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0450EC" w:rsidP="00CC5A26">
      <w:pPr>
        <w:spacing w:line="360" w:lineRule="auto"/>
        <w:jc w:val="center"/>
        <w:rPr>
          <w:rFonts w:eastAsiaTheme="minorEastAsia"/>
          <w:b/>
          <w:sz w:val="36"/>
          <w:szCs w:val="36"/>
        </w:rPr>
      </w:pPr>
      <w:r>
        <w:rPr>
          <w:rFonts w:eastAsiaTheme="minorEastAsia"/>
          <w:b/>
          <w:sz w:val="36"/>
          <w:szCs w:val="36"/>
        </w:rPr>
        <w:t>国泰信用债券型证券投资基金</w:t>
      </w:r>
      <w:r w:rsidR="002E7173">
        <w:rPr>
          <w:rFonts w:eastAsiaTheme="minorEastAsia" w:hint="eastAsia"/>
          <w:b/>
          <w:sz w:val="36"/>
          <w:szCs w:val="36"/>
        </w:rPr>
        <w:t>清算</w:t>
      </w:r>
      <w:r w:rsidR="001548F9" w:rsidRPr="00D42BE5">
        <w:rPr>
          <w:rFonts w:eastAsiaTheme="minorEastAsia"/>
          <w:b/>
          <w:sz w:val="36"/>
          <w:szCs w:val="36"/>
        </w:rPr>
        <w:t>报告</w:t>
      </w:r>
    </w:p>
    <w:p w:rsidR="001548F9" w:rsidRPr="00D42BE5" w:rsidRDefault="001548F9" w:rsidP="005B2B01">
      <w:pPr>
        <w:spacing w:line="360" w:lineRule="auto"/>
        <w:jc w:val="center"/>
        <w:rPr>
          <w:rFonts w:eastAsiaTheme="minorEastAsia"/>
          <w:b/>
          <w:sz w:val="36"/>
          <w:szCs w:val="36"/>
        </w:rPr>
      </w:pPr>
    </w:p>
    <w:p w:rsidR="001548F9" w:rsidRPr="00D42BE5" w:rsidRDefault="001548F9" w:rsidP="006D141C">
      <w:pPr>
        <w:spacing w:line="360" w:lineRule="auto"/>
        <w:jc w:val="center"/>
        <w:rPr>
          <w:b/>
          <w:color w:val="000000"/>
          <w:szCs w:val="21"/>
        </w:rPr>
      </w:pPr>
    </w:p>
    <w:p w:rsidR="001548F9" w:rsidRPr="000175AB"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E41C38"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rPr>
          <w:b/>
          <w:color w:val="000000"/>
          <w:szCs w:val="21"/>
        </w:rPr>
      </w:pP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基金管理人：国泰基金管理有限公司</w:t>
      </w: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基金托管人：</w:t>
      </w:r>
      <w:r w:rsidR="00825446">
        <w:rPr>
          <w:rFonts w:eastAsiaTheme="minorEastAsia" w:hint="eastAsia"/>
          <w:b/>
          <w:color w:val="000000"/>
          <w:sz w:val="24"/>
        </w:rPr>
        <w:t>中国工商银行股份有限公司</w:t>
      </w:r>
    </w:p>
    <w:p w:rsidR="001548F9" w:rsidRPr="00AF0BE6" w:rsidRDefault="0040043A" w:rsidP="00067CB4">
      <w:pPr>
        <w:spacing w:line="360" w:lineRule="auto"/>
        <w:ind w:firstLineChars="900" w:firstLine="2168"/>
        <w:rPr>
          <w:rFonts w:eastAsiaTheme="minorEastAsia"/>
          <w:b/>
          <w:sz w:val="24"/>
        </w:rPr>
      </w:pPr>
      <w:r w:rsidRPr="00AF0BE6">
        <w:rPr>
          <w:rFonts w:eastAsiaTheme="minorEastAsia" w:hint="eastAsia"/>
          <w:b/>
          <w:sz w:val="24"/>
        </w:rPr>
        <w:t>公告</w:t>
      </w:r>
      <w:r w:rsidR="001548F9" w:rsidRPr="00AF0BE6">
        <w:rPr>
          <w:rFonts w:eastAsiaTheme="minorEastAsia"/>
          <w:b/>
          <w:sz w:val="24"/>
        </w:rPr>
        <w:t>日期：</w:t>
      </w:r>
      <w:r w:rsidRPr="00AF0BE6">
        <w:rPr>
          <w:rFonts w:eastAsiaTheme="minorEastAsia" w:hint="eastAsia"/>
          <w:b/>
          <w:sz w:val="24"/>
        </w:rPr>
        <w:t>201</w:t>
      </w:r>
      <w:r w:rsidR="00A47724">
        <w:rPr>
          <w:rFonts w:eastAsiaTheme="minorEastAsia"/>
          <w:b/>
          <w:sz w:val="24"/>
        </w:rPr>
        <w:t>8</w:t>
      </w:r>
      <w:r w:rsidRPr="00AF0BE6">
        <w:rPr>
          <w:rFonts w:eastAsiaTheme="minorEastAsia"/>
          <w:b/>
          <w:sz w:val="24"/>
        </w:rPr>
        <w:t>年</w:t>
      </w:r>
      <w:r w:rsidR="003E1A7F">
        <w:rPr>
          <w:rFonts w:eastAsiaTheme="minorEastAsia"/>
          <w:b/>
          <w:sz w:val="24"/>
        </w:rPr>
        <w:t>8</w:t>
      </w:r>
      <w:r w:rsidR="001548F9" w:rsidRPr="00AF0BE6">
        <w:rPr>
          <w:rFonts w:eastAsiaTheme="minorEastAsia"/>
          <w:b/>
          <w:sz w:val="24"/>
        </w:rPr>
        <w:t>月</w:t>
      </w:r>
      <w:r w:rsidR="003E1A7F">
        <w:rPr>
          <w:rFonts w:eastAsiaTheme="minorEastAsia"/>
          <w:b/>
          <w:sz w:val="24"/>
        </w:rPr>
        <w:t>25</w:t>
      </w:r>
      <w:r w:rsidR="001548F9" w:rsidRPr="00AF0BE6">
        <w:rPr>
          <w:rFonts w:eastAsiaTheme="minorEastAsia"/>
          <w:b/>
          <w:sz w:val="24"/>
        </w:rPr>
        <w:t>日</w:t>
      </w:r>
    </w:p>
    <w:p w:rsidR="001548F9" w:rsidRPr="0040043A" w:rsidRDefault="001548F9" w:rsidP="006D141C">
      <w:pPr>
        <w:widowControl/>
        <w:jc w:val="left"/>
        <w:rPr>
          <w:color w:val="000000"/>
          <w:szCs w:val="21"/>
        </w:rPr>
        <w:sectPr w:rsidR="001548F9" w:rsidRPr="0040043A">
          <w:headerReference w:type="default" r:id="rId8"/>
          <w:pgSz w:w="11926" w:h="15840"/>
          <w:pgMar w:top="1418" w:right="1418" w:bottom="851" w:left="1418" w:header="851" w:footer="992" w:gutter="0"/>
          <w:cols w:space="720"/>
        </w:sectPr>
      </w:pPr>
    </w:p>
    <w:p w:rsidR="002E3B41" w:rsidRPr="006F14B8" w:rsidRDefault="002E3B41" w:rsidP="00A75226">
      <w:pPr>
        <w:pStyle w:val="1"/>
        <w:keepNext/>
        <w:keepLines/>
        <w:widowControl w:val="0"/>
        <w:spacing w:beforeLines="100" w:afterLines="100" w:line="360" w:lineRule="auto"/>
        <w:jc w:val="center"/>
        <w:rPr>
          <w:b/>
          <w:bCs/>
          <w:sz w:val="21"/>
          <w:szCs w:val="21"/>
          <w:lang w:val="en-US"/>
        </w:rPr>
      </w:pPr>
      <w:bookmarkStart w:id="0" w:name="_Toc225498243"/>
      <w:bookmarkStart w:id="1" w:name="_Toc522893641"/>
      <w:r w:rsidRPr="006F14B8">
        <w:rPr>
          <w:b/>
          <w:bCs/>
          <w:sz w:val="21"/>
          <w:szCs w:val="21"/>
          <w:lang w:val="en-US"/>
        </w:rPr>
        <w:lastRenderedPageBreak/>
        <w:t xml:space="preserve">1  </w:t>
      </w:r>
      <w:r w:rsidRPr="006F14B8">
        <w:rPr>
          <w:b/>
          <w:bCs/>
          <w:sz w:val="21"/>
          <w:szCs w:val="21"/>
          <w:lang w:val="en-US"/>
        </w:rPr>
        <w:t>重要提示及目录</w:t>
      </w:r>
      <w:bookmarkEnd w:id="0"/>
      <w:bookmarkEnd w:id="1"/>
    </w:p>
    <w:p w:rsidR="002E3B41" w:rsidRPr="006F14B8" w:rsidRDefault="002E3B41" w:rsidP="002E3B41">
      <w:pPr>
        <w:pStyle w:val="20"/>
        <w:spacing w:before="0" w:after="0"/>
        <w:rPr>
          <w:rFonts w:ascii="Times New Roman" w:hAnsi="Times New Roman"/>
          <w:kern w:val="0"/>
          <w:sz w:val="21"/>
          <w:szCs w:val="21"/>
        </w:rPr>
      </w:pPr>
      <w:bookmarkStart w:id="2" w:name="_Toc522893642"/>
      <w:r w:rsidRPr="006F14B8">
        <w:rPr>
          <w:rFonts w:ascii="Times New Roman" w:hAnsi="Times New Roman"/>
          <w:kern w:val="0"/>
          <w:sz w:val="21"/>
          <w:szCs w:val="21"/>
        </w:rPr>
        <w:t xml:space="preserve">1.1 </w:t>
      </w:r>
      <w:r w:rsidRPr="006F14B8">
        <w:rPr>
          <w:rFonts w:ascii="Times New Roman" w:hAnsi="Times New Roman"/>
          <w:kern w:val="0"/>
          <w:sz w:val="21"/>
          <w:szCs w:val="21"/>
        </w:rPr>
        <w:t>重要提示</w:t>
      </w:r>
      <w:bookmarkEnd w:id="2"/>
    </w:p>
    <w:p w:rsidR="00695579" w:rsidRPr="00937202" w:rsidRDefault="00695579" w:rsidP="00695579">
      <w:pPr>
        <w:spacing w:line="360" w:lineRule="auto"/>
        <w:ind w:firstLineChars="200" w:firstLine="420"/>
        <w:rPr>
          <w:color w:val="000000"/>
          <w:szCs w:val="21"/>
        </w:rPr>
      </w:pPr>
      <w:r w:rsidRPr="00937202">
        <w:rPr>
          <w:color w:val="000000"/>
          <w:szCs w:val="21"/>
        </w:rPr>
        <w:t>国泰信用债券型证券投资基金</w:t>
      </w:r>
      <w:r w:rsidRPr="00937202">
        <w:rPr>
          <w:color w:val="000000"/>
          <w:szCs w:val="21"/>
        </w:rPr>
        <w:t>(</w:t>
      </w:r>
      <w:r w:rsidRPr="00937202">
        <w:rPr>
          <w:color w:val="000000"/>
          <w:szCs w:val="21"/>
        </w:rPr>
        <w:t>以下简称</w:t>
      </w:r>
      <w:r w:rsidRPr="00937202">
        <w:rPr>
          <w:color w:val="000000"/>
          <w:szCs w:val="21"/>
        </w:rPr>
        <w:t>“</w:t>
      </w:r>
      <w:r w:rsidRPr="00937202">
        <w:rPr>
          <w:color w:val="000000"/>
          <w:szCs w:val="21"/>
        </w:rPr>
        <w:t>本基金</w:t>
      </w:r>
      <w:r w:rsidRPr="00937202">
        <w:rPr>
          <w:color w:val="000000"/>
          <w:szCs w:val="21"/>
        </w:rPr>
        <w:t>”)</w:t>
      </w:r>
      <w:r w:rsidRPr="00937202">
        <w:rPr>
          <w:color w:val="000000"/>
          <w:szCs w:val="21"/>
        </w:rPr>
        <w:t>经中国证券监督管理委员会</w:t>
      </w:r>
      <w:r w:rsidRPr="00937202">
        <w:rPr>
          <w:color w:val="000000"/>
          <w:szCs w:val="21"/>
        </w:rPr>
        <w:t>(</w:t>
      </w:r>
      <w:r w:rsidRPr="00937202">
        <w:rPr>
          <w:color w:val="000000"/>
          <w:szCs w:val="21"/>
        </w:rPr>
        <w:t>以下简称</w:t>
      </w:r>
      <w:r w:rsidRPr="00937202">
        <w:rPr>
          <w:color w:val="000000"/>
          <w:szCs w:val="21"/>
        </w:rPr>
        <w:t>“</w:t>
      </w:r>
      <w:r w:rsidRPr="00937202">
        <w:rPr>
          <w:color w:val="000000"/>
          <w:szCs w:val="21"/>
        </w:rPr>
        <w:t>中国证监会</w:t>
      </w:r>
      <w:r w:rsidRPr="00937202">
        <w:rPr>
          <w:color w:val="000000"/>
          <w:szCs w:val="21"/>
        </w:rPr>
        <w:t>”)</w:t>
      </w:r>
      <w:r w:rsidRPr="00937202">
        <w:rPr>
          <w:color w:val="000000"/>
          <w:szCs w:val="21"/>
        </w:rPr>
        <w:t>证监基金字</w:t>
      </w:r>
      <w:r w:rsidRPr="00937202">
        <w:rPr>
          <w:color w:val="000000"/>
          <w:szCs w:val="21"/>
        </w:rPr>
        <w:t>[2012]485</w:t>
      </w:r>
      <w:r w:rsidRPr="00937202">
        <w:rPr>
          <w:color w:val="000000"/>
          <w:szCs w:val="21"/>
        </w:rPr>
        <w:t>号《关于</w:t>
      </w:r>
      <w:r w:rsidR="007F6449">
        <w:rPr>
          <w:rFonts w:hint="eastAsia"/>
          <w:color w:val="000000"/>
          <w:szCs w:val="21"/>
        </w:rPr>
        <w:t>核准</w:t>
      </w:r>
      <w:r w:rsidRPr="00937202">
        <w:rPr>
          <w:color w:val="000000"/>
          <w:szCs w:val="21"/>
        </w:rPr>
        <w:t>国泰信用债券型证券投资基金募集的批复》核准，由国泰基金管理有限公司依照《中华人民共和国证券投资基金法》和《国泰信用债券型证券投资基金基金合同》负责公开募集。本基金为契约型开放式，存续期限不定，首次设立募集不包括认购资金利息共募集</w:t>
      </w:r>
      <w:r w:rsidRPr="00937202">
        <w:rPr>
          <w:color w:val="000000"/>
          <w:szCs w:val="21"/>
        </w:rPr>
        <w:t>2,787,916,281.80</w:t>
      </w:r>
      <w:r w:rsidRPr="00937202">
        <w:rPr>
          <w:color w:val="000000"/>
          <w:szCs w:val="21"/>
        </w:rPr>
        <w:t>元，业经普华永道中天会计师事务所有限公司普华永道中天验字</w:t>
      </w:r>
      <w:r w:rsidRPr="00937202">
        <w:rPr>
          <w:color w:val="000000"/>
          <w:szCs w:val="21"/>
        </w:rPr>
        <w:t>(2012)</w:t>
      </w:r>
      <w:r w:rsidRPr="00937202">
        <w:rPr>
          <w:color w:val="000000"/>
          <w:szCs w:val="21"/>
        </w:rPr>
        <w:t>第</w:t>
      </w:r>
      <w:r w:rsidRPr="00937202">
        <w:rPr>
          <w:color w:val="000000"/>
          <w:szCs w:val="21"/>
        </w:rPr>
        <w:t>281</w:t>
      </w:r>
      <w:r w:rsidRPr="00937202">
        <w:rPr>
          <w:color w:val="000000"/>
          <w:szCs w:val="21"/>
        </w:rPr>
        <w:t>号验资报告予以验证。经向中国证监会备案，《国泰信用债券型证券投资基金基金合同》于</w:t>
      </w:r>
      <w:r w:rsidRPr="00937202">
        <w:rPr>
          <w:color w:val="000000"/>
          <w:szCs w:val="21"/>
        </w:rPr>
        <w:t>2012</w:t>
      </w:r>
      <w:r w:rsidRPr="00937202">
        <w:rPr>
          <w:color w:val="000000"/>
          <w:szCs w:val="21"/>
        </w:rPr>
        <w:t>年</w:t>
      </w:r>
      <w:r w:rsidRPr="00937202">
        <w:rPr>
          <w:color w:val="000000"/>
          <w:szCs w:val="21"/>
        </w:rPr>
        <w:t>7</w:t>
      </w:r>
      <w:r w:rsidRPr="00937202">
        <w:rPr>
          <w:color w:val="000000"/>
          <w:szCs w:val="21"/>
        </w:rPr>
        <w:t>月</w:t>
      </w:r>
      <w:r w:rsidRPr="00937202">
        <w:rPr>
          <w:color w:val="000000"/>
          <w:szCs w:val="21"/>
        </w:rPr>
        <w:t>31</w:t>
      </w:r>
      <w:r w:rsidRPr="00937202">
        <w:rPr>
          <w:color w:val="000000"/>
          <w:szCs w:val="21"/>
        </w:rPr>
        <w:t>日正式生效，基金合同生效日的基金份额总额为</w:t>
      </w:r>
      <w:r w:rsidRPr="00937202">
        <w:rPr>
          <w:color w:val="000000"/>
          <w:szCs w:val="21"/>
        </w:rPr>
        <w:t>2,788,583,427.82</w:t>
      </w:r>
      <w:r w:rsidRPr="00937202">
        <w:rPr>
          <w:color w:val="000000"/>
          <w:szCs w:val="21"/>
        </w:rPr>
        <w:t>份基金份额，其中认购资金利息折合</w:t>
      </w:r>
      <w:r w:rsidRPr="00937202">
        <w:rPr>
          <w:color w:val="000000"/>
          <w:szCs w:val="21"/>
        </w:rPr>
        <w:t>667,146.02</w:t>
      </w:r>
      <w:r w:rsidRPr="00937202">
        <w:rPr>
          <w:color w:val="000000"/>
          <w:szCs w:val="21"/>
        </w:rPr>
        <w:t>份基金份额。本基金的基金管理人为国泰基金管理有限公司，基金托管人为中国工商银行股份有限公司。</w:t>
      </w:r>
    </w:p>
    <w:p w:rsidR="00695579" w:rsidRDefault="00695579" w:rsidP="00B31949">
      <w:pPr>
        <w:spacing w:line="360" w:lineRule="auto"/>
        <w:ind w:firstLineChars="200" w:firstLine="420"/>
        <w:rPr>
          <w:color w:val="000000"/>
          <w:szCs w:val="21"/>
        </w:rPr>
      </w:pPr>
      <w:r w:rsidRPr="002B0877">
        <w:rPr>
          <w:rFonts w:hint="eastAsia"/>
          <w:color w:val="000000"/>
          <w:szCs w:val="21"/>
        </w:rPr>
        <w:t>根据</w:t>
      </w:r>
      <w:r>
        <w:rPr>
          <w:rFonts w:hint="eastAsia"/>
          <w:color w:val="000000"/>
          <w:szCs w:val="21"/>
        </w:rPr>
        <w:t>《中华人民共和国证券投资基金法》、《公开募集证券投资基金运作管理办法》</w:t>
      </w:r>
      <w:r w:rsidR="00B31949">
        <w:rPr>
          <w:rFonts w:hint="eastAsia"/>
          <w:color w:val="000000"/>
          <w:szCs w:val="21"/>
        </w:rPr>
        <w:t>和本基金</w:t>
      </w:r>
      <w:r>
        <w:rPr>
          <w:rFonts w:hint="eastAsia"/>
          <w:color w:val="000000"/>
          <w:szCs w:val="21"/>
        </w:rPr>
        <w:t>《基金合同》</w:t>
      </w:r>
      <w:r w:rsidR="00B31949">
        <w:rPr>
          <w:rFonts w:hint="eastAsia"/>
          <w:color w:val="000000"/>
          <w:szCs w:val="21"/>
        </w:rPr>
        <w:t>的有关规定，《基金合同》生效后，</w:t>
      </w:r>
      <w:r w:rsidR="00B31949" w:rsidRPr="00B31949">
        <w:rPr>
          <w:rFonts w:hint="eastAsia"/>
          <w:color w:val="000000"/>
          <w:szCs w:val="21"/>
        </w:rPr>
        <w:t>连续</w:t>
      </w:r>
      <w:r w:rsidR="00B31949" w:rsidRPr="00B31949">
        <w:rPr>
          <w:rFonts w:hint="eastAsia"/>
          <w:color w:val="000000"/>
          <w:szCs w:val="21"/>
        </w:rPr>
        <w:t>90</w:t>
      </w:r>
      <w:r w:rsidR="00B31949" w:rsidRPr="00B31949">
        <w:rPr>
          <w:rFonts w:hint="eastAsia"/>
          <w:color w:val="000000"/>
          <w:szCs w:val="21"/>
        </w:rPr>
        <w:t>个工作日基金资产净值低于</w:t>
      </w:r>
      <w:r w:rsidR="00B31949">
        <w:rPr>
          <w:rFonts w:hint="eastAsia"/>
          <w:color w:val="000000"/>
          <w:szCs w:val="21"/>
        </w:rPr>
        <w:t>3000</w:t>
      </w:r>
      <w:r w:rsidR="00B31949" w:rsidRPr="00B31949">
        <w:rPr>
          <w:rFonts w:hint="eastAsia"/>
          <w:color w:val="000000"/>
          <w:szCs w:val="21"/>
        </w:rPr>
        <w:t>万元的，基金将根据《基金合同》的约定进行清算并终止，无需召开基金份额持有人大会。</w:t>
      </w:r>
      <w:r w:rsidR="00B31949">
        <w:rPr>
          <w:rFonts w:hint="eastAsia"/>
          <w:color w:val="000000"/>
          <w:szCs w:val="21"/>
        </w:rPr>
        <w:t>鉴于本基金触发了基金合同终止事由，基金管理人</w:t>
      </w:r>
      <w:r w:rsidRPr="00DF12D1">
        <w:rPr>
          <w:rFonts w:hint="eastAsia"/>
          <w:color w:val="000000"/>
          <w:szCs w:val="21"/>
        </w:rPr>
        <w:t>于</w:t>
      </w:r>
      <w:r w:rsidRPr="00DF12D1">
        <w:rPr>
          <w:rFonts w:hint="eastAsia"/>
          <w:color w:val="000000"/>
          <w:szCs w:val="21"/>
        </w:rPr>
        <w:t>2018</w:t>
      </w:r>
      <w:r w:rsidRPr="00DF12D1">
        <w:rPr>
          <w:rFonts w:hint="eastAsia"/>
          <w:color w:val="000000"/>
          <w:szCs w:val="21"/>
        </w:rPr>
        <w:t>年</w:t>
      </w:r>
      <w:r w:rsidRPr="00DF12D1">
        <w:rPr>
          <w:color w:val="000000"/>
          <w:szCs w:val="21"/>
        </w:rPr>
        <w:t>5</w:t>
      </w:r>
      <w:r w:rsidRPr="00DF12D1">
        <w:rPr>
          <w:rFonts w:hint="eastAsia"/>
          <w:color w:val="000000"/>
          <w:szCs w:val="21"/>
        </w:rPr>
        <w:t>月</w:t>
      </w:r>
      <w:r w:rsidRPr="00DF12D1">
        <w:rPr>
          <w:color w:val="000000"/>
          <w:szCs w:val="21"/>
        </w:rPr>
        <w:t>2</w:t>
      </w:r>
      <w:r w:rsidRPr="00DF12D1">
        <w:rPr>
          <w:rFonts w:hint="eastAsia"/>
          <w:color w:val="000000"/>
          <w:szCs w:val="21"/>
        </w:rPr>
        <w:t>日</w:t>
      </w:r>
      <w:r w:rsidR="00B31949">
        <w:rPr>
          <w:rFonts w:hint="eastAsia"/>
          <w:color w:val="000000"/>
          <w:szCs w:val="21"/>
        </w:rPr>
        <w:t>在</w:t>
      </w:r>
      <w:r w:rsidR="00B31949" w:rsidRPr="00B31949">
        <w:rPr>
          <w:rFonts w:hint="eastAsia"/>
          <w:color w:val="000000"/>
          <w:szCs w:val="21"/>
        </w:rPr>
        <w:t>《中国证券报》、《上海证券报》、《证券时报》</w:t>
      </w:r>
      <w:r w:rsidR="00B31949">
        <w:rPr>
          <w:rFonts w:hint="eastAsia"/>
          <w:color w:val="000000"/>
          <w:szCs w:val="21"/>
        </w:rPr>
        <w:t>及基金管理人网站上刊登了</w:t>
      </w:r>
      <w:r w:rsidRPr="00DF12D1">
        <w:rPr>
          <w:rFonts w:hint="eastAsia"/>
          <w:color w:val="000000"/>
          <w:szCs w:val="21"/>
        </w:rPr>
        <w:t>《关于国泰信用债券型证券投资基金基金合同终止及基金财产清算的公告》，本基金的最后运作日定为</w:t>
      </w:r>
      <w:r w:rsidRPr="00DF12D1">
        <w:rPr>
          <w:rFonts w:hint="eastAsia"/>
          <w:color w:val="000000"/>
          <w:szCs w:val="21"/>
        </w:rPr>
        <w:t>2018</w:t>
      </w:r>
      <w:r w:rsidRPr="00DF12D1">
        <w:rPr>
          <w:rFonts w:hint="eastAsia"/>
          <w:color w:val="000000"/>
          <w:szCs w:val="21"/>
        </w:rPr>
        <w:t>年</w:t>
      </w:r>
      <w:r w:rsidRPr="00DF12D1">
        <w:rPr>
          <w:rFonts w:hint="eastAsia"/>
          <w:color w:val="000000"/>
          <w:szCs w:val="21"/>
        </w:rPr>
        <w:t>5</w:t>
      </w:r>
      <w:r w:rsidRPr="00DF12D1">
        <w:rPr>
          <w:rFonts w:hint="eastAsia"/>
          <w:color w:val="000000"/>
          <w:szCs w:val="21"/>
        </w:rPr>
        <w:t>月</w:t>
      </w:r>
      <w:r w:rsidRPr="00DF12D1">
        <w:rPr>
          <w:rFonts w:hint="eastAsia"/>
          <w:color w:val="000000"/>
          <w:szCs w:val="21"/>
        </w:rPr>
        <w:t>15</w:t>
      </w:r>
      <w:r w:rsidRPr="00DF12D1">
        <w:rPr>
          <w:rFonts w:hint="eastAsia"/>
          <w:color w:val="000000"/>
          <w:szCs w:val="21"/>
        </w:rPr>
        <w:t>日，并</w:t>
      </w:r>
      <w:r w:rsidRPr="00DF12D1">
        <w:rPr>
          <w:color w:val="000000"/>
          <w:szCs w:val="21"/>
        </w:rPr>
        <w:t>于</w:t>
      </w:r>
      <w:r w:rsidRPr="00DF12D1">
        <w:rPr>
          <w:color w:val="000000"/>
          <w:szCs w:val="21"/>
        </w:rPr>
        <w:t>2018</w:t>
      </w:r>
      <w:r w:rsidRPr="00DF12D1">
        <w:rPr>
          <w:color w:val="000000"/>
          <w:szCs w:val="21"/>
        </w:rPr>
        <w:t>年</w:t>
      </w:r>
      <w:r w:rsidRPr="00DF12D1">
        <w:rPr>
          <w:color w:val="000000"/>
          <w:szCs w:val="21"/>
        </w:rPr>
        <w:t>5</w:t>
      </w:r>
      <w:r w:rsidRPr="00DF12D1">
        <w:rPr>
          <w:color w:val="000000"/>
          <w:szCs w:val="21"/>
        </w:rPr>
        <w:t>月</w:t>
      </w:r>
      <w:r w:rsidRPr="00DF12D1">
        <w:rPr>
          <w:color w:val="000000"/>
          <w:szCs w:val="21"/>
        </w:rPr>
        <w:t>16</w:t>
      </w:r>
      <w:r w:rsidRPr="00DF12D1">
        <w:rPr>
          <w:color w:val="000000"/>
          <w:szCs w:val="21"/>
        </w:rPr>
        <w:t>日进入财产清算期</w:t>
      </w:r>
      <w:r w:rsidRPr="00DF12D1">
        <w:rPr>
          <w:rFonts w:hint="eastAsia"/>
          <w:color w:val="000000"/>
          <w:szCs w:val="21"/>
        </w:rPr>
        <w:t>。</w:t>
      </w:r>
    </w:p>
    <w:p w:rsidR="00695579" w:rsidRPr="006C06BB" w:rsidRDefault="00695579" w:rsidP="00695579">
      <w:pPr>
        <w:spacing w:line="360" w:lineRule="auto"/>
        <w:ind w:firstLineChars="200" w:firstLine="420"/>
        <w:rPr>
          <w:szCs w:val="21"/>
        </w:rPr>
      </w:pPr>
      <w:r w:rsidRPr="006F14B8">
        <w:rPr>
          <w:rFonts w:hint="eastAsia"/>
          <w:color w:val="000000"/>
          <w:szCs w:val="21"/>
        </w:rPr>
        <w:t>本基金清算期为</w:t>
      </w:r>
      <w:r>
        <w:rPr>
          <w:color w:val="000000"/>
          <w:szCs w:val="21"/>
        </w:rPr>
        <w:t>2018</w:t>
      </w:r>
      <w:r>
        <w:rPr>
          <w:color w:val="000000"/>
          <w:szCs w:val="21"/>
        </w:rPr>
        <w:t>年</w:t>
      </w:r>
      <w:r>
        <w:rPr>
          <w:color w:val="000000"/>
          <w:szCs w:val="21"/>
        </w:rPr>
        <w:t>5</w:t>
      </w:r>
      <w:r>
        <w:rPr>
          <w:color w:val="000000"/>
          <w:szCs w:val="21"/>
        </w:rPr>
        <w:t>月</w:t>
      </w:r>
      <w:r>
        <w:rPr>
          <w:color w:val="000000"/>
          <w:szCs w:val="21"/>
        </w:rPr>
        <w:t>16</w:t>
      </w:r>
      <w:r>
        <w:rPr>
          <w:color w:val="000000"/>
          <w:szCs w:val="21"/>
        </w:rPr>
        <w:t>日</w:t>
      </w:r>
      <w:r w:rsidRPr="006F14B8">
        <w:rPr>
          <w:rFonts w:hint="eastAsia"/>
          <w:color w:val="000000"/>
          <w:szCs w:val="21"/>
        </w:rPr>
        <w:t>到</w:t>
      </w:r>
      <w:r>
        <w:rPr>
          <w:color w:val="000000"/>
          <w:szCs w:val="21"/>
        </w:rPr>
        <w:t>2018</w:t>
      </w:r>
      <w:r>
        <w:rPr>
          <w:color w:val="000000"/>
          <w:szCs w:val="21"/>
        </w:rPr>
        <w:t>年</w:t>
      </w:r>
      <w:r>
        <w:rPr>
          <w:color w:val="000000"/>
          <w:szCs w:val="21"/>
        </w:rPr>
        <w:t>7</w:t>
      </w:r>
      <w:r>
        <w:rPr>
          <w:color w:val="000000"/>
          <w:szCs w:val="21"/>
        </w:rPr>
        <w:t>月</w:t>
      </w:r>
      <w:r>
        <w:rPr>
          <w:color w:val="000000"/>
          <w:szCs w:val="21"/>
        </w:rPr>
        <w:t>13</w:t>
      </w:r>
      <w:r>
        <w:rPr>
          <w:color w:val="000000"/>
          <w:szCs w:val="21"/>
        </w:rPr>
        <w:t>日</w:t>
      </w:r>
      <w:r w:rsidRPr="006F14B8">
        <w:rPr>
          <w:rFonts w:hint="eastAsia"/>
          <w:color w:val="000000"/>
          <w:szCs w:val="21"/>
        </w:rPr>
        <w:t>。由基金管理人国泰基金管理有限公司、基金托管人</w:t>
      </w:r>
      <w:r>
        <w:rPr>
          <w:rFonts w:hint="eastAsia"/>
          <w:color w:val="000000"/>
          <w:szCs w:val="21"/>
        </w:rPr>
        <w:t>中国工商银行股份有限公司</w:t>
      </w:r>
      <w:r w:rsidRPr="006F14B8">
        <w:rPr>
          <w:rFonts w:hint="eastAsia"/>
          <w:color w:val="000000"/>
          <w:szCs w:val="21"/>
        </w:rPr>
        <w:t>、普华永道中天会计师事务所（</w:t>
      </w:r>
      <w:r w:rsidRPr="001A2767">
        <w:rPr>
          <w:rFonts w:hint="eastAsia"/>
          <w:color w:val="000000" w:themeColor="text1"/>
          <w:szCs w:val="21"/>
        </w:rPr>
        <w:t>特殊普通合伙）和上海市通力律师事务所于</w:t>
      </w:r>
      <w:r>
        <w:rPr>
          <w:color w:val="000000" w:themeColor="text1"/>
          <w:szCs w:val="21"/>
        </w:rPr>
        <w:t>2018</w:t>
      </w:r>
      <w:r>
        <w:rPr>
          <w:color w:val="000000" w:themeColor="text1"/>
          <w:szCs w:val="21"/>
        </w:rPr>
        <w:t>年</w:t>
      </w:r>
      <w:r>
        <w:rPr>
          <w:color w:val="000000" w:themeColor="text1"/>
          <w:szCs w:val="21"/>
        </w:rPr>
        <w:t>5</w:t>
      </w:r>
      <w:r>
        <w:rPr>
          <w:color w:val="000000" w:themeColor="text1"/>
          <w:szCs w:val="21"/>
        </w:rPr>
        <w:t>月</w:t>
      </w:r>
      <w:r>
        <w:rPr>
          <w:color w:val="000000" w:themeColor="text1"/>
          <w:szCs w:val="21"/>
        </w:rPr>
        <w:t>16</w:t>
      </w:r>
      <w:r>
        <w:rPr>
          <w:color w:val="000000" w:themeColor="text1"/>
          <w:szCs w:val="21"/>
        </w:rPr>
        <w:t>日</w:t>
      </w:r>
      <w:r w:rsidRPr="001A2767">
        <w:rPr>
          <w:rFonts w:hint="eastAsia"/>
          <w:color w:val="000000" w:themeColor="text1"/>
          <w:szCs w:val="21"/>
        </w:rPr>
        <w:t>组成基金财产清算小组履行基金财产清算程序，并由普华永道中天会计师事务所（特殊普通合伙）对清算报告进行审计，上海市通力律师</w:t>
      </w:r>
      <w:r w:rsidRPr="006F14B8">
        <w:rPr>
          <w:rFonts w:hint="eastAsia"/>
          <w:szCs w:val="21"/>
        </w:rPr>
        <w:t>事务所对清算报告出具法律意见。</w:t>
      </w:r>
    </w:p>
    <w:p w:rsidR="003B0EE4" w:rsidRDefault="002E3B41">
      <w:pPr>
        <w:pStyle w:val="20"/>
        <w:spacing w:before="0" w:after="0"/>
        <w:rPr>
          <w:color w:val="000000"/>
          <w:kern w:val="0"/>
          <w:szCs w:val="21"/>
        </w:rPr>
      </w:pPr>
      <w:r w:rsidRPr="00D42BE5">
        <w:rPr>
          <w:szCs w:val="21"/>
        </w:rPr>
        <w:br w:type="page"/>
      </w:r>
      <w:bookmarkStart w:id="3" w:name="_Toc522893643"/>
      <w:r w:rsidR="00BE362C">
        <w:rPr>
          <w:rFonts w:ascii="Times New Roman" w:hAnsi="Times New Roman"/>
          <w:kern w:val="0"/>
          <w:sz w:val="21"/>
          <w:szCs w:val="21"/>
        </w:rPr>
        <w:lastRenderedPageBreak/>
        <w:t xml:space="preserve">1.2 </w:t>
      </w:r>
      <w:r w:rsidR="00BE362C">
        <w:rPr>
          <w:rFonts w:ascii="Times New Roman" w:hAnsi="Times New Roman" w:hint="eastAsia"/>
          <w:kern w:val="0"/>
          <w:sz w:val="21"/>
          <w:szCs w:val="21"/>
        </w:rPr>
        <w:t>目录</w:t>
      </w:r>
      <w:bookmarkEnd w:id="3"/>
    </w:p>
    <w:p w:rsidR="002E3B41" w:rsidRPr="00D42BE5" w:rsidRDefault="002E3B41" w:rsidP="002E3B41">
      <w:pPr>
        <w:autoSpaceDE w:val="0"/>
        <w:autoSpaceDN w:val="0"/>
        <w:adjustRightInd w:val="0"/>
        <w:spacing w:before="30" w:line="288" w:lineRule="auto"/>
        <w:ind w:left="15"/>
        <w:jc w:val="left"/>
        <w:rPr>
          <w:b/>
          <w:color w:val="000000"/>
          <w:kern w:val="0"/>
          <w:szCs w:val="21"/>
        </w:rPr>
      </w:pPr>
    </w:p>
    <w:p w:rsidR="004B3976" w:rsidRDefault="00335E30">
      <w:pPr>
        <w:pStyle w:val="11"/>
        <w:rPr>
          <w:rFonts w:asciiTheme="minorHAnsi" w:eastAsiaTheme="minorEastAsia" w:hAnsiTheme="minorHAnsi" w:cstheme="minorBidi"/>
          <w:noProof/>
          <w:szCs w:val="22"/>
        </w:rPr>
      </w:pPr>
      <w:r w:rsidRPr="00D42BE5">
        <w:rPr>
          <w:szCs w:val="21"/>
        </w:rPr>
        <w:fldChar w:fldCharType="begin"/>
      </w:r>
      <w:r w:rsidR="002E3B41" w:rsidRPr="00D42BE5">
        <w:rPr>
          <w:szCs w:val="21"/>
        </w:rPr>
        <w:instrText xml:space="preserve"> TOC \o "1-3" \h \z \u </w:instrText>
      </w:r>
      <w:r w:rsidRPr="00D42BE5">
        <w:rPr>
          <w:szCs w:val="21"/>
        </w:rPr>
        <w:fldChar w:fldCharType="separate"/>
      </w:r>
      <w:hyperlink w:anchor="_Toc522893641" w:history="1">
        <w:r w:rsidR="004B3976" w:rsidRPr="001809AA">
          <w:rPr>
            <w:rStyle w:val="a8"/>
            <w:b/>
            <w:bCs/>
            <w:noProof/>
          </w:rPr>
          <w:t xml:space="preserve">1  </w:t>
        </w:r>
        <w:r w:rsidR="004B3976" w:rsidRPr="001809AA">
          <w:rPr>
            <w:rStyle w:val="a8"/>
            <w:b/>
            <w:bCs/>
            <w:noProof/>
          </w:rPr>
          <w:t>重要提示及目录</w:t>
        </w:r>
        <w:r w:rsidR="004B3976">
          <w:rPr>
            <w:noProof/>
            <w:webHidden/>
          </w:rPr>
          <w:tab/>
        </w:r>
        <w:r>
          <w:rPr>
            <w:noProof/>
            <w:webHidden/>
          </w:rPr>
          <w:fldChar w:fldCharType="begin"/>
        </w:r>
        <w:r w:rsidR="004B3976">
          <w:rPr>
            <w:noProof/>
            <w:webHidden/>
          </w:rPr>
          <w:instrText xml:space="preserve"> PAGEREF _Toc522893641 \h </w:instrText>
        </w:r>
        <w:r>
          <w:rPr>
            <w:noProof/>
            <w:webHidden/>
          </w:rPr>
        </w:r>
        <w:r>
          <w:rPr>
            <w:noProof/>
            <w:webHidden/>
          </w:rPr>
          <w:fldChar w:fldCharType="separate"/>
        </w:r>
        <w:r w:rsidR="004B3976">
          <w:rPr>
            <w:noProof/>
            <w:webHidden/>
          </w:rPr>
          <w:t>2</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42" w:history="1">
        <w:r w:rsidR="004B3976" w:rsidRPr="001809AA">
          <w:rPr>
            <w:rStyle w:val="a8"/>
            <w:noProof/>
          </w:rPr>
          <w:t xml:space="preserve">1.1 </w:t>
        </w:r>
        <w:r w:rsidR="004B3976" w:rsidRPr="001809AA">
          <w:rPr>
            <w:rStyle w:val="a8"/>
            <w:noProof/>
          </w:rPr>
          <w:t>重要提示</w:t>
        </w:r>
        <w:r w:rsidR="004B3976">
          <w:rPr>
            <w:noProof/>
            <w:webHidden/>
          </w:rPr>
          <w:tab/>
        </w:r>
        <w:r>
          <w:rPr>
            <w:noProof/>
            <w:webHidden/>
          </w:rPr>
          <w:fldChar w:fldCharType="begin"/>
        </w:r>
        <w:r w:rsidR="004B3976">
          <w:rPr>
            <w:noProof/>
            <w:webHidden/>
          </w:rPr>
          <w:instrText xml:space="preserve"> PAGEREF _Toc522893642 \h </w:instrText>
        </w:r>
        <w:r>
          <w:rPr>
            <w:noProof/>
            <w:webHidden/>
          </w:rPr>
        </w:r>
        <w:r>
          <w:rPr>
            <w:noProof/>
            <w:webHidden/>
          </w:rPr>
          <w:fldChar w:fldCharType="separate"/>
        </w:r>
        <w:r w:rsidR="004B3976">
          <w:rPr>
            <w:noProof/>
            <w:webHidden/>
          </w:rPr>
          <w:t>2</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43" w:history="1">
        <w:r w:rsidR="004B3976" w:rsidRPr="001809AA">
          <w:rPr>
            <w:rStyle w:val="a8"/>
            <w:noProof/>
          </w:rPr>
          <w:t xml:space="preserve">1.2 </w:t>
        </w:r>
        <w:r w:rsidR="004B3976" w:rsidRPr="001809AA">
          <w:rPr>
            <w:rStyle w:val="a8"/>
            <w:noProof/>
          </w:rPr>
          <w:t>目录</w:t>
        </w:r>
        <w:r w:rsidR="004B3976">
          <w:rPr>
            <w:noProof/>
            <w:webHidden/>
          </w:rPr>
          <w:tab/>
        </w:r>
        <w:r>
          <w:rPr>
            <w:noProof/>
            <w:webHidden/>
          </w:rPr>
          <w:fldChar w:fldCharType="begin"/>
        </w:r>
        <w:r w:rsidR="004B3976">
          <w:rPr>
            <w:noProof/>
            <w:webHidden/>
          </w:rPr>
          <w:instrText xml:space="preserve"> PAGEREF _Toc522893643 \h </w:instrText>
        </w:r>
        <w:r>
          <w:rPr>
            <w:noProof/>
            <w:webHidden/>
          </w:rPr>
        </w:r>
        <w:r>
          <w:rPr>
            <w:noProof/>
            <w:webHidden/>
          </w:rPr>
          <w:fldChar w:fldCharType="separate"/>
        </w:r>
        <w:r w:rsidR="004B3976">
          <w:rPr>
            <w:noProof/>
            <w:webHidden/>
          </w:rPr>
          <w:t>3</w:t>
        </w:r>
        <w:r>
          <w:rPr>
            <w:noProof/>
            <w:webHidden/>
          </w:rPr>
          <w:fldChar w:fldCharType="end"/>
        </w:r>
      </w:hyperlink>
    </w:p>
    <w:p w:rsidR="004B3976" w:rsidRDefault="00335E30">
      <w:pPr>
        <w:pStyle w:val="11"/>
        <w:rPr>
          <w:rFonts w:asciiTheme="minorHAnsi" w:eastAsiaTheme="minorEastAsia" w:hAnsiTheme="minorHAnsi" w:cstheme="minorBidi"/>
          <w:noProof/>
          <w:szCs w:val="22"/>
        </w:rPr>
      </w:pPr>
      <w:hyperlink w:anchor="_Toc522893644" w:history="1">
        <w:r w:rsidR="004B3976" w:rsidRPr="001809AA">
          <w:rPr>
            <w:rStyle w:val="a8"/>
            <w:b/>
            <w:bCs/>
            <w:noProof/>
          </w:rPr>
          <w:t xml:space="preserve">2  </w:t>
        </w:r>
        <w:r w:rsidR="004B3976" w:rsidRPr="001809AA">
          <w:rPr>
            <w:rStyle w:val="a8"/>
            <w:b/>
            <w:bCs/>
            <w:noProof/>
          </w:rPr>
          <w:t>基金概况</w:t>
        </w:r>
        <w:r w:rsidR="004B3976">
          <w:rPr>
            <w:noProof/>
            <w:webHidden/>
          </w:rPr>
          <w:tab/>
        </w:r>
        <w:r>
          <w:rPr>
            <w:noProof/>
            <w:webHidden/>
          </w:rPr>
          <w:fldChar w:fldCharType="begin"/>
        </w:r>
        <w:r w:rsidR="004B3976">
          <w:rPr>
            <w:noProof/>
            <w:webHidden/>
          </w:rPr>
          <w:instrText xml:space="preserve"> PAGEREF _Toc522893644 \h </w:instrText>
        </w:r>
        <w:r>
          <w:rPr>
            <w:noProof/>
            <w:webHidden/>
          </w:rPr>
        </w:r>
        <w:r>
          <w:rPr>
            <w:noProof/>
            <w:webHidden/>
          </w:rPr>
          <w:fldChar w:fldCharType="separate"/>
        </w:r>
        <w:r w:rsidR="004B3976">
          <w:rPr>
            <w:noProof/>
            <w:webHidden/>
          </w:rPr>
          <w:t>4</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45" w:history="1">
        <w:r w:rsidR="004B3976" w:rsidRPr="001809AA">
          <w:rPr>
            <w:rStyle w:val="a8"/>
            <w:noProof/>
          </w:rPr>
          <w:t xml:space="preserve">2.1 </w:t>
        </w:r>
        <w:r w:rsidR="004B3976" w:rsidRPr="001809AA">
          <w:rPr>
            <w:rStyle w:val="a8"/>
            <w:noProof/>
          </w:rPr>
          <w:t>基金基本情况</w:t>
        </w:r>
        <w:r w:rsidR="004B3976">
          <w:rPr>
            <w:noProof/>
            <w:webHidden/>
          </w:rPr>
          <w:tab/>
        </w:r>
        <w:r>
          <w:rPr>
            <w:noProof/>
            <w:webHidden/>
          </w:rPr>
          <w:fldChar w:fldCharType="begin"/>
        </w:r>
        <w:r w:rsidR="004B3976">
          <w:rPr>
            <w:noProof/>
            <w:webHidden/>
          </w:rPr>
          <w:instrText xml:space="preserve"> PAGEREF _Toc522893645 \h </w:instrText>
        </w:r>
        <w:r>
          <w:rPr>
            <w:noProof/>
            <w:webHidden/>
          </w:rPr>
        </w:r>
        <w:r>
          <w:rPr>
            <w:noProof/>
            <w:webHidden/>
          </w:rPr>
          <w:fldChar w:fldCharType="separate"/>
        </w:r>
        <w:r w:rsidR="004B3976">
          <w:rPr>
            <w:noProof/>
            <w:webHidden/>
          </w:rPr>
          <w:t>4</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46" w:history="1">
        <w:r w:rsidR="004B3976" w:rsidRPr="001809AA">
          <w:rPr>
            <w:rStyle w:val="a8"/>
            <w:noProof/>
          </w:rPr>
          <w:t xml:space="preserve">2.2 </w:t>
        </w:r>
        <w:r w:rsidR="004B3976" w:rsidRPr="001809AA">
          <w:rPr>
            <w:rStyle w:val="a8"/>
            <w:noProof/>
          </w:rPr>
          <w:t>基金产品说明</w:t>
        </w:r>
        <w:r w:rsidR="004B3976">
          <w:rPr>
            <w:noProof/>
            <w:webHidden/>
          </w:rPr>
          <w:tab/>
        </w:r>
        <w:r>
          <w:rPr>
            <w:noProof/>
            <w:webHidden/>
          </w:rPr>
          <w:fldChar w:fldCharType="begin"/>
        </w:r>
        <w:r w:rsidR="004B3976">
          <w:rPr>
            <w:noProof/>
            <w:webHidden/>
          </w:rPr>
          <w:instrText xml:space="preserve"> PAGEREF _Toc522893646 \h </w:instrText>
        </w:r>
        <w:r>
          <w:rPr>
            <w:noProof/>
            <w:webHidden/>
          </w:rPr>
        </w:r>
        <w:r>
          <w:rPr>
            <w:noProof/>
            <w:webHidden/>
          </w:rPr>
          <w:fldChar w:fldCharType="separate"/>
        </w:r>
        <w:r w:rsidR="004B3976">
          <w:rPr>
            <w:noProof/>
            <w:webHidden/>
          </w:rPr>
          <w:t>4</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47" w:history="1">
        <w:r w:rsidR="004B3976" w:rsidRPr="001809AA">
          <w:rPr>
            <w:rStyle w:val="a8"/>
            <w:noProof/>
          </w:rPr>
          <w:t xml:space="preserve">2.3 </w:t>
        </w:r>
        <w:r w:rsidR="004B3976" w:rsidRPr="001809AA">
          <w:rPr>
            <w:rStyle w:val="a8"/>
            <w:noProof/>
          </w:rPr>
          <w:t>基金管理人和基金托管人</w:t>
        </w:r>
        <w:r w:rsidR="004B3976">
          <w:rPr>
            <w:noProof/>
            <w:webHidden/>
          </w:rPr>
          <w:tab/>
        </w:r>
        <w:r>
          <w:rPr>
            <w:noProof/>
            <w:webHidden/>
          </w:rPr>
          <w:fldChar w:fldCharType="begin"/>
        </w:r>
        <w:r w:rsidR="004B3976">
          <w:rPr>
            <w:noProof/>
            <w:webHidden/>
          </w:rPr>
          <w:instrText xml:space="preserve"> PAGEREF _Toc522893647 \h </w:instrText>
        </w:r>
        <w:r>
          <w:rPr>
            <w:noProof/>
            <w:webHidden/>
          </w:rPr>
        </w:r>
        <w:r>
          <w:rPr>
            <w:noProof/>
            <w:webHidden/>
          </w:rPr>
          <w:fldChar w:fldCharType="separate"/>
        </w:r>
        <w:r w:rsidR="004B3976">
          <w:rPr>
            <w:noProof/>
            <w:webHidden/>
          </w:rPr>
          <w:t>5</w:t>
        </w:r>
        <w:r>
          <w:rPr>
            <w:noProof/>
            <w:webHidden/>
          </w:rPr>
          <w:fldChar w:fldCharType="end"/>
        </w:r>
      </w:hyperlink>
    </w:p>
    <w:p w:rsidR="004B3976" w:rsidRDefault="00335E30">
      <w:pPr>
        <w:pStyle w:val="11"/>
        <w:tabs>
          <w:tab w:val="left" w:pos="420"/>
        </w:tabs>
        <w:rPr>
          <w:rFonts w:asciiTheme="minorHAnsi" w:eastAsiaTheme="minorEastAsia" w:hAnsiTheme="minorHAnsi" w:cstheme="minorBidi"/>
          <w:noProof/>
          <w:szCs w:val="22"/>
        </w:rPr>
      </w:pPr>
      <w:hyperlink w:anchor="_Toc522893648" w:history="1">
        <w:r w:rsidR="004B3976" w:rsidRPr="001809AA">
          <w:rPr>
            <w:rStyle w:val="a8"/>
            <w:b/>
            <w:bCs/>
            <w:noProof/>
          </w:rPr>
          <w:t>3</w:t>
        </w:r>
        <w:r w:rsidR="004B3976">
          <w:rPr>
            <w:rFonts w:asciiTheme="minorHAnsi" w:eastAsiaTheme="minorEastAsia" w:hAnsiTheme="minorHAnsi" w:cstheme="minorBidi"/>
            <w:noProof/>
            <w:szCs w:val="22"/>
          </w:rPr>
          <w:tab/>
        </w:r>
        <w:r w:rsidR="004B3976" w:rsidRPr="001809AA">
          <w:rPr>
            <w:rStyle w:val="a8"/>
            <w:b/>
            <w:bCs/>
            <w:noProof/>
          </w:rPr>
          <w:t>基金最后运作日财务会计报告（经审计）</w:t>
        </w:r>
        <w:r w:rsidR="004B3976">
          <w:rPr>
            <w:noProof/>
            <w:webHidden/>
          </w:rPr>
          <w:tab/>
        </w:r>
        <w:r>
          <w:rPr>
            <w:noProof/>
            <w:webHidden/>
          </w:rPr>
          <w:fldChar w:fldCharType="begin"/>
        </w:r>
        <w:r w:rsidR="004B3976">
          <w:rPr>
            <w:noProof/>
            <w:webHidden/>
          </w:rPr>
          <w:instrText xml:space="preserve"> PAGEREF _Toc522893648 \h </w:instrText>
        </w:r>
        <w:r>
          <w:rPr>
            <w:noProof/>
            <w:webHidden/>
          </w:rPr>
        </w:r>
        <w:r>
          <w:rPr>
            <w:noProof/>
            <w:webHidden/>
          </w:rPr>
          <w:fldChar w:fldCharType="separate"/>
        </w:r>
        <w:r w:rsidR="004B3976">
          <w:rPr>
            <w:noProof/>
            <w:webHidden/>
          </w:rPr>
          <w:t>5</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49" w:history="1">
        <w:r w:rsidR="004B3976" w:rsidRPr="001809AA">
          <w:rPr>
            <w:rStyle w:val="a8"/>
            <w:noProof/>
          </w:rPr>
          <w:t xml:space="preserve">3.1 </w:t>
        </w:r>
        <w:r w:rsidR="004B3976" w:rsidRPr="001809AA">
          <w:rPr>
            <w:rStyle w:val="a8"/>
            <w:noProof/>
          </w:rPr>
          <w:t>资产负债表</w:t>
        </w:r>
        <w:r w:rsidR="004B3976">
          <w:rPr>
            <w:noProof/>
            <w:webHidden/>
          </w:rPr>
          <w:tab/>
        </w:r>
        <w:r>
          <w:rPr>
            <w:noProof/>
            <w:webHidden/>
          </w:rPr>
          <w:fldChar w:fldCharType="begin"/>
        </w:r>
        <w:r w:rsidR="004B3976">
          <w:rPr>
            <w:noProof/>
            <w:webHidden/>
          </w:rPr>
          <w:instrText xml:space="preserve"> PAGEREF _Toc522893649 \h </w:instrText>
        </w:r>
        <w:r>
          <w:rPr>
            <w:noProof/>
            <w:webHidden/>
          </w:rPr>
        </w:r>
        <w:r>
          <w:rPr>
            <w:noProof/>
            <w:webHidden/>
          </w:rPr>
          <w:fldChar w:fldCharType="separate"/>
        </w:r>
        <w:r w:rsidR="004B3976">
          <w:rPr>
            <w:noProof/>
            <w:webHidden/>
          </w:rPr>
          <w:t>5</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50" w:history="1">
        <w:r w:rsidR="004B3976" w:rsidRPr="001809AA">
          <w:rPr>
            <w:rStyle w:val="a8"/>
            <w:noProof/>
          </w:rPr>
          <w:t xml:space="preserve">3.2 </w:t>
        </w:r>
        <w:r w:rsidR="004B3976" w:rsidRPr="001809AA">
          <w:rPr>
            <w:rStyle w:val="a8"/>
            <w:noProof/>
          </w:rPr>
          <w:t>利润表</w:t>
        </w:r>
        <w:r w:rsidR="004B3976">
          <w:rPr>
            <w:noProof/>
            <w:webHidden/>
          </w:rPr>
          <w:tab/>
        </w:r>
        <w:r>
          <w:rPr>
            <w:noProof/>
            <w:webHidden/>
          </w:rPr>
          <w:fldChar w:fldCharType="begin"/>
        </w:r>
        <w:r w:rsidR="004B3976">
          <w:rPr>
            <w:noProof/>
            <w:webHidden/>
          </w:rPr>
          <w:instrText xml:space="preserve"> PAGEREF _Toc522893650 \h </w:instrText>
        </w:r>
        <w:r>
          <w:rPr>
            <w:noProof/>
            <w:webHidden/>
          </w:rPr>
        </w:r>
        <w:r>
          <w:rPr>
            <w:noProof/>
            <w:webHidden/>
          </w:rPr>
          <w:fldChar w:fldCharType="separate"/>
        </w:r>
        <w:r w:rsidR="004B3976">
          <w:rPr>
            <w:noProof/>
            <w:webHidden/>
          </w:rPr>
          <w:t>7</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51" w:history="1">
        <w:r w:rsidR="004B3976" w:rsidRPr="001809AA">
          <w:rPr>
            <w:rStyle w:val="a8"/>
            <w:noProof/>
          </w:rPr>
          <w:t xml:space="preserve">3.3 </w:t>
        </w:r>
        <w:r w:rsidR="004B3976" w:rsidRPr="001809AA">
          <w:rPr>
            <w:rStyle w:val="a8"/>
            <w:noProof/>
          </w:rPr>
          <w:t>所有者权益（基金净值）变动表</w:t>
        </w:r>
        <w:r w:rsidR="004B3976">
          <w:rPr>
            <w:noProof/>
            <w:webHidden/>
          </w:rPr>
          <w:tab/>
        </w:r>
        <w:r>
          <w:rPr>
            <w:noProof/>
            <w:webHidden/>
          </w:rPr>
          <w:fldChar w:fldCharType="begin"/>
        </w:r>
        <w:r w:rsidR="004B3976">
          <w:rPr>
            <w:noProof/>
            <w:webHidden/>
          </w:rPr>
          <w:instrText xml:space="preserve"> PAGEREF _Toc522893651 \h </w:instrText>
        </w:r>
        <w:r>
          <w:rPr>
            <w:noProof/>
            <w:webHidden/>
          </w:rPr>
        </w:r>
        <w:r>
          <w:rPr>
            <w:noProof/>
            <w:webHidden/>
          </w:rPr>
          <w:fldChar w:fldCharType="separate"/>
        </w:r>
        <w:r w:rsidR="004B3976">
          <w:rPr>
            <w:noProof/>
            <w:webHidden/>
          </w:rPr>
          <w:t>8</w:t>
        </w:r>
        <w:r>
          <w:rPr>
            <w:noProof/>
            <w:webHidden/>
          </w:rPr>
          <w:fldChar w:fldCharType="end"/>
        </w:r>
      </w:hyperlink>
    </w:p>
    <w:p w:rsidR="004B3976" w:rsidRDefault="00335E30">
      <w:pPr>
        <w:pStyle w:val="11"/>
        <w:tabs>
          <w:tab w:val="left" w:pos="420"/>
        </w:tabs>
        <w:rPr>
          <w:rFonts w:asciiTheme="minorHAnsi" w:eastAsiaTheme="minorEastAsia" w:hAnsiTheme="minorHAnsi" w:cstheme="minorBidi"/>
          <w:noProof/>
          <w:szCs w:val="22"/>
        </w:rPr>
      </w:pPr>
      <w:hyperlink w:anchor="_Toc522893652" w:history="1">
        <w:r w:rsidR="004B3976" w:rsidRPr="001809AA">
          <w:rPr>
            <w:rStyle w:val="a8"/>
            <w:b/>
            <w:bCs/>
            <w:noProof/>
          </w:rPr>
          <w:t>4</w:t>
        </w:r>
        <w:r w:rsidR="004B3976">
          <w:rPr>
            <w:rFonts w:asciiTheme="minorHAnsi" w:eastAsiaTheme="minorEastAsia" w:hAnsiTheme="minorHAnsi" w:cstheme="minorBidi"/>
            <w:noProof/>
            <w:szCs w:val="22"/>
          </w:rPr>
          <w:tab/>
        </w:r>
        <w:r w:rsidR="004B3976" w:rsidRPr="001809AA">
          <w:rPr>
            <w:rStyle w:val="a8"/>
            <w:b/>
            <w:bCs/>
            <w:noProof/>
          </w:rPr>
          <w:t>清盘事项说明</w:t>
        </w:r>
        <w:r w:rsidR="004B3976">
          <w:rPr>
            <w:noProof/>
            <w:webHidden/>
          </w:rPr>
          <w:tab/>
        </w:r>
        <w:r>
          <w:rPr>
            <w:noProof/>
            <w:webHidden/>
          </w:rPr>
          <w:fldChar w:fldCharType="begin"/>
        </w:r>
        <w:r w:rsidR="004B3976">
          <w:rPr>
            <w:noProof/>
            <w:webHidden/>
          </w:rPr>
          <w:instrText xml:space="preserve"> PAGEREF _Toc522893652 \h </w:instrText>
        </w:r>
        <w:r>
          <w:rPr>
            <w:noProof/>
            <w:webHidden/>
          </w:rPr>
        </w:r>
        <w:r>
          <w:rPr>
            <w:noProof/>
            <w:webHidden/>
          </w:rPr>
          <w:fldChar w:fldCharType="separate"/>
        </w:r>
        <w:r w:rsidR="004B3976">
          <w:rPr>
            <w:noProof/>
            <w:webHidden/>
          </w:rPr>
          <w:t>9</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53" w:history="1">
        <w:r w:rsidR="004B3976" w:rsidRPr="001809AA">
          <w:rPr>
            <w:rStyle w:val="a8"/>
            <w:noProof/>
          </w:rPr>
          <w:t xml:space="preserve">4.1 </w:t>
        </w:r>
        <w:r w:rsidR="004B3976" w:rsidRPr="001809AA">
          <w:rPr>
            <w:rStyle w:val="a8"/>
            <w:noProof/>
          </w:rPr>
          <w:t>基金基本情况</w:t>
        </w:r>
        <w:r w:rsidR="004B3976">
          <w:rPr>
            <w:noProof/>
            <w:webHidden/>
          </w:rPr>
          <w:tab/>
        </w:r>
        <w:r>
          <w:rPr>
            <w:noProof/>
            <w:webHidden/>
          </w:rPr>
          <w:fldChar w:fldCharType="begin"/>
        </w:r>
        <w:r w:rsidR="004B3976">
          <w:rPr>
            <w:noProof/>
            <w:webHidden/>
          </w:rPr>
          <w:instrText xml:space="preserve"> PAGEREF _Toc522893653 \h </w:instrText>
        </w:r>
        <w:r>
          <w:rPr>
            <w:noProof/>
            <w:webHidden/>
          </w:rPr>
        </w:r>
        <w:r>
          <w:rPr>
            <w:noProof/>
            <w:webHidden/>
          </w:rPr>
          <w:fldChar w:fldCharType="separate"/>
        </w:r>
        <w:r w:rsidR="004B3976">
          <w:rPr>
            <w:noProof/>
            <w:webHidden/>
          </w:rPr>
          <w:t>9</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54" w:history="1">
        <w:r w:rsidR="004B3976" w:rsidRPr="001809AA">
          <w:rPr>
            <w:rStyle w:val="a8"/>
            <w:noProof/>
          </w:rPr>
          <w:t xml:space="preserve">4.2 </w:t>
        </w:r>
        <w:r w:rsidR="004B3976" w:rsidRPr="001809AA">
          <w:rPr>
            <w:rStyle w:val="a8"/>
            <w:noProof/>
          </w:rPr>
          <w:t>清算原因</w:t>
        </w:r>
        <w:r w:rsidR="004B3976">
          <w:rPr>
            <w:noProof/>
            <w:webHidden/>
          </w:rPr>
          <w:tab/>
        </w:r>
        <w:r>
          <w:rPr>
            <w:noProof/>
            <w:webHidden/>
          </w:rPr>
          <w:fldChar w:fldCharType="begin"/>
        </w:r>
        <w:r w:rsidR="004B3976">
          <w:rPr>
            <w:noProof/>
            <w:webHidden/>
          </w:rPr>
          <w:instrText xml:space="preserve"> PAGEREF _Toc522893654 \h </w:instrText>
        </w:r>
        <w:r>
          <w:rPr>
            <w:noProof/>
            <w:webHidden/>
          </w:rPr>
        </w:r>
        <w:r>
          <w:rPr>
            <w:noProof/>
            <w:webHidden/>
          </w:rPr>
          <w:fldChar w:fldCharType="separate"/>
        </w:r>
        <w:r w:rsidR="004B3976">
          <w:rPr>
            <w:noProof/>
            <w:webHidden/>
          </w:rPr>
          <w:t>10</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55" w:history="1">
        <w:r w:rsidR="004B3976" w:rsidRPr="001809AA">
          <w:rPr>
            <w:rStyle w:val="a8"/>
            <w:noProof/>
          </w:rPr>
          <w:t xml:space="preserve">4.3 </w:t>
        </w:r>
        <w:r w:rsidR="004B3976" w:rsidRPr="001809AA">
          <w:rPr>
            <w:rStyle w:val="a8"/>
            <w:noProof/>
          </w:rPr>
          <w:t>清算起始日</w:t>
        </w:r>
        <w:r w:rsidR="004B3976">
          <w:rPr>
            <w:noProof/>
            <w:webHidden/>
          </w:rPr>
          <w:tab/>
        </w:r>
        <w:r>
          <w:rPr>
            <w:noProof/>
            <w:webHidden/>
          </w:rPr>
          <w:fldChar w:fldCharType="begin"/>
        </w:r>
        <w:r w:rsidR="004B3976">
          <w:rPr>
            <w:noProof/>
            <w:webHidden/>
          </w:rPr>
          <w:instrText xml:space="preserve"> PAGEREF _Toc522893655 \h </w:instrText>
        </w:r>
        <w:r>
          <w:rPr>
            <w:noProof/>
            <w:webHidden/>
          </w:rPr>
        </w:r>
        <w:r>
          <w:rPr>
            <w:noProof/>
            <w:webHidden/>
          </w:rPr>
          <w:fldChar w:fldCharType="separate"/>
        </w:r>
        <w:r w:rsidR="004B3976">
          <w:rPr>
            <w:noProof/>
            <w:webHidden/>
          </w:rPr>
          <w:t>10</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56" w:history="1">
        <w:r w:rsidR="004B3976" w:rsidRPr="001809AA">
          <w:rPr>
            <w:rStyle w:val="a8"/>
            <w:noProof/>
          </w:rPr>
          <w:t xml:space="preserve">4.4 </w:t>
        </w:r>
        <w:r w:rsidR="004B3976" w:rsidRPr="001809AA">
          <w:rPr>
            <w:rStyle w:val="a8"/>
            <w:noProof/>
          </w:rPr>
          <w:t>清算报表编制基础</w:t>
        </w:r>
        <w:r w:rsidR="004B3976">
          <w:rPr>
            <w:noProof/>
            <w:webHidden/>
          </w:rPr>
          <w:tab/>
        </w:r>
        <w:r>
          <w:rPr>
            <w:noProof/>
            <w:webHidden/>
          </w:rPr>
          <w:fldChar w:fldCharType="begin"/>
        </w:r>
        <w:r w:rsidR="004B3976">
          <w:rPr>
            <w:noProof/>
            <w:webHidden/>
          </w:rPr>
          <w:instrText xml:space="preserve"> PAGEREF _Toc522893656 \h </w:instrText>
        </w:r>
        <w:r>
          <w:rPr>
            <w:noProof/>
            <w:webHidden/>
          </w:rPr>
        </w:r>
        <w:r>
          <w:rPr>
            <w:noProof/>
            <w:webHidden/>
          </w:rPr>
          <w:fldChar w:fldCharType="separate"/>
        </w:r>
        <w:r w:rsidR="004B3976">
          <w:rPr>
            <w:noProof/>
            <w:webHidden/>
          </w:rPr>
          <w:t>10</w:t>
        </w:r>
        <w:r>
          <w:rPr>
            <w:noProof/>
            <w:webHidden/>
          </w:rPr>
          <w:fldChar w:fldCharType="end"/>
        </w:r>
      </w:hyperlink>
    </w:p>
    <w:p w:rsidR="004B3976" w:rsidRDefault="00335E30">
      <w:pPr>
        <w:pStyle w:val="11"/>
        <w:tabs>
          <w:tab w:val="left" w:pos="420"/>
        </w:tabs>
        <w:rPr>
          <w:rFonts w:asciiTheme="minorHAnsi" w:eastAsiaTheme="minorEastAsia" w:hAnsiTheme="minorHAnsi" w:cstheme="minorBidi"/>
          <w:noProof/>
          <w:szCs w:val="22"/>
        </w:rPr>
      </w:pPr>
      <w:hyperlink w:anchor="_Toc522893657" w:history="1">
        <w:r w:rsidR="004B3976" w:rsidRPr="001809AA">
          <w:rPr>
            <w:rStyle w:val="a8"/>
            <w:b/>
            <w:noProof/>
          </w:rPr>
          <w:t>5</w:t>
        </w:r>
        <w:r w:rsidR="004B3976">
          <w:rPr>
            <w:rFonts w:asciiTheme="minorHAnsi" w:eastAsiaTheme="minorEastAsia" w:hAnsiTheme="minorHAnsi" w:cstheme="minorBidi"/>
            <w:noProof/>
            <w:szCs w:val="22"/>
          </w:rPr>
          <w:tab/>
        </w:r>
        <w:r w:rsidR="004B3976" w:rsidRPr="001809AA">
          <w:rPr>
            <w:rStyle w:val="a8"/>
            <w:b/>
            <w:bCs/>
            <w:noProof/>
          </w:rPr>
          <w:t>清算情况</w:t>
        </w:r>
        <w:r w:rsidR="004B3976">
          <w:rPr>
            <w:noProof/>
            <w:webHidden/>
          </w:rPr>
          <w:tab/>
        </w:r>
        <w:r>
          <w:rPr>
            <w:noProof/>
            <w:webHidden/>
          </w:rPr>
          <w:fldChar w:fldCharType="begin"/>
        </w:r>
        <w:r w:rsidR="004B3976">
          <w:rPr>
            <w:noProof/>
            <w:webHidden/>
          </w:rPr>
          <w:instrText xml:space="preserve"> PAGEREF _Toc522893657 \h </w:instrText>
        </w:r>
        <w:r>
          <w:rPr>
            <w:noProof/>
            <w:webHidden/>
          </w:rPr>
        </w:r>
        <w:r>
          <w:rPr>
            <w:noProof/>
            <w:webHidden/>
          </w:rPr>
          <w:fldChar w:fldCharType="separate"/>
        </w:r>
        <w:r w:rsidR="004B3976">
          <w:rPr>
            <w:noProof/>
            <w:webHidden/>
          </w:rPr>
          <w:t>10</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58" w:history="1">
        <w:r w:rsidR="004B3976" w:rsidRPr="001809AA">
          <w:rPr>
            <w:rStyle w:val="a8"/>
            <w:noProof/>
          </w:rPr>
          <w:t xml:space="preserve">5.1 </w:t>
        </w:r>
        <w:r w:rsidR="004B3976" w:rsidRPr="001809AA">
          <w:rPr>
            <w:rStyle w:val="a8"/>
            <w:noProof/>
          </w:rPr>
          <w:t>清算费用</w:t>
        </w:r>
        <w:r w:rsidR="004B3976">
          <w:rPr>
            <w:noProof/>
            <w:webHidden/>
          </w:rPr>
          <w:tab/>
        </w:r>
        <w:r>
          <w:rPr>
            <w:noProof/>
            <w:webHidden/>
          </w:rPr>
          <w:fldChar w:fldCharType="begin"/>
        </w:r>
        <w:r w:rsidR="004B3976">
          <w:rPr>
            <w:noProof/>
            <w:webHidden/>
          </w:rPr>
          <w:instrText xml:space="preserve"> PAGEREF _Toc522893658 \h </w:instrText>
        </w:r>
        <w:r>
          <w:rPr>
            <w:noProof/>
            <w:webHidden/>
          </w:rPr>
        </w:r>
        <w:r>
          <w:rPr>
            <w:noProof/>
            <w:webHidden/>
          </w:rPr>
          <w:fldChar w:fldCharType="separate"/>
        </w:r>
        <w:r w:rsidR="004B3976">
          <w:rPr>
            <w:noProof/>
            <w:webHidden/>
          </w:rPr>
          <w:t>10</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59" w:history="1">
        <w:r w:rsidR="004B3976" w:rsidRPr="001809AA">
          <w:rPr>
            <w:rStyle w:val="a8"/>
            <w:noProof/>
          </w:rPr>
          <w:t xml:space="preserve">5.2 </w:t>
        </w:r>
        <w:r w:rsidR="004B3976" w:rsidRPr="001809AA">
          <w:rPr>
            <w:rStyle w:val="a8"/>
            <w:noProof/>
          </w:rPr>
          <w:t>资产处置情况</w:t>
        </w:r>
        <w:r w:rsidR="004B3976">
          <w:rPr>
            <w:noProof/>
            <w:webHidden/>
          </w:rPr>
          <w:tab/>
        </w:r>
        <w:r>
          <w:rPr>
            <w:noProof/>
            <w:webHidden/>
          </w:rPr>
          <w:fldChar w:fldCharType="begin"/>
        </w:r>
        <w:r w:rsidR="004B3976">
          <w:rPr>
            <w:noProof/>
            <w:webHidden/>
          </w:rPr>
          <w:instrText xml:space="preserve"> PAGEREF _Toc522893659 \h </w:instrText>
        </w:r>
        <w:r>
          <w:rPr>
            <w:noProof/>
            <w:webHidden/>
          </w:rPr>
        </w:r>
        <w:r>
          <w:rPr>
            <w:noProof/>
            <w:webHidden/>
          </w:rPr>
          <w:fldChar w:fldCharType="separate"/>
        </w:r>
        <w:r w:rsidR="004B3976">
          <w:rPr>
            <w:noProof/>
            <w:webHidden/>
          </w:rPr>
          <w:t>11</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60" w:history="1">
        <w:r w:rsidR="004B3976" w:rsidRPr="001809AA">
          <w:rPr>
            <w:rStyle w:val="a8"/>
            <w:noProof/>
          </w:rPr>
          <w:t xml:space="preserve">5.3 </w:t>
        </w:r>
        <w:r w:rsidR="004B3976" w:rsidRPr="001809AA">
          <w:rPr>
            <w:rStyle w:val="a8"/>
            <w:noProof/>
          </w:rPr>
          <w:t>负债清偿情况</w:t>
        </w:r>
        <w:r w:rsidR="004B3976">
          <w:rPr>
            <w:noProof/>
            <w:webHidden/>
          </w:rPr>
          <w:tab/>
        </w:r>
        <w:r>
          <w:rPr>
            <w:noProof/>
            <w:webHidden/>
          </w:rPr>
          <w:fldChar w:fldCharType="begin"/>
        </w:r>
        <w:r w:rsidR="004B3976">
          <w:rPr>
            <w:noProof/>
            <w:webHidden/>
          </w:rPr>
          <w:instrText xml:space="preserve"> PAGEREF _Toc522893660 \h </w:instrText>
        </w:r>
        <w:r>
          <w:rPr>
            <w:noProof/>
            <w:webHidden/>
          </w:rPr>
        </w:r>
        <w:r>
          <w:rPr>
            <w:noProof/>
            <w:webHidden/>
          </w:rPr>
          <w:fldChar w:fldCharType="separate"/>
        </w:r>
        <w:r w:rsidR="004B3976">
          <w:rPr>
            <w:noProof/>
            <w:webHidden/>
          </w:rPr>
          <w:t>11</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61" w:history="1">
        <w:r w:rsidR="004B3976" w:rsidRPr="001809AA">
          <w:rPr>
            <w:rStyle w:val="a8"/>
            <w:noProof/>
          </w:rPr>
          <w:t xml:space="preserve">5.4 </w:t>
        </w:r>
        <w:r w:rsidR="004B3976" w:rsidRPr="001809AA">
          <w:rPr>
            <w:rStyle w:val="a8"/>
            <w:noProof/>
          </w:rPr>
          <w:t>清算期间的清算损益情况</w:t>
        </w:r>
        <w:r w:rsidR="004B3976">
          <w:rPr>
            <w:noProof/>
            <w:webHidden/>
          </w:rPr>
          <w:tab/>
        </w:r>
        <w:r>
          <w:rPr>
            <w:noProof/>
            <w:webHidden/>
          </w:rPr>
          <w:fldChar w:fldCharType="begin"/>
        </w:r>
        <w:r w:rsidR="004B3976">
          <w:rPr>
            <w:noProof/>
            <w:webHidden/>
          </w:rPr>
          <w:instrText xml:space="preserve"> PAGEREF _Toc522893661 \h </w:instrText>
        </w:r>
        <w:r>
          <w:rPr>
            <w:noProof/>
            <w:webHidden/>
          </w:rPr>
        </w:r>
        <w:r>
          <w:rPr>
            <w:noProof/>
            <w:webHidden/>
          </w:rPr>
          <w:fldChar w:fldCharType="separate"/>
        </w:r>
        <w:r w:rsidR="004B3976">
          <w:rPr>
            <w:noProof/>
            <w:webHidden/>
          </w:rPr>
          <w:t>12</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62" w:history="1">
        <w:r w:rsidR="004B3976" w:rsidRPr="001809AA">
          <w:rPr>
            <w:rStyle w:val="a8"/>
            <w:noProof/>
          </w:rPr>
          <w:t xml:space="preserve">5.5 </w:t>
        </w:r>
        <w:r w:rsidR="004B3976" w:rsidRPr="001809AA">
          <w:rPr>
            <w:rStyle w:val="a8"/>
            <w:noProof/>
          </w:rPr>
          <w:t>资产处置及负债清偿后的剩余财产分配情况</w:t>
        </w:r>
        <w:r w:rsidR="004B3976">
          <w:rPr>
            <w:noProof/>
            <w:webHidden/>
          </w:rPr>
          <w:tab/>
        </w:r>
        <w:r>
          <w:rPr>
            <w:noProof/>
            <w:webHidden/>
          </w:rPr>
          <w:fldChar w:fldCharType="begin"/>
        </w:r>
        <w:r w:rsidR="004B3976">
          <w:rPr>
            <w:noProof/>
            <w:webHidden/>
          </w:rPr>
          <w:instrText xml:space="preserve"> PAGEREF _Toc522893662 \h </w:instrText>
        </w:r>
        <w:r>
          <w:rPr>
            <w:noProof/>
            <w:webHidden/>
          </w:rPr>
        </w:r>
        <w:r>
          <w:rPr>
            <w:noProof/>
            <w:webHidden/>
          </w:rPr>
          <w:fldChar w:fldCharType="separate"/>
        </w:r>
        <w:r w:rsidR="004B3976">
          <w:rPr>
            <w:noProof/>
            <w:webHidden/>
          </w:rPr>
          <w:t>12</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63" w:history="1">
        <w:r w:rsidR="004B3976" w:rsidRPr="001809AA">
          <w:rPr>
            <w:rStyle w:val="a8"/>
            <w:noProof/>
          </w:rPr>
          <w:t xml:space="preserve">5.6 </w:t>
        </w:r>
        <w:r w:rsidR="004B3976" w:rsidRPr="001809AA">
          <w:rPr>
            <w:rStyle w:val="a8"/>
            <w:noProof/>
          </w:rPr>
          <w:t>基金财产清算报告的告知安排</w:t>
        </w:r>
        <w:r w:rsidR="004B3976">
          <w:rPr>
            <w:noProof/>
            <w:webHidden/>
          </w:rPr>
          <w:tab/>
        </w:r>
        <w:r>
          <w:rPr>
            <w:noProof/>
            <w:webHidden/>
          </w:rPr>
          <w:fldChar w:fldCharType="begin"/>
        </w:r>
        <w:r w:rsidR="004B3976">
          <w:rPr>
            <w:noProof/>
            <w:webHidden/>
          </w:rPr>
          <w:instrText xml:space="preserve"> PAGEREF _Toc522893663 \h </w:instrText>
        </w:r>
        <w:r>
          <w:rPr>
            <w:noProof/>
            <w:webHidden/>
          </w:rPr>
        </w:r>
        <w:r>
          <w:rPr>
            <w:noProof/>
            <w:webHidden/>
          </w:rPr>
          <w:fldChar w:fldCharType="separate"/>
        </w:r>
        <w:r w:rsidR="004B3976">
          <w:rPr>
            <w:noProof/>
            <w:webHidden/>
          </w:rPr>
          <w:t>13</w:t>
        </w:r>
        <w:r>
          <w:rPr>
            <w:noProof/>
            <w:webHidden/>
          </w:rPr>
          <w:fldChar w:fldCharType="end"/>
        </w:r>
      </w:hyperlink>
    </w:p>
    <w:p w:rsidR="004B3976" w:rsidRDefault="00335E30">
      <w:pPr>
        <w:pStyle w:val="11"/>
        <w:tabs>
          <w:tab w:val="left" w:pos="420"/>
        </w:tabs>
        <w:rPr>
          <w:rFonts w:asciiTheme="minorHAnsi" w:eastAsiaTheme="minorEastAsia" w:hAnsiTheme="minorHAnsi" w:cstheme="minorBidi"/>
          <w:noProof/>
          <w:szCs w:val="22"/>
        </w:rPr>
      </w:pPr>
      <w:hyperlink w:anchor="_Toc522893664" w:history="1">
        <w:r w:rsidR="004B3976" w:rsidRPr="001809AA">
          <w:rPr>
            <w:rStyle w:val="a8"/>
            <w:b/>
            <w:bCs/>
            <w:noProof/>
          </w:rPr>
          <w:t>6</w:t>
        </w:r>
        <w:r w:rsidR="004B3976">
          <w:rPr>
            <w:rFonts w:asciiTheme="minorHAnsi" w:eastAsiaTheme="minorEastAsia" w:hAnsiTheme="minorHAnsi" w:cstheme="minorBidi"/>
            <w:noProof/>
            <w:szCs w:val="22"/>
          </w:rPr>
          <w:tab/>
        </w:r>
        <w:r w:rsidR="004B3976" w:rsidRPr="001809AA">
          <w:rPr>
            <w:rStyle w:val="a8"/>
            <w:b/>
            <w:bCs/>
            <w:noProof/>
          </w:rPr>
          <w:t>备查文件目录</w:t>
        </w:r>
        <w:r w:rsidR="004B3976">
          <w:rPr>
            <w:noProof/>
            <w:webHidden/>
          </w:rPr>
          <w:tab/>
        </w:r>
        <w:r>
          <w:rPr>
            <w:noProof/>
            <w:webHidden/>
          </w:rPr>
          <w:fldChar w:fldCharType="begin"/>
        </w:r>
        <w:r w:rsidR="004B3976">
          <w:rPr>
            <w:noProof/>
            <w:webHidden/>
          </w:rPr>
          <w:instrText xml:space="preserve"> PAGEREF _Toc522893664 \h </w:instrText>
        </w:r>
        <w:r>
          <w:rPr>
            <w:noProof/>
            <w:webHidden/>
          </w:rPr>
        </w:r>
        <w:r>
          <w:rPr>
            <w:noProof/>
            <w:webHidden/>
          </w:rPr>
          <w:fldChar w:fldCharType="separate"/>
        </w:r>
        <w:r w:rsidR="004B3976">
          <w:rPr>
            <w:noProof/>
            <w:webHidden/>
          </w:rPr>
          <w:t>13</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65" w:history="1">
        <w:r w:rsidR="004B3976" w:rsidRPr="001809AA">
          <w:rPr>
            <w:rStyle w:val="a8"/>
            <w:noProof/>
          </w:rPr>
          <w:t xml:space="preserve">6.1 </w:t>
        </w:r>
        <w:r w:rsidR="004B3976" w:rsidRPr="001809AA">
          <w:rPr>
            <w:rStyle w:val="a8"/>
            <w:noProof/>
          </w:rPr>
          <w:t>备查文件目录</w:t>
        </w:r>
        <w:r w:rsidR="004B3976">
          <w:rPr>
            <w:noProof/>
            <w:webHidden/>
          </w:rPr>
          <w:tab/>
        </w:r>
        <w:r>
          <w:rPr>
            <w:noProof/>
            <w:webHidden/>
          </w:rPr>
          <w:fldChar w:fldCharType="begin"/>
        </w:r>
        <w:r w:rsidR="004B3976">
          <w:rPr>
            <w:noProof/>
            <w:webHidden/>
          </w:rPr>
          <w:instrText xml:space="preserve"> PAGEREF _Toc522893665 \h </w:instrText>
        </w:r>
        <w:r>
          <w:rPr>
            <w:noProof/>
            <w:webHidden/>
          </w:rPr>
        </w:r>
        <w:r>
          <w:rPr>
            <w:noProof/>
            <w:webHidden/>
          </w:rPr>
          <w:fldChar w:fldCharType="separate"/>
        </w:r>
        <w:r w:rsidR="004B3976">
          <w:rPr>
            <w:noProof/>
            <w:webHidden/>
          </w:rPr>
          <w:t>13</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66" w:history="1">
        <w:r w:rsidR="004B3976" w:rsidRPr="001809AA">
          <w:rPr>
            <w:rStyle w:val="a8"/>
            <w:noProof/>
          </w:rPr>
          <w:t xml:space="preserve">6.2 </w:t>
        </w:r>
        <w:r w:rsidR="004B3976" w:rsidRPr="001809AA">
          <w:rPr>
            <w:rStyle w:val="a8"/>
            <w:noProof/>
          </w:rPr>
          <w:t>存放地点</w:t>
        </w:r>
        <w:r w:rsidR="004B3976">
          <w:rPr>
            <w:noProof/>
            <w:webHidden/>
          </w:rPr>
          <w:tab/>
        </w:r>
        <w:r>
          <w:rPr>
            <w:noProof/>
            <w:webHidden/>
          </w:rPr>
          <w:fldChar w:fldCharType="begin"/>
        </w:r>
        <w:r w:rsidR="004B3976">
          <w:rPr>
            <w:noProof/>
            <w:webHidden/>
          </w:rPr>
          <w:instrText xml:space="preserve"> PAGEREF _Toc522893666 \h </w:instrText>
        </w:r>
        <w:r>
          <w:rPr>
            <w:noProof/>
            <w:webHidden/>
          </w:rPr>
        </w:r>
        <w:r>
          <w:rPr>
            <w:noProof/>
            <w:webHidden/>
          </w:rPr>
          <w:fldChar w:fldCharType="separate"/>
        </w:r>
        <w:r w:rsidR="004B3976">
          <w:rPr>
            <w:noProof/>
            <w:webHidden/>
          </w:rPr>
          <w:t>13</w:t>
        </w:r>
        <w:r>
          <w:rPr>
            <w:noProof/>
            <w:webHidden/>
          </w:rPr>
          <w:fldChar w:fldCharType="end"/>
        </w:r>
      </w:hyperlink>
    </w:p>
    <w:p w:rsidR="004B3976" w:rsidRDefault="00335E30">
      <w:pPr>
        <w:pStyle w:val="22"/>
        <w:rPr>
          <w:rFonts w:asciiTheme="minorHAnsi" w:eastAsiaTheme="minorEastAsia" w:hAnsiTheme="minorHAnsi" w:cstheme="minorBidi"/>
          <w:noProof/>
          <w:kern w:val="2"/>
          <w:szCs w:val="22"/>
        </w:rPr>
      </w:pPr>
      <w:hyperlink w:anchor="_Toc522893667" w:history="1">
        <w:r w:rsidR="004B3976" w:rsidRPr="001809AA">
          <w:rPr>
            <w:rStyle w:val="a8"/>
            <w:noProof/>
          </w:rPr>
          <w:t xml:space="preserve">6.3 </w:t>
        </w:r>
        <w:r w:rsidR="004B3976" w:rsidRPr="001809AA">
          <w:rPr>
            <w:rStyle w:val="a8"/>
            <w:noProof/>
          </w:rPr>
          <w:t>查阅方式</w:t>
        </w:r>
        <w:r w:rsidR="004B3976">
          <w:rPr>
            <w:noProof/>
            <w:webHidden/>
          </w:rPr>
          <w:tab/>
        </w:r>
        <w:r>
          <w:rPr>
            <w:noProof/>
            <w:webHidden/>
          </w:rPr>
          <w:fldChar w:fldCharType="begin"/>
        </w:r>
        <w:r w:rsidR="004B3976">
          <w:rPr>
            <w:noProof/>
            <w:webHidden/>
          </w:rPr>
          <w:instrText xml:space="preserve"> PAGEREF _Toc522893667 \h </w:instrText>
        </w:r>
        <w:r>
          <w:rPr>
            <w:noProof/>
            <w:webHidden/>
          </w:rPr>
        </w:r>
        <w:r>
          <w:rPr>
            <w:noProof/>
            <w:webHidden/>
          </w:rPr>
          <w:fldChar w:fldCharType="separate"/>
        </w:r>
        <w:r w:rsidR="004B3976">
          <w:rPr>
            <w:noProof/>
            <w:webHidden/>
          </w:rPr>
          <w:t>13</w:t>
        </w:r>
        <w:r>
          <w:rPr>
            <w:noProof/>
            <w:webHidden/>
          </w:rPr>
          <w:fldChar w:fldCharType="end"/>
        </w:r>
      </w:hyperlink>
    </w:p>
    <w:p w:rsidR="002E3B41" w:rsidRPr="00D42BE5" w:rsidRDefault="00335E30" w:rsidP="002E3B41">
      <w:pPr>
        <w:autoSpaceDE w:val="0"/>
        <w:autoSpaceDN w:val="0"/>
        <w:adjustRightInd w:val="0"/>
        <w:spacing w:before="29" w:line="360" w:lineRule="auto"/>
        <w:ind w:left="15"/>
        <w:jc w:val="center"/>
        <w:rPr>
          <w:b/>
          <w:color w:val="000000"/>
          <w:kern w:val="0"/>
          <w:szCs w:val="21"/>
        </w:rPr>
      </w:pPr>
      <w:r w:rsidRPr="00D42BE5">
        <w:rPr>
          <w:szCs w:val="21"/>
        </w:rPr>
        <w:fldChar w:fldCharType="end"/>
      </w: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1548F9" w:rsidRPr="006F14B8" w:rsidRDefault="00540E2A" w:rsidP="00A75226">
      <w:pPr>
        <w:pStyle w:val="1"/>
        <w:keepNext/>
        <w:keepLines/>
        <w:widowControl w:val="0"/>
        <w:spacing w:beforeLines="100" w:afterLines="100" w:line="360" w:lineRule="auto"/>
        <w:jc w:val="center"/>
        <w:rPr>
          <w:sz w:val="21"/>
          <w:szCs w:val="21"/>
          <w:lang w:val="en-US"/>
        </w:rPr>
      </w:pPr>
      <w:bookmarkStart w:id="4" w:name="_Toc225498244"/>
      <w:bookmarkStart w:id="5" w:name="_Toc522893644"/>
      <w:r w:rsidRPr="006F14B8">
        <w:rPr>
          <w:b/>
          <w:bCs/>
          <w:sz w:val="21"/>
          <w:szCs w:val="21"/>
          <w:lang w:val="en-US"/>
        </w:rPr>
        <w:t xml:space="preserve">2  </w:t>
      </w:r>
      <w:r w:rsidRPr="006F14B8">
        <w:rPr>
          <w:b/>
          <w:bCs/>
          <w:sz w:val="21"/>
          <w:szCs w:val="21"/>
          <w:lang w:val="en-US"/>
        </w:rPr>
        <w:t>基金</w:t>
      </w:r>
      <w:bookmarkEnd w:id="4"/>
      <w:r w:rsidR="00D10054" w:rsidRPr="006F14B8">
        <w:rPr>
          <w:rFonts w:hint="eastAsia"/>
          <w:b/>
          <w:bCs/>
          <w:sz w:val="21"/>
          <w:szCs w:val="21"/>
          <w:lang w:val="en-US"/>
        </w:rPr>
        <w:t>概况</w:t>
      </w:r>
      <w:bookmarkEnd w:id="5"/>
    </w:p>
    <w:p w:rsidR="001548F9" w:rsidRPr="006F14B8" w:rsidRDefault="001548F9" w:rsidP="004C1748">
      <w:pPr>
        <w:pStyle w:val="20"/>
        <w:spacing w:before="0" w:after="0"/>
        <w:rPr>
          <w:rFonts w:ascii="Times New Roman" w:hAnsi="Times New Roman"/>
          <w:color w:val="000000"/>
          <w:sz w:val="21"/>
          <w:szCs w:val="21"/>
        </w:rPr>
      </w:pPr>
      <w:bookmarkStart w:id="6" w:name="_Toc390421229"/>
      <w:bookmarkStart w:id="7" w:name="_Toc522893645"/>
      <w:r w:rsidRPr="006F14B8">
        <w:rPr>
          <w:rFonts w:ascii="Times New Roman" w:hAnsi="Times New Roman"/>
          <w:kern w:val="0"/>
          <w:sz w:val="21"/>
          <w:szCs w:val="21"/>
        </w:rPr>
        <w:t>2.1</w:t>
      </w:r>
      <w:r w:rsidRPr="006F14B8">
        <w:rPr>
          <w:rFonts w:ascii="Times New Roman" w:hAnsi="Times New Roman"/>
          <w:color w:val="000000"/>
          <w:sz w:val="21"/>
          <w:szCs w:val="21"/>
        </w:rPr>
        <w:t>基金基本情况</w:t>
      </w:r>
      <w:bookmarkEnd w:id="6"/>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217"/>
      </w:tblGrid>
      <w:tr w:rsidR="00CC5A26" w:rsidRPr="006F14B8" w:rsidTr="00EE41B4">
        <w:trPr>
          <w:jc w:val="center"/>
        </w:trPr>
        <w:tc>
          <w:tcPr>
            <w:tcW w:w="3555" w:type="dxa"/>
            <w:vAlign w:val="center"/>
          </w:tcPr>
          <w:p w:rsidR="00CC5A26" w:rsidRPr="006F14B8" w:rsidRDefault="00CC5A26" w:rsidP="00EE41B4">
            <w:pPr>
              <w:rPr>
                <w:color w:val="000000"/>
                <w:kern w:val="0"/>
                <w:szCs w:val="21"/>
              </w:rPr>
            </w:pPr>
            <w:r w:rsidRPr="006F14B8">
              <w:rPr>
                <w:szCs w:val="21"/>
              </w:rPr>
              <w:t>基金名称</w:t>
            </w:r>
          </w:p>
        </w:tc>
        <w:tc>
          <w:tcPr>
            <w:tcW w:w="5217" w:type="dxa"/>
            <w:vAlign w:val="center"/>
          </w:tcPr>
          <w:p w:rsidR="00CC5A26" w:rsidRPr="006F14B8" w:rsidRDefault="000450EC" w:rsidP="00CC5A26">
            <w:pPr>
              <w:jc w:val="right"/>
              <w:rPr>
                <w:szCs w:val="21"/>
              </w:rPr>
            </w:pPr>
            <w:r>
              <w:rPr>
                <w:szCs w:val="21"/>
              </w:rPr>
              <w:t>国泰信用债券型证券投资基金</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基金简称</w:t>
            </w:r>
          </w:p>
        </w:tc>
        <w:tc>
          <w:tcPr>
            <w:tcW w:w="5217" w:type="dxa"/>
            <w:vAlign w:val="center"/>
          </w:tcPr>
          <w:p w:rsidR="00CC5A26" w:rsidRPr="006F14B8" w:rsidRDefault="001539A1" w:rsidP="00CC5A26">
            <w:pPr>
              <w:jc w:val="right"/>
              <w:rPr>
                <w:szCs w:val="21"/>
              </w:rPr>
            </w:pPr>
            <w:r w:rsidRPr="004264FD">
              <w:rPr>
                <w:rFonts w:eastAsiaTheme="minorEastAsia"/>
                <w:color w:val="000000" w:themeColor="text1"/>
                <w:kern w:val="0"/>
                <w:szCs w:val="21"/>
              </w:rPr>
              <w:t>国泰信用债券</w:t>
            </w:r>
          </w:p>
        </w:tc>
      </w:tr>
      <w:tr w:rsidR="00CC5A26" w:rsidRPr="006F14B8" w:rsidTr="00AC12EE">
        <w:trPr>
          <w:jc w:val="center"/>
        </w:trPr>
        <w:tc>
          <w:tcPr>
            <w:tcW w:w="3555" w:type="dxa"/>
            <w:vAlign w:val="center"/>
          </w:tcPr>
          <w:p w:rsidR="00CC5A26" w:rsidRPr="006F14B8" w:rsidRDefault="00CC5A26">
            <w:pPr>
              <w:rPr>
                <w:color w:val="000000"/>
                <w:kern w:val="0"/>
                <w:szCs w:val="21"/>
              </w:rPr>
            </w:pPr>
            <w:r w:rsidRPr="006F14B8">
              <w:rPr>
                <w:szCs w:val="21"/>
              </w:rPr>
              <w:t>基金代码</w:t>
            </w:r>
          </w:p>
        </w:tc>
        <w:tc>
          <w:tcPr>
            <w:tcW w:w="5217" w:type="dxa"/>
            <w:vAlign w:val="center"/>
          </w:tcPr>
          <w:p w:rsidR="00CC5A26" w:rsidRDefault="001539A1" w:rsidP="00CC5A26">
            <w:pPr>
              <w:jc w:val="right"/>
              <w:rPr>
                <w:color w:val="000000"/>
                <w:kern w:val="0"/>
                <w:szCs w:val="21"/>
              </w:rPr>
            </w:pPr>
            <w:r w:rsidRPr="004264FD">
              <w:rPr>
                <w:rFonts w:eastAsiaTheme="minorEastAsia"/>
                <w:color w:val="000000" w:themeColor="text1"/>
                <w:kern w:val="0"/>
                <w:szCs w:val="21"/>
              </w:rPr>
              <w:t>国泰信用债券</w:t>
            </w:r>
            <w:r w:rsidR="00F30AB5">
              <w:rPr>
                <w:rFonts w:hint="eastAsia"/>
                <w:color w:val="000000"/>
                <w:kern w:val="0"/>
                <w:szCs w:val="21"/>
              </w:rPr>
              <w:t>A</w:t>
            </w:r>
            <w:r w:rsidR="00F30AB5">
              <w:rPr>
                <w:rFonts w:hint="eastAsia"/>
                <w:color w:val="000000"/>
                <w:kern w:val="0"/>
                <w:szCs w:val="21"/>
              </w:rPr>
              <w:t>：</w:t>
            </w:r>
            <w:r>
              <w:rPr>
                <w:rFonts w:hint="eastAsia"/>
                <w:color w:val="000000"/>
                <w:kern w:val="0"/>
                <w:szCs w:val="21"/>
              </w:rPr>
              <w:t>020027</w:t>
            </w:r>
          </w:p>
          <w:p w:rsidR="00927EF4" w:rsidRDefault="001539A1">
            <w:pPr>
              <w:jc w:val="right"/>
              <w:rPr>
                <w:color w:val="000000"/>
                <w:kern w:val="0"/>
                <w:szCs w:val="21"/>
              </w:rPr>
            </w:pPr>
            <w:r w:rsidRPr="004264FD">
              <w:rPr>
                <w:rFonts w:eastAsiaTheme="minorEastAsia"/>
                <w:color w:val="000000" w:themeColor="text1"/>
                <w:kern w:val="0"/>
                <w:szCs w:val="21"/>
              </w:rPr>
              <w:t>国泰信用债券</w:t>
            </w:r>
            <w:r w:rsidR="00F30AB5">
              <w:rPr>
                <w:rFonts w:hint="eastAsia"/>
                <w:color w:val="000000"/>
                <w:kern w:val="0"/>
                <w:szCs w:val="21"/>
              </w:rPr>
              <w:t>C</w:t>
            </w:r>
            <w:r w:rsidR="00F30AB5">
              <w:rPr>
                <w:rFonts w:hint="eastAsia"/>
                <w:color w:val="000000"/>
                <w:kern w:val="0"/>
                <w:szCs w:val="21"/>
              </w:rPr>
              <w:t>：</w:t>
            </w:r>
            <w:r>
              <w:rPr>
                <w:rFonts w:hint="eastAsia"/>
                <w:color w:val="000000"/>
                <w:kern w:val="0"/>
                <w:szCs w:val="21"/>
              </w:rPr>
              <w:t>020028</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基金运作方式</w:t>
            </w:r>
          </w:p>
        </w:tc>
        <w:tc>
          <w:tcPr>
            <w:tcW w:w="5217" w:type="dxa"/>
            <w:vAlign w:val="center"/>
          </w:tcPr>
          <w:p w:rsidR="00CC5A26" w:rsidRPr="006F14B8" w:rsidRDefault="00CC5A26" w:rsidP="00CC5A26">
            <w:pPr>
              <w:jc w:val="right"/>
              <w:rPr>
                <w:szCs w:val="21"/>
              </w:rPr>
            </w:pPr>
            <w:r w:rsidRPr="006F14B8">
              <w:rPr>
                <w:szCs w:val="21"/>
              </w:rPr>
              <w:t>契约型开放式</w:t>
            </w:r>
          </w:p>
        </w:tc>
      </w:tr>
      <w:tr w:rsidR="000175AB" w:rsidRPr="006F14B8" w:rsidTr="00AC12EE">
        <w:trPr>
          <w:jc w:val="center"/>
        </w:trPr>
        <w:tc>
          <w:tcPr>
            <w:tcW w:w="3555" w:type="dxa"/>
          </w:tcPr>
          <w:p w:rsidR="000175AB" w:rsidRPr="006F14B8" w:rsidRDefault="000175AB">
            <w:pPr>
              <w:rPr>
                <w:color w:val="000000"/>
                <w:kern w:val="0"/>
                <w:szCs w:val="21"/>
              </w:rPr>
            </w:pPr>
            <w:r w:rsidRPr="006F14B8">
              <w:rPr>
                <w:szCs w:val="21"/>
              </w:rPr>
              <w:t>基金合同生效日</w:t>
            </w:r>
          </w:p>
        </w:tc>
        <w:tc>
          <w:tcPr>
            <w:tcW w:w="5217" w:type="dxa"/>
            <w:vAlign w:val="center"/>
          </w:tcPr>
          <w:p w:rsidR="000175AB" w:rsidRPr="006F14B8" w:rsidRDefault="001539A1" w:rsidP="00CC5A26">
            <w:pPr>
              <w:jc w:val="right"/>
              <w:rPr>
                <w:szCs w:val="21"/>
              </w:rPr>
            </w:pPr>
            <w:r w:rsidRPr="004264FD">
              <w:rPr>
                <w:rFonts w:eastAsiaTheme="minorEastAsia"/>
                <w:color w:val="000000" w:themeColor="text1"/>
                <w:kern w:val="0"/>
                <w:szCs w:val="21"/>
              </w:rPr>
              <w:t>2012</w:t>
            </w:r>
            <w:r w:rsidRPr="004264FD">
              <w:rPr>
                <w:rFonts w:eastAsiaTheme="minorEastAsia"/>
                <w:color w:val="000000" w:themeColor="text1"/>
                <w:kern w:val="0"/>
                <w:szCs w:val="21"/>
              </w:rPr>
              <w:t>年</w:t>
            </w:r>
            <w:r w:rsidRPr="004264FD">
              <w:rPr>
                <w:rFonts w:eastAsiaTheme="minorEastAsia"/>
                <w:color w:val="000000" w:themeColor="text1"/>
                <w:kern w:val="0"/>
                <w:szCs w:val="21"/>
              </w:rPr>
              <w:t>7</w:t>
            </w:r>
            <w:r w:rsidRPr="004264FD">
              <w:rPr>
                <w:rFonts w:eastAsiaTheme="minorEastAsia"/>
                <w:color w:val="000000" w:themeColor="text1"/>
                <w:kern w:val="0"/>
                <w:szCs w:val="21"/>
              </w:rPr>
              <w:t>月</w:t>
            </w:r>
            <w:r w:rsidRPr="004264FD">
              <w:rPr>
                <w:rFonts w:eastAsiaTheme="minorEastAsia"/>
                <w:color w:val="000000" w:themeColor="text1"/>
                <w:kern w:val="0"/>
                <w:szCs w:val="21"/>
              </w:rPr>
              <w:t>31</w:t>
            </w:r>
            <w:r w:rsidRPr="004264FD">
              <w:rPr>
                <w:rFonts w:eastAsiaTheme="minorEastAsia"/>
                <w:color w:val="000000" w:themeColor="text1"/>
                <w:kern w:val="0"/>
                <w:szCs w:val="21"/>
              </w:rPr>
              <w:t>日</w:t>
            </w:r>
          </w:p>
        </w:tc>
      </w:tr>
      <w:tr w:rsidR="000175AB" w:rsidRPr="006F14B8" w:rsidTr="00AC12EE">
        <w:trPr>
          <w:jc w:val="center"/>
        </w:trPr>
        <w:tc>
          <w:tcPr>
            <w:tcW w:w="3555" w:type="dxa"/>
          </w:tcPr>
          <w:p w:rsidR="000175AB" w:rsidRPr="006F14B8" w:rsidRDefault="000175AB">
            <w:pPr>
              <w:rPr>
                <w:color w:val="000000"/>
                <w:kern w:val="0"/>
                <w:szCs w:val="21"/>
              </w:rPr>
            </w:pPr>
            <w:r w:rsidRPr="006F14B8">
              <w:rPr>
                <w:szCs w:val="21"/>
              </w:rPr>
              <w:t>基金管理人</w:t>
            </w:r>
          </w:p>
        </w:tc>
        <w:tc>
          <w:tcPr>
            <w:tcW w:w="5217" w:type="dxa"/>
            <w:vAlign w:val="center"/>
          </w:tcPr>
          <w:p w:rsidR="000175AB" w:rsidRPr="006F14B8" w:rsidRDefault="000175AB" w:rsidP="00CC5A26">
            <w:pPr>
              <w:jc w:val="right"/>
              <w:rPr>
                <w:szCs w:val="21"/>
              </w:rPr>
            </w:pPr>
            <w:r w:rsidRPr="006F14B8">
              <w:rPr>
                <w:szCs w:val="21"/>
              </w:rPr>
              <w:t>国泰基金管理有限公司</w:t>
            </w:r>
          </w:p>
        </w:tc>
      </w:tr>
      <w:tr w:rsidR="000175AB" w:rsidRPr="000175AB" w:rsidTr="00AC12EE">
        <w:trPr>
          <w:jc w:val="center"/>
        </w:trPr>
        <w:tc>
          <w:tcPr>
            <w:tcW w:w="3555" w:type="dxa"/>
          </w:tcPr>
          <w:p w:rsidR="000175AB" w:rsidRPr="006F14B8" w:rsidRDefault="000175AB">
            <w:pPr>
              <w:rPr>
                <w:color w:val="000000"/>
                <w:kern w:val="0"/>
                <w:szCs w:val="21"/>
              </w:rPr>
            </w:pPr>
            <w:r w:rsidRPr="006F14B8">
              <w:rPr>
                <w:szCs w:val="21"/>
              </w:rPr>
              <w:t>基金托管人</w:t>
            </w:r>
          </w:p>
        </w:tc>
        <w:tc>
          <w:tcPr>
            <w:tcW w:w="5217" w:type="dxa"/>
            <w:vAlign w:val="center"/>
          </w:tcPr>
          <w:p w:rsidR="000175AB" w:rsidRPr="006F14B8" w:rsidRDefault="00825446" w:rsidP="00CC5A26">
            <w:pPr>
              <w:jc w:val="right"/>
              <w:rPr>
                <w:szCs w:val="21"/>
              </w:rPr>
            </w:pPr>
            <w:r>
              <w:rPr>
                <w:color w:val="000000"/>
                <w:kern w:val="0"/>
                <w:szCs w:val="21"/>
              </w:rPr>
              <w:t>中国工商银行股份有限公司</w:t>
            </w:r>
          </w:p>
        </w:tc>
      </w:tr>
      <w:tr w:rsidR="000175AB" w:rsidRPr="006F14B8" w:rsidTr="00AC12EE">
        <w:trPr>
          <w:jc w:val="center"/>
        </w:trPr>
        <w:tc>
          <w:tcPr>
            <w:tcW w:w="3555" w:type="dxa"/>
          </w:tcPr>
          <w:p w:rsidR="00A06FF9" w:rsidRDefault="001539A1">
            <w:pPr>
              <w:rPr>
                <w:color w:val="000000"/>
                <w:kern w:val="0"/>
                <w:szCs w:val="21"/>
              </w:rPr>
            </w:pPr>
            <w:r>
              <w:rPr>
                <w:rFonts w:hint="eastAsia"/>
                <w:szCs w:val="21"/>
              </w:rPr>
              <w:t>2018</w:t>
            </w:r>
            <w:r>
              <w:rPr>
                <w:rFonts w:hint="eastAsia"/>
                <w:szCs w:val="21"/>
              </w:rPr>
              <w:t>年</w:t>
            </w:r>
            <w:r>
              <w:rPr>
                <w:rFonts w:hint="eastAsia"/>
                <w:szCs w:val="21"/>
              </w:rPr>
              <w:t>5</w:t>
            </w:r>
            <w:r>
              <w:rPr>
                <w:rFonts w:hint="eastAsia"/>
                <w:szCs w:val="21"/>
              </w:rPr>
              <w:t>月</w:t>
            </w:r>
            <w:r>
              <w:rPr>
                <w:rFonts w:hint="eastAsia"/>
                <w:szCs w:val="21"/>
              </w:rPr>
              <w:t>15</w:t>
            </w:r>
            <w:r>
              <w:rPr>
                <w:rFonts w:hint="eastAsia"/>
                <w:szCs w:val="21"/>
              </w:rPr>
              <w:t>日</w:t>
            </w:r>
            <w:r w:rsidR="000175AB" w:rsidRPr="006F14B8">
              <w:rPr>
                <w:szCs w:val="21"/>
              </w:rPr>
              <w:t>基金份额总额</w:t>
            </w:r>
          </w:p>
        </w:tc>
        <w:tc>
          <w:tcPr>
            <w:tcW w:w="5217" w:type="dxa"/>
            <w:vAlign w:val="center"/>
          </w:tcPr>
          <w:p w:rsidR="000175AB" w:rsidRPr="006F14B8" w:rsidRDefault="001539A1" w:rsidP="00CC5A26">
            <w:pPr>
              <w:jc w:val="right"/>
              <w:rPr>
                <w:szCs w:val="21"/>
              </w:rPr>
            </w:pPr>
            <w:r w:rsidRPr="001539A1">
              <w:rPr>
                <w:szCs w:val="21"/>
              </w:rPr>
              <w:t>6,487,672.56</w:t>
            </w:r>
            <w:r w:rsidR="000175AB" w:rsidRPr="006F14B8">
              <w:rPr>
                <w:szCs w:val="21"/>
              </w:rPr>
              <w:t>份</w:t>
            </w:r>
          </w:p>
        </w:tc>
      </w:tr>
    </w:tbl>
    <w:p w:rsidR="001548F9" w:rsidRPr="006F14B8" w:rsidRDefault="001548F9" w:rsidP="006D141C">
      <w:pPr>
        <w:autoSpaceDE w:val="0"/>
        <w:autoSpaceDN w:val="0"/>
        <w:adjustRightInd w:val="0"/>
        <w:spacing w:line="288" w:lineRule="auto"/>
        <w:jc w:val="left"/>
        <w:rPr>
          <w:color w:val="000000"/>
          <w:kern w:val="0"/>
          <w:szCs w:val="21"/>
        </w:rPr>
      </w:pPr>
    </w:p>
    <w:p w:rsidR="001548F9" w:rsidRPr="006F14B8" w:rsidRDefault="001548F9" w:rsidP="004C1748">
      <w:pPr>
        <w:pStyle w:val="20"/>
        <w:spacing w:before="0" w:after="0"/>
        <w:jc w:val="left"/>
        <w:rPr>
          <w:rFonts w:ascii="Times New Roman" w:hAnsi="Times New Roman"/>
          <w:color w:val="000000"/>
          <w:sz w:val="21"/>
          <w:szCs w:val="21"/>
        </w:rPr>
      </w:pPr>
      <w:bookmarkStart w:id="8" w:name="_Toc390421230"/>
      <w:bookmarkStart w:id="9" w:name="_Toc522893646"/>
      <w:r w:rsidRPr="006F14B8">
        <w:rPr>
          <w:rFonts w:ascii="Times New Roman" w:hAnsi="Times New Roman"/>
          <w:kern w:val="0"/>
          <w:sz w:val="21"/>
          <w:szCs w:val="21"/>
        </w:rPr>
        <w:t xml:space="preserve">2.2 </w:t>
      </w:r>
      <w:r w:rsidRPr="006F14B8">
        <w:rPr>
          <w:rFonts w:ascii="Times New Roman" w:hAnsi="Times New Roman"/>
          <w:color w:val="000000"/>
          <w:sz w:val="21"/>
          <w:szCs w:val="21"/>
        </w:rPr>
        <w:t>基金产品说明</w:t>
      </w:r>
      <w:bookmarkEnd w:id="8"/>
      <w:bookmarkEnd w:id="9"/>
    </w:p>
    <w:tbl>
      <w:tblPr>
        <w:tblW w:w="8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1"/>
        <w:gridCol w:w="6908"/>
      </w:tblGrid>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投资目标</w:t>
            </w:r>
          </w:p>
        </w:tc>
        <w:tc>
          <w:tcPr>
            <w:tcW w:w="6908" w:type="dxa"/>
            <w:vAlign w:val="bottom"/>
          </w:tcPr>
          <w:p w:rsidR="00CC5A26" w:rsidRPr="006F14B8" w:rsidRDefault="001539A1" w:rsidP="00CC5A26">
            <w:pPr>
              <w:rPr>
                <w:szCs w:val="21"/>
              </w:rPr>
            </w:pPr>
            <w:r w:rsidRPr="004264FD">
              <w:rPr>
                <w:rFonts w:eastAsiaTheme="minorEastAsia"/>
                <w:color w:val="000000" w:themeColor="text1"/>
                <w:kern w:val="0"/>
                <w:szCs w:val="21"/>
              </w:rPr>
              <w:t>在有效控制投资风险的前提下，通过积极主动的投资管理，力争获取超越业绩比较基准的投资收益，追求基金资产的长期稳定增值。</w:t>
            </w:r>
          </w:p>
        </w:tc>
      </w:tr>
      <w:tr w:rsidR="00CC5A26" w:rsidRPr="006F14B8" w:rsidTr="00CC5A26">
        <w:trPr>
          <w:jc w:val="center"/>
        </w:trPr>
        <w:tc>
          <w:tcPr>
            <w:tcW w:w="1931" w:type="dxa"/>
            <w:vAlign w:val="center"/>
          </w:tcPr>
          <w:p w:rsidR="00CC5A26" w:rsidRPr="00065805" w:rsidRDefault="00686205" w:rsidP="00CC5A26">
            <w:pPr>
              <w:rPr>
                <w:szCs w:val="21"/>
                <w:highlight w:val="yellow"/>
              </w:rPr>
            </w:pPr>
            <w:r w:rsidRPr="00686205">
              <w:rPr>
                <w:rFonts w:hint="eastAsia"/>
                <w:szCs w:val="21"/>
              </w:rPr>
              <w:t>投资策略</w:t>
            </w:r>
          </w:p>
        </w:tc>
        <w:tc>
          <w:tcPr>
            <w:tcW w:w="6908" w:type="dxa"/>
            <w:vAlign w:val="bottom"/>
          </w:tcPr>
          <w:p w:rsidR="00927EF4" w:rsidRDefault="00686205">
            <w:pPr>
              <w:rPr>
                <w:rFonts w:eastAsiaTheme="minorEastAsia"/>
                <w:color w:val="000000" w:themeColor="text1"/>
                <w:kern w:val="0"/>
                <w:szCs w:val="21"/>
              </w:rPr>
            </w:pPr>
            <w:r w:rsidRPr="00686205">
              <w:rPr>
                <w:rFonts w:eastAsiaTheme="minorEastAsia"/>
                <w:color w:val="000000" w:themeColor="text1"/>
                <w:kern w:val="0"/>
                <w:szCs w:val="21"/>
              </w:rPr>
              <w:t>1</w:t>
            </w:r>
            <w:r w:rsidRPr="00686205">
              <w:rPr>
                <w:rFonts w:eastAsiaTheme="minorEastAsia" w:hint="eastAsia"/>
                <w:color w:val="000000" w:themeColor="text1"/>
                <w:kern w:val="0"/>
                <w:szCs w:val="21"/>
              </w:rPr>
              <w:t>、大类资产配置策略</w:t>
            </w:r>
          </w:p>
          <w:p w:rsidR="00927EF4" w:rsidRDefault="00686205">
            <w:pPr>
              <w:rPr>
                <w:rFonts w:eastAsiaTheme="minorEastAsia"/>
                <w:color w:val="000000" w:themeColor="text1"/>
                <w:kern w:val="0"/>
                <w:szCs w:val="21"/>
              </w:rPr>
            </w:pPr>
            <w:r w:rsidRPr="00686205">
              <w:rPr>
                <w:rFonts w:eastAsiaTheme="minorEastAsia" w:hint="eastAsia"/>
                <w:color w:val="000000" w:themeColor="text1"/>
                <w:kern w:val="0"/>
                <w:szCs w:val="21"/>
              </w:rPr>
              <w:t>本基金根据对宏观经济运行周期和国内外经济形势的分析和判断，综合考察货币财政政策、证券市场走势、资金面状况、各类资产流动性等多方面因素，自上而下确定本基金的大类资产配置比例。</w:t>
            </w:r>
          </w:p>
          <w:p w:rsidR="00927EF4" w:rsidRDefault="00686205">
            <w:pPr>
              <w:rPr>
                <w:rFonts w:eastAsiaTheme="minorEastAsia"/>
                <w:color w:val="000000" w:themeColor="text1"/>
                <w:kern w:val="0"/>
                <w:szCs w:val="21"/>
              </w:rPr>
            </w:pPr>
            <w:r w:rsidRPr="00686205">
              <w:rPr>
                <w:rFonts w:eastAsiaTheme="minorEastAsia"/>
                <w:color w:val="000000" w:themeColor="text1"/>
                <w:kern w:val="0"/>
                <w:szCs w:val="21"/>
              </w:rPr>
              <w:t>2</w:t>
            </w:r>
            <w:r w:rsidRPr="00686205">
              <w:rPr>
                <w:rFonts w:eastAsiaTheme="minorEastAsia" w:hint="eastAsia"/>
                <w:color w:val="000000" w:themeColor="text1"/>
                <w:kern w:val="0"/>
                <w:szCs w:val="21"/>
              </w:rPr>
              <w:t>、债券投资策略</w:t>
            </w:r>
          </w:p>
          <w:p w:rsidR="00927EF4" w:rsidRDefault="00686205">
            <w:pPr>
              <w:rPr>
                <w:rFonts w:eastAsiaTheme="minorEastAsia"/>
                <w:color w:val="000000" w:themeColor="text1"/>
                <w:kern w:val="0"/>
                <w:szCs w:val="21"/>
              </w:rPr>
            </w:pPr>
            <w:r w:rsidRPr="00686205">
              <w:rPr>
                <w:rFonts w:eastAsiaTheme="minorEastAsia" w:hint="eastAsia"/>
                <w:color w:val="000000" w:themeColor="text1"/>
                <w:kern w:val="0"/>
                <w:szCs w:val="21"/>
              </w:rPr>
              <w:t>本基金在债券投资中将根据对经济周期和市场环境的把握，基于对财政政策、货币政策的深入分析以及对宏观经济的持续跟踪，灵活运用久期策略、收益率曲线策略、信用债策略、可转债策略、回购交易套利策略等多种投资策略，构建债券资产组合，并根据对债券收益率曲线形态、息差变化的预测，动态的对债券投资组合进行调整。</w:t>
            </w:r>
          </w:p>
          <w:p w:rsidR="00927EF4" w:rsidRDefault="00686205">
            <w:pPr>
              <w:rPr>
                <w:rFonts w:eastAsiaTheme="minorEastAsia"/>
                <w:color w:val="000000" w:themeColor="text1"/>
                <w:kern w:val="0"/>
                <w:szCs w:val="21"/>
              </w:rPr>
            </w:pPr>
            <w:r w:rsidRPr="00686205">
              <w:rPr>
                <w:rFonts w:eastAsiaTheme="minorEastAsia"/>
                <w:color w:val="000000" w:themeColor="text1"/>
                <w:kern w:val="0"/>
                <w:szCs w:val="21"/>
              </w:rPr>
              <w:t>3</w:t>
            </w:r>
            <w:r w:rsidRPr="00686205">
              <w:rPr>
                <w:rFonts w:eastAsiaTheme="minorEastAsia" w:hint="eastAsia"/>
                <w:color w:val="000000" w:themeColor="text1"/>
                <w:kern w:val="0"/>
                <w:szCs w:val="21"/>
              </w:rPr>
              <w:t>、股票投资策略</w:t>
            </w:r>
          </w:p>
          <w:p w:rsidR="00927EF4" w:rsidRDefault="00686205">
            <w:pPr>
              <w:rPr>
                <w:rFonts w:eastAsiaTheme="minorEastAsia"/>
                <w:color w:val="000000" w:themeColor="text1"/>
                <w:kern w:val="0"/>
                <w:szCs w:val="21"/>
              </w:rPr>
            </w:pPr>
            <w:r w:rsidRPr="00686205">
              <w:rPr>
                <w:rFonts w:eastAsiaTheme="minorEastAsia" w:hint="eastAsia"/>
                <w:color w:val="000000" w:themeColor="text1"/>
                <w:kern w:val="0"/>
                <w:szCs w:val="21"/>
              </w:rPr>
              <w:t>本基金的股票投资包括新股申购、增发等一级市场投资以及二级市场的股票投资。</w:t>
            </w:r>
          </w:p>
          <w:p w:rsidR="00927EF4" w:rsidRDefault="00686205">
            <w:pPr>
              <w:rPr>
                <w:rFonts w:eastAsiaTheme="minorEastAsia"/>
                <w:color w:val="000000" w:themeColor="text1"/>
                <w:kern w:val="0"/>
                <w:szCs w:val="21"/>
              </w:rPr>
            </w:pPr>
            <w:r w:rsidRPr="00686205">
              <w:rPr>
                <w:rFonts w:eastAsiaTheme="minorEastAsia" w:hint="eastAsia"/>
                <w:color w:val="000000" w:themeColor="text1"/>
                <w:kern w:val="0"/>
                <w:szCs w:val="21"/>
              </w:rPr>
              <w:t>（</w:t>
            </w:r>
            <w:r w:rsidRPr="00686205">
              <w:rPr>
                <w:rFonts w:eastAsiaTheme="minorEastAsia"/>
                <w:color w:val="000000" w:themeColor="text1"/>
                <w:kern w:val="0"/>
                <w:szCs w:val="21"/>
              </w:rPr>
              <w:t>1</w:t>
            </w:r>
            <w:r w:rsidRPr="00686205">
              <w:rPr>
                <w:rFonts w:eastAsiaTheme="minorEastAsia" w:hint="eastAsia"/>
                <w:color w:val="000000" w:themeColor="text1"/>
                <w:kern w:val="0"/>
                <w:szCs w:val="21"/>
              </w:rPr>
              <w:t>）一级市场申购策略</w:t>
            </w:r>
          </w:p>
          <w:p w:rsidR="00927EF4" w:rsidRDefault="00686205">
            <w:pPr>
              <w:rPr>
                <w:rFonts w:eastAsiaTheme="minorEastAsia"/>
                <w:color w:val="000000" w:themeColor="text1"/>
                <w:kern w:val="0"/>
                <w:szCs w:val="21"/>
              </w:rPr>
            </w:pPr>
            <w:r w:rsidRPr="00686205">
              <w:rPr>
                <w:rFonts w:eastAsiaTheme="minorEastAsia" w:hint="eastAsia"/>
                <w:color w:val="000000" w:themeColor="text1"/>
                <w:kern w:val="0"/>
                <w:szCs w:val="21"/>
              </w:rPr>
              <w:t>在参与股票一级市场投资的过程中，本基金管理人将全面深入地把握上市公司基本面，运用基金管理人的研究平台和股票估值体系，深入发掘新股内在价值，结合市场估值水平和股市投资环境，充分考虑中签率、锁定期等因素，有效识别并防范风险，以获取较好收益。</w:t>
            </w:r>
          </w:p>
          <w:p w:rsidR="00927EF4" w:rsidRDefault="00686205">
            <w:pPr>
              <w:rPr>
                <w:rFonts w:eastAsiaTheme="minorEastAsia"/>
                <w:color w:val="000000" w:themeColor="text1"/>
                <w:kern w:val="0"/>
                <w:szCs w:val="21"/>
              </w:rPr>
            </w:pPr>
            <w:r w:rsidRPr="00686205">
              <w:rPr>
                <w:rFonts w:eastAsiaTheme="minorEastAsia" w:hint="eastAsia"/>
                <w:color w:val="000000" w:themeColor="text1"/>
                <w:kern w:val="0"/>
                <w:szCs w:val="21"/>
              </w:rPr>
              <w:t>（</w:t>
            </w:r>
            <w:r w:rsidRPr="00686205">
              <w:rPr>
                <w:rFonts w:eastAsiaTheme="minorEastAsia"/>
                <w:color w:val="000000" w:themeColor="text1"/>
                <w:kern w:val="0"/>
                <w:szCs w:val="21"/>
              </w:rPr>
              <w:t>2</w:t>
            </w:r>
            <w:r w:rsidRPr="00686205">
              <w:rPr>
                <w:rFonts w:eastAsiaTheme="minorEastAsia" w:hint="eastAsia"/>
                <w:color w:val="000000" w:themeColor="text1"/>
                <w:kern w:val="0"/>
                <w:szCs w:val="21"/>
              </w:rPr>
              <w:t>）二级市场股票投资策略本基金适当投资于股票二级市场，以强化组合获利能力，提高预期收益水平。本基金股票投资以价值</w:t>
            </w:r>
          </w:p>
          <w:p w:rsidR="00927EF4" w:rsidRDefault="00686205">
            <w:pPr>
              <w:rPr>
                <w:rFonts w:eastAsiaTheme="minorEastAsia"/>
                <w:color w:val="000000" w:themeColor="text1"/>
                <w:kern w:val="0"/>
                <w:szCs w:val="21"/>
              </w:rPr>
            </w:pPr>
            <w:r w:rsidRPr="00686205">
              <w:rPr>
                <w:rFonts w:eastAsiaTheme="minorEastAsia" w:hint="eastAsia"/>
                <w:color w:val="000000" w:themeColor="text1"/>
                <w:kern w:val="0"/>
                <w:szCs w:val="21"/>
              </w:rPr>
              <w:t>选股、组合投资为原则，通过选择高流动性股票，保证组合的高流动性；通过选择具有高安全边际的股票，保证组合的收益性；通过分散投资、组合投资，降低个股风险与集中性风险。本基金采用定量分析与定性分析相结合的方法，选取主业清晰，具有持续的核心竞争力，管理透明度较高，流动性好且估值具有高安全边际的个股构建股票组合。</w:t>
            </w:r>
          </w:p>
          <w:p w:rsidR="00927EF4" w:rsidRDefault="00686205">
            <w:pPr>
              <w:rPr>
                <w:rFonts w:eastAsiaTheme="minorEastAsia"/>
                <w:color w:val="000000" w:themeColor="text1"/>
                <w:kern w:val="0"/>
                <w:szCs w:val="21"/>
              </w:rPr>
            </w:pPr>
            <w:r w:rsidRPr="00686205">
              <w:rPr>
                <w:rFonts w:eastAsiaTheme="minorEastAsia"/>
                <w:color w:val="000000" w:themeColor="text1"/>
                <w:kern w:val="0"/>
                <w:szCs w:val="21"/>
              </w:rPr>
              <w:t>4</w:t>
            </w:r>
            <w:r w:rsidRPr="00686205">
              <w:rPr>
                <w:rFonts w:eastAsiaTheme="minorEastAsia" w:hint="eastAsia"/>
                <w:color w:val="000000" w:themeColor="text1"/>
                <w:kern w:val="0"/>
                <w:szCs w:val="21"/>
              </w:rPr>
              <w:t>、权证投资策略</w:t>
            </w:r>
          </w:p>
          <w:p w:rsidR="00927EF4" w:rsidRDefault="00686205">
            <w:pPr>
              <w:rPr>
                <w:szCs w:val="21"/>
                <w:highlight w:val="yellow"/>
              </w:rPr>
            </w:pPr>
            <w:r w:rsidRPr="00686205">
              <w:rPr>
                <w:rFonts w:eastAsiaTheme="minorEastAsia" w:hint="eastAsia"/>
                <w:color w:val="000000" w:themeColor="text1"/>
                <w:kern w:val="0"/>
                <w:szCs w:val="21"/>
              </w:rPr>
              <w:t>权证为本基金辅助性投资工具，其投资原则为有利于基金资产增值。本基金在权证投资方面将以价值分析为基础，在采用数量化模型分析其合理定价的基础上，立足于无风险套利，尽力减少组合净值波动率，力求稳健的超额收益。</w:t>
            </w:r>
          </w:p>
        </w:tc>
      </w:tr>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业绩比较基准</w:t>
            </w:r>
          </w:p>
        </w:tc>
        <w:tc>
          <w:tcPr>
            <w:tcW w:w="6908" w:type="dxa"/>
            <w:vAlign w:val="bottom"/>
          </w:tcPr>
          <w:p w:rsidR="00CC5A26" w:rsidRPr="006F14B8" w:rsidRDefault="001539A1" w:rsidP="00CC5A26">
            <w:pPr>
              <w:rPr>
                <w:szCs w:val="21"/>
              </w:rPr>
            </w:pPr>
            <w:r w:rsidRPr="004264FD">
              <w:rPr>
                <w:rFonts w:eastAsiaTheme="minorEastAsia"/>
                <w:color w:val="000000" w:themeColor="text1"/>
                <w:kern w:val="0"/>
                <w:szCs w:val="21"/>
              </w:rPr>
              <w:t>中证企业债指数收益率</w:t>
            </w:r>
            <w:r w:rsidRPr="004264FD">
              <w:rPr>
                <w:rFonts w:eastAsiaTheme="minorEastAsia"/>
                <w:color w:val="000000" w:themeColor="text1"/>
                <w:kern w:val="0"/>
                <w:szCs w:val="21"/>
              </w:rPr>
              <w:t>×60%+</w:t>
            </w:r>
            <w:r w:rsidRPr="004264FD">
              <w:rPr>
                <w:rFonts w:eastAsiaTheme="minorEastAsia"/>
                <w:color w:val="000000" w:themeColor="text1"/>
                <w:kern w:val="0"/>
                <w:szCs w:val="21"/>
              </w:rPr>
              <w:t>中证国债指数收益率</w:t>
            </w:r>
            <w:r w:rsidRPr="004264FD">
              <w:rPr>
                <w:rFonts w:eastAsiaTheme="minorEastAsia"/>
                <w:color w:val="000000" w:themeColor="text1"/>
                <w:kern w:val="0"/>
                <w:szCs w:val="21"/>
              </w:rPr>
              <w:t>×30%+</w:t>
            </w:r>
            <w:r w:rsidRPr="004264FD">
              <w:rPr>
                <w:rFonts w:eastAsiaTheme="minorEastAsia"/>
                <w:color w:val="000000" w:themeColor="text1"/>
                <w:kern w:val="0"/>
                <w:szCs w:val="21"/>
              </w:rPr>
              <w:t>沪深</w:t>
            </w:r>
            <w:r w:rsidRPr="004264FD">
              <w:rPr>
                <w:rFonts w:eastAsiaTheme="minorEastAsia"/>
                <w:color w:val="000000" w:themeColor="text1"/>
                <w:kern w:val="0"/>
                <w:szCs w:val="21"/>
              </w:rPr>
              <w:t>300</w:t>
            </w:r>
            <w:r w:rsidRPr="004264FD">
              <w:rPr>
                <w:rFonts w:eastAsiaTheme="minorEastAsia"/>
                <w:color w:val="000000" w:themeColor="text1"/>
                <w:kern w:val="0"/>
                <w:szCs w:val="21"/>
              </w:rPr>
              <w:t>指数收益率</w:t>
            </w:r>
            <w:r w:rsidRPr="004264FD">
              <w:rPr>
                <w:rFonts w:eastAsiaTheme="minorEastAsia"/>
                <w:color w:val="000000" w:themeColor="text1"/>
                <w:kern w:val="0"/>
                <w:szCs w:val="21"/>
              </w:rPr>
              <w:t>×10%</w:t>
            </w:r>
          </w:p>
        </w:tc>
      </w:tr>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风险收益特征</w:t>
            </w:r>
          </w:p>
        </w:tc>
        <w:tc>
          <w:tcPr>
            <w:tcW w:w="6908" w:type="dxa"/>
            <w:vAlign w:val="bottom"/>
          </w:tcPr>
          <w:p w:rsidR="00CC5A26" w:rsidRPr="006F14B8" w:rsidRDefault="001539A1" w:rsidP="00CC5A26">
            <w:pPr>
              <w:rPr>
                <w:szCs w:val="21"/>
              </w:rPr>
            </w:pPr>
            <w:r w:rsidRPr="004264FD">
              <w:rPr>
                <w:rFonts w:eastAsiaTheme="minorEastAsia"/>
                <w:color w:val="000000" w:themeColor="text1"/>
                <w:kern w:val="0"/>
                <w:szCs w:val="21"/>
              </w:rPr>
              <w:t>本基金为债券型基金，属于证券投资基金中的中低风险品种，其预期风险与预期收益高于货币市场基金，低于混合型基金和股票型基金。</w:t>
            </w:r>
          </w:p>
        </w:tc>
      </w:tr>
    </w:tbl>
    <w:p w:rsidR="001548F9" w:rsidRPr="006F14B8" w:rsidRDefault="001548F9" w:rsidP="006D141C">
      <w:pPr>
        <w:autoSpaceDE w:val="0"/>
        <w:autoSpaceDN w:val="0"/>
        <w:adjustRightInd w:val="0"/>
        <w:spacing w:line="288" w:lineRule="auto"/>
        <w:jc w:val="left"/>
        <w:rPr>
          <w:color w:val="000000"/>
          <w:kern w:val="0"/>
          <w:szCs w:val="21"/>
        </w:rPr>
      </w:pPr>
    </w:p>
    <w:p w:rsidR="001548F9" w:rsidRPr="006F14B8" w:rsidRDefault="001548F9" w:rsidP="004C1748">
      <w:pPr>
        <w:pStyle w:val="20"/>
        <w:spacing w:before="0" w:after="0"/>
        <w:jc w:val="left"/>
        <w:rPr>
          <w:rFonts w:ascii="Times New Roman" w:hAnsi="Times New Roman"/>
          <w:kern w:val="0"/>
          <w:sz w:val="21"/>
          <w:szCs w:val="21"/>
        </w:rPr>
      </w:pPr>
      <w:bookmarkStart w:id="10" w:name="_Toc225498247"/>
      <w:bookmarkStart w:id="11" w:name="_Toc390421231"/>
      <w:bookmarkStart w:id="12" w:name="_Toc522893647"/>
      <w:r w:rsidRPr="006F14B8">
        <w:rPr>
          <w:rFonts w:ascii="Times New Roman" w:hAnsi="Times New Roman"/>
          <w:kern w:val="0"/>
          <w:sz w:val="21"/>
          <w:szCs w:val="21"/>
        </w:rPr>
        <w:t xml:space="preserve">2.3 </w:t>
      </w:r>
      <w:r w:rsidRPr="006F14B8">
        <w:rPr>
          <w:rFonts w:ascii="Times New Roman" w:hAnsi="Times New Roman"/>
          <w:kern w:val="0"/>
          <w:sz w:val="21"/>
          <w:szCs w:val="21"/>
        </w:rPr>
        <w:t>基金管理人和基金托管人</w:t>
      </w:r>
      <w:bookmarkEnd w:id="10"/>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582A99" w:rsidRPr="007715BA" w:rsidTr="00C94909">
        <w:tc>
          <w:tcPr>
            <w:tcW w:w="2631" w:type="dxa"/>
            <w:gridSpan w:val="2"/>
            <w:vAlign w:val="center"/>
          </w:tcPr>
          <w:p w:rsidR="00582A99" w:rsidRPr="007715BA" w:rsidRDefault="00582A99"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项目</w:t>
            </w:r>
          </w:p>
        </w:tc>
        <w:tc>
          <w:tcPr>
            <w:tcW w:w="3060" w:type="dxa"/>
            <w:vAlign w:val="center"/>
          </w:tcPr>
          <w:p w:rsidR="00582A99" w:rsidRPr="007715BA" w:rsidRDefault="00582A99" w:rsidP="00C94909">
            <w:pPr>
              <w:jc w:val="center"/>
              <w:rPr>
                <w:color w:val="000000"/>
                <w:szCs w:val="21"/>
              </w:rPr>
            </w:pPr>
            <w:r w:rsidRPr="007715BA">
              <w:rPr>
                <w:color w:val="000000"/>
                <w:szCs w:val="21"/>
              </w:rPr>
              <w:t>基金管理人</w:t>
            </w:r>
          </w:p>
        </w:tc>
        <w:tc>
          <w:tcPr>
            <w:tcW w:w="3060" w:type="dxa"/>
            <w:vAlign w:val="center"/>
          </w:tcPr>
          <w:p w:rsidR="00582A99" w:rsidRPr="007715BA" w:rsidRDefault="00582A99" w:rsidP="00C94909">
            <w:pPr>
              <w:jc w:val="center"/>
              <w:rPr>
                <w:color w:val="000000"/>
                <w:szCs w:val="21"/>
              </w:rPr>
            </w:pPr>
            <w:r w:rsidRPr="007715BA">
              <w:rPr>
                <w:color w:val="000000"/>
                <w:szCs w:val="21"/>
              </w:rPr>
              <w:t>基金托管人</w:t>
            </w:r>
          </w:p>
        </w:tc>
      </w:tr>
      <w:tr w:rsidR="00582A99" w:rsidRPr="007715BA" w:rsidTr="00C94909">
        <w:tc>
          <w:tcPr>
            <w:tcW w:w="2631" w:type="dxa"/>
            <w:gridSpan w:val="2"/>
            <w:vAlign w:val="center"/>
          </w:tcPr>
          <w:p w:rsidR="009B475A" w:rsidRDefault="00582A99">
            <w:pPr>
              <w:autoSpaceDE w:val="0"/>
              <w:autoSpaceDN w:val="0"/>
              <w:adjustRightInd w:val="0"/>
              <w:spacing w:before="29" w:line="288" w:lineRule="auto"/>
              <w:ind w:left="15"/>
              <w:jc w:val="center"/>
              <w:rPr>
                <w:color w:val="000000"/>
                <w:kern w:val="0"/>
                <w:szCs w:val="21"/>
              </w:rPr>
            </w:pPr>
            <w:r w:rsidRPr="007715BA">
              <w:rPr>
                <w:color w:val="000000"/>
                <w:kern w:val="0"/>
                <w:szCs w:val="21"/>
              </w:rPr>
              <w:t>名称</w:t>
            </w:r>
          </w:p>
        </w:tc>
        <w:tc>
          <w:tcPr>
            <w:tcW w:w="3060" w:type="dxa"/>
            <w:vAlign w:val="center"/>
          </w:tcPr>
          <w:p w:rsidR="00582A99" w:rsidRPr="007715BA" w:rsidRDefault="00582A99"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国泰基金管理有限公司</w:t>
            </w:r>
          </w:p>
        </w:tc>
        <w:tc>
          <w:tcPr>
            <w:tcW w:w="3060" w:type="dxa"/>
            <w:vAlign w:val="center"/>
          </w:tcPr>
          <w:p w:rsidR="00582A99" w:rsidRPr="007715BA" w:rsidRDefault="00825446" w:rsidP="00C94909">
            <w:pPr>
              <w:autoSpaceDE w:val="0"/>
              <w:autoSpaceDN w:val="0"/>
              <w:adjustRightInd w:val="0"/>
              <w:spacing w:before="29" w:line="288" w:lineRule="auto"/>
              <w:ind w:left="15"/>
              <w:jc w:val="center"/>
              <w:rPr>
                <w:color w:val="000000"/>
                <w:kern w:val="0"/>
                <w:szCs w:val="21"/>
              </w:rPr>
            </w:pPr>
            <w:r>
              <w:rPr>
                <w:color w:val="000000"/>
                <w:kern w:val="0"/>
                <w:szCs w:val="21"/>
              </w:rPr>
              <w:t>中国工商银行股份有限公司</w:t>
            </w:r>
          </w:p>
        </w:tc>
      </w:tr>
      <w:tr w:rsidR="00065805" w:rsidRPr="007715BA" w:rsidTr="00037B23">
        <w:tc>
          <w:tcPr>
            <w:tcW w:w="1260" w:type="dxa"/>
            <w:vMerge w:val="restart"/>
            <w:vAlign w:val="center"/>
          </w:tcPr>
          <w:p w:rsidR="00065805" w:rsidRPr="007715BA" w:rsidRDefault="00065805" w:rsidP="00C94909">
            <w:pPr>
              <w:autoSpaceDE w:val="0"/>
              <w:autoSpaceDN w:val="0"/>
              <w:adjustRightInd w:val="0"/>
              <w:spacing w:before="29" w:line="360" w:lineRule="auto"/>
              <w:ind w:left="15"/>
              <w:rPr>
                <w:color w:val="000000"/>
                <w:kern w:val="0"/>
                <w:szCs w:val="21"/>
              </w:rPr>
            </w:pPr>
            <w:r w:rsidRPr="007715BA">
              <w:rPr>
                <w:color w:val="000000"/>
                <w:szCs w:val="21"/>
              </w:rPr>
              <w:t>信息披露负责人</w:t>
            </w:r>
          </w:p>
        </w:tc>
        <w:tc>
          <w:tcPr>
            <w:tcW w:w="1371" w:type="dxa"/>
            <w:vAlign w:val="center"/>
          </w:tcPr>
          <w:p w:rsidR="00065805" w:rsidRPr="007715BA" w:rsidRDefault="00065805" w:rsidP="00C94909">
            <w:pPr>
              <w:jc w:val="center"/>
              <w:rPr>
                <w:color w:val="000000"/>
                <w:szCs w:val="21"/>
              </w:rPr>
            </w:pPr>
            <w:r w:rsidRPr="007715BA">
              <w:rPr>
                <w:color w:val="000000"/>
                <w:szCs w:val="21"/>
              </w:rPr>
              <w:t>姓名</w:t>
            </w:r>
          </w:p>
        </w:tc>
        <w:tc>
          <w:tcPr>
            <w:tcW w:w="3060" w:type="dxa"/>
            <w:vAlign w:val="bottom"/>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李永梅</w:t>
            </w:r>
          </w:p>
        </w:tc>
        <w:tc>
          <w:tcPr>
            <w:tcW w:w="3060" w:type="dxa"/>
            <w:vAlign w:val="center"/>
          </w:tcPr>
          <w:p w:rsidR="00065805" w:rsidRPr="007715BA" w:rsidRDefault="00065805" w:rsidP="00175C8F">
            <w:pPr>
              <w:autoSpaceDE w:val="0"/>
              <w:autoSpaceDN w:val="0"/>
              <w:adjustRightInd w:val="0"/>
              <w:spacing w:before="29" w:line="288" w:lineRule="auto"/>
              <w:ind w:left="15"/>
              <w:jc w:val="center"/>
              <w:rPr>
                <w:color w:val="000000"/>
                <w:kern w:val="0"/>
                <w:szCs w:val="21"/>
              </w:rPr>
            </w:pPr>
            <w:r w:rsidRPr="00D13127">
              <w:rPr>
                <w:kern w:val="0"/>
                <w:szCs w:val="21"/>
              </w:rPr>
              <w:t>郭明</w:t>
            </w:r>
          </w:p>
        </w:tc>
      </w:tr>
      <w:tr w:rsidR="00065805" w:rsidRPr="007715BA" w:rsidTr="00037B23">
        <w:tc>
          <w:tcPr>
            <w:tcW w:w="1260" w:type="dxa"/>
            <w:vMerge/>
            <w:vAlign w:val="center"/>
          </w:tcPr>
          <w:p w:rsidR="00065805" w:rsidRPr="007715BA" w:rsidRDefault="00065805" w:rsidP="00C94909">
            <w:pPr>
              <w:widowControl/>
              <w:jc w:val="left"/>
              <w:rPr>
                <w:color w:val="000000"/>
                <w:kern w:val="0"/>
                <w:szCs w:val="21"/>
              </w:rPr>
            </w:pPr>
          </w:p>
        </w:tc>
        <w:tc>
          <w:tcPr>
            <w:tcW w:w="1371" w:type="dxa"/>
            <w:vAlign w:val="center"/>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7715BA">
              <w:rPr>
                <w:color w:val="000000"/>
                <w:szCs w:val="21"/>
              </w:rPr>
              <w:t>联系电话</w:t>
            </w:r>
          </w:p>
        </w:tc>
        <w:tc>
          <w:tcPr>
            <w:tcW w:w="3060" w:type="dxa"/>
            <w:vAlign w:val="bottom"/>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021-31081600</w:t>
            </w:r>
            <w:r w:rsidRPr="007715BA">
              <w:rPr>
                <w:color w:val="000000"/>
                <w:kern w:val="0"/>
                <w:szCs w:val="21"/>
              </w:rPr>
              <w:t>转</w:t>
            </w:r>
          </w:p>
        </w:tc>
        <w:tc>
          <w:tcPr>
            <w:tcW w:w="3060" w:type="dxa"/>
            <w:vAlign w:val="center"/>
          </w:tcPr>
          <w:p w:rsidR="00065805" w:rsidRPr="007715BA" w:rsidRDefault="00065805" w:rsidP="00175C8F">
            <w:pPr>
              <w:autoSpaceDE w:val="0"/>
              <w:autoSpaceDN w:val="0"/>
              <w:adjustRightInd w:val="0"/>
              <w:spacing w:before="29" w:line="288" w:lineRule="auto"/>
              <w:ind w:left="15"/>
              <w:jc w:val="center"/>
              <w:rPr>
                <w:color w:val="000000"/>
                <w:kern w:val="0"/>
                <w:szCs w:val="21"/>
              </w:rPr>
            </w:pPr>
            <w:r w:rsidRPr="00D13127">
              <w:rPr>
                <w:kern w:val="0"/>
                <w:szCs w:val="21"/>
              </w:rPr>
              <w:t>（</w:t>
            </w:r>
            <w:r w:rsidRPr="00D13127">
              <w:rPr>
                <w:kern w:val="0"/>
                <w:szCs w:val="21"/>
              </w:rPr>
              <w:t>010</w:t>
            </w:r>
            <w:r w:rsidRPr="00D13127">
              <w:rPr>
                <w:kern w:val="0"/>
                <w:szCs w:val="21"/>
              </w:rPr>
              <w:t>）</w:t>
            </w:r>
            <w:r w:rsidRPr="00D13127">
              <w:rPr>
                <w:kern w:val="0"/>
                <w:szCs w:val="21"/>
              </w:rPr>
              <w:t>66105799</w:t>
            </w:r>
          </w:p>
        </w:tc>
      </w:tr>
      <w:tr w:rsidR="00065805" w:rsidRPr="007715BA" w:rsidTr="00037B23">
        <w:tc>
          <w:tcPr>
            <w:tcW w:w="1260" w:type="dxa"/>
            <w:vMerge/>
            <w:vAlign w:val="center"/>
          </w:tcPr>
          <w:p w:rsidR="00065805" w:rsidRPr="007715BA" w:rsidRDefault="00065805" w:rsidP="00C94909">
            <w:pPr>
              <w:widowControl/>
              <w:jc w:val="left"/>
              <w:rPr>
                <w:color w:val="000000"/>
                <w:kern w:val="0"/>
                <w:szCs w:val="21"/>
              </w:rPr>
            </w:pPr>
          </w:p>
        </w:tc>
        <w:tc>
          <w:tcPr>
            <w:tcW w:w="1371" w:type="dxa"/>
            <w:vAlign w:val="center"/>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7715BA">
              <w:rPr>
                <w:color w:val="000000"/>
                <w:szCs w:val="21"/>
              </w:rPr>
              <w:t>电子邮箱</w:t>
            </w:r>
          </w:p>
        </w:tc>
        <w:tc>
          <w:tcPr>
            <w:tcW w:w="3060" w:type="dxa"/>
            <w:vAlign w:val="bottom"/>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xinxipilu@gtfund.com</w:t>
            </w:r>
          </w:p>
        </w:tc>
        <w:tc>
          <w:tcPr>
            <w:tcW w:w="3060" w:type="dxa"/>
            <w:vAlign w:val="center"/>
          </w:tcPr>
          <w:p w:rsidR="00065805" w:rsidRPr="007715BA" w:rsidRDefault="00065805" w:rsidP="00175C8F">
            <w:pPr>
              <w:autoSpaceDE w:val="0"/>
              <w:autoSpaceDN w:val="0"/>
              <w:adjustRightInd w:val="0"/>
              <w:spacing w:before="29" w:line="288" w:lineRule="auto"/>
              <w:ind w:left="15"/>
              <w:jc w:val="center"/>
              <w:rPr>
                <w:color w:val="000000"/>
                <w:kern w:val="0"/>
                <w:szCs w:val="21"/>
              </w:rPr>
            </w:pPr>
            <w:r w:rsidRPr="00D13127">
              <w:rPr>
                <w:kern w:val="0"/>
                <w:szCs w:val="21"/>
              </w:rPr>
              <w:t>custody@icbc.com.cn</w:t>
            </w:r>
          </w:p>
        </w:tc>
      </w:tr>
      <w:tr w:rsidR="00065805" w:rsidRPr="007715BA" w:rsidTr="00C94909">
        <w:tc>
          <w:tcPr>
            <w:tcW w:w="2631" w:type="dxa"/>
            <w:gridSpan w:val="2"/>
            <w:vAlign w:val="center"/>
          </w:tcPr>
          <w:p w:rsidR="00065805" w:rsidRPr="007715BA" w:rsidRDefault="00065805" w:rsidP="00C94909">
            <w:pPr>
              <w:rPr>
                <w:color w:val="000000"/>
                <w:szCs w:val="21"/>
              </w:rPr>
            </w:pPr>
            <w:r w:rsidRPr="007715BA">
              <w:rPr>
                <w:color w:val="000000"/>
                <w:szCs w:val="21"/>
              </w:rPr>
              <w:t>客户服务电话</w:t>
            </w:r>
          </w:p>
        </w:tc>
        <w:tc>
          <w:tcPr>
            <w:tcW w:w="3060" w:type="dxa"/>
            <w:vAlign w:val="bottom"/>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w:t>
            </w:r>
            <w:r w:rsidRPr="007715BA">
              <w:rPr>
                <w:color w:val="000000"/>
                <w:kern w:val="0"/>
                <w:szCs w:val="21"/>
              </w:rPr>
              <w:t>021</w:t>
            </w:r>
            <w:r w:rsidRPr="007715BA">
              <w:rPr>
                <w:color w:val="000000"/>
                <w:kern w:val="0"/>
                <w:szCs w:val="21"/>
              </w:rPr>
              <w:t>）</w:t>
            </w:r>
            <w:r w:rsidRPr="007715BA">
              <w:rPr>
                <w:color w:val="000000"/>
                <w:kern w:val="0"/>
                <w:szCs w:val="21"/>
              </w:rPr>
              <w:t>31089000</w:t>
            </w:r>
            <w:r w:rsidRPr="007715BA">
              <w:rPr>
                <w:color w:val="000000"/>
                <w:kern w:val="0"/>
                <w:szCs w:val="21"/>
              </w:rPr>
              <w:t>，</w:t>
            </w:r>
            <w:r w:rsidRPr="007715BA">
              <w:rPr>
                <w:color w:val="000000"/>
                <w:kern w:val="0"/>
                <w:szCs w:val="21"/>
              </w:rPr>
              <w:t>400-888-8688</w:t>
            </w:r>
          </w:p>
        </w:tc>
        <w:tc>
          <w:tcPr>
            <w:tcW w:w="3060" w:type="dxa"/>
            <w:vAlign w:val="bottom"/>
          </w:tcPr>
          <w:p w:rsidR="00065805" w:rsidRPr="007715BA" w:rsidRDefault="00065805" w:rsidP="00175C8F">
            <w:pPr>
              <w:autoSpaceDE w:val="0"/>
              <w:autoSpaceDN w:val="0"/>
              <w:adjustRightInd w:val="0"/>
              <w:spacing w:before="29" w:line="288" w:lineRule="auto"/>
              <w:ind w:left="15"/>
              <w:jc w:val="center"/>
              <w:rPr>
                <w:color w:val="000000"/>
                <w:kern w:val="0"/>
                <w:szCs w:val="21"/>
              </w:rPr>
            </w:pPr>
            <w:r w:rsidRPr="00D13127">
              <w:rPr>
                <w:kern w:val="0"/>
                <w:szCs w:val="21"/>
              </w:rPr>
              <w:t>95588</w:t>
            </w:r>
          </w:p>
        </w:tc>
      </w:tr>
      <w:tr w:rsidR="00065805" w:rsidRPr="007715BA" w:rsidTr="00C94909">
        <w:tc>
          <w:tcPr>
            <w:tcW w:w="2631" w:type="dxa"/>
            <w:gridSpan w:val="2"/>
            <w:vAlign w:val="center"/>
          </w:tcPr>
          <w:p w:rsidR="00065805" w:rsidRPr="007715BA" w:rsidRDefault="00065805" w:rsidP="00C94909">
            <w:pPr>
              <w:rPr>
                <w:color w:val="000000"/>
                <w:szCs w:val="21"/>
              </w:rPr>
            </w:pPr>
            <w:r w:rsidRPr="007715BA">
              <w:rPr>
                <w:color w:val="000000"/>
                <w:szCs w:val="21"/>
              </w:rPr>
              <w:t>传真</w:t>
            </w:r>
          </w:p>
        </w:tc>
        <w:tc>
          <w:tcPr>
            <w:tcW w:w="3060" w:type="dxa"/>
            <w:vAlign w:val="bottom"/>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021-31081800</w:t>
            </w:r>
          </w:p>
        </w:tc>
        <w:tc>
          <w:tcPr>
            <w:tcW w:w="3060" w:type="dxa"/>
            <w:vAlign w:val="center"/>
          </w:tcPr>
          <w:p w:rsidR="00065805" w:rsidRPr="007715BA" w:rsidRDefault="00065805" w:rsidP="00175C8F">
            <w:pPr>
              <w:autoSpaceDE w:val="0"/>
              <w:autoSpaceDN w:val="0"/>
              <w:adjustRightInd w:val="0"/>
              <w:spacing w:before="29" w:line="288" w:lineRule="auto"/>
              <w:ind w:left="15"/>
              <w:jc w:val="center"/>
              <w:rPr>
                <w:color w:val="000000"/>
                <w:kern w:val="0"/>
                <w:szCs w:val="21"/>
              </w:rPr>
            </w:pPr>
            <w:r w:rsidRPr="00D13127">
              <w:rPr>
                <w:kern w:val="0"/>
                <w:szCs w:val="21"/>
              </w:rPr>
              <w:t>（</w:t>
            </w:r>
            <w:r w:rsidRPr="00D13127">
              <w:rPr>
                <w:kern w:val="0"/>
                <w:szCs w:val="21"/>
              </w:rPr>
              <w:t>010</w:t>
            </w:r>
            <w:r w:rsidRPr="00D13127">
              <w:rPr>
                <w:kern w:val="0"/>
                <w:szCs w:val="21"/>
              </w:rPr>
              <w:t>）</w:t>
            </w:r>
            <w:r w:rsidRPr="00D13127">
              <w:rPr>
                <w:kern w:val="0"/>
                <w:szCs w:val="21"/>
              </w:rPr>
              <w:t>66105798</w:t>
            </w:r>
          </w:p>
        </w:tc>
      </w:tr>
      <w:tr w:rsidR="00065805" w:rsidRPr="007715BA" w:rsidTr="00C94909">
        <w:tc>
          <w:tcPr>
            <w:tcW w:w="2631" w:type="dxa"/>
            <w:gridSpan w:val="2"/>
            <w:vAlign w:val="center"/>
          </w:tcPr>
          <w:p w:rsidR="00065805" w:rsidRPr="007715BA" w:rsidRDefault="00065805" w:rsidP="00C94909">
            <w:pPr>
              <w:rPr>
                <w:color w:val="000000"/>
                <w:szCs w:val="21"/>
              </w:rPr>
            </w:pPr>
            <w:r w:rsidRPr="007715BA">
              <w:rPr>
                <w:color w:val="000000"/>
                <w:szCs w:val="21"/>
              </w:rPr>
              <w:t>注册地址</w:t>
            </w:r>
          </w:p>
        </w:tc>
        <w:tc>
          <w:tcPr>
            <w:tcW w:w="3060" w:type="dxa"/>
            <w:vAlign w:val="bottom"/>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CE460D">
              <w:rPr>
                <w:rFonts w:hint="eastAsia"/>
                <w:color w:val="000000"/>
                <w:kern w:val="0"/>
                <w:szCs w:val="21"/>
              </w:rPr>
              <w:t>中国（上海）自由贸易试验区浦东大道</w:t>
            </w:r>
            <w:r w:rsidRPr="00CE460D">
              <w:rPr>
                <w:rFonts w:hint="eastAsia"/>
                <w:color w:val="000000"/>
                <w:kern w:val="0"/>
                <w:szCs w:val="21"/>
              </w:rPr>
              <w:t>1200</w:t>
            </w:r>
            <w:r w:rsidRPr="00CE460D">
              <w:rPr>
                <w:rFonts w:hint="eastAsia"/>
                <w:color w:val="000000"/>
                <w:kern w:val="0"/>
                <w:szCs w:val="21"/>
              </w:rPr>
              <w:t>号</w:t>
            </w:r>
            <w:r w:rsidRPr="00CE460D">
              <w:rPr>
                <w:rFonts w:hint="eastAsia"/>
                <w:color w:val="000000"/>
                <w:kern w:val="0"/>
                <w:szCs w:val="21"/>
              </w:rPr>
              <w:t>2</w:t>
            </w:r>
            <w:r w:rsidRPr="00CE460D">
              <w:rPr>
                <w:rFonts w:hint="eastAsia"/>
                <w:color w:val="000000"/>
                <w:kern w:val="0"/>
                <w:szCs w:val="21"/>
              </w:rPr>
              <w:t>层</w:t>
            </w:r>
            <w:r w:rsidRPr="00CE460D">
              <w:rPr>
                <w:rFonts w:hint="eastAsia"/>
                <w:color w:val="000000"/>
                <w:kern w:val="0"/>
                <w:szCs w:val="21"/>
              </w:rPr>
              <w:t>225</w:t>
            </w:r>
            <w:r w:rsidRPr="00CE460D">
              <w:rPr>
                <w:rFonts w:hint="eastAsia"/>
                <w:color w:val="000000"/>
                <w:kern w:val="0"/>
                <w:szCs w:val="21"/>
              </w:rPr>
              <w:t>室</w:t>
            </w:r>
          </w:p>
        </w:tc>
        <w:tc>
          <w:tcPr>
            <w:tcW w:w="3060" w:type="dxa"/>
          </w:tcPr>
          <w:p w:rsidR="00065805" w:rsidRPr="007715BA" w:rsidRDefault="00065805" w:rsidP="00175C8F">
            <w:pPr>
              <w:autoSpaceDE w:val="0"/>
              <w:autoSpaceDN w:val="0"/>
              <w:adjustRightInd w:val="0"/>
              <w:spacing w:before="29" w:line="288" w:lineRule="auto"/>
              <w:ind w:left="15"/>
              <w:jc w:val="center"/>
              <w:rPr>
                <w:color w:val="000000"/>
                <w:kern w:val="0"/>
                <w:szCs w:val="21"/>
              </w:rPr>
            </w:pPr>
            <w:r w:rsidRPr="00D13127">
              <w:rPr>
                <w:kern w:val="0"/>
                <w:szCs w:val="21"/>
              </w:rPr>
              <w:t>北京市西城区复兴门内大街</w:t>
            </w:r>
            <w:r w:rsidRPr="00D13127">
              <w:rPr>
                <w:kern w:val="0"/>
                <w:szCs w:val="21"/>
              </w:rPr>
              <w:t>55</w:t>
            </w:r>
            <w:r w:rsidRPr="00D13127">
              <w:rPr>
                <w:kern w:val="0"/>
                <w:szCs w:val="21"/>
              </w:rPr>
              <w:t>号</w:t>
            </w:r>
          </w:p>
        </w:tc>
      </w:tr>
      <w:tr w:rsidR="00065805" w:rsidRPr="007715BA" w:rsidTr="00C94909">
        <w:tc>
          <w:tcPr>
            <w:tcW w:w="2631" w:type="dxa"/>
            <w:gridSpan w:val="2"/>
            <w:vAlign w:val="center"/>
          </w:tcPr>
          <w:p w:rsidR="00065805" w:rsidRPr="007715BA" w:rsidRDefault="00065805" w:rsidP="00C94909">
            <w:pPr>
              <w:rPr>
                <w:color w:val="000000"/>
                <w:szCs w:val="21"/>
              </w:rPr>
            </w:pPr>
            <w:r w:rsidRPr="007715BA">
              <w:rPr>
                <w:color w:val="000000"/>
                <w:szCs w:val="21"/>
              </w:rPr>
              <w:t>办公地址</w:t>
            </w:r>
          </w:p>
        </w:tc>
        <w:tc>
          <w:tcPr>
            <w:tcW w:w="3060" w:type="dxa"/>
            <w:vAlign w:val="bottom"/>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上海市虹口区公平路</w:t>
            </w:r>
            <w:r w:rsidRPr="007715BA">
              <w:rPr>
                <w:color w:val="000000"/>
                <w:kern w:val="0"/>
                <w:szCs w:val="21"/>
              </w:rPr>
              <w:t>18</w:t>
            </w:r>
            <w:r w:rsidRPr="007715BA">
              <w:rPr>
                <w:color w:val="000000"/>
                <w:kern w:val="0"/>
                <w:szCs w:val="21"/>
              </w:rPr>
              <w:t>号</w:t>
            </w:r>
            <w:r w:rsidRPr="007715BA">
              <w:rPr>
                <w:color w:val="000000"/>
                <w:kern w:val="0"/>
                <w:szCs w:val="21"/>
              </w:rPr>
              <w:t>8</w:t>
            </w:r>
            <w:r w:rsidRPr="007715BA">
              <w:rPr>
                <w:color w:val="000000"/>
                <w:kern w:val="0"/>
                <w:szCs w:val="21"/>
              </w:rPr>
              <w:t>号楼嘉昱大厦</w:t>
            </w:r>
            <w:r w:rsidRPr="007715BA">
              <w:rPr>
                <w:color w:val="000000"/>
                <w:kern w:val="0"/>
                <w:szCs w:val="21"/>
              </w:rPr>
              <w:t>16</w:t>
            </w:r>
            <w:r w:rsidRPr="007715BA">
              <w:rPr>
                <w:color w:val="000000"/>
                <w:kern w:val="0"/>
                <w:szCs w:val="21"/>
              </w:rPr>
              <w:t>层</w:t>
            </w:r>
            <w:r w:rsidRPr="007715BA">
              <w:rPr>
                <w:color w:val="000000"/>
                <w:kern w:val="0"/>
                <w:szCs w:val="21"/>
              </w:rPr>
              <w:t>-19</w:t>
            </w:r>
            <w:r w:rsidRPr="007715BA">
              <w:rPr>
                <w:color w:val="000000"/>
                <w:kern w:val="0"/>
                <w:szCs w:val="21"/>
              </w:rPr>
              <w:t>层</w:t>
            </w:r>
          </w:p>
        </w:tc>
        <w:tc>
          <w:tcPr>
            <w:tcW w:w="3060" w:type="dxa"/>
          </w:tcPr>
          <w:p w:rsidR="00065805" w:rsidRPr="007715BA" w:rsidRDefault="00065805" w:rsidP="00175C8F">
            <w:pPr>
              <w:autoSpaceDE w:val="0"/>
              <w:autoSpaceDN w:val="0"/>
              <w:adjustRightInd w:val="0"/>
              <w:spacing w:before="29" w:line="288" w:lineRule="auto"/>
              <w:ind w:left="15"/>
              <w:jc w:val="center"/>
              <w:rPr>
                <w:color w:val="000000"/>
                <w:kern w:val="0"/>
                <w:szCs w:val="21"/>
              </w:rPr>
            </w:pPr>
            <w:r w:rsidRPr="00D13127">
              <w:rPr>
                <w:kern w:val="0"/>
                <w:szCs w:val="21"/>
              </w:rPr>
              <w:t>北京市西城区复兴门内大街</w:t>
            </w:r>
            <w:r w:rsidRPr="00D13127">
              <w:rPr>
                <w:kern w:val="0"/>
                <w:szCs w:val="21"/>
              </w:rPr>
              <w:t>55</w:t>
            </w:r>
            <w:r w:rsidRPr="00D13127">
              <w:rPr>
                <w:kern w:val="0"/>
                <w:szCs w:val="21"/>
              </w:rPr>
              <w:t>号</w:t>
            </w:r>
          </w:p>
        </w:tc>
      </w:tr>
      <w:tr w:rsidR="00065805" w:rsidRPr="007715BA" w:rsidTr="00C94909">
        <w:tc>
          <w:tcPr>
            <w:tcW w:w="2631" w:type="dxa"/>
            <w:gridSpan w:val="2"/>
            <w:vAlign w:val="center"/>
          </w:tcPr>
          <w:p w:rsidR="00065805" w:rsidRPr="007715BA" w:rsidRDefault="00065805" w:rsidP="00C94909">
            <w:pPr>
              <w:rPr>
                <w:color w:val="000000"/>
                <w:szCs w:val="21"/>
              </w:rPr>
            </w:pPr>
            <w:r w:rsidRPr="007715BA">
              <w:rPr>
                <w:color w:val="000000"/>
                <w:szCs w:val="21"/>
              </w:rPr>
              <w:t>邮政编码</w:t>
            </w:r>
          </w:p>
        </w:tc>
        <w:tc>
          <w:tcPr>
            <w:tcW w:w="3060" w:type="dxa"/>
            <w:vAlign w:val="bottom"/>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200082</w:t>
            </w:r>
          </w:p>
        </w:tc>
        <w:tc>
          <w:tcPr>
            <w:tcW w:w="3060" w:type="dxa"/>
            <w:vAlign w:val="bottom"/>
          </w:tcPr>
          <w:p w:rsidR="00065805" w:rsidRPr="007715BA" w:rsidRDefault="00065805" w:rsidP="00175C8F">
            <w:pPr>
              <w:autoSpaceDE w:val="0"/>
              <w:autoSpaceDN w:val="0"/>
              <w:adjustRightInd w:val="0"/>
              <w:spacing w:before="29" w:line="288" w:lineRule="auto"/>
              <w:ind w:left="15"/>
              <w:jc w:val="center"/>
              <w:rPr>
                <w:color w:val="000000"/>
                <w:kern w:val="0"/>
                <w:szCs w:val="21"/>
              </w:rPr>
            </w:pPr>
            <w:r w:rsidRPr="00D13127">
              <w:rPr>
                <w:kern w:val="0"/>
                <w:szCs w:val="21"/>
              </w:rPr>
              <w:t>100140</w:t>
            </w:r>
          </w:p>
        </w:tc>
      </w:tr>
      <w:tr w:rsidR="00065805" w:rsidRPr="007715BA" w:rsidTr="00C94909">
        <w:tc>
          <w:tcPr>
            <w:tcW w:w="2631" w:type="dxa"/>
            <w:gridSpan w:val="2"/>
            <w:vAlign w:val="center"/>
          </w:tcPr>
          <w:p w:rsidR="00065805" w:rsidRPr="007715BA" w:rsidRDefault="00065805" w:rsidP="00C94909">
            <w:pPr>
              <w:rPr>
                <w:color w:val="000000"/>
                <w:szCs w:val="21"/>
              </w:rPr>
            </w:pPr>
            <w:r w:rsidRPr="007715BA">
              <w:rPr>
                <w:color w:val="000000"/>
                <w:szCs w:val="21"/>
              </w:rPr>
              <w:t>法定代表人</w:t>
            </w:r>
          </w:p>
        </w:tc>
        <w:tc>
          <w:tcPr>
            <w:tcW w:w="3060" w:type="dxa"/>
            <w:vAlign w:val="bottom"/>
          </w:tcPr>
          <w:p w:rsidR="00065805" w:rsidRPr="007715BA" w:rsidRDefault="00065805"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陈勇胜</w:t>
            </w:r>
          </w:p>
        </w:tc>
        <w:tc>
          <w:tcPr>
            <w:tcW w:w="3060" w:type="dxa"/>
            <w:vAlign w:val="bottom"/>
          </w:tcPr>
          <w:p w:rsidR="00065805" w:rsidRPr="007715BA" w:rsidRDefault="00065805" w:rsidP="00175C8F">
            <w:pPr>
              <w:autoSpaceDE w:val="0"/>
              <w:autoSpaceDN w:val="0"/>
              <w:adjustRightInd w:val="0"/>
              <w:spacing w:before="29" w:line="288" w:lineRule="auto"/>
              <w:ind w:left="15"/>
              <w:jc w:val="center"/>
              <w:rPr>
                <w:color w:val="000000"/>
                <w:kern w:val="0"/>
                <w:szCs w:val="21"/>
              </w:rPr>
            </w:pPr>
            <w:r w:rsidRPr="00D13127">
              <w:rPr>
                <w:kern w:val="0"/>
                <w:szCs w:val="21"/>
              </w:rPr>
              <w:t>易会满</w:t>
            </w:r>
          </w:p>
        </w:tc>
      </w:tr>
    </w:tbl>
    <w:p w:rsidR="001548F9" w:rsidRPr="006F14B8" w:rsidRDefault="001548F9" w:rsidP="004C1748">
      <w:pPr>
        <w:tabs>
          <w:tab w:val="left" w:pos="1740"/>
        </w:tabs>
        <w:spacing w:line="360" w:lineRule="auto"/>
        <w:rPr>
          <w:color w:val="000000"/>
          <w:szCs w:val="21"/>
        </w:rPr>
      </w:pPr>
    </w:p>
    <w:p w:rsidR="001548F9" w:rsidRPr="006F14B8" w:rsidRDefault="0094378D" w:rsidP="00A75226">
      <w:pPr>
        <w:pStyle w:val="1"/>
        <w:keepNext/>
        <w:keepLines/>
        <w:widowControl w:val="0"/>
        <w:spacing w:beforeLines="100" w:afterLines="100" w:line="360" w:lineRule="auto"/>
        <w:jc w:val="center"/>
        <w:rPr>
          <w:b/>
          <w:bCs/>
          <w:sz w:val="21"/>
          <w:szCs w:val="21"/>
          <w:lang w:val="en-US"/>
        </w:rPr>
      </w:pPr>
      <w:bookmarkStart w:id="13" w:name="_Toc522893648"/>
      <w:r w:rsidRPr="006F14B8">
        <w:rPr>
          <w:rFonts w:hint="eastAsia"/>
          <w:b/>
          <w:bCs/>
          <w:sz w:val="21"/>
          <w:szCs w:val="21"/>
          <w:lang w:val="en-US"/>
        </w:rPr>
        <w:t>3</w:t>
      </w:r>
      <w:r w:rsidR="00540E2A" w:rsidRPr="006F14B8">
        <w:rPr>
          <w:b/>
          <w:bCs/>
          <w:sz w:val="21"/>
          <w:szCs w:val="21"/>
          <w:lang w:val="en-US"/>
        </w:rPr>
        <w:tab/>
      </w:r>
      <w:r w:rsidR="00247376" w:rsidRPr="006F14B8">
        <w:rPr>
          <w:rFonts w:hint="eastAsia"/>
          <w:b/>
          <w:bCs/>
          <w:sz w:val="21"/>
          <w:szCs w:val="21"/>
          <w:lang w:val="en-US"/>
        </w:rPr>
        <w:t>基金最后运作日</w:t>
      </w:r>
      <w:r w:rsidR="00540E2A" w:rsidRPr="006F14B8">
        <w:rPr>
          <w:b/>
          <w:bCs/>
          <w:sz w:val="21"/>
          <w:szCs w:val="21"/>
          <w:lang w:val="en-US"/>
        </w:rPr>
        <w:t>财务会计报告（经审计）</w:t>
      </w:r>
      <w:bookmarkEnd w:id="13"/>
    </w:p>
    <w:p w:rsidR="001548F9" w:rsidRPr="006F14B8" w:rsidRDefault="0094378D" w:rsidP="004C1748">
      <w:pPr>
        <w:pStyle w:val="20"/>
        <w:spacing w:before="0" w:after="0"/>
        <w:rPr>
          <w:rFonts w:ascii="Times New Roman" w:hAnsi="Times New Roman"/>
          <w:kern w:val="0"/>
          <w:sz w:val="21"/>
          <w:szCs w:val="21"/>
        </w:rPr>
      </w:pPr>
      <w:bookmarkStart w:id="14" w:name="_Toc225498268"/>
      <w:bookmarkStart w:id="15" w:name="_Toc390421250"/>
      <w:bookmarkStart w:id="16" w:name="_Toc522893649"/>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.1 </w:t>
      </w:r>
      <w:r w:rsidR="001548F9" w:rsidRPr="006F14B8">
        <w:rPr>
          <w:rFonts w:ascii="Times New Roman" w:hAnsi="Times New Roman"/>
          <w:kern w:val="0"/>
          <w:sz w:val="21"/>
          <w:szCs w:val="21"/>
        </w:rPr>
        <w:t>资产负债表</w:t>
      </w:r>
      <w:bookmarkEnd w:id="14"/>
      <w:bookmarkEnd w:id="15"/>
      <w:bookmarkEnd w:id="16"/>
    </w:p>
    <w:p w:rsidR="00677B43" w:rsidRPr="006F14B8" w:rsidRDefault="001548F9" w:rsidP="004C1748">
      <w:pPr>
        <w:spacing w:line="360" w:lineRule="auto"/>
        <w:rPr>
          <w:color w:val="000000"/>
          <w:szCs w:val="21"/>
        </w:rPr>
      </w:pPr>
      <w:r w:rsidRPr="006F14B8">
        <w:rPr>
          <w:color w:val="000000"/>
          <w:szCs w:val="21"/>
        </w:rPr>
        <w:t>会计主体：</w:t>
      </w:r>
      <w:r w:rsidR="000450EC">
        <w:rPr>
          <w:color w:val="000000"/>
          <w:szCs w:val="21"/>
        </w:rPr>
        <w:t>国泰信用债券型证券投资基金</w:t>
      </w:r>
    </w:p>
    <w:p w:rsidR="001548F9" w:rsidRPr="006F14B8" w:rsidRDefault="001548F9" w:rsidP="004C1748">
      <w:pPr>
        <w:spacing w:line="360" w:lineRule="auto"/>
        <w:rPr>
          <w:color w:val="000000"/>
          <w:szCs w:val="21"/>
        </w:rPr>
      </w:pPr>
      <w:r w:rsidRPr="006F14B8">
        <w:rPr>
          <w:color w:val="000000"/>
          <w:szCs w:val="21"/>
        </w:rPr>
        <w:t>报告截止日：</w:t>
      </w:r>
      <w:r w:rsidR="001539A1">
        <w:rPr>
          <w:color w:val="000000"/>
          <w:szCs w:val="21"/>
        </w:rPr>
        <w:t>2018</w:t>
      </w:r>
      <w:r w:rsidR="001539A1">
        <w:rPr>
          <w:color w:val="000000"/>
          <w:szCs w:val="21"/>
        </w:rPr>
        <w:t>年</w:t>
      </w:r>
      <w:r w:rsidR="001539A1">
        <w:rPr>
          <w:color w:val="000000"/>
          <w:szCs w:val="21"/>
        </w:rPr>
        <w:t>5</w:t>
      </w:r>
      <w:r w:rsidR="001539A1">
        <w:rPr>
          <w:color w:val="000000"/>
          <w:szCs w:val="21"/>
        </w:rPr>
        <w:t>月</w:t>
      </w:r>
      <w:r w:rsidR="001539A1">
        <w:rPr>
          <w:color w:val="000000"/>
          <w:szCs w:val="21"/>
        </w:rPr>
        <w:t>15</w:t>
      </w:r>
      <w:r w:rsidR="001539A1">
        <w:rPr>
          <w:color w:val="000000"/>
          <w:szCs w:val="21"/>
        </w:rPr>
        <w:t>日（基金最后运作日）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6"/>
        <w:gridCol w:w="2955"/>
        <w:gridCol w:w="2955"/>
      </w:tblGrid>
      <w:tr w:rsidR="00CE5129" w:rsidRPr="006F14B8" w:rsidTr="00CE5129">
        <w:tc>
          <w:tcPr>
            <w:tcW w:w="1818" w:type="pct"/>
            <w:vAlign w:val="center"/>
          </w:tcPr>
          <w:p w:rsidR="00CE5129" w:rsidRPr="006F14B8" w:rsidRDefault="00CE5129" w:rsidP="00F73D0C">
            <w:pPr>
              <w:pStyle w:val="af6"/>
              <w:jc w:val="center"/>
              <w:rPr>
                <w:rFonts w:ascii="Times New Roman" w:hAnsi="Times New Roman"/>
                <w:b/>
                <w:color w:val="000000"/>
                <w:sz w:val="21"/>
                <w:szCs w:val="21"/>
              </w:rPr>
            </w:pPr>
            <w:r w:rsidRPr="006F14B8">
              <w:rPr>
                <w:rFonts w:ascii="Times New Roman" w:hAnsi="Times New Roman"/>
                <w:b/>
                <w:color w:val="000000"/>
                <w:sz w:val="21"/>
                <w:szCs w:val="21"/>
              </w:rPr>
              <w:t>资产</w:t>
            </w:r>
          </w:p>
        </w:tc>
        <w:tc>
          <w:tcPr>
            <w:tcW w:w="1591"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CE5129" w:rsidRPr="006F14B8" w:rsidRDefault="001539A1" w:rsidP="0094378D">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2018</w:t>
            </w:r>
            <w:r>
              <w:rPr>
                <w:rFonts w:ascii="Times New Roman" w:hAnsi="Times New Roman"/>
                <w:b/>
                <w:color w:val="000000"/>
                <w:kern w:val="2"/>
                <w:sz w:val="21"/>
                <w:szCs w:val="21"/>
              </w:rPr>
              <w:t>年</w:t>
            </w:r>
            <w:r>
              <w:rPr>
                <w:rFonts w:ascii="Times New Roman" w:hAnsi="Times New Roman"/>
                <w:b/>
                <w:color w:val="000000"/>
                <w:kern w:val="2"/>
                <w:sz w:val="21"/>
                <w:szCs w:val="21"/>
              </w:rPr>
              <w:t>5</w:t>
            </w:r>
            <w:r>
              <w:rPr>
                <w:rFonts w:ascii="Times New Roman" w:hAnsi="Times New Roman"/>
                <w:b/>
                <w:color w:val="000000"/>
                <w:kern w:val="2"/>
                <w:sz w:val="21"/>
                <w:szCs w:val="21"/>
              </w:rPr>
              <w:t>月</w:t>
            </w:r>
            <w:r>
              <w:rPr>
                <w:rFonts w:ascii="Times New Roman" w:hAnsi="Times New Roman"/>
                <w:b/>
                <w:color w:val="000000"/>
                <w:kern w:val="2"/>
                <w:sz w:val="21"/>
                <w:szCs w:val="21"/>
              </w:rPr>
              <w:t>15</w:t>
            </w:r>
            <w:r>
              <w:rPr>
                <w:rFonts w:ascii="Times New Roman" w:hAnsi="Times New Roman"/>
                <w:b/>
                <w:color w:val="000000"/>
                <w:kern w:val="2"/>
                <w:sz w:val="21"/>
                <w:szCs w:val="21"/>
              </w:rPr>
              <w:t>日</w:t>
            </w:r>
          </w:p>
          <w:p w:rsidR="00CE5129" w:rsidRPr="006F14B8" w:rsidRDefault="004C5E03" w:rsidP="0094378D">
            <w:pPr>
              <w:pStyle w:val="af6"/>
              <w:spacing w:before="0" w:beforeAutospacing="0" w:after="0" w:afterAutospacing="0"/>
              <w:jc w:val="center"/>
              <w:rPr>
                <w:rFonts w:ascii="Times New Roman" w:hAnsi="Times New Roman"/>
                <w:b/>
                <w:color w:val="000000"/>
                <w:sz w:val="21"/>
                <w:szCs w:val="21"/>
              </w:rPr>
            </w:pPr>
            <w:r>
              <w:rPr>
                <w:rFonts w:ascii="Times New Roman" w:hAnsi="Times New Roman" w:hint="eastAsia"/>
                <w:b/>
                <w:color w:val="000000"/>
                <w:sz w:val="21"/>
                <w:szCs w:val="21"/>
              </w:rPr>
              <w:t>（</w:t>
            </w:r>
            <w:r w:rsidR="00CE5129" w:rsidRPr="006F14B8">
              <w:rPr>
                <w:rFonts w:ascii="Times New Roman" w:hAnsi="Times New Roman" w:hint="eastAsia"/>
                <w:b/>
                <w:color w:val="000000"/>
                <w:sz w:val="21"/>
                <w:szCs w:val="21"/>
              </w:rPr>
              <w:t>基金最后运作日</w:t>
            </w:r>
            <w:r>
              <w:rPr>
                <w:rFonts w:ascii="Times New Roman" w:hAnsi="Times New Roman" w:hint="eastAsia"/>
                <w:b/>
                <w:color w:val="000000"/>
                <w:sz w:val="21"/>
                <w:szCs w:val="21"/>
              </w:rPr>
              <w:t>）</w:t>
            </w:r>
          </w:p>
        </w:tc>
        <w:tc>
          <w:tcPr>
            <w:tcW w:w="1591"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上年度末</w:t>
            </w:r>
          </w:p>
          <w:p w:rsidR="00A06FF9" w:rsidRDefault="00D8112A">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201</w:t>
            </w:r>
            <w:r>
              <w:rPr>
                <w:rFonts w:ascii="Times New Roman" w:hAnsi="Times New Roman" w:hint="eastAsia"/>
                <w:b/>
                <w:color w:val="000000"/>
                <w:sz w:val="21"/>
                <w:szCs w:val="21"/>
              </w:rPr>
              <w:t>7</w:t>
            </w:r>
            <w:r w:rsidR="00CE5129" w:rsidRPr="006F14B8">
              <w:rPr>
                <w:rFonts w:ascii="Times New Roman" w:hAnsi="Times New Roman"/>
                <w:b/>
                <w:color w:val="000000"/>
                <w:sz w:val="21"/>
                <w:szCs w:val="21"/>
              </w:rPr>
              <w:t>年</w:t>
            </w:r>
            <w:r w:rsidR="00CE5129" w:rsidRPr="006F14B8">
              <w:rPr>
                <w:rFonts w:ascii="Times New Roman" w:hAnsi="Times New Roman"/>
                <w:b/>
                <w:color w:val="000000"/>
                <w:sz w:val="21"/>
                <w:szCs w:val="21"/>
              </w:rPr>
              <w:t>12</w:t>
            </w:r>
            <w:r w:rsidR="00CE5129" w:rsidRPr="006F14B8">
              <w:rPr>
                <w:rFonts w:ascii="Times New Roman" w:hAnsi="Times New Roman"/>
                <w:b/>
                <w:color w:val="000000"/>
                <w:sz w:val="21"/>
                <w:szCs w:val="21"/>
              </w:rPr>
              <w:t>月</w:t>
            </w:r>
            <w:r w:rsidR="00CE5129" w:rsidRPr="006F14B8">
              <w:rPr>
                <w:rFonts w:ascii="Times New Roman" w:hAnsi="Times New Roman"/>
                <w:b/>
                <w:color w:val="000000"/>
                <w:sz w:val="21"/>
                <w:szCs w:val="21"/>
              </w:rPr>
              <w:t>31</w:t>
            </w:r>
            <w:r w:rsidR="00CE5129" w:rsidRPr="006F14B8">
              <w:rPr>
                <w:rFonts w:ascii="Times New Roman" w:hAnsi="Times New Roman"/>
                <w:b/>
                <w:color w:val="000000"/>
                <w:sz w:val="21"/>
                <w:szCs w:val="21"/>
              </w:rPr>
              <w:t>日</w:t>
            </w:r>
          </w:p>
        </w:tc>
      </w:tr>
      <w:tr w:rsidR="00677B43" w:rsidRPr="006F14B8" w:rsidTr="00CE5129">
        <w:tc>
          <w:tcPr>
            <w:tcW w:w="1818" w:type="pct"/>
            <w:vAlign w:val="center"/>
          </w:tcPr>
          <w:p w:rsidR="00677B43" w:rsidRPr="006F14B8" w:rsidRDefault="00677B43" w:rsidP="00F73D0C">
            <w:pPr>
              <w:rPr>
                <w:b/>
                <w:color w:val="000000"/>
                <w:szCs w:val="21"/>
              </w:rPr>
            </w:pPr>
            <w:r w:rsidRPr="006F14B8">
              <w:rPr>
                <w:b/>
                <w:color w:val="000000"/>
                <w:szCs w:val="21"/>
              </w:rPr>
              <w:t>资产：</w:t>
            </w:r>
          </w:p>
        </w:tc>
        <w:tc>
          <w:tcPr>
            <w:tcW w:w="1591" w:type="pct"/>
            <w:vAlign w:val="bottom"/>
          </w:tcPr>
          <w:p w:rsidR="00677B43" w:rsidRPr="006F14B8" w:rsidRDefault="008B0C6B">
            <w:pPr>
              <w:jc w:val="right"/>
              <w:rPr>
                <w:color w:val="000000"/>
                <w:szCs w:val="21"/>
              </w:rPr>
            </w:pPr>
            <w:r w:rsidRPr="006F14B8">
              <w:rPr>
                <w:rFonts w:hint="eastAsia"/>
                <w:color w:val="000000"/>
                <w:szCs w:val="21"/>
              </w:rPr>
              <w:t>-</w:t>
            </w:r>
          </w:p>
        </w:tc>
        <w:tc>
          <w:tcPr>
            <w:tcW w:w="1591" w:type="pct"/>
            <w:vAlign w:val="bottom"/>
          </w:tcPr>
          <w:p w:rsidR="00677B43" w:rsidRPr="006F14B8" w:rsidRDefault="00677B43" w:rsidP="00191DAC">
            <w:pPr>
              <w:jc w:val="right"/>
              <w:rPr>
                <w:color w:val="000000"/>
                <w:szCs w:val="21"/>
              </w:rPr>
            </w:pPr>
            <w:r w:rsidRPr="006F14B8">
              <w:rPr>
                <w:color w:val="000000"/>
                <w:szCs w:val="21"/>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银行存款</w:t>
            </w:r>
          </w:p>
        </w:tc>
        <w:tc>
          <w:tcPr>
            <w:tcW w:w="1591" w:type="pct"/>
            <w:vAlign w:val="bottom"/>
          </w:tcPr>
          <w:p w:rsidR="001F294E" w:rsidRPr="00E7315A" w:rsidRDefault="001F294E" w:rsidP="00DB368A">
            <w:pPr>
              <w:ind w:firstLineChars="200" w:firstLine="440"/>
              <w:jc w:val="right"/>
              <w:rPr>
                <w:color w:val="000000"/>
                <w:sz w:val="22"/>
                <w:szCs w:val="22"/>
              </w:rPr>
            </w:pPr>
            <w:r w:rsidRPr="00DB368A">
              <w:rPr>
                <w:color w:val="000000"/>
                <w:sz w:val="22"/>
                <w:szCs w:val="22"/>
              </w:rPr>
              <w:t>807</w:t>
            </w:r>
            <w:r>
              <w:rPr>
                <w:rFonts w:hint="eastAsia"/>
                <w:color w:val="000000"/>
                <w:sz w:val="22"/>
                <w:szCs w:val="22"/>
              </w:rPr>
              <w:t>,</w:t>
            </w:r>
            <w:r w:rsidRPr="00DB368A">
              <w:rPr>
                <w:color w:val="000000"/>
                <w:sz w:val="22"/>
                <w:szCs w:val="22"/>
              </w:rPr>
              <w:t>144.78</w:t>
            </w:r>
          </w:p>
        </w:tc>
        <w:tc>
          <w:tcPr>
            <w:tcW w:w="1591" w:type="pct"/>
            <w:vAlign w:val="center"/>
          </w:tcPr>
          <w:p w:rsidR="001F294E" w:rsidRPr="006F14B8" w:rsidRDefault="001F294E" w:rsidP="00191DAC">
            <w:pPr>
              <w:jc w:val="right"/>
              <w:rPr>
                <w:color w:val="000000"/>
                <w:sz w:val="22"/>
                <w:szCs w:val="22"/>
              </w:rPr>
            </w:pPr>
            <w:r w:rsidRPr="00D13127">
              <w:rPr>
                <w:szCs w:val="21"/>
              </w:rPr>
              <w:t>167,681.19</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结算备付金</w:t>
            </w:r>
          </w:p>
        </w:tc>
        <w:tc>
          <w:tcPr>
            <w:tcW w:w="1591" w:type="pct"/>
            <w:vAlign w:val="bottom"/>
          </w:tcPr>
          <w:p w:rsidR="001F294E" w:rsidRPr="00E7315A" w:rsidRDefault="001F294E" w:rsidP="00DB368A">
            <w:pPr>
              <w:ind w:firstLineChars="200" w:firstLine="440"/>
              <w:jc w:val="right"/>
              <w:rPr>
                <w:color w:val="000000"/>
                <w:sz w:val="22"/>
                <w:szCs w:val="22"/>
              </w:rPr>
            </w:pPr>
            <w:r w:rsidRPr="00DB368A">
              <w:rPr>
                <w:color w:val="000000"/>
                <w:sz w:val="22"/>
                <w:szCs w:val="22"/>
              </w:rPr>
              <w:t>46</w:t>
            </w:r>
            <w:r>
              <w:rPr>
                <w:rFonts w:hint="eastAsia"/>
                <w:color w:val="000000"/>
                <w:sz w:val="22"/>
                <w:szCs w:val="22"/>
              </w:rPr>
              <w:t>,</w:t>
            </w:r>
            <w:r w:rsidRPr="00DB368A">
              <w:rPr>
                <w:color w:val="000000"/>
                <w:sz w:val="22"/>
                <w:szCs w:val="22"/>
              </w:rPr>
              <w:t>588.37</w:t>
            </w:r>
          </w:p>
        </w:tc>
        <w:tc>
          <w:tcPr>
            <w:tcW w:w="1591" w:type="pct"/>
            <w:vAlign w:val="center"/>
          </w:tcPr>
          <w:p w:rsidR="001F294E" w:rsidRPr="006F14B8" w:rsidRDefault="001F294E" w:rsidP="00191DAC">
            <w:pPr>
              <w:jc w:val="right"/>
              <w:rPr>
                <w:color w:val="000000"/>
                <w:sz w:val="22"/>
                <w:szCs w:val="22"/>
              </w:rPr>
            </w:pPr>
            <w:r w:rsidRPr="00D13127">
              <w:rPr>
                <w:szCs w:val="21"/>
              </w:rPr>
              <w:t>3,185.61</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存出保证金</w:t>
            </w:r>
          </w:p>
        </w:tc>
        <w:tc>
          <w:tcPr>
            <w:tcW w:w="1591" w:type="pct"/>
            <w:vAlign w:val="bottom"/>
          </w:tcPr>
          <w:p w:rsidR="001F294E" w:rsidRPr="00E7315A" w:rsidRDefault="001F294E" w:rsidP="00C87528">
            <w:pPr>
              <w:jc w:val="right"/>
              <w:rPr>
                <w:color w:val="000000"/>
                <w:sz w:val="22"/>
                <w:szCs w:val="22"/>
              </w:rPr>
            </w:pPr>
            <w:r w:rsidRPr="00DB368A">
              <w:rPr>
                <w:color w:val="000000"/>
                <w:sz w:val="22"/>
                <w:szCs w:val="22"/>
              </w:rPr>
              <w:t>262.63</w:t>
            </w:r>
          </w:p>
        </w:tc>
        <w:tc>
          <w:tcPr>
            <w:tcW w:w="1591" w:type="pct"/>
            <w:vAlign w:val="center"/>
          </w:tcPr>
          <w:p w:rsidR="001F294E" w:rsidRPr="006F14B8" w:rsidRDefault="001F294E" w:rsidP="00191DAC">
            <w:pPr>
              <w:jc w:val="right"/>
              <w:rPr>
                <w:color w:val="000000"/>
                <w:sz w:val="22"/>
                <w:szCs w:val="22"/>
              </w:rPr>
            </w:pPr>
            <w:r w:rsidRPr="00D13127">
              <w:rPr>
                <w:szCs w:val="21"/>
              </w:rPr>
              <w:t>611.34</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交易性金融资产</w:t>
            </w:r>
          </w:p>
        </w:tc>
        <w:tc>
          <w:tcPr>
            <w:tcW w:w="1591" w:type="pct"/>
            <w:vAlign w:val="bottom"/>
          </w:tcPr>
          <w:p w:rsidR="00927EF4" w:rsidRDefault="001F294E">
            <w:pPr>
              <w:jc w:val="right"/>
              <w:rPr>
                <w:rFonts w:ascii="宋体" w:hAnsi="宋体" w:cs="宋体"/>
                <w:color w:val="000000"/>
                <w:sz w:val="22"/>
                <w:szCs w:val="22"/>
              </w:rPr>
            </w:pPr>
            <w:r>
              <w:rPr>
                <w:rFonts w:hint="eastAsia"/>
                <w:color w:val="000000"/>
                <w:sz w:val="22"/>
                <w:szCs w:val="22"/>
              </w:rPr>
              <w:t>8,065,479.40</w:t>
            </w:r>
          </w:p>
        </w:tc>
        <w:tc>
          <w:tcPr>
            <w:tcW w:w="1591" w:type="pct"/>
            <w:vAlign w:val="center"/>
          </w:tcPr>
          <w:p w:rsidR="001F294E" w:rsidRPr="006F14B8" w:rsidRDefault="001F294E" w:rsidP="00191DAC">
            <w:pPr>
              <w:jc w:val="right"/>
              <w:rPr>
                <w:color w:val="000000"/>
                <w:sz w:val="22"/>
                <w:szCs w:val="22"/>
              </w:rPr>
            </w:pPr>
            <w:r w:rsidRPr="00D13127">
              <w:rPr>
                <w:szCs w:val="21"/>
              </w:rPr>
              <w:t>10,569,950.30</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其中：股票投资</w:t>
            </w:r>
          </w:p>
        </w:tc>
        <w:tc>
          <w:tcPr>
            <w:tcW w:w="1591" w:type="pct"/>
            <w:vAlign w:val="bottom"/>
          </w:tcPr>
          <w:p w:rsidR="001F294E" w:rsidRPr="00E7315A" w:rsidRDefault="001F294E" w:rsidP="00DB368A">
            <w:pPr>
              <w:ind w:firstLineChars="200" w:firstLine="440"/>
              <w:jc w:val="right"/>
              <w:rPr>
                <w:color w:val="000000"/>
                <w:sz w:val="22"/>
                <w:szCs w:val="22"/>
              </w:rPr>
            </w:pPr>
            <w:r w:rsidRPr="00DB368A">
              <w:rPr>
                <w:color w:val="000000"/>
                <w:sz w:val="22"/>
                <w:szCs w:val="22"/>
              </w:rPr>
              <w:t>771</w:t>
            </w:r>
            <w:r>
              <w:rPr>
                <w:rFonts w:hint="eastAsia"/>
                <w:color w:val="000000"/>
                <w:sz w:val="22"/>
                <w:szCs w:val="22"/>
              </w:rPr>
              <w:t>,</w:t>
            </w:r>
            <w:r w:rsidRPr="00DB368A">
              <w:rPr>
                <w:color w:val="000000"/>
                <w:sz w:val="22"/>
                <w:szCs w:val="22"/>
              </w:rPr>
              <w:t>697.7</w:t>
            </w:r>
            <w:r>
              <w:rPr>
                <w:rFonts w:hint="eastAsia"/>
                <w:color w:val="000000"/>
                <w:sz w:val="22"/>
                <w:szCs w:val="22"/>
              </w:rPr>
              <w:t>0</w:t>
            </w:r>
          </w:p>
        </w:tc>
        <w:tc>
          <w:tcPr>
            <w:tcW w:w="1591" w:type="pct"/>
            <w:vAlign w:val="center"/>
          </w:tcPr>
          <w:p w:rsidR="001F294E" w:rsidRPr="00E7315A" w:rsidRDefault="001F294E" w:rsidP="00191DAC">
            <w:pPr>
              <w:jc w:val="right"/>
              <w:rPr>
                <w:color w:val="000000"/>
                <w:sz w:val="22"/>
                <w:szCs w:val="22"/>
              </w:rPr>
            </w:pPr>
            <w:r w:rsidRPr="00D13127">
              <w:rPr>
                <w:szCs w:val="21"/>
              </w:rPr>
              <w:t>893,555.20</w:t>
            </w:r>
          </w:p>
        </w:tc>
      </w:tr>
      <w:tr w:rsidR="001F294E" w:rsidRPr="006F14B8" w:rsidTr="00037B23">
        <w:tc>
          <w:tcPr>
            <w:tcW w:w="1818" w:type="pct"/>
            <w:vAlign w:val="center"/>
          </w:tcPr>
          <w:p w:rsidR="001F294E" w:rsidRPr="006F14B8" w:rsidRDefault="001F294E" w:rsidP="005B2B01">
            <w:pPr>
              <w:pStyle w:val="af6"/>
              <w:ind w:firstLineChars="300" w:firstLine="630"/>
              <w:jc w:val="both"/>
              <w:rPr>
                <w:rFonts w:ascii="Times New Roman" w:hAnsi="Times New Roman"/>
                <w:color w:val="000000"/>
                <w:sz w:val="21"/>
                <w:szCs w:val="21"/>
              </w:rPr>
            </w:pPr>
            <w:r w:rsidRPr="006F14B8">
              <w:rPr>
                <w:rFonts w:ascii="Times New Roman" w:hAnsi="Times New Roman"/>
                <w:color w:val="000000"/>
                <w:sz w:val="21"/>
                <w:szCs w:val="21"/>
              </w:rPr>
              <w:t>基金投资</w:t>
            </w:r>
          </w:p>
        </w:tc>
        <w:tc>
          <w:tcPr>
            <w:tcW w:w="1591" w:type="pct"/>
            <w:vAlign w:val="bottom"/>
          </w:tcPr>
          <w:p w:rsidR="001F294E" w:rsidRPr="00E7315A" w:rsidRDefault="002F2F92" w:rsidP="00DF2AAC">
            <w:pPr>
              <w:jc w:val="right"/>
              <w:rPr>
                <w:color w:val="000000"/>
                <w:sz w:val="22"/>
                <w:szCs w:val="22"/>
              </w:rPr>
            </w:pPr>
            <w:r>
              <w:rPr>
                <w:rFonts w:hint="eastAsia"/>
                <w:color w:val="000000"/>
                <w:sz w:val="22"/>
                <w:szCs w:val="22"/>
              </w:rPr>
              <w:t>-</w:t>
            </w:r>
          </w:p>
        </w:tc>
        <w:tc>
          <w:tcPr>
            <w:tcW w:w="1591" w:type="pct"/>
            <w:vAlign w:val="center"/>
          </w:tcPr>
          <w:p w:rsidR="001F294E" w:rsidRPr="006F14B8" w:rsidRDefault="001F294E" w:rsidP="00191DAC">
            <w:pPr>
              <w:jc w:val="right"/>
              <w:rPr>
                <w:color w:val="000000"/>
                <w:sz w:val="22"/>
                <w:szCs w:val="22"/>
              </w:rPr>
            </w:pPr>
            <w:r w:rsidRPr="00D13127">
              <w:rPr>
                <w:szCs w:val="21"/>
              </w:rPr>
              <w:t>-</w:t>
            </w:r>
          </w:p>
        </w:tc>
      </w:tr>
      <w:tr w:rsidR="001F294E" w:rsidRPr="006F14B8" w:rsidTr="00037B23">
        <w:tc>
          <w:tcPr>
            <w:tcW w:w="1818" w:type="pct"/>
            <w:vAlign w:val="center"/>
          </w:tcPr>
          <w:p w:rsidR="001F294E" w:rsidRPr="006F14B8" w:rsidRDefault="001F294E" w:rsidP="005B2B01">
            <w:pPr>
              <w:ind w:firstLineChars="300" w:firstLine="630"/>
              <w:rPr>
                <w:color w:val="000000"/>
                <w:szCs w:val="21"/>
              </w:rPr>
            </w:pPr>
            <w:r w:rsidRPr="006F14B8">
              <w:rPr>
                <w:color w:val="000000"/>
                <w:szCs w:val="21"/>
              </w:rPr>
              <w:t>债券投资</w:t>
            </w:r>
          </w:p>
        </w:tc>
        <w:tc>
          <w:tcPr>
            <w:tcW w:w="1591" w:type="pct"/>
            <w:vAlign w:val="bottom"/>
          </w:tcPr>
          <w:p w:rsidR="001F294E" w:rsidRPr="00E7315A" w:rsidRDefault="002F2F92" w:rsidP="00DF2AAC">
            <w:pPr>
              <w:jc w:val="right"/>
              <w:rPr>
                <w:color w:val="000000"/>
                <w:sz w:val="22"/>
                <w:szCs w:val="22"/>
              </w:rPr>
            </w:pPr>
            <w:r w:rsidRPr="00DB368A">
              <w:rPr>
                <w:color w:val="000000"/>
                <w:sz w:val="22"/>
                <w:szCs w:val="22"/>
              </w:rPr>
              <w:t>7</w:t>
            </w:r>
            <w:r>
              <w:rPr>
                <w:rFonts w:hint="eastAsia"/>
                <w:color w:val="000000"/>
                <w:sz w:val="22"/>
                <w:szCs w:val="22"/>
              </w:rPr>
              <w:t>,</w:t>
            </w:r>
            <w:r w:rsidRPr="00DB368A">
              <w:rPr>
                <w:color w:val="000000"/>
                <w:sz w:val="22"/>
                <w:szCs w:val="22"/>
              </w:rPr>
              <w:t>293</w:t>
            </w:r>
            <w:r>
              <w:rPr>
                <w:rFonts w:hint="eastAsia"/>
                <w:color w:val="000000"/>
                <w:sz w:val="22"/>
                <w:szCs w:val="22"/>
              </w:rPr>
              <w:t>,</w:t>
            </w:r>
            <w:r w:rsidRPr="00DB368A">
              <w:rPr>
                <w:color w:val="000000"/>
                <w:sz w:val="22"/>
                <w:szCs w:val="22"/>
              </w:rPr>
              <w:t>781.7</w:t>
            </w:r>
            <w:r>
              <w:rPr>
                <w:rFonts w:hint="eastAsia"/>
                <w:color w:val="000000"/>
                <w:sz w:val="22"/>
                <w:szCs w:val="22"/>
              </w:rPr>
              <w:t>0</w:t>
            </w:r>
          </w:p>
        </w:tc>
        <w:tc>
          <w:tcPr>
            <w:tcW w:w="1591" w:type="pct"/>
            <w:vAlign w:val="center"/>
          </w:tcPr>
          <w:p w:rsidR="001F294E" w:rsidRPr="00E7315A" w:rsidRDefault="001F294E" w:rsidP="00175C8F">
            <w:pPr>
              <w:jc w:val="right"/>
              <w:rPr>
                <w:color w:val="000000"/>
                <w:sz w:val="22"/>
                <w:szCs w:val="22"/>
              </w:rPr>
            </w:pPr>
            <w:r w:rsidRPr="00D13127">
              <w:rPr>
                <w:szCs w:val="21"/>
              </w:rPr>
              <w:t>9,676,395.10</w:t>
            </w:r>
          </w:p>
        </w:tc>
      </w:tr>
      <w:tr w:rsidR="001F294E" w:rsidRPr="006F14B8" w:rsidTr="00037B23">
        <w:tc>
          <w:tcPr>
            <w:tcW w:w="1818" w:type="pct"/>
            <w:vAlign w:val="center"/>
          </w:tcPr>
          <w:p w:rsidR="001F294E" w:rsidRPr="006F14B8" w:rsidRDefault="001F294E" w:rsidP="005B2B01">
            <w:pPr>
              <w:ind w:firstLineChars="300" w:firstLine="630"/>
              <w:rPr>
                <w:color w:val="000000"/>
                <w:szCs w:val="21"/>
              </w:rPr>
            </w:pPr>
            <w:r w:rsidRPr="006F14B8">
              <w:rPr>
                <w:color w:val="000000"/>
                <w:szCs w:val="21"/>
              </w:rPr>
              <w:t>资产支持证券投资</w:t>
            </w:r>
          </w:p>
        </w:tc>
        <w:tc>
          <w:tcPr>
            <w:tcW w:w="1591" w:type="pct"/>
            <w:vAlign w:val="bottom"/>
          </w:tcPr>
          <w:p w:rsidR="001F294E" w:rsidRPr="00E7315A" w:rsidRDefault="001F294E" w:rsidP="00DF2AAC">
            <w:pPr>
              <w:jc w:val="right"/>
              <w:rPr>
                <w:color w:val="000000"/>
                <w:sz w:val="22"/>
                <w:szCs w:val="22"/>
              </w:rPr>
            </w:pPr>
            <w:r w:rsidRPr="00645BCD">
              <w:rPr>
                <w:color w:val="000000"/>
                <w:sz w:val="22"/>
                <w:szCs w:val="22"/>
              </w:rPr>
              <w:t>-</w:t>
            </w:r>
          </w:p>
        </w:tc>
        <w:tc>
          <w:tcPr>
            <w:tcW w:w="1591" w:type="pct"/>
            <w:vAlign w:val="center"/>
          </w:tcPr>
          <w:p w:rsidR="001F294E" w:rsidRPr="00E7315A" w:rsidRDefault="001F294E" w:rsidP="00175C8F">
            <w:pPr>
              <w:jc w:val="right"/>
              <w:rPr>
                <w:color w:val="000000"/>
                <w:sz w:val="22"/>
                <w:szCs w:val="22"/>
              </w:rPr>
            </w:pPr>
            <w:r w:rsidRPr="00D13127">
              <w:rPr>
                <w:szCs w:val="21"/>
              </w:rPr>
              <w:t>-</w:t>
            </w:r>
          </w:p>
        </w:tc>
      </w:tr>
      <w:tr w:rsidR="001F294E" w:rsidRPr="006F14B8" w:rsidTr="00CE5129">
        <w:tc>
          <w:tcPr>
            <w:tcW w:w="1818" w:type="pct"/>
            <w:vAlign w:val="center"/>
          </w:tcPr>
          <w:p w:rsidR="001F294E" w:rsidRPr="006F14B8" w:rsidRDefault="001F294E" w:rsidP="00997072">
            <w:pPr>
              <w:spacing w:line="360" w:lineRule="auto"/>
              <w:ind w:firstLineChars="300" w:firstLine="630"/>
              <w:rPr>
                <w:rFonts w:eastAsiaTheme="minorEastAsia"/>
                <w:color w:val="000000"/>
                <w:szCs w:val="21"/>
              </w:rPr>
            </w:pPr>
            <w:r w:rsidRPr="006F14B8">
              <w:t>贵金属投资</w:t>
            </w:r>
          </w:p>
        </w:tc>
        <w:tc>
          <w:tcPr>
            <w:tcW w:w="1591" w:type="pct"/>
            <w:vAlign w:val="center"/>
          </w:tcPr>
          <w:p w:rsidR="001F294E" w:rsidRDefault="001F294E">
            <w:pPr>
              <w:jc w:val="right"/>
              <w:rPr>
                <w:color w:val="000000"/>
                <w:sz w:val="22"/>
                <w:szCs w:val="22"/>
              </w:rPr>
            </w:pPr>
            <w:r w:rsidRPr="00645BCD">
              <w:rPr>
                <w:color w:val="000000"/>
                <w:sz w:val="22"/>
                <w:szCs w:val="22"/>
              </w:rPr>
              <w:t>-</w:t>
            </w:r>
          </w:p>
        </w:tc>
        <w:tc>
          <w:tcPr>
            <w:tcW w:w="1591" w:type="pct"/>
            <w:vAlign w:val="center"/>
          </w:tcPr>
          <w:p w:rsidR="001F294E" w:rsidRDefault="001F294E">
            <w:pPr>
              <w:jc w:val="right"/>
              <w:rPr>
                <w:color w:val="000000"/>
                <w:sz w:val="22"/>
                <w:szCs w:val="22"/>
              </w:rPr>
            </w:pPr>
            <w:r w:rsidRPr="00D13127">
              <w:rPr>
                <w:szCs w:val="21"/>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衍生金融资产</w:t>
            </w:r>
          </w:p>
        </w:tc>
        <w:tc>
          <w:tcPr>
            <w:tcW w:w="1591" w:type="pct"/>
            <w:vAlign w:val="bottom"/>
          </w:tcPr>
          <w:p w:rsidR="001F294E" w:rsidRPr="00E7315A" w:rsidRDefault="001F294E" w:rsidP="00DF2AAC">
            <w:pPr>
              <w:jc w:val="right"/>
              <w:rPr>
                <w:color w:val="000000"/>
                <w:sz w:val="22"/>
                <w:szCs w:val="22"/>
              </w:rPr>
            </w:pPr>
            <w:r w:rsidRPr="00645BCD">
              <w:rPr>
                <w:color w:val="000000"/>
                <w:sz w:val="22"/>
                <w:szCs w:val="22"/>
              </w:rPr>
              <w:t>-</w:t>
            </w:r>
          </w:p>
        </w:tc>
        <w:tc>
          <w:tcPr>
            <w:tcW w:w="1591" w:type="pct"/>
            <w:vAlign w:val="center"/>
          </w:tcPr>
          <w:p w:rsidR="001F294E" w:rsidRPr="006F14B8" w:rsidRDefault="001F294E" w:rsidP="00191DAC">
            <w:pPr>
              <w:jc w:val="right"/>
              <w:rPr>
                <w:color w:val="000000"/>
                <w:sz w:val="22"/>
                <w:szCs w:val="22"/>
              </w:rPr>
            </w:pPr>
            <w:r w:rsidRPr="00D13127">
              <w:rPr>
                <w:szCs w:val="21"/>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买入返售金融资产</w:t>
            </w:r>
          </w:p>
        </w:tc>
        <w:tc>
          <w:tcPr>
            <w:tcW w:w="1591" w:type="pct"/>
            <w:vAlign w:val="bottom"/>
          </w:tcPr>
          <w:p w:rsidR="001F294E" w:rsidRPr="00E7315A" w:rsidRDefault="001F294E" w:rsidP="00DF2AAC">
            <w:pPr>
              <w:jc w:val="right"/>
              <w:rPr>
                <w:color w:val="000000"/>
                <w:sz w:val="22"/>
                <w:szCs w:val="22"/>
              </w:rPr>
            </w:pPr>
            <w:r w:rsidRPr="00645BCD">
              <w:rPr>
                <w:color w:val="000000"/>
                <w:sz w:val="22"/>
                <w:szCs w:val="22"/>
              </w:rPr>
              <w:t>-</w:t>
            </w:r>
          </w:p>
        </w:tc>
        <w:tc>
          <w:tcPr>
            <w:tcW w:w="1591" w:type="pct"/>
            <w:vAlign w:val="center"/>
          </w:tcPr>
          <w:p w:rsidR="001F294E" w:rsidRPr="006F14B8" w:rsidRDefault="001F294E" w:rsidP="00191DAC">
            <w:pPr>
              <w:jc w:val="right"/>
              <w:rPr>
                <w:color w:val="000000"/>
                <w:sz w:val="22"/>
                <w:szCs w:val="22"/>
              </w:rPr>
            </w:pPr>
            <w:r w:rsidRPr="00D13127">
              <w:rPr>
                <w:szCs w:val="21"/>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应收证券清算款</w:t>
            </w:r>
          </w:p>
        </w:tc>
        <w:tc>
          <w:tcPr>
            <w:tcW w:w="1591" w:type="pct"/>
            <w:vAlign w:val="bottom"/>
          </w:tcPr>
          <w:p w:rsidR="001F294E" w:rsidRPr="00E7315A" w:rsidRDefault="001F294E" w:rsidP="00DF2AAC">
            <w:pPr>
              <w:jc w:val="right"/>
              <w:rPr>
                <w:color w:val="000000"/>
                <w:sz w:val="22"/>
                <w:szCs w:val="22"/>
              </w:rPr>
            </w:pPr>
            <w:r w:rsidRPr="00645BCD">
              <w:rPr>
                <w:color w:val="000000"/>
                <w:sz w:val="22"/>
                <w:szCs w:val="22"/>
              </w:rPr>
              <w:t>-</w:t>
            </w:r>
          </w:p>
        </w:tc>
        <w:tc>
          <w:tcPr>
            <w:tcW w:w="1591" w:type="pct"/>
            <w:vAlign w:val="center"/>
          </w:tcPr>
          <w:p w:rsidR="001F294E" w:rsidRPr="006F14B8" w:rsidRDefault="001F294E" w:rsidP="00191DAC">
            <w:pPr>
              <w:jc w:val="right"/>
              <w:rPr>
                <w:color w:val="000000"/>
                <w:sz w:val="22"/>
                <w:szCs w:val="22"/>
              </w:rPr>
            </w:pPr>
            <w:r w:rsidRPr="00D13127">
              <w:rPr>
                <w:szCs w:val="21"/>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应收利息</w:t>
            </w:r>
          </w:p>
        </w:tc>
        <w:tc>
          <w:tcPr>
            <w:tcW w:w="1591" w:type="pct"/>
            <w:vAlign w:val="bottom"/>
          </w:tcPr>
          <w:p w:rsidR="001F294E" w:rsidRPr="00E7315A" w:rsidRDefault="001F294E" w:rsidP="008B0C6B">
            <w:pPr>
              <w:jc w:val="right"/>
              <w:rPr>
                <w:color w:val="000000"/>
                <w:sz w:val="22"/>
                <w:szCs w:val="22"/>
              </w:rPr>
            </w:pPr>
            <w:r w:rsidRPr="00DB368A">
              <w:rPr>
                <w:color w:val="000000"/>
                <w:sz w:val="22"/>
                <w:szCs w:val="22"/>
              </w:rPr>
              <w:t>81</w:t>
            </w:r>
            <w:r>
              <w:rPr>
                <w:rFonts w:hint="eastAsia"/>
                <w:color w:val="000000"/>
                <w:sz w:val="22"/>
                <w:szCs w:val="22"/>
              </w:rPr>
              <w:t>,</w:t>
            </w:r>
            <w:r w:rsidRPr="00DB368A">
              <w:rPr>
                <w:color w:val="000000"/>
                <w:sz w:val="22"/>
                <w:szCs w:val="22"/>
              </w:rPr>
              <w:t>896.44</w:t>
            </w:r>
          </w:p>
        </w:tc>
        <w:tc>
          <w:tcPr>
            <w:tcW w:w="1591" w:type="pct"/>
            <w:vAlign w:val="center"/>
          </w:tcPr>
          <w:p w:rsidR="001F294E" w:rsidRPr="00E7315A" w:rsidRDefault="001F294E" w:rsidP="00175C8F">
            <w:pPr>
              <w:jc w:val="right"/>
              <w:rPr>
                <w:color w:val="000000"/>
                <w:sz w:val="22"/>
                <w:szCs w:val="22"/>
              </w:rPr>
            </w:pPr>
            <w:r w:rsidRPr="00D13127">
              <w:rPr>
                <w:szCs w:val="21"/>
              </w:rPr>
              <w:t>214,684.90</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应收股利</w:t>
            </w:r>
          </w:p>
        </w:tc>
        <w:tc>
          <w:tcPr>
            <w:tcW w:w="1591" w:type="pct"/>
            <w:vAlign w:val="bottom"/>
          </w:tcPr>
          <w:p w:rsidR="001F294E" w:rsidRPr="00E7315A" w:rsidRDefault="001F294E" w:rsidP="00DF2AAC">
            <w:pPr>
              <w:jc w:val="right"/>
              <w:rPr>
                <w:color w:val="000000"/>
                <w:sz w:val="22"/>
                <w:szCs w:val="22"/>
              </w:rPr>
            </w:pPr>
            <w:r w:rsidRPr="00645BCD">
              <w:rPr>
                <w:color w:val="000000"/>
                <w:sz w:val="22"/>
                <w:szCs w:val="22"/>
              </w:rPr>
              <w:t>-</w:t>
            </w:r>
          </w:p>
        </w:tc>
        <w:tc>
          <w:tcPr>
            <w:tcW w:w="1591" w:type="pct"/>
            <w:vAlign w:val="center"/>
          </w:tcPr>
          <w:p w:rsidR="001F294E" w:rsidRPr="00E7315A" w:rsidRDefault="001F294E" w:rsidP="00175C8F">
            <w:pPr>
              <w:jc w:val="right"/>
              <w:rPr>
                <w:color w:val="000000"/>
                <w:sz w:val="22"/>
                <w:szCs w:val="22"/>
              </w:rPr>
            </w:pPr>
            <w:r w:rsidRPr="00D13127">
              <w:rPr>
                <w:szCs w:val="21"/>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应收申购款</w:t>
            </w:r>
          </w:p>
        </w:tc>
        <w:tc>
          <w:tcPr>
            <w:tcW w:w="1591" w:type="pct"/>
            <w:vAlign w:val="bottom"/>
          </w:tcPr>
          <w:p w:rsidR="001F294E" w:rsidRPr="00E7315A" w:rsidRDefault="001F294E" w:rsidP="00C504E0">
            <w:pPr>
              <w:ind w:firstLineChars="200" w:firstLine="440"/>
              <w:jc w:val="right"/>
              <w:rPr>
                <w:color w:val="000000"/>
                <w:sz w:val="22"/>
                <w:szCs w:val="22"/>
              </w:rPr>
            </w:pPr>
            <w:r w:rsidRPr="00645BCD">
              <w:rPr>
                <w:color w:val="000000"/>
                <w:sz w:val="22"/>
                <w:szCs w:val="22"/>
              </w:rPr>
              <w:t>-</w:t>
            </w:r>
          </w:p>
        </w:tc>
        <w:tc>
          <w:tcPr>
            <w:tcW w:w="1591" w:type="pct"/>
            <w:vAlign w:val="center"/>
          </w:tcPr>
          <w:p w:rsidR="001F294E" w:rsidRPr="00E7315A" w:rsidRDefault="001F294E" w:rsidP="00175C8F">
            <w:pPr>
              <w:jc w:val="right"/>
              <w:rPr>
                <w:color w:val="000000"/>
                <w:sz w:val="22"/>
                <w:szCs w:val="22"/>
              </w:rPr>
            </w:pPr>
            <w:r w:rsidRPr="00D13127">
              <w:rPr>
                <w:szCs w:val="21"/>
              </w:rPr>
              <w:t>1,356.11</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递延所得税资产</w:t>
            </w:r>
          </w:p>
        </w:tc>
        <w:tc>
          <w:tcPr>
            <w:tcW w:w="1591" w:type="pct"/>
            <w:vAlign w:val="bottom"/>
          </w:tcPr>
          <w:p w:rsidR="008A5F02" w:rsidRPr="00E7315A" w:rsidRDefault="00645BCD" w:rsidP="00DF2AAC">
            <w:pPr>
              <w:jc w:val="right"/>
              <w:rPr>
                <w:color w:val="000000"/>
                <w:sz w:val="22"/>
                <w:szCs w:val="22"/>
              </w:rPr>
            </w:pPr>
            <w:r w:rsidRPr="00645BCD">
              <w:rPr>
                <w:color w:val="000000"/>
                <w:sz w:val="22"/>
                <w:szCs w:val="22"/>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其他资产</w:t>
            </w:r>
          </w:p>
        </w:tc>
        <w:tc>
          <w:tcPr>
            <w:tcW w:w="1591" w:type="pct"/>
            <w:vAlign w:val="bottom"/>
          </w:tcPr>
          <w:p w:rsidR="008A5F02" w:rsidRPr="00E7315A" w:rsidRDefault="00645BCD" w:rsidP="00DF2AAC">
            <w:pPr>
              <w:jc w:val="right"/>
              <w:rPr>
                <w:color w:val="000000"/>
                <w:sz w:val="22"/>
                <w:szCs w:val="22"/>
              </w:rPr>
            </w:pPr>
            <w:r w:rsidRPr="00645BCD">
              <w:rPr>
                <w:color w:val="000000"/>
                <w:sz w:val="22"/>
                <w:szCs w:val="22"/>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资产总计</w:t>
            </w:r>
          </w:p>
        </w:tc>
        <w:tc>
          <w:tcPr>
            <w:tcW w:w="1591" w:type="pct"/>
            <w:vAlign w:val="bottom"/>
          </w:tcPr>
          <w:p w:rsidR="0024194E" w:rsidRDefault="001F294E">
            <w:pPr>
              <w:jc w:val="right"/>
              <w:rPr>
                <w:rFonts w:ascii="宋体" w:hAnsi="宋体" w:cs="宋体"/>
                <w:b/>
                <w:color w:val="000000"/>
                <w:sz w:val="22"/>
                <w:szCs w:val="22"/>
              </w:rPr>
            </w:pPr>
            <w:r w:rsidRPr="001F294E">
              <w:rPr>
                <w:b/>
                <w:color w:val="000000"/>
                <w:sz w:val="22"/>
                <w:szCs w:val="22"/>
              </w:rPr>
              <w:t>9</w:t>
            </w:r>
            <w:r>
              <w:rPr>
                <w:rFonts w:hint="eastAsia"/>
                <w:b/>
                <w:color w:val="000000"/>
                <w:sz w:val="22"/>
                <w:szCs w:val="22"/>
              </w:rPr>
              <w:t>,</w:t>
            </w:r>
            <w:r w:rsidRPr="001F294E">
              <w:rPr>
                <w:b/>
                <w:color w:val="000000"/>
                <w:sz w:val="22"/>
                <w:szCs w:val="22"/>
              </w:rPr>
              <w:t>001</w:t>
            </w:r>
            <w:r>
              <w:rPr>
                <w:rFonts w:hint="eastAsia"/>
                <w:b/>
                <w:color w:val="000000"/>
                <w:sz w:val="22"/>
                <w:szCs w:val="22"/>
              </w:rPr>
              <w:t>,</w:t>
            </w:r>
            <w:r w:rsidRPr="001F294E">
              <w:rPr>
                <w:b/>
                <w:color w:val="000000"/>
                <w:sz w:val="22"/>
                <w:szCs w:val="22"/>
              </w:rPr>
              <w:t>371.62</w:t>
            </w:r>
          </w:p>
        </w:tc>
        <w:tc>
          <w:tcPr>
            <w:tcW w:w="1591" w:type="pct"/>
            <w:vAlign w:val="bottom"/>
          </w:tcPr>
          <w:p w:rsidR="008A5F02" w:rsidRPr="006F14B8" w:rsidRDefault="001F294E" w:rsidP="00191DAC">
            <w:pPr>
              <w:jc w:val="right"/>
              <w:rPr>
                <w:b/>
                <w:color w:val="000000"/>
                <w:sz w:val="22"/>
                <w:szCs w:val="22"/>
              </w:rPr>
            </w:pPr>
            <w:r w:rsidRPr="00D13127">
              <w:rPr>
                <w:b/>
                <w:szCs w:val="21"/>
              </w:rPr>
              <w:t>10,957,469.45</w:t>
            </w:r>
          </w:p>
        </w:tc>
      </w:tr>
      <w:tr w:rsidR="008A5F02" w:rsidRPr="006F14B8" w:rsidTr="00CE5129">
        <w:tc>
          <w:tcPr>
            <w:tcW w:w="1818" w:type="pct"/>
            <w:vAlign w:val="center"/>
          </w:tcPr>
          <w:p w:rsidR="008A5F02" w:rsidRPr="006F14B8" w:rsidRDefault="008A5F02" w:rsidP="00554B1A">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负债和所有者权益</w:t>
            </w:r>
          </w:p>
        </w:tc>
        <w:tc>
          <w:tcPr>
            <w:tcW w:w="1591" w:type="pct"/>
            <w:vAlign w:val="center"/>
          </w:tcPr>
          <w:p w:rsidR="008A5F02" w:rsidRPr="006F14B8" w:rsidRDefault="008A5F02"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8A5F02" w:rsidRPr="006F14B8" w:rsidRDefault="001539A1" w:rsidP="00C87528">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2018</w:t>
            </w:r>
            <w:r>
              <w:rPr>
                <w:rFonts w:ascii="Times New Roman" w:hAnsi="Times New Roman"/>
                <w:b/>
                <w:color w:val="000000"/>
                <w:kern w:val="2"/>
                <w:sz w:val="21"/>
                <w:szCs w:val="21"/>
              </w:rPr>
              <w:t>年</w:t>
            </w:r>
            <w:r>
              <w:rPr>
                <w:rFonts w:ascii="Times New Roman" w:hAnsi="Times New Roman"/>
                <w:b/>
                <w:color w:val="000000"/>
                <w:kern w:val="2"/>
                <w:sz w:val="21"/>
                <w:szCs w:val="21"/>
              </w:rPr>
              <w:t>5</w:t>
            </w:r>
            <w:r>
              <w:rPr>
                <w:rFonts w:ascii="Times New Roman" w:hAnsi="Times New Roman"/>
                <w:b/>
                <w:color w:val="000000"/>
                <w:kern w:val="2"/>
                <w:sz w:val="21"/>
                <w:szCs w:val="21"/>
              </w:rPr>
              <w:t>月</w:t>
            </w:r>
            <w:r>
              <w:rPr>
                <w:rFonts w:ascii="Times New Roman" w:hAnsi="Times New Roman"/>
                <w:b/>
                <w:color w:val="000000"/>
                <w:kern w:val="2"/>
                <w:sz w:val="21"/>
                <w:szCs w:val="21"/>
              </w:rPr>
              <w:t>15</w:t>
            </w:r>
            <w:r>
              <w:rPr>
                <w:rFonts w:ascii="Times New Roman" w:hAnsi="Times New Roman"/>
                <w:b/>
                <w:color w:val="000000"/>
                <w:kern w:val="2"/>
                <w:sz w:val="21"/>
                <w:szCs w:val="21"/>
              </w:rPr>
              <w:t>日</w:t>
            </w:r>
          </w:p>
          <w:p w:rsidR="008A5F02" w:rsidRPr="006F14B8" w:rsidRDefault="004C5E03" w:rsidP="00C87528">
            <w:pPr>
              <w:pStyle w:val="af6"/>
              <w:spacing w:before="0" w:beforeAutospacing="0" w:after="0" w:afterAutospacing="0"/>
              <w:jc w:val="center"/>
              <w:rPr>
                <w:rFonts w:ascii="Times New Roman" w:hAnsi="Times New Roman"/>
                <w:b/>
                <w:color w:val="000000"/>
                <w:sz w:val="21"/>
                <w:szCs w:val="21"/>
              </w:rPr>
            </w:pPr>
            <w:r>
              <w:rPr>
                <w:rFonts w:ascii="Times New Roman" w:hAnsi="Times New Roman" w:hint="eastAsia"/>
                <w:b/>
                <w:color w:val="000000"/>
                <w:sz w:val="21"/>
                <w:szCs w:val="21"/>
              </w:rPr>
              <w:t>（</w:t>
            </w:r>
            <w:r w:rsidR="008A5F02" w:rsidRPr="006F14B8">
              <w:rPr>
                <w:rFonts w:ascii="Times New Roman" w:hAnsi="Times New Roman" w:hint="eastAsia"/>
                <w:b/>
                <w:color w:val="000000"/>
                <w:sz w:val="21"/>
                <w:szCs w:val="21"/>
              </w:rPr>
              <w:t>基金最后运作日</w:t>
            </w:r>
            <w:r>
              <w:rPr>
                <w:rFonts w:ascii="Times New Roman" w:hAnsi="Times New Roman" w:hint="eastAsia"/>
                <w:b/>
                <w:color w:val="000000"/>
                <w:sz w:val="21"/>
                <w:szCs w:val="21"/>
              </w:rPr>
              <w:t>）</w:t>
            </w:r>
          </w:p>
        </w:tc>
        <w:tc>
          <w:tcPr>
            <w:tcW w:w="1591" w:type="pct"/>
            <w:vAlign w:val="center"/>
          </w:tcPr>
          <w:p w:rsidR="008A5F02" w:rsidRPr="006F14B8" w:rsidRDefault="008A5F02">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上年度末</w:t>
            </w:r>
          </w:p>
          <w:p w:rsidR="00A06FF9" w:rsidRDefault="00D8112A" w:rsidP="00105DFD">
            <w:pPr>
              <w:pStyle w:val="af6"/>
              <w:spacing w:before="0" w:beforeAutospacing="0" w:after="0" w:afterAutospacing="0"/>
              <w:ind w:firstLine="422"/>
              <w:jc w:val="center"/>
              <w:rPr>
                <w:rFonts w:ascii="Times New Roman" w:hAnsi="Times New Roman"/>
                <w:b/>
                <w:color w:val="000000"/>
                <w:sz w:val="21"/>
                <w:szCs w:val="21"/>
              </w:rPr>
            </w:pPr>
            <w:r w:rsidRPr="006F14B8">
              <w:rPr>
                <w:rFonts w:ascii="Times New Roman" w:hAnsi="Times New Roman"/>
                <w:b/>
                <w:color w:val="000000"/>
                <w:sz w:val="21"/>
                <w:szCs w:val="21"/>
              </w:rPr>
              <w:t>201</w:t>
            </w:r>
            <w:r>
              <w:rPr>
                <w:rFonts w:ascii="Times New Roman" w:hAnsi="Times New Roman" w:hint="eastAsia"/>
                <w:b/>
                <w:color w:val="000000"/>
                <w:sz w:val="21"/>
                <w:szCs w:val="21"/>
              </w:rPr>
              <w:t>7</w:t>
            </w:r>
            <w:r w:rsidR="008A5F02" w:rsidRPr="006F14B8">
              <w:rPr>
                <w:rFonts w:ascii="Times New Roman" w:hAnsi="Times New Roman"/>
                <w:b/>
                <w:color w:val="000000"/>
                <w:sz w:val="21"/>
                <w:szCs w:val="21"/>
              </w:rPr>
              <w:t>年</w:t>
            </w:r>
            <w:r w:rsidR="008A5F02" w:rsidRPr="006F14B8">
              <w:rPr>
                <w:rFonts w:ascii="Times New Roman" w:hAnsi="Times New Roman"/>
                <w:b/>
                <w:color w:val="000000"/>
                <w:sz w:val="21"/>
                <w:szCs w:val="21"/>
              </w:rPr>
              <w:t>12</w:t>
            </w:r>
            <w:r w:rsidR="008A5F02" w:rsidRPr="006F14B8">
              <w:rPr>
                <w:rFonts w:ascii="Times New Roman" w:hAnsi="Times New Roman"/>
                <w:b/>
                <w:color w:val="000000"/>
                <w:sz w:val="21"/>
                <w:szCs w:val="21"/>
              </w:rPr>
              <w:t>月</w:t>
            </w:r>
            <w:r w:rsidR="008A5F02" w:rsidRPr="006F14B8">
              <w:rPr>
                <w:rFonts w:ascii="Times New Roman" w:hAnsi="Times New Roman"/>
                <w:b/>
                <w:color w:val="000000"/>
                <w:sz w:val="21"/>
                <w:szCs w:val="21"/>
              </w:rPr>
              <w:t>31</w:t>
            </w:r>
            <w:r w:rsidR="008A5F02" w:rsidRPr="006F14B8">
              <w:rPr>
                <w:rFonts w:ascii="Times New Roman" w:hAnsi="Times New Roman"/>
                <w:b/>
                <w:color w:val="000000"/>
                <w:sz w:val="21"/>
                <w:szCs w:val="21"/>
              </w:rPr>
              <w:t>日</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负债：</w:t>
            </w:r>
          </w:p>
        </w:tc>
        <w:tc>
          <w:tcPr>
            <w:tcW w:w="1591" w:type="pct"/>
            <w:vAlign w:val="bottom"/>
          </w:tcPr>
          <w:p w:rsidR="008A5F02" w:rsidRPr="006F14B8" w:rsidRDefault="008A5F02">
            <w:pPr>
              <w:jc w:val="right"/>
              <w:rPr>
                <w:b/>
                <w:color w:val="000000"/>
                <w:szCs w:val="21"/>
              </w:rPr>
            </w:pPr>
            <w:r w:rsidRPr="006F14B8">
              <w:rPr>
                <w:rFonts w:hint="eastAsia"/>
                <w:b/>
                <w:color w:val="000000"/>
                <w:szCs w:val="21"/>
              </w:rPr>
              <w:t>-</w:t>
            </w:r>
          </w:p>
        </w:tc>
        <w:tc>
          <w:tcPr>
            <w:tcW w:w="1591" w:type="pct"/>
            <w:vAlign w:val="bottom"/>
          </w:tcPr>
          <w:p w:rsidR="008A5F02" w:rsidRPr="006F14B8" w:rsidRDefault="008A5F02" w:rsidP="00191DAC">
            <w:pPr>
              <w:jc w:val="right"/>
              <w:rPr>
                <w:b/>
                <w:color w:val="000000"/>
                <w:szCs w:val="21"/>
              </w:rPr>
            </w:pPr>
            <w:r w:rsidRPr="006F14B8">
              <w:rPr>
                <w:b/>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短期借款</w:t>
            </w:r>
          </w:p>
        </w:tc>
        <w:tc>
          <w:tcPr>
            <w:tcW w:w="1591" w:type="pct"/>
            <w:vAlign w:val="bottom"/>
          </w:tcPr>
          <w:p w:rsidR="008A5F02" w:rsidRPr="006F14B8" w:rsidRDefault="008A5F02">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Cs w:val="21"/>
              </w:rPr>
            </w:pPr>
            <w:r w:rsidRPr="006F14B8">
              <w:rPr>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交易性金融负债</w:t>
            </w:r>
          </w:p>
        </w:tc>
        <w:tc>
          <w:tcPr>
            <w:tcW w:w="1591" w:type="pct"/>
            <w:vAlign w:val="bottom"/>
          </w:tcPr>
          <w:p w:rsidR="008A5F02" w:rsidRPr="00E7315A" w:rsidRDefault="00645BCD">
            <w:pPr>
              <w:jc w:val="right"/>
              <w:rPr>
                <w:color w:val="000000"/>
                <w:sz w:val="22"/>
                <w:szCs w:val="22"/>
              </w:rPr>
            </w:pPr>
            <w:r w:rsidRPr="00645BCD">
              <w:rPr>
                <w:color w:val="000000"/>
                <w:sz w:val="22"/>
                <w:szCs w:val="22"/>
              </w:rPr>
              <w:t>-</w:t>
            </w:r>
          </w:p>
        </w:tc>
        <w:tc>
          <w:tcPr>
            <w:tcW w:w="1591" w:type="pct"/>
            <w:vAlign w:val="bottom"/>
          </w:tcPr>
          <w:p w:rsidR="00DA46DB" w:rsidRDefault="00645BCD" w:rsidP="00C504E0">
            <w:pPr>
              <w:ind w:firstLineChars="200" w:firstLine="440"/>
              <w:jc w:val="right"/>
              <w:rPr>
                <w:color w:val="000000"/>
                <w:sz w:val="22"/>
                <w:szCs w:val="22"/>
              </w:rPr>
            </w:pPr>
            <w:r w:rsidRPr="00645BCD">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衍生金融负债</w:t>
            </w:r>
          </w:p>
        </w:tc>
        <w:tc>
          <w:tcPr>
            <w:tcW w:w="1591" w:type="pct"/>
            <w:vAlign w:val="bottom"/>
          </w:tcPr>
          <w:p w:rsidR="00DA46DB" w:rsidRDefault="00645BCD" w:rsidP="00C504E0">
            <w:pPr>
              <w:ind w:firstLineChars="200" w:firstLine="440"/>
              <w:jc w:val="right"/>
              <w:rPr>
                <w:color w:val="000000"/>
                <w:sz w:val="22"/>
                <w:szCs w:val="22"/>
              </w:rPr>
            </w:pPr>
            <w:r w:rsidRPr="00645BCD">
              <w:rPr>
                <w:color w:val="000000"/>
                <w:sz w:val="22"/>
                <w:szCs w:val="22"/>
              </w:rPr>
              <w:t>-</w:t>
            </w:r>
          </w:p>
        </w:tc>
        <w:tc>
          <w:tcPr>
            <w:tcW w:w="1591" w:type="pct"/>
            <w:vAlign w:val="bottom"/>
          </w:tcPr>
          <w:p w:rsidR="00DA46DB" w:rsidRDefault="00645BCD" w:rsidP="00C504E0">
            <w:pPr>
              <w:ind w:firstLineChars="200" w:firstLine="440"/>
              <w:jc w:val="right"/>
              <w:rPr>
                <w:color w:val="000000"/>
                <w:sz w:val="22"/>
                <w:szCs w:val="22"/>
              </w:rPr>
            </w:pPr>
            <w:r w:rsidRPr="00645BCD">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卖出回购金融资产款</w:t>
            </w:r>
          </w:p>
        </w:tc>
        <w:tc>
          <w:tcPr>
            <w:tcW w:w="1591" w:type="pct"/>
            <w:vAlign w:val="bottom"/>
          </w:tcPr>
          <w:p w:rsidR="00DA46DB" w:rsidRDefault="00645BCD" w:rsidP="00C504E0">
            <w:pPr>
              <w:ind w:firstLineChars="200" w:firstLine="440"/>
              <w:jc w:val="right"/>
              <w:rPr>
                <w:color w:val="000000"/>
                <w:sz w:val="22"/>
                <w:szCs w:val="22"/>
              </w:rPr>
            </w:pPr>
            <w:r w:rsidRPr="00645BCD">
              <w:rPr>
                <w:color w:val="000000"/>
                <w:sz w:val="22"/>
                <w:szCs w:val="22"/>
              </w:rPr>
              <w:t>-</w:t>
            </w:r>
          </w:p>
        </w:tc>
        <w:tc>
          <w:tcPr>
            <w:tcW w:w="1591" w:type="pct"/>
            <w:vAlign w:val="bottom"/>
          </w:tcPr>
          <w:p w:rsidR="008A5F02" w:rsidRPr="00E7315A" w:rsidRDefault="00645BCD" w:rsidP="00191DAC">
            <w:pPr>
              <w:jc w:val="right"/>
              <w:rPr>
                <w:color w:val="000000"/>
                <w:sz w:val="22"/>
                <w:szCs w:val="22"/>
              </w:rPr>
            </w:pPr>
            <w:r w:rsidRPr="00645BCD">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应付证券清算款</w:t>
            </w:r>
          </w:p>
        </w:tc>
        <w:tc>
          <w:tcPr>
            <w:tcW w:w="1591" w:type="pct"/>
            <w:vAlign w:val="bottom"/>
          </w:tcPr>
          <w:p w:rsidR="008A5F02" w:rsidRPr="00E7315A" w:rsidRDefault="00645BCD" w:rsidP="00DF2AAC">
            <w:pPr>
              <w:jc w:val="right"/>
              <w:rPr>
                <w:color w:val="000000"/>
                <w:sz w:val="22"/>
                <w:szCs w:val="22"/>
              </w:rPr>
            </w:pPr>
            <w:r w:rsidRPr="00645BCD">
              <w:rPr>
                <w:color w:val="000000"/>
                <w:sz w:val="22"/>
                <w:szCs w:val="22"/>
              </w:rPr>
              <w:t>-</w:t>
            </w:r>
          </w:p>
        </w:tc>
        <w:tc>
          <w:tcPr>
            <w:tcW w:w="1591" w:type="pct"/>
            <w:vAlign w:val="bottom"/>
          </w:tcPr>
          <w:p w:rsidR="008A5F02" w:rsidRPr="00E7315A" w:rsidRDefault="001F294E" w:rsidP="00191DAC">
            <w:pPr>
              <w:jc w:val="right"/>
              <w:rPr>
                <w:color w:val="000000"/>
                <w:sz w:val="22"/>
                <w:szCs w:val="22"/>
              </w:rPr>
            </w:pPr>
            <w:r>
              <w:rPr>
                <w:rFonts w:hint="eastAsia"/>
                <w:color w:val="000000"/>
                <w:sz w:val="22"/>
                <w:szCs w:val="22"/>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应付赎回款</w:t>
            </w:r>
          </w:p>
        </w:tc>
        <w:tc>
          <w:tcPr>
            <w:tcW w:w="1591" w:type="pct"/>
            <w:vAlign w:val="bottom"/>
          </w:tcPr>
          <w:p w:rsidR="001F294E" w:rsidRPr="00E7315A" w:rsidRDefault="001F294E">
            <w:pPr>
              <w:jc w:val="right"/>
              <w:rPr>
                <w:color w:val="000000"/>
                <w:sz w:val="22"/>
                <w:szCs w:val="22"/>
              </w:rPr>
            </w:pPr>
            <w:r w:rsidRPr="00DB368A">
              <w:rPr>
                <w:color w:val="000000"/>
                <w:sz w:val="22"/>
                <w:szCs w:val="22"/>
              </w:rPr>
              <w:t>1</w:t>
            </w:r>
            <w:r>
              <w:rPr>
                <w:rFonts w:hint="eastAsia"/>
                <w:color w:val="000000"/>
                <w:sz w:val="22"/>
                <w:szCs w:val="22"/>
              </w:rPr>
              <w:t>,</w:t>
            </w:r>
            <w:r w:rsidRPr="00DB368A">
              <w:rPr>
                <w:color w:val="000000"/>
                <w:sz w:val="22"/>
                <w:szCs w:val="22"/>
              </w:rPr>
              <w:t>121</w:t>
            </w:r>
            <w:r>
              <w:rPr>
                <w:rFonts w:hint="eastAsia"/>
                <w:color w:val="000000"/>
                <w:sz w:val="22"/>
                <w:szCs w:val="22"/>
              </w:rPr>
              <w:t>,</w:t>
            </w:r>
            <w:r w:rsidRPr="00DB368A">
              <w:rPr>
                <w:color w:val="000000"/>
                <w:sz w:val="22"/>
                <w:szCs w:val="22"/>
              </w:rPr>
              <w:t>829.81</w:t>
            </w:r>
          </w:p>
        </w:tc>
        <w:tc>
          <w:tcPr>
            <w:tcW w:w="1591" w:type="pct"/>
            <w:vAlign w:val="center"/>
          </w:tcPr>
          <w:p w:rsidR="001F294E" w:rsidRPr="00E7315A" w:rsidRDefault="001F294E" w:rsidP="00175C8F">
            <w:pPr>
              <w:jc w:val="right"/>
              <w:rPr>
                <w:color w:val="000000"/>
                <w:sz w:val="22"/>
                <w:szCs w:val="22"/>
              </w:rPr>
            </w:pPr>
            <w:r w:rsidRPr="00D13127">
              <w:rPr>
                <w:szCs w:val="21"/>
              </w:rPr>
              <w:t>5,939.97</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应付管理人报酬</w:t>
            </w:r>
          </w:p>
        </w:tc>
        <w:tc>
          <w:tcPr>
            <w:tcW w:w="1591" w:type="pct"/>
            <w:vAlign w:val="bottom"/>
          </w:tcPr>
          <w:p w:rsidR="001F294E" w:rsidRPr="00E7315A" w:rsidRDefault="001F294E">
            <w:pPr>
              <w:jc w:val="right"/>
              <w:rPr>
                <w:color w:val="000000"/>
                <w:sz w:val="22"/>
                <w:szCs w:val="22"/>
              </w:rPr>
            </w:pPr>
            <w:r w:rsidRPr="00DB368A">
              <w:rPr>
                <w:color w:val="000000"/>
                <w:sz w:val="22"/>
                <w:szCs w:val="22"/>
              </w:rPr>
              <w:t>2</w:t>
            </w:r>
            <w:r>
              <w:rPr>
                <w:rFonts w:hint="eastAsia"/>
                <w:color w:val="000000"/>
                <w:sz w:val="22"/>
                <w:szCs w:val="22"/>
              </w:rPr>
              <w:t>,</w:t>
            </w:r>
            <w:r w:rsidRPr="00DB368A">
              <w:rPr>
                <w:color w:val="000000"/>
                <w:sz w:val="22"/>
                <w:szCs w:val="22"/>
              </w:rPr>
              <w:t>939.94</w:t>
            </w:r>
          </w:p>
        </w:tc>
        <w:tc>
          <w:tcPr>
            <w:tcW w:w="1591" w:type="pct"/>
            <w:vAlign w:val="center"/>
          </w:tcPr>
          <w:p w:rsidR="001F294E" w:rsidRPr="00E7315A" w:rsidRDefault="001F294E" w:rsidP="00175C8F">
            <w:pPr>
              <w:jc w:val="right"/>
              <w:rPr>
                <w:color w:val="000000"/>
                <w:sz w:val="22"/>
                <w:szCs w:val="22"/>
              </w:rPr>
            </w:pPr>
            <w:r w:rsidRPr="00D13127">
              <w:rPr>
                <w:szCs w:val="21"/>
              </w:rPr>
              <w:t>10,342.96</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应付托管费</w:t>
            </w:r>
          </w:p>
        </w:tc>
        <w:tc>
          <w:tcPr>
            <w:tcW w:w="1591" w:type="pct"/>
          </w:tcPr>
          <w:p w:rsidR="001F294E" w:rsidRPr="00E7315A" w:rsidRDefault="001F294E">
            <w:pPr>
              <w:jc w:val="right"/>
              <w:rPr>
                <w:color w:val="000000"/>
                <w:sz w:val="22"/>
                <w:szCs w:val="22"/>
              </w:rPr>
            </w:pPr>
            <w:r w:rsidRPr="00F46D34">
              <w:t>839.97</w:t>
            </w:r>
          </w:p>
        </w:tc>
        <w:tc>
          <w:tcPr>
            <w:tcW w:w="1591" w:type="pct"/>
            <w:vAlign w:val="center"/>
          </w:tcPr>
          <w:p w:rsidR="001F294E" w:rsidRPr="00E7315A" w:rsidRDefault="001F294E" w:rsidP="00175C8F">
            <w:pPr>
              <w:jc w:val="right"/>
              <w:rPr>
                <w:color w:val="000000"/>
                <w:sz w:val="22"/>
                <w:szCs w:val="22"/>
              </w:rPr>
            </w:pPr>
            <w:r w:rsidRPr="00D13127">
              <w:rPr>
                <w:szCs w:val="21"/>
              </w:rPr>
              <w:t>2,955.13</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应付销售服务费</w:t>
            </w:r>
          </w:p>
        </w:tc>
        <w:tc>
          <w:tcPr>
            <w:tcW w:w="1591" w:type="pct"/>
            <w:vAlign w:val="bottom"/>
          </w:tcPr>
          <w:p w:rsidR="001F294E" w:rsidRPr="00E7315A" w:rsidRDefault="001F294E" w:rsidP="00DF2AAC">
            <w:pPr>
              <w:jc w:val="right"/>
              <w:rPr>
                <w:color w:val="000000"/>
                <w:sz w:val="22"/>
                <w:szCs w:val="22"/>
              </w:rPr>
            </w:pPr>
            <w:r w:rsidRPr="00DB368A">
              <w:rPr>
                <w:color w:val="000000"/>
                <w:sz w:val="22"/>
                <w:szCs w:val="22"/>
              </w:rPr>
              <w:t>1</w:t>
            </w:r>
            <w:r>
              <w:rPr>
                <w:rFonts w:hint="eastAsia"/>
                <w:color w:val="000000"/>
                <w:sz w:val="22"/>
                <w:szCs w:val="22"/>
              </w:rPr>
              <w:t>,</w:t>
            </w:r>
            <w:r w:rsidRPr="00DB368A">
              <w:rPr>
                <w:color w:val="000000"/>
                <w:sz w:val="22"/>
                <w:szCs w:val="22"/>
              </w:rPr>
              <w:t>190.5</w:t>
            </w:r>
            <w:r>
              <w:rPr>
                <w:rFonts w:hint="eastAsia"/>
                <w:color w:val="000000"/>
                <w:sz w:val="22"/>
                <w:szCs w:val="22"/>
              </w:rPr>
              <w:t>0</w:t>
            </w:r>
          </w:p>
        </w:tc>
        <w:tc>
          <w:tcPr>
            <w:tcW w:w="1591" w:type="pct"/>
            <w:vAlign w:val="center"/>
          </w:tcPr>
          <w:p w:rsidR="001F294E" w:rsidRPr="00E7315A" w:rsidRDefault="001F294E" w:rsidP="00175C8F">
            <w:pPr>
              <w:jc w:val="right"/>
              <w:rPr>
                <w:color w:val="000000"/>
                <w:sz w:val="22"/>
                <w:szCs w:val="22"/>
              </w:rPr>
            </w:pPr>
            <w:r w:rsidRPr="00D13127">
              <w:rPr>
                <w:szCs w:val="21"/>
              </w:rPr>
              <w:t>2,636.53</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应付交易费用</w:t>
            </w:r>
          </w:p>
        </w:tc>
        <w:tc>
          <w:tcPr>
            <w:tcW w:w="1591" w:type="pct"/>
            <w:vAlign w:val="bottom"/>
          </w:tcPr>
          <w:p w:rsidR="001F294E" w:rsidRPr="00E7315A" w:rsidRDefault="001F294E" w:rsidP="00DF2AAC">
            <w:pPr>
              <w:jc w:val="right"/>
              <w:rPr>
                <w:color w:val="000000"/>
                <w:sz w:val="22"/>
                <w:szCs w:val="22"/>
              </w:rPr>
            </w:pPr>
            <w:r w:rsidRPr="00DB368A">
              <w:rPr>
                <w:color w:val="000000"/>
                <w:sz w:val="22"/>
                <w:szCs w:val="22"/>
              </w:rPr>
              <w:t>386.14</w:t>
            </w:r>
          </w:p>
        </w:tc>
        <w:tc>
          <w:tcPr>
            <w:tcW w:w="1591" w:type="pct"/>
            <w:vAlign w:val="center"/>
          </w:tcPr>
          <w:p w:rsidR="001F294E" w:rsidRPr="00E7315A" w:rsidRDefault="001F294E" w:rsidP="00175C8F">
            <w:pPr>
              <w:jc w:val="right"/>
              <w:rPr>
                <w:color w:val="000000"/>
                <w:sz w:val="22"/>
                <w:szCs w:val="22"/>
              </w:rPr>
            </w:pPr>
            <w:r w:rsidRPr="00D13127">
              <w:rPr>
                <w:szCs w:val="21"/>
              </w:rPr>
              <w:t>444.01</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应交税费</w:t>
            </w:r>
          </w:p>
        </w:tc>
        <w:tc>
          <w:tcPr>
            <w:tcW w:w="1591" w:type="pct"/>
            <w:vAlign w:val="bottom"/>
          </w:tcPr>
          <w:p w:rsidR="001F294E" w:rsidRPr="00E7315A" w:rsidRDefault="001F294E" w:rsidP="00DF2AAC">
            <w:pPr>
              <w:jc w:val="right"/>
              <w:rPr>
                <w:color w:val="000000"/>
                <w:sz w:val="22"/>
                <w:szCs w:val="22"/>
              </w:rPr>
            </w:pPr>
            <w:r w:rsidRPr="00DB368A">
              <w:rPr>
                <w:color w:val="000000"/>
                <w:sz w:val="22"/>
                <w:szCs w:val="22"/>
              </w:rPr>
              <w:t>322.89</w:t>
            </w:r>
          </w:p>
        </w:tc>
        <w:tc>
          <w:tcPr>
            <w:tcW w:w="1591" w:type="pct"/>
            <w:vAlign w:val="center"/>
          </w:tcPr>
          <w:p w:rsidR="001F294E" w:rsidRPr="006F14B8" w:rsidRDefault="001F294E" w:rsidP="00191DAC">
            <w:pPr>
              <w:jc w:val="right"/>
              <w:rPr>
                <w:color w:val="000000"/>
                <w:sz w:val="22"/>
                <w:szCs w:val="22"/>
              </w:rPr>
            </w:pPr>
            <w:r w:rsidRPr="00D13127">
              <w:rPr>
                <w:szCs w:val="21"/>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应付利息</w:t>
            </w:r>
          </w:p>
        </w:tc>
        <w:tc>
          <w:tcPr>
            <w:tcW w:w="1591" w:type="pct"/>
            <w:vAlign w:val="bottom"/>
          </w:tcPr>
          <w:p w:rsidR="001F294E" w:rsidRPr="00E7315A" w:rsidRDefault="001F294E" w:rsidP="00DF2AAC">
            <w:pPr>
              <w:jc w:val="right"/>
              <w:rPr>
                <w:color w:val="000000"/>
                <w:sz w:val="22"/>
                <w:szCs w:val="22"/>
              </w:rPr>
            </w:pPr>
            <w:r w:rsidRPr="00645BCD">
              <w:rPr>
                <w:color w:val="000000"/>
                <w:sz w:val="22"/>
                <w:szCs w:val="22"/>
              </w:rPr>
              <w:t>-</w:t>
            </w:r>
          </w:p>
        </w:tc>
        <w:tc>
          <w:tcPr>
            <w:tcW w:w="1591" w:type="pct"/>
            <w:vAlign w:val="center"/>
          </w:tcPr>
          <w:p w:rsidR="001F294E" w:rsidRPr="00E7315A" w:rsidRDefault="001F294E" w:rsidP="00175C8F">
            <w:pPr>
              <w:jc w:val="right"/>
              <w:rPr>
                <w:color w:val="000000"/>
                <w:sz w:val="22"/>
                <w:szCs w:val="22"/>
              </w:rPr>
            </w:pPr>
            <w:r w:rsidRPr="00D13127">
              <w:rPr>
                <w:szCs w:val="21"/>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应付利润</w:t>
            </w:r>
          </w:p>
        </w:tc>
        <w:tc>
          <w:tcPr>
            <w:tcW w:w="1591" w:type="pct"/>
            <w:vAlign w:val="bottom"/>
          </w:tcPr>
          <w:p w:rsidR="001F294E" w:rsidRPr="00E7315A" w:rsidRDefault="001F294E" w:rsidP="00DF2AAC">
            <w:pPr>
              <w:jc w:val="right"/>
              <w:rPr>
                <w:color w:val="000000"/>
                <w:sz w:val="22"/>
                <w:szCs w:val="22"/>
              </w:rPr>
            </w:pPr>
            <w:r w:rsidRPr="00645BCD">
              <w:rPr>
                <w:color w:val="000000"/>
                <w:sz w:val="22"/>
                <w:szCs w:val="22"/>
              </w:rPr>
              <w:t>-</w:t>
            </w:r>
          </w:p>
        </w:tc>
        <w:tc>
          <w:tcPr>
            <w:tcW w:w="1591" w:type="pct"/>
            <w:vAlign w:val="center"/>
          </w:tcPr>
          <w:p w:rsidR="001F294E" w:rsidRPr="006F14B8" w:rsidRDefault="001F294E" w:rsidP="00191DAC">
            <w:pPr>
              <w:jc w:val="right"/>
              <w:rPr>
                <w:color w:val="000000"/>
                <w:sz w:val="22"/>
                <w:szCs w:val="22"/>
              </w:rPr>
            </w:pPr>
            <w:r w:rsidRPr="00D13127">
              <w:rPr>
                <w:szCs w:val="21"/>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递延所得税负债</w:t>
            </w:r>
          </w:p>
        </w:tc>
        <w:tc>
          <w:tcPr>
            <w:tcW w:w="1591" w:type="pct"/>
            <w:vAlign w:val="bottom"/>
          </w:tcPr>
          <w:p w:rsidR="001F294E" w:rsidRPr="00E7315A" w:rsidRDefault="001F294E" w:rsidP="00DF2AAC">
            <w:pPr>
              <w:jc w:val="right"/>
              <w:rPr>
                <w:color w:val="000000"/>
                <w:sz w:val="22"/>
                <w:szCs w:val="22"/>
              </w:rPr>
            </w:pPr>
            <w:r w:rsidRPr="00645BCD">
              <w:rPr>
                <w:color w:val="000000"/>
                <w:sz w:val="22"/>
                <w:szCs w:val="22"/>
              </w:rPr>
              <w:t>-</w:t>
            </w:r>
          </w:p>
        </w:tc>
        <w:tc>
          <w:tcPr>
            <w:tcW w:w="1591" w:type="pct"/>
            <w:vAlign w:val="center"/>
          </w:tcPr>
          <w:p w:rsidR="001F294E" w:rsidRPr="006F14B8" w:rsidRDefault="001F294E" w:rsidP="00191DAC">
            <w:pPr>
              <w:jc w:val="right"/>
              <w:rPr>
                <w:color w:val="000000"/>
                <w:sz w:val="22"/>
                <w:szCs w:val="22"/>
              </w:rPr>
            </w:pPr>
            <w:r w:rsidRPr="00D13127">
              <w:rPr>
                <w:szCs w:val="21"/>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其他负债</w:t>
            </w:r>
          </w:p>
        </w:tc>
        <w:tc>
          <w:tcPr>
            <w:tcW w:w="1591" w:type="pct"/>
            <w:vAlign w:val="bottom"/>
          </w:tcPr>
          <w:p w:rsidR="00927EF4" w:rsidRDefault="001F294E">
            <w:pPr>
              <w:jc w:val="right"/>
              <w:rPr>
                <w:color w:val="000000"/>
                <w:sz w:val="22"/>
                <w:szCs w:val="22"/>
              </w:rPr>
            </w:pPr>
            <w:r w:rsidRPr="00DB368A">
              <w:rPr>
                <w:color w:val="000000"/>
                <w:sz w:val="22"/>
                <w:szCs w:val="22"/>
              </w:rPr>
              <w:t>58</w:t>
            </w:r>
            <w:r>
              <w:rPr>
                <w:rFonts w:hint="eastAsia"/>
                <w:color w:val="000000"/>
                <w:sz w:val="22"/>
                <w:szCs w:val="22"/>
              </w:rPr>
              <w:t>,</w:t>
            </w:r>
            <w:r w:rsidRPr="00DB368A">
              <w:rPr>
                <w:color w:val="000000"/>
                <w:sz w:val="22"/>
                <w:szCs w:val="22"/>
              </w:rPr>
              <w:t>00</w:t>
            </w:r>
            <w:r>
              <w:rPr>
                <w:rFonts w:hint="eastAsia"/>
                <w:color w:val="000000"/>
                <w:sz w:val="22"/>
                <w:szCs w:val="22"/>
              </w:rPr>
              <w:t>7.63</w:t>
            </w:r>
          </w:p>
        </w:tc>
        <w:tc>
          <w:tcPr>
            <w:tcW w:w="1591" w:type="pct"/>
            <w:vAlign w:val="center"/>
          </w:tcPr>
          <w:p w:rsidR="001F294E" w:rsidRPr="00E7315A" w:rsidRDefault="001F294E" w:rsidP="00175C8F">
            <w:pPr>
              <w:jc w:val="right"/>
              <w:rPr>
                <w:color w:val="000000"/>
                <w:sz w:val="22"/>
                <w:szCs w:val="22"/>
              </w:rPr>
            </w:pPr>
            <w:r w:rsidRPr="00D13127">
              <w:rPr>
                <w:szCs w:val="21"/>
              </w:rPr>
              <w:t>30,002.79</w:t>
            </w:r>
          </w:p>
        </w:tc>
      </w:tr>
      <w:tr w:rsidR="001F294E" w:rsidRPr="006F14B8" w:rsidTr="00037B23">
        <w:tc>
          <w:tcPr>
            <w:tcW w:w="1818" w:type="pct"/>
            <w:vAlign w:val="center"/>
          </w:tcPr>
          <w:p w:rsidR="001F294E" w:rsidRPr="006F14B8" w:rsidRDefault="001F294E" w:rsidP="00F73D0C">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负债合计</w:t>
            </w:r>
          </w:p>
        </w:tc>
        <w:tc>
          <w:tcPr>
            <w:tcW w:w="1591" w:type="pct"/>
            <w:vAlign w:val="bottom"/>
          </w:tcPr>
          <w:p w:rsidR="001F294E" w:rsidRPr="006F14B8" w:rsidRDefault="001F294E">
            <w:pPr>
              <w:jc w:val="right"/>
              <w:rPr>
                <w:rFonts w:ascii="宋体" w:hAnsi="宋体" w:cs="宋体"/>
                <w:b/>
                <w:color w:val="000000"/>
                <w:sz w:val="22"/>
                <w:szCs w:val="22"/>
              </w:rPr>
            </w:pPr>
            <w:r w:rsidRPr="00DB368A">
              <w:rPr>
                <w:b/>
                <w:color w:val="000000"/>
                <w:sz w:val="22"/>
                <w:szCs w:val="22"/>
              </w:rPr>
              <w:t>1</w:t>
            </w:r>
            <w:r>
              <w:rPr>
                <w:rFonts w:hint="eastAsia"/>
                <w:b/>
                <w:color w:val="000000"/>
                <w:sz w:val="22"/>
                <w:szCs w:val="22"/>
              </w:rPr>
              <w:t>,</w:t>
            </w:r>
            <w:r w:rsidRPr="00DB368A">
              <w:rPr>
                <w:b/>
                <w:color w:val="000000"/>
                <w:sz w:val="22"/>
                <w:szCs w:val="22"/>
              </w:rPr>
              <w:t>185</w:t>
            </w:r>
            <w:r>
              <w:rPr>
                <w:rFonts w:hint="eastAsia"/>
                <w:b/>
                <w:color w:val="000000"/>
                <w:sz w:val="22"/>
                <w:szCs w:val="22"/>
              </w:rPr>
              <w:t>,</w:t>
            </w:r>
            <w:r w:rsidRPr="00DB368A">
              <w:rPr>
                <w:b/>
                <w:color w:val="000000"/>
                <w:sz w:val="22"/>
                <w:szCs w:val="22"/>
              </w:rPr>
              <w:t>516.88</w:t>
            </w:r>
          </w:p>
        </w:tc>
        <w:tc>
          <w:tcPr>
            <w:tcW w:w="1591" w:type="pct"/>
            <w:vAlign w:val="center"/>
          </w:tcPr>
          <w:p w:rsidR="001F294E" w:rsidRPr="007715BA" w:rsidRDefault="001F294E" w:rsidP="00175C8F">
            <w:pPr>
              <w:jc w:val="right"/>
              <w:rPr>
                <w:b/>
                <w:color w:val="000000"/>
                <w:szCs w:val="21"/>
              </w:rPr>
            </w:pPr>
            <w:r w:rsidRPr="00D13127">
              <w:rPr>
                <w:b/>
                <w:szCs w:val="21"/>
              </w:rPr>
              <w:t>52,321.39</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所有者权益：</w:t>
            </w:r>
          </w:p>
        </w:tc>
        <w:tc>
          <w:tcPr>
            <w:tcW w:w="1591" w:type="pct"/>
            <w:vAlign w:val="bottom"/>
          </w:tcPr>
          <w:p w:rsidR="008A5F02" w:rsidRPr="006F14B8" w:rsidRDefault="008A5F02" w:rsidP="00DF2AAC">
            <w:pPr>
              <w:jc w:val="right"/>
              <w:rPr>
                <w:b/>
                <w:color w:val="000000"/>
                <w:szCs w:val="21"/>
              </w:rPr>
            </w:pPr>
            <w:r w:rsidRPr="006F14B8">
              <w:rPr>
                <w:rFonts w:hint="eastAsia"/>
                <w:b/>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实收基金</w:t>
            </w:r>
          </w:p>
        </w:tc>
        <w:tc>
          <w:tcPr>
            <w:tcW w:w="1591" w:type="pct"/>
            <w:vAlign w:val="bottom"/>
          </w:tcPr>
          <w:p w:rsidR="001F294E" w:rsidRPr="00E7315A" w:rsidRDefault="001F294E">
            <w:pPr>
              <w:jc w:val="right"/>
              <w:rPr>
                <w:color w:val="000000"/>
                <w:sz w:val="22"/>
                <w:szCs w:val="22"/>
              </w:rPr>
            </w:pPr>
            <w:r>
              <w:rPr>
                <w:rFonts w:hint="eastAsia"/>
                <w:color w:val="000000"/>
                <w:sz w:val="22"/>
                <w:szCs w:val="22"/>
              </w:rPr>
              <w:t>6,487,672.56</w:t>
            </w:r>
          </w:p>
        </w:tc>
        <w:tc>
          <w:tcPr>
            <w:tcW w:w="1591" w:type="pct"/>
            <w:vAlign w:val="center"/>
          </w:tcPr>
          <w:p w:rsidR="001F294E" w:rsidRPr="00E7315A" w:rsidRDefault="001F294E" w:rsidP="00175C8F">
            <w:pPr>
              <w:jc w:val="right"/>
              <w:rPr>
                <w:color w:val="000000"/>
                <w:sz w:val="22"/>
                <w:szCs w:val="22"/>
              </w:rPr>
            </w:pPr>
            <w:r w:rsidRPr="00D13127">
              <w:rPr>
                <w:szCs w:val="21"/>
              </w:rPr>
              <w:t>9,110,621.30</w:t>
            </w:r>
          </w:p>
        </w:tc>
      </w:tr>
      <w:tr w:rsidR="001F294E" w:rsidRPr="006F14B8" w:rsidTr="00037B23">
        <w:tc>
          <w:tcPr>
            <w:tcW w:w="1818" w:type="pct"/>
            <w:vAlign w:val="center"/>
          </w:tcPr>
          <w:p w:rsidR="001F294E" w:rsidRPr="006F14B8" w:rsidRDefault="001F294E" w:rsidP="00F73D0C">
            <w:pPr>
              <w:rPr>
                <w:color w:val="000000"/>
                <w:szCs w:val="21"/>
              </w:rPr>
            </w:pPr>
            <w:r w:rsidRPr="006F14B8">
              <w:rPr>
                <w:color w:val="000000"/>
                <w:szCs w:val="21"/>
              </w:rPr>
              <w:t>未分配利润</w:t>
            </w:r>
          </w:p>
        </w:tc>
        <w:tc>
          <w:tcPr>
            <w:tcW w:w="1591" w:type="pct"/>
            <w:vAlign w:val="bottom"/>
          </w:tcPr>
          <w:p w:rsidR="001F294E" w:rsidRPr="00E7315A" w:rsidRDefault="001F294E">
            <w:pPr>
              <w:jc w:val="right"/>
              <w:rPr>
                <w:color w:val="000000"/>
                <w:sz w:val="22"/>
                <w:szCs w:val="22"/>
              </w:rPr>
            </w:pPr>
            <w:r>
              <w:rPr>
                <w:rFonts w:hint="eastAsia"/>
                <w:color w:val="000000"/>
                <w:sz w:val="22"/>
                <w:szCs w:val="22"/>
              </w:rPr>
              <w:t>1,328,182.18</w:t>
            </w:r>
          </w:p>
        </w:tc>
        <w:tc>
          <w:tcPr>
            <w:tcW w:w="1591" w:type="pct"/>
            <w:vAlign w:val="center"/>
          </w:tcPr>
          <w:p w:rsidR="001F294E" w:rsidRPr="00E7315A" w:rsidRDefault="001F294E" w:rsidP="00175C8F">
            <w:pPr>
              <w:jc w:val="right"/>
              <w:rPr>
                <w:color w:val="000000"/>
                <w:sz w:val="22"/>
                <w:szCs w:val="22"/>
              </w:rPr>
            </w:pPr>
            <w:r w:rsidRPr="00D13127">
              <w:rPr>
                <w:szCs w:val="21"/>
              </w:rPr>
              <w:t>1,794,526.76</w:t>
            </w:r>
          </w:p>
        </w:tc>
      </w:tr>
      <w:tr w:rsidR="001F294E" w:rsidRPr="006F14B8" w:rsidTr="00037B23">
        <w:tc>
          <w:tcPr>
            <w:tcW w:w="1818" w:type="pct"/>
            <w:vAlign w:val="center"/>
          </w:tcPr>
          <w:p w:rsidR="001F294E" w:rsidRPr="006F14B8" w:rsidRDefault="001F294E" w:rsidP="00F73D0C">
            <w:pPr>
              <w:rPr>
                <w:b/>
                <w:color w:val="000000"/>
                <w:szCs w:val="21"/>
              </w:rPr>
            </w:pPr>
            <w:r w:rsidRPr="006F14B8">
              <w:rPr>
                <w:b/>
                <w:color w:val="000000"/>
                <w:szCs w:val="21"/>
              </w:rPr>
              <w:t>所有者权益合计</w:t>
            </w:r>
          </w:p>
        </w:tc>
        <w:tc>
          <w:tcPr>
            <w:tcW w:w="1591" w:type="pct"/>
            <w:vAlign w:val="bottom"/>
          </w:tcPr>
          <w:p w:rsidR="001F294E" w:rsidRPr="004240FD" w:rsidRDefault="00DF19CB">
            <w:pPr>
              <w:jc w:val="right"/>
              <w:rPr>
                <w:rFonts w:ascii="宋体" w:hAnsi="宋体" w:cs="宋体"/>
                <w:b/>
                <w:color w:val="000000"/>
                <w:sz w:val="22"/>
                <w:szCs w:val="22"/>
              </w:rPr>
            </w:pPr>
            <w:r w:rsidRPr="00DF19CB">
              <w:rPr>
                <w:b/>
                <w:color w:val="000000"/>
                <w:sz w:val="22"/>
                <w:szCs w:val="22"/>
              </w:rPr>
              <w:t>7,815,854.74</w:t>
            </w:r>
          </w:p>
        </w:tc>
        <w:tc>
          <w:tcPr>
            <w:tcW w:w="1591" w:type="pct"/>
            <w:vAlign w:val="center"/>
          </w:tcPr>
          <w:p w:rsidR="001F294E" w:rsidRPr="007715BA" w:rsidRDefault="001F294E" w:rsidP="00175C8F">
            <w:pPr>
              <w:jc w:val="right"/>
              <w:rPr>
                <w:b/>
                <w:color w:val="000000"/>
                <w:szCs w:val="21"/>
              </w:rPr>
            </w:pPr>
            <w:r w:rsidRPr="00D13127">
              <w:rPr>
                <w:b/>
                <w:szCs w:val="21"/>
              </w:rPr>
              <w:t>10,905,148.06</w:t>
            </w:r>
          </w:p>
        </w:tc>
      </w:tr>
      <w:tr w:rsidR="001F294E" w:rsidRPr="006F14B8" w:rsidTr="00037B23">
        <w:tc>
          <w:tcPr>
            <w:tcW w:w="1818" w:type="pct"/>
            <w:vAlign w:val="center"/>
          </w:tcPr>
          <w:p w:rsidR="001F294E" w:rsidRPr="006F14B8" w:rsidRDefault="001F294E" w:rsidP="00F73D0C">
            <w:pPr>
              <w:rPr>
                <w:b/>
                <w:color w:val="000000"/>
                <w:szCs w:val="21"/>
              </w:rPr>
            </w:pPr>
            <w:r w:rsidRPr="006F14B8">
              <w:rPr>
                <w:b/>
                <w:color w:val="000000"/>
                <w:szCs w:val="21"/>
              </w:rPr>
              <w:t>负债和所有者权益总计</w:t>
            </w:r>
          </w:p>
        </w:tc>
        <w:tc>
          <w:tcPr>
            <w:tcW w:w="1591" w:type="pct"/>
            <w:vAlign w:val="bottom"/>
          </w:tcPr>
          <w:p w:rsidR="001F294E" w:rsidRPr="006F14B8" w:rsidRDefault="001F294E" w:rsidP="00C87528">
            <w:pPr>
              <w:jc w:val="right"/>
              <w:rPr>
                <w:rFonts w:ascii="宋体" w:hAnsi="宋体" w:cs="宋体"/>
                <w:b/>
                <w:color w:val="000000"/>
                <w:sz w:val="22"/>
                <w:szCs w:val="22"/>
              </w:rPr>
            </w:pPr>
            <w:r w:rsidRPr="001F294E">
              <w:rPr>
                <w:b/>
                <w:color w:val="000000"/>
                <w:sz w:val="22"/>
                <w:szCs w:val="22"/>
              </w:rPr>
              <w:t>9</w:t>
            </w:r>
            <w:r>
              <w:rPr>
                <w:rFonts w:hint="eastAsia"/>
                <w:b/>
                <w:color w:val="000000"/>
                <w:sz w:val="22"/>
                <w:szCs w:val="22"/>
              </w:rPr>
              <w:t>,</w:t>
            </w:r>
            <w:r w:rsidRPr="001F294E">
              <w:rPr>
                <w:b/>
                <w:color w:val="000000"/>
                <w:sz w:val="22"/>
                <w:szCs w:val="22"/>
              </w:rPr>
              <w:t>001</w:t>
            </w:r>
            <w:r>
              <w:rPr>
                <w:rFonts w:hint="eastAsia"/>
                <w:b/>
                <w:color w:val="000000"/>
                <w:sz w:val="22"/>
                <w:szCs w:val="22"/>
              </w:rPr>
              <w:t>,</w:t>
            </w:r>
            <w:r w:rsidRPr="001F294E">
              <w:rPr>
                <w:b/>
                <w:color w:val="000000"/>
                <w:sz w:val="22"/>
                <w:szCs w:val="22"/>
              </w:rPr>
              <w:t>371.62</w:t>
            </w:r>
          </w:p>
        </w:tc>
        <w:tc>
          <w:tcPr>
            <w:tcW w:w="1591" w:type="pct"/>
            <w:vAlign w:val="center"/>
          </w:tcPr>
          <w:p w:rsidR="001F294E" w:rsidRPr="007715BA" w:rsidRDefault="001F294E" w:rsidP="00175C8F">
            <w:pPr>
              <w:jc w:val="right"/>
              <w:rPr>
                <w:b/>
                <w:color w:val="000000"/>
                <w:szCs w:val="21"/>
              </w:rPr>
            </w:pPr>
            <w:r w:rsidRPr="00D13127">
              <w:rPr>
                <w:b/>
                <w:szCs w:val="21"/>
              </w:rPr>
              <w:t>10,957,469.45</w:t>
            </w:r>
          </w:p>
        </w:tc>
      </w:tr>
    </w:tbl>
    <w:p w:rsidR="009B475A" w:rsidRDefault="001548F9">
      <w:pPr>
        <w:tabs>
          <w:tab w:val="left" w:pos="426"/>
        </w:tabs>
        <w:spacing w:line="360" w:lineRule="auto"/>
        <w:rPr>
          <w:kern w:val="0"/>
          <w:szCs w:val="21"/>
        </w:rPr>
      </w:pPr>
      <w:r w:rsidRPr="006F14B8">
        <w:rPr>
          <w:kern w:val="0"/>
          <w:szCs w:val="21"/>
        </w:rPr>
        <w:t>注：报告截止日</w:t>
      </w:r>
      <w:r w:rsidR="001539A1">
        <w:rPr>
          <w:kern w:val="0"/>
          <w:szCs w:val="21"/>
        </w:rPr>
        <w:t>2018</w:t>
      </w:r>
      <w:r w:rsidR="001539A1">
        <w:rPr>
          <w:kern w:val="0"/>
          <w:szCs w:val="21"/>
        </w:rPr>
        <w:t>年</w:t>
      </w:r>
      <w:r w:rsidR="001539A1">
        <w:rPr>
          <w:kern w:val="0"/>
          <w:szCs w:val="21"/>
        </w:rPr>
        <w:t>5</w:t>
      </w:r>
      <w:r w:rsidR="001539A1">
        <w:rPr>
          <w:kern w:val="0"/>
          <w:szCs w:val="21"/>
        </w:rPr>
        <w:t>月</w:t>
      </w:r>
      <w:r w:rsidR="001539A1">
        <w:rPr>
          <w:kern w:val="0"/>
          <w:szCs w:val="21"/>
        </w:rPr>
        <w:t>15</w:t>
      </w:r>
      <w:r w:rsidR="001539A1">
        <w:rPr>
          <w:kern w:val="0"/>
          <w:szCs w:val="21"/>
        </w:rPr>
        <w:t>日（基金最后运作日）</w:t>
      </w:r>
      <w:r w:rsidRPr="006F14B8">
        <w:rPr>
          <w:kern w:val="0"/>
          <w:szCs w:val="21"/>
        </w:rPr>
        <w:t>，</w:t>
      </w:r>
      <w:r w:rsidR="00E13D1F" w:rsidRPr="00C56D9D">
        <w:rPr>
          <w:color w:val="000000"/>
          <w:kern w:val="0"/>
          <w:szCs w:val="21"/>
        </w:rPr>
        <w:t>国泰</w:t>
      </w:r>
      <w:r w:rsidR="001F294E">
        <w:rPr>
          <w:rFonts w:hint="eastAsia"/>
          <w:color w:val="000000"/>
          <w:szCs w:val="21"/>
        </w:rPr>
        <w:t>信用债券</w:t>
      </w:r>
      <w:r w:rsidR="00E13D1F" w:rsidRPr="00C56D9D">
        <w:rPr>
          <w:color w:val="000000"/>
          <w:kern w:val="0"/>
          <w:szCs w:val="21"/>
        </w:rPr>
        <w:t>A</w:t>
      </w:r>
      <w:r w:rsidR="00E13D1F" w:rsidRPr="00C56D9D">
        <w:rPr>
          <w:color w:val="000000"/>
          <w:kern w:val="0"/>
          <w:szCs w:val="21"/>
        </w:rPr>
        <w:t>基金份额净值</w:t>
      </w:r>
      <w:r w:rsidR="00E13D1F" w:rsidRPr="00E13D1F">
        <w:rPr>
          <w:color w:val="000000"/>
          <w:kern w:val="0"/>
          <w:szCs w:val="21"/>
        </w:rPr>
        <w:t>1.</w:t>
      </w:r>
      <w:r w:rsidR="001F294E">
        <w:rPr>
          <w:rFonts w:hint="eastAsia"/>
          <w:color w:val="000000"/>
          <w:kern w:val="0"/>
          <w:szCs w:val="21"/>
        </w:rPr>
        <w:t>241</w:t>
      </w:r>
      <w:r w:rsidR="00E13D1F" w:rsidRPr="00C56D9D">
        <w:rPr>
          <w:color w:val="000000"/>
          <w:kern w:val="0"/>
          <w:szCs w:val="21"/>
        </w:rPr>
        <w:t>元，</w:t>
      </w:r>
      <w:r w:rsidR="001F294E" w:rsidRPr="00C56D9D">
        <w:rPr>
          <w:color w:val="000000"/>
          <w:kern w:val="0"/>
          <w:szCs w:val="21"/>
        </w:rPr>
        <w:t>国泰</w:t>
      </w:r>
      <w:r w:rsidR="001F294E">
        <w:rPr>
          <w:rFonts w:hint="eastAsia"/>
          <w:color w:val="000000"/>
          <w:szCs w:val="21"/>
        </w:rPr>
        <w:t>信用债券</w:t>
      </w:r>
      <w:r w:rsidR="00E13D1F" w:rsidRPr="00C56D9D">
        <w:rPr>
          <w:color w:val="000000"/>
          <w:kern w:val="0"/>
          <w:szCs w:val="21"/>
        </w:rPr>
        <w:t>C</w:t>
      </w:r>
      <w:r w:rsidR="00E13D1F" w:rsidRPr="00C56D9D">
        <w:rPr>
          <w:color w:val="000000"/>
          <w:kern w:val="0"/>
          <w:szCs w:val="21"/>
        </w:rPr>
        <w:t>基金份额净值</w:t>
      </w:r>
      <w:r w:rsidR="00E13D1F" w:rsidRPr="00E13D1F">
        <w:rPr>
          <w:color w:val="000000"/>
          <w:kern w:val="0"/>
          <w:szCs w:val="21"/>
        </w:rPr>
        <w:t>1.</w:t>
      </w:r>
      <w:r w:rsidR="001F294E">
        <w:rPr>
          <w:rFonts w:hint="eastAsia"/>
          <w:color w:val="000000"/>
          <w:kern w:val="0"/>
          <w:szCs w:val="21"/>
        </w:rPr>
        <w:t>191</w:t>
      </w:r>
      <w:r w:rsidR="00E13D1F" w:rsidRPr="00C56D9D">
        <w:rPr>
          <w:color w:val="000000"/>
          <w:kern w:val="0"/>
          <w:szCs w:val="21"/>
        </w:rPr>
        <w:t>元；基金份额总额</w:t>
      </w:r>
      <w:r w:rsidR="001F294E" w:rsidRPr="001F294E">
        <w:rPr>
          <w:color w:val="000000"/>
          <w:kern w:val="0"/>
          <w:szCs w:val="21"/>
        </w:rPr>
        <w:t>6,487,672.56</w:t>
      </w:r>
      <w:r w:rsidR="00E13D1F" w:rsidRPr="00C56D9D">
        <w:rPr>
          <w:color w:val="000000"/>
          <w:kern w:val="0"/>
          <w:szCs w:val="21"/>
        </w:rPr>
        <w:t>份，</w:t>
      </w:r>
      <w:r w:rsidR="001F294E" w:rsidRPr="00C56D9D">
        <w:rPr>
          <w:color w:val="000000"/>
          <w:kern w:val="0"/>
          <w:szCs w:val="21"/>
        </w:rPr>
        <w:t>国泰</w:t>
      </w:r>
      <w:r w:rsidR="001F294E">
        <w:rPr>
          <w:rFonts w:hint="eastAsia"/>
          <w:color w:val="000000"/>
          <w:szCs w:val="21"/>
        </w:rPr>
        <w:t>信用债券</w:t>
      </w:r>
      <w:r w:rsidR="00E13D1F" w:rsidRPr="00C56D9D">
        <w:rPr>
          <w:color w:val="000000"/>
          <w:kern w:val="0"/>
          <w:szCs w:val="21"/>
        </w:rPr>
        <w:t>A</w:t>
      </w:r>
      <w:r w:rsidR="00E13D1F" w:rsidRPr="00C56D9D">
        <w:rPr>
          <w:color w:val="000000"/>
          <w:kern w:val="0"/>
          <w:szCs w:val="21"/>
        </w:rPr>
        <w:t>基金的份额总额</w:t>
      </w:r>
      <w:r w:rsidR="001F294E" w:rsidRPr="001F294E">
        <w:rPr>
          <w:color w:val="000000"/>
          <w:kern w:val="0"/>
          <w:szCs w:val="21"/>
        </w:rPr>
        <w:t>1,749,489.29</w:t>
      </w:r>
      <w:r w:rsidR="00E13D1F" w:rsidRPr="00C56D9D">
        <w:rPr>
          <w:color w:val="000000"/>
          <w:kern w:val="0"/>
          <w:szCs w:val="21"/>
        </w:rPr>
        <w:t>份，</w:t>
      </w:r>
      <w:r w:rsidR="001F294E" w:rsidRPr="00C56D9D">
        <w:rPr>
          <w:color w:val="000000"/>
          <w:kern w:val="0"/>
          <w:szCs w:val="21"/>
        </w:rPr>
        <w:t>国泰</w:t>
      </w:r>
      <w:r w:rsidR="001F294E">
        <w:rPr>
          <w:rFonts w:hint="eastAsia"/>
          <w:color w:val="000000"/>
          <w:szCs w:val="21"/>
        </w:rPr>
        <w:t>信用债券</w:t>
      </w:r>
      <w:r w:rsidR="00E13D1F" w:rsidRPr="00C56D9D">
        <w:rPr>
          <w:color w:val="000000"/>
          <w:kern w:val="0"/>
          <w:szCs w:val="21"/>
        </w:rPr>
        <w:t>C</w:t>
      </w:r>
      <w:r w:rsidR="00E13D1F" w:rsidRPr="00C56D9D">
        <w:rPr>
          <w:color w:val="000000"/>
          <w:kern w:val="0"/>
          <w:szCs w:val="21"/>
        </w:rPr>
        <w:t>基金的份额总额</w:t>
      </w:r>
      <w:r w:rsidR="001F294E" w:rsidRPr="001F294E">
        <w:rPr>
          <w:color w:val="000000"/>
          <w:kern w:val="0"/>
          <w:szCs w:val="21"/>
        </w:rPr>
        <w:t>4,738,183.27</w:t>
      </w:r>
      <w:r w:rsidR="00E13D1F" w:rsidRPr="00C56D9D">
        <w:rPr>
          <w:color w:val="000000"/>
          <w:kern w:val="0"/>
          <w:szCs w:val="21"/>
        </w:rPr>
        <w:t>份。</w:t>
      </w:r>
    </w:p>
    <w:p w:rsidR="001548F9" w:rsidRPr="006F14B8" w:rsidRDefault="001548F9" w:rsidP="004C1748">
      <w:pPr>
        <w:spacing w:line="360" w:lineRule="auto"/>
        <w:rPr>
          <w:color w:val="000000"/>
          <w:kern w:val="0"/>
          <w:szCs w:val="21"/>
        </w:rPr>
      </w:pPr>
    </w:p>
    <w:p w:rsidR="001548F9" w:rsidRPr="006F14B8" w:rsidRDefault="0030612F" w:rsidP="004C1748">
      <w:pPr>
        <w:pStyle w:val="20"/>
        <w:spacing w:before="0" w:after="0"/>
        <w:rPr>
          <w:rFonts w:ascii="Times New Roman" w:hAnsi="Times New Roman"/>
          <w:kern w:val="0"/>
          <w:sz w:val="21"/>
          <w:szCs w:val="21"/>
        </w:rPr>
      </w:pPr>
      <w:bookmarkStart w:id="17" w:name="_Toc225498269"/>
      <w:bookmarkStart w:id="18" w:name="_Toc390421251"/>
      <w:bookmarkStart w:id="19" w:name="_Toc522893650"/>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.2 </w:t>
      </w:r>
      <w:r w:rsidR="001548F9" w:rsidRPr="006F14B8">
        <w:rPr>
          <w:rFonts w:ascii="Times New Roman" w:hAnsi="Times New Roman"/>
          <w:kern w:val="0"/>
          <w:sz w:val="21"/>
          <w:szCs w:val="21"/>
        </w:rPr>
        <w:t>利润表</w:t>
      </w:r>
      <w:bookmarkEnd w:id="17"/>
      <w:bookmarkEnd w:id="18"/>
      <w:bookmarkEnd w:id="19"/>
    </w:p>
    <w:p w:rsidR="001548F9" w:rsidRPr="006F14B8" w:rsidRDefault="001548F9" w:rsidP="004C1748">
      <w:pPr>
        <w:spacing w:line="360" w:lineRule="auto"/>
        <w:rPr>
          <w:kern w:val="0"/>
          <w:szCs w:val="21"/>
        </w:rPr>
      </w:pPr>
      <w:r w:rsidRPr="006F14B8">
        <w:rPr>
          <w:color w:val="000000"/>
          <w:szCs w:val="21"/>
        </w:rPr>
        <w:t>会计主体：</w:t>
      </w:r>
      <w:r w:rsidR="000450EC">
        <w:rPr>
          <w:color w:val="000000"/>
          <w:szCs w:val="21"/>
        </w:rPr>
        <w:t>国泰信用债券型证券投资基金</w:t>
      </w:r>
    </w:p>
    <w:p w:rsidR="001548F9" w:rsidRPr="006F14B8" w:rsidRDefault="001548F9" w:rsidP="004C1748">
      <w:pPr>
        <w:spacing w:line="360" w:lineRule="auto"/>
        <w:rPr>
          <w:color w:val="000000"/>
          <w:kern w:val="0"/>
          <w:szCs w:val="21"/>
        </w:rPr>
      </w:pPr>
      <w:r w:rsidRPr="006F14B8">
        <w:rPr>
          <w:color w:val="000000"/>
          <w:szCs w:val="21"/>
        </w:rPr>
        <w:t>本报告期：</w:t>
      </w:r>
      <w:r w:rsidR="00CE460D" w:rsidRPr="006F14B8">
        <w:rPr>
          <w:kern w:val="0"/>
          <w:szCs w:val="21"/>
        </w:rPr>
        <w:t>201</w:t>
      </w:r>
      <w:r w:rsidR="00CE460D">
        <w:rPr>
          <w:kern w:val="0"/>
          <w:szCs w:val="21"/>
        </w:rPr>
        <w:t>8</w:t>
      </w:r>
      <w:r w:rsidRPr="006F14B8">
        <w:rPr>
          <w:kern w:val="0"/>
          <w:szCs w:val="21"/>
        </w:rPr>
        <w:t>年</w:t>
      </w:r>
      <w:r w:rsidRPr="006F14B8">
        <w:rPr>
          <w:kern w:val="0"/>
          <w:szCs w:val="21"/>
        </w:rPr>
        <w:t>1</w:t>
      </w:r>
      <w:r w:rsidRPr="006F14B8">
        <w:rPr>
          <w:kern w:val="0"/>
          <w:szCs w:val="21"/>
        </w:rPr>
        <w:t>月</w:t>
      </w:r>
      <w:r w:rsidRPr="006F14B8">
        <w:rPr>
          <w:kern w:val="0"/>
          <w:szCs w:val="21"/>
        </w:rPr>
        <w:t>1</w:t>
      </w:r>
      <w:r w:rsidRPr="006F14B8">
        <w:rPr>
          <w:kern w:val="0"/>
          <w:szCs w:val="21"/>
        </w:rPr>
        <w:t>日至</w:t>
      </w:r>
      <w:r w:rsidR="001539A1">
        <w:rPr>
          <w:color w:val="000000"/>
          <w:szCs w:val="21"/>
        </w:rPr>
        <w:t>2018</w:t>
      </w:r>
      <w:r w:rsidR="001539A1">
        <w:rPr>
          <w:color w:val="000000"/>
          <w:szCs w:val="21"/>
        </w:rPr>
        <w:t>年</w:t>
      </w:r>
      <w:r w:rsidR="001539A1">
        <w:rPr>
          <w:color w:val="000000"/>
          <w:szCs w:val="21"/>
        </w:rPr>
        <w:t>5</w:t>
      </w:r>
      <w:r w:rsidR="001539A1">
        <w:rPr>
          <w:color w:val="000000"/>
          <w:szCs w:val="21"/>
        </w:rPr>
        <w:t>月</w:t>
      </w:r>
      <w:r w:rsidR="001539A1">
        <w:rPr>
          <w:color w:val="000000"/>
          <w:szCs w:val="21"/>
        </w:rPr>
        <w:t>15</w:t>
      </w:r>
      <w:r w:rsidR="001539A1">
        <w:rPr>
          <w:color w:val="000000"/>
          <w:szCs w:val="21"/>
        </w:rPr>
        <w:t>日（基金最后运作日）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8"/>
        <w:gridCol w:w="2755"/>
        <w:gridCol w:w="2673"/>
      </w:tblGrid>
      <w:tr w:rsidR="00CE5129" w:rsidRPr="006F14B8" w:rsidTr="0091161B">
        <w:tc>
          <w:tcPr>
            <w:tcW w:w="2077" w:type="pct"/>
            <w:vAlign w:val="center"/>
          </w:tcPr>
          <w:p w:rsidR="00CE5129" w:rsidRPr="006F14B8" w:rsidRDefault="00CE5129">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1483"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w:t>
            </w:r>
          </w:p>
          <w:p w:rsidR="00A06FF9" w:rsidRDefault="00D8112A">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Pr>
                <w:rFonts w:ascii="Times New Roman" w:hAnsi="Times New Roman" w:hint="eastAsia"/>
                <w:b/>
                <w:sz w:val="21"/>
                <w:szCs w:val="21"/>
              </w:rPr>
              <w:t>8</w:t>
            </w:r>
            <w:r w:rsidR="00CE5129" w:rsidRPr="006F14B8">
              <w:rPr>
                <w:rFonts w:ascii="Times New Roman" w:hAnsi="Times New Roman"/>
                <w:b/>
                <w:sz w:val="21"/>
                <w:szCs w:val="21"/>
              </w:rPr>
              <w:t>年</w:t>
            </w:r>
            <w:r w:rsidR="00CE5129" w:rsidRPr="006F14B8">
              <w:rPr>
                <w:rFonts w:ascii="Times New Roman" w:hAnsi="Times New Roman"/>
                <w:b/>
                <w:sz w:val="21"/>
                <w:szCs w:val="21"/>
              </w:rPr>
              <w:t>1</w:t>
            </w:r>
            <w:r w:rsidR="00CE5129" w:rsidRPr="006F14B8">
              <w:rPr>
                <w:rFonts w:ascii="Times New Roman" w:hAnsi="Times New Roman"/>
                <w:b/>
                <w:sz w:val="21"/>
                <w:szCs w:val="21"/>
              </w:rPr>
              <w:t>月</w:t>
            </w:r>
            <w:r w:rsidR="00CE5129" w:rsidRPr="006F14B8">
              <w:rPr>
                <w:rFonts w:ascii="Times New Roman" w:hAnsi="Times New Roman"/>
                <w:b/>
                <w:sz w:val="21"/>
                <w:szCs w:val="21"/>
              </w:rPr>
              <w:t>1</w:t>
            </w:r>
            <w:r w:rsidR="00CE5129" w:rsidRPr="006F14B8">
              <w:rPr>
                <w:rFonts w:ascii="Times New Roman" w:hAnsi="Times New Roman"/>
                <w:b/>
                <w:sz w:val="21"/>
                <w:szCs w:val="21"/>
              </w:rPr>
              <w:t>日至</w:t>
            </w:r>
            <w:r w:rsidR="001539A1">
              <w:rPr>
                <w:rFonts w:ascii="Times New Roman" w:hAnsi="Times New Roman"/>
                <w:b/>
                <w:sz w:val="21"/>
                <w:szCs w:val="21"/>
              </w:rPr>
              <w:t>2018</w:t>
            </w:r>
            <w:r w:rsidR="001539A1">
              <w:rPr>
                <w:rFonts w:ascii="Times New Roman" w:hAnsi="Times New Roman"/>
                <w:b/>
                <w:sz w:val="21"/>
                <w:szCs w:val="21"/>
              </w:rPr>
              <w:t>年</w:t>
            </w:r>
            <w:r w:rsidR="001539A1">
              <w:rPr>
                <w:rFonts w:ascii="Times New Roman" w:hAnsi="Times New Roman"/>
                <w:b/>
                <w:sz w:val="21"/>
                <w:szCs w:val="21"/>
              </w:rPr>
              <w:t>5</w:t>
            </w:r>
            <w:r w:rsidR="001539A1">
              <w:rPr>
                <w:rFonts w:ascii="Times New Roman" w:hAnsi="Times New Roman"/>
                <w:b/>
                <w:sz w:val="21"/>
                <w:szCs w:val="21"/>
              </w:rPr>
              <w:t>月</w:t>
            </w:r>
            <w:r w:rsidR="001539A1">
              <w:rPr>
                <w:rFonts w:ascii="Times New Roman" w:hAnsi="Times New Roman"/>
                <w:b/>
                <w:sz w:val="21"/>
                <w:szCs w:val="21"/>
              </w:rPr>
              <w:t>15</w:t>
            </w:r>
            <w:r w:rsidR="001539A1">
              <w:rPr>
                <w:rFonts w:ascii="Times New Roman" w:hAnsi="Times New Roman"/>
                <w:b/>
                <w:sz w:val="21"/>
                <w:szCs w:val="21"/>
              </w:rPr>
              <w:t>日（基金最后运作日）</w:t>
            </w:r>
            <w:r w:rsidR="00CE5129" w:rsidRPr="006F14B8">
              <w:rPr>
                <w:rFonts w:ascii="Times New Roman" w:hAnsi="Times New Roman" w:hint="eastAsia"/>
                <w:b/>
                <w:sz w:val="21"/>
                <w:szCs w:val="21"/>
              </w:rPr>
              <w:t>止期间</w:t>
            </w:r>
          </w:p>
        </w:tc>
        <w:tc>
          <w:tcPr>
            <w:tcW w:w="1439"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上年度可比期间</w:t>
            </w:r>
          </w:p>
          <w:p w:rsidR="00A06FF9" w:rsidRDefault="00D8112A">
            <w:pPr>
              <w:pStyle w:val="af6"/>
              <w:spacing w:before="0" w:beforeAutospacing="0" w:after="0" w:afterAutospacing="0"/>
              <w:jc w:val="center"/>
              <w:rPr>
                <w:rFonts w:ascii="Times New Roman" w:hAnsi="Times New Roman"/>
                <w:color w:val="000000"/>
                <w:sz w:val="21"/>
                <w:szCs w:val="21"/>
              </w:rPr>
            </w:pPr>
            <w:r w:rsidRPr="006F14B8">
              <w:rPr>
                <w:rFonts w:ascii="Times New Roman" w:hAnsi="Times New Roman" w:hint="eastAsia"/>
                <w:b/>
                <w:color w:val="000000"/>
                <w:sz w:val="21"/>
                <w:szCs w:val="21"/>
              </w:rPr>
              <w:t>201</w:t>
            </w:r>
            <w:r>
              <w:rPr>
                <w:rFonts w:ascii="Times New Roman" w:hAnsi="Times New Roman" w:hint="eastAsia"/>
                <w:b/>
                <w:color w:val="000000"/>
                <w:sz w:val="21"/>
                <w:szCs w:val="21"/>
              </w:rPr>
              <w:t>7</w:t>
            </w:r>
            <w:r w:rsidR="00CE5129" w:rsidRPr="006F14B8">
              <w:rPr>
                <w:rFonts w:ascii="Times New Roman" w:hAnsi="Times New Roman" w:hint="eastAsia"/>
                <w:b/>
                <w:color w:val="000000"/>
                <w:sz w:val="21"/>
                <w:szCs w:val="21"/>
              </w:rPr>
              <w:t>年度</w:t>
            </w:r>
          </w:p>
        </w:tc>
      </w:tr>
      <w:tr w:rsidR="00533BAC" w:rsidRPr="006F14B8" w:rsidTr="0091161B">
        <w:tc>
          <w:tcPr>
            <w:tcW w:w="2077" w:type="pct"/>
            <w:vAlign w:val="center"/>
          </w:tcPr>
          <w:p w:rsidR="00533BAC" w:rsidRPr="006F14B8" w:rsidRDefault="00533BAC" w:rsidP="00C57F58">
            <w:pPr>
              <w:rPr>
                <w:b/>
                <w:color w:val="000000"/>
                <w:szCs w:val="21"/>
              </w:rPr>
            </w:pPr>
            <w:r w:rsidRPr="006F14B8">
              <w:rPr>
                <w:b/>
                <w:color w:val="000000"/>
                <w:szCs w:val="21"/>
              </w:rPr>
              <w:t>一、收入</w:t>
            </w:r>
          </w:p>
        </w:tc>
        <w:tc>
          <w:tcPr>
            <w:tcW w:w="1483" w:type="pct"/>
            <w:vAlign w:val="bottom"/>
          </w:tcPr>
          <w:p w:rsidR="00533BAC" w:rsidRPr="0091161B" w:rsidRDefault="00686205">
            <w:pPr>
              <w:jc w:val="right"/>
              <w:rPr>
                <w:b/>
                <w:szCs w:val="21"/>
              </w:rPr>
            </w:pPr>
            <w:r w:rsidRPr="00686205">
              <w:rPr>
                <w:b/>
                <w:szCs w:val="21"/>
              </w:rPr>
              <w:t>194,982.19</w:t>
            </w:r>
          </w:p>
        </w:tc>
        <w:tc>
          <w:tcPr>
            <w:tcW w:w="1439" w:type="pct"/>
            <w:vAlign w:val="center"/>
          </w:tcPr>
          <w:p w:rsidR="00533BAC" w:rsidRPr="00025D55" w:rsidRDefault="00533BAC" w:rsidP="00B556A8">
            <w:pPr>
              <w:jc w:val="right"/>
              <w:rPr>
                <w:b/>
                <w:color w:val="000000"/>
                <w:sz w:val="22"/>
                <w:szCs w:val="22"/>
              </w:rPr>
            </w:pPr>
            <w:r w:rsidRPr="00D13127">
              <w:rPr>
                <w:b/>
                <w:szCs w:val="21"/>
              </w:rPr>
              <w:t>1,132,059.35</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1.</w:t>
            </w:r>
            <w:r w:rsidRPr="006F14B8">
              <w:rPr>
                <w:color w:val="000000"/>
                <w:szCs w:val="21"/>
              </w:rPr>
              <w:t>利息收入</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183,654.42</w:t>
            </w:r>
          </w:p>
        </w:tc>
        <w:tc>
          <w:tcPr>
            <w:tcW w:w="1439" w:type="pct"/>
            <w:vAlign w:val="center"/>
          </w:tcPr>
          <w:p w:rsidR="00533BAC" w:rsidRPr="00B556A8" w:rsidRDefault="00533BAC" w:rsidP="00B556A8">
            <w:pPr>
              <w:jc w:val="right"/>
              <w:rPr>
                <w:color w:val="000000"/>
                <w:sz w:val="22"/>
                <w:szCs w:val="22"/>
              </w:rPr>
            </w:pPr>
            <w:r w:rsidRPr="00D13127">
              <w:rPr>
                <w:szCs w:val="21"/>
              </w:rPr>
              <w:t>1,308,270.01</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其中：存款利息收入</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1,229.64</w:t>
            </w:r>
          </w:p>
        </w:tc>
        <w:tc>
          <w:tcPr>
            <w:tcW w:w="1439" w:type="pct"/>
            <w:vAlign w:val="center"/>
          </w:tcPr>
          <w:p w:rsidR="00533BAC" w:rsidRPr="00B556A8" w:rsidRDefault="00533BAC" w:rsidP="00B556A8">
            <w:pPr>
              <w:jc w:val="right"/>
              <w:rPr>
                <w:color w:val="000000"/>
                <w:sz w:val="22"/>
                <w:szCs w:val="22"/>
              </w:rPr>
            </w:pPr>
            <w:r w:rsidRPr="00D13127">
              <w:rPr>
                <w:szCs w:val="21"/>
              </w:rPr>
              <w:t>41,242.43</w:t>
            </w:r>
          </w:p>
        </w:tc>
      </w:tr>
      <w:tr w:rsidR="00533BAC" w:rsidRPr="006F14B8" w:rsidTr="0091161B">
        <w:tc>
          <w:tcPr>
            <w:tcW w:w="2077" w:type="pct"/>
            <w:vAlign w:val="center"/>
          </w:tcPr>
          <w:p w:rsidR="00533BAC" w:rsidRPr="006F14B8" w:rsidRDefault="00533BAC" w:rsidP="00C57F58">
            <w:pPr>
              <w:ind w:firstLineChars="250" w:firstLine="525"/>
              <w:rPr>
                <w:color w:val="000000"/>
                <w:szCs w:val="21"/>
              </w:rPr>
            </w:pPr>
            <w:r w:rsidRPr="006F14B8">
              <w:rPr>
                <w:color w:val="000000"/>
                <w:szCs w:val="21"/>
              </w:rPr>
              <w:t>债券利息收入</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179,178.23</w:t>
            </w:r>
          </w:p>
        </w:tc>
        <w:tc>
          <w:tcPr>
            <w:tcW w:w="1439" w:type="pct"/>
            <w:vAlign w:val="center"/>
          </w:tcPr>
          <w:p w:rsidR="00533BAC" w:rsidRPr="00B556A8" w:rsidRDefault="00533BAC" w:rsidP="00B556A8">
            <w:pPr>
              <w:jc w:val="right"/>
              <w:rPr>
                <w:color w:val="000000"/>
                <w:sz w:val="22"/>
                <w:szCs w:val="22"/>
              </w:rPr>
            </w:pPr>
            <w:r w:rsidRPr="00D13127">
              <w:rPr>
                <w:szCs w:val="21"/>
              </w:rPr>
              <w:t>1,216,619.31</w:t>
            </w:r>
          </w:p>
        </w:tc>
      </w:tr>
      <w:tr w:rsidR="00533BAC" w:rsidRPr="006F14B8" w:rsidTr="0091161B">
        <w:tc>
          <w:tcPr>
            <w:tcW w:w="2077" w:type="pct"/>
            <w:vAlign w:val="center"/>
          </w:tcPr>
          <w:p w:rsidR="00533BAC" w:rsidRPr="006F14B8" w:rsidRDefault="00533BAC" w:rsidP="00C57F58">
            <w:pPr>
              <w:ind w:firstLineChars="250" w:firstLine="525"/>
              <w:rPr>
                <w:color w:val="000000"/>
                <w:szCs w:val="21"/>
              </w:rPr>
            </w:pPr>
            <w:r w:rsidRPr="006F14B8">
              <w:rPr>
                <w:color w:val="000000"/>
                <w:szCs w:val="21"/>
              </w:rPr>
              <w:t>资产支持证券利息收入</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w:t>
            </w:r>
          </w:p>
        </w:tc>
        <w:tc>
          <w:tcPr>
            <w:tcW w:w="1439" w:type="pct"/>
            <w:vAlign w:val="center"/>
          </w:tcPr>
          <w:p w:rsidR="00533BAC" w:rsidRPr="00B556A8" w:rsidRDefault="00533BAC" w:rsidP="00B556A8">
            <w:pPr>
              <w:jc w:val="right"/>
              <w:rPr>
                <w:color w:val="000000"/>
                <w:sz w:val="22"/>
                <w:szCs w:val="22"/>
              </w:rPr>
            </w:pPr>
            <w:r w:rsidRPr="00D13127">
              <w:rPr>
                <w:szCs w:val="21"/>
              </w:rPr>
              <w:t>-</w:t>
            </w:r>
          </w:p>
        </w:tc>
      </w:tr>
      <w:tr w:rsidR="00533BAC" w:rsidRPr="006F14B8" w:rsidTr="0091161B">
        <w:tc>
          <w:tcPr>
            <w:tcW w:w="2077" w:type="pct"/>
            <w:vAlign w:val="center"/>
          </w:tcPr>
          <w:p w:rsidR="00533BAC" w:rsidRPr="006F14B8" w:rsidRDefault="00533BAC" w:rsidP="00C57F58">
            <w:pPr>
              <w:ind w:firstLineChars="250" w:firstLine="525"/>
              <w:rPr>
                <w:color w:val="000000"/>
                <w:szCs w:val="21"/>
              </w:rPr>
            </w:pPr>
            <w:r w:rsidRPr="006F14B8">
              <w:rPr>
                <w:color w:val="000000"/>
                <w:szCs w:val="21"/>
              </w:rPr>
              <w:t>买入返售金融资产收入</w:t>
            </w:r>
          </w:p>
        </w:tc>
        <w:tc>
          <w:tcPr>
            <w:tcW w:w="1483" w:type="pct"/>
            <w:vAlign w:val="bottom"/>
          </w:tcPr>
          <w:p w:rsidR="00533BAC" w:rsidRDefault="00533BAC">
            <w:pPr>
              <w:jc w:val="right"/>
              <w:rPr>
                <w:rFonts w:ascii="宋体" w:hAnsi="宋体" w:cs="宋体"/>
                <w:color w:val="000000"/>
                <w:sz w:val="22"/>
                <w:szCs w:val="22"/>
              </w:rPr>
            </w:pPr>
            <w:r w:rsidRPr="0091161B">
              <w:rPr>
                <w:color w:val="000000"/>
                <w:sz w:val="22"/>
                <w:szCs w:val="22"/>
              </w:rPr>
              <w:t>3</w:t>
            </w:r>
            <w:r>
              <w:rPr>
                <w:rFonts w:hint="eastAsia"/>
                <w:color w:val="000000"/>
                <w:sz w:val="22"/>
                <w:szCs w:val="22"/>
              </w:rPr>
              <w:t>,</w:t>
            </w:r>
            <w:r w:rsidRPr="0091161B">
              <w:rPr>
                <w:color w:val="000000"/>
                <w:sz w:val="22"/>
                <w:szCs w:val="22"/>
              </w:rPr>
              <w:t>246.55</w:t>
            </w:r>
          </w:p>
        </w:tc>
        <w:tc>
          <w:tcPr>
            <w:tcW w:w="1439" w:type="pct"/>
            <w:vAlign w:val="center"/>
          </w:tcPr>
          <w:p w:rsidR="00533BAC" w:rsidRPr="006F14B8" w:rsidRDefault="00533BAC" w:rsidP="00D3317D">
            <w:pPr>
              <w:jc w:val="right"/>
              <w:rPr>
                <w:color w:val="000000"/>
                <w:sz w:val="22"/>
                <w:szCs w:val="22"/>
              </w:rPr>
            </w:pPr>
            <w:r w:rsidRPr="00D13127">
              <w:rPr>
                <w:szCs w:val="21"/>
              </w:rPr>
              <w:t>50,408.27</w:t>
            </w:r>
          </w:p>
        </w:tc>
      </w:tr>
      <w:tr w:rsidR="00533BAC" w:rsidRPr="006F14B8" w:rsidTr="0091161B">
        <w:tc>
          <w:tcPr>
            <w:tcW w:w="2077" w:type="pct"/>
            <w:vAlign w:val="center"/>
          </w:tcPr>
          <w:p w:rsidR="00533BAC" w:rsidRPr="006F14B8" w:rsidRDefault="00533BAC" w:rsidP="00C57F58">
            <w:pPr>
              <w:ind w:firstLineChars="250" w:firstLine="525"/>
              <w:rPr>
                <w:color w:val="000000"/>
                <w:szCs w:val="21"/>
              </w:rPr>
            </w:pPr>
            <w:r w:rsidRPr="006F14B8">
              <w:rPr>
                <w:color w:val="000000"/>
                <w:szCs w:val="21"/>
              </w:rPr>
              <w:t>其他利息收入</w:t>
            </w:r>
          </w:p>
        </w:tc>
        <w:tc>
          <w:tcPr>
            <w:tcW w:w="1483" w:type="pct"/>
            <w:vAlign w:val="bottom"/>
          </w:tcPr>
          <w:p w:rsidR="00533BAC" w:rsidRDefault="00533BAC">
            <w:pPr>
              <w:jc w:val="right"/>
              <w:rPr>
                <w:rFonts w:ascii="宋体" w:hAnsi="宋体" w:cs="宋体"/>
                <w:color w:val="000000"/>
                <w:sz w:val="22"/>
                <w:szCs w:val="22"/>
              </w:rPr>
            </w:pPr>
            <w:r w:rsidRPr="006F14B8">
              <w:rPr>
                <w:color w:val="000000"/>
                <w:sz w:val="22"/>
                <w:szCs w:val="22"/>
              </w:rPr>
              <w:t>-</w:t>
            </w:r>
          </w:p>
        </w:tc>
        <w:tc>
          <w:tcPr>
            <w:tcW w:w="1439" w:type="pct"/>
            <w:vAlign w:val="center"/>
          </w:tcPr>
          <w:p w:rsidR="00533BAC" w:rsidRPr="006F14B8" w:rsidRDefault="00533BAC" w:rsidP="00D3317D">
            <w:pPr>
              <w:jc w:val="right"/>
              <w:rPr>
                <w:color w:val="000000"/>
                <w:sz w:val="22"/>
                <w:szCs w:val="22"/>
              </w:rPr>
            </w:pPr>
            <w:r w:rsidRPr="00D13127">
              <w:rPr>
                <w:szCs w:val="21"/>
              </w:rPr>
              <w:t>-</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1483" w:type="pct"/>
            <w:vAlign w:val="bottom"/>
          </w:tcPr>
          <w:p w:rsidR="00533BAC" w:rsidRDefault="00533BAC" w:rsidP="00175C8F">
            <w:pPr>
              <w:jc w:val="right"/>
              <w:rPr>
                <w:rFonts w:ascii="宋体" w:hAnsi="宋体" w:cs="宋体"/>
                <w:color w:val="000000"/>
                <w:sz w:val="22"/>
                <w:szCs w:val="22"/>
              </w:rPr>
            </w:pPr>
            <w:r>
              <w:rPr>
                <w:rFonts w:hint="eastAsia"/>
                <w:color w:val="000000"/>
                <w:sz w:val="22"/>
                <w:szCs w:val="22"/>
              </w:rPr>
              <w:t>-43,395.54</w:t>
            </w:r>
          </w:p>
        </w:tc>
        <w:tc>
          <w:tcPr>
            <w:tcW w:w="1439" w:type="pct"/>
            <w:vAlign w:val="center"/>
          </w:tcPr>
          <w:p w:rsidR="00533BAC" w:rsidRPr="006F14B8" w:rsidRDefault="00533BAC" w:rsidP="00D3317D">
            <w:pPr>
              <w:jc w:val="right"/>
              <w:rPr>
                <w:color w:val="000000"/>
                <w:sz w:val="22"/>
                <w:szCs w:val="22"/>
              </w:rPr>
            </w:pPr>
            <w:r w:rsidRPr="00D13127">
              <w:rPr>
                <w:szCs w:val="21"/>
              </w:rPr>
              <w:t>-1,551,306.22</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其中：股票投资收益</w:t>
            </w:r>
          </w:p>
        </w:tc>
        <w:tc>
          <w:tcPr>
            <w:tcW w:w="1483" w:type="pct"/>
            <w:vAlign w:val="bottom"/>
          </w:tcPr>
          <w:p w:rsidR="00533BAC" w:rsidRPr="006F14B8" w:rsidRDefault="00533BAC" w:rsidP="00175C8F">
            <w:pPr>
              <w:jc w:val="right"/>
              <w:rPr>
                <w:color w:val="000000"/>
                <w:sz w:val="22"/>
                <w:szCs w:val="22"/>
              </w:rPr>
            </w:pPr>
            <w:r>
              <w:rPr>
                <w:rFonts w:hint="eastAsia"/>
                <w:color w:val="000000"/>
                <w:sz w:val="22"/>
                <w:szCs w:val="22"/>
              </w:rPr>
              <w:t>14,554.50</w:t>
            </w:r>
          </w:p>
        </w:tc>
        <w:tc>
          <w:tcPr>
            <w:tcW w:w="1439" w:type="pct"/>
            <w:vAlign w:val="center"/>
          </w:tcPr>
          <w:p w:rsidR="00533BAC" w:rsidRPr="006F14B8" w:rsidRDefault="00533BAC" w:rsidP="00D3317D">
            <w:pPr>
              <w:jc w:val="right"/>
              <w:rPr>
                <w:color w:val="000000"/>
                <w:sz w:val="22"/>
                <w:szCs w:val="22"/>
              </w:rPr>
            </w:pPr>
            <w:r w:rsidRPr="00D13127">
              <w:rPr>
                <w:szCs w:val="21"/>
              </w:rPr>
              <w:t>221,219.28</w:t>
            </w:r>
          </w:p>
        </w:tc>
      </w:tr>
      <w:tr w:rsidR="00533BAC" w:rsidRPr="006F14B8" w:rsidTr="0091161B">
        <w:tc>
          <w:tcPr>
            <w:tcW w:w="2077" w:type="pct"/>
            <w:vAlign w:val="center"/>
          </w:tcPr>
          <w:p w:rsidR="00533BAC" w:rsidRPr="006F14B8" w:rsidRDefault="00533BAC" w:rsidP="00C57F58">
            <w:pPr>
              <w:ind w:firstLineChars="300" w:firstLine="630"/>
              <w:rPr>
                <w:color w:val="000000"/>
                <w:szCs w:val="21"/>
              </w:rPr>
            </w:pPr>
            <w:r w:rsidRPr="006F14B8">
              <w:rPr>
                <w:color w:val="000000"/>
                <w:szCs w:val="21"/>
              </w:rPr>
              <w:t>基金投资收益</w:t>
            </w:r>
          </w:p>
        </w:tc>
        <w:tc>
          <w:tcPr>
            <w:tcW w:w="1483" w:type="pct"/>
            <w:vAlign w:val="bottom"/>
          </w:tcPr>
          <w:p w:rsidR="00533BAC" w:rsidRPr="006F14B8" w:rsidRDefault="00286D00" w:rsidP="00175C8F">
            <w:pPr>
              <w:jc w:val="right"/>
              <w:rPr>
                <w:color w:val="000000"/>
                <w:sz w:val="22"/>
                <w:szCs w:val="22"/>
              </w:rPr>
            </w:pPr>
            <w:r>
              <w:rPr>
                <w:rFonts w:hint="eastAsia"/>
                <w:color w:val="000000"/>
                <w:sz w:val="22"/>
                <w:szCs w:val="22"/>
              </w:rPr>
              <w:t>-</w:t>
            </w:r>
          </w:p>
        </w:tc>
        <w:tc>
          <w:tcPr>
            <w:tcW w:w="1439" w:type="pct"/>
            <w:vAlign w:val="center"/>
          </w:tcPr>
          <w:p w:rsidR="00533BAC" w:rsidRPr="006F14B8" w:rsidRDefault="00533BAC" w:rsidP="00D3317D">
            <w:pPr>
              <w:jc w:val="right"/>
              <w:rPr>
                <w:color w:val="000000"/>
                <w:sz w:val="22"/>
                <w:szCs w:val="22"/>
              </w:rPr>
            </w:pPr>
            <w:r w:rsidRPr="00D13127">
              <w:rPr>
                <w:szCs w:val="21"/>
              </w:rPr>
              <w:t>-</w:t>
            </w:r>
          </w:p>
        </w:tc>
      </w:tr>
      <w:tr w:rsidR="00533BAC" w:rsidRPr="006F14B8" w:rsidTr="0091161B">
        <w:tc>
          <w:tcPr>
            <w:tcW w:w="2077" w:type="pct"/>
            <w:vAlign w:val="center"/>
          </w:tcPr>
          <w:p w:rsidR="00533BAC" w:rsidRPr="006F14B8" w:rsidRDefault="00533BAC" w:rsidP="00C57F58">
            <w:pPr>
              <w:ind w:firstLineChars="300" w:firstLine="630"/>
              <w:rPr>
                <w:color w:val="000000"/>
                <w:szCs w:val="21"/>
              </w:rPr>
            </w:pPr>
            <w:r w:rsidRPr="006F14B8">
              <w:rPr>
                <w:color w:val="000000"/>
                <w:szCs w:val="21"/>
              </w:rPr>
              <w:t>债券投资收益</w:t>
            </w:r>
          </w:p>
        </w:tc>
        <w:tc>
          <w:tcPr>
            <w:tcW w:w="1483" w:type="pct"/>
            <w:vAlign w:val="bottom"/>
          </w:tcPr>
          <w:p w:rsidR="00533BAC" w:rsidRDefault="00286D00" w:rsidP="00175C8F">
            <w:pPr>
              <w:jc w:val="right"/>
              <w:rPr>
                <w:rFonts w:ascii="宋体" w:hAnsi="宋体" w:cs="宋体"/>
                <w:color w:val="000000"/>
                <w:sz w:val="22"/>
                <w:szCs w:val="22"/>
              </w:rPr>
            </w:pPr>
            <w:r>
              <w:rPr>
                <w:rFonts w:hint="eastAsia"/>
                <w:color w:val="000000"/>
                <w:sz w:val="22"/>
                <w:szCs w:val="22"/>
              </w:rPr>
              <w:t>-59,245.19</w:t>
            </w:r>
          </w:p>
        </w:tc>
        <w:tc>
          <w:tcPr>
            <w:tcW w:w="1439" w:type="pct"/>
            <w:vAlign w:val="center"/>
          </w:tcPr>
          <w:p w:rsidR="00533BAC" w:rsidRPr="00B556A8" w:rsidRDefault="00533BAC" w:rsidP="00B556A8">
            <w:pPr>
              <w:jc w:val="right"/>
              <w:rPr>
                <w:color w:val="000000"/>
                <w:sz w:val="22"/>
                <w:szCs w:val="22"/>
              </w:rPr>
            </w:pPr>
            <w:r w:rsidRPr="00D13127">
              <w:rPr>
                <w:szCs w:val="21"/>
              </w:rPr>
              <w:t>-1,789,594.37</w:t>
            </w:r>
          </w:p>
        </w:tc>
      </w:tr>
      <w:tr w:rsidR="00533BAC" w:rsidRPr="006F14B8" w:rsidTr="0091161B">
        <w:tc>
          <w:tcPr>
            <w:tcW w:w="2077" w:type="pct"/>
            <w:vAlign w:val="center"/>
          </w:tcPr>
          <w:p w:rsidR="00533BAC" w:rsidRPr="006F14B8" w:rsidRDefault="00533BAC" w:rsidP="00C57F58">
            <w:pPr>
              <w:ind w:firstLineChars="300" w:firstLine="630"/>
              <w:rPr>
                <w:color w:val="000000"/>
                <w:szCs w:val="21"/>
              </w:rPr>
            </w:pPr>
            <w:r w:rsidRPr="006F14B8">
              <w:rPr>
                <w:color w:val="000000"/>
                <w:szCs w:val="21"/>
              </w:rPr>
              <w:t>资产支持证券投资收益</w:t>
            </w:r>
          </w:p>
        </w:tc>
        <w:tc>
          <w:tcPr>
            <w:tcW w:w="1483" w:type="pct"/>
            <w:vAlign w:val="bottom"/>
          </w:tcPr>
          <w:p w:rsidR="00533BAC" w:rsidRDefault="00533BAC" w:rsidP="00175C8F">
            <w:pPr>
              <w:jc w:val="right"/>
              <w:rPr>
                <w:rFonts w:ascii="宋体" w:hAnsi="宋体" w:cs="宋体"/>
                <w:color w:val="000000"/>
                <w:sz w:val="22"/>
                <w:szCs w:val="22"/>
              </w:rPr>
            </w:pPr>
            <w:r>
              <w:rPr>
                <w:rFonts w:hint="eastAsia"/>
                <w:color w:val="000000"/>
                <w:sz w:val="22"/>
                <w:szCs w:val="22"/>
              </w:rPr>
              <w:t>-</w:t>
            </w:r>
          </w:p>
        </w:tc>
        <w:tc>
          <w:tcPr>
            <w:tcW w:w="1439" w:type="pct"/>
            <w:vAlign w:val="center"/>
          </w:tcPr>
          <w:p w:rsidR="00533BAC" w:rsidRPr="00B556A8" w:rsidRDefault="00533BAC" w:rsidP="00B556A8">
            <w:pPr>
              <w:jc w:val="right"/>
              <w:rPr>
                <w:color w:val="000000"/>
                <w:sz w:val="22"/>
                <w:szCs w:val="22"/>
              </w:rPr>
            </w:pPr>
            <w:r w:rsidRPr="00D13127">
              <w:rPr>
                <w:szCs w:val="21"/>
              </w:rPr>
              <w:t>-</w:t>
            </w:r>
          </w:p>
        </w:tc>
      </w:tr>
      <w:tr w:rsidR="00533BAC" w:rsidRPr="006F14B8" w:rsidTr="0091161B">
        <w:tc>
          <w:tcPr>
            <w:tcW w:w="2077" w:type="pct"/>
            <w:vAlign w:val="center"/>
          </w:tcPr>
          <w:p w:rsidR="00533BAC" w:rsidRPr="006F14B8" w:rsidRDefault="00533BAC" w:rsidP="00C57F58">
            <w:pPr>
              <w:spacing w:line="360" w:lineRule="auto"/>
              <w:ind w:firstLineChars="300" w:firstLine="630"/>
              <w:rPr>
                <w:rFonts w:eastAsiaTheme="minorEastAsia"/>
                <w:color w:val="000000"/>
                <w:szCs w:val="21"/>
              </w:rPr>
            </w:pPr>
            <w:r w:rsidRPr="006F14B8">
              <w:t>贵金属投资收益</w:t>
            </w:r>
          </w:p>
        </w:tc>
        <w:tc>
          <w:tcPr>
            <w:tcW w:w="1483" w:type="pct"/>
            <w:vAlign w:val="center"/>
          </w:tcPr>
          <w:p w:rsidR="00533BAC" w:rsidRPr="006F14B8" w:rsidRDefault="00533BAC" w:rsidP="00997072">
            <w:pPr>
              <w:spacing w:line="360" w:lineRule="auto"/>
              <w:jc w:val="right"/>
              <w:rPr>
                <w:rFonts w:eastAsiaTheme="minorEastAsia"/>
                <w:color w:val="000000"/>
                <w:szCs w:val="21"/>
              </w:rPr>
            </w:pPr>
            <w:r w:rsidRPr="006F14B8">
              <w:rPr>
                <w:rFonts w:eastAsiaTheme="minorEastAsia" w:hint="eastAsia"/>
                <w:color w:val="000000"/>
                <w:szCs w:val="21"/>
              </w:rPr>
              <w:t>-</w:t>
            </w:r>
          </w:p>
        </w:tc>
        <w:tc>
          <w:tcPr>
            <w:tcW w:w="1439" w:type="pct"/>
            <w:vAlign w:val="center"/>
          </w:tcPr>
          <w:p w:rsidR="00533BAC" w:rsidRPr="006F14B8" w:rsidRDefault="00533BAC" w:rsidP="00D3317D">
            <w:pPr>
              <w:jc w:val="right"/>
              <w:rPr>
                <w:color w:val="000000"/>
                <w:sz w:val="22"/>
                <w:szCs w:val="22"/>
              </w:rPr>
            </w:pPr>
            <w:r w:rsidRPr="00D13127">
              <w:rPr>
                <w:szCs w:val="21"/>
              </w:rPr>
              <w:t>-</w:t>
            </w:r>
          </w:p>
        </w:tc>
      </w:tr>
      <w:tr w:rsidR="00533BAC" w:rsidRPr="006F14B8" w:rsidTr="0091161B">
        <w:tc>
          <w:tcPr>
            <w:tcW w:w="2077" w:type="pct"/>
            <w:vAlign w:val="center"/>
          </w:tcPr>
          <w:p w:rsidR="00533BAC" w:rsidRPr="006F14B8" w:rsidRDefault="00533BAC" w:rsidP="00C57F58">
            <w:pPr>
              <w:ind w:firstLineChars="300" w:firstLine="630"/>
              <w:rPr>
                <w:color w:val="000000"/>
                <w:szCs w:val="21"/>
              </w:rPr>
            </w:pPr>
            <w:r w:rsidRPr="006F14B8">
              <w:rPr>
                <w:color w:val="000000"/>
                <w:szCs w:val="21"/>
              </w:rPr>
              <w:t>衍生工具收益</w:t>
            </w:r>
          </w:p>
        </w:tc>
        <w:tc>
          <w:tcPr>
            <w:tcW w:w="1483" w:type="pct"/>
            <w:vAlign w:val="bottom"/>
          </w:tcPr>
          <w:p w:rsidR="00533BAC" w:rsidRPr="006F14B8" w:rsidRDefault="00533BAC">
            <w:pPr>
              <w:jc w:val="right"/>
              <w:rPr>
                <w:color w:val="000000"/>
                <w:szCs w:val="21"/>
              </w:rPr>
            </w:pPr>
            <w:r w:rsidRPr="006F14B8">
              <w:rPr>
                <w:rFonts w:hint="eastAsia"/>
                <w:color w:val="000000"/>
                <w:szCs w:val="21"/>
              </w:rPr>
              <w:t>-</w:t>
            </w:r>
          </w:p>
        </w:tc>
        <w:tc>
          <w:tcPr>
            <w:tcW w:w="1439" w:type="pct"/>
            <w:vAlign w:val="center"/>
          </w:tcPr>
          <w:p w:rsidR="00533BAC" w:rsidRPr="006F14B8" w:rsidRDefault="00533BAC" w:rsidP="00D3317D">
            <w:pPr>
              <w:jc w:val="right"/>
              <w:rPr>
                <w:color w:val="000000"/>
                <w:sz w:val="22"/>
                <w:szCs w:val="22"/>
              </w:rPr>
            </w:pPr>
            <w:r w:rsidRPr="00D13127">
              <w:rPr>
                <w:szCs w:val="21"/>
              </w:rPr>
              <w:t>-</w:t>
            </w:r>
          </w:p>
        </w:tc>
      </w:tr>
      <w:tr w:rsidR="00533BAC" w:rsidRPr="006F14B8" w:rsidTr="0091161B">
        <w:tc>
          <w:tcPr>
            <w:tcW w:w="2077" w:type="pct"/>
            <w:vAlign w:val="center"/>
          </w:tcPr>
          <w:p w:rsidR="00533BAC" w:rsidRPr="006F14B8" w:rsidRDefault="00533BAC" w:rsidP="00C57F58">
            <w:pPr>
              <w:ind w:firstLineChars="300" w:firstLine="630"/>
              <w:rPr>
                <w:color w:val="000000"/>
                <w:szCs w:val="21"/>
              </w:rPr>
            </w:pPr>
            <w:r w:rsidRPr="006F14B8">
              <w:rPr>
                <w:color w:val="000000"/>
                <w:szCs w:val="21"/>
              </w:rPr>
              <w:t>股利收益</w:t>
            </w:r>
          </w:p>
        </w:tc>
        <w:tc>
          <w:tcPr>
            <w:tcW w:w="1483" w:type="pct"/>
            <w:vAlign w:val="bottom"/>
          </w:tcPr>
          <w:p w:rsidR="00533BAC" w:rsidRPr="006F14B8" w:rsidRDefault="00533BAC">
            <w:pPr>
              <w:jc w:val="right"/>
              <w:rPr>
                <w:rFonts w:ascii="宋体" w:hAnsi="宋体" w:cs="宋体"/>
                <w:color w:val="000000"/>
                <w:sz w:val="22"/>
                <w:szCs w:val="22"/>
              </w:rPr>
            </w:pPr>
            <w:r w:rsidRPr="0091161B">
              <w:rPr>
                <w:color w:val="000000"/>
                <w:sz w:val="22"/>
                <w:szCs w:val="22"/>
              </w:rPr>
              <w:t>1</w:t>
            </w:r>
            <w:r>
              <w:rPr>
                <w:rFonts w:hint="eastAsia"/>
                <w:color w:val="000000"/>
                <w:sz w:val="22"/>
                <w:szCs w:val="22"/>
              </w:rPr>
              <w:t>,</w:t>
            </w:r>
            <w:r w:rsidRPr="0091161B">
              <w:rPr>
                <w:color w:val="000000"/>
                <w:sz w:val="22"/>
                <w:szCs w:val="22"/>
              </w:rPr>
              <w:t>295.15</w:t>
            </w:r>
            <w:r w:rsidRPr="006F14B8">
              <w:rPr>
                <w:rFonts w:hint="eastAsia"/>
                <w:color w:val="000000"/>
                <w:sz w:val="22"/>
                <w:szCs w:val="22"/>
              </w:rPr>
              <w:t xml:space="preserve">　</w:t>
            </w:r>
          </w:p>
        </w:tc>
        <w:tc>
          <w:tcPr>
            <w:tcW w:w="1439" w:type="pct"/>
            <w:vAlign w:val="center"/>
          </w:tcPr>
          <w:p w:rsidR="00533BAC" w:rsidRPr="006F14B8" w:rsidRDefault="00533BAC" w:rsidP="00D3317D">
            <w:pPr>
              <w:jc w:val="right"/>
              <w:rPr>
                <w:color w:val="000000"/>
                <w:sz w:val="22"/>
                <w:szCs w:val="22"/>
              </w:rPr>
            </w:pPr>
            <w:r w:rsidRPr="00D13127">
              <w:rPr>
                <w:szCs w:val="21"/>
              </w:rPr>
              <w:t>17,068.87</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3.</w:t>
            </w:r>
            <w:r w:rsidRPr="006F14B8">
              <w:rPr>
                <w:color w:val="000000"/>
                <w:szCs w:val="21"/>
              </w:rPr>
              <w:t>公允价值变动收益（损失以</w:t>
            </w:r>
            <w:r w:rsidRPr="006F14B8">
              <w:rPr>
                <w:color w:val="000000"/>
                <w:szCs w:val="21"/>
              </w:rPr>
              <w:t>“-”</w:t>
            </w:r>
            <w:r w:rsidRPr="006F14B8">
              <w:rPr>
                <w:color w:val="000000"/>
                <w:szCs w:val="21"/>
              </w:rPr>
              <w:t>号填列）</w:t>
            </w:r>
          </w:p>
        </w:tc>
        <w:tc>
          <w:tcPr>
            <w:tcW w:w="1483" w:type="pct"/>
            <w:vAlign w:val="bottom"/>
          </w:tcPr>
          <w:p w:rsidR="00927EF4" w:rsidRDefault="00533BAC">
            <w:pPr>
              <w:jc w:val="right"/>
              <w:rPr>
                <w:color w:val="000000"/>
                <w:sz w:val="22"/>
                <w:szCs w:val="22"/>
              </w:rPr>
            </w:pPr>
            <w:r>
              <w:rPr>
                <w:rFonts w:hint="eastAsia"/>
                <w:color w:val="000000"/>
                <w:sz w:val="22"/>
                <w:szCs w:val="22"/>
              </w:rPr>
              <w:t>54,630.42</w:t>
            </w:r>
          </w:p>
        </w:tc>
        <w:tc>
          <w:tcPr>
            <w:tcW w:w="1439" w:type="pct"/>
            <w:vAlign w:val="center"/>
          </w:tcPr>
          <w:p w:rsidR="00533BAC" w:rsidRPr="006F14B8" w:rsidRDefault="00533BAC" w:rsidP="00D3317D">
            <w:pPr>
              <w:jc w:val="right"/>
              <w:rPr>
                <w:color w:val="000000"/>
                <w:sz w:val="22"/>
                <w:szCs w:val="22"/>
              </w:rPr>
            </w:pPr>
            <w:r w:rsidRPr="00D13127">
              <w:rPr>
                <w:szCs w:val="21"/>
              </w:rPr>
              <w:t>1,315,417.11</w:t>
            </w:r>
          </w:p>
        </w:tc>
      </w:tr>
      <w:tr w:rsidR="00533BAC" w:rsidRPr="006F14B8" w:rsidTr="0091161B">
        <w:tc>
          <w:tcPr>
            <w:tcW w:w="2077" w:type="pct"/>
            <w:vAlign w:val="center"/>
          </w:tcPr>
          <w:p w:rsidR="00533BAC" w:rsidRPr="006F14B8" w:rsidRDefault="00533BAC" w:rsidP="00C57F58">
            <w:pPr>
              <w:pStyle w:val="af6"/>
              <w:jc w:val="both"/>
              <w:rPr>
                <w:rFonts w:ascii="Times New Roman" w:hAnsi="Times New Roman"/>
                <w:color w:val="000000"/>
                <w:sz w:val="21"/>
                <w:szCs w:val="21"/>
              </w:rPr>
            </w:pPr>
            <w:r w:rsidRPr="006F14B8">
              <w:rPr>
                <w:rFonts w:ascii="Times New Roman" w:hAnsi="Times New Roman"/>
                <w:color w:val="000000"/>
                <w:sz w:val="21"/>
                <w:szCs w:val="21"/>
              </w:rPr>
              <w:t>4.</w:t>
            </w:r>
            <w:r w:rsidRPr="006F14B8">
              <w:rPr>
                <w:rFonts w:ascii="Times New Roman" w:hAnsi="Times New Roman"/>
                <w:color w:val="000000"/>
                <w:sz w:val="21"/>
                <w:szCs w:val="21"/>
              </w:rPr>
              <w:t>汇兑收益（损失以</w:t>
            </w:r>
            <w:r w:rsidRPr="006F14B8">
              <w:rPr>
                <w:rFonts w:ascii="Times New Roman" w:hAnsi="Times New Roman"/>
                <w:color w:val="000000"/>
                <w:sz w:val="21"/>
                <w:szCs w:val="21"/>
              </w:rPr>
              <w:t>“</w:t>
            </w:r>
            <w:r w:rsidRPr="006F14B8">
              <w:rPr>
                <w:rFonts w:ascii="Times New Roman" w:hAnsi="Times New Roman"/>
                <w:color w:val="000000"/>
                <w:sz w:val="21"/>
                <w:szCs w:val="21"/>
              </w:rPr>
              <w:t>－</w:t>
            </w:r>
            <w:r w:rsidRPr="006F14B8">
              <w:rPr>
                <w:rFonts w:ascii="Times New Roman" w:hAnsi="Times New Roman"/>
                <w:color w:val="000000"/>
                <w:sz w:val="21"/>
                <w:szCs w:val="21"/>
              </w:rPr>
              <w:t>”</w:t>
            </w:r>
            <w:r w:rsidRPr="006F14B8">
              <w:rPr>
                <w:rFonts w:ascii="Times New Roman" w:hAnsi="Times New Roman"/>
                <w:color w:val="000000"/>
                <w:sz w:val="21"/>
                <w:szCs w:val="21"/>
              </w:rPr>
              <w:t>号填列）</w:t>
            </w:r>
          </w:p>
        </w:tc>
        <w:tc>
          <w:tcPr>
            <w:tcW w:w="1483" w:type="pct"/>
            <w:vAlign w:val="bottom"/>
          </w:tcPr>
          <w:p w:rsidR="00533BAC" w:rsidRPr="006F14B8" w:rsidRDefault="00533BAC">
            <w:pPr>
              <w:jc w:val="right"/>
              <w:rPr>
                <w:color w:val="000000"/>
                <w:szCs w:val="21"/>
              </w:rPr>
            </w:pPr>
            <w:r w:rsidRPr="006F14B8">
              <w:rPr>
                <w:rFonts w:hint="eastAsia"/>
                <w:color w:val="000000"/>
                <w:szCs w:val="21"/>
              </w:rPr>
              <w:t>-</w:t>
            </w:r>
          </w:p>
        </w:tc>
        <w:tc>
          <w:tcPr>
            <w:tcW w:w="1439" w:type="pct"/>
            <w:vAlign w:val="center"/>
          </w:tcPr>
          <w:p w:rsidR="00533BAC" w:rsidRPr="006F14B8" w:rsidRDefault="00533BAC" w:rsidP="00D3317D">
            <w:pPr>
              <w:jc w:val="right"/>
              <w:rPr>
                <w:color w:val="000000"/>
                <w:sz w:val="22"/>
                <w:szCs w:val="22"/>
              </w:rPr>
            </w:pPr>
            <w:r w:rsidRPr="00D13127">
              <w:rPr>
                <w:szCs w:val="21"/>
              </w:rPr>
              <w:t>-</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5.</w:t>
            </w:r>
            <w:r w:rsidRPr="006F14B8">
              <w:rPr>
                <w:color w:val="000000"/>
                <w:szCs w:val="21"/>
              </w:rPr>
              <w:t>其他收入（损失以</w:t>
            </w:r>
            <w:r w:rsidRPr="006F14B8">
              <w:rPr>
                <w:color w:val="000000"/>
                <w:szCs w:val="21"/>
              </w:rPr>
              <w:t>“-”</w:t>
            </w:r>
            <w:r w:rsidRPr="006F14B8">
              <w:rPr>
                <w:color w:val="000000"/>
                <w:szCs w:val="21"/>
              </w:rPr>
              <w:t>号填列）</w:t>
            </w:r>
          </w:p>
        </w:tc>
        <w:tc>
          <w:tcPr>
            <w:tcW w:w="1483" w:type="pct"/>
            <w:vAlign w:val="bottom"/>
          </w:tcPr>
          <w:p w:rsidR="00533BAC" w:rsidRPr="006F14B8" w:rsidRDefault="00533BAC">
            <w:pPr>
              <w:jc w:val="right"/>
              <w:rPr>
                <w:rFonts w:ascii="宋体" w:hAnsi="宋体" w:cs="宋体"/>
                <w:color w:val="000000"/>
                <w:sz w:val="22"/>
                <w:szCs w:val="22"/>
              </w:rPr>
            </w:pPr>
            <w:r w:rsidRPr="0091161B">
              <w:rPr>
                <w:color w:val="000000"/>
                <w:sz w:val="22"/>
                <w:szCs w:val="22"/>
              </w:rPr>
              <w:t>92.89</w:t>
            </w:r>
          </w:p>
        </w:tc>
        <w:tc>
          <w:tcPr>
            <w:tcW w:w="1439" w:type="pct"/>
            <w:vAlign w:val="center"/>
          </w:tcPr>
          <w:p w:rsidR="00533BAC" w:rsidRPr="006F14B8" w:rsidRDefault="00533BAC" w:rsidP="00D3317D">
            <w:pPr>
              <w:jc w:val="right"/>
              <w:rPr>
                <w:color w:val="000000"/>
                <w:sz w:val="22"/>
                <w:szCs w:val="22"/>
              </w:rPr>
            </w:pPr>
            <w:r w:rsidRPr="00D13127">
              <w:rPr>
                <w:szCs w:val="21"/>
              </w:rPr>
              <w:t>59,678.45</w:t>
            </w:r>
          </w:p>
        </w:tc>
      </w:tr>
      <w:tr w:rsidR="00533BAC" w:rsidRPr="006F14B8" w:rsidTr="0091161B">
        <w:tc>
          <w:tcPr>
            <w:tcW w:w="2077" w:type="pct"/>
            <w:vAlign w:val="center"/>
          </w:tcPr>
          <w:p w:rsidR="00533BAC" w:rsidRPr="006F14B8" w:rsidRDefault="00533BAC" w:rsidP="00C57F58">
            <w:pPr>
              <w:rPr>
                <w:b/>
                <w:color w:val="000000"/>
                <w:szCs w:val="21"/>
              </w:rPr>
            </w:pPr>
            <w:r w:rsidRPr="006F14B8">
              <w:rPr>
                <w:b/>
                <w:color w:val="000000"/>
                <w:szCs w:val="21"/>
              </w:rPr>
              <w:t>减：二、费用</w:t>
            </w:r>
          </w:p>
        </w:tc>
        <w:tc>
          <w:tcPr>
            <w:tcW w:w="1483" w:type="pct"/>
            <w:vAlign w:val="bottom"/>
          </w:tcPr>
          <w:p w:rsidR="00533BAC" w:rsidRPr="0091161B" w:rsidRDefault="00686205">
            <w:pPr>
              <w:jc w:val="right"/>
              <w:rPr>
                <w:b/>
                <w:szCs w:val="21"/>
              </w:rPr>
            </w:pPr>
            <w:r w:rsidRPr="00686205">
              <w:rPr>
                <w:b/>
                <w:szCs w:val="21"/>
              </w:rPr>
              <w:t>124,438.81</w:t>
            </w:r>
          </w:p>
        </w:tc>
        <w:tc>
          <w:tcPr>
            <w:tcW w:w="1439" w:type="pct"/>
            <w:vAlign w:val="center"/>
          </w:tcPr>
          <w:p w:rsidR="00533BAC" w:rsidRPr="00235F4F" w:rsidRDefault="00533BAC" w:rsidP="00B556A8">
            <w:pPr>
              <w:jc w:val="right"/>
              <w:rPr>
                <w:b/>
                <w:color w:val="000000"/>
                <w:sz w:val="22"/>
                <w:szCs w:val="22"/>
              </w:rPr>
            </w:pPr>
            <w:r w:rsidRPr="00D13127">
              <w:rPr>
                <w:b/>
                <w:szCs w:val="21"/>
              </w:rPr>
              <w:t>589,479.78</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1</w:t>
            </w:r>
            <w:r w:rsidRPr="006F14B8">
              <w:rPr>
                <w:color w:val="000000"/>
                <w:szCs w:val="21"/>
              </w:rPr>
              <w:t>．管理人报酬</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26,929.59</w:t>
            </w:r>
          </w:p>
        </w:tc>
        <w:tc>
          <w:tcPr>
            <w:tcW w:w="1439" w:type="pct"/>
            <w:vAlign w:val="center"/>
          </w:tcPr>
          <w:p w:rsidR="00533BAC" w:rsidRPr="00B556A8" w:rsidRDefault="00533BAC" w:rsidP="00B556A8">
            <w:pPr>
              <w:jc w:val="right"/>
              <w:rPr>
                <w:color w:val="000000"/>
                <w:sz w:val="22"/>
                <w:szCs w:val="22"/>
              </w:rPr>
            </w:pPr>
            <w:r w:rsidRPr="00D13127">
              <w:rPr>
                <w:szCs w:val="21"/>
              </w:rPr>
              <w:t>273,446.85</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2</w:t>
            </w:r>
            <w:r w:rsidRPr="006F14B8">
              <w:rPr>
                <w:color w:val="000000"/>
                <w:szCs w:val="21"/>
              </w:rPr>
              <w:t>．托管费</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7,694.16</w:t>
            </w:r>
          </w:p>
        </w:tc>
        <w:tc>
          <w:tcPr>
            <w:tcW w:w="1439" w:type="pct"/>
            <w:vAlign w:val="center"/>
          </w:tcPr>
          <w:p w:rsidR="00533BAC" w:rsidRPr="00B556A8" w:rsidRDefault="00533BAC" w:rsidP="00B556A8">
            <w:pPr>
              <w:jc w:val="right"/>
              <w:rPr>
                <w:color w:val="000000"/>
                <w:sz w:val="22"/>
                <w:szCs w:val="22"/>
              </w:rPr>
            </w:pPr>
            <w:r w:rsidRPr="00D13127">
              <w:rPr>
                <w:szCs w:val="21"/>
              </w:rPr>
              <w:t>78,127.64</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3</w:t>
            </w:r>
            <w:r w:rsidRPr="006F14B8">
              <w:rPr>
                <w:color w:val="000000"/>
                <w:szCs w:val="21"/>
              </w:rPr>
              <w:t>．销售服务费</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10,848.47</w:t>
            </w:r>
          </w:p>
        </w:tc>
        <w:tc>
          <w:tcPr>
            <w:tcW w:w="1439" w:type="pct"/>
            <w:vAlign w:val="center"/>
          </w:tcPr>
          <w:p w:rsidR="00533BAC" w:rsidRPr="00B556A8" w:rsidRDefault="00533BAC" w:rsidP="00B556A8">
            <w:pPr>
              <w:jc w:val="right"/>
              <w:rPr>
                <w:color w:val="000000"/>
                <w:sz w:val="22"/>
                <w:szCs w:val="22"/>
              </w:rPr>
            </w:pPr>
            <w:r w:rsidRPr="00D13127">
              <w:rPr>
                <w:szCs w:val="21"/>
              </w:rPr>
              <w:t>34,648.21</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4</w:t>
            </w:r>
            <w:r w:rsidRPr="006F14B8">
              <w:rPr>
                <w:color w:val="000000"/>
                <w:szCs w:val="21"/>
              </w:rPr>
              <w:t>．交易费用</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609.69</w:t>
            </w:r>
          </w:p>
        </w:tc>
        <w:tc>
          <w:tcPr>
            <w:tcW w:w="1439" w:type="pct"/>
            <w:vAlign w:val="center"/>
          </w:tcPr>
          <w:p w:rsidR="00533BAC" w:rsidRPr="00B556A8" w:rsidRDefault="00533BAC" w:rsidP="00B556A8">
            <w:pPr>
              <w:jc w:val="right"/>
              <w:rPr>
                <w:color w:val="000000"/>
                <w:sz w:val="22"/>
                <w:szCs w:val="22"/>
              </w:rPr>
            </w:pPr>
            <w:r w:rsidRPr="00D13127">
              <w:rPr>
                <w:szCs w:val="21"/>
              </w:rPr>
              <w:t>14,230.93</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5</w:t>
            </w:r>
            <w:r w:rsidRPr="006F14B8">
              <w:rPr>
                <w:color w:val="000000"/>
                <w:szCs w:val="21"/>
              </w:rPr>
              <w:t>．利息支出</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944.15</w:t>
            </w:r>
          </w:p>
        </w:tc>
        <w:tc>
          <w:tcPr>
            <w:tcW w:w="1439" w:type="pct"/>
            <w:vAlign w:val="center"/>
          </w:tcPr>
          <w:p w:rsidR="00533BAC" w:rsidRPr="00B556A8" w:rsidRDefault="00533BAC" w:rsidP="00B556A8">
            <w:pPr>
              <w:jc w:val="right"/>
              <w:rPr>
                <w:color w:val="000000"/>
                <w:sz w:val="22"/>
                <w:szCs w:val="22"/>
              </w:rPr>
            </w:pPr>
            <w:r w:rsidRPr="00D13127">
              <w:rPr>
                <w:szCs w:val="21"/>
              </w:rPr>
              <w:t>577.27</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其中：卖出回购金融资产支出</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944.15</w:t>
            </w:r>
          </w:p>
        </w:tc>
        <w:tc>
          <w:tcPr>
            <w:tcW w:w="1439" w:type="pct"/>
            <w:vAlign w:val="center"/>
          </w:tcPr>
          <w:p w:rsidR="00533BAC" w:rsidRPr="00B556A8" w:rsidRDefault="00533BAC" w:rsidP="00B556A8">
            <w:pPr>
              <w:jc w:val="right"/>
              <w:rPr>
                <w:color w:val="000000"/>
                <w:sz w:val="22"/>
                <w:szCs w:val="22"/>
              </w:rPr>
            </w:pPr>
            <w:r w:rsidRPr="00D13127">
              <w:rPr>
                <w:szCs w:val="21"/>
              </w:rPr>
              <w:t>577.27</w:t>
            </w:r>
          </w:p>
        </w:tc>
      </w:tr>
      <w:tr w:rsidR="00533BAC" w:rsidRPr="006F14B8" w:rsidTr="0091161B">
        <w:tc>
          <w:tcPr>
            <w:tcW w:w="2077" w:type="pct"/>
            <w:vAlign w:val="center"/>
          </w:tcPr>
          <w:p w:rsidR="00533BAC" w:rsidRPr="006F14B8" w:rsidRDefault="00533BAC" w:rsidP="00C57F58">
            <w:pPr>
              <w:rPr>
                <w:color w:val="000000"/>
                <w:szCs w:val="21"/>
              </w:rPr>
            </w:pPr>
            <w:r w:rsidRPr="006F14B8">
              <w:rPr>
                <w:color w:val="000000"/>
                <w:szCs w:val="21"/>
              </w:rPr>
              <w:t>6</w:t>
            </w:r>
            <w:r w:rsidRPr="006F14B8">
              <w:rPr>
                <w:color w:val="000000"/>
                <w:szCs w:val="21"/>
              </w:rPr>
              <w:t>．其他费用</w:t>
            </w:r>
          </w:p>
        </w:tc>
        <w:tc>
          <w:tcPr>
            <w:tcW w:w="1483" w:type="pct"/>
            <w:vAlign w:val="bottom"/>
          </w:tcPr>
          <w:p w:rsidR="00533BAC" w:rsidRDefault="00533BAC">
            <w:pPr>
              <w:jc w:val="right"/>
              <w:rPr>
                <w:rFonts w:ascii="宋体" w:hAnsi="宋体" w:cs="宋体"/>
                <w:color w:val="000000"/>
                <w:sz w:val="22"/>
                <w:szCs w:val="22"/>
              </w:rPr>
            </w:pPr>
            <w:r>
              <w:rPr>
                <w:rFonts w:hint="eastAsia"/>
                <w:color w:val="000000"/>
                <w:sz w:val="22"/>
                <w:szCs w:val="22"/>
              </w:rPr>
              <w:t>77,412.75</w:t>
            </w:r>
          </w:p>
        </w:tc>
        <w:tc>
          <w:tcPr>
            <w:tcW w:w="1439" w:type="pct"/>
            <w:vAlign w:val="center"/>
          </w:tcPr>
          <w:p w:rsidR="00533BAC" w:rsidRPr="00B556A8" w:rsidRDefault="00533BAC" w:rsidP="00B556A8">
            <w:pPr>
              <w:jc w:val="right"/>
              <w:rPr>
                <w:color w:val="000000"/>
                <w:sz w:val="22"/>
                <w:szCs w:val="22"/>
              </w:rPr>
            </w:pPr>
            <w:r w:rsidRPr="00D13127">
              <w:rPr>
                <w:szCs w:val="21"/>
              </w:rPr>
              <w:t>188,448.88</w:t>
            </w:r>
          </w:p>
        </w:tc>
      </w:tr>
      <w:tr w:rsidR="00533BAC" w:rsidRPr="006F14B8" w:rsidTr="0091161B">
        <w:tc>
          <w:tcPr>
            <w:tcW w:w="2077" w:type="pct"/>
            <w:vAlign w:val="center"/>
          </w:tcPr>
          <w:p w:rsidR="00533BAC" w:rsidRPr="006F14B8" w:rsidRDefault="00533BAC" w:rsidP="00C57F58">
            <w:pPr>
              <w:rPr>
                <w:b/>
                <w:color w:val="000000"/>
                <w:szCs w:val="21"/>
              </w:rPr>
            </w:pPr>
            <w:r w:rsidRPr="006F14B8">
              <w:rPr>
                <w:b/>
                <w:color w:val="000000"/>
                <w:szCs w:val="21"/>
              </w:rPr>
              <w:t>三、利润总额（亏损总额以</w:t>
            </w:r>
            <w:r w:rsidRPr="006F14B8">
              <w:rPr>
                <w:b/>
                <w:color w:val="000000"/>
                <w:szCs w:val="21"/>
              </w:rPr>
              <w:t>“-”</w:t>
            </w:r>
            <w:r w:rsidRPr="006F14B8">
              <w:rPr>
                <w:b/>
                <w:color w:val="000000"/>
                <w:szCs w:val="21"/>
              </w:rPr>
              <w:t>号填列）</w:t>
            </w:r>
          </w:p>
        </w:tc>
        <w:tc>
          <w:tcPr>
            <w:tcW w:w="1483" w:type="pct"/>
            <w:vAlign w:val="bottom"/>
          </w:tcPr>
          <w:p w:rsidR="00533BAC" w:rsidRPr="0091161B" w:rsidRDefault="00686205">
            <w:pPr>
              <w:jc w:val="right"/>
              <w:rPr>
                <w:b/>
                <w:szCs w:val="21"/>
              </w:rPr>
            </w:pPr>
            <w:r w:rsidRPr="00686205">
              <w:rPr>
                <w:b/>
                <w:szCs w:val="21"/>
              </w:rPr>
              <w:t>70,543.38</w:t>
            </w:r>
          </w:p>
        </w:tc>
        <w:tc>
          <w:tcPr>
            <w:tcW w:w="1439" w:type="pct"/>
            <w:vAlign w:val="center"/>
          </w:tcPr>
          <w:p w:rsidR="00533BAC" w:rsidRPr="00235F4F" w:rsidRDefault="00533BAC" w:rsidP="00B556A8">
            <w:pPr>
              <w:jc w:val="right"/>
              <w:rPr>
                <w:b/>
                <w:color w:val="000000"/>
                <w:sz w:val="22"/>
                <w:szCs w:val="22"/>
              </w:rPr>
            </w:pPr>
            <w:r w:rsidRPr="00D13127">
              <w:rPr>
                <w:b/>
                <w:szCs w:val="21"/>
              </w:rPr>
              <w:t>542,579.57</w:t>
            </w:r>
          </w:p>
        </w:tc>
      </w:tr>
      <w:tr w:rsidR="00533BAC" w:rsidRPr="006F14B8" w:rsidTr="0091161B">
        <w:tc>
          <w:tcPr>
            <w:tcW w:w="2077" w:type="pct"/>
            <w:vAlign w:val="center"/>
          </w:tcPr>
          <w:p w:rsidR="00533BAC" w:rsidRPr="006F14B8" w:rsidRDefault="00533BAC" w:rsidP="00C57F58">
            <w:pPr>
              <w:rPr>
                <w:b/>
                <w:color w:val="000000"/>
                <w:szCs w:val="21"/>
              </w:rPr>
            </w:pPr>
            <w:r w:rsidRPr="006F14B8">
              <w:rPr>
                <w:szCs w:val="21"/>
              </w:rPr>
              <w:t>减：所得税费用</w:t>
            </w:r>
          </w:p>
        </w:tc>
        <w:tc>
          <w:tcPr>
            <w:tcW w:w="1483" w:type="pct"/>
            <w:vAlign w:val="bottom"/>
          </w:tcPr>
          <w:p w:rsidR="00533BAC" w:rsidRDefault="00533BAC">
            <w:pPr>
              <w:jc w:val="right"/>
              <w:rPr>
                <w:rFonts w:ascii="宋体" w:hAnsi="宋体" w:cs="宋体"/>
                <w:color w:val="000000"/>
                <w:sz w:val="22"/>
                <w:szCs w:val="22"/>
              </w:rPr>
            </w:pPr>
            <w:r w:rsidRPr="007715BA">
              <w:rPr>
                <w:color w:val="000000"/>
                <w:szCs w:val="21"/>
              </w:rPr>
              <w:t>-</w:t>
            </w:r>
          </w:p>
        </w:tc>
        <w:tc>
          <w:tcPr>
            <w:tcW w:w="1439" w:type="pct"/>
            <w:vAlign w:val="center"/>
          </w:tcPr>
          <w:p w:rsidR="00533BAC" w:rsidRPr="007715BA" w:rsidRDefault="00533BAC" w:rsidP="00175C8F">
            <w:pPr>
              <w:jc w:val="right"/>
              <w:rPr>
                <w:color w:val="000000"/>
                <w:szCs w:val="21"/>
              </w:rPr>
            </w:pPr>
            <w:r w:rsidRPr="00D13127">
              <w:rPr>
                <w:szCs w:val="21"/>
              </w:rPr>
              <w:t>-</w:t>
            </w:r>
          </w:p>
        </w:tc>
      </w:tr>
      <w:tr w:rsidR="00533BAC" w:rsidRPr="006F14B8" w:rsidTr="0091161B">
        <w:tc>
          <w:tcPr>
            <w:tcW w:w="2077" w:type="pct"/>
            <w:vAlign w:val="center"/>
          </w:tcPr>
          <w:p w:rsidR="00533BAC" w:rsidRPr="006F14B8" w:rsidRDefault="00533BAC" w:rsidP="00C57F58">
            <w:pPr>
              <w:rPr>
                <w:b/>
                <w:color w:val="000000"/>
                <w:szCs w:val="21"/>
              </w:rPr>
            </w:pPr>
            <w:r w:rsidRPr="006F14B8">
              <w:rPr>
                <w:b/>
                <w:color w:val="000000"/>
                <w:szCs w:val="21"/>
              </w:rPr>
              <w:t>四、净利润（净亏损以</w:t>
            </w:r>
            <w:r w:rsidRPr="006F14B8">
              <w:rPr>
                <w:b/>
                <w:color w:val="000000"/>
                <w:szCs w:val="21"/>
              </w:rPr>
              <w:t>“-”</w:t>
            </w:r>
            <w:r w:rsidRPr="006F14B8">
              <w:rPr>
                <w:b/>
                <w:color w:val="000000"/>
                <w:szCs w:val="21"/>
              </w:rPr>
              <w:t>号填列）</w:t>
            </w:r>
          </w:p>
        </w:tc>
        <w:tc>
          <w:tcPr>
            <w:tcW w:w="1483" w:type="pct"/>
            <w:vAlign w:val="bottom"/>
          </w:tcPr>
          <w:p w:rsidR="00533BAC" w:rsidRDefault="00533BAC">
            <w:pPr>
              <w:ind w:leftChars="100" w:left="210"/>
              <w:jc w:val="right"/>
              <w:rPr>
                <w:b/>
                <w:color w:val="000000"/>
                <w:szCs w:val="21"/>
              </w:rPr>
            </w:pPr>
            <w:r w:rsidRPr="0091161B">
              <w:rPr>
                <w:rFonts w:hint="eastAsia"/>
                <w:b/>
                <w:szCs w:val="21"/>
              </w:rPr>
              <w:t>70,543.38</w:t>
            </w:r>
          </w:p>
        </w:tc>
        <w:tc>
          <w:tcPr>
            <w:tcW w:w="1439" w:type="pct"/>
            <w:vAlign w:val="center"/>
          </w:tcPr>
          <w:p w:rsidR="00533BAC" w:rsidRPr="00235F4F" w:rsidRDefault="00533BAC" w:rsidP="00175C8F">
            <w:pPr>
              <w:jc w:val="right"/>
              <w:rPr>
                <w:b/>
                <w:color w:val="000000"/>
                <w:szCs w:val="21"/>
              </w:rPr>
            </w:pPr>
            <w:r w:rsidRPr="00D13127">
              <w:rPr>
                <w:b/>
                <w:szCs w:val="21"/>
              </w:rPr>
              <w:t>542,579.57</w:t>
            </w:r>
          </w:p>
        </w:tc>
      </w:tr>
    </w:tbl>
    <w:p w:rsidR="001548F9" w:rsidRPr="006F14B8" w:rsidRDefault="001548F9" w:rsidP="006D141C">
      <w:pPr>
        <w:spacing w:line="288" w:lineRule="auto"/>
        <w:rPr>
          <w:color w:val="000000"/>
          <w:szCs w:val="21"/>
        </w:rPr>
      </w:pPr>
    </w:p>
    <w:p w:rsidR="001548F9" w:rsidRPr="006F14B8" w:rsidRDefault="0030612F" w:rsidP="004C1748">
      <w:pPr>
        <w:pStyle w:val="20"/>
        <w:spacing w:before="0" w:after="0"/>
        <w:rPr>
          <w:rFonts w:ascii="Times New Roman" w:hAnsi="Times New Roman"/>
          <w:kern w:val="0"/>
          <w:sz w:val="21"/>
          <w:szCs w:val="21"/>
        </w:rPr>
      </w:pPr>
      <w:bookmarkStart w:id="20" w:name="_Toc225498270"/>
      <w:bookmarkStart w:id="21" w:name="_Toc390421252"/>
      <w:bookmarkStart w:id="22" w:name="_Toc522893651"/>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.3 </w:t>
      </w:r>
      <w:r w:rsidR="001548F9" w:rsidRPr="006F14B8">
        <w:rPr>
          <w:rFonts w:ascii="Times New Roman" w:hAnsi="Times New Roman"/>
          <w:kern w:val="0"/>
          <w:sz w:val="21"/>
          <w:szCs w:val="21"/>
        </w:rPr>
        <w:t>所有者权益（基金净值）变动表</w:t>
      </w:r>
      <w:bookmarkEnd w:id="20"/>
      <w:bookmarkEnd w:id="21"/>
      <w:bookmarkEnd w:id="22"/>
    </w:p>
    <w:p w:rsidR="00CA136A" w:rsidRPr="006F14B8" w:rsidRDefault="00CA136A" w:rsidP="00CA136A">
      <w:pPr>
        <w:spacing w:line="360" w:lineRule="auto"/>
        <w:rPr>
          <w:kern w:val="0"/>
          <w:szCs w:val="21"/>
        </w:rPr>
      </w:pPr>
      <w:r w:rsidRPr="006F14B8">
        <w:rPr>
          <w:color w:val="000000"/>
          <w:szCs w:val="21"/>
        </w:rPr>
        <w:t>会计主体：</w:t>
      </w:r>
      <w:r w:rsidR="000450EC">
        <w:rPr>
          <w:color w:val="000000"/>
          <w:szCs w:val="21"/>
        </w:rPr>
        <w:t>国泰信用债券型证券投资基金</w:t>
      </w:r>
    </w:p>
    <w:p w:rsidR="00CA136A" w:rsidRPr="006F14B8" w:rsidRDefault="00CA136A" w:rsidP="00CA136A">
      <w:pPr>
        <w:spacing w:line="360" w:lineRule="auto"/>
        <w:rPr>
          <w:color w:val="000000"/>
          <w:kern w:val="0"/>
          <w:szCs w:val="21"/>
        </w:rPr>
      </w:pPr>
      <w:r w:rsidRPr="006F14B8">
        <w:rPr>
          <w:color w:val="000000"/>
          <w:szCs w:val="21"/>
        </w:rPr>
        <w:t>本报告期：</w:t>
      </w:r>
      <w:r w:rsidR="00D8112A" w:rsidRPr="006F14B8">
        <w:rPr>
          <w:kern w:val="0"/>
          <w:szCs w:val="21"/>
        </w:rPr>
        <w:t>201</w:t>
      </w:r>
      <w:r w:rsidR="00D8112A">
        <w:rPr>
          <w:rFonts w:hint="eastAsia"/>
          <w:kern w:val="0"/>
          <w:szCs w:val="21"/>
        </w:rPr>
        <w:t>8</w:t>
      </w:r>
      <w:r w:rsidRPr="006F14B8">
        <w:rPr>
          <w:kern w:val="0"/>
          <w:szCs w:val="21"/>
        </w:rPr>
        <w:t>年</w:t>
      </w:r>
      <w:r w:rsidRPr="006F14B8">
        <w:rPr>
          <w:kern w:val="0"/>
          <w:szCs w:val="21"/>
        </w:rPr>
        <w:t>1</w:t>
      </w:r>
      <w:r w:rsidRPr="006F14B8">
        <w:rPr>
          <w:kern w:val="0"/>
          <w:szCs w:val="21"/>
        </w:rPr>
        <w:t>月</w:t>
      </w:r>
      <w:r w:rsidRPr="006F14B8">
        <w:rPr>
          <w:kern w:val="0"/>
          <w:szCs w:val="21"/>
        </w:rPr>
        <w:t>1</w:t>
      </w:r>
      <w:r w:rsidRPr="006F14B8">
        <w:rPr>
          <w:kern w:val="0"/>
          <w:szCs w:val="21"/>
        </w:rPr>
        <w:t>日至</w:t>
      </w:r>
      <w:r w:rsidR="001539A1">
        <w:rPr>
          <w:color w:val="000000"/>
          <w:szCs w:val="21"/>
        </w:rPr>
        <w:t>2018</w:t>
      </w:r>
      <w:r w:rsidR="001539A1">
        <w:rPr>
          <w:color w:val="000000"/>
          <w:szCs w:val="21"/>
        </w:rPr>
        <w:t>年</w:t>
      </w:r>
      <w:r w:rsidR="001539A1">
        <w:rPr>
          <w:color w:val="000000"/>
          <w:szCs w:val="21"/>
        </w:rPr>
        <w:t>5</w:t>
      </w:r>
      <w:r w:rsidR="001539A1">
        <w:rPr>
          <w:color w:val="000000"/>
          <w:szCs w:val="21"/>
        </w:rPr>
        <w:t>月</w:t>
      </w:r>
      <w:r w:rsidR="001539A1">
        <w:rPr>
          <w:color w:val="000000"/>
          <w:szCs w:val="21"/>
        </w:rPr>
        <w:t>15</w:t>
      </w:r>
      <w:r w:rsidR="001539A1">
        <w:rPr>
          <w:color w:val="000000"/>
          <w:szCs w:val="21"/>
        </w:rPr>
        <w:t>日（基金最后运作日）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6F14B8" w:rsidTr="001A4BE3">
        <w:tc>
          <w:tcPr>
            <w:tcW w:w="2552" w:type="dxa"/>
            <w:vMerge w:val="restart"/>
            <w:vAlign w:val="center"/>
          </w:tcPr>
          <w:p w:rsidR="001548F9" w:rsidRPr="006F14B8" w:rsidRDefault="001548F9">
            <w:pPr>
              <w:jc w:val="center"/>
              <w:rPr>
                <w:b/>
                <w:color w:val="000000"/>
                <w:szCs w:val="21"/>
              </w:rPr>
            </w:pPr>
            <w:r w:rsidRPr="006F14B8">
              <w:rPr>
                <w:b/>
                <w:color w:val="000000"/>
                <w:szCs w:val="21"/>
              </w:rPr>
              <w:t>项目</w:t>
            </w:r>
          </w:p>
        </w:tc>
        <w:tc>
          <w:tcPr>
            <w:tcW w:w="6448" w:type="dxa"/>
            <w:gridSpan w:val="3"/>
            <w:vAlign w:val="center"/>
          </w:tcPr>
          <w:p w:rsidR="001548F9" w:rsidRPr="006F14B8" w:rsidRDefault="001548F9">
            <w:pPr>
              <w:jc w:val="center"/>
              <w:rPr>
                <w:b/>
                <w:color w:val="000000"/>
                <w:szCs w:val="21"/>
              </w:rPr>
            </w:pPr>
            <w:r w:rsidRPr="006F14B8">
              <w:rPr>
                <w:b/>
                <w:color w:val="000000"/>
                <w:szCs w:val="21"/>
              </w:rPr>
              <w:t>本期</w:t>
            </w:r>
          </w:p>
          <w:p w:rsidR="001548F9" w:rsidRPr="006F14B8" w:rsidRDefault="001548F9" w:rsidP="00B236FC">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sidR="00834024">
              <w:rPr>
                <w:rFonts w:ascii="Times New Roman" w:hAnsi="Times New Roman" w:hint="eastAsia"/>
                <w:b/>
                <w:sz w:val="21"/>
                <w:szCs w:val="21"/>
              </w:rPr>
              <w:t>8</w:t>
            </w:r>
            <w:r w:rsidRPr="006F14B8">
              <w:rPr>
                <w:rFonts w:ascii="Times New Roman" w:hAnsi="Times New Roman"/>
                <w:b/>
                <w:sz w:val="21"/>
                <w:szCs w:val="21"/>
              </w:rPr>
              <w:t>年</w:t>
            </w:r>
            <w:r w:rsidRPr="006F14B8">
              <w:rPr>
                <w:rFonts w:ascii="Times New Roman" w:hAnsi="Times New Roman"/>
                <w:b/>
                <w:sz w:val="21"/>
                <w:szCs w:val="21"/>
              </w:rPr>
              <w:t>1</w:t>
            </w:r>
            <w:r w:rsidRPr="006F14B8">
              <w:rPr>
                <w:rFonts w:ascii="Times New Roman" w:hAnsi="Times New Roman"/>
                <w:b/>
                <w:sz w:val="21"/>
                <w:szCs w:val="21"/>
              </w:rPr>
              <w:t>月</w:t>
            </w:r>
            <w:r w:rsidRPr="006F14B8">
              <w:rPr>
                <w:rFonts w:ascii="Times New Roman" w:hAnsi="Times New Roman"/>
                <w:b/>
                <w:sz w:val="21"/>
                <w:szCs w:val="21"/>
              </w:rPr>
              <w:t>1</w:t>
            </w:r>
            <w:r w:rsidRPr="006F14B8">
              <w:rPr>
                <w:rFonts w:ascii="Times New Roman" w:hAnsi="Times New Roman"/>
                <w:b/>
                <w:sz w:val="21"/>
                <w:szCs w:val="21"/>
              </w:rPr>
              <w:t>日至</w:t>
            </w:r>
            <w:r w:rsidR="001539A1">
              <w:rPr>
                <w:rFonts w:ascii="Times New Roman" w:hAnsi="Times New Roman"/>
                <w:b/>
                <w:sz w:val="21"/>
                <w:szCs w:val="21"/>
              </w:rPr>
              <w:t>2018</w:t>
            </w:r>
            <w:r w:rsidR="001539A1">
              <w:rPr>
                <w:rFonts w:ascii="Times New Roman" w:hAnsi="Times New Roman"/>
                <w:b/>
                <w:sz w:val="21"/>
                <w:szCs w:val="21"/>
              </w:rPr>
              <w:t>年</w:t>
            </w:r>
            <w:r w:rsidR="001539A1">
              <w:rPr>
                <w:rFonts w:ascii="Times New Roman" w:hAnsi="Times New Roman"/>
                <w:b/>
                <w:sz w:val="21"/>
                <w:szCs w:val="21"/>
              </w:rPr>
              <w:t>5</w:t>
            </w:r>
            <w:r w:rsidR="001539A1">
              <w:rPr>
                <w:rFonts w:ascii="Times New Roman" w:hAnsi="Times New Roman"/>
                <w:b/>
                <w:sz w:val="21"/>
                <w:szCs w:val="21"/>
              </w:rPr>
              <w:t>月</w:t>
            </w:r>
            <w:r w:rsidR="001539A1">
              <w:rPr>
                <w:rFonts w:ascii="Times New Roman" w:hAnsi="Times New Roman"/>
                <w:b/>
                <w:sz w:val="21"/>
                <w:szCs w:val="21"/>
              </w:rPr>
              <w:t>15</w:t>
            </w:r>
            <w:r w:rsidR="001539A1">
              <w:rPr>
                <w:rFonts w:ascii="Times New Roman" w:hAnsi="Times New Roman"/>
                <w:b/>
                <w:sz w:val="21"/>
                <w:szCs w:val="21"/>
              </w:rPr>
              <w:t>日（基金最后运作日）</w:t>
            </w:r>
            <w:r w:rsidR="009A192C" w:rsidRPr="006F14B8">
              <w:rPr>
                <w:rFonts w:ascii="Times New Roman" w:hAnsi="Times New Roman" w:hint="eastAsia"/>
                <w:b/>
                <w:sz w:val="21"/>
                <w:szCs w:val="21"/>
              </w:rPr>
              <w:t>止期间</w:t>
            </w:r>
          </w:p>
        </w:tc>
      </w:tr>
      <w:tr w:rsidR="001548F9" w:rsidRPr="006F14B8" w:rsidTr="001A4BE3">
        <w:tc>
          <w:tcPr>
            <w:tcW w:w="2552" w:type="dxa"/>
            <w:vMerge/>
            <w:vAlign w:val="center"/>
          </w:tcPr>
          <w:p w:rsidR="001548F9" w:rsidRPr="006F14B8" w:rsidRDefault="001548F9">
            <w:pPr>
              <w:widowControl/>
              <w:jc w:val="left"/>
              <w:rPr>
                <w:b/>
                <w:color w:val="000000"/>
                <w:szCs w:val="21"/>
              </w:rPr>
            </w:pPr>
          </w:p>
        </w:tc>
        <w:tc>
          <w:tcPr>
            <w:tcW w:w="2149" w:type="dxa"/>
            <w:vAlign w:val="center"/>
          </w:tcPr>
          <w:p w:rsidR="001548F9" w:rsidRPr="006F14B8" w:rsidRDefault="001548F9">
            <w:pPr>
              <w:jc w:val="center"/>
              <w:rPr>
                <w:b/>
                <w:color w:val="000000"/>
                <w:szCs w:val="21"/>
              </w:rPr>
            </w:pPr>
            <w:r w:rsidRPr="006F14B8">
              <w:rPr>
                <w:b/>
                <w:color w:val="000000"/>
                <w:szCs w:val="21"/>
              </w:rPr>
              <w:t>实收基金</w:t>
            </w:r>
          </w:p>
        </w:tc>
        <w:tc>
          <w:tcPr>
            <w:tcW w:w="2149" w:type="dxa"/>
            <w:vAlign w:val="center"/>
          </w:tcPr>
          <w:p w:rsidR="001548F9" w:rsidRPr="006F14B8" w:rsidRDefault="001548F9">
            <w:pPr>
              <w:jc w:val="center"/>
              <w:rPr>
                <w:b/>
                <w:color w:val="000000"/>
                <w:szCs w:val="21"/>
              </w:rPr>
            </w:pPr>
            <w:r w:rsidRPr="006F14B8">
              <w:rPr>
                <w:b/>
                <w:color w:val="000000"/>
                <w:szCs w:val="21"/>
              </w:rPr>
              <w:t>未分配利润</w:t>
            </w:r>
          </w:p>
        </w:tc>
        <w:tc>
          <w:tcPr>
            <w:tcW w:w="2150" w:type="dxa"/>
            <w:vAlign w:val="center"/>
          </w:tcPr>
          <w:p w:rsidR="001548F9" w:rsidRPr="006F14B8" w:rsidRDefault="001548F9">
            <w:pPr>
              <w:jc w:val="center"/>
              <w:rPr>
                <w:color w:val="000000"/>
                <w:szCs w:val="21"/>
              </w:rPr>
            </w:pPr>
            <w:r w:rsidRPr="006F14B8">
              <w:rPr>
                <w:b/>
                <w:color w:val="000000"/>
                <w:szCs w:val="21"/>
              </w:rPr>
              <w:t>所有者权益合计</w:t>
            </w:r>
          </w:p>
        </w:tc>
      </w:tr>
      <w:tr w:rsidR="001F294E" w:rsidRPr="006F14B8" w:rsidTr="00037B23">
        <w:tc>
          <w:tcPr>
            <w:tcW w:w="2552" w:type="dxa"/>
          </w:tcPr>
          <w:p w:rsidR="001F294E" w:rsidRPr="006F14B8" w:rsidRDefault="001F294E">
            <w:pPr>
              <w:rPr>
                <w:color w:val="000000"/>
                <w:szCs w:val="21"/>
              </w:rPr>
            </w:pPr>
            <w:r w:rsidRPr="006F14B8">
              <w:rPr>
                <w:color w:val="000000"/>
                <w:szCs w:val="21"/>
              </w:rPr>
              <w:t>一、期初所有者权益（基金净值）</w:t>
            </w:r>
          </w:p>
        </w:tc>
        <w:tc>
          <w:tcPr>
            <w:tcW w:w="2149" w:type="dxa"/>
            <w:vAlign w:val="bottom"/>
          </w:tcPr>
          <w:p w:rsidR="00927EF4" w:rsidRDefault="00686205">
            <w:pPr>
              <w:spacing w:line="480" w:lineRule="auto"/>
              <w:jc w:val="right"/>
              <w:rPr>
                <w:szCs w:val="21"/>
              </w:rPr>
            </w:pPr>
            <w:r w:rsidRPr="00686205">
              <w:rPr>
                <w:szCs w:val="21"/>
              </w:rPr>
              <w:t>9,110,621.30</w:t>
            </w:r>
          </w:p>
        </w:tc>
        <w:tc>
          <w:tcPr>
            <w:tcW w:w="2149" w:type="dxa"/>
            <w:vAlign w:val="bottom"/>
          </w:tcPr>
          <w:p w:rsidR="00927EF4" w:rsidRDefault="00686205">
            <w:pPr>
              <w:spacing w:line="480" w:lineRule="auto"/>
              <w:jc w:val="right"/>
              <w:rPr>
                <w:szCs w:val="21"/>
              </w:rPr>
            </w:pPr>
            <w:r w:rsidRPr="00686205">
              <w:rPr>
                <w:szCs w:val="21"/>
              </w:rPr>
              <w:t>1,794,526.76</w:t>
            </w:r>
          </w:p>
        </w:tc>
        <w:tc>
          <w:tcPr>
            <w:tcW w:w="2150" w:type="dxa"/>
            <w:vAlign w:val="bottom"/>
          </w:tcPr>
          <w:p w:rsidR="00927EF4" w:rsidRDefault="00686205">
            <w:pPr>
              <w:spacing w:line="480" w:lineRule="auto"/>
              <w:jc w:val="right"/>
              <w:rPr>
                <w:szCs w:val="21"/>
              </w:rPr>
            </w:pPr>
            <w:r w:rsidRPr="00686205">
              <w:rPr>
                <w:szCs w:val="21"/>
              </w:rPr>
              <w:t>10,905,148.06</w:t>
            </w:r>
          </w:p>
        </w:tc>
      </w:tr>
      <w:tr w:rsidR="001F294E" w:rsidRPr="006F14B8" w:rsidTr="00037B23">
        <w:tc>
          <w:tcPr>
            <w:tcW w:w="2552" w:type="dxa"/>
          </w:tcPr>
          <w:p w:rsidR="001F294E" w:rsidRPr="006F14B8" w:rsidRDefault="001F294E">
            <w:pPr>
              <w:rPr>
                <w:color w:val="000000"/>
                <w:szCs w:val="21"/>
              </w:rPr>
            </w:pPr>
            <w:r w:rsidRPr="006F14B8">
              <w:rPr>
                <w:color w:val="000000"/>
                <w:szCs w:val="21"/>
              </w:rPr>
              <w:t>二、本期经营活动产生的基金净值变动数（本期利润）</w:t>
            </w:r>
          </w:p>
        </w:tc>
        <w:tc>
          <w:tcPr>
            <w:tcW w:w="2149" w:type="dxa"/>
            <w:vAlign w:val="bottom"/>
          </w:tcPr>
          <w:p w:rsidR="00927EF4" w:rsidRDefault="00686205">
            <w:pPr>
              <w:spacing w:line="480" w:lineRule="auto"/>
              <w:jc w:val="right"/>
              <w:rPr>
                <w:szCs w:val="21"/>
              </w:rPr>
            </w:pPr>
            <w:bookmarkStart w:id="23" w:name="_GoBack"/>
            <w:bookmarkEnd w:id="23"/>
            <w:r w:rsidRPr="00686205">
              <w:rPr>
                <w:rFonts w:hint="eastAsia"/>
                <w:szCs w:val="21"/>
              </w:rPr>
              <w:t xml:space="preserve">　</w:t>
            </w:r>
          </w:p>
        </w:tc>
        <w:tc>
          <w:tcPr>
            <w:tcW w:w="2149" w:type="dxa"/>
            <w:vAlign w:val="bottom"/>
          </w:tcPr>
          <w:p w:rsidR="00927EF4" w:rsidRDefault="00686205">
            <w:pPr>
              <w:spacing w:line="480" w:lineRule="auto"/>
              <w:jc w:val="right"/>
              <w:rPr>
                <w:szCs w:val="21"/>
              </w:rPr>
            </w:pPr>
            <w:r w:rsidRPr="00686205">
              <w:rPr>
                <w:szCs w:val="21"/>
              </w:rPr>
              <w:t>70,543.38</w:t>
            </w:r>
          </w:p>
        </w:tc>
        <w:tc>
          <w:tcPr>
            <w:tcW w:w="2150" w:type="dxa"/>
            <w:vAlign w:val="bottom"/>
          </w:tcPr>
          <w:p w:rsidR="00927EF4" w:rsidRDefault="00686205">
            <w:pPr>
              <w:spacing w:line="480" w:lineRule="auto"/>
              <w:jc w:val="right"/>
              <w:rPr>
                <w:szCs w:val="21"/>
              </w:rPr>
            </w:pPr>
            <w:r w:rsidRPr="00686205">
              <w:rPr>
                <w:szCs w:val="21"/>
              </w:rPr>
              <w:t>70,543.38</w:t>
            </w:r>
          </w:p>
        </w:tc>
      </w:tr>
      <w:tr w:rsidR="001F294E" w:rsidRPr="006F14B8" w:rsidTr="00037B23">
        <w:tc>
          <w:tcPr>
            <w:tcW w:w="2552" w:type="dxa"/>
          </w:tcPr>
          <w:p w:rsidR="001F294E" w:rsidRPr="006F14B8" w:rsidRDefault="001F294E">
            <w:pPr>
              <w:rPr>
                <w:color w:val="000000"/>
                <w:szCs w:val="21"/>
              </w:rPr>
            </w:pPr>
            <w:r w:rsidRPr="006F14B8">
              <w:rPr>
                <w:color w:val="000000"/>
                <w:szCs w:val="21"/>
              </w:rPr>
              <w:t>三、本期基金份额交易产生的基金净值变动数（净值减少以</w:t>
            </w:r>
            <w:r w:rsidRPr="006F14B8">
              <w:rPr>
                <w:color w:val="000000"/>
                <w:szCs w:val="21"/>
              </w:rPr>
              <w:t>“-”</w:t>
            </w:r>
            <w:r w:rsidRPr="006F14B8">
              <w:rPr>
                <w:color w:val="000000"/>
                <w:szCs w:val="21"/>
              </w:rPr>
              <w:t>号填列）</w:t>
            </w:r>
          </w:p>
        </w:tc>
        <w:tc>
          <w:tcPr>
            <w:tcW w:w="2149" w:type="dxa"/>
            <w:vAlign w:val="bottom"/>
          </w:tcPr>
          <w:p w:rsidR="00927EF4" w:rsidRDefault="00686205">
            <w:pPr>
              <w:spacing w:line="480" w:lineRule="auto"/>
              <w:jc w:val="right"/>
              <w:rPr>
                <w:szCs w:val="21"/>
              </w:rPr>
            </w:pPr>
            <w:r w:rsidRPr="00686205">
              <w:rPr>
                <w:szCs w:val="21"/>
              </w:rPr>
              <w:t>-2,622,948.74</w:t>
            </w:r>
          </w:p>
        </w:tc>
        <w:tc>
          <w:tcPr>
            <w:tcW w:w="2149" w:type="dxa"/>
            <w:vAlign w:val="bottom"/>
          </w:tcPr>
          <w:p w:rsidR="00927EF4" w:rsidRDefault="00686205">
            <w:pPr>
              <w:spacing w:line="480" w:lineRule="auto"/>
              <w:jc w:val="right"/>
              <w:rPr>
                <w:szCs w:val="21"/>
              </w:rPr>
            </w:pPr>
            <w:r w:rsidRPr="00686205">
              <w:rPr>
                <w:szCs w:val="21"/>
              </w:rPr>
              <w:t>-536,887.96</w:t>
            </w:r>
          </w:p>
        </w:tc>
        <w:tc>
          <w:tcPr>
            <w:tcW w:w="2150" w:type="dxa"/>
            <w:vAlign w:val="bottom"/>
          </w:tcPr>
          <w:p w:rsidR="00927EF4" w:rsidRDefault="00686205">
            <w:pPr>
              <w:spacing w:line="480" w:lineRule="auto"/>
              <w:jc w:val="right"/>
              <w:rPr>
                <w:szCs w:val="21"/>
              </w:rPr>
            </w:pPr>
            <w:r w:rsidRPr="00686205">
              <w:rPr>
                <w:szCs w:val="21"/>
              </w:rPr>
              <w:t>-3,159,836.70</w:t>
            </w:r>
          </w:p>
        </w:tc>
      </w:tr>
      <w:tr w:rsidR="001F294E" w:rsidRPr="006F14B8" w:rsidTr="00037B23">
        <w:tc>
          <w:tcPr>
            <w:tcW w:w="2552" w:type="dxa"/>
          </w:tcPr>
          <w:p w:rsidR="001F294E" w:rsidRPr="006F14B8" w:rsidRDefault="001F294E">
            <w:pPr>
              <w:rPr>
                <w:color w:val="000000"/>
                <w:szCs w:val="21"/>
              </w:rPr>
            </w:pPr>
            <w:r w:rsidRPr="006F14B8">
              <w:rPr>
                <w:color w:val="000000"/>
                <w:szCs w:val="21"/>
              </w:rPr>
              <w:t>其中：</w:t>
            </w:r>
            <w:r w:rsidRPr="006F14B8">
              <w:rPr>
                <w:color w:val="000000"/>
                <w:szCs w:val="21"/>
              </w:rPr>
              <w:t>1.</w:t>
            </w:r>
            <w:r w:rsidRPr="006F14B8">
              <w:rPr>
                <w:color w:val="000000"/>
                <w:szCs w:val="21"/>
              </w:rPr>
              <w:t>基金申购款</w:t>
            </w:r>
          </w:p>
        </w:tc>
        <w:tc>
          <w:tcPr>
            <w:tcW w:w="2149" w:type="dxa"/>
            <w:vAlign w:val="bottom"/>
          </w:tcPr>
          <w:p w:rsidR="00927EF4" w:rsidRDefault="00686205">
            <w:pPr>
              <w:spacing w:line="480" w:lineRule="auto"/>
              <w:jc w:val="right"/>
              <w:rPr>
                <w:szCs w:val="21"/>
              </w:rPr>
            </w:pPr>
            <w:r w:rsidRPr="00686205">
              <w:rPr>
                <w:szCs w:val="21"/>
              </w:rPr>
              <w:t>206,491.06</w:t>
            </w:r>
          </w:p>
        </w:tc>
        <w:tc>
          <w:tcPr>
            <w:tcW w:w="2149" w:type="dxa"/>
            <w:vAlign w:val="bottom"/>
          </w:tcPr>
          <w:p w:rsidR="00927EF4" w:rsidRDefault="00686205">
            <w:pPr>
              <w:spacing w:line="480" w:lineRule="auto"/>
              <w:jc w:val="right"/>
              <w:rPr>
                <w:szCs w:val="21"/>
              </w:rPr>
            </w:pPr>
            <w:r w:rsidRPr="00686205">
              <w:rPr>
                <w:szCs w:val="21"/>
              </w:rPr>
              <w:t>44,896.77</w:t>
            </w:r>
          </w:p>
        </w:tc>
        <w:tc>
          <w:tcPr>
            <w:tcW w:w="2150" w:type="dxa"/>
            <w:vAlign w:val="bottom"/>
          </w:tcPr>
          <w:p w:rsidR="00927EF4" w:rsidRDefault="00686205">
            <w:pPr>
              <w:spacing w:line="480" w:lineRule="auto"/>
              <w:jc w:val="right"/>
              <w:rPr>
                <w:szCs w:val="21"/>
              </w:rPr>
            </w:pPr>
            <w:r w:rsidRPr="00686205">
              <w:rPr>
                <w:szCs w:val="21"/>
              </w:rPr>
              <w:t>251,387.83</w:t>
            </w:r>
          </w:p>
        </w:tc>
      </w:tr>
      <w:tr w:rsidR="001F294E" w:rsidRPr="006F14B8" w:rsidTr="00037B23">
        <w:tc>
          <w:tcPr>
            <w:tcW w:w="2552" w:type="dxa"/>
          </w:tcPr>
          <w:p w:rsidR="001F294E" w:rsidRPr="006F14B8" w:rsidRDefault="001F294E" w:rsidP="005B2B01">
            <w:pPr>
              <w:ind w:firstLineChars="300" w:firstLine="630"/>
              <w:rPr>
                <w:color w:val="000000"/>
                <w:szCs w:val="21"/>
              </w:rPr>
            </w:pPr>
            <w:r w:rsidRPr="006F14B8">
              <w:rPr>
                <w:color w:val="000000"/>
                <w:szCs w:val="21"/>
              </w:rPr>
              <w:t>2.</w:t>
            </w:r>
            <w:r w:rsidRPr="006F14B8">
              <w:rPr>
                <w:color w:val="000000"/>
                <w:szCs w:val="21"/>
              </w:rPr>
              <w:t>基金赎回款</w:t>
            </w:r>
          </w:p>
        </w:tc>
        <w:tc>
          <w:tcPr>
            <w:tcW w:w="2149" w:type="dxa"/>
            <w:vAlign w:val="bottom"/>
          </w:tcPr>
          <w:p w:rsidR="00927EF4" w:rsidRDefault="00686205">
            <w:pPr>
              <w:spacing w:line="480" w:lineRule="auto"/>
              <w:jc w:val="right"/>
              <w:rPr>
                <w:szCs w:val="21"/>
              </w:rPr>
            </w:pPr>
            <w:r w:rsidRPr="00686205">
              <w:rPr>
                <w:szCs w:val="21"/>
              </w:rPr>
              <w:t>-2,829,439.80</w:t>
            </w:r>
          </w:p>
        </w:tc>
        <w:tc>
          <w:tcPr>
            <w:tcW w:w="2149" w:type="dxa"/>
            <w:vAlign w:val="bottom"/>
          </w:tcPr>
          <w:p w:rsidR="00927EF4" w:rsidRDefault="00686205" w:rsidP="008C71C5">
            <w:pPr>
              <w:spacing w:line="480" w:lineRule="auto"/>
              <w:ind w:firstLineChars="200" w:firstLine="420"/>
              <w:jc w:val="right"/>
              <w:rPr>
                <w:szCs w:val="21"/>
              </w:rPr>
            </w:pPr>
            <w:r w:rsidRPr="00686205">
              <w:rPr>
                <w:szCs w:val="21"/>
              </w:rPr>
              <w:t>-581,784.73</w:t>
            </w:r>
          </w:p>
        </w:tc>
        <w:tc>
          <w:tcPr>
            <w:tcW w:w="2150" w:type="dxa"/>
            <w:vAlign w:val="bottom"/>
          </w:tcPr>
          <w:p w:rsidR="00927EF4" w:rsidRDefault="00686205">
            <w:pPr>
              <w:spacing w:line="480" w:lineRule="auto"/>
              <w:jc w:val="right"/>
              <w:rPr>
                <w:szCs w:val="21"/>
              </w:rPr>
            </w:pPr>
            <w:r w:rsidRPr="00686205">
              <w:rPr>
                <w:szCs w:val="21"/>
              </w:rPr>
              <w:t>-3,411,224.53</w:t>
            </w:r>
          </w:p>
        </w:tc>
      </w:tr>
      <w:tr w:rsidR="001F294E" w:rsidRPr="006F14B8" w:rsidTr="00037B23">
        <w:tc>
          <w:tcPr>
            <w:tcW w:w="2552" w:type="dxa"/>
          </w:tcPr>
          <w:p w:rsidR="001F294E" w:rsidRPr="006F14B8" w:rsidRDefault="001F294E">
            <w:pPr>
              <w:rPr>
                <w:color w:val="000000"/>
                <w:szCs w:val="21"/>
              </w:rPr>
            </w:pPr>
            <w:r w:rsidRPr="006F14B8">
              <w:rPr>
                <w:color w:val="000000"/>
                <w:szCs w:val="21"/>
              </w:rPr>
              <w:t>四、本期向基金份额持有人分配利润产生的基金净值变动（净值减少以</w:t>
            </w:r>
            <w:r w:rsidRPr="006F14B8">
              <w:rPr>
                <w:color w:val="000000"/>
                <w:szCs w:val="21"/>
              </w:rPr>
              <w:t>“-”</w:t>
            </w:r>
            <w:r w:rsidRPr="006F14B8">
              <w:rPr>
                <w:color w:val="000000"/>
                <w:szCs w:val="21"/>
              </w:rPr>
              <w:t>号填列）</w:t>
            </w:r>
          </w:p>
        </w:tc>
        <w:tc>
          <w:tcPr>
            <w:tcW w:w="2149" w:type="dxa"/>
            <w:vAlign w:val="center"/>
          </w:tcPr>
          <w:p w:rsidR="00927EF4" w:rsidRDefault="0091161B">
            <w:pPr>
              <w:spacing w:line="480" w:lineRule="auto"/>
              <w:jc w:val="right"/>
              <w:rPr>
                <w:szCs w:val="21"/>
              </w:rPr>
            </w:pPr>
            <w:r>
              <w:rPr>
                <w:rFonts w:hint="eastAsia"/>
                <w:szCs w:val="21"/>
              </w:rPr>
              <w:t>-</w:t>
            </w:r>
          </w:p>
        </w:tc>
        <w:tc>
          <w:tcPr>
            <w:tcW w:w="2149" w:type="dxa"/>
            <w:vAlign w:val="center"/>
          </w:tcPr>
          <w:p w:rsidR="00927EF4" w:rsidRDefault="0091161B">
            <w:pPr>
              <w:spacing w:line="480" w:lineRule="auto"/>
              <w:jc w:val="right"/>
              <w:rPr>
                <w:szCs w:val="21"/>
              </w:rPr>
            </w:pPr>
            <w:r>
              <w:rPr>
                <w:rFonts w:hint="eastAsia"/>
                <w:szCs w:val="21"/>
              </w:rPr>
              <w:t>-</w:t>
            </w:r>
          </w:p>
        </w:tc>
        <w:tc>
          <w:tcPr>
            <w:tcW w:w="2150" w:type="dxa"/>
            <w:vAlign w:val="center"/>
          </w:tcPr>
          <w:p w:rsidR="00927EF4" w:rsidRDefault="0091161B">
            <w:pPr>
              <w:spacing w:line="480" w:lineRule="auto"/>
              <w:jc w:val="right"/>
              <w:rPr>
                <w:szCs w:val="21"/>
              </w:rPr>
            </w:pPr>
            <w:r>
              <w:rPr>
                <w:rFonts w:hint="eastAsia"/>
                <w:szCs w:val="21"/>
              </w:rPr>
              <w:t>-</w:t>
            </w:r>
          </w:p>
        </w:tc>
      </w:tr>
      <w:tr w:rsidR="001F294E" w:rsidRPr="006F14B8" w:rsidTr="00037B23">
        <w:tc>
          <w:tcPr>
            <w:tcW w:w="2552" w:type="dxa"/>
          </w:tcPr>
          <w:p w:rsidR="001F294E" w:rsidRPr="006F14B8" w:rsidRDefault="001F294E">
            <w:pPr>
              <w:rPr>
                <w:color w:val="000000"/>
                <w:szCs w:val="21"/>
              </w:rPr>
            </w:pPr>
            <w:r w:rsidRPr="006F14B8">
              <w:rPr>
                <w:color w:val="000000"/>
                <w:szCs w:val="21"/>
              </w:rPr>
              <w:t>五、期末所有者权益（基金净值）</w:t>
            </w:r>
          </w:p>
        </w:tc>
        <w:tc>
          <w:tcPr>
            <w:tcW w:w="2149" w:type="dxa"/>
            <w:vAlign w:val="bottom"/>
          </w:tcPr>
          <w:p w:rsidR="00927EF4" w:rsidRDefault="00686205">
            <w:pPr>
              <w:spacing w:line="480" w:lineRule="auto"/>
              <w:jc w:val="right"/>
              <w:rPr>
                <w:szCs w:val="21"/>
              </w:rPr>
            </w:pPr>
            <w:r w:rsidRPr="00686205">
              <w:rPr>
                <w:szCs w:val="21"/>
              </w:rPr>
              <w:t>6,487,672.56</w:t>
            </w:r>
          </w:p>
        </w:tc>
        <w:tc>
          <w:tcPr>
            <w:tcW w:w="2149" w:type="dxa"/>
            <w:vAlign w:val="bottom"/>
          </w:tcPr>
          <w:p w:rsidR="00927EF4" w:rsidRDefault="00686205">
            <w:pPr>
              <w:spacing w:line="480" w:lineRule="auto"/>
              <w:jc w:val="right"/>
              <w:rPr>
                <w:szCs w:val="21"/>
              </w:rPr>
            </w:pPr>
            <w:r w:rsidRPr="00686205">
              <w:rPr>
                <w:szCs w:val="21"/>
              </w:rPr>
              <w:t>1,328,182.18</w:t>
            </w:r>
          </w:p>
        </w:tc>
        <w:tc>
          <w:tcPr>
            <w:tcW w:w="2150" w:type="dxa"/>
            <w:vAlign w:val="bottom"/>
          </w:tcPr>
          <w:p w:rsidR="00927EF4" w:rsidRDefault="00686205">
            <w:pPr>
              <w:spacing w:line="480" w:lineRule="auto"/>
              <w:jc w:val="right"/>
              <w:rPr>
                <w:szCs w:val="21"/>
              </w:rPr>
            </w:pPr>
            <w:r w:rsidRPr="00686205">
              <w:rPr>
                <w:szCs w:val="21"/>
              </w:rPr>
              <w:t>7,815,854.74</w:t>
            </w:r>
          </w:p>
        </w:tc>
      </w:tr>
      <w:tr w:rsidR="001F294E" w:rsidRPr="006F14B8" w:rsidTr="001A4BE3">
        <w:tc>
          <w:tcPr>
            <w:tcW w:w="2552" w:type="dxa"/>
            <w:vMerge w:val="restart"/>
            <w:vAlign w:val="center"/>
          </w:tcPr>
          <w:p w:rsidR="001F294E" w:rsidRPr="006F14B8" w:rsidRDefault="001F294E">
            <w:pPr>
              <w:jc w:val="center"/>
              <w:rPr>
                <w:color w:val="000000"/>
                <w:szCs w:val="21"/>
              </w:rPr>
            </w:pPr>
            <w:r w:rsidRPr="006F14B8">
              <w:rPr>
                <w:b/>
                <w:color w:val="000000"/>
                <w:szCs w:val="21"/>
              </w:rPr>
              <w:t>项目</w:t>
            </w:r>
          </w:p>
        </w:tc>
        <w:tc>
          <w:tcPr>
            <w:tcW w:w="6448" w:type="dxa"/>
            <w:gridSpan w:val="3"/>
            <w:vAlign w:val="center"/>
          </w:tcPr>
          <w:p w:rsidR="001F294E" w:rsidRPr="006F14B8" w:rsidRDefault="001F294E">
            <w:pPr>
              <w:jc w:val="center"/>
              <w:rPr>
                <w:b/>
                <w:color w:val="000000"/>
                <w:szCs w:val="21"/>
              </w:rPr>
            </w:pPr>
            <w:r w:rsidRPr="006F14B8">
              <w:rPr>
                <w:b/>
                <w:color w:val="000000"/>
                <w:szCs w:val="21"/>
              </w:rPr>
              <w:t>上年度可比期间</w:t>
            </w:r>
          </w:p>
          <w:p w:rsidR="001F294E" w:rsidRDefault="001F294E">
            <w:pPr>
              <w:pStyle w:val="af6"/>
              <w:spacing w:before="0" w:beforeAutospacing="0" w:after="0" w:afterAutospacing="0"/>
              <w:jc w:val="center"/>
              <w:rPr>
                <w:rFonts w:ascii="Times New Roman" w:hAnsi="Times New Roman"/>
                <w:color w:val="000000"/>
                <w:sz w:val="21"/>
                <w:szCs w:val="21"/>
              </w:rPr>
            </w:pPr>
            <w:r w:rsidRPr="006F14B8">
              <w:rPr>
                <w:rFonts w:ascii="Times New Roman" w:hAnsi="Times New Roman"/>
                <w:b/>
                <w:color w:val="000000"/>
                <w:sz w:val="21"/>
                <w:szCs w:val="21"/>
              </w:rPr>
              <w:t>201</w:t>
            </w:r>
            <w:r>
              <w:rPr>
                <w:rFonts w:ascii="Times New Roman" w:hAnsi="Times New Roman" w:hint="eastAsia"/>
                <w:b/>
                <w:color w:val="000000"/>
                <w:sz w:val="21"/>
                <w:szCs w:val="21"/>
              </w:rPr>
              <w:t>7</w:t>
            </w:r>
            <w:r w:rsidRPr="006F14B8">
              <w:rPr>
                <w:rFonts w:ascii="Times New Roman" w:hAnsi="Times New Roman"/>
                <w:b/>
                <w:color w:val="000000"/>
                <w:sz w:val="21"/>
                <w:szCs w:val="21"/>
              </w:rPr>
              <w:t>年</w:t>
            </w:r>
            <w:r w:rsidRPr="006F14B8">
              <w:rPr>
                <w:rFonts w:ascii="Times New Roman" w:hAnsi="Times New Roman" w:hint="eastAsia"/>
                <w:b/>
                <w:color w:val="000000"/>
                <w:sz w:val="21"/>
                <w:szCs w:val="21"/>
              </w:rPr>
              <w:t>度</w:t>
            </w:r>
          </w:p>
        </w:tc>
      </w:tr>
      <w:tr w:rsidR="001F294E" w:rsidRPr="006F14B8" w:rsidTr="001A4BE3">
        <w:tc>
          <w:tcPr>
            <w:tcW w:w="2552" w:type="dxa"/>
            <w:vMerge/>
            <w:vAlign w:val="center"/>
          </w:tcPr>
          <w:p w:rsidR="001F294E" w:rsidRPr="006F14B8" w:rsidRDefault="001F294E">
            <w:pPr>
              <w:widowControl/>
              <w:jc w:val="left"/>
              <w:rPr>
                <w:color w:val="000000"/>
                <w:szCs w:val="21"/>
              </w:rPr>
            </w:pPr>
          </w:p>
        </w:tc>
        <w:tc>
          <w:tcPr>
            <w:tcW w:w="2149" w:type="dxa"/>
            <w:vAlign w:val="center"/>
          </w:tcPr>
          <w:p w:rsidR="001F294E" w:rsidRPr="006F14B8" w:rsidRDefault="001F294E">
            <w:pPr>
              <w:jc w:val="center"/>
              <w:rPr>
                <w:color w:val="000000"/>
                <w:szCs w:val="21"/>
              </w:rPr>
            </w:pPr>
            <w:r w:rsidRPr="006F14B8">
              <w:rPr>
                <w:b/>
                <w:color w:val="000000"/>
                <w:szCs w:val="21"/>
              </w:rPr>
              <w:t>实收基金</w:t>
            </w:r>
          </w:p>
        </w:tc>
        <w:tc>
          <w:tcPr>
            <w:tcW w:w="2149" w:type="dxa"/>
          </w:tcPr>
          <w:p w:rsidR="001F294E" w:rsidRPr="006F14B8" w:rsidRDefault="001F294E">
            <w:pPr>
              <w:jc w:val="center"/>
              <w:rPr>
                <w:color w:val="000000"/>
                <w:szCs w:val="21"/>
              </w:rPr>
            </w:pPr>
            <w:r w:rsidRPr="006F14B8">
              <w:rPr>
                <w:b/>
                <w:color w:val="000000"/>
                <w:szCs w:val="21"/>
              </w:rPr>
              <w:t>未分配利润</w:t>
            </w:r>
          </w:p>
        </w:tc>
        <w:tc>
          <w:tcPr>
            <w:tcW w:w="2150" w:type="dxa"/>
            <w:vAlign w:val="center"/>
          </w:tcPr>
          <w:p w:rsidR="001F294E" w:rsidRPr="006F14B8" w:rsidRDefault="001F294E">
            <w:pPr>
              <w:jc w:val="center"/>
              <w:rPr>
                <w:b/>
                <w:color w:val="000000"/>
                <w:szCs w:val="21"/>
              </w:rPr>
            </w:pPr>
            <w:r w:rsidRPr="006F14B8">
              <w:rPr>
                <w:b/>
                <w:color w:val="000000"/>
                <w:szCs w:val="21"/>
              </w:rPr>
              <w:t>所有者权益合计</w:t>
            </w:r>
          </w:p>
        </w:tc>
      </w:tr>
      <w:tr w:rsidR="001F294E" w:rsidRPr="006F14B8" w:rsidTr="006647C6">
        <w:tc>
          <w:tcPr>
            <w:tcW w:w="2552" w:type="dxa"/>
          </w:tcPr>
          <w:p w:rsidR="001F294E" w:rsidRPr="006F14B8" w:rsidRDefault="001F294E">
            <w:pPr>
              <w:rPr>
                <w:color w:val="000000"/>
                <w:szCs w:val="21"/>
              </w:rPr>
            </w:pPr>
            <w:r w:rsidRPr="006F14B8">
              <w:rPr>
                <w:color w:val="000000"/>
                <w:szCs w:val="21"/>
              </w:rPr>
              <w:t>一、期初所有者权益（基金净值）</w:t>
            </w:r>
          </w:p>
        </w:tc>
        <w:tc>
          <w:tcPr>
            <w:tcW w:w="2149" w:type="dxa"/>
            <w:vAlign w:val="center"/>
          </w:tcPr>
          <w:p w:rsidR="001F294E" w:rsidRDefault="001F294E">
            <w:pPr>
              <w:spacing w:line="480" w:lineRule="auto"/>
              <w:jc w:val="right"/>
              <w:rPr>
                <w:color w:val="000000"/>
                <w:sz w:val="22"/>
                <w:szCs w:val="22"/>
              </w:rPr>
            </w:pPr>
            <w:r w:rsidRPr="00D13127">
              <w:rPr>
                <w:szCs w:val="21"/>
              </w:rPr>
              <w:t>112,721,878.33</w:t>
            </w:r>
          </w:p>
        </w:tc>
        <w:tc>
          <w:tcPr>
            <w:tcW w:w="2149" w:type="dxa"/>
            <w:vAlign w:val="center"/>
          </w:tcPr>
          <w:p w:rsidR="001F294E" w:rsidRDefault="001F294E">
            <w:pPr>
              <w:spacing w:line="480" w:lineRule="auto"/>
              <w:jc w:val="right"/>
              <w:rPr>
                <w:color w:val="000000"/>
                <w:sz w:val="22"/>
                <w:szCs w:val="22"/>
              </w:rPr>
            </w:pPr>
            <w:r w:rsidRPr="00D13127">
              <w:rPr>
                <w:szCs w:val="21"/>
              </w:rPr>
              <w:t>20,816,796.55</w:t>
            </w:r>
          </w:p>
        </w:tc>
        <w:tc>
          <w:tcPr>
            <w:tcW w:w="2150" w:type="dxa"/>
            <w:vAlign w:val="center"/>
          </w:tcPr>
          <w:p w:rsidR="001F294E" w:rsidRDefault="001F294E">
            <w:pPr>
              <w:spacing w:line="480" w:lineRule="auto"/>
              <w:jc w:val="right"/>
              <w:rPr>
                <w:color w:val="000000"/>
                <w:sz w:val="22"/>
                <w:szCs w:val="22"/>
              </w:rPr>
            </w:pPr>
            <w:r w:rsidRPr="00D13127">
              <w:rPr>
                <w:szCs w:val="21"/>
              </w:rPr>
              <w:t>133,538,674.88</w:t>
            </w:r>
          </w:p>
        </w:tc>
      </w:tr>
      <w:tr w:rsidR="001F294E" w:rsidRPr="006F14B8" w:rsidTr="006647C6">
        <w:tc>
          <w:tcPr>
            <w:tcW w:w="2552" w:type="dxa"/>
          </w:tcPr>
          <w:p w:rsidR="001F294E" w:rsidRPr="006F14B8" w:rsidRDefault="001F294E">
            <w:pPr>
              <w:rPr>
                <w:color w:val="000000"/>
                <w:szCs w:val="21"/>
              </w:rPr>
            </w:pPr>
            <w:r w:rsidRPr="006F14B8">
              <w:rPr>
                <w:color w:val="000000"/>
                <w:szCs w:val="21"/>
              </w:rPr>
              <w:t>二、本期经营活动产生的基金净值变动数（本期利润）</w:t>
            </w:r>
          </w:p>
        </w:tc>
        <w:tc>
          <w:tcPr>
            <w:tcW w:w="2149" w:type="dxa"/>
            <w:vAlign w:val="center"/>
          </w:tcPr>
          <w:p w:rsidR="001F294E" w:rsidRDefault="001F294E">
            <w:pPr>
              <w:spacing w:line="480" w:lineRule="auto"/>
              <w:jc w:val="right"/>
              <w:rPr>
                <w:color w:val="000000"/>
                <w:sz w:val="22"/>
                <w:szCs w:val="22"/>
              </w:rPr>
            </w:pPr>
            <w:r w:rsidRPr="00D13127">
              <w:rPr>
                <w:szCs w:val="21"/>
              </w:rPr>
              <w:t>-</w:t>
            </w:r>
          </w:p>
        </w:tc>
        <w:tc>
          <w:tcPr>
            <w:tcW w:w="2149" w:type="dxa"/>
            <w:vAlign w:val="center"/>
          </w:tcPr>
          <w:p w:rsidR="001F294E" w:rsidRDefault="001F294E">
            <w:pPr>
              <w:spacing w:line="480" w:lineRule="auto"/>
              <w:jc w:val="right"/>
              <w:rPr>
                <w:color w:val="000000"/>
                <w:sz w:val="22"/>
                <w:szCs w:val="22"/>
              </w:rPr>
            </w:pPr>
            <w:r w:rsidRPr="00D13127">
              <w:rPr>
                <w:szCs w:val="21"/>
              </w:rPr>
              <w:t>542,579.57</w:t>
            </w:r>
          </w:p>
        </w:tc>
        <w:tc>
          <w:tcPr>
            <w:tcW w:w="2150" w:type="dxa"/>
            <w:vAlign w:val="center"/>
          </w:tcPr>
          <w:p w:rsidR="001F294E" w:rsidRDefault="001F294E">
            <w:pPr>
              <w:spacing w:line="480" w:lineRule="auto"/>
              <w:jc w:val="right"/>
              <w:rPr>
                <w:color w:val="000000"/>
                <w:sz w:val="22"/>
                <w:szCs w:val="22"/>
              </w:rPr>
            </w:pPr>
            <w:r w:rsidRPr="00D13127">
              <w:rPr>
                <w:szCs w:val="21"/>
              </w:rPr>
              <w:t>542,579.57</w:t>
            </w:r>
          </w:p>
        </w:tc>
      </w:tr>
      <w:tr w:rsidR="001F294E" w:rsidRPr="006F14B8" w:rsidTr="006647C6">
        <w:tc>
          <w:tcPr>
            <w:tcW w:w="2552" w:type="dxa"/>
          </w:tcPr>
          <w:p w:rsidR="001F294E" w:rsidRPr="006F14B8" w:rsidRDefault="001F294E">
            <w:pPr>
              <w:rPr>
                <w:color w:val="000000"/>
                <w:szCs w:val="21"/>
              </w:rPr>
            </w:pPr>
            <w:r w:rsidRPr="006F14B8">
              <w:rPr>
                <w:color w:val="000000"/>
                <w:szCs w:val="21"/>
              </w:rPr>
              <w:t>三、本期基金份额交易产生的基金净值变动数（净值减少以</w:t>
            </w:r>
            <w:r w:rsidRPr="006F14B8">
              <w:rPr>
                <w:color w:val="000000"/>
                <w:szCs w:val="21"/>
              </w:rPr>
              <w:t>“-”</w:t>
            </w:r>
            <w:r w:rsidRPr="006F14B8">
              <w:rPr>
                <w:color w:val="000000"/>
                <w:szCs w:val="21"/>
              </w:rPr>
              <w:t>号填列）</w:t>
            </w:r>
          </w:p>
        </w:tc>
        <w:tc>
          <w:tcPr>
            <w:tcW w:w="2149" w:type="dxa"/>
            <w:vAlign w:val="center"/>
          </w:tcPr>
          <w:p w:rsidR="001F294E" w:rsidRDefault="001F294E">
            <w:pPr>
              <w:spacing w:line="480" w:lineRule="auto"/>
              <w:jc w:val="right"/>
              <w:rPr>
                <w:color w:val="000000"/>
                <w:sz w:val="22"/>
                <w:szCs w:val="22"/>
              </w:rPr>
            </w:pPr>
            <w:r w:rsidRPr="00D13127">
              <w:rPr>
                <w:szCs w:val="21"/>
              </w:rPr>
              <w:t>-103,611,257.03</w:t>
            </w:r>
          </w:p>
        </w:tc>
        <w:tc>
          <w:tcPr>
            <w:tcW w:w="2149" w:type="dxa"/>
            <w:vAlign w:val="center"/>
          </w:tcPr>
          <w:p w:rsidR="001F294E" w:rsidRDefault="001F294E" w:rsidP="00C504E0">
            <w:pPr>
              <w:spacing w:line="480" w:lineRule="auto"/>
              <w:ind w:firstLine="440"/>
              <w:jc w:val="right"/>
              <w:rPr>
                <w:color w:val="000000"/>
                <w:sz w:val="22"/>
                <w:szCs w:val="22"/>
              </w:rPr>
            </w:pPr>
            <w:r w:rsidRPr="00D13127">
              <w:rPr>
                <w:szCs w:val="21"/>
              </w:rPr>
              <w:t>-19,564,849.36</w:t>
            </w:r>
          </w:p>
        </w:tc>
        <w:tc>
          <w:tcPr>
            <w:tcW w:w="2150" w:type="dxa"/>
            <w:vAlign w:val="center"/>
          </w:tcPr>
          <w:p w:rsidR="001F294E" w:rsidRDefault="001F294E" w:rsidP="00C504E0">
            <w:pPr>
              <w:spacing w:line="480" w:lineRule="auto"/>
              <w:ind w:firstLine="440"/>
              <w:jc w:val="right"/>
              <w:rPr>
                <w:color w:val="000000"/>
                <w:sz w:val="22"/>
                <w:szCs w:val="22"/>
              </w:rPr>
            </w:pPr>
            <w:r w:rsidRPr="00D13127">
              <w:rPr>
                <w:szCs w:val="21"/>
              </w:rPr>
              <w:t>-123,176,106.39</w:t>
            </w:r>
          </w:p>
        </w:tc>
      </w:tr>
      <w:tr w:rsidR="001F294E" w:rsidRPr="006F14B8" w:rsidTr="006647C6">
        <w:tc>
          <w:tcPr>
            <w:tcW w:w="2552" w:type="dxa"/>
          </w:tcPr>
          <w:p w:rsidR="001F294E" w:rsidRPr="006F14B8" w:rsidRDefault="001F294E">
            <w:pPr>
              <w:rPr>
                <w:color w:val="000000"/>
                <w:szCs w:val="21"/>
              </w:rPr>
            </w:pPr>
            <w:r w:rsidRPr="006F14B8">
              <w:rPr>
                <w:color w:val="000000"/>
                <w:szCs w:val="21"/>
              </w:rPr>
              <w:t>其中：</w:t>
            </w:r>
            <w:r w:rsidRPr="006F14B8">
              <w:rPr>
                <w:color w:val="000000"/>
                <w:szCs w:val="21"/>
              </w:rPr>
              <w:t>1.</w:t>
            </w:r>
            <w:r w:rsidRPr="006F14B8">
              <w:rPr>
                <w:color w:val="000000"/>
                <w:szCs w:val="21"/>
              </w:rPr>
              <w:t>基金申购款</w:t>
            </w:r>
          </w:p>
        </w:tc>
        <w:tc>
          <w:tcPr>
            <w:tcW w:w="2149" w:type="dxa"/>
            <w:vAlign w:val="center"/>
          </w:tcPr>
          <w:p w:rsidR="001F294E" w:rsidRDefault="001F294E">
            <w:pPr>
              <w:spacing w:line="480" w:lineRule="auto"/>
              <w:jc w:val="right"/>
              <w:rPr>
                <w:color w:val="000000"/>
                <w:sz w:val="22"/>
                <w:szCs w:val="22"/>
              </w:rPr>
            </w:pPr>
            <w:r w:rsidRPr="00D13127">
              <w:rPr>
                <w:szCs w:val="21"/>
              </w:rPr>
              <w:t>99,432,632.18</w:t>
            </w:r>
          </w:p>
        </w:tc>
        <w:tc>
          <w:tcPr>
            <w:tcW w:w="2149" w:type="dxa"/>
            <w:vAlign w:val="center"/>
          </w:tcPr>
          <w:p w:rsidR="001F294E" w:rsidRDefault="001F294E">
            <w:pPr>
              <w:spacing w:line="480" w:lineRule="auto"/>
              <w:jc w:val="right"/>
              <w:rPr>
                <w:color w:val="000000"/>
                <w:sz w:val="22"/>
                <w:szCs w:val="22"/>
              </w:rPr>
            </w:pPr>
            <w:r w:rsidRPr="00D13127">
              <w:rPr>
                <w:szCs w:val="21"/>
              </w:rPr>
              <w:t>20,960,258.06</w:t>
            </w:r>
          </w:p>
        </w:tc>
        <w:tc>
          <w:tcPr>
            <w:tcW w:w="2150" w:type="dxa"/>
            <w:vAlign w:val="center"/>
          </w:tcPr>
          <w:p w:rsidR="001F294E" w:rsidRDefault="001F294E">
            <w:pPr>
              <w:spacing w:line="480" w:lineRule="auto"/>
              <w:jc w:val="right"/>
              <w:rPr>
                <w:color w:val="000000"/>
                <w:sz w:val="22"/>
                <w:szCs w:val="22"/>
              </w:rPr>
            </w:pPr>
            <w:r w:rsidRPr="00D13127">
              <w:rPr>
                <w:szCs w:val="21"/>
              </w:rPr>
              <w:t>120,392,890.24</w:t>
            </w:r>
          </w:p>
        </w:tc>
      </w:tr>
      <w:tr w:rsidR="001F294E" w:rsidRPr="006F14B8" w:rsidTr="006647C6">
        <w:tc>
          <w:tcPr>
            <w:tcW w:w="2552" w:type="dxa"/>
          </w:tcPr>
          <w:p w:rsidR="001F294E" w:rsidRPr="006F14B8" w:rsidRDefault="001F294E" w:rsidP="005B2B01">
            <w:pPr>
              <w:ind w:firstLineChars="300" w:firstLine="630"/>
              <w:rPr>
                <w:color w:val="000000"/>
                <w:szCs w:val="21"/>
              </w:rPr>
            </w:pPr>
            <w:r w:rsidRPr="006F14B8">
              <w:rPr>
                <w:color w:val="000000"/>
                <w:szCs w:val="21"/>
              </w:rPr>
              <w:t>2.</w:t>
            </w:r>
            <w:r w:rsidRPr="006F14B8">
              <w:rPr>
                <w:color w:val="000000"/>
                <w:szCs w:val="21"/>
              </w:rPr>
              <w:t>基金赎回款</w:t>
            </w:r>
          </w:p>
        </w:tc>
        <w:tc>
          <w:tcPr>
            <w:tcW w:w="2149" w:type="dxa"/>
            <w:vAlign w:val="center"/>
          </w:tcPr>
          <w:p w:rsidR="001F294E" w:rsidRDefault="001F294E">
            <w:pPr>
              <w:spacing w:line="480" w:lineRule="auto"/>
              <w:jc w:val="right"/>
              <w:rPr>
                <w:color w:val="000000"/>
                <w:sz w:val="22"/>
                <w:szCs w:val="22"/>
              </w:rPr>
            </w:pPr>
            <w:r w:rsidRPr="00D13127">
              <w:rPr>
                <w:szCs w:val="21"/>
              </w:rPr>
              <w:t>-203,043,889.21</w:t>
            </w:r>
          </w:p>
        </w:tc>
        <w:tc>
          <w:tcPr>
            <w:tcW w:w="2149" w:type="dxa"/>
            <w:vAlign w:val="center"/>
          </w:tcPr>
          <w:p w:rsidR="001F294E" w:rsidRDefault="001F294E">
            <w:pPr>
              <w:spacing w:line="480" w:lineRule="auto"/>
              <w:jc w:val="right"/>
              <w:rPr>
                <w:color w:val="000000"/>
                <w:sz w:val="22"/>
                <w:szCs w:val="22"/>
              </w:rPr>
            </w:pPr>
            <w:r w:rsidRPr="00D13127">
              <w:rPr>
                <w:szCs w:val="21"/>
              </w:rPr>
              <w:t>-40,525,107.42</w:t>
            </w:r>
          </w:p>
        </w:tc>
        <w:tc>
          <w:tcPr>
            <w:tcW w:w="2150" w:type="dxa"/>
            <w:vAlign w:val="center"/>
          </w:tcPr>
          <w:p w:rsidR="001F294E" w:rsidRDefault="001F294E">
            <w:pPr>
              <w:spacing w:line="480" w:lineRule="auto"/>
              <w:jc w:val="right"/>
              <w:rPr>
                <w:color w:val="000000"/>
                <w:sz w:val="22"/>
                <w:szCs w:val="22"/>
              </w:rPr>
            </w:pPr>
            <w:r w:rsidRPr="00D13127">
              <w:rPr>
                <w:szCs w:val="21"/>
              </w:rPr>
              <w:t>-243,568,996.63</w:t>
            </w:r>
          </w:p>
        </w:tc>
      </w:tr>
      <w:tr w:rsidR="001F294E" w:rsidRPr="006F14B8" w:rsidTr="006647C6">
        <w:tc>
          <w:tcPr>
            <w:tcW w:w="2552" w:type="dxa"/>
          </w:tcPr>
          <w:p w:rsidR="001F294E" w:rsidRPr="006F14B8" w:rsidRDefault="001F294E">
            <w:pPr>
              <w:rPr>
                <w:color w:val="000000"/>
                <w:szCs w:val="21"/>
              </w:rPr>
            </w:pPr>
            <w:r w:rsidRPr="006F14B8">
              <w:rPr>
                <w:color w:val="000000"/>
                <w:szCs w:val="21"/>
              </w:rPr>
              <w:t>四、本期向基金份额持有人分配利润产生的基金净值变动（净值减少以</w:t>
            </w:r>
            <w:r w:rsidRPr="006F14B8">
              <w:rPr>
                <w:color w:val="000000"/>
                <w:szCs w:val="21"/>
              </w:rPr>
              <w:t>“-”</w:t>
            </w:r>
            <w:r w:rsidRPr="006F14B8">
              <w:rPr>
                <w:color w:val="000000"/>
                <w:szCs w:val="21"/>
              </w:rPr>
              <w:t>号填列）</w:t>
            </w:r>
          </w:p>
        </w:tc>
        <w:tc>
          <w:tcPr>
            <w:tcW w:w="2149" w:type="dxa"/>
            <w:vAlign w:val="center"/>
          </w:tcPr>
          <w:p w:rsidR="001F294E" w:rsidRDefault="001F294E">
            <w:pPr>
              <w:spacing w:line="480" w:lineRule="auto"/>
              <w:jc w:val="right"/>
              <w:rPr>
                <w:color w:val="000000"/>
                <w:sz w:val="22"/>
                <w:szCs w:val="22"/>
              </w:rPr>
            </w:pPr>
            <w:r w:rsidRPr="00D13127">
              <w:rPr>
                <w:szCs w:val="21"/>
              </w:rPr>
              <w:t>-</w:t>
            </w:r>
          </w:p>
        </w:tc>
        <w:tc>
          <w:tcPr>
            <w:tcW w:w="2149" w:type="dxa"/>
            <w:vAlign w:val="center"/>
          </w:tcPr>
          <w:p w:rsidR="001F294E" w:rsidRDefault="001F294E">
            <w:pPr>
              <w:spacing w:line="480" w:lineRule="auto"/>
              <w:jc w:val="right"/>
              <w:rPr>
                <w:color w:val="000000"/>
                <w:sz w:val="22"/>
                <w:szCs w:val="22"/>
              </w:rPr>
            </w:pPr>
            <w:r w:rsidRPr="00D13127">
              <w:rPr>
                <w:szCs w:val="21"/>
              </w:rPr>
              <w:t>-</w:t>
            </w:r>
          </w:p>
        </w:tc>
        <w:tc>
          <w:tcPr>
            <w:tcW w:w="2150" w:type="dxa"/>
            <w:vAlign w:val="center"/>
          </w:tcPr>
          <w:p w:rsidR="001F294E" w:rsidRDefault="001F294E">
            <w:pPr>
              <w:spacing w:line="480" w:lineRule="auto"/>
              <w:jc w:val="right"/>
              <w:rPr>
                <w:color w:val="000000"/>
                <w:sz w:val="22"/>
                <w:szCs w:val="22"/>
              </w:rPr>
            </w:pPr>
            <w:r w:rsidRPr="00D13127">
              <w:rPr>
                <w:szCs w:val="21"/>
              </w:rPr>
              <w:t>-</w:t>
            </w:r>
          </w:p>
        </w:tc>
      </w:tr>
      <w:tr w:rsidR="001F294E" w:rsidRPr="00D42BE5" w:rsidTr="006647C6">
        <w:tc>
          <w:tcPr>
            <w:tcW w:w="2552" w:type="dxa"/>
          </w:tcPr>
          <w:p w:rsidR="001F294E" w:rsidRPr="006F14B8" w:rsidRDefault="001F294E">
            <w:pPr>
              <w:rPr>
                <w:color w:val="000000"/>
                <w:szCs w:val="21"/>
              </w:rPr>
            </w:pPr>
            <w:r w:rsidRPr="006F14B8">
              <w:rPr>
                <w:color w:val="000000"/>
                <w:szCs w:val="21"/>
              </w:rPr>
              <w:t>五、期末所有者权益（基金净值）</w:t>
            </w:r>
          </w:p>
        </w:tc>
        <w:tc>
          <w:tcPr>
            <w:tcW w:w="2149" w:type="dxa"/>
            <w:vAlign w:val="center"/>
          </w:tcPr>
          <w:p w:rsidR="001F294E" w:rsidRDefault="001F294E">
            <w:pPr>
              <w:spacing w:line="480" w:lineRule="auto"/>
              <w:jc w:val="right"/>
              <w:rPr>
                <w:color w:val="000000"/>
                <w:sz w:val="22"/>
                <w:szCs w:val="22"/>
              </w:rPr>
            </w:pPr>
            <w:r w:rsidRPr="00D13127">
              <w:rPr>
                <w:szCs w:val="21"/>
              </w:rPr>
              <w:t>9,110,621.30</w:t>
            </w:r>
          </w:p>
        </w:tc>
        <w:tc>
          <w:tcPr>
            <w:tcW w:w="2149" w:type="dxa"/>
            <w:vAlign w:val="center"/>
          </w:tcPr>
          <w:p w:rsidR="001F294E" w:rsidRDefault="001F294E">
            <w:pPr>
              <w:spacing w:line="480" w:lineRule="auto"/>
              <w:jc w:val="right"/>
              <w:rPr>
                <w:color w:val="000000"/>
                <w:sz w:val="22"/>
                <w:szCs w:val="22"/>
              </w:rPr>
            </w:pPr>
            <w:r w:rsidRPr="00D13127">
              <w:rPr>
                <w:szCs w:val="21"/>
              </w:rPr>
              <w:t>1,794,526.76</w:t>
            </w:r>
          </w:p>
        </w:tc>
        <w:tc>
          <w:tcPr>
            <w:tcW w:w="2150" w:type="dxa"/>
            <w:vAlign w:val="center"/>
          </w:tcPr>
          <w:p w:rsidR="001F294E" w:rsidRDefault="001F294E">
            <w:pPr>
              <w:spacing w:line="480" w:lineRule="auto"/>
              <w:jc w:val="right"/>
              <w:rPr>
                <w:color w:val="000000"/>
                <w:sz w:val="22"/>
                <w:szCs w:val="22"/>
              </w:rPr>
            </w:pPr>
            <w:r w:rsidRPr="00D13127">
              <w:rPr>
                <w:szCs w:val="21"/>
              </w:rPr>
              <w:t>10,905,148.06</w:t>
            </w:r>
          </w:p>
        </w:tc>
      </w:tr>
    </w:tbl>
    <w:p w:rsidR="0011359C" w:rsidRPr="0011359C" w:rsidRDefault="0011359C" w:rsidP="00327D1E">
      <w:pPr>
        <w:spacing w:line="360" w:lineRule="auto"/>
        <w:rPr>
          <w:rFonts w:asciiTheme="minorEastAsia" w:eastAsiaTheme="minorEastAsia" w:hAnsiTheme="minorEastAsia"/>
          <w:szCs w:val="21"/>
        </w:rPr>
      </w:pPr>
      <w:bookmarkStart w:id="24" w:name="_Toc225498272"/>
    </w:p>
    <w:p w:rsidR="00C825CB" w:rsidRDefault="004D1916" w:rsidP="00A75226">
      <w:pPr>
        <w:pStyle w:val="1"/>
        <w:keepNext/>
        <w:keepLines/>
        <w:widowControl w:val="0"/>
        <w:spacing w:beforeLines="100" w:afterLines="100" w:line="360" w:lineRule="auto"/>
        <w:jc w:val="center"/>
        <w:rPr>
          <w:b/>
          <w:bCs/>
          <w:sz w:val="21"/>
          <w:szCs w:val="21"/>
          <w:lang w:val="en-US"/>
        </w:rPr>
      </w:pPr>
      <w:bookmarkStart w:id="25" w:name="_Toc522893652"/>
      <w:bookmarkStart w:id="26" w:name="_Toc225500055"/>
      <w:bookmarkEnd w:id="24"/>
      <w:r>
        <w:rPr>
          <w:rFonts w:hint="eastAsia"/>
          <w:b/>
          <w:bCs/>
          <w:sz w:val="21"/>
          <w:szCs w:val="21"/>
          <w:lang w:val="en-US"/>
        </w:rPr>
        <w:t>4</w:t>
      </w:r>
      <w:r w:rsidR="003E1A7F" w:rsidRPr="006F14B8">
        <w:rPr>
          <w:b/>
          <w:bCs/>
          <w:sz w:val="21"/>
          <w:szCs w:val="21"/>
          <w:lang w:val="en-US"/>
        </w:rPr>
        <w:tab/>
      </w:r>
      <w:r w:rsidR="00C825CB">
        <w:rPr>
          <w:rFonts w:hint="eastAsia"/>
          <w:b/>
          <w:bCs/>
          <w:sz w:val="21"/>
          <w:szCs w:val="21"/>
          <w:lang w:val="en-US"/>
        </w:rPr>
        <w:t>清盘事项说明</w:t>
      </w:r>
      <w:bookmarkEnd w:id="25"/>
    </w:p>
    <w:p w:rsidR="003B0EE4" w:rsidRDefault="004D1916">
      <w:pPr>
        <w:pStyle w:val="20"/>
        <w:spacing w:before="0" w:after="0"/>
        <w:rPr>
          <w:b w:val="0"/>
          <w:kern w:val="0"/>
          <w:szCs w:val="21"/>
        </w:rPr>
      </w:pPr>
      <w:bookmarkStart w:id="27" w:name="_Toc522893653"/>
      <w:r>
        <w:rPr>
          <w:rFonts w:ascii="Times New Roman" w:hAnsi="Times New Roman" w:hint="eastAsia"/>
          <w:kern w:val="0"/>
          <w:sz w:val="21"/>
          <w:szCs w:val="21"/>
        </w:rPr>
        <w:t>4</w:t>
      </w:r>
      <w:r w:rsidR="00BE362C" w:rsidRPr="00BE362C">
        <w:rPr>
          <w:rFonts w:ascii="Times New Roman" w:hAnsi="Times New Roman"/>
          <w:kern w:val="0"/>
          <w:sz w:val="21"/>
          <w:szCs w:val="21"/>
        </w:rPr>
        <w:t xml:space="preserve">.1 </w:t>
      </w:r>
      <w:r w:rsidR="00BE362C" w:rsidRPr="00BE362C">
        <w:rPr>
          <w:rFonts w:ascii="Times New Roman" w:hAnsi="Times New Roman" w:hint="eastAsia"/>
          <w:kern w:val="0"/>
          <w:sz w:val="21"/>
          <w:szCs w:val="21"/>
        </w:rPr>
        <w:t>基金基本情况</w:t>
      </w:r>
      <w:bookmarkEnd w:id="27"/>
    </w:p>
    <w:p w:rsidR="00927EF4" w:rsidRDefault="00686205">
      <w:pPr>
        <w:spacing w:line="360" w:lineRule="auto"/>
        <w:ind w:firstLineChars="200" w:firstLine="420"/>
        <w:rPr>
          <w:color w:val="000000"/>
          <w:szCs w:val="21"/>
        </w:rPr>
      </w:pPr>
      <w:r w:rsidRPr="00686205">
        <w:rPr>
          <w:rFonts w:hint="eastAsia"/>
          <w:color w:val="000000"/>
          <w:szCs w:val="21"/>
        </w:rPr>
        <w:t>国泰信用债券型证券投资基金</w:t>
      </w:r>
      <w:r w:rsidRPr="00686205">
        <w:rPr>
          <w:color w:val="000000"/>
          <w:szCs w:val="21"/>
        </w:rPr>
        <w:t>(</w:t>
      </w:r>
      <w:r w:rsidRPr="00686205">
        <w:rPr>
          <w:rFonts w:hint="eastAsia"/>
          <w:color w:val="000000"/>
          <w:szCs w:val="21"/>
        </w:rPr>
        <w:t>以下简称</w:t>
      </w:r>
      <w:r w:rsidRPr="00686205">
        <w:rPr>
          <w:color w:val="000000"/>
          <w:szCs w:val="21"/>
        </w:rPr>
        <w:t>“</w:t>
      </w:r>
      <w:r w:rsidRPr="00686205">
        <w:rPr>
          <w:rFonts w:hint="eastAsia"/>
          <w:color w:val="000000"/>
          <w:szCs w:val="21"/>
        </w:rPr>
        <w:t>本基金</w:t>
      </w:r>
      <w:r w:rsidRPr="00686205">
        <w:rPr>
          <w:color w:val="000000"/>
          <w:szCs w:val="21"/>
        </w:rPr>
        <w:t>”)</w:t>
      </w:r>
      <w:r w:rsidRPr="00686205">
        <w:rPr>
          <w:rFonts w:hint="eastAsia"/>
          <w:color w:val="000000"/>
          <w:szCs w:val="21"/>
        </w:rPr>
        <w:t>经中国证券监督管理委员会</w:t>
      </w:r>
      <w:r w:rsidRPr="00686205">
        <w:rPr>
          <w:color w:val="000000"/>
          <w:szCs w:val="21"/>
        </w:rPr>
        <w:t>(</w:t>
      </w:r>
      <w:r w:rsidRPr="00686205">
        <w:rPr>
          <w:rFonts w:hint="eastAsia"/>
          <w:color w:val="000000"/>
          <w:szCs w:val="21"/>
        </w:rPr>
        <w:t>以下简称</w:t>
      </w:r>
      <w:r w:rsidRPr="00686205">
        <w:rPr>
          <w:color w:val="000000"/>
          <w:szCs w:val="21"/>
        </w:rPr>
        <w:t>“</w:t>
      </w:r>
      <w:r w:rsidRPr="00686205">
        <w:rPr>
          <w:rFonts w:hint="eastAsia"/>
          <w:color w:val="000000"/>
          <w:szCs w:val="21"/>
        </w:rPr>
        <w:t>中国证监会</w:t>
      </w:r>
      <w:r w:rsidRPr="00686205">
        <w:rPr>
          <w:color w:val="000000"/>
          <w:szCs w:val="21"/>
        </w:rPr>
        <w:t>”)</w:t>
      </w:r>
      <w:r w:rsidRPr="00686205">
        <w:rPr>
          <w:rFonts w:hint="eastAsia"/>
          <w:color w:val="000000"/>
          <w:szCs w:val="21"/>
        </w:rPr>
        <w:t>证监基金字</w:t>
      </w:r>
      <w:r w:rsidRPr="00686205">
        <w:rPr>
          <w:color w:val="000000"/>
          <w:szCs w:val="21"/>
        </w:rPr>
        <w:t>[2012]485</w:t>
      </w:r>
      <w:r w:rsidRPr="00686205">
        <w:rPr>
          <w:rFonts w:hint="eastAsia"/>
          <w:color w:val="000000"/>
          <w:szCs w:val="21"/>
        </w:rPr>
        <w:t>号《关于</w:t>
      </w:r>
      <w:r w:rsidR="00F02DAA">
        <w:rPr>
          <w:rFonts w:hint="eastAsia"/>
          <w:color w:val="000000"/>
          <w:szCs w:val="21"/>
        </w:rPr>
        <w:t>核准</w:t>
      </w:r>
      <w:r w:rsidRPr="00686205">
        <w:rPr>
          <w:rFonts w:hint="eastAsia"/>
          <w:color w:val="000000"/>
          <w:szCs w:val="21"/>
        </w:rPr>
        <w:t>国泰信用债券型证券投资基金募集的批复》核准，由国泰基金管理有限公司依照《中华人民共和国证券投资基金法》和《国泰信用债券型证券投资基金基金合同》负责公开募集。本基金为契约型开放式，存续期限不定，首次设立募集不包括认购资金利息共募集</w:t>
      </w:r>
      <w:r w:rsidRPr="00686205">
        <w:rPr>
          <w:color w:val="000000"/>
          <w:szCs w:val="21"/>
        </w:rPr>
        <w:t>2,787,916,281.80</w:t>
      </w:r>
      <w:r w:rsidRPr="00686205">
        <w:rPr>
          <w:rFonts w:hint="eastAsia"/>
          <w:color w:val="000000"/>
          <w:szCs w:val="21"/>
        </w:rPr>
        <w:t>元，业经普华永道中天会计师事务所有限公司普华永道中天验字</w:t>
      </w:r>
      <w:r w:rsidRPr="00686205">
        <w:rPr>
          <w:color w:val="000000"/>
          <w:szCs w:val="21"/>
        </w:rPr>
        <w:t>(2012)</w:t>
      </w:r>
      <w:r w:rsidRPr="00686205">
        <w:rPr>
          <w:rFonts w:hint="eastAsia"/>
          <w:color w:val="000000"/>
          <w:szCs w:val="21"/>
        </w:rPr>
        <w:t>第</w:t>
      </w:r>
      <w:r w:rsidRPr="00686205">
        <w:rPr>
          <w:color w:val="000000"/>
          <w:szCs w:val="21"/>
        </w:rPr>
        <w:t>281</w:t>
      </w:r>
      <w:r w:rsidRPr="00686205">
        <w:rPr>
          <w:rFonts w:hint="eastAsia"/>
          <w:color w:val="000000"/>
          <w:szCs w:val="21"/>
        </w:rPr>
        <w:t>号验资报告予以验证。经向中国证监会备案，《国泰信用债券型证券投资基金基金合同》于</w:t>
      </w:r>
      <w:r w:rsidRPr="00686205">
        <w:rPr>
          <w:color w:val="000000"/>
          <w:szCs w:val="21"/>
        </w:rPr>
        <w:t>2012</w:t>
      </w:r>
      <w:r w:rsidRPr="00686205">
        <w:rPr>
          <w:rFonts w:hint="eastAsia"/>
          <w:color w:val="000000"/>
          <w:szCs w:val="21"/>
        </w:rPr>
        <w:t>年</w:t>
      </w:r>
      <w:r w:rsidRPr="00686205">
        <w:rPr>
          <w:color w:val="000000"/>
          <w:szCs w:val="21"/>
        </w:rPr>
        <w:t>7</w:t>
      </w:r>
      <w:r w:rsidRPr="00686205">
        <w:rPr>
          <w:rFonts w:hint="eastAsia"/>
          <w:color w:val="000000"/>
          <w:szCs w:val="21"/>
        </w:rPr>
        <w:t>月</w:t>
      </w:r>
      <w:r w:rsidRPr="00686205">
        <w:rPr>
          <w:color w:val="000000"/>
          <w:szCs w:val="21"/>
        </w:rPr>
        <w:t>31</w:t>
      </w:r>
      <w:r w:rsidRPr="00686205">
        <w:rPr>
          <w:rFonts w:hint="eastAsia"/>
          <w:color w:val="000000"/>
          <w:szCs w:val="21"/>
        </w:rPr>
        <w:t>日正式生效，基金合同生效日的基金份额总额为</w:t>
      </w:r>
      <w:r w:rsidRPr="00686205">
        <w:rPr>
          <w:color w:val="000000"/>
          <w:szCs w:val="21"/>
        </w:rPr>
        <w:t>2,788,583,427.82</w:t>
      </w:r>
      <w:r w:rsidRPr="00686205">
        <w:rPr>
          <w:rFonts w:hint="eastAsia"/>
          <w:color w:val="000000"/>
          <w:szCs w:val="21"/>
        </w:rPr>
        <w:t>份基金份额，其中认购资金利息折合</w:t>
      </w:r>
      <w:r w:rsidRPr="00686205">
        <w:rPr>
          <w:color w:val="000000"/>
          <w:szCs w:val="21"/>
        </w:rPr>
        <w:t>667,146.02</w:t>
      </w:r>
      <w:r w:rsidRPr="00686205">
        <w:rPr>
          <w:rFonts w:hint="eastAsia"/>
          <w:color w:val="000000"/>
          <w:szCs w:val="21"/>
        </w:rPr>
        <w:t>份基金份额。本基金的基金管理人为国泰基金管理有限公司，基金托管人为中国工商银行股份有限公司。</w:t>
      </w:r>
    </w:p>
    <w:p w:rsidR="00927EF4" w:rsidRDefault="00686205">
      <w:pPr>
        <w:spacing w:line="360" w:lineRule="auto"/>
        <w:ind w:firstLineChars="200" w:firstLine="420"/>
        <w:rPr>
          <w:color w:val="000000"/>
          <w:szCs w:val="21"/>
        </w:rPr>
      </w:pPr>
      <w:r w:rsidRPr="00686205">
        <w:rPr>
          <w:rFonts w:hint="eastAsia"/>
          <w:color w:val="000000"/>
          <w:szCs w:val="21"/>
        </w:rPr>
        <w:t>根据《国泰信用债券型证券投资基金基金合同》的相关规定，本基金自募集期起根据认购</w:t>
      </w:r>
      <w:r w:rsidRPr="00686205">
        <w:rPr>
          <w:color w:val="000000"/>
          <w:szCs w:val="21"/>
        </w:rPr>
        <w:t>/</w:t>
      </w:r>
      <w:r w:rsidRPr="00686205">
        <w:rPr>
          <w:rFonts w:hint="eastAsia"/>
          <w:color w:val="000000"/>
          <w:szCs w:val="21"/>
        </w:rPr>
        <w:t>申购费用、赎回费用与销售服务费用收取方式的不同，将基金份额分为不同的类别。认购</w:t>
      </w:r>
      <w:r w:rsidRPr="00686205">
        <w:rPr>
          <w:color w:val="000000"/>
          <w:szCs w:val="21"/>
        </w:rPr>
        <w:t>/</w:t>
      </w:r>
      <w:r w:rsidRPr="00686205">
        <w:rPr>
          <w:rFonts w:hint="eastAsia"/>
          <w:color w:val="000000"/>
          <w:szCs w:val="21"/>
        </w:rPr>
        <w:t>申购时收取认购</w:t>
      </w:r>
      <w:r w:rsidRPr="00686205">
        <w:rPr>
          <w:color w:val="000000"/>
          <w:szCs w:val="21"/>
        </w:rPr>
        <w:t>/</w:t>
      </w:r>
      <w:r w:rsidRPr="00686205">
        <w:rPr>
          <w:rFonts w:hint="eastAsia"/>
          <w:color w:val="000000"/>
          <w:szCs w:val="21"/>
        </w:rPr>
        <w:t>申购费用，赎回时根据持有期限收取赎回费用并不再从本类别基金资产中计提销售服务费的基金份额称为</w:t>
      </w:r>
      <w:r w:rsidRPr="00686205">
        <w:rPr>
          <w:color w:val="000000"/>
          <w:szCs w:val="21"/>
        </w:rPr>
        <w:t>A</w:t>
      </w:r>
      <w:r w:rsidRPr="00686205">
        <w:rPr>
          <w:rFonts w:hint="eastAsia"/>
          <w:color w:val="000000"/>
          <w:szCs w:val="21"/>
        </w:rPr>
        <w:t>类；从本类别基金资产中计提销售服务费、不收取认购</w:t>
      </w:r>
      <w:r w:rsidRPr="00686205">
        <w:rPr>
          <w:color w:val="000000"/>
          <w:szCs w:val="21"/>
        </w:rPr>
        <w:t>/</w:t>
      </w:r>
      <w:r w:rsidRPr="00686205">
        <w:rPr>
          <w:rFonts w:hint="eastAsia"/>
          <w:color w:val="000000"/>
          <w:szCs w:val="21"/>
        </w:rPr>
        <w:t>申购费用，但对持有期限少于</w:t>
      </w:r>
      <w:r w:rsidRPr="00686205">
        <w:rPr>
          <w:color w:val="000000"/>
          <w:szCs w:val="21"/>
        </w:rPr>
        <w:t>30</w:t>
      </w:r>
      <w:r w:rsidRPr="00686205">
        <w:rPr>
          <w:rFonts w:hint="eastAsia"/>
          <w:color w:val="000000"/>
          <w:szCs w:val="21"/>
        </w:rPr>
        <w:t>日的本类别基金份额的赎回收取赎回费的基金份额，称为</w:t>
      </w:r>
      <w:r w:rsidRPr="00686205">
        <w:rPr>
          <w:color w:val="000000"/>
          <w:szCs w:val="21"/>
        </w:rPr>
        <w:t>C</w:t>
      </w:r>
      <w:r w:rsidRPr="00686205">
        <w:rPr>
          <w:rFonts w:hint="eastAsia"/>
          <w:color w:val="000000"/>
          <w:szCs w:val="21"/>
        </w:rPr>
        <w:t>类。本基金</w:t>
      </w:r>
      <w:r w:rsidRPr="00686205">
        <w:rPr>
          <w:color w:val="000000"/>
          <w:szCs w:val="21"/>
        </w:rPr>
        <w:t>A</w:t>
      </w:r>
      <w:r w:rsidRPr="00686205">
        <w:rPr>
          <w:rFonts w:hint="eastAsia"/>
          <w:color w:val="000000"/>
          <w:szCs w:val="21"/>
        </w:rPr>
        <w:t>类、</w:t>
      </w:r>
      <w:r w:rsidRPr="00686205">
        <w:rPr>
          <w:color w:val="000000"/>
          <w:szCs w:val="21"/>
        </w:rPr>
        <w:t>C</w:t>
      </w:r>
      <w:r w:rsidRPr="00686205">
        <w:rPr>
          <w:rFonts w:hint="eastAsia"/>
          <w:color w:val="000000"/>
          <w:szCs w:val="21"/>
        </w:rPr>
        <w:t>类两种收费模式并存，各类基金份额分别计算基金份额净值。投资人可自由选择申购某一类别的基金份额，但各类别基金份额之间不能相互转换。</w:t>
      </w:r>
    </w:p>
    <w:p w:rsidR="00927EF4" w:rsidRDefault="00686205" w:rsidP="0040613F">
      <w:pPr>
        <w:spacing w:line="360" w:lineRule="auto"/>
        <w:ind w:firstLineChars="200" w:firstLine="420"/>
        <w:rPr>
          <w:color w:val="000000"/>
          <w:szCs w:val="21"/>
        </w:rPr>
      </w:pPr>
      <w:r w:rsidRPr="00686205">
        <w:rPr>
          <w:rFonts w:hint="eastAsia"/>
          <w:color w:val="000000"/>
          <w:szCs w:val="21"/>
        </w:rPr>
        <w:t>根据《中华人民共和国证券投资基金法》和《国泰信用债券型证券投资基金基金合同》的有关规定，本基金的投资范围为具有良好流动性的金融工具，包括国内依法发行行上市的股票</w:t>
      </w:r>
      <w:r w:rsidRPr="00686205">
        <w:rPr>
          <w:color w:val="000000"/>
          <w:szCs w:val="21"/>
        </w:rPr>
        <w:t>(</w:t>
      </w:r>
      <w:r w:rsidRPr="00686205">
        <w:rPr>
          <w:rFonts w:hint="eastAsia"/>
          <w:color w:val="000000"/>
          <w:szCs w:val="21"/>
        </w:rPr>
        <w:t>包含中小板、创业板及其他经中国证监会核准上市的股票</w:t>
      </w:r>
      <w:r w:rsidRPr="00686205">
        <w:rPr>
          <w:color w:val="000000"/>
          <w:szCs w:val="21"/>
        </w:rPr>
        <w:t>)</w:t>
      </w:r>
      <w:r w:rsidRPr="00686205">
        <w:rPr>
          <w:rFonts w:hint="eastAsia"/>
          <w:color w:val="000000"/>
          <w:szCs w:val="21"/>
        </w:rPr>
        <w:t>、债券、货币市场工具、权证、资产支持证券及法律法规或中国证监会允许基金投资的其他金融工具</w:t>
      </w:r>
      <w:r w:rsidR="0040613F" w:rsidRPr="0040613F">
        <w:rPr>
          <w:rFonts w:hint="eastAsia"/>
          <w:color w:val="000000"/>
          <w:szCs w:val="21"/>
        </w:rPr>
        <w:t>（但须符合中国证监会的相关规定）</w:t>
      </w:r>
      <w:r w:rsidRPr="00686205">
        <w:rPr>
          <w:rFonts w:hint="eastAsia"/>
          <w:color w:val="000000"/>
          <w:szCs w:val="21"/>
        </w:rPr>
        <w:t>。本基金的投资组合比例为：投资于债券等固定收益类资产的比例不低于基金资产的</w:t>
      </w:r>
      <w:r w:rsidRPr="00686205">
        <w:rPr>
          <w:color w:val="000000"/>
          <w:szCs w:val="21"/>
        </w:rPr>
        <w:t>80%</w:t>
      </w:r>
      <w:r w:rsidRPr="00686205">
        <w:rPr>
          <w:rFonts w:hint="eastAsia"/>
          <w:color w:val="000000"/>
          <w:szCs w:val="21"/>
        </w:rPr>
        <w:t>，其中，投资于信用债券的比例不低于固定收益类资产的</w:t>
      </w:r>
      <w:r w:rsidRPr="00686205">
        <w:rPr>
          <w:color w:val="000000"/>
          <w:szCs w:val="21"/>
        </w:rPr>
        <w:t>80%</w:t>
      </w:r>
      <w:r w:rsidRPr="00686205">
        <w:rPr>
          <w:rFonts w:hint="eastAsia"/>
          <w:color w:val="000000"/>
          <w:szCs w:val="21"/>
        </w:rPr>
        <w:t>；投资于股票等权益类资产的比例不超过基金资产的</w:t>
      </w:r>
      <w:r w:rsidRPr="00686205">
        <w:rPr>
          <w:color w:val="000000"/>
          <w:szCs w:val="21"/>
        </w:rPr>
        <w:t>20%</w:t>
      </w:r>
      <w:r w:rsidRPr="00686205">
        <w:rPr>
          <w:rFonts w:hint="eastAsia"/>
          <w:color w:val="000000"/>
          <w:szCs w:val="21"/>
        </w:rPr>
        <w:t>，其中权证的投资比例不超过基金资产净值的</w:t>
      </w:r>
      <w:r w:rsidRPr="00686205">
        <w:rPr>
          <w:color w:val="000000"/>
          <w:szCs w:val="21"/>
        </w:rPr>
        <w:t>3%</w:t>
      </w:r>
      <w:r w:rsidRPr="00686205">
        <w:rPr>
          <w:rFonts w:hint="eastAsia"/>
          <w:color w:val="000000"/>
          <w:szCs w:val="21"/>
        </w:rPr>
        <w:t>；保留的现金或者到期日在一年以内的政府债券不低于基金资产净值的</w:t>
      </w:r>
      <w:r w:rsidRPr="00686205">
        <w:rPr>
          <w:color w:val="000000"/>
          <w:szCs w:val="21"/>
        </w:rPr>
        <w:t>5%</w:t>
      </w:r>
      <w:r w:rsidR="0040613F" w:rsidRPr="0040613F">
        <w:rPr>
          <w:rFonts w:hint="eastAsia"/>
          <w:color w:val="000000"/>
          <w:szCs w:val="21"/>
        </w:rPr>
        <w:t>，其中，现金不包括结算备付金、存出保证金和应收申购款等</w:t>
      </w:r>
      <w:r w:rsidRPr="00686205">
        <w:rPr>
          <w:rFonts w:hint="eastAsia"/>
          <w:color w:val="000000"/>
          <w:szCs w:val="21"/>
        </w:rPr>
        <w:t>。本基金的业绩比较基准为：中证企业债指数收益率</w:t>
      </w:r>
      <w:r w:rsidR="0040613F" w:rsidRPr="004264FD">
        <w:rPr>
          <w:rFonts w:eastAsiaTheme="minorEastAsia"/>
          <w:color w:val="000000" w:themeColor="text1"/>
          <w:kern w:val="0"/>
          <w:szCs w:val="21"/>
        </w:rPr>
        <w:t>×</w:t>
      </w:r>
      <w:r w:rsidRPr="00686205">
        <w:rPr>
          <w:color w:val="000000"/>
          <w:szCs w:val="21"/>
        </w:rPr>
        <w:t>60%+</w:t>
      </w:r>
      <w:r w:rsidRPr="00686205">
        <w:rPr>
          <w:rFonts w:hint="eastAsia"/>
          <w:color w:val="000000"/>
          <w:szCs w:val="21"/>
        </w:rPr>
        <w:t>中证国债指数收益率</w:t>
      </w:r>
      <w:r w:rsidR="0040613F" w:rsidRPr="004264FD">
        <w:rPr>
          <w:rFonts w:eastAsiaTheme="minorEastAsia"/>
          <w:color w:val="000000" w:themeColor="text1"/>
          <w:kern w:val="0"/>
          <w:szCs w:val="21"/>
        </w:rPr>
        <w:t>×</w:t>
      </w:r>
      <w:r w:rsidRPr="00686205">
        <w:rPr>
          <w:color w:val="000000"/>
          <w:szCs w:val="21"/>
        </w:rPr>
        <w:t>30%+</w:t>
      </w:r>
      <w:r w:rsidRPr="00686205">
        <w:rPr>
          <w:rFonts w:hint="eastAsia"/>
          <w:color w:val="000000"/>
          <w:szCs w:val="21"/>
        </w:rPr>
        <w:t>沪深</w:t>
      </w:r>
      <w:r w:rsidRPr="00686205">
        <w:rPr>
          <w:color w:val="000000"/>
          <w:szCs w:val="21"/>
        </w:rPr>
        <w:t>300</w:t>
      </w:r>
      <w:r w:rsidRPr="00686205">
        <w:rPr>
          <w:rFonts w:hint="eastAsia"/>
          <w:color w:val="000000"/>
          <w:szCs w:val="21"/>
        </w:rPr>
        <w:t>指数收益率</w:t>
      </w:r>
      <w:r w:rsidR="0040613F" w:rsidRPr="004264FD">
        <w:rPr>
          <w:rFonts w:eastAsiaTheme="minorEastAsia"/>
          <w:color w:val="000000" w:themeColor="text1"/>
          <w:kern w:val="0"/>
          <w:szCs w:val="21"/>
        </w:rPr>
        <w:t>×</w:t>
      </w:r>
      <w:r w:rsidRPr="00686205">
        <w:rPr>
          <w:color w:val="000000"/>
          <w:szCs w:val="21"/>
        </w:rPr>
        <w:t>10%</w:t>
      </w:r>
      <w:r w:rsidRPr="00686205">
        <w:rPr>
          <w:rFonts w:hint="eastAsia"/>
          <w:color w:val="000000"/>
          <w:szCs w:val="21"/>
        </w:rPr>
        <w:t>。</w:t>
      </w:r>
    </w:p>
    <w:p w:rsidR="00C5494B" w:rsidRDefault="0040613F" w:rsidP="00C5494B">
      <w:pPr>
        <w:spacing w:line="360" w:lineRule="auto"/>
        <w:ind w:firstLineChars="200" w:firstLine="420"/>
        <w:rPr>
          <w:color w:val="000000"/>
          <w:szCs w:val="21"/>
        </w:rPr>
      </w:pPr>
      <w:r w:rsidRPr="002B0877">
        <w:rPr>
          <w:rFonts w:hint="eastAsia"/>
          <w:color w:val="000000"/>
          <w:szCs w:val="21"/>
        </w:rPr>
        <w:t>根据</w:t>
      </w:r>
      <w:r>
        <w:rPr>
          <w:rFonts w:hint="eastAsia"/>
          <w:color w:val="000000"/>
          <w:szCs w:val="21"/>
        </w:rPr>
        <w:t>《中华人民共和国证券投资基金法》、《公开募集证券投资基金运作管理办法》和本基金《基金合同》的有关规定，《基金合同》生效后，</w:t>
      </w:r>
      <w:r w:rsidRPr="00B31949">
        <w:rPr>
          <w:rFonts w:hint="eastAsia"/>
          <w:color w:val="000000"/>
          <w:szCs w:val="21"/>
        </w:rPr>
        <w:t>连续</w:t>
      </w:r>
      <w:r w:rsidRPr="00B31949">
        <w:rPr>
          <w:rFonts w:hint="eastAsia"/>
          <w:color w:val="000000"/>
          <w:szCs w:val="21"/>
        </w:rPr>
        <w:t>90</w:t>
      </w:r>
      <w:r w:rsidRPr="00B31949">
        <w:rPr>
          <w:rFonts w:hint="eastAsia"/>
          <w:color w:val="000000"/>
          <w:szCs w:val="21"/>
        </w:rPr>
        <w:t>个工作日基金资产净值低于</w:t>
      </w:r>
      <w:r>
        <w:rPr>
          <w:rFonts w:hint="eastAsia"/>
          <w:color w:val="000000"/>
          <w:szCs w:val="21"/>
        </w:rPr>
        <w:t>3000</w:t>
      </w:r>
      <w:r w:rsidRPr="00B31949">
        <w:rPr>
          <w:rFonts w:hint="eastAsia"/>
          <w:color w:val="000000"/>
          <w:szCs w:val="21"/>
        </w:rPr>
        <w:t>万元的，基金将根据《基金合同》的约定进行清算并终止，无需召开基金份额持有人大会。</w:t>
      </w:r>
      <w:r>
        <w:rPr>
          <w:rFonts w:hint="eastAsia"/>
          <w:color w:val="000000"/>
          <w:szCs w:val="21"/>
        </w:rPr>
        <w:t>鉴于本基金触发了基金合同终止事由，基金管理人</w:t>
      </w:r>
      <w:r w:rsidRPr="00DF12D1">
        <w:rPr>
          <w:rFonts w:hint="eastAsia"/>
          <w:color w:val="000000"/>
          <w:szCs w:val="21"/>
        </w:rPr>
        <w:t>于</w:t>
      </w:r>
      <w:r w:rsidRPr="00DF12D1">
        <w:rPr>
          <w:rFonts w:hint="eastAsia"/>
          <w:color w:val="000000"/>
          <w:szCs w:val="21"/>
        </w:rPr>
        <w:t>2018</w:t>
      </w:r>
      <w:r w:rsidRPr="00DF12D1">
        <w:rPr>
          <w:rFonts w:hint="eastAsia"/>
          <w:color w:val="000000"/>
          <w:szCs w:val="21"/>
        </w:rPr>
        <w:t>年</w:t>
      </w:r>
      <w:r w:rsidRPr="00DF12D1">
        <w:rPr>
          <w:color w:val="000000"/>
          <w:szCs w:val="21"/>
        </w:rPr>
        <w:t>5</w:t>
      </w:r>
      <w:r w:rsidRPr="00DF12D1">
        <w:rPr>
          <w:rFonts w:hint="eastAsia"/>
          <w:color w:val="000000"/>
          <w:szCs w:val="21"/>
        </w:rPr>
        <w:t>月</w:t>
      </w:r>
      <w:r w:rsidRPr="00DF12D1">
        <w:rPr>
          <w:color w:val="000000"/>
          <w:szCs w:val="21"/>
        </w:rPr>
        <w:t>2</w:t>
      </w:r>
      <w:r w:rsidRPr="00DF12D1">
        <w:rPr>
          <w:rFonts w:hint="eastAsia"/>
          <w:color w:val="000000"/>
          <w:szCs w:val="21"/>
        </w:rPr>
        <w:t>日</w:t>
      </w:r>
      <w:r>
        <w:rPr>
          <w:rFonts w:hint="eastAsia"/>
          <w:color w:val="000000"/>
          <w:szCs w:val="21"/>
        </w:rPr>
        <w:t>在</w:t>
      </w:r>
      <w:r w:rsidRPr="00B31949">
        <w:rPr>
          <w:rFonts w:hint="eastAsia"/>
          <w:color w:val="000000"/>
          <w:szCs w:val="21"/>
        </w:rPr>
        <w:t>《中国证券报》、《上海证券报》、《证券时报》</w:t>
      </w:r>
      <w:r>
        <w:rPr>
          <w:rFonts w:hint="eastAsia"/>
          <w:color w:val="000000"/>
          <w:szCs w:val="21"/>
        </w:rPr>
        <w:t>及基金管理人网站上刊登了</w:t>
      </w:r>
      <w:r w:rsidR="00C5494B" w:rsidRPr="00DF12D1">
        <w:rPr>
          <w:rFonts w:hint="eastAsia"/>
          <w:color w:val="000000"/>
          <w:szCs w:val="21"/>
        </w:rPr>
        <w:t>《关于国泰信用债券型证券投资基金基金合同终止及基金财产清算的公告》，本基金的最后运作日定为</w:t>
      </w:r>
      <w:r w:rsidR="00C5494B" w:rsidRPr="00DF12D1">
        <w:rPr>
          <w:rFonts w:hint="eastAsia"/>
          <w:color w:val="000000"/>
          <w:szCs w:val="21"/>
        </w:rPr>
        <w:t>2018</w:t>
      </w:r>
      <w:r w:rsidR="00C5494B" w:rsidRPr="00DF12D1">
        <w:rPr>
          <w:rFonts w:hint="eastAsia"/>
          <w:color w:val="000000"/>
          <w:szCs w:val="21"/>
        </w:rPr>
        <w:t>年</w:t>
      </w:r>
      <w:r w:rsidR="00C5494B" w:rsidRPr="00DF12D1">
        <w:rPr>
          <w:rFonts w:hint="eastAsia"/>
          <w:color w:val="000000"/>
          <w:szCs w:val="21"/>
        </w:rPr>
        <w:t>5</w:t>
      </w:r>
      <w:r w:rsidR="00C5494B" w:rsidRPr="00DF12D1">
        <w:rPr>
          <w:rFonts w:hint="eastAsia"/>
          <w:color w:val="000000"/>
          <w:szCs w:val="21"/>
        </w:rPr>
        <w:t>月</w:t>
      </w:r>
      <w:r w:rsidR="00C5494B" w:rsidRPr="00DF12D1">
        <w:rPr>
          <w:rFonts w:hint="eastAsia"/>
          <w:color w:val="000000"/>
          <w:szCs w:val="21"/>
        </w:rPr>
        <w:t>15</w:t>
      </w:r>
      <w:r w:rsidR="00C5494B" w:rsidRPr="00DF12D1">
        <w:rPr>
          <w:rFonts w:hint="eastAsia"/>
          <w:color w:val="000000"/>
          <w:szCs w:val="21"/>
        </w:rPr>
        <w:t>日，并</w:t>
      </w:r>
      <w:r w:rsidR="00C5494B" w:rsidRPr="00DF12D1">
        <w:rPr>
          <w:color w:val="000000"/>
          <w:szCs w:val="21"/>
        </w:rPr>
        <w:t>于</w:t>
      </w:r>
      <w:r w:rsidR="00C5494B" w:rsidRPr="00DF12D1">
        <w:rPr>
          <w:color w:val="000000"/>
          <w:szCs w:val="21"/>
        </w:rPr>
        <w:t>2018</w:t>
      </w:r>
      <w:r w:rsidR="00C5494B" w:rsidRPr="00DF12D1">
        <w:rPr>
          <w:color w:val="000000"/>
          <w:szCs w:val="21"/>
        </w:rPr>
        <w:t>年</w:t>
      </w:r>
      <w:r w:rsidR="00C5494B" w:rsidRPr="00DF12D1">
        <w:rPr>
          <w:color w:val="000000"/>
          <w:szCs w:val="21"/>
        </w:rPr>
        <w:t>5</w:t>
      </w:r>
      <w:r w:rsidR="00C5494B" w:rsidRPr="00DF12D1">
        <w:rPr>
          <w:color w:val="000000"/>
          <w:szCs w:val="21"/>
        </w:rPr>
        <w:t>月</w:t>
      </w:r>
      <w:r w:rsidR="00C5494B" w:rsidRPr="00DF12D1">
        <w:rPr>
          <w:color w:val="000000"/>
          <w:szCs w:val="21"/>
        </w:rPr>
        <w:t>16</w:t>
      </w:r>
      <w:r w:rsidR="00C5494B" w:rsidRPr="00DF12D1">
        <w:rPr>
          <w:color w:val="000000"/>
          <w:szCs w:val="21"/>
        </w:rPr>
        <w:t>日进入财产清算期</w:t>
      </w:r>
      <w:r w:rsidR="00C5494B" w:rsidRPr="00DF12D1">
        <w:rPr>
          <w:rFonts w:hint="eastAsia"/>
          <w:color w:val="000000"/>
          <w:szCs w:val="21"/>
        </w:rPr>
        <w:t>。</w:t>
      </w:r>
    </w:p>
    <w:p w:rsidR="00796025" w:rsidRPr="006C06BB" w:rsidRDefault="00796025" w:rsidP="00796025">
      <w:pPr>
        <w:spacing w:line="360" w:lineRule="auto"/>
        <w:ind w:firstLineChars="200" w:firstLine="420"/>
        <w:rPr>
          <w:szCs w:val="21"/>
        </w:rPr>
      </w:pPr>
      <w:r w:rsidRPr="006F14B8">
        <w:rPr>
          <w:rFonts w:hint="eastAsia"/>
          <w:color w:val="000000"/>
          <w:szCs w:val="21"/>
        </w:rPr>
        <w:t>本基金清算期为</w:t>
      </w:r>
      <w:r w:rsidR="001539A1">
        <w:rPr>
          <w:color w:val="000000"/>
          <w:szCs w:val="21"/>
        </w:rPr>
        <w:t>2018</w:t>
      </w:r>
      <w:r w:rsidR="001539A1">
        <w:rPr>
          <w:color w:val="000000"/>
          <w:szCs w:val="21"/>
        </w:rPr>
        <w:t>年</w:t>
      </w:r>
      <w:r w:rsidR="001539A1">
        <w:rPr>
          <w:color w:val="000000"/>
          <w:szCs w:val="21"/>
        </w:rPr>
        <w:t>5</w:t>
      </w:r>
      <w:r w:rsidR="001539A1">
        <w:rPr>
          <w:color w:val="000000"/>
          <w:szCs w:val="21"/>
        </w:rPr>
        <w:t>月</w:t>
      </w:r>
      <w:r w:rsidR="001539A1">
        <w:rPr>
          <w:color w:val="000000"/>
          <w:szCs w:val="21"/>
        </w:rPr>
        <w:t>16</w:t>
      </w:r>
      <w:r w:rsidR="001539A1">
        <w:rPr>
          <w:color w:val="000000"/>
          <w:szCs w:val="21"/>
        </w:rPr>
        <w:t>日</w:t>
      </w:r>
      <w:r w:rsidRPr="006F14B8">
        <w:rPr>
          <w:rFonts w:hint="eastAsia"/>
          <w:color w:val="000000"/>
          <w:szCs w:val="21"/>
        </w:rPr>
        <w:t>到</w:t>
      </w:r>
      <w:r w:rsidR="00140900">
        <w:rPr>
          <w:color w:val="000000"/>
          <w:szCs w:val="21"/>
        </w:rPr>
        <w:t>2018</w:t>
      </w:r>
      <w:r w:rsidR="00140900">
        <w:rPr>
          <w:color w:val="000000"/>
          <w:szCs w:val="21"/>
        </w:rPr>
        <w:t>年</w:t>
      </w:r>
      <w:r w:rsidR="00140900">
        <w:rPr>
          <w:color w:val="000000"/>
          <w:szCs w:val="21"/>
        </w:rPr>
        <w:t>7</w:t>
      </w:r>
      <w:r w:rsidR="00140900">
        <w:rPr>
          <w:color w:val="000000"/>
          <w:szCs w:val="21"/>
        </w:rPr>
        <w:t>月</w:t>
      </w:r>
      <w:r w:rsidR="00140900">
        <w:rPr>
          <w:color w:val="000000"/>
          <w:szCs w:val="21"/>
        </w:rPr>
        <w:t>13</w:t>
      </w:r>
      <w:r w:rsidR="00140900">
        <w:rPr>
          <w:color w:val="000000"/>
          <w:szCs w:val="21"/>
        </w:rPr>
        <w:t>日</w:t>
      </w:r>
      <w:r w:rsidRPr="006F14B8">
        <w:rPr>
          <w:rFonts w:hint="eastAsia"/>
          <w:color w:val="000000"/>
          <w:szCs w:val="21"/>
        </w:rPr>
        <w:t>。由基金管理人国泰基金管理有限公司、基金托管人</w:t>
      </w:r>
      <w:r w:rsidR="00825446">
        <w:rPr>
          <w:rFonts w:hint="eastAsia"/>
          <w:color w:val="000000"/>
          <w:szCs w:val="21"/>
        </w:rPr>
        <w:t>中国工商银行股份有限公司</w:t>
      </w:r>
      <w:r w:rsidRPr="006F14B8">
        <w:rPr>
          <w:rFonts w:hint="eastAsia"/>
          <w:color w:val="000000"/>
          <w:szCs w:val="21"/>
        </w:rPr>
        <w:t>、普华永道中天会计师事务所（</w:t>
      </w:r>
      <w:r w:rsidRPr="001A2767">
        <w:rPr>
          <w:rFonts w:hint="eastAsia"/>
          <w:color w:val="000000" w:themeColor="text1"/>
          <w:szCs w:val="21"/>
        </w:rPr>
        <w:t>特殊普通合伙）和上海市通力律师事务所于</w:t>
      </w:r>
      <w:r w:rsidR="001539A1">
        <w:rPr>
          <w:color w:val="000000" w:themeColor="text1"/>
          <w:szCs w:val="21"/>
        </w:rPr>
        <w:t>2018</w:t>
      </w:r>
      <w:r w:rsidR="001539A1">
        <w:rPr>
          <w:color w:val="000000" w:themeColor="text1"/>
          <w:szCs w:val="21"/>
        </w:rPr>
        <w:t>年</w:t>
      </w:r>
      <w:r w:rsidR="001539A1">
        <w:rPr>
          <w:color w:val="000000" w:themeColor="text1"/>
          <w:szCs w:val="21"/>
        </w:rPr>
        <w:t>5</w:t>
      </w:r>
      <w:r w:rsidR="001539A1">
        <w:rPr>
          <w:color w:val="000000" w:themeColor="text1"/>
          <w:szCs w:val="21"/>
        </w:rPr>
        <w:t>月</w:t>
      </w:r>
      <w:r w:rsidR="001539A1">
        <w:rPr>
          <w:color w:val="000000" w:themeColor="text1"/>
          <w:szCs w:val="21"/>
        </w:rPr>
        <w:t>16</w:t>
      </w:r>
      <w:r w:rsidR="001539A1">
        <w:rPr>
          <w:color w:val="000000" w:themeColor="text1"/>
          <w:szCs w:val="21"/>
        </w:rPr>
        <w:t>日</w:t>
      </w:r>
      <w:r w:rsidRPr="001A2767">
        <w:rPr>
          <w:rFonts w:hint="eastAsia"/>
          <w:color w:val="000000" w:themeColor="text1"/>
          <w:szCs w:val="21"/>
        </w:rPr>
        <w:t>组成基金财产清算小组履行基金财产清算程序，并由普华永道中天会计师事务所（特殊普通合伙）对清算报告进行审计，上海市通力律师</w:t>
      </w:r>
      <w:r w:rsidRPr="006F14B8">
        <w:rPr>
          <w:rFonts w:hint="eastAsia"/>
          <w:szCs w:val="21"/>
        </w:rPr>
        <w:t>事务所对清算报告出具法律意见。</w:t>
      </w:r>
    </w:p>
    <w:p w:rsidR="00135DDD" w:rsidRPr="001A2767" w:rsidRDefault="004D1916" w:rsidP="00135DDD">
      <w:pPr>
        <w:pStyle w:val="20"/>
        <w:spacing w:before="0" w:after="0"/>
        <w:rPr>
          <w:rFonts w:ascii="Times New Roman" w:hAnsi="Times New Roman"/>
          <w:color w:val="000000" w:themeColor="text1"/>
          <w:kern w:val="0"/>
          <w:sz w:val="21"/>
          <w:szCs w:val="21"/>
        </w:rPr>
      </w:pPr>
      <w:bookmarkStart w:id="28" w:name="_Toc522893654"/>
      <w:r w:rsidRPr="001A2767">
        <w:rPr>
          <w:rFonts w:ascii="Times New Roman" w:hAnsi="Times New Roman" w:hint="eastAsia"/>
          <w:color w:val="000000" w:themeColor="text1"/>
          <w:kern w:val="0"/>
          <w:sz w:val="21"/>
          <w:szCs w:val="21"/>
        </w:rPr>
        <w:t>4</w:t>
      </w:r>
      <w:r w:rsidR="00135DDD" w:rsidRPr="001A2767">
        <w:rPr>
          <w:rFonts w:ascii="Times New Roman" w:hAnsi="Times New Roman"/>
          <w:color w:val="000000" w:themeColor="text1"/>
          <w:kern w:val="0"/>
          <w:sz w:val="21"/>
          <w:szCs w:val="21"/>
        </w:rPr>
        <w:t>.</w:t>
      </w:r>
      <w:r w:rsidR="00135DDD" w:rsidRPr="001A2767">
        <w:rPr>
          <w:rFonts w:ascii="Times New Roman" w:hAnsi="Times New Roman" w:hint="eastAsia"/>
          <w:color w:val="000000" w:themeColor="text1"/>
          <w:kern w:val="0"/>
          <w:sz w:val="21"/>
          <w:szCs w:val="21"/>
        </w:rPr>
        <w:t xml:space="preserve">2 </w:t>
      </w:r>
      <w:r w:rsidR="00135DDD" w:rsidRPr="001A2767">
        <w:rPr>
          <w:rFonts w:ascii="Times New Roman" w:hAnsi="Times New Roman" w:hint="eastAsia"/>
          <w:color w:val="000000" w:themeColor="text1"/>
          <w:kern w:val="0"/>
          <w:sz w:val="21"/>
          <w:szCs w:val="21"/>
        </w:rPr>
        <w:t>清算原因</w:t>
      </w:r>
      <w:bookmarkEnd w:id="28"/>
    </w:p>
    <w:p w:rsidR="00501355" w:rsidRDefault="00037B23" w:rsidP="00F26111">
      <w:pPr>
        <w:spacing w:line="360" w:lineRule="auto"/>
        <w:ind w:firstLineChars="200" w:firstLine="420"/>
        <w:rPr>
          <w:color w:val="000000"/>
          <w:szCs w:val="21"/>
        </w:rPr>
      </w:pPr>
      <w:r>
        <w:rPr>
          <w:rFonts w:hint="eastAsia"/>
          <w:color w:val="000000"/>
          <w:szCs w:val="21"/>
        </w:rPr>
        <w:t>自《基金合同》生效以来，本基金已连续</w:t>
      </w:r>
      <w:r>
        <w:rPr>
          <w:rFonts w:hint="eastAsia"/>
          <w:color w:val="000000"/>
          <w:szCs w:val="21"/>
        </w:rPr>
        <w:t>90</w:t>
      </w:r>
      <w:r>
        <w:rPr>
          <w:rFonts w:hint="eastAsia"/>
          <w:color w:val="000000"/>
          <w:szCs w:val="21"/>
        </w:rPr>
        <w:t>个工作日基金资产净值低于</w:t>
      </w:r>
      <w:r>
        <w:rPr>
          <w:rFonts w:hint="eastAsia"/>
          <w:color w:val="000000"/>
          <w:szCs w:val="21"/>
        </w:rPr>
        <w:t>3000</w:t>
      </w:r>
      <w:r>
        <w:rPr>
          <w:rFonts w:hint="eastAsia"/>
          <w:color w:val="000000"/>
          <w:szCs w:val="21"/>
        </w:rPr>
        <w:t>万元，已触发《基金合同》</w:t>
      </w:r>
      <w:r w:rsidR="00A11A74">
        <w:rPr>
          <w:rFonts w:hint="eastAsia"/>
          <w:color w:val="000000"/>
          <w:szCs w:val="21"/>
        </w:rPr>
        <w:t>终止事由，根据《基金合同》规定进入基金财产清算程序并终止《基金合同》。</w:t>
      </w:r>
    </w:p>
    <w:p w:rsidR="00135DDD" w:rsidRPr="00C825CB" w:rsidRDefault="00501355" w:rsidP="001A2767">
      <w:pPr>
        <w:pStyle w:val="20"/>
        <w:spacing w:before="0" w:after="0"/>
        <w:rPr>
          <w:rFonts w:ascii="Times New Roman" w:hAnsi="Times New Roman"/>
          <w:kern w:val="0"/>
          <w:sz w:val="21"/>
          <w:szCs w:val="21"/>
        </w:rPr>
      </w:pPr>
      <w:bookmarkStart w:id="29" w:name="_Toc522893655"/>
      <w:r>
        <w:rPr>
          <w:rFonts w:ascii="Times New Roman" w:hAnsi="Times New Roman" w:hint="eastAsia"/>
          <w:kern w:val="0"/>
          <w:sz w:val="21"/>
          <w:szCs w:val="21"/>
        </w:rPr>
        <w:t>4</w:t>
      </w:r>
      <w:r w:rsidRPr="00C825CB">
        <w:rPr>
          <w:rFonts w:ascii="Times New Roman" w:hAnsi="Times New Roman"/>
          <w:kern w:val="0"/>
          <w:sz w:val="21"/>
          <w:szCs w:val="21"/>
        </w:rPr>
        <w:t>.</w:t>
      </w:r>
      <w:r>
        <w:rPr>
          <w:rFonts w:ascii="Times New Roman" w:hAnsi="Times New Roman" w:hint="eastAsia"/>
          <w:kern w:val="0"/>
          <w:sz w:val="21"/>
          <w:szCs w:val="21"/>
        </w:rPr>
        <w:t>3</w:t>
      </w:r>
      <w:r>
        <w:rPr>
          <w:rFonts w:ascii="Times New Roman" w:hAnsi="Times New Roman" w:hint="eastAsia"/>
          <w:kern w:val="0"/>
          <w:sz w:val="21"/>
          <w:szCs w:val="21"/>
        </w:rPr>
        <w:t>清算起始日</w:t>
      </w:r>
      <w:bookmarkEnd w:id="29"/>
    </w:p>
    <w:p w:rsidR="00135DDD" w:rsidRPr="006F14B8" w:rsidRDefault="00DD18F6" w:rsidP="00C825CB">
      <w:pPr>
        <w:tabs>
          <w:tab w:val="left" w:pos="2265"/>
        </w:tabs>
        <w:spacing w:line="360" w:lineRule="auto"/>
        <w:ind w:firstLineChars="200" w:firstLine="420"/>
        <w:rPr>
          <w:color w:val="000000"/>
          <w:szCs w:val="21"/>
        </w:rPr>
      </w:pPr>
      <w:r>
        <w:rPr>
          <w:rFonts w:hint="eastAsia"/>
          <w:color w:val="000000"/>
          <w:szCs w:val="21"/>
        </w:rPr>
        <w:t>根据</w:t>
      </w:r>
      <w:r w:rsidR="00037B23">
        <w:rPr>
          <w:color w:val="000000"/>
          <w:szCs w:val="21"/>
        </w:rPr>
        <w:t>基金管理人</w:t>
      </w:r>
      <w:r w:rsidR="00037B23" w:rsidRPr="00DF12D1">
        <w:rPr>
          <w:rFonts w:hint="eastAsia"/>
          <w:color w:val="000000"/>
          <w:szCs w:val="21"/>
        </w:rPr>
        <w:t>发布的《关于国泰信用债券型证券投资基金基金合同终止及基金财产清算的公告》</w:t>
      </w:r>
      <w:r>
        <w:rPr>
          <w:rFonts w:hint="eastAsia"/>
          <w:color w:val="000000"/>
          <w:szCs w:val="21"/>
        </w:rPr>
        <w:t>，本基金于</w:t>
      </w:r>
      <w:r w:rsidR="001539A1">
        <w:rPr>
          <w:rFonts w:hint="eastAsia"/>
          <w:color w:val="000000"/>
          <w:szCs w:val="21"/>
        </w:rPr>
        <w:t>2018</w:t>
      </w:r>
      <w:r w:rsidR="001539A1">
        <w:rPr>
          <w:rFonts w:hint="eastAsia"/>
          <w:color w:val="000000"/>
          <w:szCs w:val="21"/>
        </w:rPr>
        <w:t>年</w:t>
      </w:r>
      <w:r w:rsidR="001539A1">
        <w:rPr>
          <w:rFonts w:hint="eastAsia"/>
          <w:color w:val="000000"/>
          <w:szCs w:val="21"/>
        </w:rPr>
        <w:t>5</w:t>
      </w:r>
      <w:r w:rsidR="001539A1">
        <w:rPr>
          <w:rFonts w:hint="eastAsia"/>
          <w:color w:val="000000"/>
          <w:szCs w:val="21"/>
        </w:rPr>
        <w:t>月</w:t>
      </w:r>
      <w:r w:rsidR="001539A1">
        <w:rPr>
          <w:rFonts w:hint="eastAsia"/>
          <w:color w:val="000000"/>
          <w:szCs w:val="21"/>
        </w:rPr>
        <w:t>16</w:t>
      </w:r>
      <w:r w:rsidR="001539A1">
        <w:rPr>
          <w:rFonts w:hint="eastAsia"/>
          <w:color w:val="000000"/>
          <w:szCs w:val="21"/>
        </w:rPr>
        <w:t>日</w:t>
      </w:r>
      <w:r>
        <w:rPr>
          <w:rFonts w:hint="eastAsia"/>
          <w:color w:val="000000"/>
          <w:szCs w:val="21"/>
        </w:rPr>
        <w:t>起进入清算期</w:t>
      </w:r>
      <w:r w:rsidR="0079184A">
        <w:rPr>
          <w:rFonts w:hint="eastAsia"/>
          <w:color w:val="000000"/>
          <w:szCs w:val="21"/>
        </w:rPr>
        <w:t>。</w:t>
      </w:r>
      <w:r>
        <w:rPr>
          <w:rFonts w:hint="eastAsia"/>
          <w:color w:val="000000"/>
          <w:szCs w:val="21"/>
        </w:rPr>
        <w:t>清算期为</w:t>
      </w:r>
      <w:r w:rsidR="001539A1">
        <w:rPr>
          <w:rFonts w:hint="eastAsia"/>
          <w:color w:val="000000"/>
          <w:szCs w:val="21"/>
        </w:rPr>
        <w:t>2018</w:t>
      </w:r>
      <w:r w:rsidR="001539A1">
        <w:rPr>
          <w:rFonts w:hint="eastAsia"/>
          <w:color w:val="000000"/>
          <w:szCs w:val="21"/>
        </w:rPr>
        <w:t>年</w:t>
      </w:r>
      <w:r w:rsidR="001539A1">
        <w:rPr>
          <w:rFonts w:hint="eastAsia"/>
          <w:color w:val="000000"/>
          <w:szCs w:val="21"/>
        </w:rPr>
        <w:t>5</w:t>
      </w:r>
      <w:r w:rsidR="001539A1">
        <w:rPr>
          <w:rFonts w:hint="eastAsia"/>
          <w:color w:val="000000"/>
          <w:szCs w:val="21"/>
        </w:rPr>
        <w:t>月</w:t>
      </w:r>
      <w:r w:rsidR="001539A1">
        <w:rPr>
          <w:rFonts w:hint="eastAsia"/>
          <w:color w:val="000000"/>
          <w:szCs w:val="21"/>
        </w:rPr>
        <w:t>16</w:t>
      </w:r>
      <w:r w:rsidR="001539A1">
        <w:rPr>
          <w:rFonts w:hint="eastAsia"/>
          <w:color w:val="000000"/>
          <w:szCs w:val="21"/>
        </w:rPr>
        <w:t>日</w:t>
      </w:r>
      <w:r w:rsidRPr="00E41C38">
        <w:rPr>
          <w:rFonts w:hint="eastAsia"/>
          <w:color w:val="000000"/>
          <w:szCs w:val="21"/>
        </w:rPr>
        <w:t>至</w:t>
      </w:r>
      <w:r w:rsidR="00140900">
        <w:rPr>
          <w:color w:val="000000"/>
          <w:szCs w:val="21"/>
        </w:rPr>
        <w:t>2018</w:t>
      </w:r>
      <w:r w:rsidR="00140900">
        <w:rPr>
          <w:color w:val="000000"/>
          <w:szCs w:val="21"/>
        </w:rPr>
        <w:t>年</w:t>
      </w:r>
      <w:r w:rsidR="00140900">
        <w:rPr>
          <w:color w:val="000000"/>
          <w:szCs w:val="21"/>
        </w:rPr>
        <w:t>7</w:t>
      </w:r>
      <w:r w:rsidR="00140900">
        <w:rPr>
          <w:color w:val="000000"/>
          <w:szCs w:val="21"/>
        </w:rPr>
        <w:t>月</w:t>
      </w:r>
      <w:r w:rsidR="00140900">
        <w:rPr>
          <w:color w:val="000000"/>
          <w:szCs w:val="21"/>
        </w:rPr>
        <w:t>13</w:t>
      </w:r>
      <w:r w:rsidR="00140900">
        <w:rPr>
          <w:color w:val="000000"/>
          <w:szCs w:val="21"/>
        </w:rPr>
        <w:t>日</w:t>
      </w:r>
      <w:r w:rsidR="002B0877" w:rsidRPr="002B0877">
        <w:rPr>
          <w:rFonts w:hint="eastAsia"/>
          <w:color w:val="000000"/>
          <w:szCs w:val="21"/>
        </w:rPr>
        <w:t>。</w:t>
      </w:r>
    </w:p>
    <w:p w:rsidR="00C825CB" w:rsidRPr="006F14B8" w:rsidRDefault="004D1916" w:rsidP="004D1916">
      <w:pPr>
        <w:pStyle w:val="20"/>
        <w:spacing w:before="0" w:after="0"/>
        <w:rPr>
          <w:rFonts w:ascii="Times New Roman" w:hAnsi="Times New Roman"/>
          <w:kern w:val="0"/>
          <w:sz w:val="21"/>
          <w:szCs w:val="21"/>
        </w:rPr>
      </w:pPr>
      <w:bookmarkStart w:id="30" w:name="_Toc522893656"/>
      <w:r w:rsidRPr="006F14B8">
        <w:rPr>
          <w:rFonts w:ascii="Times New Roman" w:hAnsi="Times New Roman" w:hint="eastAsia"/>
          <w:kern w:val="0"/>
          <w:sz w:val="21"/>
          <w:szCs w:val="21"/>
        </w:rPr>
        <w:t>4</w:t>
      </w:r>
      <w:r w:rsidR="00BE362C" w:rsidRPr="006F14B8">
        <w:rPr>
          <w:rFonts w:ascii="Times New Roman" w:hAnsi="Times New Roman"/>
          <w:kern w:val="0"/>
          <w:sz w:val="21"/>
          <w:szCs w:val="21"/>
        </w:rPr>
        <w:t>.</w:t>
      </w:r>
      <w:r w:rsidR="00747D31" w:rsidRPr="006F14B8">
        <w:rPr>
          <w:rFonts w:ascii="Times New Roman" w:hAnsi="Times New Roman"/>
          <w:kern w:val="0"/>
          <w:sz w:val="21"/>
          <w:szCs w:val="21"/>
        </w:rPr>
        <w:t>4</w:t>
      </w:r>
      <w:r w:rsidR="00BE362C" w:rsidRPr="006F14B8">
        <w:rPr>
          <w:rFonts w:ascii="Times New Roman" w:hAnsi="Times New Roman" w:hint="eastAsia"/>
          <w:kern w:val="0"/>
          <w:sz w:val="21"/>
          <w:szCs w:val="21"/>
        </w:rPr>
        <w:t>清算报表编制基础</w:t>
      </w:r>
      <w:bookmarkEnd w:id="30"/>
    </w:p>
    <w:p w:rsidR="00DD18F6" w:rsidRPr="006F14B8" w:rsidRDefault="00DD18F6" w:rsidP="00C825CB">
      <w:pPr>
        <w:spacing w:line="360" w:lineRule="auto"/>
        <w:ind w:firstLineChars="200" w:firstLine="420"/>
        <w:rPr>
          <w:color w:val="000000"/>
          <w:szCs w:val="21"/>
        </w:rPr>
      </w:pPr>
      <w:r w:rsidRPr="006F14B8">
        <w:rPr>
          <w:rFonts w:hint="eastAsia"/>
          <w:color w:val="000000"/>
          <w:szCs w:val="21"/>
        </w:rPr>
        <w:t>本基金的清算报表是在非持续经营的前提下参考《企业会计准则》及《证券投资基金会计核算业务指引》的有关规定编制。自本基金最后运作日起，资产负债按清算价格计价。由于报告性质所致，本清算报表并无比较期间的相关数据列示。</w:t>
      </w:r>
    </w:p>
    <w:p w:rsidR="00657EB0" w:rsidRPr="006F14B8" w:rsidRDefault="004D1916" w:rsidP="00A75226">
      <w:pPr>
        <w:pStyle w:val="1"/>
        <w:keepNext/>
        <w:keepLines/>
        <w:widowControl w:val="0"/>
        <w:spacing w:beforeLines="100" w:afterLines="100" w:line="360" w:lineRule="auto"/>
        <w:jc w:val="center"/>
        <w:rPr>
          <w:b/>
          <w:bCs/>
          <w:sz w:val="21"/>
          <w:szCs w:val="21"/>
          <w:lang w:val="en-US"/>
        </w:rPr>
      </w:pPr>
      <w:bookmarkStart w:id="31" w:name="_Toc522893657"/>
      <w:r w:rsidRPr="006F14B8">
        <w:rPr>
          <w:rFonts w:hint="eastAsia"/>
          <w:b/>
          <w:kern w:val="2"/>
          <w:sz w:val="21"/>
          <w:szCs w:val="24"/>
          <w:lang w:val="en-US"/>
        </w:rPr>
        <w:t>5</w:t>
      </w:r>
      <w:r w:rsidR="003E1A7F" w:rsidRPr="006F14B8">
        <w:rPr>
          <w:b/>
          <w:bCs/>
          <w:sz w:val="21"/>
          <w:szCs w:val="21"/>
          <w:lang w:val="en-US"/>
        </w:rPr>
        <w:tab/>
      </w:r>
      <w:r w:rsidR="00657EB0" w:rsidRPr="006F14B8">
        <w:rPr>
          <w:rFonts w:hint="eastAsia"/>
          <w:b/>
          <w:bCs/>
          <w:sz w:val="21"/>
          <w:szCs w:val="21"/>
          <w:lang w:val="en-US"/>
        </w:rPr>
        <w:t>清算情况</w:t>
      </w:r>
      <w:bookmarkEnd w:id="31"/>
    </w:p>
    <w:p w:rsidR="00EE3859" w:rsidRDefault="00DD18F6" w:rsidP="003B0EE4">
      <w:pPr>
        <w:tabs>
          <w:tab w:val="left" w:pos="2265"/>
        </w:tabs>
        <w:spacing w:before="312" w:after="312" w:line="360" w:lineRule="auto"/>
        <w:ind w:firstLineChars="200" w:firstLine="420"/>
        <w:rPr>
          <w:color w:val="000000"/>
          <w:szCs w:val="21"/>
        </w:rPr>
      </w:pPr>
      <w:r w:rsidRPr="006F14B8">
        <w:rPr>
          <w:rFonts w:hint="eastAsia"/>
          <w:color w:val="000000"/>
          <w:szCs w:val="21"/>
        </w:rPr>
        <w:t>自</w:t>
      </w:r>
      <w:r w:rsidR="001539A1">
        <w:rPr>
          <w:rFonts w:hint="eastAsia"/>
          <w:color w:val="000000"/>
          <w:szCs w:val="21"/>
        </w:rPr>
        <w:t>2018</w:t>
      </w:r>
      <w:r w:rsidR="001539A1">
        <w:rPr>
          <w:rFonts w:hint="eastAsia"/>
          <w:color w:val="000000"/>
          <w:szCs w:val="21"/>
        </w:rPr>
        <w:t>年</w:t>
      </w:r>
      <w:r w:rsidR="001539A1">
        <w:rPr>
          <w:rFonts w:hint="eastAsia"/>
          <w:color w:val="000000"/>
          <w:szCs w:val="21"/>
        </w:rPr>
        <w:t>5</w:t>
      </w:r>
      <w:r w:rsidR="001539A1">
        <w:rPr>
          <w:rFonts w:hint="eastAsia"/>
          <w:color w:val="000000"/>
          <w:szCs w:val="21"/>
        </w:rPr>
        <w:t>月</w:t>
      </w:r>
      <w:r w:rsidR="001539A1">
        <w:rPr>
          <w:rFonts w:hint="eastAsia"/>
          <w:color w:val="000000"/>
          <w:szCs w:val="21"/>
        </w:rPr>
        <w:t>16</w:t>
      </w:r>
      <w:r w:rsidR="001539A1">
        <w:rPr>
          <w:rFonts w:hint="eastAsia"/>
          <w:color w:val="000000"/>
          <w:szCs w:val="21"/>
        </w:rPr>
        <w:t>日</w:t>
      </w:r>
      <w:r w:rsidRPr="006F14B8">
        <w:rPr>
          <w:rFonts w:hint="eastAsia"/>
          <w:color w:val="000000"/>
          <w:szCs w:val="21"/>
        </w:rPr>
        <w:t>至</w:t>
      </w:r>
      <w:r w:rsidR="00140900">
        <w:rPr>
          <w:color w:val="000000"/>
          <w:szCs w:val="21"/>
        </w:rPr>
        <w:t>2018</w:t>
      </w:r>
      <w:r w:rsidR="00140900">
        <w:rPr>
          <w:color w:val="000000"/>
          <w:szCs w:val="21"/>
        </w:rPr>
        <w:t>年</w:t>
      </w:r>
      <w:r w:rsidR="00140900">
        <w:rPr>
          <w:color w:val="000000"/>
          <w:szCs w:val="21"/>
        </w:rPr>
        <w:t>7</w:t>
      </w:r>
      <w:r w:rsidR="00140900">
        <w:rPr>
          <w:color w:val="000000"/>
          <w:szCs w:val="21"/>
        </w:rPr>
        <w:t>月</w:t>
      </w:r>
      <w:r w:rsidR="00140900">
        <w:rPr>
          <w:color w:val="000000"/>
          <w:szCs w:val="21"/>
        </w:rPr>
        <w:t>13</w:t>
      </w:r>
      <w:r w:rsidR="00140900">
        <w:rPr>
          <w:color w:val="000000"/>
          <w:szCs w:val="21"/>
        </w:rPr>
        <w:t>日</w:t>
      </w:r>
      <w:r w:rsidRPr="006F14B8">
        <w:rPr>
          <w:rFonts w:hint="eastAsia"/>
          <w:color w:val="000000"/>
          <w:szCs w:val="21"/>
        </w:rPr>
        <w:t>清算期间，基金财产清算小组对本基金的资产、负债进行清算，全部清算工作按清算原则和清算手续进行。具体清算情况如下</w:t>
      </w:r>
      <w:r w:rsidR="00EE3859" w:rsidRPr="006F14B8">
        <w:rPr>
          <w:rFonts w:hint="eastAsia"/>
          <w:color w:val="000000"/>
          <w:szCs w:val="21"/>
        </w:rPr>
        <w:t>：</w:t>
      </w:r>
    </w:p>
    <w:p w:rsidR="003B0EE4" w:rsidRPr="00776F4F" w:rsidRDefault="004D1916" w:rsidP="00EE3859">
      <w:pPr>
        <w:pStyle w:val="20"/>
        <w:spacing w:before="0" w:after="0"/>
        <w:rPr>
          <w:rFonts w:ascii="Times New Roman" w:hAnsi="Times New Roman"/>
          <w:color w:val="000000" w:themeColor="text1"/>
          <w:kern w:val="0"/>
          <w:sz w:val="21"/>
          <w:szCs w:val="21"/>
        </w:rPr>
      </w:pPr>
      <w:bookmarkStart w:id="32" w:name="_Toc522893658"/>
      <w:r>
        <w:rPr>
          <w:rFonts w:ascii="Times New Roman" w:hAnsi="Times New Roman" w:hint="eastAsia"/>
          <w:kern w:val="0"/>
          <w:sz w:val="21"/>
          <w:szCs w:val="21"/>
        </w:rPr>
        <w:t>5</w:t>
      </w:r>
      <w:r w:rsidR="00DD18F6" w:rsidRPr="00EE3859">
        <w:rPr>
          <w:rFonts w:ascii="Times New Roman" w:hAnsi="Times New Roman"/>
          <w:kern w:val="0"/>
          <w:sz w:val="21"/>
          <w:szCs w:val="21"/>
        </w:rPr>
        <w:t>.</w:t>
      </w:r>
      <w:r w:rsidR="00DD18F6" w:rsidRPr="00776F4F">
        <w:rPr>
          <w:rFonts w:ascii="Times New Roman" w:hAnsi="Times New Roman"/>
          <w:color w:val="000000" w:themeColor="text1"/>
          <w:kern w:val="0"/>
          <w:sz w:val="21"/>
          <w:szCs w:val="21"/>
        </w:rPr>
        <w:t xml:space="preserve">1 </w:t>
      </w:r>
      <w:r w:rsidR="00DD18F6" w:rsidRPr="00776F4F">
        <w:rPr>
          <w:rFonts w:ascii="Times New Roman" w:hAnsi="Times New Roman" w:hint="eastAsia"/>
          <w:color w:val="000000" w:themeColor="text1"/>
          <w:kern w:val="0"/>
          <w:sz w:val="21"/>
          <w:szCs w:val="21"/>
        </w:rPr>
        <w:t>清算费用</w:t>
      </w:r>
      <w:bookmarkEnd w:id="32"/>
    </w:p>
    <w:p w:rsidR="00F26111" w:rsidRDefault="00F26111" w:rsidP="00F26111">
      <w:pPr>
        <w:pStyle w:val="a0"/>
        <w:spacing w:line="360" w:lineRule="auto"/>
      </w:pPr>
      <w:r>
        <w:t>按照</w:t>
      </w:r>
      <w:r>
        <w:rPr>
          <w:rFonts w:hint="eastAsia"/>
        </w:rPr>
        <w:t>《</w:t>
      </w:r>
      <w:r w:rsidR="000450EC">
        <w:t>国泰信用债券型证券投资基金</w:t>
      </w:r>
      <w:r>
        <w:rPr>
          <w:rFonts w:hint="eastAsia"/>
        </w:rPr>
        <w:t>基金合同》第</w:t>
      </w:r>
      <w:r>
        <w:t>十九</w:t>
      </w:r>
      <w:r>
        <w:rPr>
          <w:rFonts w:hint="eastAsia"/>
        </w:rPr>
        <w:t>部分“基金合同的变更、终止与基金财产的清算”的规定，清算费用是指基金财产清算小组在进行基金清算过程中发生的所有合理费用，清算费用由基金财产清算小组优先从基金财产中支付。</w:t>
      </w:r>
    </w:p>
    <w:p w:rsidR="003B0EE4" w:rsidRPr="00EE3859" w:rsidRDefault="00EE3859" w:rsidP="00EE3859">
      <w:pPr>
        <w:pStyle w:val="a0"/>
        <w:spacing w:line="360" w:lineRule="auto"/>
      </w:pPr>
      <w:r>
        <w:rPr>
          <w:rFonts w:hint="eastAsia"/>
        </w:rPr>
        <w:t>考虑到本基金清算的实际情况，从保护基金份额持有人利益的角度出发，本基金的清算费用由基金管理人代为支付。</w:t>
      </w:r>
    </w:p>
    <w:p w:rsidR="00DD18F6" w:rsidRDefault="004D1916" w:rsidP="00657EB0">
      <w:pPr>
        <w:pStyle w:val="20"/>
        <w:spacing w:before="0" w:after="0"/>
        <w:rPr>
          <w:rFonts w:ascii="Times New Roman" w:hAnsi="Times New Roman"/>
          <w:kern w:val="0"/>
          <w:sz w:val="21"/>
          <w:szCs w:val="21"/>
        </w:rPr>
      </w:pPr>
      <w:bookmarkStart w:id="33" w:name="_Toc522893659"/>
      <w:r>
        <w:rPr>
          <w:rFonts w:ascii="Times New Roman" w:hAnsi="Times New Roman" w:hint="eastAsia"/>
          <w:kern w:val="0"/>
          <w:sz w:val="21"/>
          <w:szCs w:val="21"/>
        </w:rPr>
        <w:t>5</w:t>
      </w:r>
      <w:r w:rsidR="00657EB0" w:rsidRPr="00D42BE5">
        <w:rPr>
          <w:rFonts w:ascii="Times New Roman" w:hAnsi="Times New Roman"/>
          <w:kern w:val="0"/>
          <w:sz w:val="21"/>
          <w:szCs w:val="21"/>
        </w:rPr>
        <w:t>.</w:t>
      </w:r>
      <w:r w:rsidR="00DD18F6">
        <w:rPr>
          <w:rFonts w:ascii="Times New Roman" w:hAnsi="Times New Roman" w:hint="eastAsia"/>
          <w:kern w:val="0"/>
          <w:sz w:val="21"/>
          <w:szCs w:val="21"/>
        </w:rPr>
        <w:t>2</w:t>
      </w:r>
      <w:r w:rsidR="00DD18F6">
        <w:rPr>
          <w:rFonts w:ascii="Times New Roman" w:hAnsi="Times New Roman" w:hint="eastAsia"/>
          <w:kern w:val="0"/>
          <w:sz w:val="21"/>
          <w:szCs w:val="21"/>
        </w:rPr>
        <w:t>资产处置情况</w:t>
      </w:r>
      <w:bookmarkEnd w:id="33"/>
    </w:p>
    <w:p w:rsidR="00DA46DB" w:rsidRDefault="00124419">
      <w:pPr>
        <w:pStyle w:val="a0"/>
        <w:spacing w:line="360" w:lineRule="auto"/>
      </w:pPr>
      <w:r w:rsidRPr="006F14B8">
        <w:rPr>
          <w:rFonts w:hint="eastAsia"/>
        </w:rPr>
        <w:t>（</w:t>
      </w:r>
      <w:r w:rsidRPr="006F14B8">
        <w:rPr>
          <w:rFonts w:hint="eastAsia"/>
        </w:rPr>
        <w:t>1</w:t>
      </w:r>
      <w:r w:rsidRPr="006F14B8">
        <w:rPr>
          <w:rFonts w:hint="eastAsia"/>
        </w:rPr>
        <w:t>）本基金最后运作日</w:t>
      </w:r>
      <w:r>
        <w:rPr>
          <w:rFonts w:hint="eastAsia"/>
        </w:rPr>
        <w:t>活期存款</w:t>
      </w:r>
      <w:r w:rsidRPr="006F14B8">
        <w:rPr>
          <w:rFonts w:hint="eastAsia"/>
        </w:rPr>
        <w:t>人民币</w:t>
      </w:r>
      <w:r w:rsidR="003A292F" w:rsidRPr="003A292F">
        <w:t>807</w:t>
      </w:r>
      <w:r w:rsidR="003A292F">
        <w:rPr>
          <w:rFonts w:hint="eastAsia"/>
        </w:rPr>
        <w:t>,</w:t>
      </w:r>
      <w:r w:rsidR="003A292F" w:rsidRPr="003A292F">
        <w:t>144.78</w:t>
      </w:r>
      <w:r w:rsidRPr="006F14B8">
        <w:rPr>
          <w:rFonts w:hint="eastAsia"/>
        </w:rPr>
        <w:t>元</w:t>
      </w:r>
      <w:r>
        <w:rPr>
          <w:rFonts w:hint="eastAsia"/>
        </w:rPr>
        <w:t>，截止清算</w:t>
      </w:r>
      <w:r w:rsidR="009B5707">
        <w:t>结束</w:t>
      </w:r>
      <w:r>
        <w:rPr>
          <w:rFonts w:hint="eastAsia"/>
        </w:rPr>
        <w:t>日</w:t>
      </w:r>
      <w:r w:rsidR="00140900">
        <w:rPr>
          <w:rFonts w:hint="eastAsia"/>
        </w:rPr>
        <w:t>2018</w:t>
      </w:r>
      <w:r w:rsidR="00140900">
        <w:rPr>
          <w:rFonts w:hint="eastAsia"/>
        </w:rPr>
        <w:t>年</w:t>
      </w:r>
      <w:r w:rsidR="00140900">
        <w:rPr>
          <w:rFonts w:hint="eastAsia"/>
        </w:rPr>
        <w:t>7</w:t>
      </w:r>
      <w:r w:rsidR="00140900">
        <w:rPr>
          <w:rFonts w:hint="eastAsia"/>
        </w:rPr>
        <w:t>月</w:t>
      </w:r>
      <w:r w:rsidR="00140900">
        <w:rPr>
          <w:rFonts w:hint="eastAsia"/>
        </w:rPr>
        <w:t>13</w:t>
      </w:r>
      <w:r w:rsidR="00140900">
        <w:rPr>
          <w:rFonts w:hint="eastAsia"/>
        </w:rPr>
        <w:t>日</w:t>
      </w:r>
      <w:r>
        <w:rPr>
          <w:rFonts w:hint="eastAsia"/>
        </w:rPr>
        <w:t>余额为</w:t>
      </w:r>
      <w:r w:rsidR="003A292F" w:rsidRPr="003A292F">
        <w:t>7</w:t>
      </w:r>
      <w:r w:rsidR="003A292F">
        <w:rPr>
          <w:rFonts w:hint="eastAsia"/>
        </w:rPr>
        <w:t>,</w:t>
      </w:r>
      <w:r w:rsidR="003A292F" w:rsidRPr="003A292F">
        <w:t>782</w:t>
      </w:r>
      <w:r w:rsidR="003A292F">
        <w:rPr>
          <w:rFonts w:hint="eastAsia"/>
        </w:rPr>
        <w:t>,</w:t>
      </w:r>
      <w:r w:rsidR="003A292F" w:rsidRPr="003A292F">
        <w:t>471.37</w:t>
      </w:r>
      <w:r>
        <w:rPr>
          <w:rFonts w:hint="eastAsia"/>
        </w:rPr>
        <w:t>元</w:t>
      </w:r>
      <w:r w:rsidR="00EB0A5E">
        <w:rPr>
          <w:rFonts w:hint="eastAsia"/>
        </w:rPr>
        <w:t>，</w:t>
      </w:r>
      <w:r w:rsidR="00C03217">
        <w:rPr>
          <w:rFonts w:hint="eastAsia"/>
        </w:rPr>
        <w:t>基金</w:t>
      </w:r>
      <w:r w:rsidR="00EB0A5E">
        <w:rPr>
          <w:rFonts w:hint="eastAsia"/>
        </w:rPr>
        <w:t>管理人于</w:t>
      </w:r>
      <w:r w:rsidR="003A292F">
        <w:rPr>
          <w:rFonts w:hint="eastAsia"/>
        </w:rPr>
        <w:t>2018</w:t>
      </w:r>
      <w:r w:rsidR="003A292F">
        <w:rPr>
          <w:rFonts w:hint="eastAsia"/>
        </w:rPr>
        <w:t>年</w:t>
      </w:r>
      <w:r w:rsidR="003A292F">
        <w:rPr>
          <w:rFonts w:hint="eastAsia"/>
        </w:rPr>
        <w:t>7</w:t>
      </w:r>
      <w:r w:rsidR="00EB0A5E">
        <w:rPr>
          <w:rFonts w:hint="eastAsia"/>
        </w:rPr>
        <w:t>月</w:t>
      </w:r>
      <w:r w:rsidR="003A292F">
        <w:rPr>
          <w:rFonts w:hint="eastAsia"/>
        </w:rPr>
        <w:t>6</w:t>
      </w:r>
      <w:r w:rsidR="00EB0A5E">
        <w:rPr>
          <w:rFonts w:hint="eastAsia"/>
        </w:rPr>
        <w:t>日划入垫付资金</w:t>
      </w:r>
      <w:r w:rsidR="003A292F">
        <w:rPr>
          <w:rFonts w:hint="eastAsia"/>
        </w:rPr>
        <w:t>20</w:t>
      </w:r>
      <w:r w:rsidR="00492C34">
        <w:rPr>
          <w:rFonts w:hint="eastAsia"/>
        </w:rPr>
        <w:t>,</w:t>
      </w:r>
      <w:r w:rsidR="003A292F">
        <w:rPr>
          <w:rFonts w:hint="eastAsia"/>
        </w:rPr>
        <w:t>0</w:t>
      </w:r>
      <w:r w:rsidR="003A292F" w:rsidRPr="00EB0A5E">
        <w:t>00</w:t>
      </w:r>
      <w:r w:rsidR="00EB0A5E">
        <w:rPr>
          <w:rFonts w:hint="eastAsia"/>
        </w:rPr>
        <w:t>.00</w:t>
      </w:r>
      <w:r w:rsidR="00EB0A5E">
        <w:rPr>
          <w:rFonts w:hint="eastAsia"/>
        </w:rPr>
        <w:t>元</w:t>
      </w:r>
      <w:r w:rsidR="00645BCD" w:rsidRPr="00645BCD">
        <w:rPr>
          <w:rFonts w:hint="eastAsia"/>
        </w:rPr>
        <w:t>。</w:t>
      </w:r>
    </w:p>
    <w:p w:rsidR="003A292F" w:rsidRPr="003A292F" w:rsidRDefault="003A292F">
      <w:pPr>
        <w:pStyle w:val="a0"/>
        <w:spacing w:line="360" w:lineRule="auto"/>
      </w:pPr>
      <w:r w:rsidRPr="00645BCD">
        <w:rPr>
          <w:rFonts w:hint="eastAsia"/>
        </w:rPr>
        <w:t>（</w:t>
      </w:r>
      <w:r w:rsidRPr="00645BCD">
        <w:t>2</w:t>
      </w:r>
      <w:r w:rsidRPr="00645BCD">
        <w:rPr>
          <w:rFonts w:hint="eastAsia"/>
        </w:rPr>
        <w:t>）本基金最后运作日</w:t>
      </w:r>
      <w:r>
        <w:rPr>
          <w:rFonts w:hint="eastAsia"/>
        </w:rPr>
        <w:t>结算备付金</w:t>
      </w:r>
      <w:r w:rsidRPr="00645BCD">
        <w:rPr>
          <w:rFonts w:hint="eastAsia"/>
        </w:rPr>
        <w:t>人民币</w:t>
      </w:r>
      <w:r w:rsidRPr="003A292F">
        <w:t>46</w:t>
      </w:r>
      <w:r w:rsidR="00124709">
        <w:rPr>
          <w:rFonts w:hint="eastAsia"/>
        </w:rPr>
        <w:t>,</w:t>
      </w:r>
      <w:r w:rsidRPr="003A292F">
        <w:t>588.37</w:t>
      </w:r>
      <w:r w:rsidRPr="00645BCD">
        <w:rPr>
          <w:rFonts w:hint="eastAsia"/>
        </w:rPr>
        <w:t>元，已于</w:t>
      </w:r>
      <w:r w:rsidRPr="00645BCD">
        <w:t>2018</w:t>
      </w:r>
      <w:r w:rsidRPr="00645BCD">
        <w:rPr>
          <w:rFonts w:hint="eastAsia"/>
        </w:rPr>
        <w:t>年</w:t>
      </w:r>
      <w:r>
        <w:rPr>
          <w:rFonts w:hint="eastAsia"/>
        </w:rPr>
        <w:t>6</w:t>
      </w:r>
      <w:r w:rsidRPr="00645BCD">
        <w:rPr>
          <w:rFonts w:hint="eastAsia"/>
        </w:rPr>
        <w:t>月</w:t>
      </w:r>
      <w:r>
        <w:rPr>
          <w:rFonts w:hint="eastAsia"/>
        </w:rPr>
        <w:t>4</w:t>
      </w:r>
      <w:r w:rsidRPr="00645BCD">
        <w:rPr>
          <w:rFonts w:hint="eastAsia"/>
        </w:rPr>
        <w:t>日和</w:t>
      </w:r>
      <w:r w:rsidRPr="00645BCD">
        <w:t>2018</w:t>
      </w:r>
      <w:r w:rsidRPr="00645BCD">
        <w:rPr>
          <w:rFonts w:hint="eastAsia"/>
        </w:rPr>
        <w:t>年</w:t>
      </w:r>
      <w:r>
        <w:rPr>
          <w:rFonts w:hint="eastAsia"/>
        </w:rPr>
        <w:t>7</w:t>
      </w:r>
      <w:r w:rsidRPr="00645BCD">
        <w:rPr>
          <w:rFonts w:hint="eastAsia"/>
        </w:rPr>
        <w:t>月</w:t>
      </w:r>
      <w:r w:rsidRPr="00645BCD">
        <w:t>3</w:t>
      </w:r>
      <w:r w:rsidRPr="00645BCD">
        <w:rPr>
          <w:rFonts w:hint="eastAsia"/>
        </w:rPr>
        <w:t>日全部划回托管户</w:t>
      </w:r>
      <w:r w:rsidRPr="006F14B8">
        <w:rPr>
          <w:rFonts w:hint="eastAsia"/>
        </w:rPr>
        <w:t>。</w:t>
      </w:r>
    </w:p>
    <w:p w:rsidR="00DA46DB" w:rsidRDefault="00645BCD">
      <w:pPr>
        <w:pStyle w:val="a0"/>
        <w:spacing w:line="360" w:lineRule="auto"/>
      </w:pPr>
      <w:r w:rsidRPr="00645BCD">
        <w:rPr>
          <w:rFonts w:hint="eastAsia"/>
        </w:rPr>
        <w:t>（</w:t>
      </w:r>
      <w:r w:rsidR="007E027D">
        <w:rPr>
          <w:rFonts w:hint="eastAsia"/>
        </w:rPr>
        <w:t>3</w:t>
      </w:r>
      <w:r w:rsidRPr="00645BCD">
        <w:rPr>
          <w:rFonts w:hint="eastAsia"/>
        </w:rPr>
        <w:t>）本基金最后运作日存出保证金人民币</w:t>
      </w:r>
      <w:r w:rsidR="003A292F" w:rsidRPr="003A292F">
        <w:t>262.63</w:t>
      </w:r>
      <w:r w:rsidRPr="00645BCD">
        <w:rPr>
          <w:rFonts w:hint="eastAsia"/>
        </w:rPr>
        <w:t>元，已于</w:t>
      </w:r>
      <w:r w:rsidR="003A292F" w:rsidRPr="00645BCD">
        <w:t>2018</w:t>
      </w:r>
      <w:r w:rsidR="003A292F" w:rsidRPr="00645BCD">
        <w:rPr>
          <w:rFonts w:hint="eastAsia"/>
        </w:rPr>
        <w:t>年</w:t>
      </w:r>
      <w:r w:rsidR="003A292F">
        <w:rPr>
          <w:rFonts w:hint="eastAsia"/>
        </w:rPr>
        <w:t>6</w:t>
      </w:r>
      <w:r w:rsidRPr="00645BCD">
        <w:rPr>
          <w:rFonts w:hint="eastAsia"/>
        </w:rPr>
        <w:t>月</w:t>
      </w:r>
      <w:r w:rsidR="003A292F">
        <w:rPr>
          <w:rFonts w:hint="eastAsia"/>
        </w:rPr>
        <w:t>4</w:t>
      </w:r>
      <w:r w:rsidRPr="00645BCD">
        <w:rPr>
          <w:rFonts w:hint="eastAsia"/>
        </w:rPr>
        <w:t>日全部划回托管户</w:t>
      </w:r>
      <w:r w:rsidR="00124419" w:rsidRPr="006F14B8">
        <w:rPr>
          <w:rFonts w:hint="eastAsia"/>
        </w:rPr>
        <w:t>。</w:t>
      </w:r>
    </w:p>
    <w:p w:rsidR="00DA46DB" w:rsidRDefault="00645BCD">
      <w:pPr>
        <w:pStyle w:val="a0"/>
        <w:spacing w:line="360" w:lineRule="auto"/>
      </w:pPr>
      <w:r w:rsidRPr="00645BCD">
        <w:rPr>
          <w:rFonts w:hint="eastAsia"/>
        </w:rPr>
        <w:t>（</w:t>
      </w:r>
      <w:r w:rsidR="007E027D">
        <w:rPr>
          <w:rFonts w:hint="eastAsia"/>
        </w:rPr>
        <w:t>4</w:t>
      </w:r>
      <w:r w:rsidRPr="00645BCD">
        <w:rPr>
          <w:rFonts w:hint="eastAsia"/>
        </w:rPr>
        <w:t>）本基金最后运作日应收利息人民币</w:t>
      </w:r>
      <w:r w:rsidR="003A292F" w:rsidRPr="003A292F">
        <w:t>81</w:t>
      </w:r>
      <w:r w:rsidR="003A292F">
        <w:rPr>
          <w:rFonts w:hint="eastAsia"/>
        </w:rPr>
        <w:t>,</w:t>
      </w:r>
      <w:r w:rsidR="003A292F" w:rsidRPr="003A292F">
        <w:t>896.44</w:t>
      </w:r>
      <w:r w:rsidRPr="00645BCD">
        <w:rPr>
          <w:rFonts w:hint="eastAsia"/>
        </w:rPr>
        <w:t>元。</w:t>
      </w:r>
      <w:r w:rsidR="00751ABE">
        <w:rPr>
          <w:rFonts w:hint="eastAsia"/>
        </w:rPr>
        <w:t>其中银行存款、结算备付金和保证金利息为</w:t>
      </w:r>
      <w:r w:rsidR="00751ABE">
        <w:rPr>
          <w:rFonts w:hint="eastAsia"/>
        </w:rPr>
        <w:t>880.10</w:t>
      </w:r>
      <w:r w:rsidR="00751ABE">
        <w:rPr>
          <w:rFonts w:hint="eastAsia"/>
        </w:rPr>
        <w:t>元，</w:t>
      </w:r>
      <w:r w:rsidRPr="00645BCD">
        <w:rPr>
          <w:rFonts w:hint="eastAsia"/>
        </w:rPr>
        <w:t>于</w:t>
      </w:r>
      <w:r w:rsidR="00124709" w:rsidRPr="00645BCD">
        <w:t>2018</w:t>
      </w:r>
      <w:r w:rsidR="00124709" w:rsidRPr="00645BCD">
        <w:rPr>
          <w:rFonts w:hint="eastAsia"/>
        </w:rPr>
        <w:t>年</w:t>
      </w:r>
      <w:r w:rsidR="00124709">
        <w:rPr>
          <w:rFonts w:hint="eastAsia"/>
        </w:rPr>
        <w:t>6</w:t>
      </w:r>
      <w:r w:rsidRPr="00645BCD">
        <w:rPr>
          <w:rFonts w:hint="eastAsia"/>
        </w:rPr>
        <w:t>月</w:t>
      </w:r>
      <w:r w:rsidRPr="00645BCD">
        <w:t>21</w:t>
      </w:r>
      <w:r w:rsidRPr="00645BCD">
        <w:rPr>
          <w:rFonts w:hint="eastAsia"/>
        </w:rPr>
        <w:t>日结息到账总金额为</w:t>
      </w:r>
      <w:r w:rsidR="00124709">
        <w:rPr>
          <w:rFonts w:hint="eastAsia"/>
        </w:rPr>
        <w:t>4,588.72</w:t>
      </w:r>
      <w:r w:rsidRPr="00645BCD">
        <w:rPr>
          <w:rFonts w:hint="eastAsia"/>
        </w:rPr>
        <w:t>元，</w:t>
      </w:r>
      <w:r w:rsidR="004704E0" w:rsidRPr="00645BCD">
        <w:rPr>
          <w:rFonts w:hint="eastAsia"/>
        </w:rPr>
        <w:t>于</w:t>
      </w:r>
      <w:r w:rsidR="004704E0" w:rsidRPr="00645BCD">
        <w:t>2018</w:t>
      </w:r>
      <w:r w:rsidR="004704E0" w:rsidRPr="00645BCD">
        <w:rPr>
          <w:rFonts w:hint="eastAsia"/>
        </w:rPr>
        <w:t>年</w:t>
      </w:r>
      <w:r w:rsidR="00D044CE">
        <w:rPr>
          <w:rFonts w:hint="eastAsia"/>
        </w:rPr>
        <w:t>6</w:t>
      </w:r>
      <w:r w:rsidR="004704E0" w:rsidRPr="00645BCD">
        <w:rPr>
          <w:rFonts w:hint="eastAsia"/>
        </w:rPr>
        <w:t>月</w:t>
      </w:r>
      <w:r w:rsidR="004704E0" w:rsidRPr="00645BCD">
        <w:t>2</w:t>
      </w:r>
      <w:r w:rsidR="004704E0">
        <w:rPr>
          <w:rFonts w:hint="eastAsia"/>
        </w:rPr>
        <w:t>2</w:t>
      </w:r>
      <w:r w:rsidR="004704E0">
        <w:rPr>
          <w:rFonts w:hint="eastAsia"/>
        </w:rPr>
        <w:t>日</w:t>
      </w:r>
      <w:r w:rsidR="00D044CE">
        <w:rPr>
          <w:rFonts w:hint="eastAsia"/>
        </w:rPr>
        <w:t>直销申购款</w:t>
      </w:r>
      <w:r w:rsidR="004704E0">
        <w:rPr>
          <w:rFonts w:hint="eastAsia"/>
        </w:rPr>
        <w:t>结息到账</w:t>
      </w:r>
      <w:r w:rsidR="004704E0" w:rsidRPr="00645BCD">
        <w:rPr>
          <w:rFonts w:hint="eastAsia"/>
        </w:rPr>
        <w:t>金额为</w:t>
      </w:r>
      <w:r w:rsidR="00124709">
        <w:rPr>
          <w:rFonts w:hint="eastAsia"/>
        </w:rPr>
        <w:t>0.05</w:t>
      </w:r>
      <w:r w:rsidR="004704E0" w:rsidRPr="00645BCD">
        <w:rPr>
          <w:rFonts w:hint="eastAsia"/>
        </w:rPr>
        <w:t>元</w:t>
      </w:r>
      <w:r w:rsidR="004704E0">
        <w:rPr>
          <w:rFonts w:hint="eastAsia"/>
        </w:rPr>
        <w:t>，</w:t>
      </w:r>
      <w:r w:rsidRPr="00645BCD">
        <w:rPr>
          <w:rFonts w:hint="eastAsia"/>
        </w:rPr>
        <w:t>截止清算结束日</w:t>
      </w:r>
      <w:r w:rsidR="00140900">
        <w:t>2018</w:t>
      </w:r>
      <w:r w:rsidR="00140900">
        <w:t>年</w:t>
      </w:r>
      <w:r w:rsidR="00140900">
        <w:t>7</w:t>
      </w:r>
      <w:r w:rsidR="00140900">
        <w:t>月</w:t>
      </w:r>
      <w:r w:rsidR="00140900">
        <w:t>13</w:t>
      </w:r>
      <w:r w:rsidR="00140900">
        <w:t>日</w:t>
      </w:r>
      <w:r w:rsidRPr="00645BCD">
        <w:rPr>
          <w:rFonts w:hint="eastAsia"/>
        </w:rPr>
        <w:t>余额为</w:t>
      </w:r>
      <w:r w:rsidR="00124709">
        <w:rPr>
          <w:rFonts w:hint="eastAsia"/>
        </w:rPr>
        <w:t>3,389.98</w:t>
      </w:r>
      <w:r w:rsidRPr="00645BCD">
        <w:rPr>
          <w:rFonts w:hint="eastAsia"/>
        </w:rPr>
        <w:t>元</w:t>
      </w:r>
      <w:r w:rsidR="00751ABE">
        <w:rPr>
          <w:rFonts w:hint="eastAsia"/>
        </w:rPr>
        <w:t>；应收债券利息</w:t>
      </w:r>
      <w:r w:rsidR="00751ABE" w:rsidRPr="00751ABE">
        <w:t>81</w:t>
      </w:r>
      <w:r w:rsidR="00751ABE">
        <w:rPr>
          <w:rFonts w:hint="eastAsia"/>
        </w:rPr>
        <w:t>,</w:t>
      </w:r>
      <w:r w:rsidR="00751ABE" w:rsidRPr="00751ABE">
        <w:t>016.34</w:t>
      </w:r>
      <w:r w:rsidR="00751ABE">
        <w:rPr>
          <w:rFonts w:hint="eastAsia"/>
        </w:rPr>
        <w:t>元，已于债券卖出时变现</w:t>
      </w:r>
      <w:r w:rsidR="00751ABE" w:rsidRPr="00C318DB">
        <w:rPr>
          <w:rFonts w:hint="eastAsia"/>
          <w:color w:val="000000" w:themeColor="text1"/>
        </w:rPr>
        <w:t>。</w:t>
      </w:r>
    </w:p>
    <w:p w:rsidR="00936591" w:rsidRPr="00232B36" w:rsidRDefault="00936591" w:rsidP="00936591">
      <w:pPr>
        <w:pStyle w:val="a0"/>
        <w:spacing w:line="360" w:lineRule="auto"/>
      </w:pPr>
      <w:r>
        <w:rPr>
          <w:rFonts w:hint="eastAsia"/>
        </w:rPr>
        <w:t>（</w:t>
      </w:r>
      <w:r w:rsidR="007E027D">
        <w:rPr>
          <w:rFonts w:hint="eastAsia"/>
        </w:rPr>
        <w:t>5</w:t>
      </w:r>
      <w:r>
        <w:rPr>
          <w:rFonts w:hint="eastAsia"/>
        </w:rPr>
        <w:t>）本基金最后运作日持有交易性金融资产人民币</w:t>
      </w:r>
      <w:r w:rsidR="00686205" w:rsidRPr="00686205">
        <w:t>8,065,479.40</w:t>
      </w:r>
      <w:r>
        <w:rPr>
          <w:rFonts w:hint="eastAsia"/>
        </w:rPr>
        <w:t>元，此交易性金融资产已于</w:t>
      </w:r>
      <w:r>
        <w:rPr>
          <w:rFonts w:hint="eastAsia"/>
        </w:rPr>
        <w:t>2018</w:t>
      </w:r>
      <w:r>
        <w:rPr>
          <w:rFonts w:hint="eastAsia"/>
        </w:rPr>
        <w:t>年</w:t>
      </w:r>
      <w:r>
        <w:rPr>
          <w:rFonts w:hint="eastAsia"/>
        </w:rPr>
        <w:t>6</w:t>
      </w:r>
      <w:r>
        <w:rPr>
          <w:rFonts w:hint="eastAsia"/>
        </w:rPr>
        <w:t>月</w:t>
      </w:r>
      <w:r>
        <w:rPr>
          <w:rFonts w:hint="eastAsia"/>
        </w:rPr>
        <w:t>28</w:t>
      </w:r>
      <w:r>
        <w:rPr>
          <w:rFonts w:hint="eastAsia"/>
        </w:rPr>
        <w:t>日前变现结束，资金已划入托管账户。</w:t>
      </w:r>
    </w:p>
    <w:p w:rsidR="00DD18F6" w:rsidRPr="006F14B8" w:rsidRDefault="004D1916" w:rsidP="00DD18F6">
      <w:pPr>
        <w:pStyle w:val="20"/>
        <w:spacing w:before="0" w:after="0"/>
        <w:rPr>
          <w:rFonts w:ascii="Times New Roman" w:hAnsi="Times New Roman"/>
          <w:kern w:val="0"/>
          <w:sz w:val="21"/>
          <w:szCs w:val="21"/>
        </w:rPr>
      </w:pPr>
      <w:bookmarkStart w:id="34" w:name="_Toc522893660"/>
      <w:r>
        <w:rPr>
          <w:rFonts w:ascii="Times New Roman" w:hAnsi="Times New Roman" w:hint="eastAsia"/>
          <w:kern w:val="0"/>
          <w:sz w:val="21"/>
          <w:szCs w:val="21"/>
        </w:rPr>
        <w:t>5</w:t>
      </w:r>
      <w:r w:rsidR="00DD18F6" w:rsidRPr="00D42BE5">
        <w:rPr>
          <w:rFonts w:ascii="Times New Roman" w:hAnsi="Times New Roman"/>
          <w:kern w:val="0"/>
          <w:sz w:val="21"/>
          <w:szCs w:val="21"/>
        </w:rPr>
        <w:t>.</w:t>
      </w:r>
      <w:r w:rsidR="00DD18F6">
        <w:rPr>
          <w:rFonts w:ascii="Times New Roman" w:hAnsi="Times New Roman" w:hint="eastAsia"/>
          <w:kern w:val="0"/>
          <w:sz w:val="21"/>
          <w:szCs w:val="21"/>
        </w:rPr>
        <w:t>3</w:t>
      </w:r>
      <w:r w:rsidR="00DD18F6" w:rsidRPr="006F14B8">
        <w:rPr>
          <w:rFonts w:ascii="Times New Roman" w:hAnsi="Times New Roman" w:hint="eastAsia"/>
          <w:kern w:val="0"/>
          <w:sz w:val="21"/>
          <w:szCs w:val="21"/>
        </w:rPr>
        <w:t>负债清偿情况</w:t>
      </w:r>
      <w:bookmarkEnd w:id="34"/>
    </w:p>
    <w:p w:rsidR="002149A1" w:rsidRDefault="00124419" w:rsidP="00273069">
      <w:pPr>
        <w:pStyle w:val="a0"/>
        <w:spacing w:line="360" w:lineRule="auto"/>
      </w:pPr>
      <w:r w:rsidRPr="006F14B8">
        <w:rPr>
          <w:rFonts w:hint="eastAsia"/>
        </w:rPr>
        <w:t>（</w:t>
      </w:r>
      <w:r w:rsidRPr="006F14B8">
        <w:rPr>
          <w:rFonts w:hint="eastAsia"/>
        </w:rPr>
        <w:t>1</w:t>
      </w:r>
      <w:r w:rsidRPr="006F14B8">
        <w:rPr>
          <w:rFonts w:hint="eastAsia"/>
        </w:rPr>
        <w:t>）本基金最后运作日应付赎回款</w:t>
      </w:r>
      <w:r w:rsidR="002C429C">
        <w:rPr>
          <w:rFonts w:hint="eastAsia"/>
        </w:rPr>
        <w:t>为</w:t>
      </w:r>
      <w:r w:rsidRPr="006F14B8">
        <w:rPr>
          <w:rFonts w:hint="eastAsia"/>
        </w:rPr>
        <w:t>人民币</w:t>
      </w:r>
      <w:r w:rsidR="003054D8" w:rsidRPr="003054D8">
        <w:t>1</w:t>
      </w:r>
      <w:r w:rsidR="003054D8">
        <w:rPr>
          <w:rFonts w:hint="eastAsia"/>
        </w:rPr>
        <w:t>,</w:t>
      </w:r>
      <w:r w:rsidR="003054D8" w:rsidRPr="003054D8">
        <w:t>121</w:t>
      </w:r>
      <w:r w:rsidR="003054D8">
        <w:rPr>
          <w:rFonts w:hint="eastAsia"/>
        </w:rPr>
        <w:t>,</w:t>
      </w:r>
      <w:r w:rsidR="003054D8" w:rsidRPr="003054D8">
        <w:t>829.81</w:t>
      </w:r>
      <w:r w:rsidRPr="006F14B8">
        <w:rPr>
          <w:rFonts w:hint="eastAsia"/>
        </w:rPr>
        <w:t>元，该款项已于</w:t>
      </w:r>
      <w:r w:rsidR="009762F3" w:rsidRPr="006F14B8">
        <w:rPr>
          <w:rFonts w:hint="eastAsia"/>
        </w:rPr>
        <w:t>201</w:t>
      </w:r>
      <w:r w:rsidR="009762F3">
        <w:rPr>
          <w:rFonts w:hint="eastAsia"/>
        </w:rPr>
        <w:t>8</w:t>
      </w:r>
      <w:r w:rsidR="009762F3" w:rsidRPr="006F14B8">
        <w:rPr>
          <w:rFonts w:hint="eastAsia"/>
        </w:rPr>
        <w:t>年</w:t>
      </w:r>
      <w:r w:rsidR="009762F3">
        <w:rPr>
          <w:rFonts w:hint="eastAsia"/>
        </w:rPr>
        <w:t>5</w:t>
      </w:r>
      <w:r w:rsidR="009762F3" w:rsidRPr="006F14B8">
        <w:rPr>
          <w:rFonts w:hint="eastAsia"/>
        </w:rPr>
        <w:t>月</w:t>
      </w:r>
      <w:r w:rsidR="009762F3">
        <w:rPr>
          <w:rFonts w:hint="eastAsia"/>
        </w:rPr>
        <w:t>17</w:t>
      </w:r>
      <w:r w:rsidR="009762F3">
        <w:rPr>
          <w:rFonts w:hint="eastAsia"/>
        </w:rPr>
        <w:t>日</w:t>
      </w:r>
      <w:r w:rsidR="0033483F">
        <w:rPr>
          <w:rFonts w:hint="eastAsia"/>
        </w:rPr>
        <w:t>支付完毕</w:t>
      </w:r>
      <w:r w:rsidRPr="006F14B8">
        <w:rPr>
          <w:rFonts w:hint="eastAsia"/>
        </w:rPr>
        <w:t>。</w:t>
      </w:r>
    </w:p>
    <w:p w:rsidR="0033483F" w:rsidRDefault="002C429C" w:rsidP="00273069">
      <w:pPr>
        <w:pStyle w:val="a0"/>
        <w:spacing w:line="360" w:lineRule="auto"/>
      </w:pPr>
      <w:r w:rsidRPr="006F14B8">
        <w:rPr>
          <w:rFonts w:hint="eastAsia"/>
        </w:rPr>
        <w:t>（</w:t>
      </w:r>
      <w:r>
        <w:rPr>
          <w:rFonts w:hint="eastAsia"/>
        </w:rPr>
        <w:t>2</w:t>
      </w:r>
      <w:r w:rsidRPr="006F14B8">
        <w:rPr>
          <w:rFonts w:hint="eastAsia"/>
        </w:rPr>
        <w:t>）本基金最后运作日应付赎回</w:t>
      </w:r>
      <w:r>
        <w:rPr>
          <w:rFonts w:hint="eastAsia"/>
        </w:rPr>
        <w:t>费为</w:t>
      </w:r>
      <w:r w:rsidRPr="006F14B8">
        <w:rPr>
          <w:rFonts w:hint="eastAsia"/>
        </w:rPr>
        <w:t>人民币</w:t>
      </w:r>
      <w:r w:rsidR="003054D8" w:rsidRPr="003054D8">
        <w:t>7.63</w:t>
      </w:r>
      <w:r w:rsidRPr="006F14B8">
        <w:rPr>
          <w:rFonts w:hint="eastAsia"/>
        </w:rPr>
        <w:t>元，</w:t>
      </w:r>
      <w:r w:rsidR="009762F3" w:rsidRPr="006F14B8">
        <w:rPr>
          <w:rFonts w:hint="eastAsia"/>
        </w:rPr>
        <w:t>该款项已于</w:t>
      </w:r>
      <w:r w:rsidR="009762F3" w:rsidRPr="006F14B8">
        <w:rPr>
          <w:rFonts w:hint="eastAsia"/>
        </w:rPr>
        <w:t>201</w:t>
      </w:r>
      <w:r w:rsidR="009762F3">
        <w:rPr>
          <w:rFonts w:hint="eastAsia"/>
        </w:rPr>
        <w:t>8</w:t>
      </w:r>
      <w:r w:rsidR="009762F3" w:rsidRPr="006F14B8">
        <w:rPr>
          <w:rFonts w:hint="eastAsia"/>
        </w:rPr>
        <w:t>年</w:t>
      </w:r>
      <w:r w:rsidR="009762F3">
        <w:rPr>
          <w:rFonts w:hint="eastAsia"/>
        </w:rPr>
        <w:t>5</w:t>
      </w:r>
      <w:r w:rsidR="009762F3" w:rsidRPr="006F14B8">
        <w:rPr>
          <w:rFonts w:hint="eastAsia"/>
        </w:rPr>
        <w:t>月</w:t>
      </w:r>
      <w:r w:rsidR="009762F3">
        <w:rPr>
          <w:rFonts w:hint="eastAsia"/>
        </w:rPr>
        <w:t>17</w:t>
      </w:r>
      <w:r w:rsidR="009762F3">
        <w:rPr>
          <w:rFonts w:hint="eastAsia"/>
        </w:rPr>
        <w:t>日支付完毕</w:t>
      </w:r>
      <w:r w:rsidR="009762F3" w:rsidRPr="006F14B8">
        <w:rPr>
          <w:rFonts w:hint="eastAsia"/>
        </w:rPr>
        <w:t>。</w:t>
      </w:r>
    </w:p>
    <w:p w:rsidR="002149A1" w:rsidRDefault="00124419" w:rsidP="00273069">
      <w:pPr>
        <w:pStyle w:val="a0"/>
        <w:spacing w:line="360" w:lineRule="auto"/>
      </w:pPr>
      <w:r w:rsidRPr="006F14B8">
        <w:rPr>
          <w:rFonts w:hint="eastAsia"/>
        </w:rPr>
        <w:t>（</w:t>
      </w:r>
      <w:r w:rsidR="002C429C">
        <w:rPr>
          <w:rFonts w:hint="eastAsia"/>
        </w:rPr>
        <w:t>3</w:t>
      </w:r>
      <w:r w:rsidRPr="006F14B8">
        <w:rPr>
          <w:rFonts w:hint="eastAsia"/>
        </w:rPr>
        <w:t>）本基金最后运作日应付管理</w:t>
      </w:r>
      <w:r w:rsidR="00BE45B6">
        <w:rPr>
          <w:rFonts w:hint="eastAsia"/>
        </w:rPr>
        <w:t>费</w:t>
      </w:r>
      <w:r w:rsidRPr="006F14B8">
        <w:rPr>
          <w:rFonts w:hint="eastAsia"/>
        </w:rPr>
        <w:t>为人民币</w:t>
      </w:r>
      <w:r w:rsidR="003054D8" w:rsidRPr="003054D8">
        <w:t>2</w:t>
      </w:r>
      <w:r w:rsidR="003054D8">
        <w:rPr>
          <w:rFonts w:hint="eastAsia"/>
        </w:rPr>
        <w:t>,</w:t>
      </w:r>
      <w:r w:rsidR="003054D8" w:rsidRPr="003054D8">
        <w:t>939.94</w:t>
      </w:r>
      <w:r w:rsidRPr="006F14B8">
        <w:rPr>
          <w:rFonts w:hint="eastAsia"/>
        </w:rPr>
        <w:t>元，该款项已于</w:t>
      </w:r>
      <w:r w:rsidR="009762F3" w:rsidRPr="006F14B8">
        <w:rPr>
          <w:rFonts w:hint="eastAsia"/>
        </w:rPr>
        <w:t>201</w:t>
      </w:r>
      <w:r w:rsidR="009762F3">
        <w:rPr>
          <w:rFonts w:hint="eastAsia"/>
        </w:rPr>
        <w:t>8</w:t>
      </w:r>
      <w:r w:rsidR="009762F3" w:rsidRPr="006F14B8">
        <w:rPr>
          <w:rFonts w:hint="eastAsia"/>
        </w:rPr>
        <w:t>年</w:t>
      </w:r>
      <w:r w:rsidR="009762F3">
        <w:rPr>
          <w:rFonts w:hint="eastAsia"/>
        </w:rPr>
        <w:t>6</w:t>
      </w:r>
      <w:r w:rsidRPr="006F14B8">
        <w:rPr>
          <w:rFonts w:hint="eastAsia"/>
        </w:rPr>
        <w:t>月</w:t>
      </w:r>
      <w:r w:rsidR="0055635F">
        <w:rPr>
          <w:rFonts w:hint="eastAsia"/>
        </w:rPr>
        <w:t>5</w:t>
      </w:r>
      <w:r w:rsidRPr="006F14B8">
        <w:rPr>
          <w:rFonts w:hint="eastAsia"/>
        </w:rPr>
        <w:t>日支付。</w:t>
      </w:r>
    </w:p>
    <w:p w:rsidR="002149A1" w:rsidRDefault="00124419" w:rsidP="00273069">
      <w:pPr>
        <w:pStyle w:val="a0"/>
        <w:spacing w:line="360" w:lineRule="auto"/>
      </w:pPr>
      <w:r w:rsidRPr="006F14B8">
        <w:rPr>
          <w:rFonts w:hint="eastAsia"/>
        </w:rPr>
        <w:t>（</w:t>
      </w:r>
      <w:r w:rsidR="002C429C">
        <w:rPr>
          <w:rFonts w:hint="eastAsia"/>
        </w:rPr>
        <w:t>4</w:t>
      </w:r>
      <w:r w:rsidRPr="006F14B8">
        <w:rPr>
          <w:rFonts w:hint="eastAsia"/>
        </w:rPr>
        <w:t>）本基金最后运作日应付托管费</w:t>
      </w:r>
      <w:r w:rsidR="002C429C">
        <w:rPr>
          <w:rFonts w:hint="eastAsia"/>
        </w:rPr>
        <w:t>为</w:t>
      </w:r>
      <w:r w:rsidRPr="006F14B8">
        <w:rPr>
          <w:rFonts w:hint="eastAsia"/>
        </w:rPr>
        <w:t>人民币</w:t>
      </w:r>
      <w:r w:rsidR="003054D8" w:rsidRPr="003054D8">
        <w:t>839.97</w:t>
      </w:r>
      <w:r w:rsidRPr="006F14B8">
        <w:rPr>
          <w:rFonts w:hint="eastAsia"/>
        </w:rPr>
        <w:t>元，</w:t>
      </w:r>
      <w:r w:rsidR="0055635F" w:rsidRPr="006F14B8">
        <w:rPr>
          <w:rFonts w:hint="eastAsia"/>
        </w:rPr>
        <w:t>该款项已于</w:t>
      </w:r>
      <w:r w:rsidR="009762F3" w:rsidRPr="006F14B8">
        <w:rPr>
          <w:rFonts w:hint="eastAsia"/>
        </w:rPr>
        <w:t>201</w:t>
      </w:r>
      <w:r w:rsidR="009762F3">
        <w:rPr>
          <w:rFonts w:hint="eastAsia"/>
        </w:rPr>
        <w:t>8</w:t>
      </w:r>
      <w:r w:rsidR="009762F3" w:rsidRPr="006F14B8">
        <w:rPr>
          <w:rFonts w:hint="eastAsia"/>
        </w:rPr>
        <w:t>年</w:t>
      </w:r>
      <w:r w:rsidR="009762F3">
        <w:rPr>
          <w:rFonts w:hint="eastAsia"/>
        </w:rPr>
        <w:t>6</w:t>
      </w:r>
      <w:r w:rsidR="0055635F" w:rsidRPr="006F14B8">
        <w:rPr>
          <w:rFonts w:hint="eastAsia"/>
        </w:rPr>
        <w:t>月</w:t>
      </w:r>
      <w:r w:rsidR="0055635F">
        <w:rPr>
          <w:rFonts w:hint="eastAsia"/>
        </w:rPr>
        <w:t>5</w:t>
      </w:r>
      <w:r w:rsidR="0055635F" w:rsidRPr="006F14B8">
        <w:rPr>
          <w:rFonts w:hint="eastAsia"/>
        </w:rPr>
        <w:t>日支付</w:t>
      </w:r>
      <w:r w:rsidRPr="006F14B8">
        <w:rPr>
          <w:rFonts w:hint="eastAsia"/>
        </w:rPr>
        <w:t>。</w:t>
      </w:r>
    </w:p>
    <w:p w:rsidR="002149A1" w:rsidRDefault="00124419" w:rsidP="00273069">
      <w:pPr>
        <w:pStyle w:val="a0"/>
        <w:spacing w:line="360" w:lineRule="auto"/>
      </w:pPr>
      <w:r>
        <w:rPr>
          <w:rFonts w:hint="eastAsia"/>
        </w:rPr>
        <w:t>（</w:t>
      </w:r>
      <w:r w:rsidR="002C429C">
        <w:rPr>
          <w:rFonts w:hint="eastAsia"/>
        </w:rPr>
        <w:t>5</w:t>
      </w:r>
      <w:r>
        <w:rPr>
          <w:rFonts w:hint="eastAsia"/>
        </w:rPr>
        <w:t>）</w:t>
      </w:r>
      <w:r w:rsidRPr="006F14B8">
        <w:rPr>
          <w:rFonts w:hint="eastAsia"/>
        </w:rPr>
        <w:t>本基金最后运作日应付</w:t>
      </w:r>
      <w:r>
        <w:rPr>
          <w:rFonts w:hint="eastAsia"/>
        </w:rPr>
        <w:t>销售服务费</w:t>
      </w:r>
      <w:r w:rsidR="002C429C">
        <w:rPr>
          <w:rFonts w:hint="eastAsia"/>
        </w:rPr>
        <w:t>为</w:t>
      </w:r>
      <w:r w:rsidRPr="006F14B8">
        <w:rPr>
          <w:rFonts w:hint="eastAsia"/>
        </w:rPr>
        <w:t>人民币</w:t>
      </w:r>
      <w:r w:rsidR="003054D8" w:rsidRPr="003054D8">
        <w:t>1</w:t>
      </w:r>
      <w:r w:rsidR="003054D8">
        <w:rPr>
          <w:rFonts w:hint="eastAsia"/>
        </w:rPr>
        <w:t>,</w:t>
      </w:r>
      <w:r w:rsidR="003054D8" w:rsidRPr="003054D8">
        <w:t>190.5</w:t>
      </w:r>
      <w:r w:rsidR="009762F3">
        <w:rPr>
          <w:rFonts w:hint="eastAsia"/>
        </w:rPr>
        <w:t>0</w:t>
      </w:r>
      <w:r w:rsidRPr="006F14B8">
        <w:rPr>
          <w:rFonts w:hint="eastAsia"/>
        </w:rPr>
        <w:t>元，</w:t>
      </w:r>
      <w:r w:rsidR="0055635F" w:rsidRPr="006F14B8">
        <w:rPr>
          <w:rFonts w:hint="eastAsia"/>
        </w:rPr>
        <w:t>该款项已于</w:t>
      </w:r>
      <w:r w:rsidR="009762F3" w:rsidRPr="006F14B8">
        <w:rPr>
          <w:rFonts w:hint="eastAsia"/>
        </w:rPr>
        <w:t>201</w:t>
      </w:r>
      <w:r w:rsidR="009762F3">
        <w:rPr>
          <w:rFonts w:hint="eastAsia"/>
        </w:rPr>
        <w:t>8</w:t>
      </w:r>
      <w:r w:rsidR="009762F3" w:rsidRPr="006F14B8">
        <w:rPr>
          <w:rFonts w:hint="eastAsia"/>
        </w:rPr>
        <w:t>年</w:t>
      </w:r>
      <w:r w:rsidR="009762F3">
        <w:rPr>
          <w:rFonts w:hint="eastAsia"/>
        </w:rPr>
        <w:t>6</w:t>
      </w:r>
      <w:r w:rsidR="0055635F" w:rsidRPr="006F14B8">
        <w:rPr>
          <w:rFonts w:hint="eastAsia"/>
        </w:rPr>
        <w:t>月</w:t>
      </w:r>
      <w:r w:rsidR="0055635F">
        <w:rPr>
          <w:rFonts w:hint="eastAsia"/>
        </w:rPr>
        <w:t>5</w:t>
      </w:r>
      <w:r w:rsidR="0055635F" w:rsidRPr="006F14B8">
        <w:rPr>
          <w:rFonts w:hint="eastAsia"/>
        </w:rPr>
        <w:t>日支付</w:t>
      </w:r>
      <w:r w:rsidRPr="006F14B8">
        <w:rPr>
          <w:rFonts w:hint="eastAsia"/>
        </w:rPr>
        <w:t>。</w:t>
      </w:r>
    </w:p>
    <w:p w:rsidR="00DA46DB" w:rsidRDefault="002C429C" w:rsidP="00273069">
      <w:pPr>
        <w:pStyle w:val="a0"/>
        <w:spacing w:line="360" w:lineRule="auto"/>
      </w:pPr>
      <w:r>
        <w:rPr>
          <w:rFonts w:hint="eastAsia"/>
        </w:rPr>
        <w:t>（</w:t>
      </w:r>
      <w:r>
        <w:rPr>
          <w:rFonts w:hint="eastAsia"/>
        </w:rPr>
        <w:t>6</w:t>
      </w:r>
      <w:r>
        <w:rPr>
          <w:rFonts w:hint="eastAsia"/>
        </w:rPr>
        <w:t>）</w:t>
      </w:r>
      <w:r w:rsidRPr="006F14B8">
        <w:rPr>
          <w:rFonts w:hint="eastAsia"/>
        </w:rPr>
        <w:t>本基金最后运作日应付</w:t>
      </w:r>
      <w:r>
        <w:rPr>
          <w:rFonts w:hint="eastAsia"/>
        </w:rPr>
        <w:t>交易费用为</w:t>
      </w:r>
      <w:r w:rsidRPr="006F14B8">
        <w:rPr>
          <w:rFonts w:hint="eastAsia"/>
        </w:rPr>
        <w:t>人民币</w:t>
      </w:r>
      <w:r w:rsidR="003054D8" w:rsidRPr="003054D8">
        <w:t>386.14</w:t>
      </w:r>
      <w:r w:rsidRPr="006F14B8">
        <w:rPr>
          <w:rFonts w:hint="eastAsia"/>
        </w:rPr>
        <w:t>元</w:t>
      </w:r>
      <w:r w:rsidR="00A62916">
        <w:rPr>
          <w:rFonts w:hint="eastAsia"/>
        </w:rPr>
        <w:t>。</w:t>
      </w:r>
      <w:r w:rsidR="0055635F">
        <w:rPr>
          <w:rFonts w:hint="eastAsia"/>
        </w:rPr>
        <w:t>其中应付佣金为</w:t>
      </w:r>
      <w:r w:rsidR="003054D8" w:rsidRPr="003054D8">
        <w:t>233.89</w:t>
      </w:r>
      <w:r w:rsidR="0055635F">
        <w:rPr>
          <w:rFonts w:hint="eastAsia"/>
        </w:rPr>
        <w:t>元，已于</w:t>
      </w:r>
      <w:r w:rsidR="009762F3">
        <w:rPr>
          <w:rFonts w:hint="eastAsia"/>
        </w:rPr>
        <w:t>2018</w:t>
      </w:r>
      <w:r w:rsidR="009762F3">
        <w:rPr>
          <w:rFonts w:hint="eastAsia"/>
        </w:rPr>
        <w:t>年</w:t>
      </w:r>
      <w:r w:rsidR="009762F3">
        <w:rPr>
          <w:rFonts w:hint="eastAsia"/>
        </w:rPr>
        <w:t>7</w:t>
      </w:r>
      <w:r w:rsidR="0055635F">
        <w:rPr>
          <w:rFonts w:hint="eastAsia"/>
        </w:rPr>
        <w:t>月</w:t>
      </w:r>
      <w:r w:rsidR="009762F3">
        <w:rPr>
          <w:rFonts w:hint="eastAsia"/>
        </w:rPr>
        <w:t>9</w:t>
      </w:r>
      <w:r w:rsidR="0055635F">
        <w:rPr>
          <w:rFonts w:hint="eastAsia"/>
        </w:rPr>
        <w:t>日支付</w:t>
      </w:r>
      <w:r w:rsidR="00A62916">
        <w:rPr>
          <w:rFonts w:hint="eastAsia"/>
        </w:rPr>
        <w:t>；应付银行间结算服务费</w:t>
      </w:r>
      <w:r w:rsidR="009762F3" w:rsidRPr="009762F3">
        <w:t>150</w:t>
      </w:r>
      <w:r w:rsidR="009762F3">
        <w:rPr>
          <w:rFonts w:hint="eastAsia"/>
        </w:rPr>
        <w:t>.00</w:t>
      </w:r>
      <w:r w:rsidR="00D65452" w:rsidRPr="006F14B8">
        <w:rPr>
          <w:rFonts w:hint="eastAsia"/>
        </w:rPr>
        <w:t>元</w:t>
      </w:r>
      <w:r w:rsidR="00A62916">
        <w:rPr>
          <w:rFonts w:hint="eastAsia"/>
        </w:rPr>
        <w:t>，已于</w:t>
      </w:r>
      <w:r w:rsidR="009762F3">
        <w:rPr>
          <w:rFonts w:hint="eastAsia"/>
        </w:rPr>
        <w:t>2018</w:t>
      </w:r>
      <w:r w:rsidR="009762F3">
        <w:rPr>
          <w:rFonts w:hint="eastAsia"/>
        </w:rPr>
        <w:t>年</w:t>
      </w:r>
      <w:r w:rsidR="009762F3">
        <w:rPr>
          <w:rFonts w:hint="eastAsia"/>
        </w:rPr>
        <w:t>6</w:t>
      </w:r>
      <w:r w:rsidR="00A62916">
        <w:rPr>
          <w:rFonts w:hint="eastAsia"/>
        </w:rPr>
        <w:t>月</w:t>
      </w:r>
      <w:r w:rsidR="009762F3">
        <w:rPr>
          <w:rFonts w:hint="eastAsia"/>
        </w:rPr>
        <w:t>15</w:t>
      </w:r>
      <w:r w:rsidR="00A62916">
        <w:rPr>
          <w:rFonts w:hint="eastAsia"/>
        </w:rPr>
        <w:t>日支付；应付银行间交易手续费</w:t>
      </w:r>
      <w:r w:rsidR="009762F3" w:rsidRPr="009762F3">
        <w:t>2.25</w:t>
      </w:r>
      <w:r w:rsidR="00A62916">
        <w:rPr>
          <w:rFonts w:hint="eastAsia"/>
        </w:rPr>
        <w:t>，已于</w:t>
      </w:r>
      <w:r w:rsidR="009762F3">
        <w:rPr>
          <w:rFonts w:hint="eastAsia"/>
        </w:rPr>
        <w:t>2018</w:t>
      </w:r>
      <w:r w:rsidR="009762F3">
        <w:rPr>
          <w:rFonts w:hint="eastAsia"/>
        </w:rPr>
        <w:t>年</w:t>
      </w:r>
      <w:r w:rsidR="009762F3">
        <w:rPr>
          <w:rFonts w:hint="eastAsia"/>
        </w:rPr>
        <w:t>7</w:t>
      </w:r>
      <w:r w:rsidR="00A62916">
        <w:rPr>
          <w:rFonts w:hint="eastAsia"/>
        </w:rPr>
        <w:t>月</w:t>
      </w:r>
      <w:r w:rsidR="009762F3">
        <w:rPr>
          <w:rFonts w:hint="eastAsia"/>
        </w:rPr>
        <w:t>9</w:t>
      </w:r>
      <w:r w:rsidR="00A62916">
        <w:rPr>
          <w:rFonts w:hint="eastAsia"/>
        </w:rPr>
        <w:t>日支付</w:t>
      </w:r>
      <w:r w:rsidRPr="006F14B8">
        <w:rPr>
          <w:rFonts w:hint="eastAsia"/>
        </w:rPr>
        <w:t>。</w:t>
      </w:r>
    </w:p>
    <w:p w:rsidR="003054D8" w:rsidRDefault="003054D8" w:rsidP="00273069">
      <w:pPr>
        <w:pStyle w:val="a0"/>
        <w:spacing w:line="360" w:lineRule="auto"/>
      </w:pPr>
      <w:r>
        <w:rPr>
          <w:rFonts w:hint="eastAsia"/>
        </w:rPr>
        <w:t>（</w:t>
      </w:r>
      <w:r>
        <w:rPr>
          <w:rFonts w:hint="eastAsia"/>
        </w:rPr>
        <w:t>7</w:t>
      </w:r>
      <w:r>
        <w:rPr>
          <w:rFonts w:hint="eastAsia"/>
        </w:rPr>
        <w:t>）</w:t>
      </w:r>
      <w:r w:rsidRPr="006F14B8">
        <w:rPr>
          <w:rFonts w:hint="eastAsia"/>
        </w:rPr>
        <w:t>本基金最后运作日</w:t>
      </w:r>
      <w:r>
        <w:rPr>
          <w:rFonts w:hint="eastAsia"/>
        </w:rPr>
        <w:t>应交税费为</w:t>
      </w:r>
      <w:r w:rsidRPr="006F14B8">
        <w:rPr>
          <w:rFonts w:hint="eastAsia"/>
        </w:rPr>
        <w:t>人民币</w:t>
      </w:r>
      <w:r w:rsidRPr="003054D8">
        <w:t>322.89</w:t>
      </w:r>
      <w:r w:rsidRPr="006F14B8">
        <w:rPr>
          <w:rFonts w:hint="eastAsia"/>
        </w:rPr>
        <w:t>元，该款项已于</w:t>
      </w:r>
      <w:r w:rsidRPr="006F14B8">
        <w:rPr>
          <w:rFonts w:hint="eastAsia"/>
        </w:rPr>
        <w:t>201</w:t>
      </w:r>
      <w:r>
        <w:rPr>
          <w:rFonts w:hint="eastAsia"/>
        </w:rPr>
        <w:t>8</w:t>
      </w:r>
      <w:r w:rsidRPr="006F14B8">
        <w:rPr>
          <w:rFonts w:hint="eastAsia"/>
        </w:rPr>
        <w:t>年</w:t>
      </w:r>
      <w:r w:rsidR="009762F3">
        <w:rPr>
          <w:rFonts w:hint="eastAsia"/>
        </w:rPr>
        <w:t>7</w:t>
      </w:r>
      <w:r w:rsidRPr="006F14B8">
        <w:rPr>
          <w:rFonts w:hint="eastAsia"/>
        </w:rPr>
        <w:t>月</w:t>
      </w:r>
      <w:r w:rsidR="009762F3">
        <w:rPr>
          <w:rFonts w:hint="eastAsia"/>
        </w:rPr>
        <w:t>6</w:t>
      </w:r>
      <w:r w:rsidRPr="006F14B8">
        <w:rPr>
          <w:rFonts w:hint="eastAsia"/>
        </w:rPr>
        <w:t>日支付。</w:t>
      </w:r>
    </w:p>
    <w:p w:rsidR="006503C4" w:rsidRDefault="003054D8">
      <w:pPr>
        <w:pStyle w:val="a0"/>
        <w:spacing w:line="360" w:lineRule="auto"/>
      </w:pPr>
      <w:r>
        <w:rPr>
          <w:rFonts w:hint="eastAsia"/>
        </w:rPr>
        <w:t>（</w:t>
      </w:r>
      <w:r>
        <w:rPr>
          <w:rFonts w:hint="eastAsia"/>
        </w:rPr>
        <w:t>8</w:t>
      </w:r>
      <w:r>
        <w:rPr>
          <w:rFonts w:hint="eastAsia"/>
        </w:rPr>
        <w:t>）</w:t>
      </w:r>
      <w:r w:rsidR="00124419" w:rsidRPr="006F14B8">
        <w:rPr>
          <w:rFonts w:hint="eastAsia"/>
        </w:rPr>
        <w:t>本基金最后运作日其他负债人民币</w:t>
      </w:r>
      <w:r>
        <w:rPr>
          <w:rFonts w:hint="eastAsia"/>
        </w:rPr>
        <w:t>58</w:t>
      </w:r>
      <w:r w:rsidR="00492C34">
        <w:rPr>
          <w:rFonts w:hint="eastAsia"/>
        </w:rPr>
        <w:t>,</w:t>
      </w:r>
      <w:r w:rsidR="002C429C" w:rsidRPr="002C429C">
        <w:t>000</w:t>
      </w:r>
      <w:r w:rsidR="00492C34">
        <w:rPr>
          <w:rFonts w:hint="eastAsia"/>
        </w:rPr>
        <w:t>.00</w:t>
      </w:r>
      <w:r w:rsidR="00124419" w:rsidRPr="006F14B8">
        <w:rPr>
          <w:rFonts w:hint="eastAsia"/>
        </w:rPr>
        <w:t>元，该款项</w:t>
      </w:r>
      <w:r w:rsidR="00124419">
        <w:rPr>
          <w:rFonts w:hint="eastAsia"/>
        </w:rPr>
        <w:t>为预提银行间账户维护费</w:t>
      </w:r>
      <w:r w:rsidR="009762F3">
        <w:rPr>
          <w:rFonts w:hint="eastAsia"/>
        </w:rPr>
        <w:t>、</w:t>
      </w:r>
      <w:r w:rsidR="00A62916">
        <w:rPr>
          <w:rFonts w:hint="eastAsia"/>
        </w:rPr>
        <w:t>审计费</w:t>
      </w:r>
      <w:r w:rsidR="009762F3">
        <w:rPr>
          <w:rFonts w:hint="eastAsia"/>
        </w:rPr>
        <w:t>和信息披露费</w:t>
      </w:r>
      <w:r w:rsidR="00124419">
        <w:rPr>
          <w:rFonts w:hint="eastAsia"/>
        </w:rPr>
        <w:t>，</w:t>
      </w:r>
      <w:r w:rsidR="00A62916">
        <w:rPr>
          <w:rFonts w:hint="eastAsia"/>
        </w:rPr>
        <w:t>已于</w:t>
      </w:r>
      <w:r w:rsidR="009762F3">
        <w:rPr>
          <w:rFonts w:hint="eastAsia"/>
        </w:rPr>
        <w:t>2018</w:t>
      </w:r>
      <w:r w:rsidR="009762F3">
        <w:rPr>
          <w:rFonts w:hint="eastAsia"/>
        </w:rPr>
        <w:t>年</w:t>
      </w:r>
      <w:r w:rsidR="009762F3">
        <w:rPr>
          <w:rFonts w:hint="eastAsia"/>
        </w:rPr>
        <w:t>6</w:t>
      </w:r>
      <w:r w:rsidR="00A62916">
        <w:rPr>
          <w:rFonts w:hint="eastAsia"/>
        </w:rPr>
        <w:t>月</w:t>
      </w:r>
      <w:r w:rsidR="009762F3">
        <w:rPr>
          <w:rFonts w:hint="eastAsia"/>
        </w:rPr>
        <w:t>15</w:t>
      </w:r>
      <w:r w:rsidR="00A62916">
        <w:rPr>
          <w:rFonts w:hint="eastAsia"/>
        </w:rPr>
        <w:t>日支付银行间账户维护费</w:t>
      </w:r>
      <w:r w:rsidR="00A62916">
        <w:rPr>
          <w:rFonts w:hint="eastAsia"/>
        </w:rPr>
        <w:t>6</w:t>
      </w:r>
      <w:r w:rsidR="00492C34">
        <w:rPr>
          <w:rFonts w:hint="eastAsia"/>
        </w:rPr>
        <w:t>,</w:t>
      </w:r>
      <w:r w:rsidR="00A62916">
        <w:rPr>
          <w:rFonts w:hint="eastAsia"/>
        </w:rPr>
        <w:t>0</w:t>
      </w:r>
      <w:r w:rsidR="00124419">
        <w:rPr>
          <w:rFonts w:hint="eastAsia"/>
        </w:rPr>
        <w:t>00.00</w:t>
      </w:r>
      <w:r w:rsidR="00124419">
        <w:rPr>
          <w:rFonts w:hint="eastAsia"/>
        </w:rPr>
        <w:t>元，</w:t>
      </w:r>
      <w:r w:rsidR="00A62916">
        <w:rPr>
          <w:rFonts w:hint="eastAsia"/>
        </w:rPr>
        <w:t>已于</w:t>
      </w:r>
      <w:r w:rsidR="009762F3">
        <w:rPr>
          <w:rFonts w:hint="eastAsia"/>
        </w:rPr>
        <w:t>2018</w:t>
      </w:r>
      <w:r w:rsidR="009762F3">
        <w:rPr>
          <w:rFonts w:hint="eastAsia"/>
        </w:rPr>
        <w:t>年</w:t>
      </w:r>
      <w:r w:rsidR="009762F3">
        <w:rPr>
          <w:rFonts w:hint="eastAsia"/>
        </w:rPr>
        <w:t>5</w:t>
      </w:r>
      <w:r w:rsidR="00A62916">
        <w:rPr>
          <w:rFonts w:hint="eastAsia"/>
        </w:rPr>
        <w:t>月</w:t>
      </w:r>
      <w:r w:rsidR="009762F3">
        <w:rPr>
          <w:rFonts w:hint="eastAsia"/>
        </w:rPr>
        <w:t>16</w:t>
      </w:r>
      <w:r w:rsidR="00A62916">
        <w:rPr>
          <w:rFonts w:hint="eastAsia"/>
        </w:rPr>
        <w:t>日</w:t>
      </w:r>
      <w:r w:rsidR="00124419">
        <w:rPr>
          <w:rFonts w:hint="eastAsia"/>
        </w:rPr>
        <w:t>支付</w:t>
      </w:r>
      <w:r w:rsidR="00A62916">
        <w:rPr>
          <w:rFonts w:hint="eastAsia"/>
        </w:rPr>
        <w:t>审计费</w:t>
      </w:r>
      <w:r w:rsidR="009762F3">
        <w:rPr>
          <w:rFonts w:hint="eastAsia"/>
        </w:rPr>
        <w:t>22</w:t>
      </w:r>
      <w:r w:rsidR="00124419">
        <w:rPr>
          <w:rFonts w:hint="eastAsia"/>
        </w:rPr>
        <w:t>,</w:t>
      </w:r>
      <w:r w:rsidR="00A62916">
        <w:rPr>
          <w:rFonts w:hint="eastAsia"/>
        </w:rPr>
        <w:t>000</w:t>
      </w:r>
      <w:r w:rsidR="00124419">
        <w:rPr>
          <w:rFonts w:hint="eastAsia"/>
        </w:rPr>
        <w:t>.00</w:t>
      </w:r>
      <w:r w:rsidR="00124419">
        <w:rPr>
          <w:rFonts w:hint="eastAsia"/>
        </w:rPr>
        <w:t>元</w:t>
      </w:r>
      <w:r w:rsidR="009762F3">
        <w:rPr>
          <w:rFonts w:hint="eastAsia"/>
        </w:rPr>
        <w:t>，已于</w:t>
      </w:r>
      <w:r w:rsidR="009762F3">
        <w:rPr>
          <w:rFonts w:hint="eastAsia"/>
        </w:rPr>
        <w:t>2018</w:t>
      </w:r>
      <w:r w:rsidR="009762F3">
        <w:rPr>
          <w:rFonts w:hint="eastAsia"/>
        </w:rPr>
        <w:t>年</w:t>
      </w:r>
      <w:r w:rsidR="009762F3">
        <w:rPr>
          <w:rFonts w:hint="eastAsia"/>
        </w:rPr>
        <w:t>5</w:t>
      </w:r>
      <w:r w:rsidR="009762F3">
        <w:rPr>
          <w:rFonts w:hint="eastAsia"/>
        </w:rPr>
        <w:t>月</w:t>
      </w:r>
      <w:r w:rsidR="009762F3">
        <w:rPr>
          <w:rFonts w:hint="eastAsia"/>
        </w:rPr>
        <w:t>30</w:t>
      </w:r>
      <w:r w:rsidR="009762F3">
        <w:rPr>
          <w:rFonts w:hint="eastAsia"/>
        </w:rPr>
        <w:t>日支付信息披露费</w:t>
      </w:r>
      <w:r w:rsidR="009762F3">
        <w:rPr>
          <w:rFonts w:hint="eastAsia"/>
        </w:rPr>
        <w:t>30,000.00</w:t>
      </w:r>
      <w:r w:rsidR="009762F3">
        <w:rPr>
          <w:rFonts w:hint="eastAsia"/>
        </w:rPr>
        <w:t>元</w:t>
      </w:r>
      <w:r w:rsidR="00D15EC5" w:rsidRPr="006F14B8">
        <w:rPr>
          <w:rFonts w:hint="eastAsia"/>
        </w:rPr>
        <w:t>。</w:t>
      </w:r>
    </w:p>
    <w:p w:rsidR="00D15EC5" w:rsidRPr="006F14B8" w:rsidRDefault="004D1916" w:rsidP="00DD18F6">
      <w:pPr>
        <w:pStyle w:val="20"/>
        <w:spacing w:before="0" w:after="0"/>
        <w:rPr>
          <w:rFonts w:ascii="Times New Roman" w:hAnsi="Times New Roman"/>
          <w:kern w:val="0"/>
          <w:sz w:val="21"/>
          <w:szCs w:val="21"/>
        </w:rPr>
      </w:pPr>
      <w:bookmarkStart w:id="35" w:name="_Toc522893661"/>
      <w:r>
        <w:rPr>
          <w:rFonts w:ascii="Times New Roman" w:hAnsi="Times New Roman" w:hint="eastAsia"/>
          <w:kern w:val="0"/>
          <w:sz w:val="21"/>
          <w:szCs w:val="21"/>
        </w:rPr>
        <w:t>5</w:t>
      </w:r>
      <w:r w:rsidR="00D15EC5">
        <w:rPr>
          <w:rFonts w:ascii="Times New Roman" w:hAnsi="Times New Roman" w:hint="eastAsia"/>
          <w:kern w:val="0"/>
          <w:sz w:val="21"/>
          <w:szCs w:val="21"/>
        </w:rPr>
        <w:t xml:space="preserve">.4 </w:t>
      </w:r>
      <w:r w:rsidR="00D15EC5" w:rsidRPr="006F14B8">
        <w:rPr>
          <w:rFonts w:ascii="Times New Roman" w:hAnsi="Times New Roman" w:hint="eastAsia"/>
          <w:kern w:val="0"/>
          <w:sz w:val="21"/>
          <w:szCs w:val="21"/>
        </w:rPr>
        <w:t>清算期间的清算损益情况</w:t>
      </w:r>
      <w:bookmarkEnd w:id="35"/>
    </w:p>
    <w:p w:rsidR="00CE5129" w:rsidRPr="006F14B8" w:rsidRDefault="00CE5129" w:rsidP="00CE5129">
      <w:pPr>
        <w:pStyle w:val="a0"/>
        <w:jc w:val="right"/>
      </w:pPr>
      <w:r w:rsidRPr="006F14B8">
        <w:rPr>
          <w:rFonts w:hint="eastAsia"/>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7"/>
        <w:gridCol w:w="4559"/>
      </w:tblGrid>
      <w:tr w:rsidR="00CE5129" w:rsidRPr="006F14B8" w:rsidTr="00CE5129">
        <w:tc>
          <w:tcPr>
            <w:tcW w:w="2545" w:type="pct"/>
            <w:vAlign w:val="center"/>
          </w:tcPr>
          <w:p w:rsidR="00CE5129" w:rsidRPr="006F14B8" w:rsidRDefault="00CE5129" w:rsidP="008B3AD6">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2455" w:type="pct"/>
            <w:vAlign w:val="center"/>
          </w:tcPr>
          <w:p w:rsidR="00CE5129" w:rsidRPr="00FF5A2F" w:rsidRDefault="00CE5129" w:rsidP="008B3AD6">
            <w:pPr>
              <w:pStyle w:val="af6"/>
              <w:spacing w:before="0" w:beforeAutospacing="0" w:after="0" w:afterAutospacing="0"/>
              <w:jc w:val="center"/>
              <w:rPr>
                <w:rFonts w:ascii="Times New Roman" w:hAnsi="Times New Roman"/>
                <w:b/>
                <w:color w:val="000000"/>
                <w:sz w:val="21"/>
                <w:szCs w:val="21"/>
              </w:rPr>
            </w:pPr>
            <w:r w:rsidRPr="00FF5A2F">
              <w:rPr>
                <w:rFonts w:ascii="Times New Roman" w:hAnsi="Times New Roman" w:hint="eastAsia"/>
                <w:b/>
                <w:color w:val="000000"/>
                <w:sz w:val="21"/>
                <w:szCs w:val="21"/>
              </w:rPr>
              <w:t>本期</w:t>
            </w:r>
          </w:p>
          <w:p w:rsidR="00DA46DB" w:rsidRDefault="001539A1">
            <w:pPr>
              <w:pStyle w:val="af6"/>
              <w:spacing w:before="0" w:beforeAutospacing="0" w:after="0" w:afterAutospacing="0"/>
              <w:jc w:val="center"/>
              <w:rPr>
                <w:rFonts w:ascii="Times New Roman" w:hAnsi="Times New Roman"/>
                <w:b/>
                <w:color w:val="000000"/>
                <w:sz w:val="21"/>
                <w:szCs w:val="21"/>
              </w:rPr>
            </w:pPr>
            <w:r>
              <w:rPr>
                <w:rFonts w:ascii="Times New Roman" w:hAnsi="Times New Roman"/>
                <w:b/>
                <w:sz w:val="21"/>
                <w:szCs w:val="21"/>
              </w:rPr>
              <w:t>2018</w:t>
            </w:r>
            <w:r>
              <w:rPr>
                <w:rFonts w:ascii="Times New Roman" w:hAnsi="Times New Roman"/>
                <w:b/>
                <w:sz w:val="21"/>
                <w:szCs w:val="21"/>
              </w:rPr>
              <w:t>年</w:t>
            </w:r>
            <w:r>
              <w:rPr>
                <w:rFonts w:ascii="Times New Roman" w:hAnsi="Times New Roman"/>
                <w:b/>
                <w:sz w:val="21"/>
                <w:szCs w:val="21"/>
              </w:rPr>
              <w:t>5</w:t>
            </w:r>
            <w:r>
              <w:rPr>
                <w:rFonts w:ascii="Times New Roman" w:hAnsi="Times New Roman"/>
                <w:b/>
                <w:sz w:val="21"/>
                <w:szCs w:val="21"/>
              </w:rPr>
              <w:t>月</w:t>
            </w:r>
            <w:r>
              <w:rPr>
                <w:rFonts w:ascii="Times New Roman" w:hAnsi="Times New Roman"/>
                <w:b/>
                <w:sz w:val="21"/>
                <w:szCs w:val="21"/>
              </w:rPr>
              <w:t>16</w:t>
            </w:r>
            <w:r>
              <w:rPr>
                <w:rFonts w:ascii="Times New Roman" w:hAnsi="Times New Roman"/>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基金清算</w:t>
            </w:r>
            <w:r w:rsidR="005526F6">
              <w:rPr>
                <w:rFonts w:ascii="Times New Roman" w:hAnsi="Times New Roman" w:hint="eastAsia"/>
                <w:b/>
                <w:sz w:val="21"/>
                <w:szCs w:val="21"/>
              </w:rPr>
              <w:t>起始</w:t>
            </w:r>
            <w:r w:rsidR="00CE5129" w:rsidRPr="00FF5A2F">
              <w:rPr>
                <w:rFonts w:ascii="Times New Roman" w:hAnsi="Times New Roman" w:hint="eastAsia"/>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至</w:t>
            </w:r>
            <w:r w:rsidR="00140900">
              <w:rPr>
                <w:rFonts w:ascii="Times New Roman" w:hAnsi="Times New Roman"/>
                <w:b/>
                <w:sz w:val="21"/>
                <w:szCs w:val="21"/>
              </w:rPr>
              <w:t>2018</w:t>
            </w:r>
            <w:r w:rsidR="00140900">
              <w:rPr>
                <w:rFonts w:ascii="Times New Roman" w:hAnsi="Times New Roman"/>
                <w:b/>
                <w:sz w:val="21"/>
                <w:szCs w:val="21"/>
              </w:rPr>
              <w:t>年</w:t>
            </w:r>
            <w:r w:rsidR="00140900">
              <w:rPr>
                <w:rFonts w:ascii="Times New Roman" w:hAnsi="Times New Roman"/>
                <w:b/>
                <w:sz w:val="21"/>
                <w:szCs w:val="21"/>
              </w:rPr>
              <w:t>7</w:t>
            </w:r>
            <w:r w:rsidR="00140900">
              <w:rPr>
                <w:rFonts w:ascii="Times New Roman" w:hAnsi="Times New Roman"/>
                <w:b/>
                <w:sz w:val="21"/>
                <w:szCs w:val="21"/>
              </w:rPr>
              <w:t>月</w:t>
            </w:r>
            <w:r w:rsidR="00140900">
              <w:rPr>
                <w:rFonts w:ascii="Times New Roman" w:hAnsi="Times New Roman"/>
                <w:b/>
                <w:sz w:val="21"/>
                <w:szCs w:val="21"/>
              </w:rPr>
              <w:t>13</w:t>
            </w:r>
            <w:r w:rsidR="00140900">
              <w:rPr>
                <w:rFonts w:ascii="Times New Roman" w:hAnsi="Times New Roman"/>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基金清算</w:t>
            </w:r>
            <w:r w:rsidR="005526F6">
              <w:rPr>
                <w:rFonts w:ascii="Times New Roman" w:hAnsi="Times New Roman" w:hint="eastAsia"/>
                <w:b/>
                <w:sz w:val="21"/>
                <w:szCs w:val="21"/>
              </w:rPr>
              <w:t>结束</w:t>
            </w:r>
            <w:r w:rsidR="00CE5129" w:rsidRPr="00FF5A2F">
              <w:rPr>
                <w:rFonts w:ascii="Times New Roman" w:hAnsi="Times New Roman" w:hint="eastAsia"/>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止期间</w:t>
            </w:r>
          </w:p>
        </w:tc>
      </w:tr>
      <w:tr w:rsidR="00A17716" w:rsidRPr="006F14B8" w:rsidTr="00CE5129">
        <w:trPr>
          <w:trHeight w:val="221"/>
        </w:trPr>
        <w:tc>
          <w:tcPr>
            <w:tcW w:w="2545" w:type="pct"/>
            <w:vAlign w:val="center"/>
          </w:tcPr>
          <w:p w:rsidR="00A17716" w:rsidRPr="006F14B8" w:rsidRDefault="00A17716" w:rsidP="008B3AD6">
            <w:pPr>
              <w:rPr>
                <w:b/>
                <w:color w:val="000000"/>
                <w:szCs w:val="21"/>
              </w:rPr>
            </w:pPr>
            <w:r w:rsidRPr="006F14B8">
              <w:rPr>
                <w:b/>
                <w:color w:val="000000"/>
                <w:szCs w:val="21"/>
              </w:rPr>
              <w:t>一、</w:t>
            </w:r>
            <w:r w:rsidRPr="006F14B8">
              <w:rPr>
                <w:rFonts w:hint="eastAsia"/>
                <w:b/>
                <w:color w:val="000000"/>
                <w:szCs w:val="21"/>
              </w:rPr>
              <w:t>资产处置损益</w:t>
            </w:r>
          </w:p>
        </w:tc>
        <w:tc>
          <w:tcPr>
            <w:tcW w:w="2455" w:type="pct"/>
            <w:vAlign w:val="center"/>
          </w:tcPr>
          <w:p w:rsidR="00A17716" w:rsidRPr="00A17716" w:rsidRDefault="00686205">
            <w:pPr>
              <w:spacing w:line="360" w:lineRule="auto"/>
              <w:jc w:val="right"/>
              <w:rPr>
                <w:b/>
                <w:color w:val="000000"/>
                <w:sz w:val="22"/>
                <w:szCs w:val="22"/>
              </w:rPr>
            </w:pPr>
            <w:r w:rsidRPr="00686205">
              <w:rPr>
                <w:b/>
                <w:color w:val="000000"/>
                <w:sz w:val="22"/>
                <w:szCs w:val="22"/>
              </w:rPr>
              <w:t>14,576.29</w:t>
            </w:r>
          </w:p>
        </w:tc>
      </w:tr>
      <w:tr w:rsidR="00A17716" w:rsidRPr="006F14B8" w:rsidTr="00CE5129">
        <w:tc>
          <w:tcPr>
            <w:tcW w:w="2545" w:type="pct"/>
            <w:vAlign w:val="center"/>
          </w:tcPr>
          <w:p w:rsidR="00A17716" w:rsidRPr="006F14B8" w:rsidRDefault="00A17716" w:rsidP="008B3AD6">
            <w:pPr>
              <w:rPr>
                <w:color w:val="000000"/>
                <w:szCs w:val="21"/>
              </w:rPr>
            </w:pPr>
            <w:r w:rsidRPr="006F14B8">
              <w:rPr>
                <w:color w:val="000000"/>
                <w:szCs w:val="21"/>
              </w:rPr>
              <w:t>1</w:t>
            </w:r>
            <w:r w:rsidR="004240FD" w:rsidRPr="006F14B8">
              <w:rPr>
                <w:color w:val="000000"/>
                <w:szCs w:val="21"/>
              </w:rPr>
              <w:t>．</w:t>
            </w:r>
            <w:r w:rsidRPr="006F14B8">
              <w:rPr>
                <w:color w:val="000000"/>
                <w:szCs w:val="21"/>
              </w:rPr>
              <w:t>利息收入</w:t>
            </w:r>
          </w:p>
        </w:tc>
        <w:tc>
          <w:tcPr>
            <w:tcW w:w="2455" w:type="pct"/>
            <w:vAlign w:val="center"/>
          </w:tcPr>
          <w:p w:rsidR="00A17716" w:rsidRDefault="00A17716">
            <w:pPr>
              <w:spacing w:line="360" w:lineRule="auto"/>
              <w:jc w:val="right"/>
              <w:rPr>
                <w:color w:val="000000"/>
                <w:sz w:val="22"/>
                <w:szCs w:val="22"/>
              </w:rPr>
            </w:pPr>
            <w:r>
              <w:rPr>
                <w:rFonts w:hint="eastAsia"/>
                <w:color w:val="000000"/>
                <w:sz w:val="22"/>
                <w:szCs w:val="22"/>
              </w:rPr>
              <w:t>17,796.81</w:t>
            </w:r>
          </w:p>
        </w:tc>
      </w:tr>
      <w:tr w:rsidR="00A17716" w:rsidRPr="006F14B8" w:rsidTr="00CE5129">
        <w:tc>
          <w:tcPr>
            <w:tcW w:w="2545" w:type="pct"/>
            <w:vAlign w:val="center"/>
          </w:tcPr>
          <w:p w:rsidR="00A17716" w:rsidRPr="006F14B8" w:rsidRDefault="00A17716" w:rsidP="008B3AD6">
            <w:pPr>
              <w:rPr>
                <w:color w:val="000000"/>
                <w:szCs w:val="21"/>
              </w:rPr>
            </w:pPr>
            <w:r w:rsidRPr="006F14B8">
              <w:rPr>
                <w:color w:val="000000"/>
                <w:szCs w:val="21"/>
              </w:rPr>
              <w:t>其中：存款利息收入</w:t>
            </w:r>
          </w:p>
        </w:tc>
        <w:tc>
          <w:tcPr>
            <w:tcW w:w="2455" w:type="pct"/>
            <w:vAlign w:val="center"/>
          </w:tcPr>
          <w:p w:rsidR="00A17716" w:rsidRPr="00492C34" w:rsidRDefault="00A17716">
            <w:pPr>
              <w:spacing w:line="360" w:lineRule="auto"/>
              <w:jc w:val="right"/>
              <w:rPr>
                <w:color w:val="000000"/>
                <w:sz w:val="22"/>
                <w:szCs w:val="22"/>
              </w:rPr>
            </w:pPr>
            <w:r>
              <w:rPr>
                <w:rFonts w:hint="eastAsia"/>
                <w:color w:val="000000"/>
                <w:sz w:val="22"/>
                <w:szCs w:val="22"/>
              </w:rPr>
              <w:t>7,098.65</w:t>
            </w:r>
          </w:p>
        </w:tc>
      </w:tr>
      <w:tr w:rsidR="00A17716" w:rsidRPr="006F14B8" w:rsidTr="00CE5129">
        <w:tc>
          <w:tcPr>
            <w:tcW w:w="2545" w:type="pct"/>
            <w:vAlign w:val="center"/>
          </w:tcPr>
          <w:p w:rsidR="00A17716" w:rsidRDefault="00A17716">
            <w:pPr>
              <w:ind w:firstLineChars="300" w:firstLine="630"/>
              <w:rPr>
                <w:color w:val="000000"/>
                <w:szCs w:val="21"/>
              </w:rPr>
            </w:pPr>
            <w:r w:rsidRPr="00DB414A">
              <w:rPr>
                <w:rFonts w:hint="eastAsia"/>
                <w:color w:val="000000"/>
                <w:szCs w:val="21"/>
              </w:rPr>
              <w:t>债券利息收入</w:t>
            </w:r>
          </w:p>
        </w:tc>
        <w:tc>
          <w:tcPr>
            <w:tcW w:w="2455" w:type="pct"/>
            <w:vAlign w:val="center"/>
          </w:tcPr>
          <w:p w:rsidR="00A17716" w:rsidRPr="00492C34" w:rsidRDefault="00A17716" w:rsidP="00B44174">
            <w:pPr>
              <w:spacing w:line="360" w:lineRule="auto"/>
              <w:jc w:val="right"/>
              <w:rPr>
                <w:color w:val="000000"/>
                <w:sz w:val="22"/>
                <w:szCs w:val="22"/>
              </w:rPr>
            </w:pPr>
            <w:r>
              <w:rPr>
                <w:rFonts w:hint="eastAsia"/>
                <w:color w:val="000000"/>
                <w:sz w:val="22"/>
                <w:szCs w:val="22"/>
              </w:rPr>
              <w:t>10,698.16</w:t>
            </w:r>
          </w:p>
        </w:tc>
      </w:tr>
      <w:tr w:rsidR="00A17716" w:rsidRPr="006F14B8" w:rsidTr="00CE5129">
        <w:tc>
          <w:tcPr>
            <w:tcW w:w="2545" w:type="pct"/>
            <w:vAlign w:val="center"/>
          </w:tcPr>
          <w:p w:rsidR="00A17716" w:rsidRPr="006F14B8" w:rsidRDefault="00A17716" w:rsidP="008B3AD6">
            <w:pPr>
              <w:rPr>
                <w:color w:val="000000"/>
                <w:szCs w:val="21"/>
              </w:rPr>
            </w:pPr>
            <w:r w:rsidRPr="006F14B8">
              <w:rPr>
                <w:color w:val="000000"/>
                <w:szCs w:val="21"/>
              </w:rPr>
              <w:t>2</w:t>
            </w:r>
            <w:r w:rsidR="004240FD" w:rsidRPr="006F14B8">
              <w:rPr>
                <w:color w:val="000000"/>
                <w:szCs w:val="21"/>
              </w:rPr>
              <w:t>．</w:t>
            </w:r>
            <w:r w:rsidRPr="006F14B8">
              <w:rPr>
                <w:color w:val="000000"/>
                <w:szCs w:val="21"/>
              </w:rPr>
              <w:t>投资收益（损失以</w:t>
            </w:r>
            <w:r w:rsidRPr="006F14B8">
              <w:rPr>
                <w:color w:val="000000"/>
                <w:szCs w:val="21"/>
              </w:rPr>
              <w:t>“-”</w:t>
            </w:r>
            <w:r w:rsidRPr="006F14B8">
              <w:rPr>
                <w:color w:val="000000"/>
                <w:szCs w:val="21"/>
              </w:rPr>
              <w:t>填列）</w:t>
            </w:r>
          </w:p>
        </w:tc>
        <w:tc>
          <w:tcPr>
            <w:tcW w:w="2455" w:type="pct"/>
            <w:vAlign w:val="center"/>
          </w:tcPr>
          <w:p w:rsidR="00A17716" w:rsidRDefault="00A17716">
            <w:pPr>
              <w:spacing w:line="360" w:lineRule="auto"/>
              <w:jc w:val="right"/>
              <w:rPr>
                <w:color w:val="000000"/>
                <w:sz w:val="22"/>
                <w:szCs w:val="22"/>
              </w:rPr>
            </w:pPr>
            <w:r>
              <w:rPr>
                <w:rFonts w:hint="eastAsia"/>
                <w:color w:val="000000"/>
                <w:sz w:val="22"/>
                <w:szCs w:val="22"/>
              </w:rPr>
              <w:t>-76,164.82</w:t>
            </w:r>
          </w:p>
        </w:tc>
      </w:tr>
      <w:tr w:rsidR="00A17716" w:rsidRPr="006F14B8" w:rsidTr="00CE5129">
        <w:tc>
          <w:tcPr>
            <w:tcW w:w="2545" w:type="pct"/>
            <w:vAlign w:val="center"/>
          </w:tcPr>
          <w:p w:rsidR="00A17716" w:rsidRPr="006F14B8" w:rsidRDefault="00A17716" w:rsidP="008B3AD6">
            <w:pPr>
              <w:rPr>
                <w:color w:val="000000"/>
                <w:szCs w:val="21"/>
              </w:rPr>
            </w:pPr>
            <w:r w:rsidRPr="006F14B8">
              <w:rPr>
                <w:color w:val="000000"/>
                <w:szCs w:val="21"/>
              </w:rPr>
              <w:t>其中：股票投资收益</w:t>
            </w:r>
          </w:p>
        </w:tc>
        <w:tc>
          <w:tcPr>
            <w:tcW w:w="2455" w:type="pct"/>
            <w:vAlign w:val="center"/>
          </w:tcPr>
          <w:p w:rsidR="00A17716" w:rsidRPr="00492C34" w:rsidRDefault="00A17716" w:rsidP="00B44174">
            <w:pPr>
              <w:spacing w:line="360" w:lineRule="auto"/>
              <w:jc w:val="right"/>
              <w:rPr>
                <w:color w:val="000000"/>
                <w:sz w:val="22"/>
                <w:szCs w:val="22"/>
              </w:rPr>
            </w:pPr>
            <w:r>
              <w:rPr>
                <w:rFonts w:hint="eastAsia"/>
                <w:color w:val="000000"/>
                <w:sz w:val="22"/>
                <w:szCs w:val="22"/>
              </w:rPr>
              <w:t>61,333.08</w:t>
            </w:r>
          </w:p>
        </w:tc>
      </w:tr>
      <w:tr w:rsidR="00A17716" w:rsidRPr="006F14B8" w:rsidTr="00CE5129">
        <w:tc>
          <w:tcPr>
            <w:tcW w:w="2545" w:type="pct"/>
            <w:vAlign w:val="center"/>
          </w:tcPr>
          <w:p w:rsidR="00A17716" w:rsidRPr="006F14B8" w:rsidRDefault="00A17716" w:rsidP="00DF45AD">
            <w:pPr>
              <w:ind w:firstLineChars="300" w:firstLine="630"/>
              <w:rPr>
                <w:color w:val="000000"/>
                <w:szCs w:val="21"/>
              </w:rPr>
            </w:pPr>
            <w:r>
              <w:rPr>
                <w:rFonts w:hint="eastAsia"/>
                <w:color w:val="000000"/>
                <w:szCs w:val="21"/>
              </w:rPr>
              <w:t>债券</w:t>
            </w:r>
            <w:r w:rsidRPr="006F14B8">
              <w:rPr>
                <w:color w:val="000000"/>
                <w:szCs w:val="21"/>
              </w:rPr>
              <w:t>投资收益</w:t>
            </w:r>
          </w:p>
        </w:tc>
        <w:tc>
          <w:tcPr>
            <w:tcW w:w="2455" w:type="pct"/>
            <w:vAlign w:val="center"/>
          </w:tcPr>
          <w:p w:rsidR="00A17716" w:rsidRPr="00492C34" w:rsidRDefault="00A17716" w:rsidP="00B44174">
            <w:pPr>
              <w:spacing w:line="360" w:lineRule="auto"/>
              <w:jc w:val="right"/>
              <w:rPr>
                <w:color w:val="000000"/>
                <w:sz w:val="22"/>
                <w:szCs w:val="22"/>
              </w:rPr>
            </w:pPr>
            <w:r>
              <w:rPr>
                <w:rFonts w:hint="eastAsia"/>
                <w:color w:val="000000"/>
                <w:sz w:val="22"/>
                <w:szCs w:val="22"/>
              </w:rPr>
              <w:t>-137,422.31</w:t>
            </w:r>
          </w:p>
        </w:tc>
      </w:tr>
      <w:tr w:rsidR="00BE45B6" w:rsidRPr="006F14B8" w:rsidTr="00CE5129">
        <w:tc>
          <w:tcPr>
            <w:tcW w:w="2545" w:type="pct"/>
            <w:vAlign w:val="center"/>
          </w:tcPr>
          <w:p w:rsidR="00BE45B6" w:rsidRPr="006F14B8" w:rsidRDefault="00BE45B6" w:rsidP="008B3AD6">
            <w:pPr>
              <w:ind w:firstLineChars="300" w:firstLine="630"/>
              <w:rPr>
                <w:color w:val="000000"/>
                <w:szCs w:val="21"/>
              </w:rPr>
            </w:pPr>
            <w:r w:rsidRPr="006F14B8">
              <w:rPr>
                <w:color w:val="000000"/>
                <w:szCs w:val="21"/>
              </w:rPr>
              <w:t>基金投资收益</w:t>
            </w:r>
          </w:p>
        </w:tc>
        <w:tc>
          <w:tcPr>
            <w:tcW w:w="2455" w:type="pct"/>
            <w:vAlign w:val="center"/>
          </w:tcPr>
          <w:p w:rsidR="00BE45B6" w:rsidRPr="00492C34" w:rsidRDefault="00645BCD" w:rsidP="00B44174">
            <w:pPr>
              <w:spacing w:line="360" w:lineRule="auto"/>
              <w:jc w:val="right"/>
              <w:rPr>
                <w:color w:val="000000"/>
                <w:sz w:val="22"/>
                <w:szCs w:val="22"/>
              </w:rPr>
            </w:pPr>
            <w:r w:rsidRPr="00645BCD">
              <w:rPr>
                <w:color w:val="000000"/>
                <w:sz w:val="22"/>
                <w:szCs w:val="22"/>
              </w:rPr>
              <w:t>-</w:t>
            </w:r>
          </w:p>
        </w:tc>
      </w:tr>
      <w:tr w:rsidR="00A17716" w:rsidRPr="006F14B8" w:rsidTr="004240FD">
        <w:trPr>
          <w:trHeight w:val="527"/>
        </w:trPr>
        <w:tc>
          <w:tcPr>
            <w:tcW w:w="2545" w:type="pct"/>
            <w:vAlign w:val="center"/>
          </w:tcPr>
          <w:p w:rsidR="00A17716" w:rsidRPr="006F14B8" w:rsidRDefault="00A17716" w:rsidP="008B3AD6">
            <w:pPr>
              <w:ind w:firstLineChars="300" w:firstLine="630"/>
              <w:rPr>
                <w:color w:val="000000"/>
                <w:szCs w:val="21"/>
              </w:rPr>
            </w:pPr>
            <w:r w:rsidRPr="00A17716">
              <w:rPr>
                <w:rFonts w:hint="eastAsia"/>
                <w:color w:val="000000"/>
                <w:szCs w:val="21"/>
              </w:rPr>
              <w:t>股利收益</w:t>
            </w:r>
          </w:p>
        </w:tc>
        <w:tc>
          <w:tcPr>
            <w:tcW w:w="2455" w:type="pct"/>
            <w:vAlign w:val="center"/>
          </w:tcPr>
          <w:p w:rsidR="00927EF4" w:rsidRDefault="00A17716">
            <w:pPr>
              <w:jc w:val="right"/>
              <w:rPr>
                <w:rFonts w:ascii="宋体" w:hAnsi="宋体" w:cs="宋体"/>
                <w:color w:val="000000"/>
                <w:sz w:val="22"/>
                <w:szCs w:val="22"/>
              </w:rPr>
            </w:pPr>
            <w:r>
              <w:rPr>
                <w:rFonts w:hint="eastAsia"/>
                <w:color w:val="000000"/>
                <w:sz w:val="22"/>
                <w:szCs w:val="22"/>
              </w:rPr>
              <w:t>-75.59</w:t>
            </w:r>
          </w:p>
        </w:tc>
      </w:tr>
      <w:tr w:rsidR="00A17716" w:rsidRPr="006F14B8" w:rsidTr="00CE5129">
        <w:tc>
          <w:tcPr>
            <w:tcW w:w="2545" w:type="pct"/>
            <w:vAlign w:val="center"/>
          </w:tcPr>
          <w:p w:rsidR="00A17716" w:rsidRPr="006F14B8" w:rsidRDefault="00A17716" w:rsidP="008B3AD6">
            <w:pPr>
              <w:rPr>
                <w:color w:val="000000"/>
                <w:szCs w:val="21"/>
              </w:rPr>
            </w:pPr>
            <w:r w:rsidRPr="006F14B8">
              <w:rPr>
                <w:rFonts w:hint="eastAsia"/>
                <w:color w:val="000000"/>
                <w:szCs w:val="21"/>
              </w:rPr>
              <w:t>3</w:t>
            </w:r>
            <w:r w:rsidR="004240FD" w:rsidRPr="006F14B8">
              <w:rPr>
                <w:color w:val="000000"/>
                <w:szCs w:val="21"/>
              </w:rPr>
              <w:t>．</w:t>
            </w:r>
            <w:r w:rsidRPr="006F14B8">
              <w:rPr>
                <w:rFonts w:hint="eastAsia"/>
                <w:color w:val="000000"/>
                <w:szCs w:val="21"/>
              </w:rPr>
              <w:t>公允价值变动收益（损失以“</w:t>
            </w:r>
            <w:r w:rsidRPr="006F14B8">
              <w:rPr>
                <w:rFonts w:hint="eastAsia"/>
                <w:color w:val="000000"/>
                <w:szCs w:val="21"/>
              </w:rPr>
              <w:t>-</w:t>
            </w:r>
            <w:r w:rsidRPr="006F14B8">
              <w:rPr>
                <w:rFonts w:hint="eastAsia"/>
                <w:color w:val="000000"/>
                <w:szCs w:val="21"/>
              </w:rPr>
              <w:t>”号填列）</w:t>
            </w:r>
          </w:p>
        </w:tc>
        <w:tc>
          <w:tcPr>
            <w:tcW w:w="2455" w:type="pct"/>
            <w:vAlign w:val="center"/>
          </w:tcPr>
          <w:p w:rsidR="00A17716" w:rsidRPr="00492C34" w:rsidRDefault="00A17716" w:rsidP="00B44174">
            <w:pPr>
              <w:spacing w:line="360" w:lineRule="auto"/>
              <w:jc w:val="right"/>
              <w:rPr>
                <w:color w:val="000000"/>
                <w:sz w:val="22"/>
                <w:szCs w:val="22"/>
              </w:rPr>
            </w:pPr>
            <w:r>
              <w:rPr>
                <w:rFonts w:hint="eastAsia"/>
                <w:color w:val="000000"/>
                <w:sz w:val="22"/>
                <w:szCs w:val="22"/>
              </w:rPr>
              <w:t>72,941.05</w:t>
            </w:r>
          </w:p>
        </w:tc>
      </w:tr>
      <w:tr w:rsidR="00A17716" w:rsidRPr="006F14B8" w:rsidTr="00CE5129">
        <w:tc>
          <w:tcPr>
            <w:tcW w:w="2545" w:type="pct"/>
            <w:vAlign w:val="center"/>
          </w:tcPr>
          <w:p w:rsidR="00A17716" w:rsidRPr="006F14B8" w:rsidRDefault="00A17716" w:rsidP="008B3AD6">
            <w:pPr>
              <w:rPr>
                <w:color w:val="000000"/>
                <w:szCs w:val="21"/>
              </w:rPr>
            </w:pPr>
            <w:r w:rsidRPr="006F14B8">
              <w:rPr>
                <w:rFonts w:hint="eastAsia"/>
                <w:color w:val="000000"/>
                <w:szCs w:val="21"/>
              </w:rPr>
              <w:t>4</w:t>
            </w:r>
            <w:r w:rsidR="004240FD" w:rsidRPr="006F14B8">
              <w:rPr>
                <w:color w:val="000000"/>
                <w:szCs w:val="21"/>
              </w:rPr>
              <w:t>．</w:t>
            </w:r>
            <w:r w:rsidRPr="006F14B8">
              <w:rPr>
                <w:color w:val="000000"/>
                <w:szCs w:val="21"/>
              </w:rPr>
              <w:t>其他收入（损失以</w:t>
            </w:r>
            <w:r w:rsidRPr="006F14B8">
              <w:rPr>
                <w:color w:val="000000"/>
                <w:szCs w:val="21"/>
              </w:rPr>
              <w:t>“-”</w:t>
            </w:r>
            <w:r w:rsidRPr="006F14B8">
              <w:rPr>
                <w:color w:val="000000"/>
                <w:szCs w:val="21"/>
              </w:rPr>
              <w:t>号填列）</w:t>
            </w:r>
          </w:p>
        </w:tc>
        <w:tc>
          <w:tcPr>
            <w:tcW w:w="2455" w:type="pct"/>
            <w:vAlign w:val="center"/>
          </w:tcPr>
          <w:p w:rsidR="00A17716" w:rsidRPr="00492C34" w:rsidRDefault="00A17716" w:rsidP="00B44174">
            <w:pPr>
              <w:spacing w:line="360" w:lineRule="auto"/>
              <w:jc w:val="right"/>
              <w:rPr>
                <w:color w:val="000000"/>
                <w:sz w:val="22"/>
                <w:szCs w:val="22"/>
              </w:rPr>
            </w:pPr>
            <w:r>
              <w:rPr>
                <w:rFonts w:hint="eastAsia"/>
                <w:color w:val="000000"/>
                <w:sz w:val="22"/>
                <w:szCs w:val="22"/>
              </w:rPr>
              <w:t>3.25</w:t>
            </w:r>
          </w:p>
        </w:tc>
      </w:tr>
      <w:tr w:rsidR="00BE45B6" w:rsidRPr="006F14B8" w:rsidTr="004240FD">
        <w:trPr>
          <w:trHeight w:val="461"/>
        </w:trPr>
        <w:tc>
          <w:tcPr>
            <w:tcW w:w="2545" w:type="pct"/>
            <w:vAlign w:val="center"/>
          </w:tcPr>
          <w:p w:rsidR="00BE45B6" w:rsidRPr="006F14B8" w:rsidRDefault="00BE45B6" w:rsidP="008B3AD6">
            <w:pPr>
              <w:rPr>
                <w:b/>
                <w:color w:val="000000"/>
                <w:szCs w:val="21"/>
              </w:rPr>
            </w:pPr>
            <w:r w:rsidRPr="006F14B8">
              <w:rPr>
                <w:b/>
                <w:color w:val="000000"/>
                <w:szCs w:val="21"/>
              </w:rPr>
              <w:t>二、</w:t>
            </w:r>
            <w:r w:rsidRPr="006F14B8">
              <w:rPr>
                <w:rFonts w:hint="eastAsia"/>
                <w:b/>
                <w:color w:val="000000"/>
                <w:szCs w:val="21"/>
              </w:rPr>
              <w:t>清算</w:t>
            </w:r>
            <w:r w:rsidRPr="006F14B8">
              <w:rPr>
                <w:b/>
                <w:color w:val="000000"/>
                <w:szCs w:val="21"/>
              </w:rPr>
              <w:t>费用</w:t>
            </w:r>
          </w:p>
        </w:tc>
        <w:tc>
          <w:tcPr>
            <w:tcW w:w="2455" w:type="pct"/>
            <w:vAlign w:val="center"/>
          </w:tcPr>
          <w:p w:rsidR="00927EF4" w:rsidRDefault="00686205">
            <w:pPr>
              <w:jc w:val="right"/>
              <w:rPr>
                <w:rFonts w:ascii="宋体" w:hAnsi="宋体" w:cs="宋体"/>
                <w:b/>
                <w:color w:val="000000"/>
                <w:sz w:val="22"/>
                <w:szCs w:val="22"/>
              </w:rPr>
            </w:pPr>
            <w:r w:rsidRPr="00686205">
              <w:rPr>
                <w:b/>
                <w:color w:val="000000"/>
                <w:sz w:val="22"/>
                <w:szCs w:val="22"/>
              </w:rPr>
              <w:t>3,408.39</w:t>
            </w:r>
          </w:p>
        </w:tc>
      </w:tr>
      <w:tr w:rsidR="00A17716" w:rsidRPr="006F14B8" w:rsidTr="00CE5129">
        <w:tc>
          <w:tcPr>
            <w:tcW w:w="2545" w:type="pct"/>
            <w:vAlign w:val="center"/>
          </w:tcPr>
          <w:p w:rsidR="00A17716" w:rsidRPr="006F14B8" w:rsidRDefault="00A17716" w:rsidP="008B3AD6">
            <w:pPr>
              <w:rPr>
                <w:color w:val="000000"/>
                <w:szCs w:val="21"/>
              </w:rPr>
            </w:pPr>
            <w:r w:rsidRPr="006F14B8">
              <w:rPr>
                <w:rFonts w:hint="eastAsia"/>
                <w:color w:val="000000"/>
                <w:szCs w:val="21"/>
              </w:rPr>
              <w:t>1</w:t>
            </w:r>
            <w:r w:rsidRPr="006F14B8">
              <w:rPr>
                <w:color w:val="000000"/>
                <w:szCs w:val="21"/>
              </w:rPr>
              <w:t>．交易费用</w:t>
            </w:r>
          </w:p>
        </w:tc>
        <w:tc>
          <w:tcPr>
            <w:tcW w:w="2455" w:type="pct"/>
            <w:vAlign w:val="center"/>
          </w:tcPr>
          <w:p w:rsidR="00A17716" w:rsidRDefault="00A17716">
            <w:pPr>
              <w:spacing w:line="360" w:lineRule="auto"/>
              <w:jc w:val="right"/>
              <w:rPr>
                <w:color w:val="000000"/>
                <w:sz w:val="22"/>
                <w:szCs w:val="22"/>
              </w:rPr>
            </w:pPr>
            <w:r>
              <w:rPr>
                <w:rFonts w:hint="eastAsia"/>
                <w:color w:val="000000"/>
                <w:sz w:val="22"/>
                <w:szCs w:val="22"/>
              </w:rPr>
              <w:t>1,724.09</w:t>
            </w:r>
          </w:p>
        </w:tc>
      </w:tr>
      <w:tr w:rsidR="00A17716" w:rsidRPr="006F14B8" w:rsidTr="00037B23">
        <w:tc>
          <w:tcPr>
            <w:tcW w:w="2545" w:type="pct"/>
          </w:tcPr>
          <w:p w:rsidR="006079DC" w:rsidRDefault="00DF19CB">
            <w:pPr>
              <w:spacing w:line="360" w:lineRule="auto"/>
              <w:rPr>
                <w:color w:val="000000"/>
                <w:szCs w:val="21"/>
              </w:rPr>
            </w:pPr>
            <w:r w:rsidRPr="00DF19CB">
              <w:rPr>
                <w:color w:val="000000"/>
                <w:szCs w:val="21"/>
              </w:rPr>
              <w:t>2</w:t>
            </w:r>
            <w:r w:rsidR="00A17716" w:rsidRPr="006F14B8">
              <w:rPr>
                <w:color w:val="000000"/>
                <w:szCs w:val="21"/>
              </w:rPr>
              <w:t>．</w:t>
            </w:r>
            <w:r w:rsidRPr="00DF19CB">
              <w:rPr>
                <w:rFonts w:hint="eastAsia"/>
                <w:color w:val="000000"/>
                <w:szCs w:val="21"/>
              </w:rPr>
              <w:t>利息支出</w:t>
            </w:r>
          </w:p>
        </w:tc>
        <w:tc>
          <w:tcPr>
            <w:tcW w:w="2455" w:type="pct"/>
            <w:vAlign w:val="center"/>
          </w:tcPr>
          <w:p w:rsidR="00A17716" w:rsidRPr="00645BCD" w:rsidRDefault="00A17716">
            <w:pPr>
              <w:spacing w:line="360" w:lineRule="auto"/>
              <w:jc w:val="right"/>
              <w:rPr>
                <w:color w:val="000000"/>
                <w:sz w:val="22"/>
                <w:szCs w:val="22"/>
              </w:rPr>
            </w:pPr>
            <w:r>
              <w:rPr>
                <w:rFonts w:hint="eastAsia"/>
                <w:color w:val="000000"/>
                <w:sz w:val="22"/>
                <w:szCs w:val="22"/>
              </w:rPr>
              <w:t>41.10</w:t>
            </w:r>
          </w:p>
        </w:tc>
      </w:tr>
      <w:tr w:rsidR="00A17716" w:rsidRPr="006F14B8" w:rsidTr="00037B23">
        <w:tc>
          <w:tcPr>
            <w:tcW w:w="2545" w:type="pct"/>
          </w:tcPr>
          <w:p w:rsidR="006079DC" w:rsidRDefault="00DF19CB">
            <w:pPr>
              <w:spacing w:line="360" w:lineRule="auto"/>
              <w:rPr>
                <w:color w:val="000000"/>
                <w:szCs w:val="21"/>
              </w:rPr>
            </w:pPr>
            <w:r w:rsidRPr="00DF19CB">
              <w:rPr>
                <w:rFonts w:hint="eastAsia"/>
                <w:color w:val="000000"/>
                <w:szCs w:val="21"/>
              </w:rPr>
              <w:t>其中：卖出回购金融资产支出</w:t>
            </w:r>
          </w:p>
        </w:tc>
        <w:tc>
          <w:tcPr>
            <w:tcW w:w="2455" w:type="pct"/>
            <w:vAlign w:val="center"/>
          </w:tcPr>
          <w:p w:rsidR="00A17716" w:rsidRPr="00645BCD" w:rsidRDefault="00A17716">
            <w:pPr>
              <w:spacing w:line="360" w:lineRule="auto"/>
              <w:jc w:val="right"/>
              <w:rPr>
                <w:color w:val="000000"/>
                <w:sz w:val="22"/>
                <w:szCs w:val="22"/>
              </w:rPr>
            </w:pPr>
            <w:r>
              <w:rPr>
                <w:rFonts w:hint="eastAsia"/>
                <w:color w:val="000000"/>
                <w:sz w:val="22"/>
                <w:szCs w:val="22"/>
              </w:rPr>
              <w:t>41.10</w:t>
            </w:r>
          </w:p>
        </w:tc>
      </w:tr>
      <w:tr w:rsidR="00A17716" w:rsidRPr="006F14B8" w:rsidTr="00CE5129">
        <w:tc>
          <w:tcPr>
            <w:tcW w:w="2545" w:type="pct"/>
            <w:vAlign w:val="center"/>
          </w:tcPr>
          <w:p w:rsidR="00A17716" w:rsidRPr="006F14B8" w:rsidRDefault="00A17716" w:rsidP="008B3AD6">
            <w:pPr>
              <w:rPr>
                <w:color w:val="000000"/>
                <w:szCs w:val="21"/>
              </w:rPr>
            </w:pPr>
            <w:r>
              <w:rPr>
                <w:rFonts w:hint="eastAsia"/>
                <w:color w:val="000000"/>
                <w:szCs w:val="21"/>
              </w:rPr>
              <w:t>3</w:t>
            </w:r>
            <w:r w:rsidRPr="006F14B8">
              <w:rPr>
                <w:color w:val="000000"/>
                <w:szCs w:val="21"/>
              </w:rPr>
              <w:t>．其他费用</w:t>
            </w:r>
          </w:p>
        </w:tc>
        <w:tc>
          <w:tcPr>
            <w:tcW w:w="2455" w:type="pct"/>
            <w:vAlign w:val="center"/>
          </w:tcPr>
          <w:p w:rsidR="00A17716" w:rsidRDefault="00A17716">
            <w:pPr>
              <w:spacing w:line="360" w:lineRule="auto"/>
              <w:jc w:val="right"/>
              <w:rPr>
                <w:color w:val="000000"/>
                <w:sz w:val="22"/>
                <w:szCs w:val="22"/>
              </w:rPr>
            </w:pPr>
            <w:r>
              <w:rPr>
                <w:rFonts w:hint="eastAsia"/>
                <w:color w:val="000000"/>
                <w:sz w:val="22"/>
                <w:szCs w:val="22"/>
              </w:rPr>
              <w:t>1,643.20</w:t>
            </w:r>
          </w:p>
        </w:tc>
      </w:tr>
      <w:tr w:rsidR="00BE45B6" w:rsidRPr="006F14B8" w:rsidTr="00CE5129">
        <w:tc>
          <w:tcPr>
            <w:tcW w:w="2545" w:type="pct"/>
            <w:vAlign w:val="center"/>
          </w:tcPr>
          <w:p w:rsidR="00BE45B6" w:rsidRPr="006F14B8" w:rsidRDefault="00BE45B6" w:rsidP="008B3AD6">
            <w:pPr>
              <w:rPr>
                <w:b/>
                <w:color w:val="000000"/>
                <w:szCs w:val="21"/>
              </w:rPr>
            </w:pPr>
            <w:r w:rsidRPr="006F14B8">
              <w:rPr>
                <w:rFonts w:hint="eastAsia"/>
                <w:b/>
                <w:color w:val="000000"/>
                <w:szCs w:val="21"/>
              </w:rPr>
              <w:t>三</w:t>
            </w:r>
            <w:r w:rsidRPr="006F14B8">
              <w:rPr>
                <w:b/>
                <w:color w:val="000000"/>
                <w:szCs w:val="21"/>
              </w:rPr>
              <w:t>、</w:t>
            </w:r>
            <w:r w:rsidRPr="006F14B8">
              <w:rPr>
                <w:rFonts w:hint="eastAsia"/>
                <w:b/>
                <w:color w:val="000000"/>
                <w:szCs w:val="21"/>
              </w:rPr>
              <w:t>清算净损益</w:t>
            </w:r>
            <w:r w:rsidRPr="006F14B8">
              <w:rPr>
                <w:b/>
                <w:color w:val="000000"/>
                <w:szCs w:val="21"/>
              </w:rPr>
              <w:t>（净亏损以</w:t>
            </w:r>
            <w:r w:rsidRPr="006F14B8">
              <w:rPr>
                <w:b/>
                <w:color w:val="000000"/>
                <w:szCs w:val="21"/>
              </w:rPr>
              <w:t>“-”</w:t>
            </w:r>
            <w:r w:rsidRPr="006F14B8">
              <w:rPr>
                <w:b/>
                <w:color w:val="000000"/>
                <w:szCs w:val="21"/>
              </w:rPr>
              <w:t>号填列）</w:t>
            </w:r>
          </w:p>
        </w:tc>
        <w:tc>
          <w:tcPr>
            <w:tcW w:w="2455" w:type="pct"/>
            <w:vAlign w:val="center"/>
          </w:tcPr>
          <w:p w:rsidR="00927EF4" w:rsidRDefault="00686205">
            <w:pPr>
              <w:spacing w:line="360" w:lineRule="auto"/>
              <w:jc w:val="right"/>
              <w:rPr>
                <w:b/>
                <w:color w:val="000000"/>
                <w:sz w:val="22"/>
                <w:szCs w:val="22"/>
              </w:rPr>
            </w:pPr>
            <w:r w:rsidRPr="00686205">
              <w:rPr>
                <w:b/>
                <w:color w:val="000000"/>
                <w:sz w:val="22"/>
                <w:szCs w:val="22"/>
              </w:rPr>
              <w:t xml:space="preserve">       11,167.90</w:t>
            </w:r>
          </w:p>
        </w:tc>
      </w:tr>
    </w:tbl>
    <w:p w:rsidR="00D15EC5" w:rsidRPr="00171DD5" w:rsidRDefault="00D15EC5" w:rsidP="00D15EC5">
      <w:pPr>
        <w:pStyle w:val="a0"/>
        <w:ind w:firstLineChars="0" w:firstLine="0"/>
      </w:pPr>
    </w:p>
    <w:p w:rsidR="00DD18F6" w:rsidRDefault="004D1916" w:rsidP="00DD18F6">
      <w:pPr>
        <w:pStyle w:val="20"/>
        <w:spacing w:before="0" w:after="0"/>
        <w:rPr>
          <w:rFonts w:ascii="Times New Roman" w:hAnsi="Times New Roman"/>
          <w:kern w:val="0"/>
          <w:sz w:val="21"/>
          <w:szCs w:val="21"/>
        </w:rPr>
      </w:pPr>
      <w:bookmarkStart w:id="36" w:name="_Toc522893662"/>
      <w:r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资产处置及负债清偿后的剩余财产分配情况</w:t>
      </w:r>
      <w:bookmarkEnd w:id="36"/>
    </w:p>
    <w:p w:rsidR="00C624F1" w:rsidRDefault="005B22FE">
      <w:pPr>
        <w:spacing w:line="360" w:lineRule="auto"/>
        <w:ind w:firstLineChars="200" w:firstLine="420"/>
        <w:rPr>
          <w:color w:val="000000"/>
          <w:szCs w:val="21"/>
        </w:rPr>
      </w:pPr>
      <w:r w:rsidRPr="00E41C38">
        <w:rPr>
          <w:rFonts w:hint="eastAsia"/>
          <w:color w:val="000000"/>
          <w:szCs w:val="21"/>
        </w:rPr>
        <w:t>资产处置及负债清偿后，于</w:t>
      </w:r>
      <w:r w:rsidR="00140900">
        <w:rPr>
          <w:color w:val="000000"/>
          <w:szCs w:val="21"/>
        </w:rPr>
        <w:t>2018</w:t>
      </w:r>
      <w:r w:rsidR="00140900">
        <w:rPr>
          <w:color w:val="000000"/>
          <w:szCs w:val="21"/>
        </w:rPr>
        <w:t>年</w:t>
      </w:r>
      <w:r w:rsidR="00140900">
        <w:rPr>
          <w:color w:val="000000"/>
          <w:szCs w:val="21"/>
        </w:rPr>
        <w:t>7</w:t>
      </w:r>
      <w:r w:rsidR="00140900">
        <w:rPr>
          <w:color w:val="000000"/>
          <w:szCs w:val="21"/>
        </w:rPr>
        <w:t>月</w:t>
      </w:r>
      <w:r w:rsidR="00140900">
        <w:rPr>
          <w:color w:val="000000"/>
          <w:szCs w:val="21"/>
        </w:rPr>
        <w:t>13</w:t>
      </w:r>
      <w:r w:rsidR="00140900">
        <w:rPr>
          <w:color w:val="000000"/>
          <w:szCs w:val="21"/>
        </w:rPr>
        <w:t>日</w:t>
      </w:r>
      <w:r w:rsidRPr="00E41C38">
        <w:rPr>
          <w:rFonts w:hint="eastAsia"/>
          <w:color w:val="000000"/>
          <w:szCs w:val="21"/>
        </w:rPr>
        <w:t>本基金剩余财产为人民币</w:t>
      </w:r>
      <w:r w:rsidR="00C65E18" w:rsidRPr="00C65E18">
        <w:rPr>
          <w:color w:val="000000" w:themeColor="text1"/>
          <w:szCs w:val="21"/>
        </w:rPr>
        <w:t>7</w:t>
      </w:r>
      <w:r w:rsidR="00C65E18">
        <w:rPr>
          <w:rFonts w:hint="eastAsia"/>
          <w:color w:val="000000" w:themeColor="text1"/>
          <w:szCs w:val="21"/>
        </w:rPr>
        <w:t>,</w:t>
      </w:r>
      <w:r w:rsidR="00C65E18" w:rsidRPr="00C65E18">
        <w:rPr>
          <w:color w:val="000000" w:themeColor="text1"/>
          <w:szCs w:val="21"/>
        </w:rPr>
        <w:t>765</w:t>
      </w:r>
      <w:r w:rsidR="00C65E18">
        <w:rPr>
          <w:rFonts w:hint="eastAsia"/>
          <w:color w:val="000000" w:themeColor="text1"/>
          <w:szCs w:val="21"/>
        </w:rPr>
        <w:t>,</w:t>
      </w:r>
      <w:r w:rsidR="00C65E18" w:rsidRPr="00C65E18">
        <w:rPr>
          <w:color w:val="000000" w:themeColor="text1"/>
          <w:szCs w:val="21"/>
        </w:rPr>
        <w:t>861.35</w:t>
      </w:r>
      <w:r w:rsidRPr="00E41C38">
        <w:rPr>
          <w:rFonts w:hint="eastAsia"/>
          <w:color w:val="000000" w:themeColor="text1"/>
          <w:szCs w:val="21"/>
        </w:rPr>
        <w:t>元</w:t>
      </w:r>
      <w:r w:rsidRPr="00C318DB">
        <w:rPr>
          <w:color w:val="000000" w:themeColor="text1"/>
          <w:szCs w:val="21"/>
        </w:rPr>
        <w:t>，</w:t>
      </w:r>
      <w:r w:rsidRPr="006F14B8">
        <w:rPr>
          <w:color w:val="000000"/>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657EB0" w:rsidRPr="00C318DB" w:rsidRDefault="00657EB0" w:rsidP="00657EB0">
      <w:pPr>
        <w:spacing w:line="360" w:lineRule="auto"/>
        <w:ind w:firstLineChars="200" w:firstLine="420"/>
        <w:rPr>
          <w:color w:val="000000" w:themeColor="text1"/>
          <w:szCs w:val="21"/>
        </w:rPr>
      </w:pPr>
      <w:r w:rsidRPr="006F14B8">
        <w:rPr>
          <w:color w:val="000000"/>
          <w:szCs w:val="21"/>
        </w:rPr>
        <w:t>清算起始日</w:t>
      </w:r>
      <w:r w:rsidR="001539A1">
        <w:rPr>
          <w:color w:val="000000"/>
          <w:szCs w:val="21"/>
        </w:rPr>
        <w:t>2018</w:t>
      </w:r>
      <w:r w:rsidR="001539A1">
        <w:rPr>
          <w:color w:val="000000"/>
          <w:szCs w:val="21"/>
        </w:rPr>
        <w:t>年</w:t>
      </w:r>
      <w:r w:rsidR="001539A1">
        <w:rPr>
          <w:color w:val="000000"/>
          <w:szCs w:val="21"/>
        </w:rPr>
        <w:t>5</w:t>
      </w:r>
      <w:r w:rsidR="001539A1">
        <w:rPr>
          <w:color w:val="000000"/>
          <w:szCs w:val="21"/>
        </w:rPr>
        <w:t>月</w:t>
      </w:r>
      <w:r w:rsidR="001539A1">
        <w:rPr>
          <w:color w:val="000000"/>
          <w:szCs w:val="21"/>
        </w:rPr>
        <w:t>16</w:t>
      </w:r>
      <w:r w:rsidR="001539A1">
        <w:rPr>
          <w:color w:val="000000"/>
          <w:szCs w:val="21"/>
        </w:rPr>
        <w:t>日</w:t>
      </w:r>
      <w:r w:rsidRPr="006F14B8">
        <w:rPr>
          <w:color w:val="000000"/>
          <w:szCs w:val="21"/>
        </w:rPr>
        <w:t>至清算款划出日前一日的银行存款产生的利息亦属</w:t>
      </w:r>
      <w:r w:rsidRPr="006F14B8">
        <w:rPr>
          <w:rFonts w:hint="eastAsia"/>
          <w:color w:val="000000"/>
          <w:szCs w:val="21"/>
        </w:rPr>
        <w:t>份额持有人所</w:t>
      </w:r>
      <w:r w:rsidR="00CD1FB5" w:rsidRPr="006F14B8">
        <w:rPr>
          <w:rFonts w:hint="eastAsia"/>
          <w:color w:val="000000"/>
          <w:szCs w:val="21"/>
        </w:rPr>
        <w:t>有</w:t>
      </w:r>
      <w:r w:rsidR="006D2A37" w:rsidRPr="006F14B8">
        <w:rPr>
          <w:rFonts w:hint="eastAsia"/>
          <w:color w:val="000000"/>
          <w:szCs w:val="21"/>
        </w:rPr>
        <w:t>，</w:t>
      </w:r>
      <w:r w:rsidRPr="006F14B8">
        <w:rPr>
          <w:rFonts w:hint="eastAsia"/>
          <w:color w:val="000000"/>
          <w:szCs w:val="21"/>
        </w:rPr>
        <w:t>以上利息均按实际适用的利率计算</w:t>
      </w:r>
      <w:r w:rsidR="006D2A37" w:rsidRPr="006F14B8">
        <w:rPr>
          <w:rFonts w:hint="eastAsia"/>
          <w:color w:val="000000"/>
          <w:szCs w:val="21"/>
        </w:rPr>
        <w:t>。</w:t>
      </w:r>
      <w:r w:rsidRPr="006F14B8">
        <w:rPr>
          <w:rFonts w:hint="eastAsia"/>
          <w:color w:val="000000"/>
          <w:szCs w:val="21"/>
        </w:rPr>
        <w:t>由基金管理人以自有资</w:t>
      </w:r>
      <w:r w:rsidR="00011C11" w:rsidRPr="006F14B8">
        <w:rPr>
          <w:rFonts w:hint="eastAsia"/>
          <w:color w:val="000000"/>
          <w:szCs w:val="21"/>
        </w:rPr>
        <w:t>金</w:t>
      </w:r>
      <w:r w:rsidRPr="006F14B8">
        <w:rPr>
          <w:rFonts w:hint="eastAsia"/>
          <w:color w:val="000000"/>
          <w:szCs w:val="21"/>
        </w:rPr>
        <w:t>垫付并已</w:t>
      </w:r>
      <w:r w:rsidRPr="00C318DB">
        <w:rPr>
          <w:rFonts w:hint="eastAsia"/>
          <w:color w:val="000000" w:themeColor="text1"/>
          <w:szCs w:val="21"/>
        </w:rPr>
        <w:t>于</w:t>
      </w:r>
      <w:r w:rsidR="00C65E18" w:rsidRPr="00C318DB">
        <w:rPr>
          <w:rFonts w:hint="eastAsia"/>
          <w:color w:val="000000" w:themeColor="text1"/>
          <w:szCs w:val="21"/>
        </w:rPr>
        <w:t>201</w:t>
      </w:r>
      <w:r w:rsidR="00C65E18">
        <w:rPr>
          <w:rFonts w:hint="eastAsia"/>
          <w:color w:val="000000" w:themeColor="text1"/>
          <w:szCs w:val="21"/>
        </w:rPr>
        <w:t>8</w:t>
      </w:r>
      <w:r w:rsidR="00C65E18" w:rsidRPr="00C318DB">
        <w:rPr>
          <w:rFonts w:hint="eastAsia"/>
          <w:color w:val="000000" w:themeColor="text1"/>
          <w:szCs w:val="21"/>
        </w:rPr>
        <w:t>年</w:t>
      </w:r>
      <w:r w:rsidR="00C65E18">
        <w:rPr>
          <w:rFonts w:hint="eastAsia"/>
          <w:color w:val="000000" w:themeColor="text1"/>
          <w:szCs w:val="21"/>
        </w:rPr>
        <w:t>7</w:t>
      </w:r>
      <w:r w:rsidRPr="00C318DB">
        <w:rPr>
          <w:rFonts w:hint="eastAsia"/>
          <w:color w:val="000000" w:themeColor="text1"/>
          <w:szCs w:val="21"/>
        </w:rPr>
        <w:t>月</w:t>
      </w:r>
      <w:r w:rsidR="00C65E18">
        <w:rPr>
          <w:rFonts w:hint="eastAsia"/>
          <w:color w:val="000000" w:themeColor="text1"/>
          <w:szCs w:val="21"/>
        </w:rPr>
        <w:t>6</w:t>
      </w:r>
      <w:r w:rsidRPr="00C318DB">
        <w:rPr>
          <w:rFonts w:hint="eastAsia"/>
          <w:color w:val="000000" w:themeColor="text1"/>
          <w:szCs w:val="21"/>
        </w:rPr>
        <w:t>日划入托管账户。基金</w:t>
      </w:r>
      <w:r w:rsidR="00CD1FB5" w:rsidRPr="00C318DB">
        <w:rPr>
          <w:rFonts w:hint="eastAsia"/>
          <w:color w:val="000000" w:themeColor="text1"/>
          <w:szCs w:val="21"/>
        </w:rPr>
        <w:t>管</w:t>
      </w:r>
      <w:r w:rsidRPr="00C318DB">
        <w:rPr>
          <w:rFonts w:hint="eastAsia"/>
          <w:color w:val="000000" w:themeColor="text1"/>
          <w:szCs w:val="21"/>
        </w:rPr>
        <w:t>理人垫付资</w:t>
      </w:r>
      <w:r w:rsidR="007842B4" w:rsidRPr="00C318DB">
        <w:rPr>
          <w:rFonts w:hint="eastAsia"/>
          <w:color w:val="000000" w:themeColor="text1"/>
          <w:szCs w:val="21"/>
        </w:rPr>
        <w:t>金到账起</w:t>
      </w:r>
      <w:r w:rsidRPr="00C318DB">
        <w:rPr>
          <w:rFonts w:hint="eastAsia"/>
          <w:color w:val="000000" w:themeColor="text1"/>
          <w:szCs w:val="21"/>
        </w:rPr>
        <w:t>孳生的利息归</w:t>
      </w:r>
      <w:r w:rsidR="0025700F">
        <w:rPr>
          <w:rFonts w:hint="eastAsia"/>
          <w:color w:val="000000" w:themeColor="text1"/>
          <w:szCs w:val="21"/>
        </w:rPr>
        <w:t>基金</w:t>
      </w:r>
      <w:r w:rsidR="007842B4" w:rsidRPr="00C318DB">
        <w:rPr>
          <w:rFonts w:hint="eastAsia"/>
          <w:color w:val="000000" w:themeColor="text1"/>
          <w:szCs w:val="21"/>
        </w:rPr>
        <w:t>管理</w:t>
      </w:r>
      <w:r w:rsidRPr="00C318DB">
        <w:rPr>
          <w:rFonts w:hint="eastAsia"/>
          <w:color w:val="000000" w:themeColor="text1"/>
          <w:szCs w:val="21"/>
        </w:rPr>
        <w:t>人所有。</w:t>
      </w:r>
    </w:p>
    <w:p w:rsidR="00657EB0" w:rsidRPr="006F14B8" w:rsidRDefault="002B0877" w:rsidP="00CE5129">
      <w:pPr>
        <w:spacing w:line="360" w:lineRule="auto"/>
        <w:ind w:firstLineChars="200" w:firstLine="420"/>
        <w:rPr>
          <w:color w:val="000000"/>
          <w:szCs w:val="21"/>
        </w:rPr>
      </w:pPr>
      <w:r w:rsidRPr="002B0877">
        <w:rPr>
          <w:rFonts w:hint="eastAsia"/>
          <w:color w:val="000000"/>
          <w:szCs w:val="21"/>
        </w:rPr>
        <w:t>截至</w:t>
      </w:r>
      <w:r w:rsidR="00140900">
        <w:rPr>
          <w:color w:val="000000"/>
          <w:szCs w:val="21"/>
        </w:rPr>
        <w:t>2018</w:t>
      </w:r>
      <w:r w:rsidR="00140900">
        <w:rPr>
          <w:color w:val="000000"/>
          <w:szCs w:val="21"/>
        </w:rPr>
        <w:t>年</w:t>
      </w:r>
      <w:r w:rsidR="00140900">
        <w:rPr>
          <w:color w:val="000000"/>
          <w:szCs w:val="21"/>
        </w:rPr>
        <w:t>7</w:t>
      </w:r>
      <w:r w:rsidR="00140900">
        <w:rPr>
          <w:color w:val="000000"/>
          <w:szCs w:val="21"/>
        </w:rPr>
        <w:t>月</w:t>
      </w:r>
      <w:r w:rsidR="00140900">
        <w:rPr>
          <w:color w:val="000000"/>
          <w:szCs w:val="21"/>
        </w:rPr>
        <w:t>13</w:t>
      </w:r>
      <w:r w:rsidR="00140900">
        <w:rPr>
          <w:color w:val="000000"/>
          <w:szCs w:val="21"/>
        </w:rPr>
        <w:t>日</w:t>
      </w:r>
      <w:r w:rsidRPr="002B0877">
        <w:rPr>
          <w:rFonts w:hint="eastAsia"/>
          <w:color w:val="000000"/>
          <w:szCs w:val="21"/>
        </w:rPr>
        <w:t>止，经基金管理人以及基金托管人确认，本基金托管账户银行存款余额共人民币</w:t>
      </w:r>
      <w:r w:rsidR="00C65E18" w:rsidRPr="00C65E18">
        <w:rPr>
          <w:color w:val="000000" w:themeColor="text1"/>
          <w:szCs w:val="21"/>
        </w:rPr>
        <w:t>7</w:t>
      </w:r>
      <w:r w:rsidR="00C65E18">
        <w:rPr>
          <w:rFonts w:hint="eastAsia"/>
          <w:color w:val="000000" w:themeColor="text1"/>
          <w:szCs w:val="21"/>
        </w:rPr>
        <w:t>,</w:t>
      </w:r>
      <w:r w:rsidR="00C65E18" w:rsidRPr="00C65E18">
        <w:rPr>
          <w:color w:val="000000" w:themeColor="text1"/>
          <w:szCs w:val="21"/>
        </w:rPr>
        <w:t>782</w:t>
      </w:r>
      <w:r w:rsidR="00C65E18">
        <w:rPr>
          <w:rFonts w:hint="eastAsia"/>
          <w:color w:val="000000" w:themeColor="text1"/>
          <w:szCs w:val="21"/>
        </w:rPr>
        <w:t>,</w:t>
      </w:r>
      <w:r w:rsidR="00C65E18" w:rsidRPr="00C65E18">
        <w:rPr>
          <w:color w:val="000000" w:themeColor="text1"/>
          <w:szCs w:val="21"/>
        </w:rPr>
        <w:t>471.37</w:t>
      </w:r>
      <w:r w:rsidRPr="002B0877">
        <w:rPr>
          <w:rFonts w:hint="eastAsia"/>
          <w:color w:val="000000" w:themeColor="text1"/>
          <w:szCs w:val="21"/>
        </w:rPr>
        <w:t>元，其中人民币</w:t>
      </w:r>
      <w:r w:rsidR="00C65E18">
        <w:rPr>
          <w:rFonts w:hint="eastAsia"/>
          <w:color w:val="000000" w:themeColor="text1"/>
          <w:szCs w:val="21"/>
        </w:rPr>
        <w:t>20</w:t>
      </w:r>
      <w:r w:rsidR="00C31644">
        <w:rPr>
          <w:rFonts w:hint="eastAsia"/>
          <w:color w:val="000000" w:themeColor="text1"/>
          <w:szCs w:val="21"/>
        </w:rPr>
        <w:t>,</w:t>
      </w:r>
      <w:r w:rsidR="00C65E18">
        <w:rPr>
          <w:rFonts w:hint="eastAsia"/>
          <w:color w:val="000000" w:themeColor="text1"/>
          <w:szCs w:val="21"/>
        </w:rPr>
        <w:t>0</w:t>
      </w:r>
      <w:r w:rsidR="00C65E18" w:rsidRPr="00492C34">
        <w:rPr>
          <w:color w:val="000000" w:themeColor="text1"/>
          <w:szCs w:val="21"/>
        </w:rPr>
        <w:t>00</w:t>
      </w:r>
      <w:r w:rsidR="00C31644">
        <w:rPr>
          <w:rFonts w:hint="eastAsia"/>
          <w:color w:val="000000" w:themeColor="text1"/>
          <w:szCs w:val="21"/>
        </w:rPr>
        <w:t>.00</w:t>
      </w:r>
      <w:r w:rsidRPr="002B0877">
        <w:rPr>
          <w:rFonts w:hint="eastAsia"/>
          <w:color w:val="000000" w:themeColor="text1"/>
          <w:szCs w:val="21"/>
        </w:rPr>
        <w:t>元</w:t>
      </w:r>
      <w:r w:rsidRPr="002B0877">
        <w:rPr>
          <w:rFonts w:hint="eastAsia"/>
          <w:color w:val="000000"/>
          <w:szCs w:val="21"/>
        </w:rPr>
        <w:t>系基金管理人代垫的</w:t>
      </w:r>
      <w:r w:rsidR="00C65E18">
        <w:rPr>
          <w:rFonts w:hint="eastAsia"/>
          <w:color w:val="000000"/>
          <w:szCs w:val="21"/>
        </w:rPr>
        <w:t>应收利息</w:t>
      </w:r>
      <w:r w:rsidRPr="002B0877">
        <w:rPr>
          <w:rFonts w:hint="eastAsia"/>
          <w:color w:val="000000"/>
          <w:szCs w:val="21"/>
        </w:rPr>
        <w:t>。基金管理人垫付的资金以及垫付资金到账日起孳生的利息将于清算期后返还给基金管理人。</w:t>
      </w:r>
    </w:p>
    <w:p w:rsidR="00657EB0" w:rsidRPr="006F14B8" w:rsidRDefault="004D1916" w:rsidP="00657EB0">
      <w:pPr>
        <w:pStyle w:val="20"/>
        <w:spacing w:before="0" w:after="0"/>
        <w:rPr>
          <w:rFonts w:ascii="Times New Roman" w:hAnsi="Times New Roman"/>
          <w:kern w:val="0"/>
          <w:sz w:val="21"/>
          <w:szCs w:val="21"/>
        </w:rPr>
      </w:pPr>
      <w:bookmarkStart w:id="37" w:name="_Toc522893663"/>
      <w:r w:rsidRPr="006F14B8">
        <w:rPr>
          <w:rFonts w:ascii="Times New Roman" w:hAnsi="Times New Roman" w:hint="eastAsia"/>
          <w:kern w:val="0"/>
          <w:sz w:val="21"/>
          <w:szCs w:val="21"/>
        </w:rPr>
        <w:t>5</w:t>
      </w:r>
      <w:r w:rsidR="00657EB0" w:rsidRPr="006F14B8">
        <w:rPr>
          <w:rFonts w:ascii="Times New Roman" w:hAnsi="Times New Roman"/>
          <w:kern w:val="0"/>
          <w:sz w:val="21"/>
          <w:szCs w:val="21"/>
        </w:rPr>
        <w:t>.</w:t>
      </w:r>
      <w:r w:rsidR="00CE5129" w:rsidRPr="006F14B8">
        <w:rPr>
          <w:rFonts w:ascii="Times New Roman" w:hAnsi="Times New Roman" w:hint="eastAsia"/>
          <w:kern w:val="0"/>
          <w:sz w:val="21"/>
          <w:szCs w:val="21"/>
        </w:rPr>
        <w:t>6</w:t>
      </w:r>
      <w:r w:rsidR="00657EB0" w:rsidRPr="006F14B8">
        <w:rPr>
          <w:rFonts w:ascii="Times New Roman" w:hAnsi="Times New Roman" w:hint="eastAsia"/>
          <w:kern w:val="0"/>
          <w:sz w:val="21"/>
          <w:szCs w:val="21"/>
        </w:rPr>
        <w:t>基金财产清算报告的告知安排</w:t>
      </w:r>
      <w:bookmarkEnd w:id="37"/>
    </w:p>
    <w:p w:rsidR="00657EB0" w:rsidRPr="006F14B8" w:rsidRDefault="00657EB0" w:rsidP="00657EB0">
      <w:pPr>
        <w:spacing w:line="360" w:lineRule="auto"/>
        <w:ind w:firstLineChars="200" w:firstLine="420"/>
        <w:rPr>
          <w:color w:val="000000"/>
          <w:szCs w:val="21"/>
        </w:rPr>
      </w:pPr>
      <w:r w:rsidRPr="006F14B8">
        <w:rPr>
          <w:rFonts w:hint="eastAsia"/>
          <w:color w:val="000000"/>
          <w:szCs w:val="21"/>
        </w:rPr>
        <w:t>本清算报告已经基金托管人复核，在经会计师事务所审计、律师事务所出具法律意见书后，报中国证监会备案并向基金份额持有人公告</w:t>
      </w:r>
      <w:r w:rsidR="00CD1FB5" w:rsidRPr="006F14B8">
        <w:rPr>
          <w:rFonts w:hint="eastAsia"/>
          <w:color w:val="000000"/>
          <w:szCs w:val="21"/>
        </w:rPr>
        <w:t>。</w:t>
      </w:r>
    </w:p>
    <w:p w:rsidR="001548F9" w:rsidRPr="002B570D" w:rsidRDefault="004D1916" w:rsidP="00A75226">
      <w:pPr>
        <w:pStyle w:val="1"/>
        <w:keepNext/>
        <w:keepLines/>
        <w:widowControl w:val="0"/>
        <w:spacing w:beforeLines="100" w:afterLines="100" w:line="360" w:lineRule="auto"/>
        <w:jc w:val="center"/>
        <w:rPr>
          <w:b/>
          <w:bCs/>
          <w:color w:val="000000" w:themeColor="text1"/>
          <w:sz w:val="21"/>
          <w:szCs w:val="21"/>
          <w:lang w:val="en-US"/>
        </w:rPr>
      </w:pPr>
      <w:bookmarkStart w:id="38" w:name="_Toc522893664"/>
      <w:r w:rsidRPr="002B570D">
        <w:rPr>
          <w:rFonts w:hint="eastAsia"/>
          <w:b/>
          <w:bCs/>
          <w:color w:val="000000" w:themeColor="text1"/>
          <w:sz w:val="21"/>
          <w:szCs w:val="21"/>
          <w:lang w:val="en-US"/>
        </w:rPr>
        <w:t>6</w:t>
      </w:r>
      <w:r w:rsidR="003E1A7F" w:rsidRPr="006F14B8">
        <w:rPr>
          <w:b/>
          <w:bCs/>
          <w:sz w:val="21"/>
          <w:szCs w:val="21"/>
          <w:lang w:val="en-US"/>
        </w:rPr>
        <w:tab/>
      </w:r>
      <w:r w:rsidR="00540E2A" w:rsidRPr="002B570D">
        <w:rPr>
          <w:b/>
          <w:bCs/>
          <w:color w:val="000000" w:themeColor="text1"/>
          <w:sz w:val="21"/>
          <w:szCs w:val="21"/>
          <w:lang w:val="en-US"/>
        </w:rPr>
        <w:t>备查文件目录</w:t>
      </w:r>
      <w:bookmarkEnd w:id="26"/>
      <w:bookmarkEnd w:id="38"/>
    </w:p>
    <w:p w:rsidR="001548F9" w:rsidRPr="00D42BE5" w:rsidRDefault="004D1916" w:rsidP="004C1748">
      <w:pPr>
        <w:pStyle w:val="20"/>
        <w:spacing w:before="0" w:after="0"/>
        <w:rPr>
          <w:rFonts w:ascii="Times New Roman" w:hAnsi="Times New Roman"/>
          <w:kern w:val="0"/>
          <w:sz w:val="21"/>
          <w:szCs w:val="21"/>
        </w:rPr>
      </w:pPr>
      <w:bookmarkStart w:id="39" w:name="_Toc390421286"/>
      <w:bookmarkStart w:id="40" w:name="_Toc522893665"/>
      <w:r>
        <w:rPr>
          <w:rFonts w:ascii="Times New Roman" w:hAnsi="Times New Roman" w:hint="eastAsia"/>
          <w:kern w:val="0"/>
          <w:sz w:val="21"/>
          <w:szCs w:val="21"/>
        </w:rPr>
        <w:t>6</w:t>
      </w:r>
      <w:r w:rsidR="001548F9" w:rsidRPr="00D42BE5">
        <w:rPr>
          <w:rFonts w:ascii="Times New Roman" w:hAnsi="Times New Roman"/>
          <w:kern w:val="0"/>
          <w:sz w:val="21"/>
          <w:szCs w:val="21"/>
        </w:rPr>
        <w:t xml:space="preserve">.1 </w:t>
      </w:r>
      <w:r w:rsidR="001548F9" w:rsidRPr="00D42BE5">
        <w:rPr>
          <w:rFonts w:ascii="Times New Roman" w:hAnsi="Times New Roman"/>
          <w:kern w:val="0"/>
          <w:sz w:val="21"/>
          <w:szCs w:val="21"/>
        </w:rPr>
        <w:t>备查文件目录</w:t>
      </w:r>
      <w:bookmarkEnd w:id="39"/>
      <w:bookmarkEnd w:id="40"/>
    </w:p>
    <w:p w:rsidR="00ED5559" w:rsidRDefault="0094378D">
      <w:pPr>
        <w:spacing w:line="360" w:lineRule="auto"/>
        <w:ind w:firstLineChars="200" w:firstLine="420"/>
        <w:rPr>
          <w:color w:val="000000"/>
          <w:szCs w:val="21"/>
        </w:rPr>
      </w:pPr>
      <w:r>
        <w:rPr>
          <w:color w:val="000000"/>
          <w:szCs w:val="21"/>
        </w:rPr>
        <w:t>1</w:t>
      </w:r>
      <w:r>
        <w:rPr>
          <w:color w:val="000000"/>
          <w:szCs w:val="21"/>
        </w:rPr>
        <w:t>、</w:t>
      </w:r>
      <w:r w:rsidR="003B0EE4">
        <w:rPr>
          <w:rFonts w:hint="eastAsia"/>
          <w:color w:val="000000"/>
          <w:szCs w:val="21"/>
        </w:rPr>
        <w:t>《</w:t>
      </w:r>
      <w:r w:rsidR="000450EC">
        <w:rPr>
          <w:color w:val="000000"/>
          <w:szCs w:val="21"/>
        </w:rPr>
        <w:t>国泰信用债券型证券投资基金</w:t>
      </w:r>
      <w:r w:rsidR="007D4C35">
        <w:rPr>
          <w:rFonts w:hint="eastAsia"/>
          <w:color w:val="000000"/>
          <w:szCs w:val="21"/>
        </w:rPr>
        <w:t>2018</w:t>
      </w:r>
      <w:r w:rsidR="003B0EE4">
        <w:rPr>
          <w:rFonts w:hint="eastAsia"/>
          <w:color w:val="000000"/>
          <w:szCs w:val="21"/>
        </w:rPr>
        <w:t>年</w:t>
      </w:r>
      <w:r w:rsidR="003B0EE4">
        <w:rPr>
          <w:rFonts w:hint="eastAsia"/>
          <w:color w:val="000000"/>
          <w:szCs w:val="21"/>
        </w:rPr>
        <w:t>1</w:t>
      </w:r>
      <w:r w:rsidR="003B0EE4">
        <w:rPr>
          <w:rFonts w:hint="eastAsia"/>
          <w:color w:val="000000"/>
          <w:szCs w:val="21"/>
        </w:rPr>
        <w:t>月</w:t>
      </w:r>
      <w:r w:rsidR="003B0EE4">
        <w:rPr>
          <w:rFonts w:hint="eastAsia"/>
          <w:color w:val="000000"/>
          <w:szCs w:val="21"/>
        </w:rPr>
        <w:t>1</w:t>
      </w:r>
      <w:r w:rsidR="003B0EE4">
        <w:rPr>
          <w:rFonts w:hint="eastAsia"/>
          <w:color w:val="000000"/>
          <w:szCs w:val="21"/>
        </w:rPr>
        <w:t>日至</w:t>
      </w:r>
      <w:r w:rsidR="001539A1">
        <w:rPr>
          <w:rFonts w:hint="eastAsia"/>
          <w:color w:val="000000"/>
          <w:szCs w:val="21"/>
        </w:rPr>
        <w:t>2018</w:t>
      </w:r>
      <w:r w:rsidR="001539A1">
        <w:rPr>
          <w:rFonts w:hint="eastAsia"/>
          <w:color w:val="000000"/>
          <w:szCs w:val="21"/>
        </w:rPr>
        <w:t>年</w:t>
      </w:r>
      <w:r w:rsidR="001539A1">
        <w:rPr>
          <w:rFonts w:hint="eastAsia"/>
          <w:color w:val="000000"/>
          <w:szCs w:val="21"/>
        </w:rPr>
        <w:t>5</w:t>
      </w:r>
      <w:r w:rsidR="001539A1">
        <w:rPr>
          <w:rFonts w:hint="eastAsia"/>
          <w:color w:val="000000"/>
          <w:szCs w:val="21"/>
        </w:rPr>
        <w:t>月</w:t>
      </w:r>
      <w:r w:rsidR="001539A1">
        <w:rPr>
          <w:rFonts w:hint="eastAsia"/>
          <w:color w:val="000000"/>
          <w:szCs w:val="21"/>
        </w:rPr>
        <w:t>15</w:t>
      </w:r>
      <w:r w:rsidR="001539A1">
        <w:rPr>
          <w:rFonts w:hint="eastAsia"/>
          <w:color w:val="000000"/>
          <w:szCs w:val="21"/>
        </w:rPr>
        <w:t>日（基金最后运作日）</w:t>
      </w:r>
      <w:r w:rsidR="003B0EE4">
        <w:rPr>
          <w:rFonts w:hint="eastAsia"/>
          <w:color w:val="000000"/>
          <w:szCs w:val="21"/>
        </w:rPr>
        <w:t>止期间的财务报表及审计报告》</w:t>
      </w:r>
    </w:p>
    <w:p w:rsidR="001548F9" w:rsidRPr="003B0EE4" w:rsidRDefault="00703D56" w:rsidP="003B0EE4">
      <w:pPr>
        <w:spacing w:line="360" w:lineRule="auto"/>
        <w:ind w:firstLineChars="200" w:firstLine="420"/>
        <w:rPr>
          <w:color w:val="000000"/>
          <w:szCs w:val="21"/>
        </w:rPr>
      </w:pPr>
      <w:r>
        <w:rPr>
          <w:rFonts w:hint="eastAsia"/>
          <w:color w:val="000000"/>
          <w:szCs w:val="21"/>
        </w:rPr>
        <w:t>2</w:t>
      </w:r>
      <w:r w:rsidR="0094378D">
        <w:rPr>
          <w:color w:val="000000"/>
          <w:szCs w:val="21"/>
        </w:rPr>
        <w:t>、</w:t>
      </w:r>
      <w:r w:rsidR="003B0EE4" w:rsidRPr="003B0EE4">
        <w:rPr>
          <w:rFonts w:hint="eastAsia"/>
          <w:color w:val="000000"/>
          <w:szCs w:val="21"/>
        </w:rPr>
        <w:t>通力律师事务所关于《</w:t>
      </w:r>
      <w:r w:rsidR="000450EC">
        <w:rPr>
          <w:color w:val="000000"/>
          <w:szCs w:val="21"/>
        </w:rPr>
        <w:t>国泰信用债券型证券投资基金</w:t>
      </w:r>
      <w:r w:rsidR="003B0EE4" w:rsidRPr="003B0EE4">
        <w:rPr>
          <w:rFonts w:hint="eastAsia"/>
          <w:color w:val="000000"/>
          <w:szCs w:val="21"/>
        </w:rPr>
        <w:t>清算报告》的法律意见</w:t>
      </w:r>
    </w:p>
    <w:p w:rsidR="001548F9" w:rsidRPr="00D42BE5" w:rsidRDefault="004D1916" w:rsidP="004C1748">
      <w:pPr>
        <w:pStyle w:val="20"/>
        <w:spacing w:before="0" w:after="0"/>
        <w:rPr>
          <w:rFonts w:ascii="Times New Roman" w:hAnsi="Times New Roman"/>
          <w:color w:val="000000"/>
          <w:sz w:val="21"/>
          <w:szCs w:val="21"/>
        </w:rPr>
      </w:pPr>
      <w:bookmarkStart w:id="41" w:name="_Toc390421287"/>
      <w:bookmarkStart w:id="42" w:name="_Toc522893666"/>
      <w:r>
        <w:rPr>
          <w:rFonts w:ascii="Times New Roman" w:hAnsi="Times New Roman" w:hint="eastAsia"/>
          <w:kern w:val="0"/>
          <w:sz w:val="21"/>
          <w:szCs w:val="21"/>
        </w:rPr>
        <w:t>6</w:t>
      </w:r>
      <w:r w:rsidR="001548F9" w:rsidRPr="00D42BE5">
        <w:rPr>
          <w:rFonts w:ascii="Times New Roman" w:hAnsi="Times New Roman"/>
          <w:color w:val="000000"/>
          <w:sz w:val="21"/>
          <w:szCs w:val="21"/>
        </w:rPr>
        <w:t xml:space="preserve">.2 </w:t>
      </w:r>
      <w:r w:rsidR="001548F9" w:rsidRPr="00D42BE5">
        <w:rPr>
          <w:rFonts w:ascii="Times New Roman" w:hAnsi="Times New Roman"/>
          <w:color w:val="000000"/>
          <w:sz w:val="21"/>
          <w:szCs w:val="21"/>
        </w:rPr>
        <w:t>存放地点</w:t>
      </w:r>
      <w:bookmarkEnd w:id="41"/>
      <w:bookmarkEnd w:id="42"/>
    </w:p>
    <w:p w:rsidR="001548F9" w:rsidRPr="00EE3859" w:rsidRDefault="0094378D" w:rsidP="00EE3859">
      <w:pPr>
        <w:spacing w:line="360" w:lineRule="auto"/>
        <w:ind w:firstLineChars="200" w:firstLine="420"/>
        <w:rPr>
          <w:color w:val="000000"/>
          <w:szCs w:val="21"/>
        </w:rPr>
      </w:pPr>
      <w:r>
        <w:rPr>
          <w:color w:val="000000"/>
          <w:szCs w:val="21"/>
        </w:rPr>
        <w:t>本基金管理人国泰基金管理有限公司办公地点</w:t>
      </w:r>
      <w:r>
        <w:rPr>
          <w:color w:val="000000"/>
          <w:szCs w:val="21"/>
        </w:rPr>
        <w:t>——</w:t>
      </w:r>
      <w:r>
        <w:rPr>
          <w:color w:val="000000"/>
          <w:szCs w:val="21"/>
        </w:rPr>
        <w:t>上海市虹口区公平路</w:t>
      </w:r>
      <w:r>
        <w:rPr>
          <w:color w:val="000000"/>
          <w:szCs w:val="21"/>
        </w:rPr>
        <w:t>18</w:t>
      </w:r>
      <w:r>
        <w:rPr>
          <w:color w:val="000000"/>
          <w:szCs w:val="21"/>
        </w:rPr>
        <w:t>号</w:t>
      </w:r>
      <w:r>
        <w:rPr>
          <w:color w:val="000000"/>
          <w:szCs w:val="21"/>
        </w:rPr>
        <w:t>8</w:t>
      </w:r>
      <w:r>
        <w:rPr>
          <w:color w:val="000000"/>
          <w:szCs w:val="21"/>
        </w:rPr>
        <w:t>号楼嘉昱大厦</w:t>
      </w:r>
      <w:r>
        <w:rPr>
          <w:color w:val="000000"/>
          <w:szCs w:val="21"/>
        </w:rPr>
        <w:t>16-19</w:t>
      </w:r>
      <w:r>
        <w:rPr>
          <w:color w:val="000000"/>
          <w:szCs w:val="21"/>
        </w:rPr>
        <w:t>层。</w:t>
      </w:r>
    </w:p>
    <w:p w:rsidR="001548F9" w:rsidRPr="00D42BE5" w:rsidRDefault="004D1916" w:rsidP="004C1748">
      <w:pPr>
        <w:pStyle w:val="20"/>
        <w:spacing w:before="0" w:after="0"/>
        <w:rPr>
          <w:rFonts w:ascii="Times New Roman" w:hAnsi="Times New Roman"/>
          <w:color w:val="000000"/>
          <w:sz w:val="21"/>
          <w:szCs w:val="21"/>
        </w:rPr>
      </w:pPr>
      <w:bookmarkStart w:id="43" w:name="_Toc390421288"/>
      <w:bookmarkStart w:id="44" w:name="_Toc522893667"/>
      <w:r>
        <w:rPr>
          <w:rFonts w:ascii="Times New Roman" w:hAnsi="Times New Roman" w:hint="eastAsia"/>
          <w:kern w:val="0"/>
          <w:sz w:val="21"/>
          <w:szCs w:val="21"/>
        </w:rPr>
        <w:t>6</w:t>
      </w:r>
      <w:r w:rsidR="001548F9" w:rsidRPr="00D42BE5">
        <w:rPr>
          <w:rFonts w:ascii="Times New Roman" w:hAnsi="Times New Roman"/>
          <w:color w:val="000000"/>
          <w:sz w:val="21"/>
          <w:szCs w:val="21"/>
        </w:rPr>
        <w:t xml:space="preserve">.3 </w:t>
      </w:r>
      <w:r w:rsidR="001548F9" w:rsidRPr="00D42BE5">
        <w:rPr>
          <w:rFonts w:ascii="Times New Roman" w:hAnsi="Times New Roman"/>
          <w:color w:val="000000"/>
          <w:sz w:val="21"/>
          <w:szCs w:val="21"/>
        </w:rPr>
        <w:t>查阅方式</w:t>
      </w:r>
      <w:bookmarkEnd w:id="43"/>
      <w:bookmarkEnd w:id="44"/>
    </w:p>
    <w:p w:rsidR="001548F9" w:rsidRPr="00EE3859" w:rsidRDefault="00EE3859" w:rsidP="00EE3859">
      <w:pPr>
        <w:spacing w:line="360" w:lineRule="auto"/>
        <w:ind w:firstLineChars="200" w:firstLine="420"/>
        <w:rPr>
          <w:color w:val="000000"/>
          <w:szCs w:val="21"/>
        </w:rPr>
      </w:pPr>
      <w:r>
        <w:rPr>
          <w:color w:val="000000"/>
          <w:szCs w:val="21"/>
        </w:rPr>
        <w:t>投资者可在营业时间内至基金管理人的办公场所免费查阅</w:t>
      </w:r>
      <w:r>
        <w:rPr>
          <w:rFonts w:hint="eastAsia"/>
          <w:color w:val="000000"/>
          <w:szCs w:val="21"/>
        </w:rPr>
        <w:t>。</w:t>
      </w: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0450EC" w:rsidP="008971E9">
      <w:pPr>
        <w:spacing w:line="360" w:lineRule="auto"/>
        <w:ind w:left="840"/>
        <w:jc w:val="right"/>
        <w:rPr>
          <w:rFonts w:eastAsiaTheme="minorEastAsia"/>
          <w:b/>
          <w:bCs/>
          <w:szCs w:val="21"/>
        </w:rPr>
      </w:pPr>
      <w:r>
        <w:rPr>
          <w:rFonts w:eastAsiaTheme="minorEastAsia"/>
          <w:b/>
          <w:bCs/>
          <w:szCs w:val="21"/>
        </w:rPr>
        <w:t>国泰信用债券型证券投资基金</w:t>
      </w:r>
      <w:r w:rsidR="003B0EE4">
        <w:rPr>
          <w:rFonts w:eastAsiaTheme="minorEastAsia" w:hint="eastAsia"/>
          <w:b/>
          <w:bCs/>
          <w:szCs w:val="21"/>
        </w:rPr>
        <w:t>财产清算小组</w:t>
      </w:r>
    </w:p>
    <w:p w:rsidR="001548F9" w:rsidRPr="00AF0BE6" w:rsidRDefault="007D4C35" w:rsidP="00A93D04">
      <w:pPr>
        <w:spacing w:line="360" w:lineRule="auto"/>
        <w:ind w:left="840"/>
        <w:jc w:val="right"/>
        <w:rPr>
          <w:rFonts w:eastAsiaTheme="minorEastAsia"/>
          <w:b/>
          <w:bCs/>
          <w:szCs w:val="21"/>
        </w:rPr>
      </w:pPr>
      <w:r w:rsidRPr="00692568">
        <w:rPr>
          <w:rFonts w:eastAsiaTheme="minorEastAsia" w:hint="eastAsia"/>
          <w:b/>
          <w:bCs/>
          <w:szCs w:val="21"/>
        </w:rPr>
        <w:t>二〇一</w:t>
      </w:r>
      <w:r w:rsidRPr="002B0877">
        <w:rPr>
          <w:rFonts w:eastAsiaTheme="minorEastAsia" w:hint="eastAsia"/>
          <w:b/>
          <w:bCs/>
          <w:szCs w:val="21"/>
        </w:rPr>
        <w:t>八</w:t>
      </w:r>
      <w:r w:rsidRPr="00692568">
        <w:rPr>
          <w:rFonts w:eastAsiaTheme="minorEastAsia" w:hint="eastAsia"/>
          <w:b/>
          <w:bCs/>
          <w:szCs w:val="21"/>
        </w:rPr>
        <w:t>年</w:t>
      </w:r>
      <w:r w:rsidR="00891EB1">
        <w:rPr>
          <w:rFonts w:eastAsiaTheme="minorEastAsia" w:hint="eastAsia"/>
          <w:b/>
          <w:bCs/>
          <w:szCs w:val="21"/>
        </w:rPr>
        <w:t>七</w:t>
      </w:r>
      <w:r w:rsidRPr="00692568">
        <w:rPr>
          <w:rFonts w:eastAsiaTheme="minorEastAsia" w:hint="eastAsia"/>
          <w:b/>
          <w:bCs/>
          <w:szCs w:val="21"/>
        </w:rPr>
        <w:t>月</w:t>
      </w:r>
      <w:r w:rsidR="00140900">
        <w:rPr>
          <w:rFonts w:eastAsiaTheme="minorEastAsia" w:hint="eastAsia"/>
          <w:b/>
          <w:bCs/>
          <w:szCs w:val="21"/>
        </w:rPr>
        <w:t>十三</w:t>
      </w:r>
      <w:r w:rsidRPr="00692568">
        <w:rPr>
          <w:rFonts w:eastAsiaTheme="minorEastAsia" w:hint="eastAsia"/>
          <w:b/>
          <w:bCs/>
          <w:szCs w:val="21"/>
        </w:rPr>
        <w:t>日</w:t>
      </w:r>
    </w:p>
    <w:sectPr w:rsidR="001548F9" w:rsidRPr="00AF0BE6" w:rsidSect="00937AC9">
      <w:footerReference w:type="even" r:id="rId9"/>
      <w:footerReference w:type="default" r:id="rId10"/>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954" w:rsidRDefault="00693954">
      <w:r>
        <w:separator/>
      </w:r>
    </w:p>
  </w:endnote>
  <w:endnote w:type="continuationSeparator" w:id="1">
    <w:p w:rsidR="00693954" w:rsidRDefault="00693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23" w:rsidRDefault="00335E30" w:rsidP="00C03B3A">
    <w:pPr>
      <w:pStyle w:val="a6"/>
      <w:framePr w:wrap="around" w:vAnchor="text" w:hAnchor="margin" w:xAlign="right" w:y="1"/>
      <w:rPr>
        <w:rStyle w:val="a7"/>
      </w:rPr>
    </w:pPr>
    <w:r>
      <w:rPr>
        <w:rStyle w:val="a7"/>
      </w:rPr>
      <w:fldChar w:fldCharType="begin"/>
    </w:r>
    <w:r w:rsidR="00037B23">
      <w:rPr>
        <w:rStyle w:val="a7"/>
      </w:rPr>
      <w:instrText xml:space="preserve">PAGE  </w:instrText>
    </w:r>
    <w:r>
      <w:rPr>
        <w:rStyle w:val="a7"/>
      </w:rPr>
      <w:fldChar w:fldCharType="end"/>
    </w:r>
  </w:p>
  <w:p w:rsidR="00037B23" w:rsidRDefault="00037B23"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23" w:rsidRDefault="00037B23" w:rsidP="00C03B3A">
    <w:pPr>
      <w:pStyle w:val="a6"/>
      <w:ind w:right="360"/>
      <w:jc w:val="center"/>
    </w:pPr>
    <w:r>
      <w:rPr>
        <w:rFonts w:hint="eastAsia"/>
        <w:kern w:val="0"/>
        <w:szCs w:val="21"/>
      </w:rPr>
      <w:t>第</w:t>
    </w:r>
    <w:r w:rsidR="00335E30">
      <w:rPr>
        <w:kern w:val="0"/>
        <w:szCs w:val="21"/>
      </w:rPr>
      <w:fldChar w:fldCharType="begin"/>
    </w:r>
    <w:r>
      <w:rPr>
        <w:kern w:val="0"/>
        <w:szCs w:val="21"/>
      </w:rPr>
      <w:instrText xml:space="preserve"> PAGE </w:instrText>
    </w:r>
    <w:r w:rsidR="00335E30">
      <w:rPr>
        <w:kern w:val="0"/>
        <w:szCs w:val="21"/>
      </w:rPr>
      <w:fldChar w:fldCharType="separate"/>
    </w:r>
    <w:r w:rsidR="00A75226">
      <w:rPr>
        <w:noProof/>
        <w:kern w:val="0"/>
        <w:szCs w:val="21"/>
      </w:rPr>
      <w:t>2</w:t>
    </w:r>
    <w:r w:rsidR="00335E30">
      <w:rPr>
        <w:kern w:val="0"/>
        <w:szCs w:val="21"/>
      </w:rPr>
      <w:fldChar w:fldCharType="end"/>
    </w:r>
    <w:r>
      <w:rPr>
        <w:rFonts w:hint="eastAsia"/>
        <w:kern w:val="0"/>
        <w:szCs w:val="21"/>
      </w:rPr>
      <w:t>页共</w:t>
    </w:r>
    <w:r w:rsidR="00335E30">
      <w:rPr>
        <w:kern w:val="0"/>
        <w:szCs w:val="21"/>
      </w:rPr>
      <w:fldChar w:fldCharType="begin"/>
    </w:r>
    <w:r>
      <w:rPr>
        <w:kern w:val="0"/>
        <w:szCs w:val="21"/>
      </w:rPr>
      <w:instrText xml:space="preserve"> NUMPAGES </w:instrText>
    </w:r>
    <w:r w:rsidR="00335E30">
      <w:rPr>
        <w:kern w:val="0"/>
        <w:szCs w:val="21"/>
      </w:rPr>
      <w:fldChar w:fldCharType="separate"/>
    </w:r>
    <w:r w:rsidR="00A75226">
      <w:rPr>
        <w:noProof/>
        <w:kern w:val="0"/>
        <w:szCs w:val="21"/>
      </w:rPr>
      <w:t>3</w:t>
    </w:r>
    <w:r w:rsidR="00335E30">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954" w:rsidRDefault="00693954">
      <w:r>
        <w:separator/>
      </w:r>
    </w:p>
  </w:footnote>
  <w:footnote w:type="continuationSeparator" w:id="1">
    <w:p w:rsidR="00693954" w:rsidRDefault="00693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23" w:rsidRPr="00E70357" w:rsidRDefault="000450EC" w:rsidP="003440A3">
    <w:pPr>
      <w:pStyle w:val="a9"/>
      <w:pBdr>
        <w:bottom w:val="single" w:sz="6" w:space="0" w:color="auto"/>
      </w:pBdr>
      <w:jc w:val="right"/>
    </w:pPr>
    <w:r>
      <w:t>国泰信用债券型证券投资基金</w:t>
    </w:r>
    <w:r w:rsidR="00037B23">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D8272BC"/>
    <w:multiLevelType w:val="hybridMultilevel"/>
    <w:tmpl w:val="03E27702"/>
    <w:lvl w:ilvl="0" w:tplc="4E2EB4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1"/>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3"/>
  </w:num>
  <w:num w:numId="15">
    <w:abstractNumId w:val="2"/>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3AE4"/>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C11"/>
    <w:rsid w:val="00011EB5"/>
    <w:rsid w:val="0001280C"/>
    <w:rsid w:val="00012FD0"/>
    <w:rsid w:val="00013CAE"/>
    <w:rsid w:val="000162AF"/>
    <w:rsid w:val="000174BF"/>
    <w:rsid w:val="00017581"/>
    <w:rsid w:val="000175AB"/>
    <w:rsid w:val="0001767C"/>
    <w:rsid w:val="00020583"/>
    <w:rsid w:val="0002154E"/>
    <w:rsid w:val="00021813"/>
    <w:rsid w:val="000218DC"/>
    <w:rsid w:val="00021DD4"/>
    <w:rsid w:val="000221FE"/>
    <w:rsid w:val="00023BE7"/>
    <w:rsid w:val="0002438A"/>
    <w:rsid w:val="0002453B"/>
    <w:rsid w:val="000247D7"/>
    <w:rsid w:val="00024C15"/>
    <w:rsid w:val="00024C62"/>
    <w:rsid w:val="00024CA0"/>
    <w:rsid w:val="00025D55"/>
    <w:rsid w:val="0002695C"/>
    <w:rsid w:val="000274FE"/>
    <w:rsid w:val="000276C9"/>
    <w:rsid w:val="000315A8"/>
    <w:rsid w:val="0003228A"/>
    <w:rsid w:val="000322D5"/>
    <w:rsid w:val="00032578"/>
    <w:rsid w:val="0003271C"/>
    <w:rsid w:val="00032ADD"/>
    <w:rsid w:val="00032FE1"/>
    <w:rsid w:val="00033104"/>
    <w:rsid w:val="000331EA"/>
    <w:rsid w:val="000333A5"/>
    <w:rsid w:val="000335CE"/>
    <w:rsid w:val="00033C63"/>
    <w:rsid w:val="00033E3C"/>
    <w:rsid w:val="00033EC1"/>
    <w:rsid w:val="00034BA5"/>
    <w:rsid w:val="00035650"/>
    <w:rsid w:val="000358FE"/>
    <w:rsid w:val="00035B5A"/>
    <w:rsid w:val="00036C1D"/>
    <w:rsid w:val="00037267"/>
    <w:rsid w:val="000378BC"/>
    <w:rsid w:val="00037B23"/>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0EC"/>
    <w:rsid w:val="00045ED7"/>
    <w:rsid w:val="00046E0B"/>
    <w:rsid w:val="000471B4"/>
    <w:rsid w:val="00050260"/>
    <w:rsid w:val="00050DE0"/>
    <w:rsid w:val="000510AB"/>
    <w:rsid w:val="000514E0"/>
    <w:rsid w:val="00052A8D"/>
    <w:rsid w:val="00053091"/>
    <w:rsid w:val="0005346A"/>
    <w:rsid w:val="000534CD"/>
    <w:rsid w:val="00053E3C"/>
    <w:rsid w:val="00053EED"/>
    <w:rsid w:val="0005448A"/>
    <w:rsid w:val="00055AF1"/>
    <w:rsid w:val="00055FE9"/>
    <w:rsid w:val="000564CB"/>
    <w:rsid w:val="0005683B"/>
    <w:rsid w:val="000573B5"/>
    <w:rsid w:val="00060597"/>
    <w:rsid w:val="00060A2C"/>
    <w:rsid w:val="00060CB4"/>
    <w:rsid w:val="00061167"/>
    <w:rsid w:val="00062997"/>
    <w:rsid w:val="00062AC1"/>
    <w:rsid w:val="0006341D"/>
    <w:rsid w:val="00063554"/>
    <w:rsid w:val="000635D9"/>
    <w:rsid w:val="00063D34"/>
    <w:rsid w:val="0006430A"/>
    <w:rsid w:val="0006475F"/>
    <w:rsid w:val="00064AE3"/>
    <w:rsid w:val="00064FC8"/>
    <w:rsid w:val="00065805"/>
    <w:rsid w:val="00065BE3"/>
    <w:rsid w:val="00066524"/>
    <w:rsid w:val="000671A3"/>
    <w:rsid w:val="00067CB4"/>
    <w:rsid w:val="0007039D"/>
    <w:rsid w:val="00070CD1"/>
    <w:rsid w:val="00071022"/>
    <w:rsid w:val="0007171B"/>
    <w:rsid w:val="000717A1"/>
    <w:rsid w:val="00071E9D"/>
    <w:rsid w:val="0007211F"/>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CAF"/>
    <w:rsid w:val="00085F3E"/>
    <w:rsid w:val="00085F6C"/>
    <w:rsid w:val="000861D6"/>
    <w:rsid w:val="0008624A"/>
    <w:rsid w:val="000863CA"/>
    <w:rsid w:val="00086622"/>
    <w:rsid w:val="00086699"/>
    <w:rsid w:val="000866AC"/>
    <w:rsid w:val="000866EC"/>
    <w:rsid w:val="00087011"/>
    <w:rsid w:val="000874BC"/>
    <w:rsid w:val="000874F0"/>
    <w:rsid w:val="00087CF7"/>
    <w:rsid w:val="00087D8D"/>
    <w:rsid w:val="0009000C"/>
    <w:rsid w:val="000908ED"/>
    <w:rsid w:val="0009091B"/>
    <w:rsid w:val="00090DB2"/>
    <w:rsid w:val="000917D5"/>
    <w:rsid w:val="000919B7"/>
    <w:rsid w:val="00092705"/>
    <w:rsid w:val="00092C2B"/>
    <w:rsid w:val="00094876"/>
    <w:rsid w:val="000951F7"/>
    <w:rsid w:val="0009570D"/>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5BD5"/>
    <w:rsid w:val="000A5D6B"/>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4B49"/>
    <w:rsid w:val="000C5E98"/>
    <w:rsid w:val="000C608E"/>
    <w:rsid w:val="000C640F"/>
    <w:rsid w:val="000C698D"/>
    <w:rsid w:val="000C705C"/>
    <w:rsid w:val="000C7AE4"/>
    <w:rsid w:val="000D01F4"/>
    <w:rsid w:val="000D0B89"/>
    <w:rsid w:val="000D1519"/>
    <w:rsid w:val="000D3145"/>
    <w:rsid w:val="000D36D1"/>
    <w:rsid w:val="000D3B38"/>
    <w:rsid w:val="000D4AAD"/>
    <w:rsid w:val="000D4D24"/>
    <w:rsid w:val="000D52DC"/>
    <w:rsid w:val="000D542C"/>
    <w:rsid w:val="000D55E8"/>
    <w:rsid w:val="000D5DE4"/>
    <w:rsid w:val="000D6054"/>
    <w:rsid w:val="000D617A"/>
    <w:rsid w:val="000D619B"/>
    <w:rsid w:val="000D63BC"/>
    <w:rsid w:val="000D788B"/>
    <w:rsid w:val="000D7BDE"/>
    <w:rsid w:val="000E1288"/>
    <w:rsid w:val="000E21BF"/>
    <w:rsid w:val="000E2603"/>
    <w:rsid w:val="000E2950"/>
    <w:rsid w:val="000E2F57"/>
    <w:rsid w:val="000E34ED"/>
    <w:rsid w:val="000E374F"/>
    <w:rsid w:val="000E4456"/>
    <w:rsid w:val="000E44CF"/>
    <w:rsid w:val="000E48DB"/>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5DFD"/>
    <w:rsid w:val="00106605"/>
    <w:rsid w:val="00106893"/>
    <w:rsid w:val="001069ED"/>
    <w:rsid w:val="00106C1F"/>
    <w:rsid w:val="001101D9"/>
    <w:rsid w:val="001116BA"/>
    <w:rsid w:val="0011177A"/>
    <w:rsid w:val="0011179E"/>
    <w:rsid w:val="00111C71"/>
    <w:rsid w:val="00112544"/>
    <w:rsid w:val="0011359C"/>
    <w:rsid w:val="001141C0"/>
    <w:rsid w:val="00114B74"/>
    <w:rsid w:val="001154FB"/>
    <w:rsid w:val="00115975"/>
    <w:rsid w:val="00115DF5"/>
    <w:rsid w:val="0011640E"/>
    <w:rsid w:val="00116E31"/>
    <w:rsid w:val="00120825"/>
    <w:rsid w:val="00120B49"/>
    <w:rsid w:val="00120EED"/>
    <w:rsid w:val="001212B4"/>
    <w:rsid w:val="001220E0"/>
    <w:rsid w:val="0012304E"/>
    <w:rsid w:val="001239C8"/>
    <w:rsid w:val="00123A56"/>
    <w:rsid w:val="00124393"/>
    <w:rsid w:val="00124419"/>
    <w:rsid w:val="00124709"/>
    <w:rsid w:val="001248BE"/>
    <w:rsid w:val="001248EF"/>
    <w:rsid w:val="0012532D"/>
    <w:rsid w:val="001257C7"/>
    <w:rsid w:val="00126502"/>
    <w:rsid w:val="00126AF2"/>
    <w:rsid w:val="00126DDF"/>
    <w:rsid w:val="001270BF"/>
    <w:rsid w:val="00127BAC"/>
    <w:rsid w:val="00127FF5"/>
    <w:rsid w:val="00131EC2"/>
    <w:rsid w:val="00132E82"/>
    <w:rsid w:val="0013374F"/>
    <w:rsid w:val="00133A14"/>
    <w:rsid w:val="00133C97"/>
    <w:rsid w:val="00135467"/>
    <w:rsid w:val="00135DDD"/>
    <w:rsid w:val="001364D3"/>
    <w:rsid w:val="001366C4"/>
    <w:rsid w:val="0013686A"/>
    <w:rsid w:val="0013718B"/>
    <w:rsid w:val="00137A25"/>
    <w:rsid w:val="00137BB5"/>
    <w:rsid w:val="00137BB9"/>
    <w:rsid w:val="00137D50"/>
    <w:rsid w:val="00140038"/>
    <w:rsid w:val="00140900"/>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3D5"/>
    <w:rsid w:val="001535AE"/>
    <w:rsid w:val="001539A1"/>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DF4"/>
    <w:rsid w:val="001674E1"/>
    <w:rsid w:val="001674E8"/>
    <w:rsid w:val="00167C1A"/>
    <w:rsid w:val="0017073D"/>
    <w:rsid w:val="00170D38"/>
    <w:rsid w:val="00170F55"/>
    <w:rsid w:val="00171484"/>
    <w:rsid w:val="00171BAD"/>
    <w:rsid w:val="00171C60"/>
    <w:rsid w:val="00171DD5"/>
    <w:rsid w:val="00171F2C"/>
    <w:rsid w:val="001728F8"/>
    <w:rsid w:val="00172901"/>
    <w:rsid w:val="00173AF1"/>
    <w:rsid w:val="00174151"/>
    <w:rsid w:val="00174190"/>
    <w:rsid w:val="001744B4"/>
    <w:rsid w:val="001745C9"/>
    <w:rsid w:val="001751EF"/>
    <w:rsid w:val="001756A1"/>
    <w:rsid w:val="00175C8F"/>
    <w:rsid w:val="001761EE"/>
    <w:rsid w:val="00176EAA"/>
    <w:rsid w:val="00177030"/>
    <w:rsid w:val="0017725A"/>
    <w:rsid w:val="00177C4B"/>
    <w:rsid w:val="00177F6A"/>
    <w:rsid w:val="00181293"/>
    <w:rsid w:val="00181B83"/>
    <w:rsid w:val="00181E6C"/>
    <w:rsid w:val="00182A38"/>
    <w:rsid w:val="0018325A"/>
    <w:rsid w:val="00183D7A"/>
    <w:rsid w:val="00184053"/>
    <w:rsid w:val="001848D4"/>
    <w:rsid w:val="00184CAE"/>
    <w:rsid w:val="00186199"/>
    <w:rsid w:val="00186797"/>
    <w:rsid w:val="00186BD7"/>
    <w:rsid w:val="00186F7A"/>
    <w:rsid w:val="00190316"/>
    <w:rsid w:val="00190788"/>
    <w:rsid w:val="00190AE2"/>
    <w:rsid w:val="00190E27"/>
    <w:rsid w:val="001917E0"/>
    <w:rsid w:val="00191DAC"/>
    <w:rsid w:val="00192234"/>
    <w:rsid w:val="001928F7"/>
    <w:rsid w:val="00193182"/>
    <w:rsid w:val="00193575"/>
    <w:rsid w:val="0019389D"/>
    <w:rsid w:val="00193B62"/>
    <w:rsid w:val="00194537"/>
    <w:rsid w:val="00194D6E"/>
    <w:rsid w:val="0019563C"/>
    <w:rsid w:val="0019563D"/>
    <w:rsid w:val="001956CA"/>
    <w:rsid w:val="00195B79"/>
    <w:rsid w:val="00196822"/>
    <w:rsid w:val="001A088E"/>
    <w:rsid w:val="001A0F4A"/>
    <w:rsid w:val="001A1B13"/>
    <w:rsid w:val="001A1D38"/>
    <w:rsid w:val="001A21A9"/>
    <w:rsid w:val="001A2767"/>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589"/>
    <w:rsid w:val="001C1ACF"/>
    <w:rsid w:val="001C2F9C"/>
    <w:rsid w:val="001C2FDF"/>
    <w:rsid w:val="001C3399"/>
    <w:rsid w:val="001C37F6"/>
    <w:rsid w:val="001C4782"/>
    <w:rsid w:val="001C4D9F"/>
    <w:rsid w:val="001C5289"/>
    <w:rsid w:val="001C53A3"/>
    <w:rsid w:val="001C6288"/>
    <w:rsid w:val="001C67A1"/>
    <w:rsid w:val="001C7325"/>
    <w:rsid w:val="001C780D"/>
    <w:rsid w:val="001C79B8"/>
    <w:rsid w:val="001C7C6D"/>
    <w:rsid w:val="001C7E53"/>
    <w:rsid w:val="001C7F70"/>
    <w:rsid w:val="001D0538"/>
    <w:rsid w:val="001D0634"/>
    <w:rsid w:val="001D0684"/>
    <w:rsid w:val="001D0F6A"/>
    <w:rsid w:val="001D2034"/>
    <w:rsid w:val="001D21BC"/>
    <w:rsid w:val="001D295A"/>
    <w:rsid w:val="001D2ABF"/>
    <w:rsid w:val="001D2BFE"/>
    <w:rsid w:val="001D2E47"/>
    <w:rsid w:val="001D2FA5"/>
    <w:rsid w:val="001D3263"/>
    <w:rsid w:val="001D35E0"/>
    <w:rsid w:val="001D4661"/>
    <w:rsid w:val="001D468E"/>
    <w:rsid w:val="001D5045"/>
    <w:rsid w:val="001D5494"/>
    <w:rsid w:val="001D5A44"/>
    <w:rsid w:val="001D6213"/>
    <w:rsid w:val="001D724B"/>
    <w:rsid w:val="001D7517"/>
    <w:rsid w:val="001D797D"/>
    <w:rsid w:val="001D79C3"/>
    <w:rsid w:val="001E03BE"/>
    <w:rsid w:val="001E0AAA"/>
    <w:rsid w:val="001E0BE3"/>
    <w:rsid w:val="001E0C36"/>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1883"/>
    <w:rsid w:val="001F221F"/>
    <w:rsid w:val="001F294E"/>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6BC2"/>
    <w:rsid w:val="00207A46"/>
    <w:rsid w:val="002101B3"/>
    <w:rsid w:val="00211A26"/>
    <w:rsid w:val="00212249"/>
    <w:rsid w:val="002125F7"/>
    <w:rsid w:val="0021397C"/>
    <w:rsid w:val="00214418"/>
    <w:rsid w:val="00214463"/>
    <w:rsid w:val="00214756"/>
    <w:rsid w:val="002149A1"/>
    <w:rsid w:val="00214DBA"/>
    <w:rsid w:val="00215CF2"/>
    <w:rsid w:val="00215D9F"/>
    <w:rsid w:val="0021600D"/>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329"/>
    <w:rsid w:val="0022692D"/>
    <w:rsid w:val="002272F9"/>
    <w:rsid w:val="002279AA"/>
    <w:rsid w:val="00231610"/>
    <w:rsid w:val="002318F3"/>
    <w:rsid w:val="00231E15"/>
    <w:rsid w:val="00232B36"/>
    <w:rsid w:val="0023323F"/>
    <w:rsid w:val="00234202"/>
    <w:rsid w:val="0023460A"/>
    <w:rsid w:val="00234E25"/>
    <w:rsid w:val="002359EB"/>
    <w:rsid w:val="00235BC2"/>
    <w:rsid w:val="00235F4F"/>
    <w:rsid w:val="002363AB"/>
    <w:rsid w:val="00236933"/>
    <w:rsid w:val="00237110"/>
    <w:rsid w:val="0023727B"/>
    <w:rsid w:val="00237579"/>
    <w:rsid w:val="00237675"/>
    <w:rsid w:val="00237C6D"/>
    <w:rsid w:val="0024096B"/>
    <w:rsid w:val="00240FA7"/>
    <w:rsid w:val="002410C4"/>
    <w:rsid w:val="00241582"/>
    <w:rsid w:val="0024194E"/>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376"/>
    <w:rsid w:val="00247729"/>
    <w:rsid w:val="00250F70"/>
    <w:rsid w:val="0025158D"/>
    <w:rsid w:val="00251C7E"/>
    <w:rsid w:val="00252697"/>
    <w:rsid w:val="0025281A"/>
    <w:rsid w:val="00253D3C"/>
    <w:rsid w:val="002544D7"/>
    <w:rsid w:val="002551CB"/>
    <w:rsid w:val="00255292"/>
    <w:rsid w:val="002565CE"/>
    <w:rsid w:val="0025700F"/>
    <w:rsid w:val="00257359"/>
    <w:rsid w:val="00257578"/>
    <w:rsid w:val="00257B95"/>
    <w:rsid w:val="00260200"/>
    <w:rsid w:val="00260B06"/>
    <w:rsid w:val="002615F9"/>
    <w:rsid w:val="002616CB"/>
    <w:rsid w:val="00261D93"/>
    <w:rsid w:val="00262029"/>
    <w:rsid w:val="00263BBD"/>
    <w:rsid w:val="00263C1B"/>
    <w:rsid w:val="002648D8"/>
    <w:rsid w:val="00265AFB"/>
    <w:rsid w:val="00265D58"/>
    <w:rsid w:val="00267EE3"/>
    <w:rsid w:val="00267F59"/>
    <w:rsid w:val="002700E9"/>
    <w:rsid w:val="00270CE9"/>
    <w:rsid w:val="0027235A"/>
    <w:rsid w:val="00273069"/>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07D5"/>
    <w:rsid w:val="00280FBF"/>
    <w:rsid w:val="002813C5"/>
    <w:rsid w:val="00281A9C"/>
    <w:rsid w:val="00281B04"/>
    <w:rsid w:val="00282C23"/>
    <w:rsid w:val="0028315D"/>
    <w:rsid w:val="00283885"/>
    <w:rsid w:val="002839A4"/>
    <w:rsid w:val="002841A9"/>
    <w:rsid w:val="0028459B"/>
    <w:rsid w:val="00284C5F"/>
    <w:rsid w:val="0028507E"/>
    <w:rsid w:val="00285C0D"/>
    <w:rsid w:val="00285F02"/>
    <w:rsid w:val="00285F4D"/>
    <w:rsid w:val="002860BA"/>
    <w:rsid w:val="00286183"/>
    <w:rsid w:val="00286301"/>
    <w:rsid w:val="00286D00"/>
    <w:rsid w:val="002873F0"/>
    <w:rsid w:val="00287762"/>
    <w:rsid w:val="00290793"/>
    <w:rsid w:val="00291194"/>
    <w:rsid w:val="002912D5"/>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630"/>
    <w:rsid w:val="002A07F4"/>
    <w:rsid w:val="002A090A"/>
    <w:rsid w:val="002A0B47"/>
    <w:rsid w:val="002A0EBB"/>
    <w:rsid w:val="002A1381"/>
    <w:rsid w:val="002A17C8"/>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877"/>
    <w:rsid w:val="002B09C0"/>
    <w:rsid w:val="002B1851"/>
    <w:rsid w:val="002B27FF"/>
    <w:rsid w:val="002B2F4E"/>
    <w:rsid w:val="002B570D"/>
    <w:rsid w:val="002B5C8E"/>
    <w:rsid w:val="002B6793"/>
    <w:rsid w:val="002B68A5"/>
    <w:rsid w:val="002B780B"/>
    <w:rsid w:val="002C0E05"/>
    <w:rsid w:val="002C108A"/>
    <w:rsid w:val="002C1260"/>
    <w:rsid w:val="002C1704"/>
    <w:rsid w:val="002C1726"/>
    <w:rsid w:val="002C1B31"/>
    <w:rsid w:val="002C1B94"/>
    <w:rsid w:val="002C1EEF"/>
    <w:rsid w:val="002C21A6"/>
    <w:rsid w:val="002C26D5"/>
    <w:rsid w:val="002C429C"/>
    <w:rsid w:val="002C5777"/>
    <w:rsid w:val="002C5889"/>
    <w:rsid w:val="002C61DE"/>
    <w:rsid w:val="002C65FA"/>
    <w:rsid w:val="002C661D"/>
    <w:rsid w:val="002C6844"/>
    <w:rsid w:val="002C77CC"/>
    <w:rsid w:val="002C7C89"/>
    <w:rsid w:val="002D0054"/>
    <w:rsid w:val="002D1A0F"/>
    <w:rsid w:val="002D1AAD"/>
    <w:rsid w:val="002D1B46"/>
    <w:rsid w:val="002D20E4"/>
    <w:rsid w:val="002D22B0"/>
    <w:rsid w:val="002D22BF"/>
    <w:rsid w:val="002D237C"/>
    <w:rsid w:val="002D32E3"/>
    <w:rsid w:val="002D33F1"/>
    <w:rsid w:val="002D353D"/>
    <w:rsid w:val="002D3CBD"/>
    <w:rsid w:val="002D43C7"/>
    <w:rsid w:val="002D52AD"/>
    <w:rsid w:val="002D540F"/>
    <w:rsid w:val="002D58D8"/>
    <w:rsid w:val="002D5EB1"/>
    <w:rsid w:val="002E0394"/>
    <w:rsid w:val="002E0644"/>
    <w:rsid w:val="002E0FEB"/>
    <w:rsid w:val="002E171B"/>
    <w:rsid w:val="002E2E3E"/>
    <w:rsid w:val="002E319D"/>
    <w:rsid w:val="002E3B41"/>
    <w:rsid w:val="002E4AD5"/>
    <w:rsid w:val="002E4C2D"/>
    <w:rsid w:val="002E4FCA"/>
    <w:rsid w:val="002E51EA"/>
    <w:rsid w:val="002E5E56"/>
    <w:rsid w:val="002E7173"/>
    <w:rsid w:val="002E7DA8"/>
    <w:rsid w:val="002F0381"/>
    <w:rsid w:val="002F083F"/>
    <w:rsid w:val="002F0F79"/>
    <w:rsid w:val="002F119D"/>
    <w:rsid w:val="002F1C9E"/>
    <w:rsid w:val="002F1E7E"/>
    <w:rsid w:val="002F1EB2"/>
    <w:rsid w:val="002F25C3"/>
    <w:rsid w:val="002F280E"/>
    <w:rsid w:val="002F2CBB"/>
    <w:rsid w:val="002F2F92"/>
    <w:rsid w:val="002F3025"/>
    <w:rsid w:val="002F3470"/>
    <w:rsid w:val="002F3709"/>
    <w:rsid w:val="002F3A6C"/>
    <w:rsid w:val="002F4296"/>
    <w:rsid w:val="002F5777"/>
    <w:rsid w:val="002F60EA"/>
    <w:rsid w:val="002F6275"/>
    <w:rsid w:val="002F680E"/>
    <w:rsid w:val="00300120"/>
    <w:rsid w:val="00300128"/>
    <w:rsid w:val="00300951"/>
    <w:rsid w:val="00300B4E"/>
    <w:rsid w:val="00300E8A"/>
    <w:rsid w:val="003011BD"/>
    <w:rsid w:val="003023C9"/>
    <w:rsid w:val="003024A2"/>
    <w:rsid w:val="00302CA8"/>
    <w:rsid w:val="00302DE9"/>
    <w:rsid w:val="0030400F"/>
    <w:rsid w:val="00304860"/>
    <w:rsid w:val="00304E23"/>
    <w:rsid w:val="00305084"/>
    <w:rsid w:val="0030522C"/>
    <w:rsid w:val="003054D8"/>
    <w:rsid w:val="0030612F"/>
    <w:rsid w:val="00306408"/>
    <w:rsid w:val="0030650C"/>
    <w:rsid w:val="00307249"/>
    <w:rsid w:val="00307919"/>
    <w:rsid w:val="00310B80"/>
    <w:rsid w:val="00312C47"/>
    <w:rsid w:val="00312DAE"/>
    <w:rsid w:val="003132DB"/>
    <w:rsid w:val="00313336"/>
    <w:rsid w:val="003137CA"/>
    <w:rsid w:val="00313918"/>
    <w:rsid w:val="003153CB"/>
    <w:rsid w:val="00315865"/>
    <w:rsid w:val="00315DDC"/>
    <w:rsid w:val="003166DE"/>
    <w:rsid w:val="003169BC"/>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C65"/>
    <w:rsid w:val="00325EF2"/>
    <w:rsid w:val="00326927"/>
    <w:rsid w:val="00327D1E"/>
    <w:rsid w:val="003303E3"/>
    <w:rsid w:val="00330651"/>
    <w:rsid w:val="00331A88"/>
    <w:rsid w:val="003329EA"/>
    <w:rsid w:val="00332C6E"/>
    <w:rsid w:val="00332D73"/>
    <w:rsid w:val="003336FF"/>
    <w:rsid w:val="003338BE"/>
    <w:rsid w:val="00334300"/>
    <w:rsid w:val="0033483F"/>
    <w:rsid w:val="00335E30"/>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5B9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57B"/>
    <w:rsid w:val="003609DD"/>
    <w:rsid w:val="00360F81"/>
    <w:rsid w:val="00361E7E"/>
    <w:rsid w:val="00363597"/>
    <w:rsid w:val="00363D25"/>
    <w:rsid w:val="003648F2"/>
    <w:rsid w:val="00364FA1"/>
    <w:rsid w:val="00366B02"/>
    <w:rsid w:val="003671F5"/>
    <w:rsid w:val="0037072F"/>
    <w:rsid w:val="00370AA4"/>
    <w:rsid w:val="00370F8F"/>
    <w:rsid w:val="003711F2"/>
    <w:rsid w:val="003717FC"/>
    <w:rsid w:val="00371F48"/>
    <w:rsid w:val="00371FF4"/>
    <w:rsid w:val="003723C0"/>
    <w:rsid w:val="003723C2"/>
    <w:rsid w:val="0037275D"/>
    <w:rsid w:val="00372797"/>
    <w:rsid w:val="003731CA"/>
    <w:rsid w:val="00373FD0"/>
    <w:rsid w:val="0037470E"/>
    <w:rsid w:val="00374FE6"/>
    <w:rsid w:val="00375510"/>
    <w:rsid w:val="00375CC4"/>
    <w:rsid w:val="003760C9"/>
    <w:rsid w:val="00376103"/>
    <w:rsid w:val="003767B3"/>
    <w:rsid w:val="00376A73"/>
    <w:rsid w:val="00376B49"/>
    <w:rsid w:val="00376FC5"/>
    <w:rsid w:val="00377520"/>
    <w:rsid w:val="00380033"/>
    <w:rsid w:val="00380D36"/>
    <w:rsid w:val="00380F49"/>
    <w:rsid w:val="00380FA4"/>
    <w:rsid w:val="003822D3"/>
    <w:rsid w:val="0038480C"/>
    <w:rsid w:val="00384DC9"/>
    <w:rsid w:val="0038566E"/>
    <w:rsid w:val="00385C66"/>
    <w:rsid w:val="00386630"/>
    <w:rsid w:val="00386861"/>
    <w:rsid w:val="0038687F"/>
    <w:rsid w:val="00386A6C"/>
    <w:rsid w:val="003874B6"/>
    <w:rsid w:val="00387876"/>
    <w:rsid w:val="00387D43"/>
    <w:rsid w:val="00387F45"/>
    <w:rsid w:val="00390379"/>
    <w:rsid w:val="00390741"/>
    <w:rsid w:val="003909FB"/>
    <w:rsid w:val="00390B25"/>
    <w:rsid w:val="00390DD9"/>
    <w:rsid w:val="00391DC2"/>
    <w:rsid w:val="00392958"/>
    <w:rsid w:val="00392AE5"/>
    <w:rsid w:val="00395CAA"/>
    <w:rsid w:val="00396588"/>
    <w:rsid w:val="00396863"/>
    <w:rsid w:val="00396C75"/>
    <w:rsid w:val="003970B5"/>
    <w:rsid w:val="00397156"/>
    <w:rsid w:val="00397960"/>
    <w:rsid w:val="003A0663"/>
    <w:rsid w:val="003A1FE0"/>
    <w:rsid w:val="003A292F"/>
    <w:rsid w:val="003A317A"/>
    <w:rsid w:val="003A3B62"/>
    <w:rsid w:val="003A3BC4"/>
    <w:rsid w:val="003A458A"/>
    <w:rsid w:val="003A46C9"/>
    <w:rsid w:val="003A4B6E"/>
    <w:rsid w:val="003A4DE2"/>
    <w:rsid w:val="003A4FE2"/>
    <w:rsid w:val="003A5119"/>
    <w:rsid w:val="003A551D"/>
    <w:rsid w:val="003A7E6F"/>
    <w:rsid w:val="003B05F2"/>
    <w:rsid w:val="003B09E4"/>
    <w:rsid w:val="003B0EE4"/>
    <w:rsid w:val="003B2BCE"/>
    <w:rsid w:val="003B2F13"/>
    <w:rsid w:val="003B3353"/>
    <w:rsid w:val="003B405E"/>
    <w:rsid w:val="003B4712"/>
    <w:rsid w:val="003B47EB"/>
    <w:rsid w:val="003B48BA"/>
    <w:rsid w:val="003B57C6"/>
    <w:rsid w:val="003B57D3"/>
    <w:rsid w:val="003B59CA"/>
    <w:rsid w:val="003B6067"/>
    <w:rsid w:val="003B6C59"/>
    <w:rsid w:val="003B7E37"/>
    <w:rsid w:val="003C0892"/>
    <w:rsid w:val="003C08E3"/>
    <w:rsid w:val="003C09B5"/>
    <w:rsid w:val="003C0ECA"/>
    <w:rsid w:val="003C0F62"/>
    <w:rsid w:val="003C1176"/>
    <w:rsid w:val="003C1272"/>
    <w:rsid w:val="003C1D9A"/>
    <w:rsid w:val="003C1F58"/>
    <w:rsid w:val="003C2723"/>
    <w:rsid w:val="003C48B1"/>
    <w:rsid w:val="003C57A7"/>
    <w:rsid w:val="003C5C2B"/>
    <w:rsid w:val="003C6457"/>
    <w:rsid w:val="003C6943"/>
    <w:rsid w:val="003C6BD2"/>
    <w:rsid w:val="003C7294"/>
    <w:rsid w:val="003C75D3"/>
    <w:rsid w:val="003C792F"/>
    <w:rsid w:val="003C7ABD"/>
    <w:rsid w:val="003C7C3D"/>
    <w:rsid w:val="003C7D16"/>
    <w:rsid w:val="003C7DDB"/>
    <w:rsid w:val="003D08F8"/>
    <w:rsid w:val="003D124B"/>
    <w:rsid w:val="003D1657"/>
    <w:rsid w:val="003D18F3"/>
    <w:rsid w:val="003D1C06"/>
    <w:rsid w:val="003D1DBF"/>
    <w:rsid w:val="003D251D"/>
    <w:rsid w:val="003D2CC1"/>
    <w:rsid w:val="003D4B28"/>
    <w:rsid w:val="003D4FFC"/>
    <w:rsid w:val="003D51ED"/>
    <w:rsid w:val="003D569B"/>
    <w:rsid w:val="003D78B5"/>
    <w:rsid w:val="003E03F6"/>
    <w:rsid w:val="003E099F"/>
    <w:rsid w:val="003E19FF"/>
    <w:rsid w:val="003E1A7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2B66"/>
    <w:rsid w:val="003F2D79"/>
    <w:rsid w:val="003F36F9"/>
    <w:rsid w:val="003F4241"/>
    <w:rsid w:val="003F4B8A"/>
    <w:rsid w:val="003F4BDD"/>
    <w:rsid w:val="003F4C20"/>
    <w:rsid w:val="003F62BB"/>
    <w:rsid w:val="003F6FEC"/>
    <w:rsid w:val="003F7C45"/>
    <w:rsid w:val="00400241"/>
    <w:rsid w:val="0040043A"/>
    <w:rsid w:val="0040132C"/>
    <w:rsid w:val="0040151E"/>
    <w:rsid w:val="00401EFD"/>
    <w:rsid w:val="0040231A"/>
    <w:rsid w:val="00402489"/>
    <w:rsid w:val="00402B67"/>
    <w:rsid w:val="004049BD"/>
    <w:rsid w:val="00404EB5"/>
    <w:rsid w:val="00405085"/>
    <w:rsid w:val="00405D28"/>
    <w:rsid w:val="0040613F"/>
    <w:rsid w:val="004066FC"/>
    <w:rsid w:val="00407481"/>
    <w:rsid w:val="00407C10"/>
    <w:rsid w:val="00407E90"/>
    <w:rsid w:val="004111B5"/>
    <w:rsid w:val="004113B4"/>
    <w:rsid w:val="00411F11"/>
    <w:rsid w:val="00412FE6"/>
    <w:rsid w:val="004132AC"/>
    <w:rsid w:val="00413323"/>
    <w:rsid w:val="00413A03"/>
    <w:rsid w:val="00414503"/>
    <w:rsid w:val="00414827"/>
    <w:rsid w:val="004153B3"/>
    <w:rsid w:val="00415772"/>
    <w:rsid w:val="004163FD"/>
    <w:rsid w:val="0041683D"/>
    <w:rsid w:val="00416C10"/>
    <w:rsid w:val="00417976"/>
    <w:rsid w:val="00417A0E"/>
    <w:rsid w:val="00417E4E"/>
    <w:rsid w:val="0042053A"/>
    <w:rsid w:val="00420972"/>
    <w:rsid w:val="00420E2E"/>
    <w:rsid w:val="004213D6"/>
    <w:rsid w:val="0042198A"/>
    <w:rsid w:val="00421C75"/>
    <w:rsid w:val="00422440"/>
    <w:rsid w:val="00422916"/>
    <w:rsid w:val="0042388D"/>
    <w:rsid w:val="00423BA3"/>
    <w:rsid w:val="004240FD"/>
    <w:rsid w:val="00424213"/>
    <w:rsid w:val="00424D6E"/>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5AB"/>
    <w:rsid w:val="004646BF"/>
    <w:rsid w:val="00464744"/>
    <w:rsid w:val="00465CC2"/>
    <w:rsid w:val="004665E3"/>
    <w:rsid w:val="00466F64"/>
    <w:rsid w:val="0046760F"/>
    <w:rsid w:val="004679C1"/>
    <w:rsid w:val="004704E0"/>
    <w:rsid w:val="00471425"/>
    <w:rsid w:val="0047237D"/>
    <w:rsid w:val="00472561"/>
    <w:rsid w:val="004731F1"/>
    <w:rsid w:val="004739B2"/>
    <w:rsid w:val="00473EB5"/>
    <w:rsid w:val="0047456B"/>
    <w:rsid w:val="00475251"/>
    <w:rsid w:val="004755BD"/>
    <w:rsid w:val="00477400"/>
    <w:rsid w:val="0048028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C34"/>
    <w:rsid w:val="00492F5E"/>
    <w:rsid w:val="0049338A"/>
    <w:rsid w:val="00493A30"/>
    <w:rsid w:val="0049455B"/>
    <w:rsid w:val="00495A03"/>
    <w:rsid w:val="00495E28"/>
    <w:rsid w:val="00495E65"/>
    <w:rsid w:val="0049695F"/>
    <w:rsid w:val="00497079"/>
    <w:rsid w:val="00497450"/>
    <w:rsid w:val="004976A0"/>
    <w:rsid w:val="00497F30"/>
    <w:rsid w:val="00497F49"/>
    <w:rsid w:val="004A1BBA"/>
    <w:rsid w:val="004A23C2"/>
    <w:rsid w:val="004A3336"/>
    <w:rsid w:val="004A3479"/>
    <w:rsid w:val="004A35E4"/>
    <w:rsid w:val="004A3D91"/>
    <w:rsid w:val="004A3E3C"/>
    <w:rsid w:val="004A4069"/>
    <w:rsid w:val="004A428D"/>
    <w:rsid w:val="004A484E"/>
    <w:rsid w:val="004A6513"/>
    <w:rsid w:val="004A68C2"/>
    <w:rsid w:val="004A6D96"/>
    <w:rsid w:val="004B0E6D"/>
    <w:rsid w:val="004B1396"/>
    <w:rsid w:val="004B16E8"/>
    <w:rsid w:val="004B2CA5"/>
    <w:rsid w:val="004B3976"/>
    <w:rsid w:val="004B412E"/>
    <w:rsid w:val="004B55E7"/>
    <w:rsid w:val="004B5B92"/>
    <w:rsid w:val="004B6250"/>
    <w:rsid w:val="004B66F3"/>
    <w:rsid w:val="004B733D"/>
    <w:rsid w:val="004B76B1"/>
    <w:rsid w:val="004B7800"/>
    <w:rsid w:val="004C0057"/>
    <w:rsid w:val="004C0541"/>
    <w:rsid w:val="004C0661"/>
    <w:rsid w:val="004C0BBF"/>
    <w:rsid w:val="004C1748"/>
    <w:rsid w:val="004C1AE4"/>
    <w:rsid w:val="004C1D08"/>
    <w:rsid w:val="004C1D55"/>
    <w:rsid w:val="004C2656"/>
    <w:rsid w:val="004C2836"/>
    <w:rsid w:val="004C2C46"/>
    <w:rsid w:val="004C2EFB"/>
    <w:rsid w:val="004C405B"/>
    <w:rsid w:val="004C4550"/>
    <w:rsid w:val="004C54CA"/>
    <w:rsid w:val="004C5910"/>
    <w:rsid w:val="004C5E03"/>
    <w:rsid w:val="004C7235"/>
    <w:rsid w:val="004C7955"/>
    <w:rsid w:val="004D0213"/>
    <w:rsid w:val="004D047F"/>
    <w:rsid w:val="004D0593"/>
    <w:rsid w:val="004D0A6A"/>
    <w:rsid w:val="004D0D2C"/>
    <w:rsid w:val="004D0D3C"/>
    <w:rsid w:val="004D1529"/>
    <w:rsid w:val="004D1916"/>
    <w:rsid w:val="004D29F1"/>
    <w:rsid w:val="004D29F3"/>
    <w:rsid w:val="004D3D96"/>
    <w:rsid w:val="004D40BB"/>
    <w:rsid w:val="004D4EEF"/>
    <w:rsid w:val="004D5316"/>
    <w:rsid w:val="004D575C"/>
    <w:rsid w:val="004D5DB9"/>
    <w:rsid w:val="004D5F4D"/>
    <w:rsid w:val="004D6147"/>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E77F1"/>
    <w:rsid w:val="004F1C42"/>
    <w:rsid w:val="004F23CE"/>
    <w:rsid w:val="004F2456"/>
    <w:rsid w:val="004F2C5A"/>
    <w:rsid w:val="004F2C82"/>
    <w:rsid w:val="004F31EA"/>
    <w:rsid w:val="004F4601"/>
    <w:rsid w:val="004F4BB3"/>
    <w:rsid w:val="004F532E"/>
    <w:rsid w:val="004F59F6"/>
    <w:rsid w:val="004F7572"/>
    <w:rsid w:val="004F779C"/>
    <w:rsid w:val="004F7846"/>
    <w:rsid w:val="005000A6"/>
    <w:rsid w:val="005000D4"/>
    <w:rsid w:val="005004EE"/>
    <w:rsid w:val="005007AB"/>
    <w:rsid w:val="00500B1E"/>
    <w:rsid w:val="00500B24"/>
    <w:rsid w:val="00500C17"/>
    <w:rsid w:val="00500E2F"/>
    <w:rsid w:val="00501355"/>
    <w:rsid w:val="00502416"/>
    <w:rsid w:val="005027F4"/>
    <w:rsid w:val="005036C2"/>
    <w:rsid w:val="0050492E"/>
    <w:rsid w:val="005051C9"/>
    <w:rsid w:val="00505CB1"/>
    <w:rsid w:val="00505D68"/>
    <w:rsid w:val="00506389"/>
    <w:rsid w:val="00507000"/>
    <w:rsid w:val="0050763A"/>
    <w:rsid w:val="00507FC5"/>
    <w:rsid w:val="00510A69"/>
    <w:rsid w:val="00510CAF"/>
    <w:rsid w:val="0051114C"/>
    <w:rsid w:val="00511597"/>
    <w:rsid w:val="00511915"/>
    <w:rsid w:val="00511E38"/>
    <w:rsid w:val="005128C5"/>
    <w:rsid w:val="00512905"/>
    <w:rsid w:val="00512D8B"/>
    <w:rsid w:val="00512E1B"/>
    <w:rsid w:val="00512E67"/>
    <w:rsid w:val="00512E85"/>
    <w:rsid w:val="0051325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D8C"/>
    <w:rsid w:val="00525E59"/>
    <w:rsid w:val="005278EE"/>
    <w:rsid w:val="00527990"/>
    <w:rsid w:val="005308C9"/>
    <w:rsid w:val="00530A21"/>
    <w:rsid w:val="005310DD"/>
    <w:rsid w:val="00531851"/>
    <w:rsid w:val="005318CC"/>
    <w:rsid w:val="0053199E"/>
    <w:rsid w:val="00531D65"/>
    <w:rsid w:val="005334E4"/>
    <w:rsid w:val="00533BAC"/>
    <w:rsid w:val="00534844"/>
    <w:rsid w:val="005349B1"/>
    <w:rsid w:val="00535AA4"/>
    <w:rsid w:val="00535DA3"/>
    <w:rsid w:val="005364A6"/>
    <w:rsid w:val="005364AE"/>
    <w:rsid w:val="005364D5"/>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5824"/>
    <w:rsid w:val="00545CC2"/>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26F6"/>
    <w:rsid w:val="005535B7"/>
    <w:rsid w:val="00553702"/>
    <w:rsid w:val="00553E37"/>
    <w:rsid w:val="00554133"/>
    <w:rsid w:val="005548C7"/>
    <w:rsid w:val="00554B1A"/>
    <w:rsid w:val="00554CAC"/>
    <w:rsid w:val="00554D3A"/>
    <w:rsid w:val="0055513C"/>
    <w:rsid w:val="00555AF5"/>
    <w:rsid w:val="00555C89"/>
    <w:rsid w:val="00556164"/>
    <w:rsid w:val="0055635F"/>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555"/>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0BBD"/>
    <w:rsid w:val="00571A41"/>
    <w:rsid w:val="005721D0"/>
    <w:rsid w:val="0057275D"/>
    <w:rsid w:val="00572919"/>
    <w:rsid w:val="005734AB"/>
    <w:rsid w:val="00574103"/>
    <w:rsid w:val="00574335"/>
    <w:rsid w:val="005752D3"/>
    <w:rsid w:val="00575AB2"/>
    <w:rsid w:val="00575B68"/>
    <w:rsid w:val="00575DA6"/>
    <w:rsid w:val="00576C4E"/>
    <w:rsid w:val="0057737F"/>
    <w:rsid w:val="0057744D"/>
    <w:rsid w:val="005800A9"/>
    <w:rsid w:val="00580488"/>
    <w:rsid w:val="0058074D"/>
    <w:rsid w:val="00580C9A"/>
    <w:rsid w:val="00580FD1"/>
    <w:rsid w:val="00582A99"/>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1F0B"/>
    <w:rsid w:val="005925EA"/>
    <w:rsid w:val="0059282D"/>
    <w:rsid w:val="00593159"/>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68E"/>
    <w:rsid w:val="005A0742"/>
    <w:rsid w:val="005A088C"/>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91"/>
    <w:rsid w:val="005B211A"/>
    <w:rsid w:val="005B22FE"/>
    <w:rsid w:val="005B2B01"/>
    <w:rsid w:val="005B2E84"/>
    <w:rsid w:val="005B352F"/>
    <w:rsid w:val="005B3E66"/>
    <w:rsid w:val="005B3FE8"/>
    <w:rsid w:val="005B4215"/>
    <w:rsid w:val="005B436C"/>
    <w:rsid w:val="005B4711"/>
    <w:rsid w:val="005B4F97"/>
    <w:rsid w:val="005B52A4"/>
    <w:rsid w:val="005B5CA4"/>
    <w:rsid w:val="005B6E01"/>
    <w:rsid w:val="005B7476"/>
    <w:rsid w:val="005B7688"/>
    <w:rsid w:val="005B7849"/>
    <w:rsid w:val="005B7B0E"/>
    <w:rsid w:val="005C0DFA"/>
    <w:rsid w:val="005C0FF0"/>
    <w:rsid w:val="005C219B"/>
    <w:rsid w:val="005C2493"/>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6B"/>
    <w:rsid w:val="005D01A4"/>
    <w:rsid w:val="005D108E"/>
    <w:rsid w:val="005D1584"/>
    <w:rsid w:val="005D15AE"/>
    <w:rsid w:val="005D1A7B"/>
    <w:rsid w:val="005D1EDD"/>
    <w:rsid w:val="005D2F95"/>
    <w:rsid w:val="005D3EA3"/>
    <w:rsid w:val="005D456F"/>
    <w:rsid w:val="005D45B3"/>
    <w:rsid w:val="005D4AB3"/>
    <w:rsid w:val="005D4CEB"/>
    <w:rsid w:val="005D5344"/>
    <w:rsid w:val="005D5BCC"/>
    <w:rsid w:val="005D5DA8"/>
    <w:rsid w:val="005D61EB"/>
    <w:rsid w:val="005D6733"/>
    <w:rsid w:val="005D78EC"/>
    <w:rsid w:val="005E0AE0"/>
    <w:rsid w:val="005E40C4"/>
    <w:rsid w:val="005E5501"/>
    <w:rsid w:val="005E6F8F"/>
    <w:rsid w:val="005F04E6"/>
    <w:rsid w:val="005F17EC"/>
    <w:rsid w:val="005F1C2F"/>
    <w:rsid w:val="005F37B9"/>
    <w:rsid w:val="005F39D5"/>
    <w:rsid w:val="005F3AB5"/>
    <w:rsid w:val="005F3E05"/>
    <w:rsid w:val="005F3F98"/>
    <w:rsid w:val="005F43B9"/>
    <w:rsid w:val="005F55D6"/>
    <w:rsid w:val="005F5BC3"/>
    <w:rsid w:val="005F5CA9"/>
    <w:rsid w:val="005F68CB"/>
    <w:rsid w:val="005F6BDE"/>
    <w:rsid w:val="005F6F26"/>
    <w:rsid w:val="00600242"/>
    <w:rsid w:val="006008F8"/>
    <w:rsid w:val="006009CC"/>
    <w:rsid w:val="006033E3"/>
    <w:rsid w:val="00605FC7"/>
    <w:rsid w:val="00606218"/>
    <w:rsid w:val="006064C5"/>
    <w:rsid w:val="00606CA3"/>
    <w:rsid w:val="00606E91"/>
    <w:rsid w:val="00607018"/>
    <w:rsid w:val="006077ED"/>
    <w:rsid w:val="006079DC"/>
    <w:rsid w:val="00607F03"/>
    <w:rsid w:val="00610503"/>
    <w:rsid w:val="00610954"/>
    <w:rsid w:val="00610CBE"/>
    <w:rsid w:val="00610E1F"/>
    <w:rsid w:val="0061219E"/>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4994"/>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5BCD"/>
    <w:rsid w:val="006468CB"/>
    <w:rsid w:val="00646EE6"/>
    <w:rsid w:val="006475F3"/>
    <w:rsid w:val="006503C4"/>
    <w:rsid w:val="006513EB"/>
    <w:rsid w:val="00651B78"/>
    <w:rsid w:val="00652263"/>
    <w:rsid w:val="0065238F"/>
    <w:rsid w:val="006524DC"/>
    <w:rsid w:val="0065278C"/>
    <w:rsid w:val="00652881"/>
    <w:rsid w:val="00652985"/>
    <w:rsid w:val="006533AE"/>
    <w:rsid w:val="006551AE"/>
    <w:rsid w:val="00657EB0"/>
    <w:rsid w:val="00661974"/>
    <w:rsid w:val="006623E2"/>
    <w:rsid w:val="006624E3"/>
    <w:rsid w:val="00662F79"/>
    <w:rsid w:val="006640F9"/>
    <w:rsid w:val="00664282"/>
    <w:rsid w:val="00664551"/>
    <w:rsid w:val="00664596"/>
    <w:rsid w:val="00664685"/>
    <w:rsid w:val="006647C6"/>
    <w:rsid w:val="00664B95"/>
    <w:rsid w:val="00665D5F"/>
    <w:rsid w:val="00665DF3"/>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B43"/>
    <w:rsid w:val="00677BA3"/>
    <w:rsid w:val="006803C3"/>
    <w:rsid w:val="00680969"/>
    <w:rsid w:val="006824D6"/>
    <w:rsid w:val="00682948"/>
    <w:rsid w:val="00682C86"/>
    <w:rsid w:val="00683F61"/>
    <w:rsid w:val="00686205"/>
    <w:rsid w:val="00686A36"/>
    <w:rsid w:val="006877BA"/>
    <w:rsid w:val="00687AD5"/>
    <w:rsid w:val="00690DCB"/>
    <w:rsid w:val="0069211A"/>
    <w:rsid w:val="00692272"/>
    <w:rsid w:val="006924D7"/>
    <w:rsid w:val="00692568"/>
    <w:rsid w:val="00692B81"/>
    <w:rsid w:val="00692C4F"/>
    <w:rsid w:val="00693954"/>
    <w:rsid w:val="00693FF7"/>
    <w:rsid w:val="006942C3"/>
    <w:rsid w:val="006949D2"/>
    <w:rsid w:val="00694C5F"/>
    <w:rsid w:val="00695251"/>
    <w:rsid w:val="006953EF"/>
    <w:rsid w:val="00695579"/>
    <w:rsid w:val="00695689"/>
    <w:rsid w:val="00695ADE"/>
    <w:rsid w:val="00695C0D"/>
    <w:rsid w:val="00695CAE"/>
    <w:rsid w:val="00695F70"/>
    <w:rsid w:val="00696009"/>
    <w:rsid w:val="00696356"/>
    <w:rsid w:val="00696507"/>
    <w:rsid w:val="0069679F"/>
    <w:rsid w:val="006968EA"/>
    <w:rsid w:val="006A015D"/>
    <w:rsid w:val="006A02EC"/>
    <w:rsid w:val="006A0D9D"/>
    <w:rsid w:val="006A1223"/>
    <w:rsid w:val="006A2299"/>
    <w:rsid w:val="006A261F"/>
    <w:rsid w:val="006A2B6C"/>
    <w:rsid w:val="006A2EA3"/>
    <w:rsid w:val="006A3CC1"/>
    <w:rsid w:val="006A3E73"/>
    <w:rsid w:val="006A448D"/>
    <w:rsid w:val="006A4899"/>
    <w:rsid w:val="006A5E32"/>
    <w:rsid w:val="006A60C8"/>
    <w:rsid w:val="006A62E1"/>
    <w:rsid w:val="006A6554"/>
    <w:rsid w:val="006A6566"/>
    <w:rsid w:val="006A72C6"/>
    <w:rsid w:val="006A7310"/>
    <w:rsid w:val="006A7E10"/>
    <w:rsid w:val="006B02DA"/>
    <w:rsid w:val="006B08FB"/>
    <w:rsid w:val="006B0D81"/>
    <w:rsid w:val="006B164A"/>
    <w:rsid w:val="006B194C"/>
    <w:rsid w:val="006B2065"/>
    <w:rsid w:val="006B22BD"/>
    <w:rsid w:val="006B275B"/>
    <w:rsid w:val="006B28BF"/>
    <w:rsid w:val="006B30BF"/>
    <w:rsid w:val="006B38C6"/>
    <w:rsid w:val="006B3940"/>
    <w:rsid w:val="006B443D"/>
    <w:rsid w:val="006B45A6"/>
    <w:rsid w:val="006B4A69"/>
    <w:rsid w:val="006B5C08"/>
    <w:rsid w:val="006B62F0"/>
    <w:rsid w:val="006B6C6B"/>
    <w:rsid w:val="006B78E4"/>
    <w:rsid w:val="006B7FBB"/>
    <w:rsid w:val="006C09B6"/>
    <w:rsid w:val="006C139F"/>
    <w:rsid w:val="006C168D"/>
    <w:rsid w:val="006C2BF5"/>
    <w:rsid w:val="006C4A40"/>
    <w:rsid w:val="006C4E56"/>
    <w:rsid w:val="006C579E"/>
    <w:rsid w:val="006C61CD"/>
    <w:rsid w:val="006C6423"/>
    <w:rsid w:val="006C642C"/>
    <w:rsid w:val="006C6545"/>
    <w:rsid w:val="006C6FC6"/>
    <w:rsid w:val="006C7BB9"/>
    <w:rsid w:val="006C7D50"/>
    <w:rsid w:val="006D11EA"/>
    <w:rsid w:val="006D141C"/>
    <w:rsid w:val="006D2425"/>
    <w:rsid w:val="006D2A37"/>
    <w:rsid w:val="006D2CF3"/>
    <w:rsid w:val="006D2D08"/>
    <w:rsid w:val="006D2F35"/>
    <w:rsid w:val="006D3228"/>
    <w:rsid w:val="006D349E"/>
    <w:rsid w:val="006D34C2"/>
    <w:rsid w:val="006D4110"/>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59E"/>
    <w:rsid w:val="006E5E32"/>
    <w:rsid w:val="006E633A"/>
    <w:rsid w:val="006E6A14"/>
    <w:rsid w:val="006E6B16"/>
    <w:rsid w:val="006E6DE8"/>
    <w:rsid w:val="006E780C"/>
    <w:rsid w:val="006E7AC8"/>
    <w:rsid w:val="006F054E"/>
    <w:rsid w:val="006F0822"/>
    <w:rsid w:val="006F0BA7"/>
    <w:rsid w:val="006F0F01"/>
    <w:rsid w:val="006F14B8"/>
    <w:rsid w:val="006F174D"/>
    <w:rsid w:val="006F1F41"/>
    <w:rsid w:val="006F2436"/>
    <w:rsid w:val="006F27E1"/>
    <w:rsid w:val="006F32CE"/>
    <w:rsid w:val="006F32EF"/>
    <w:rsid w:val="006F3615"/>
    <w:rsid w:val="006F3C54"/>
    <w:rsid w:val="006F41B7"/>
    <w:rsid w:val="006F461E"/>
    <w:rsid w:val="006F4CD8"/>
    <w:rsid w:val="006F5125"/>
    <w:rsid w:val="006F51C6"/>
    <w:rsid w:val="006F53D9"/>
    <w:rsid w:val="006F5812"/>
    <w:rsid w:val="006F5CC1"/>
    <w:rsid w:val="006F609A"/>
    <w:rsid w:val="006F646F"/>
    <w:rsid w:val="006F680E"/>
    <w:rsid w:val="006F685F"/>
    <w:rsid w:val="006F6B72"/>
    <w:rsid w:val="007004DC"/>
    <w:rsid w:val="00701093"/>
    <w:rsid w:val="007015F1"/>
    <w:rsid w:val="0070173B"/>
    <w:rsid w:val="007022C4"/>
    <w:rsid w:val="007026E9"/>
    <w:rsid w:val="00703C8B"/>
    <w:rsid w:val="00703D56"/>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2F43"/>
    <w:rsid w:val="00713186"/>
    <w:rsid w:val="00713757"/>
    <w:rsid w:val="00713758"/>
    <w:rsid w:val="007137D8"/>
    <w:rsid w:val="00713871"/>
    <w:rsid w:val="00714064"/>
    <w:rsid w:val="0071409E"/>
    <w:rsid w:val="0071596F"/>
    <w:rsid w:val="00717772"/>
    <w:rsid w:val="00717A84"/>
    <w:rsid w:val="007200E5"/>
    <w:rsid w:val="00720371"/>
    <w:rsid w:val="00720426"/>
    <w:rsid w:val="007205A9"/>
    <w:rsid w:val="00720C17"/>
    <w:rsid w:val="00721AF1"/>
    <w:rsid w:val="0072248D"/>
    <w:rsid w:val="0072280F"/>
    <w:rsid w:val="00722B5E"/>
    <w:rsid w:val="007235F5"/>
    <w:rsid w:val="00723B2C"/>
    <w:rsid w:val="00723CBA"/>
    <w:rsid w:val="00725237"/>
    <w:rsid w:val="007253CC"/>
    <w:rsid w:val="00726F5A"/>
    <w:rsid w:val="0072708F"/>
    <w:rsid w:val="00727C81"/>
    <w:rsid w:val="0073009A"/>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47D31"/>
    <w:rsid w:val="00750358"/>
    <w:rsid w:val="00751ABE"/>
    <w:rsid w:val="007520A3"/>
    <w:rsid w:val="007526F5"/>
    <w:rsid w:val="00752ACD"/>
    <w:rsid w:val="007535EA"/>
    <w:rsid w:val="00753A72"/>
    <w:rsid w:val="00753B6E"/>
    <w:rsid w:val="00754717"/>
    <w:rsid w:val="00754836"/>
    <w:rsid w:val="00754FB9"/>
    <w:rsid w:val="007553A9"/>
    <w:rsid w:val="00755BA2"/>
    <w:rsid w:val="00755CDF"/>
    <w:rsid w:val="0075605D"/>
    <w:rsid w:val="0075623D"/>
    <w:rsid w:val="00756858"/>
    <w:rsid w:val="00757042"/>
    <w:rsid w:val="007578C3"/>
    <w:rsid w:val="00757A4C"/>
    <w:rsid w:val="00760782"/>
    <w:rsid w:val="00760895"/>
    <w:rsid w:val="00760AC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316"/>
    <w:rsid w:val="007717EF"/>
    <w:rsid w:val="0077213A"/>
    <w:rsid w:val="00772272"/>
    <w:rsid w:val="00773122"/>
    <w:rsid w:val="0077369F"/>
    <w:rsid w:val="0077463A"/>
    <w:rsid w:val="00774AB3"/>
    <w:rsid w:val="00774D0F"/>
    <w:rsid w:val="00774D7B"/>
    <w:rsid w:val="00775158"/>
    <w:rsid w:val="007756ED"/>
    <w:rsid w:val="0077589D"/>
    <w:rsid w:val="0077617F"/>
    <w:rsid w:val="00776A3D"/>
    <w:rsid w:val="00776F4F"/>
    <w:rsid w:val="0077707A"/>
    <w:rsid w:val="007776BF"/>
    <w:rsid w:val="00777AF7"/>
    <w:rsid w:val="00777C63"/>
    <w:rsid w:val="00780CC2"/>
    <w:rsid w:val="007815D2"/>
    <w:rsid w:val="007819A1"/>
    <w:rsid w:val="007836EA"/>
    <w:rsid w:val="00783BA5"/>
    <w:rsid w:val="007842B4"/>
    <w:rsid w:val="00784F9E"/>
    <w:rsid w:val="0078533C"/>
    <w:rsid w:val="007856FD"/>
    <w:rsid w:val="007857FB"/>
    <w:rsid w:val="00786D99"/>
    <w:rsid w:val="007870FC"/>
    <w:rsid w:val="00787CD0"/>
    <w:rsid w:val="007905A2"/>
    <w:rsid w:val="00791053"/>
    <w:rsid w:val="00791261"/>
    <w:rsid w:val="0079184A"/>
    <w:rsid w:val="007918FE"/>
    <w:rsid w:val="00791A3A"/>
    <w:rsid w:val="00791B43"/>
    <w:rsid w:val="0079262D"/>
    <w:rsid w:val="0079286D"/>
    <w:rsid w:val="00792A53"/>
    <w:rsid w:val="00794196"/>
    <w:rsid w:val="00794C47"/>
    <w:rsid w:val="00794F57"/>
    <w:rsid w:val="00794FFF"/>
    <w:rsid w:val="00795570"/>
    <w:rsid w:val="007956BC"/>
    <w:rsid w:val="00795EC6"/>
    <w:rsid w:val="00796025"/>
    <w:rsid w:val="00796D4D"/>
    <w:rsid w:val="007971B8"/>
    <w:rsid w:val="007972F9"/>
    <w:rsid w:val="00797637"/>
    <w:rsid w:val="00797CE3"/>
    <w:rsid w:val="007A0018"/>
    <w:rsid w:val="007A0ADE"/>
    <w:rsid w:val="007A1084"/>
    <w:rsid w:val="007A1B35"/>
    <w:rsid w:val="007A24B5"/>
    <w:rsid w:val="007A2DE0"/>
    <w:rsid w:val="007A2EA6"/>
    <w:rsid w:val="007A3680"/>
    <w:rsid w:val="007A3BCD"/>
    <w:rsid w:val="007A4354"/>
    <w:rsid w:val="007A4C1C"/>
    <w:rsid w:val="007A5214"/>
    <w:rsid w:val="007A59B8"/>
    <w:rsid w:val="007A65AF"/>
    <w:rsid w:val="007A68D8"/>
    <w:rsid w:val="007A709D"/>
    <w:rsid w:val="007A7682"/>
    <w:rsid w:val="007A7F42"/>
    <w:rsid w:val="007B109E"/>
    <w:rsid w:val="007B1496"/>
    <w:rsid w:val="007B2862"/>
    <w:rsid w:val="007B2D10"/>
    <w:rsid w:val="007B2FD8"/>
    <w:rsid w:val="007B3968"/>
    <w:rsid w:val="007B45AF"/>
    <w:rsid w:val="007B4DD0"/>
    <w:rsid w:val="007B5657"/>
    <w:rsid w:val="007B611E"/>
    <w:rsid w:val="007B662A"/>
    <w:rsid w:val="007B71DC"/>
    <w:rsid w:val="007B7743"/>
    <w:rsid w:val="007C04F4"/>
    <w:rsid w:val="007C13EC"/>
    <w:rsid w:val="007C2139"/>
    <w:rsid w:val="007C27DE"/>
    <w:rsid w:val="007C299E"/>
    <w:rsid w:val="007C31D0"/>
    <w:rsid w:val="007C50BB"/>
    <w:rsid w:val="007C525F"/>
    <w:rsid w:val="007C5321"/>
    <w:rsid w:val="007C5881"/>
    <w:rsid w:val="007C5E8A"/>
    <w:rsid w:val="007C5F4B"/>
    <w:rsid w:val="007C6AAB"/>
    <w:rsid w:val="007C7394"/>
    <w:rsid w:val="007C7B84"/>
    <w:rsid w:val="007D02E5"/>
    <w:rsid w:val="007D0C4D"/>
    <w:rsid w:val="007D1490"/>
    <w:rsid w:val="007D1FE9"/>
    <w:rsid w:val="007D26C5"/>
    <w:rsid w:val="007D27DB"/>
    <w:rsid w:val="007D28C9"/>
    <w:rsid w:val="007D2EEC"/>
    <w:rsid w:val="007D326B"/>
    <w:rsid w:val="007D33E1"/>
    <w:rsid w:val="007D37CD"/>
    <w:rsid w:val="007D38F0"/>
    <w:rsid w:val="007D3CC8"/>
    <w:rsid w:val="007D430A"/>
    <w:rsid w:val="007D47FB"/>
    <w:rsid w:val="007D4C27"/>
    <w:rsid w:val="007D4C35"/>
    <w:rsid w:val="007D4DD3"/>
    <w:rsid w:val="007D5331"/>
    <w:rsid w:val="007D56DB"/>
    <w:rsid w:val="007D576A"/>
    <w:rsid w:val="007D57C0"/>
    <w:rsid w:val="007D619E"/>
    <w:rsid w:val="007D62F9"/>
    <w:rsid w:val="007D63A4"/>
    <w:rsid w:val="007D6542"/>
    <w:rsid w:val="007D675E"/>
    <w:rsid w:val="007D6852"/>
    <w:rsid w:val="007D7F69"/>
    <w:rsid w:val="007E027D"/>
    <w:rsid w:val="007E0E66"/>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E5F28"/>
    <w:rsid w:val="007F01DE"/>
    <w:rsid w:val="007F02E5"/>
    <w:rsid w:val="007F0759"/>
    <w:rsid w:val="007F0BCC"/>
    <w:rsid w:val="007F156E"/>
    <w:rsid w:val="007F1CF3"/>
    <w:rsid w:val="007F23D2"/>
    <w:rsid w:val="007F25C0"/>
    <w:rsid w:val="007F30BB"/>
    <w:rsid w:val="007F397B"/>
    <w:rsid w:val="007F5F52"/>
    <w:rsid w:val="007F623A"/>
    <w:rsid w:val="007F6449"/>
    <w:rsid w:val="007F672A"/>
    <w:rsid w:val="007F6A1D"/>
    <w:rsid w:val="007F7651"/>
    <w:rsid w:val="007F77C6"/>
    <w:rsid w:val="007F79D4"/>
    <w:rsid w:val="008003A1"/>
    <w:rsid w:val="008006B7"/>
    <w:rsid w:val="00800FDB"/>
    <w:rsid w:val="00801BE2"/>
    <w:rsid w:val="00802081"/>
    <w:rsid w:val="008020F6"/>
    <w:rsid w:val="0080298E"/>
    <w:rsid w:val="00802D35"/>
    <w:rsid w:val="00803059"/>
    <w:rsid w:val="0080335D"/>
    <w:rsid w:val="00803833"/>
    <w:rsid w:val="00804316"/>
    <w:rsid w:val="008044F8"/>
    <w:rsid w:val="00805983"/>
    <w:rsid w:val="00805C54"/>
    <w:rsid w:val="00806461"/>
    <w:rsid w:val="008064C1"/>
    <w:rsid w:val="0080650E"/>
    <w:rsid w:val="00806E43"/>
    <w:rsid w:val="008077DA"/>
    <w:rsid w:val="00807EC8"/>
    <w:rsid w:val="008106D5"/>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5B"/>
    <w:rsid w:val="00820FE6"/>
    <w:rsid w:val="00821A66"/>
    <w:rsid w:val="00822476"/>
    <w:rsid w:val="00822882"/>
    <w:rsid w:val="00822A1E"/>
    <w:rsid w:val="008238C7"/>
    <w:rsid w:val="00825268"/>
    <w:rsid w:val="00825446"/>
    <w:rsid w:val="0082571C"/>
    <w:rsid w:val="00825B94"/>
    <w:rsid w:val="00825BB4"/>
    <w:rsid w:val="00825F68"/>
    <w:rsid w:val="008273D2"/>
    <w:rsid w:val="00830E92"/>
    <w:rsid w:val="008320ED"/>
    <w:rsid w:val="00832A0F"/>
    <w:rsid w:val="00833EF3"/>
    <w:rsid w:val="00834024"/>
    <w:rsid w:val="00835179"/>
    <w:rsid w:val="008353D5"/>
    <w:rsid w:val="00835408"/>
    <w:rsid w:val="008358A2"/>
    <w:rsid w:val="008359DA"/>
    <w:rsid w:val="008367AF"/>
    <w:rsid w:val="00837CEF"/>
    <w:rsid w:val="00837E2F"/>
    <w:rsid w:val="00837E6D"/>
    <w:rsid w:val="00840035"/>
    <w:rsid w:val="00840C45"/>
    <w:rsid w:val="008413C5"/>
    <w:rsid w:val="00842661"/>
    <w:rsid w:val="008428A9"/>
    <w:rsid w:val="00843EAC"/>
    <w:rsid w:val="00844112"/>
    <w:rsid w:val="00845401"/>
    <w:rsid w:val="008456C9"/>
    <w:rsid w:val="0084611D"/>
    <w:rsid w:val="00846177"/>
    <w:rsid w:val="0084654D"/>
    <w:rsid w:val="00846C9F"/>
    <w:rsid w:val="00847BD6"/>
    <w:rsid w:val="00850137"/>
    <w:rsid w:val="0085081E"/>
    <w:rsid w:val="00850C62"/>
    <w:rsid w:val="00850FCB"/>
    <w:rsid w:val="00852B48"/>
    <w:rsid w:val="00853593"/>
    <w:rsid w:val="008539DD"/>
    <w:rsid w:val="008539F6"/>
    <w:rsid w:val="00853FD8"/>
    <w:rsid w:val="0085474D"/>
    <w:rsid w:val="0085481F"/>
    <w:rsid w:val="0085492B"/>
    <w:rsid w:val="00856481"/>
    <w:rsid w:val="008567A2"/>
    <w:rsid w:val="00856E6C"/>
    <w:rsid w:val="00857DE1"/>
    <w:rsid w:val="00860211"/>
    <w:rsid w:val="00860793"/>
    <w:rsid w:val="008613BA"/>
    <w:rsid w:val="00861747"/>
    <w:rsid w:val="00861A97"/>
    <w:rsid w:val="00863011"/>
    <w:rsid w:val="00863C5B"/>
    <w:rsid w:val="00863D2E"/>
    <w:rsid w:val="00864622"/>
    <w:rsid w:val="0086468B"/>
    <w:rsid w:val="00864E32"/>
    <w:rsid w:val="00865075"/>
    <w:rsid w:val="0086596E"/>
    <w:rsid w:val="0086615F"/>
    <w:rsid w:val="0086748F"/>
    <w:rsid w:val="00867FD8"/>
    <w:rsid w:val="00871FC6"/>
    <w:rsid w:val="0087274F"/>
    <w:rsid w:val="00872757"/>
    <w:rsid w:val="00872CE4"/>
    <w:rsid w:val="00872D18"/>
    <w:rsid w:val="00873AA4"/>
    <w:rsid w:val="00873CA8"/>
    <w:rsid w:val="00873F5D"/>
    <w:rsid w:val="00875256"/>
    <w:rsid w:val="0087570C"/>
    <w:rsid w:val="008773BA"/>
    <w:rsid w:val="00877B62"/>
    <w:rsid w:val="00877EBE"/>
    <w:rsid w:val="00881015"/>
    <w:rsid w:val="008810B0"/>
    <w:rsid w:val="00881665"/>
    <w:rsid w:val="008816B6"/>
    <w:rsid w:val="008819B6"/>
    <w:rsid w:val="00881AAC"/>
    <w:rsid w:val="00881CFB"/>
    <w:rsid w:val="00882675"/>
    <w:rsid w:val="00882A97"/>
    <w:rsid w:val="008836B7"/>
    <w:rsid w:val="00883F44"/>
    <w:rsid w:val="00883F7C"/>
    <w:rsid w:val="008841D3"/>
    <w:rsid w:val="00884987"/>
    <w:rsid w:val="008849B3"/>
    <w:rsid w:val="008849EF"/>
    <w:rsid w:val="00884BE0"/>
    <w:rsid w:val="00885D53"/>
    <w:rsid w:val="00886C76"/>
    <w:rsid w:val="008874CD"/>
    <w:rsid w:val="0088799E"/>
    <w:rsid w:val="00887BF9"/>
    <w:rsid w:val="00887DE6"/>
    <w:rsid w:val="00891EB1"/>
    <w:rsid w:val="0089214A"/>
    <w:rsid w:val="0089215F"/>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353"/>
    <w:rsid w:val="008A17AF"/>
    <w:rsid w:val="008A1B95"/>
    <w:rsid w:val="008A1ED9"/>
    <w:rsid w:val="008A27B6"/>
    <w:rsid w:val="008A2C65"/>
    <w:rsid w:val="008A2F16"/>
    <w:rsid w:val="008A36AE"/>
    <w:rsid w:val="008A48C3"/>
    <w:rsid w:val="008A4E18"/>
    <w:rsid w:val="008A520C"/>
    <w:rsid w:val="008A5493"/>
    <w:rsid w:val="008A596C"/>
    <w:rsid w:val="008A5F02"/>
    <w:rsid w:val="008A64C4"/>
    <w:rsid w:val="008A6BF7"/>
    <w:rsid w:val="008A6CC1"/>
    <w:rsid w:val="008A72FB"/>
    <w:rsid w:val="008A790A"/>
    <w:rsid w:val="008A7E8F"/>
    <w:rsid w:val="008A7F03"/>
    <w:rsid w:val="008B0C6B"/>
    <w:rsid w:val="008B0E93"/>
    <w:rsid w:val="008B1823"/>
    <w:rsid w:val="008B1B4E"/>
    <w:rsid w:val="008B1F99"/>
    <w:rsid w:val="008B24DC"/>
    <w:rsid w:val="008B2BDF"/>
    <w:rsid w:val="008B2DF1"/>
    <w:rsid w:val="008B391A"/>
    <w:rsid w:val="008B3AD6"/>
    <w:rsid w:val="008B4198"/>
    <w:rsid w:val="008B586A"/>
    <w:rsid w:val="008B5D1C"/>
    <w:rsid w:val="008B6188"/>
    <w:rsid w:val="008B6651"/>
    <w:rsid w:val="008B6B0E"/>
    <w:rsid w:val="008B6E16"/>
    <w:rsid w:val="008B70E7"/>
    <w:rsid w:val="008B7110"/>
    <w:rsid w:val="008B7A20"/>
    <w:rsid w:val="008C03BE"/>
    <w:rsid w:val="008C0DF9"/>
    <w:rsid w:val="008C15AC"/>
    <w:rsid w:val="008C1ECC"/>
    <w:rsid w:val="008C2029"/>
    <w:rsid w:val="008C267C"/>
    <w:rsid w:val="008C2E44"/>
    <w:rsid w:val="008C2F4F"/>
    <w:rsid w:val="008C327A"/>
    <w:rsid w:val="008C3370"/>
    <w:rsid w:val="008C3427"/>
    <w:rsid w:val="008C3BC2"/>
    <w:rsid w:val="008C4F76"/>
    <w:rsid w:val="008C55AD"/>
    <w:rsid w:val="008C61D6"/>
    <w:rsid w:val="008C649D"/>
    <w:rsid w:val="008C64F1"/>
    <w:rsid w:val="008C71C5"/>
    <w:rsid w:val="008C7286"/>
    <w:rsid w:val="008C7C1A"/>
    <w:rsid w:val="008D0B2A"/>
    <w:rsid w:val="008D0DC1"/>
    <w:rsid w:val="008D1434"/>
    <w:rsid w:val="008D1564"/>
    <w:rsid w:val="008D1BB0"/>
    <w:rsid w:val="008D20FF"/>
    <w:rsid w:val="008D2B4B"/>
    <w:rsid w:val="008D2B9A"/>
    <w:rsid w:val="008D3375"/>
    <w:rsid w:val="008D3A3D"/>
    <w:rsid w:val="008D3C76"/>
    <w:rsid w:val="008D3DE6"/>
    <w:rsid w:val="008D4223"/>
    <w:rsid w:val="008D44CC"/>
    <w:rsid w:val="008D46E3"/>
    <w:rsid w:val="008D4CED"/>
    <w:rsid w:val="008D50F9"/>
    <w:rsid w:val="008D5442"/>
    <w:rsid w:val="008D5CAF"/>
    <w:rsid w:val="008D5F8E"/>
    <w:rsid w:val="008D64F1"/>
    <w:rsid w:val="008D6709"/>
    <w:rsid w:val="008E06B7"/>
    <w:rsid w:val="008E083A"/>
    <w:rsid w:val="008E09EB"/>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275"/>
    <w:rsid w:val="008F064D"/>
    <w:rsid w:val="008F14C7"/>
    <w:rsid w:val="008F1E9E"/>
    <w:rsid w:val="008F2165"/>
    <w:rsid w:val="008F2477"/>
    <w:rsid w:val="008F379D"/>
    <w:rsid w:val="008F3879"/>
    <w:rsid w:val="008F3D69"/>
    <w:rsid w:val="008F5442"/>
    <w:rsid w:val="008F6477"/>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0D7D"/>
    <w:rsid w:val="00911305"/>
    <w:rsid w:val="009115CA"/>
    <w:rsid w:val="0091161B"/>
    <w:rsid w:val="009116AC"/>
    <w:rsid w:val="00912590"/>
    <w:rsid w:val="00913200"/>
    <w:rsid w:val="009146E1"/>
    <w:rsid w:val="00914EAB"/>
    <w:rsid w:val="009152D8"/>
    <w:rsid w:val="00915A1D"/>
    <w:rsid w:val="00922567"/>
    <w:rsid w:val="009228DB"/>
    <w:rsid w:val="00922D49"/>
    <w:rsid w:val="009236B9"/>
    <w:rsid w:val="009244B4"/>
    <w:rsid w:val="009247C5"/>
    <w:rsid w:val="00925E37"/>
    <w:rsid w:val="00925EDD"/>
    <w:rsid w:val="00925F20"/>
    <w:rsid w:val="00926944"/>
    <w:rsid w:val="00927899"/>
    <w:rsid w:val="0092796D"/>
    <w:rsid w:val="00927D0E"/>
    <w:rsid w:val="00927EF4"/>
    <w:rsid w:val="009301DB"/>
    <w:rsid w:val="00930705"/>
    <w:rsid w:val="00930873"/>
    <w:rsid w:val="009309DA"/>
    <w:rsid w:val="00931040"/>
    <w:rsid w:val="00931316"/>
    <w:rsid w:val="00931663"/>
    <w:rsid w:val="00931D22"/>
    <w:rsid w:val="00932CC7"/>
    <w:rsid w:val="00933CC8"/>
    <w:rsid w:val="009343E4"/>
    <w:rsid w:val="00934C92"/>
    <w:rsid w:val="00935306"/>
    <w:rsid w:val="00936591"/>
    <w:rsid w:val="00936688"/>
    <w:rsid w:val="00937202"/>
    <w:rsid w:val="00937212"/>
    <w:rsid w:val="00937683"/>
    <w:rsid w:val="00937AC9"/>
    <w:rsid w:val="00937CFA"/>
    <w:rsid w:val="00940291"/>
    <w:rsid w:val="009406B3"/>
    <w:rsid w:val="0094127A"/>
    <w:rsid w:val="00941EEA"/>
    <w:rsid w:val="00942286"/>
    <w:rsid w:val="009424A7"/>
    <w:rsid w:val="009428AD"/>
    <w:rsid w:val="00943748"/>
    <w:rsid w:val="0094378D"/>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2B"/>
    <w:rsid w:val="009626D4"/>
    <w:rsid w:val="0096275C"/>
    <w:rsid w:val="009627FF"/>
    <w:rsid w:val="00962A27"/>
    <w:rsid w:val="00962B9D"/>
    <w:rsid w:val="00962EDC"/>
    <w:rsid w:val="009640E8"/>
    <w:rsid w:val="00964E3D"/>
    <w:rsid w:val="009664D5"/>
    <w:rsid w:val="00966AE1"/>
    <w:rsid w:val="009670C1"/>
    <w:rsid w:val="00967657"/>
    <w:rsid w:val="00970C69"/>
    <w:rsid w:val="0097178C"/>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62F3"/>
    <w:rsid w:val="00977134"/>
    <w:rsid w:val="00977198"/>
    <w:rsid w:val="00977499"/>
    <w:rsid w:val="00980013"/>
    <w:rsid w:val="0098058F"/>
    <w:rsid w:val="00980E65"/>
    <w:rsid w:val="0098122D"/>
    <w:rsid w:val="00981927"/>
    <w:rsid w:val="00981963"/>
    <w:rsid w:val="009831B9"/>
    <w:rsid w:val="00983C82"/>
    <w:rsid w:val="009844D6"/>
    <w:rsid w:val="00984520"/>
    <w:rsid w:val="009846E7"/>
    <w:rsid w:val="0098472A"/>
    <w:rsid w:val="00985346"/>
    <w:rsid w:val="0098545C"/>
    <w:rsid w:val="009862F1"/>
    <w:rsid w:val="009871EA"/>
    <w:rsid w:val="00987FA6"/>
    <w:rsid w:val="0099056D"/>
    <w:rsid w:val="00990573"/>
    <w:rsid w:val="009910DC"/>
    <w:rsid w:val="00991675"/>
    <w:rsid w:val="0099167C"/>
    <w:rsid w:val="00992BA2"/>
    <w:rsid w:val="00992F83"/>
    <w:rsid w:val="0099344F"/>
    <w:rsid w:val="009936D2"/>
    <w:rsid w:val="00993A3C"/>
    <w:rsid w:val="00994A41"/>
    <w:rsid w:val="0099508A"/>
    <w:rsid w:val="00996E26"/>
    <w:rsid w:val="00997072"/>
    <w:rsid w:val="009974EB"/>
    <w:rsid w:val="00997A12"/>
    <w:rsid w:val="009A1126"/>
    <w:rsid w:val="009A192C"/>
    <w:rsid w:val="009A1B37"/>
    <w:rsid w:val="009A212D"/>
    <w:rsid w:val="009A36B8"/>
    <w:rsid w:val="009A3874"/>
    <w:rsid w:val="009A5564"/>
    <w:rsid w:val="009A6063"/>
    <w:rsid w:val="009A7469"/>
    <w:rsid w:val="009A794D"/>
    <w:rsid w:val="009A7D60"/>
    <w:rsid w:val="009B056F"/>
    <w:rsid w:val="009B07EE"/>
    <w:rsid w:val="009B1584"/>
    <w:rsid w:val="009B1B32"/>
    <w:rsid w:val="009B1F54"/>
    <w:rsid w:val="009B21CA"/>
    <w:rsid w:val="009B2648"/>
    <w:rsid w:val="009B424E"/>
    <w:rsid w:val="009B4317"/>
    <w:rsid w:val="009B475A"/>
    <w:rsid w:val="009B4EAB"/>
    <w:rsid w:val="009B4EBB"/>
    <w:rsid w:val="009B529C"/>
    <w:rsid w:val="009B56FC"/>
    <w:rsid w:val="009B5707"/>
    <w:rsid w:val="009B5ADC"/>
    <w:rsid w:val="009B5BCD"/>
    <w:rsid w:val="009B65A2"/>
    <w:rsid w:val="009B7332"/>
    <w:rsid w:val="009B7420"/>
    <w:rsid w:val="009B7B46"/>
    <w:rsid w:val="009C0294"/>
    <w:rsid w:val="009C03E5"/>
    <w:rsid w:val="009C08B6"/>
    <w:rsid w:val="009C0920"/>
    <w:rsid w:val="009C12C3"/>
    <w:rsid w:val="009C1535"/>
    <w:rsid w:val="009C196C"/>
    <w:rsid w:val="009C1B5C"/>
    <w:rsid w:val="009C2A68"/>
    <w:rsid w:val="009C3251"/>
    <w:rsid w:val="009C36E6"/>
    <w:rsid w:val="009C3730"/>
    <w:rsid w:val="009C37BD"/>
    <w:rsid w:val="009C3888"/>
    <w:rsid w:val="009C3AAC"/>
    <w:rsid w:val="009C4D19"/>
    <w:rsid w:val="009C5F6C"/>
    <w:rsid w:val="009C5FDB"/>
    <w:rsid w:val="009C656A"/>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4B5D"/>
    <w:rsid w:val="009D5095"/>
    <w:rsid w:val="009D597B"/>
    <w:rsid w:val="009D5BB5"/>
    <w:rsid w:val="009D6045"/>
    <w:rsid w:val="009D696D"/>
    <w:rsid w:val="009D6993"/>
    <w:rsid w:val="009D6ED2"/>
    <w:rsid w:val="009D7B73"/>
    <w:rsid w:val="009E08B3"/>
    <w:rsid w:val="009E0BCD"/>
    <w:rsid w:val="009E0F1A"/>
    <w:rsid w:val="009E140D"/>
    <w:rsid w:val="009E2013"/>
    <w:rsid w:val="009E266D"/>
    <w:rsid w:val="009E2C83"/>
    <w:rsid w:val="009E3246"/>
    <w:rsid w:val="009E41DD"/>
    <w:rsid w:val="009E43DD"/>
    <w:rsid w:val="009E4448"/>
    <w:rsid w:val="009E4465"/>
    <w:rsid w:val="009E5318"/>
    <w:rsid w:val="009E568E"/>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1AB0"/>
    <w:rsid w:val="00A01C67"/>
    <w:rsid w:val="00A0285E"/>
    <w:rsid w:val="00A02929"/>
    <w:rsid w:val="00A0294E"/>
    <w:rsid w:val="00A039FF"/>
    <w:rsid w:val="00A04524"/>
    <w:rsid w:val="00A04BA6"/>
    <w:rsid w:val="00A057A2"/>
    <w:rsid w:val="00A05ACE"/>
    <w:rsid w:val="00A062B7"/>
    <w:rsid w:val="00A06FF9"/>
    <w:rsid w:val="00A0740C"/>
    <w:rsid w:val="00A114B9"/>
    <w:rsid w:val="00A11A74"/>
    <w:rsid w:val="00A1308A"/>
    <w:rsid w:val="00A131DE"/>
    <w:rsid w:val="00A13A65"/>
    <w:rsid w:val="00A14589"/>
    <w:rsid w:val="00A14AE3"/>
    <w:rsid w:val="00A16675"/>
    <w:rsid w:val="00A17716"/>
    <w:rsid w:val="00A212B9"/>
    <w:rsid w:val="00A21955"/>
    <w:rsid w:val="00A22CD6"/>
    <w:rsid w:val="00A232BC"/>
    <w:rsid w:val="00A234EC"/>
    <w:rsid w:val="00A23A26"/>
    <w:rsid w:val="00A23E6C"/>
    <w:rsid w:val="00A24128"/>
    <w:rsid w:val="00A2417A"/>
    <w:rsid w:val="00A242EE"/>
    <w:rsid w:val="00A25158"/>
    <w:rsid w:val="00A25642"/>
    <w:rsid w:val="00A260D5"/>
    <w:rsid w:val="00A26668"/>
    <w:rsid w:val="00A2681F"/>
    <w:rsid w:val="00A26C2C"/>
    <w:rsid w:val="00A277D8"/>
    <w:rsid w:val="00A27804"/>
    <w:rsid w:val="00A27CC3"/>
    <w:rsid w:val="00A31703"/>
    <w:rsid w:val="00A3276D"/>
    <w:rsid w:val="00A334D1"/>
    <w:rsid w:val="00A34257"/>
    <w:rsid w:val="00A3432D"/>
    <w:rsid w:val="00A3655D"/>
    <w:rsid w:val="00A36822"/>
    <w:rsid w:val="00A36954"/>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61B6"/>
    <w:rsid w:val="00A47724"/>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103B"/>
    <w:rsid w:val="00A62508"/>
    <w:rsid w:val="00A626F9"/>
    <w:rsid w:val="00A627AD"/>
    <w:rsid w:val="00A62916"/>
    <w:rsid w:val="00A62EDC"/>
    <w:rsid w:val="00A62FCD"/>
    <w:rsid w:val="00A63246"/>
    <w:rsid w:val="00A63284"/>
    <w:rsid w:val="00A63458"/>
    <w:rsid w:val="00A6372D"/>
    <w:rsid w:val="00A63A13"/>
    <w:rsid w:val="00A63F55"/>
    <w:rsid w:val="00A64CB8"/>
    <w:rsid w:val="00A6517A"/>
    <w:rsid w:val="00A65E2A"/>
    <w:rsid w:val="00A66065"/>
    <w:rsid w:val="00A67018"/>
    <w:rsid w:val="00A671D2"/>
    <w:rsid w:val="00A67289"/>
    <w:rsid w:val="00A672F3"/>
    <w:rsid w:val="00A673DC"/>
    <w:rsid w:val="00A67CDE"/>
    <w:rsid w:val="00A706EA"/>
    <w:rsid w:val="00A7076E"/>
    <w:rsid w:val="00A709BE"/>
    <w:rsid w:val="00A70D85"/>
    <w:rsid w:val="00A71333"/>
    <w:rsid w:val="00A7162E"/>
    <w:rsid w:val="00A719B2"/>
    <w:rsid w:val="00A72D71"/>
    <w:rsid w:val="00A73112"/>
    <w:rsid w:val="00A73617"/>
    <w:rsid w:val="00A73743"/>
    <w:rsid w:val="00A7394A"/>
    <w:rsid w:val="00A747D2"/>
    <w:rsid w:val="00A74985"/>
    <w:rsid w:val="00A75123"/>
    <w:rsid w:val="00A75226"/>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FB2"/>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2E4"/>
    <w:rsid w:val="00AA0C2D"/>
    <w:rsid w:val="00AA1585"/>
    <w:rsid w:val="00AA1976"/>
    <w:rsid w:val="00AA1B53"/>
    <w:rsid w:val="00AA1C20"/>
    <w:rsid w:val="00AA1DEA"/>
    <w:rsid w:val="00AA256D"/>
    <w:rsid w:val="00AA2F1A"/>
    <w:rsid w:val="00AA311D"/>
    <w:rsid w:val="00AA3556"/>
    <w:rsid w:val="00AA35FD"/>
    <w:rsid w:val="00AA3DB7"/>
    <w:rsid w:val="00AA41D3"/>
    <w:rsid w:val="00AA4629"/>
    <w:rsid w:val="00AB0039"/>
    <w:rsid w:val="00AB0D96"/>
    <w:rsid w:val="00AB15A3"/>
    <w:rsid w:val="00AB177A"/>
    <w:rsid w:val="00AB1BA3"/>
    <w:rsid w:val="00AB216D"/>
    <w:rsid w:val="00AB3012"/>
    <w:rsid w:val="00AB321C"/>
    <w:rsid w:val="00AB3D03"/>
    <w:rsid w:val="00AB473F"/>
    <w:rsid w:val="00AB4999"/>
    <w:rsid w:val="00AB4A9C"/>
    <w:rsid w:val="00AB4C91"/>
    <w:rsid w:val="00AB4E3B"/>
    <w:rsid w:val="00AB4F5E"/>
    <w:rsid w:val="00AB5381"/>
    <w:rsid w:val="00AB5AE5"/>
    <w:rsid w:val="00AB688F"/>
    <w:rsid w:val="00AB6ADF"/>
    <w:rsid w:val="00AB75EA"/>
    <w:rsid w:val="00AB7654"/>
    <w:rsid w:val="00AB7AA2"/>
    <w:rsid w:val="00AC0116"/>
    <w:rsid w:val="00AC0280"/>
    <w:rsid w:val="00AC0A22"/>
    <w:rsid w:val="00AC0A3B"/>
    <w:rsid w:val="00AC12EE"/>
    <w:rsid w:val="00AC1515"/>
    <w:rsid w:val="00AC1941"/>
    <w:rsid w:val="00AC2234"/>
    <w:rsid w:val="00AC2EE3"/>
    <w:rsid w:val="00AC35CA"/>
    <w:rsid w:val="00AC3CDA"/>
    <w:rsid w:val="00AC3FF3"/>
    <w:rsid w:val="00AC42A4"/>
    <w:rsid w:val="00AC4BC1"/>
    <w:rsid w:val="00AC54B2"/>
    <w:rsid w:val="00AC5715"/>
    <w:rsid w:val="00AC5DF0"/>
    <w:rsid w:val="00AC6D32"/>
    <w:rsid w:val="00AC6E7A"/>
    <w:rsid w:val="00AC7E06"/>
    <w:rsid w:val="00AC7F6B"/>
    <w:rsid w:val="00AD04BD"/>
    <w:rsid w:val="00AD0765"/>
    <w:rsid w:val="00AD0784"/>
    <w:rsid w:val="00AD0F00"/>
    <w:rsid w:val="00AD1469"/>
    <w:rsid w:val="00AD2B19"/>
    <w:rsid w:val="00AD52F6"/>
    <w:rsid w:val="00AD55A8"/>
    <w:rsid w:val="00AD5CA4"/>
    <w:rsid w:val="00AD690B"/>
    <w:rsid w:val="00AD6A91"/>
    <w:rsid w:val="00AD7214"/>
    <w:rsid w:val="00AD7567"/>
    <w:rsid w:val="00AE04DB"/>
    <w:rsid w:val="00AE0508"/>
    <w:rsid w:val="00AE0652"/>
    <w:rsid w:val="00AE1066"/>
    <w:rsid w:val="00AE13C9"/>
    <w:rsid w:val="00AE14DD"/>
    <w:rsid w:val="00AE2FA5"/>
    <w:rsid w:val="00AE3A4F"/>
    <w:rsid w:val="00AE4518"/>
    <w:rsid w:val="00AE5D7F"/>
    <w:rsid w:val="00AE65AF"/>
    <w:rsid w:val="00AE68E5"/>
    <w:rsid w:val="00AE79F0"/>
    <w:rsid w:val="00AE7BE2"/>
    <w:rsid w:val="00AE7E1A"/>
    <w:rsid w:val="00AF07B0"/>
    <w:rsid w:val="00AF0BD9"/>
    <w:rsid w:val="00AF0BE6"/>
    <w:rsid w:val="00AF109C"/>
    <w:rsid w:val="00AF1752"/>
    <w:rsid w:val="00AF2989"/>
    <w:rsid w:val="00AF42FC"/>
    <w:rsid w:val="00AF4AC5"/>
    <w:rsid w:val="00AF4C2C"/>
    <w:rsid w:val="00AF5399"/>
    <w:rsid w:val="00AF57AB"/>
    <w:rsid w:val="00AF597D"/>
    <w:rsid w:val="00AF62A9"/>
    <w:rsid w:val="00AF6432"/>
    <w:rsid w:val="00AF6EC1"/>
    <w:rsid w:val="00AF711F"/>
    <w:rsid w:val="00AF784D"/>
    <w:rsid w:val="00AF7CE9"/>
    <w:rsid w:val="00B0022D"/>
    <w:rsid w:val="00B00331"/>
    <w:rsid w:val="00B01447"/>
    <w:rsid w:val="00B014A1"/>
    <w:rsid w:val="00B01A80"/>
    <w:rsid w:val="00B01E53"/>
    <w:rsid w:val="00B02494"/>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6F99"/>
    <w:rsid w:val="00B17B14"/>
    <w:rsid w:val="00B203C4"/>
    <w:rsid w:val="00B20863"/>
    <w:rsid w:val="00B20BEC"/>
    <w:rsid w:val="00B20CDD"/>
    <w:rsid w:val="00B22683"/>
    <w:rsid w:val="00B22BC9"/>
    <w:rsid w:val="00B22E81"/>
    <w:rsid w:val="00B232FE"/>
    <w:rsid w:val="00B236FC"/>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224"/>
    <w:rsid w:val="00B30B6A"/>
    <w:rsid w:val="00B30CE6"/>
    <w:rsid w:val="00B30F20"/>
    <w:rsid w:val="00B31884"/>
    <w:rsid w:val="00B31949"/>
    <w:rsid w:val="00B31D19"/>
    <w:rsid w:val="00B32AB3"/>
    <w:rsid w:val="00B32DAE"/>
    <w:rsid w:val="00B33825"/>
    <w:rsid w:val="00B33E8F"/>
    <w:rsid w:val="00B34BB2"/>
    <w:rsid w:val="00B34E7C"/>
    <w:rsid w:val="00B35AF6"/>
    <w:rsid w:val="00B36228"/>
    <w:rsid w:val="00B366A3"/>
    <w:rsid w:val="00B368EA"/>
    <w:rsid w:val="00B37EEF"/>
    <w:rsid w:val="00B40F6E"/>
    <w:rsid w:val="00B418AD"/>
    <w:rsid w:val="00B42880"/>
    <w:rsid w:val="00B42F1A"/>
    <w:rsid w:val="00B43790"/>
    <w:rsid w:val="00B44174"/>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6A8"/>
    <w:rsid w:val="00B55C03"/>
    <w:rsid w:val="00B55E22"/>
    <w:rsid w:val="00B55F0B"/>
    <w:rsid w:val="00B56418"/>
    <w:rsid w:val="00B56A70"/>
    <w:rsid w:val="00B60638"/>
    <w:rsid w:val="00B606F8"/>
    <w:rsid w:val="00B613B5"/>
    <w:rsid w:val="00B615D2"/>
    <w:rsid w:val="00B61923"/>
    <w:rsid w:val="00B61DB9"/>
    <w:rsid w:val="00B621D6"/>
    <w:rsid w:val="00B63AF2"/>
    <w:rsid w:val="00B647F4"/>
    <w:rsid w:val="00B654B1"/>
    <w:rsid w:val="00B65747"/>
    <w:rsid w:val="00B65D6F"/>
    <w:rsid w:val="00B65FAD"/>
    <w:rsid w:val="00B66174"/>
    <w:rsid w:val="00B67683"/>
    <w:rsid w:val="00B679FE"/>
    <w:rsid w:val="00B67B37"/>
    <w:rsid w:val="00B67C23"/>
    <w:rsid w:val="00B67F95"/>
    <w:rsid w:val="00B7079B"/>
    <w:rsid w:val="00B70DC7"/>
    <w:rsid w:val="00B71346"/>
    <w:rsid w:val="00B71D38"/>
    <w:rsid w:val="00B721A4"/>
    <w:rsid w:val="00B72B5B"/>
    <w:rsid w:val="00B72EFF"/>
    <w:rsid w:val="00B750C2"/>
    <w:rsid w:val="00B75202"/>
    <w:rsid w:val="00B756CB"/>
    <w:rsid w:val="00B75735"/>
    <w:rsid w:val="00B75C35"/>
    <w:rsid w:val="00B765F7"/>
    <w:rsid w:val="00B766BA"/>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0AD6"/>
    <w:rsid w:val="00B91BC2"/>
    <w:rsid w:val="00B9240D"/>
    <w:rsid w:val="00B93182"/>
    <w:rsid w:val="00B932B3"/>
    <w:rsid w:val="00B936DB"/>
    <w:rsid w:val="00B93B89"/>
    <w:rsid w:val="00B93E01"/>
    <w:rsid w:val="00B945E3"/>
    <w:rsid w:val="00B94960"/>
    <w:rsid w:val="00B960A7"/>
    <w:rsid w:val="00B96F6E"/>
    <w:rsid w:val="00BA08AB"/>
    <w:rsid w:val="00BA22A8"/>
    <w:rsid w:val="00BA309F"/>
    <w:rsid w:val="00BA32A0"/>
    <w:rsid w:val="00BA3ADE"/>
    <w:rsid w:val="00BA3E48"/>
    <w:rsid w:val="00BA4905"/>
    <w:rsid w:val="00BA4BD3"/>
    <w:rsid w:val="00BA5D82"/>
    <w:rsid w:val="00BA6E49"/>
    <w:rsid w:val="00BA6FB1"/>
    <w:rsid w:val="00BA7DA9"/>
    <w:rsid w:val="00BB0187"/>
    <w:rsid w:val="00BB0E56"/>
    <w:rsid w:val="00BB0FCE"/>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6D78"/>
    <w:rsid w:val="00BB7B61"/>
    <w:rsid w:val="00BB7D4B"/>
    <w:rsid w:val="00BC013A"/>
    <w:rsid w:val="00BC03D1"/>
    <w:rsid w:val="00BC162A"/>
    <w:rsid w:val="00BC173A"/>
    <w:rsid w:val="00BC2343"/>
    <w:rsid w:val="00BC2AEE"/>
    <w:rsid w:val="00BC3454"/>
    <w:rsid w:val="00BC3A99"/>
    <w:rsid w:val="00BC3FDD"/>
    <w:rsid w:val="00BC44FC"/>
    <w:rsid w:val="00BC50A1"/>
    <w:rsid w:val="00BC5824"/>
    <w:rsid w:val="00BC60BE"/>
    <w:rsid w:val="00BC65C6"/>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62C"/>
    <w:rsid w:val="00BE3A1D"/>
    <w:rsid w:val="00BE3B92"/>
    <w:rsid w:val="00BE45B6"/>
    <w:rsid w:val="00BE487E"/>
    <w:rsid w:val="00BE52D3"/>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17"/>
    <w:rsid w:val="00C03284"/>
    <w:rsid w:val="00C03B3A"/>
    <w:rsid w:val="00C03CD4"/>
    <w:rsid w:val="00C04694"/>
    <w:rsid w:val="00C050C4"/>
    <w:rsid w:val="00C050D7"/>
    <w:rsid w:val="00C05B5F"/>
    <w:rsid w:val="00C05C05"/>
    <w:rsid w:val="00C10080"/>
    <w:rsid w:val="00C10086"/>
    <w:rsid w:val="00C104CC"/>
    <w:rsid w:val="00C10B12"/>
    <w:rsid w:val="00C11521"/>
    <w:rsid w:val="00C13694"/>
    <w:rsid w:val="00C13C2A"/>
    <w:rsid w:val="00C142AD"/>
    <w:rsid w:val="00C142C1"/>
    <w:rsid w:val="00C14A30"/>
    <w:rsid w:val="00C152FE"/>
    <w:rsid w:val="00C15D1B"/>
    <w:rsid w:val="00C16739"/>
    <w:rsid w:val="00C168DD"/>
    <w:rsid w:val="00C170D6"/>
    <w:rsid w:val="00C176CC"/>
    <w:rsid w:val="00C1773D"/>
    <w:rsid w:val="00C20F32"/>
    <w:rsid w:val="00C21031"/>
    <w:rsid w:val="00C21902"/>
    <w:rsid w:val="00C221B9"/>
    <w:rsid w:val="00C225EA"/>
    <w:rsid w:val="00C22CCE"/>
    <w:rsid w:val="00C232BC"/>
    <w:rsid w:val="00C239D3"/>
    <w:rsid w:val="00C23BA2"/>
    <w:rsid w:val="00C23F9B"/>
    <w:rsid w:val="00C241B5"/>
    <w:rsid w:val="00C2485F"/>
    <w:rsid w:val="00C248B1"/>
    <w:rsid w:val="00C24B63"/>
    <w:rsid w:val="00C262A0"/>
    <w:rsid w:val="00C26A4E"/>
    <w:rsid w:val="00C27A77"/>
    <w:rsid w:val="00C27E6E"/>
    <w:rsid w:val="00C27ED7"/>
    <w:rsid w:val="00C3041A"/>
    <w:rsid w:val="00C304D1"/>
    <w:rsid w:val="00C31195"/>
    <w:rsid w:val="00C3129F"/>
    <w:rsid w:val="00C31644"/>
    <w:rsid w:val="00C31774"/>
    <w:rsid w:val="00C3180E"/>
    <w:rsid w:val="00C318DB"/>
    <w:rsid w:val="00C32AF2"/>
    <w:rsid w:val="00C33051"/>
    <w:rsid w:val="00C33204"/>
    <w:rsid w:val="00C338EB"/>
    <w:rsid w:val="00C33E26"/>
    <w:rsid w:val="00C34389"/>
    <w:rsid w:val="00C3465D"/>
    <w:rsid w:val="00C347D5"/>
    <w:rsid w:val="00C3588C"/>
    <w:rsid w:val="00C373D6"/>
    <w:rsid w:val="00C379E9"/>
    <w:rsid w:val="00C37BDB"/>
    <w:rsid w:val="00C403CD"/>
    <w:rsid w:val="00C40F92"/>
    <w:rsid w:val="00C42041"/>
    <w:rsid w:val="00C42FB2"/>
    <w:rsid w:val="00C43934"/>
    <w:rsid w:val="00C439FB"/>
    <w:rsid w:val="00C43AA8"/>
    <w:rsid w:val="00C43F23"/>
    <w:rsid w:val="00C441A4"/>
    <w:rsid w:val="00C463C9"/>
    <w:rsid w:val="00C47648"/>
    <w:rsid w:val="00C47852"/>
    <w:rsid w:val="00C50011"/>
    <w:rsid w:val="00C504E0"/>
    <w:rsid w:val="00C50F61"/>
    <w:rsid w:val="00C51A79"/>
    <w:rsid w:val="00C5243F"/>
    <w:rsid w:val="00C5254B"/>
    <w:rsid w:val="00C53429"/>
    <w:rsid w:val="00C5494B"/>
    <w:rsid w:val="00C55D39"/>
    <w:rsid w:val="00C55EEF"/>
    <w:rsid w:val="00C55FBF"/>
    <w:rsid w:val="00C56203"/>
    <w:rsid w:val="00C572CC"/>
    <w:rsid w:val="00C57E68"/>
    <w:rsid w:val="00C57F58"/>
    <w:rsid w:val="00C601C9"/>
    <w:rsid w:val="00C623C6"/>
    <w:rsid w:val="00C624F1"/>
    <w:rsid w:val="00C62840"/>
    <w:rsid w:val="00C630F4"/>
    <w:rsid w:val="00C631D3"/>
    <w:rsid w:val="00C63F7D"/>
    <w:rsid w:val="00C645DE"/>
    <w:rsid w:val="00C645E6"/>
    <w:rsid w:val="00C64813"/>
    <w:rsid w:val="00C64BB0"/>
    <w:rsid w:val="00C64D82"/>
    <w:rsid w:val="00C64FBC"/>
    <w:rsid w:val="00C659FE"/>
    <w:rsid w:val="00C65A83"/>
    <w:rsid w:val="00C65E18"/>
    <w:rsid w:val="00C66A00"/>
    <w:rsid w:val="00C66CBE"/>
    <w:rsid w:val="00C67118"/>
    <w:rsid w:val="00C67276"/>
    <w:rsid w:val="00C67DDD"/>
    <w:rsid w:val="00C70139"/>
    <w:rsid w:val="00C712F7"/>
    <w:rsid w:val="00C7191D"/>
    <w:rsid w:val="00C720D9"/>
    <w:rsid w:val="00C72C6F"/>
    <w:rsid w:val="00C741C5"/>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5CB"/>
    <w:rsid w:val="00C82CC6"/>
    <w:rsid w:val="00C839AB"/>
    <w:rsid w:val="00C839CB"/>
    <w:rsid w:val="00C84593"/>
    <w:rsid w:val="00C850A3"/>
    <w:rsid w:val="00C858E0"/>
    <w:rsid w:val="00C85C32"/>
    <w:rsid w:val="00C85F45"/>
    <w:rsid w:val="00C86293"/>
    <w:rsid w:val="00C86C8C"/>
    <w:rsid w:val="00C87528"/>
    <w:rsid w:val="00C87568"/>
    <w:rsid w:val="00C87FD0"/>
    <w:rsid w:val="00C90DB6"/>
    <w:rsid w:val="00C9106A"/>
    <w:rsid w:val="00C92603"/>
    <w:rsid w:val="00C92652"/>
    <w:rsid w:val="00C93055"/>
    <w:rsid w:val="00C9381B"/>
    <w:rsid w:val="00C9394F"/>
    <w:rsid w:val="00C93B1A"/>
    <w:rsid w:val="00C9444E"/>
    <w:rsid w:val="00C9454A"/>
    <w:rsid w:val="00C94909"/>
    <w:rsid w:val="00C94CF3"/>
    <w:rsid w:val="00C9534E"/>
    <w:rsid w:val="00C96F5F"/>
    <w:rsid w:val="00C97055"/>
    <w:rsid w:val="00C975A1"/>
    <w:rsid w:val="00C977C6"/>
    <w:rsid w:val="00CA02E8"/>
    <w:rsid w:val="00CA136A"/>
    <w:rsid w:val="00CA194C"/>
    <w:rsid w:val="00CA1DDD"/>
    <w:rsid w:val="00CA2B4F"/>
    <w:rsid w:val="00CA30C3"/>
    <w:rsid w:val="00CA3C58"/>
    <w:rsid w:val="00CA5927"/>
    <w:rsid w:val="00CA635E"/>
    <w:rsid w:val="00CA652A"/>
    <w:rsid w:val="00CA6ACC"/>
    <w:rsid w:val="00CA6BB0"/>
    <w:rsid w:val="00CA70CE"/>
    <w:rsid w:val="00CA79EC"/>
    <w:rsid w:val="00CB002C"/>
    <w:rsid w:val="00CB1C35"/>
    <w:rsid w:val="00CB1E4B"/>
    <w:rsid w:val="00CB259F"/>
    <w:rsid w:val="00CB376C"/>
    <w:rsid w:val="00CB39C2"/>
    <w:rsid w:val="00CB3E85"/>
    <w:rsid w:val="00CB40E7"/>
    <w:rsid w:val="00CB4C8C"/>
    <w:rsid w:val="00CB4E90"/>
    <w:rsid w:val="00CB5850"/>
    <w:rsid w:val="00CB5914"/>
    <w:rsid w:val="00CB5C99"/>
    <w:rsid w:val="00CB633B"/>
    <w:rsid w:val="00CB6782"/>
    <w:rsid w:val="00CB6CFD"/>
    <w:rsid w:val="00CB6E3E"/>
    <w:rsid w:val="00CB7057"/>
    <w:rsid w:val="00CB7161"/>
    <w:rsid w:val="00CC080A"/>
    <w:rsid w:val="00CC0D0F"/>
    <w:rsid w:val="00CC1275"/>
    <w:rsid w:val="00CC12EE"/>
    <w:rsid w:val="00CC1BF8"/>
    <w:rsid w:val="00CC265A"/>
    <w:rsid w:val="00CC4B98"/>
    <w:rsid w:val="00CC5767"/>
    <w:rsid w:val="00CC5A26"/>
    <w:rsid w:val="00CC5D2F"/>
    <w:rsid w:val="00CC68CC"/>
    <w:rsid w:val="00CC69B9"/>
    <w:rsid w:val="00CC6DD4"/>
    <w:rsid w:val="00CC701E"/>
    <w:rsid w:val="00CC7735"/>
    <w:rsid w:val="00CD0310"/>
    <w:rsid w:val="00CD0831"/>
    <w:rsid w:val="00CD1FB5"/>
    <w:rsid w:val="00CD2E48"/>
    <w:rsid w:val="00CD3620"/>
    <w:rsid w:val="00CD45A4"/>
    <w:rsid w:val="00CD4826"/>
    <w:rsid w:val="00CD4E19"/>
    <w:rsid w:val="00CD603B"/>
    <w:rsid w:val="00CD6219"/>
    <w:rsid w:val="00CD6312"/>
    <w:rsid w:val="00CD700F"/>
    <w:rsid w:val="00CD7319"/>
    <w:rsid w:val="00CE13B0"/>
    <w:rsid w:val="00CE148E"/>
    <w:rsid w:val="00CE208D"/>
    <w:rsid w:val="00CE2453"/>
    <w:rsid w:val="00CE3047"/>
    <w:rsid w:val="00CE356D"/>
    <w:rsid w:val="00CE3FA4"/>
    <w:rsid w:val="00CE44F8"/>
    <w:rsid w:val="00CE460D"/>
    <w:rsid w:val="00CE4A90"/>
    <w:rsid w:val="00CE5129"/>
    <w:rsid w:val="00CE5277"/>
    <w:rsid w:val="00CE5B4D"/>
    <w:rsid w:val="00CE6358"/>
    <w:rsid w:val="00CE6686"/>
    <w:rsid w:val="00CE6E97"/>
    <w:rsid w:val="00CE7868"/>
    <w:rsid w:val="00CE796C"/>
    <w:rsid w:val="00CF0674"/>
    <w:rsid w:val="00CF1B70"/>
    <w:rsid w:val="00CF1DD1"/>
    <w:rsid w:val="00CF2161"/>
    <w:rsid w:val="00CF2307"/>
    <w:rsid w:val="00CF239B"/>
    <w:rsid w:val="00CF26AE"/>
    <w:rsid w:val="00CF2D54"/>
    <w:rsid w:val="00CF311F"/>
    <w:rsid w:val="00CF5047"/>
    <w:rsid w:val="00CF5575"/>
    <w:rsid w:val="00D01344"/>
    <w:rsid w:val="00D015DA"/>
    <w:rsid w:val="00D01B90"/>
    <w:rsid w:val="00D01D18"/>
    <w:rsid w:val="00D024CD"/>
    <w:rsid w:val="00D034DA"/>
    <w:rsid w:val="00D03538"/>
    <w:rsid w:val="00D0421D"/>
    <w:rsid w:val="00D044CE"/>
    <w:rsid w:val="00D046FD"/>
    <w:rsid w:val="00D047F7"/>
    <w:rsid w:val="00D049B8"/>
    <w:rsid w:val="00D04C8A"/>
    <w:rsid w:val="00D04D63"/>
    <w:rsid w:val="00D0516C"/>
    <w:rsid w:val="00D05B56"/>
    <w:rsid w:val="00D05BEA"/>
    <w:rsid w:val="00D05C2F"/>
    <w:rsid w:val="00D05EE7"/>
    <w:rsid w:val="00D068D0"/>
    <w:rsid w:val="00D06FE0"/>
    <w:rsid w:val="00D07307"/>
    <w:rsid w:val="00D073BE"/>
    <w:rsid w:val="00D076A9"/>
    <w:rsid w:val="00D07754"/>
    <w:rsid w:val="00D078D1"/>
    <w:rsid w:val="00D10054"/>
    <w:rsid w:val="00D105ED"/>
    <w:rsid w:val="00D11A5A"/>
    <w:rsid w:val="00D1293B"/>
    <w:rsid w:val="00D129A8"/>
    <w:rsid w:val="00D12FB9"/>
    <w:rsid w:val="00D135F2"/>
    <w:rsid w:val="00D13B97"/>
    <w:rsid w:val="00D13D00"/>
    <w:rsid w:val="00D141F2"/>
    <w:rsid w:val="00D147C0"/>
    <w:rsid w:val="00D15696"/>
    <w:rsid w:val="00D15C51"/>
    <w:rsid w:val="00D15EC5"/>
    <w:rsid w:val="00D163E6"/>
    <w:rsid w:val="00D16C68"/>
    <w:rsid w:val="00D16F37"/>
    <w:rsid w:val="00D200BD"/>
    <w:rsid w:val="00D201AA"/>
    <w:rsid w:val="00D204A7"/>
    <w:rsid w:val="00D20AA5"/>
    <w:rsid w:val="00D220C2"/>
    <w:rsid w:val="00D22399"/>
    <w:rsid w:val="00D2241D"/>
    <w:rsid w:val="00D23062"/>
    <w:rsid w:val="00D2361B"/>
    <w:rsid w:val="00D2463E"/>
    <w:rsid w:val="00D24C0C"/>
    <w:rsid w:val="00D2662C"/>
    <w:rsid w:val="00D26CB1"/>
    <w:rsid w:val="00D272EB"/>
    <w:rsid w:val="00D27FA3"/>
    <w:rsid w:val="00D31101"/>
    <w:rsid w:val="00D3176C"/>
    <w:rsid w:val="00D31B3F"/>
    <w:rsid w:val="00D3317D"/>
    <w:rsid w:val="00D33751"/>
    <w:rsid w:val="00D33BAF"/>
    <w:rsid w:val="00D347D8"/>
    <w:rsid w:val="00D35D4A"/>
    <w:rsid w:val="00D36124"/>
    <w:rsid w:val="00D36F6E"/>
    <w:rsid w:val="00D372B0"/>
    <w:rsid w:val="00D37343"/>
    <w:rsid w:val="00D4205E"/>
    <w:rsid w:val="00D42913"/>
    <w:rsid w:val="00D42BE5"/>
    <w:rsid w:val="00D42F05"/>
    <w:rsid w:val="00D43056"/>
    <w:rsid w:val="00D43248"/>
    <w:rsid w:val="00D44D36"/>
    <w:rsid w:val="00D453F2"/>
    <w:rsid w:val="00D458E4"/>
    <w:rsid w:val="00D465B2"/>
    <w:rsid w:val="00D47399"/>
    <w:rsid w:val="00D47BB2"/>
    <w:rsid w:val="00D47D04"/>
    <w:rsid w:val="00D5056A"/>
    <w:rsid w:val="00D510A0"/>
    <w:rsid w:val="00D519DD"/>
    <w:rsid w:val="00D527EE"/>
    <w:rsid w:val="00D529C4"/>
    <w:rsid w:val="00D529FD"/>
    <w:rsid w:val="00D52ECA"/>
    <w:rsid w:val="00D53929"/>
    <w:rsid w:val="00D539D0"/>
    <w:rsid w:val="00D540DC"/>
    <w:rsid w:val="00D55616"/>
    <w:rsid w:val="00D5574C"/>
    <w:rsid w:val="00D55DAC"/>
    <w:rsid w:val="00D607FD"/>
    <w:rsid w:val="00D60867"/>
    <w:rsid w:val="00D60BCD"/>
    <w:rsid w:val="00D6153F"/>
    <w:rsid w:val="00D61982"/>
    <w:rsid w:val="00D61D62"/>
    <w:rsid w:val="00D61EA9"/>
    <w:rsid w:val="00D61EFF"/>
    <w:rsid w:val="00D61FCC"/>
    <w:rsid w:val="00D622DD"/>
    <w:rsid w:val="00D62655"/>
    <w:rsid w:val="00D6267A"/>
    <w:rsid w:val="00D62998"/>
    <w:rsid w:val="00D634DA"/>
    <w:rsid w:val="00D63DBA"/>
    <w:rsid w:val="00D647DE"/>
    <w:rsid w:val="00D6501F"/>
    <w:rsid w:val="00D65347"/>
    <w:rsid w:val="00D65452"/>
    <w:rsid w:val="00D67D12"/>
    <w:rsid w:val="00D705FF"/>
    <w:rsid w:val="00D706A8"/>
    <w:rsid w:val="00D70B0C"/>
    <w:rsid w:val="00D7145C"/>
    <w:rsid w:val="00D7336D"/>
    <w:rsid w:val="00D73B64"/>
    <w:rsid w:val="00D744BC"/>
    <w:rsid w:val="00D74830"/>
    <w:rsid w:val="00D7585A"/>
    <w:rsid w:val="00D7773F"/>
    <w:rsid w:val="00D77C53"/>
    <w:rsid w:val="00D77E96"/>
    <w:rsid w:val="00D77F7C"/>
    <w:rsid w:val="00D80618"/>
    <w:rsid w:val="00D807DF"/>
    <w:rsid w:val="00D8112A"/>
    <w:rsid w:val="00D82066"/>
    <w:rsid w:val="00D82339"/>
    <w:rsid w:val="00D82494"/>
    <w:rsid w:val="00D82FF2"/>
    <w:rsid w:val="00D82FF6"/>
    <w:rsid w:val="00D83774"/>
    <w:rsid w:val="00D84A4B"/>
    <w:rsid w:val="00D85D45"/>
    <w:rsid w:val="00D8728A"/>
    <w:rsid w:val="00D878A9"/>
    <w:rsid w:val="00D9003C"/>
    <w:rsid w:val="00D900EC"/>
    <w:rsid w:val="00D90A81"/>
    <w:rsid w:val="00D90B7D"/>
    <w:rsid w:val="00D90DCE"/>
    <w:rsid w:val="00D912A2"/>
    <w:rsid w:val="00D91699"/>
    <w:rsid w:val="00D92168"/>
    <w:rsid w:val="00D9231C"/>
    <w:rsid w:val="00D92A5E"/>
    <w:rsid w:val="00D935BD"/>
    <w:rsid w:val="00D940B5"/>
    <w:rsid w:val="00D94744"/>
    <w:rsid w:val="00D94BE0"/>
    <w:rsid w:val="00D9582D"/>
    <w:rsid w:val="00D95CB0"/>
    <w:rsid w:val="00D9654F"/>
    <w:rsid w:val="00D966FE"/>
    <w:rsid w:val="00D977C0"/>
    <w:rsid w:val="00D97A4E"/>
    <w:rsid w:val="00D97E14"/>
    <w:rsid w:val="00DA00A3"/>
    <w:rsid w:val="00DA04C1"/>
    <w:rsid w:val="00DA081B"/>
    <w:rsid w:val="00DA13F3"/>
    <w:rsid w:val="00DA1908"/>
    <w:rsid w:val="00DA21CF"/>
    <w:rsid w:val="00DA23EB"/>
    <w:rsid w:val="00DA25ED"/>
    <w:rsid w:val="00DA2CBE"/>
    <w:rsid w:val="00DA2DE3"/>
    <w:rsid w:val="00DA3633"/>
    <w:rsid w:val="00DA400B"/>
    <w:rsid w:val="00DA46DB"/>
    <w:rsid w:val="00DA6443"/>
    <w:rsid w:val="00DA6B5E"/>
    <w:rsid w:val="00DA6DBA"/>
    <w:rsid w:val="00DA7146"/>
    <w:rsid w:val="00DA716A"/>
    <w:rsid w:val="00DA7A9C"/>
    <w:rsid w:val="00DA7B82"/>
    <w:rsid w:val="00DB1F4F"/>
    <w:rsid w:val="00DB2CD0"/>
    <w:rsid w:val="00DB368A"/>
    <w:rsid w:val="00DB37EE"/>
    <w:rsid w:val="00DB401F"/>
    <w:rsid w:val="00DB4450"/>
    <w:rsid w:val="00DB4EE7"/>
    <w:rsid w:val="00DB521D"/>
    <w:rsid w:val="00DB5971"/>
    <w:rsid w:val="00DB5D51"/>
    <w:rsid w:val="00DB5F3B"/>
    <w:rsid w:val="00DB5F53"/>
    <w:rsid w:val="00DB683F"/>
    <w:rsid w:val="00DB6A2E"/>
    <w:rsid w:val="00DB6D5E"/>
    <w:rsid w:val="00DB6D7B"/>
    <w:rsid w:val="00DB7B69"/>
    <w:rsid w:val="00DC015C"/>
    <w:rsid w:val="00DC0A2F"/>
    <w:rsid w:val="00DC0DBE"/>
    <w:rsid w:val="00DC18E2"/>
    <w:rsid w:val="00DC234A"/>
    <w:rsid w:val="00DC41E4"/>
    <w:rsid w:val="00DC48B2"/>
    <w:rsid w:val="00DC496E"/>
    <w:rsid w:val="00DC5110"/>
    <w:rsid w:val="00DC5116"/>
    <w:rsid w:val="00DC62C4"/>
    <w:rsid w:val="00DC686C"/>
    <w:rsid w:val="00DC7C77"/>
    <w:rsid w:val="00DC7FD5"/>
    <w:rsid w:val="00DD02FF"/>
    <w:rsid w:val="00DD0414"/>
    <w:rsid w:val="00DD0CAB"/>
    <w:rsid w:val="00DD18F6"/>
    <w:rsid w:val="00DD1AB8"/>
    <w:rsid w:val="00DD24F9"/>
    <w:rsid w:val="00DD26EC"/>
    <w:rsid w:val="00DD2845"/>
    <w:rsid w:val="00DD2DFB"/>
    <w:rsid w:val="00DD3604"/>
    <w:rsid w:val="00DD37A4"/>
    <w:rsid w:val="00DD3F4D"/>
    <w:rsid w:val="00DD471A"/>
    <w:rsid w:val="00DD64B0"/>
    <w:rsid w:val="00DD6F2E"/>
    <w:rsid w:val="00DD72E1"/>
    <w:rsid w:val="00DD7EA2"/>
    <w:rsid w:val="00DE00F2"/>
    <w:rsid w:val="00DE0730"/>
    <w:rsid w:val="00DE117F"/>
    <w:rsid w:val="00DE2813"/>
    <w:rsid w:val="00DE2D17"/>
    <w:rsid w:val="00DE353C"/>
    <w:rsid w:val="00DE401C"/>
    <w:rsid w:val="00DE6E2F"/>
    <w:rsid w:val="00DE6F47"/>
    <w:rsid w:val="00DE7D13"/>
    <w:rsid w:val="00DF19CB"/>
    <w:rsid w:val="00DF1EAE"/>
    <w:rsid w:val="00DF2AAC"/>
    <w:rsid w:val="00DF2BD1"/>
    <w:rsid w:val="00DF326B"/>
    <w:rsid w:val="00DF3816"/>
    <w:rsid w:val="00DF3818"/>
    <w:rsid w:val="00DF3F94"/>
    <w:rsid w:val="00DF4369"/>
    <w:rsid w:val="00DF45AD"/>
    <w:rsid w:val="00DF51B9"/>
    <w:rsid w:val="00DF5970"/>
    <w:rsid w:val="00DF5B14"/>
    <w:rsid w:val="00DF5B3E"/>
    <w:rsid w:val="00DF5C7F"/>
    <w:rsid w:val="00DF60F6"/>
    <w:rsid w:val="00DF63FA"/>
    <w:rsid w:val="00DF66E2"/>
    <w:rsid w:val="00DF73ED"/>
    <w:rsid w:val="00E001FD"/>
    <w:rsid w:val="00E00A1C"/>
    <w:rsid w:val="00E00C29"/>
    <w:rsid w:val="00E00D60"/>
    <w:rsid w:val="00E0103A"/>
    <w:rsid w:val="00E012CC"/>
    <w:rsid w:val="00E0147A"/>
    <w:rsid w:val="00E01B54"/>
    <w:rsid w:val="00E0220A"/>
    <w:rsid w:val="00E0220E"/>
    <w:rsid w:val="00E02961"/>
    <w:rsid w:val="00E02A1E"/>
    <w:rsid w:val="00E02B71"/>
    <w:rsid w:val="00E02DEB"/>
    <w:rsid w:val="00E03999"/>
    <w:rsid w:val="00E0399E"/>
    <w:rsid w:val="00E03B97"/>
    <w:rsid w:val="00E042A1"/>
    <w:rsid w:val="00E0528B"/>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3D1F"/>
    <w:rsid w:val="00E143BA"/>
    <w:rsid w:val="00E14523"/>
    <w:rsid w:val="00E14972"/>
    <w:rsid w:val="00E14CB9"/>
    <w:rsid w:val="00E14D80"/>
    <w:rsid w:val="00E151F2"/>
    <w:rsid w:val="00E15383"/>
    <w:rsid w:val="00E15C82"/>
    <w:rsid w:val="00E1738C"/>
    <w:rsid w:val="00E17745"/>
    <w:rsid w:val="00E17D4A"/>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37C28"/>
    <w:rsid w:val="00E41313"/>
    <w:rsid w:val="00E41773"/>
    <w:rsid w:val="00E41ACD"/>
    <w:rsid w:val="00E41C38"/>
    <w:rsid w:val="00E42FE6"/>
    <w:rsid w:val="00E43888"/>
    <w:rsid w:val="00E44E78"/>
    <w:rsid w:val="00E46038"/>
    <w:rsid w:val="00E460B6"/>
    <w:rsid w:val="00E460B9"/>
    <w:rsid w:val="00E46BD2"/>
    <w:rsid w:val="00E473D4"/>
    <w:rsid w:val="00E474CF"/>
    <w:rsid w:val="00E47503"/>
    <w:rsid w:val="00E513F6"/>
    <w:rsid w:val="00E51C27"/>
    <w:rsid w:val="00E51EC6"/>
    <w:rsid w:val="00E51F51"/>
    <w:rsid w:val="00E52302"/>
    <w:rsid w:val="00E52F3B"/>
    <w:rsid w:val="00E52F80"/>
    <w:rsid w:val="00E53D94"/>
    <w:rsid w:val="00E53DEA"/>
    <w:rsid w:val="00E5424B"/>
    <w:rsid w:val="00E544BA"/>
    <w:rsid w:val="00E55B64"/>
    <w:rsid w:val="00E56B82"/>
    <w:rsid w:val="00E616DB"/>
    <w:rsid w:val="00E62442"/>
    <w:rsid w:val="00E627A4"/>
    <w:rsid w:val="00E62CAE"/>
    <w:rsid w:val="00E630ED"/>
    <w:rsid w:val="00E6437C"/>
    <w:rsid w:val="00E645C8"/>
    <w:rsid w:val="00E64C68"/>
    <w:rsid w:val="00E65237"/>
    <w:rsid w:val="00E66D13"/>
    <w:rsid w:val="00E67181"/>
    <w:rsid w:val="00E67683"/>
    <w:rsid w:val="00E67862"/>
    <w:rsid w:val="00E70357"/>
    <w:rsid w:val="00E70ACF"/>
    <w:rsid w:val="00E70D46"/>
    <w:rsid w:val="00E712A9"/>
    <w:rsid w:val="00E713BC"/>
    <w:rsid w:val="00E72444"/>
    <w:rsid w:val="00E72787"/>
    <w:rsid w:val="00E7315A"/>
    <w:rsid w:val="00E7410F"/>
    <w:rsid w:val="00E741EF"/>
    <w:rsid w:val="00E74EC5"/>
    <w:rsid w:val="00E74F4E"/>
    <w:rsid w:val="00E75120"/>
    <w:rsid w:val="00E757F5"/>
    <w:rsid w:val="00E76847"/>
    <w:rsid w:val="00E76B86"/>
    <w:rsid w:val="00E809F3"/>
    <w:rsid w:val="00E80C21"/>
    <w:rsid w:val="00E820BD"/>
    <w:rsid w:val="00E8227B"/>
    <w:rsid w:val="00E832DD"/>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3CE8"/>
    <w:rsid w:val="00E94008"/>
    <w:rsid w:val="00E94762"/>
    <w:rsid w:val="00E956BA"/>
    <w:rsid w:val="00E96B52"/>
    <w:rsid w:val="00EA0018"/>
    <w:rsid w:val="00EA08BE"/>
    <w:rsid w:val="00EA0A85"/>
    <w:rsid w:val="00EA14B0"/>
    <w:rsid w:val="00EA2244"/>
    <w:rsid w:val="00EA36DB"/>
    <w:rsid w:val="00EA424A"/>
    <w:rsid w:val="00EA4C5F"/>
    <w:rsid w:val="00EA4DDC"/>
    <w:rsid w:val="00EA641B"/>
    <w:rsid w:val="00EA641E"/>
    <w:rsid w:val="00EA6FA7"/>
    <w:rsid w:val="00EA6FFC"/>
    <w:rsid w:val="00EB003F"/>
    <w:rsid w:val="00EB067F"/>
    <w:rsid w:val="00EB0A5E"/>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BA4"/>
    <w:rsid w:val="00EB7F93"/>
    <w:rsid w:val="00EC086C"/>
    <w:rsid w:val="00EC1720"/>
    <w:rsid w:val="00EC1ACC"/>
    <w:rsid w:val="00EC2DB7"/>
    <w:rsid w:val="00EC337D"/>
    <w:rsid w:val="00EC42D0"/>
    <w:rsid w:val="00EC4325"/>
    <w:rsid w:val="00EC5395"/>
    <w:rsid w:val="00EC638F"/>
    <w:rsid w:val="00EC73F1"/>
    <w:rsid w:val="00EC7927"/>
    <w:rsid w:val="00ED00D6"/>
    <w:rsid w:val="00ED047A"/>
    <w:rsid w:val="00ED095E"/>
    <w:rsid w:val="00ED1A0B"/>
    <w:rsid w:val="00ED27DD"/>
    <w:rsid w:val="00ED34A3"/>
    <w:rsid w:val="00ED5038"/>
    <w:rsid w:val="00ED5162"/>
    <w:rsid w:val="00ED52CC"/>
    <w:rsid w:val="00ED5559"/>
    <w:rsid w:val="00ED5669"/>
    <w:rsid w:val="00ED592C"/>
    <w:rsid w:val="00ED5A43"/>
    <w:rsid w:val="00ED5A80"/>
    <w:rsid w:val="00ED697C"/>
    <w:rsid w:val="00ED7059"/>
    <w:rsid w:val="00EE06CA"/>
    <w:rsid w:val="00EE2819"/>
    <w:rsid w:val="00EE2AE3"/>
    <w:rsid w:val="00EE3859"/>
    <w:rsid w:val="00EE3C1C"/>
    <w:rsid w:val="00EE41B4"/>
    <w:rsid w:val="00EE43AD"/>
    <w:rsid w:val="00EE4420"/>
    <w:rsid w:val="00EE4874"/>
    <w:rsid w:val="00EE48D6"/>
    <w:rsid w:val="00EE4A6E"/>
    <w:rsid w:val="00EE4BAB"/>
    <w:rsid w:val="00EE4BEC"/>
    <w:rsid w:val="00EE6A6B"/>
    <w:rsid w:val="00EE6B23"/>
    <w:rsid w:val="00EE7922"/>
    <w:rsid w:val="00EE79A6"/>
    <w:rsid w:val="00EF11DF"/>
    <w:rsid w:val="00EF130D"/>
    <w:rsid w:val="00EF133C"/>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46E"/>
    <w:rsid w:val="00F02B1B"/>
    <w:rsid w:val="00F02DAA"/>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452"/>
    <w:rsid w:val="00F12D22"/>
    <w:rsid w:val="00F13D34"/>
    <w:rsid w:val="00F14602"/>
    <w:rsid w:val="00F1498D"/>
    <w:rsid w:val="00F14DDF"/>
    <w:rsid w:val="00F152AD"/>
    <w:rsid w:val="00F155E6"/>
    <w:rsid w:val="00F15BA3"/>
    <w:rsid w:val="00F15BB3"/>
    <w:rsid w:val="00F15C53"/>
    <w:rsid w:val="00F165B7"/>
    <w:rsid w:val="00F17A5E"/>
    <w:rsid w:val="00F17A8E"/>
    <w:rsid w:val="00F208CA"/>
    <w:rsid w:val="00F20C9C"/>
    <w:rsid w:val="00F21548"/>
    <w:rsid w:val="00F21827"/>
    <w:rsid w:val="00F21A00"/>
    <w:rsid w:val="00F2285F"/>
    <w:rsid w:val="00F23155"/>
    <w:rsid w:val="00F23D25"/>
    <w:rsid w:val="00F23EE4"/>
    <w:rsid w:val="00F24236"/>
    <w:rsid w:val="00F24E0E"/>
    <w:rsid w:val="00F25707"/>
    <w:rsid w:val="00F257F0"/>
    <w:rsid w:val="00F26111"/>
    <w:rsid w:val="00F26693"/>
    <w:rsid w:val="00F26A13"/>
    <w:rsid w:val="00F26D95"/>
    <w:rsid w:val="00F27D3B"/>
    <w:rsid w:val="00F27ECE"/>
    <w:rsid w:val="00F30AB5"/>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F1A"/>
    <w:rsid w:val="00F36130"/>
    <w:rsid w:val="00F3639B"/>
    <w:rsid w:val="00F3644F"/>
    <w:rsid w:val="00F36B71"/>
    <w:rsid w:val="00F373AE"/>
    <w:rsid w:val="00F375C4"/>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E9A"/>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57BF8"/>
    <w:rsid w:val="00F625D2"/>
    <w:rsid w:val="00F633F1"/>
    <w:rsid w:val="00F6371C"/>
    <w:rsid w:val="00F63BF7"/>
    <w:rsid w:val="00F644B9"/>
    <w:rsid w:val="00F644BA"/>
    <w:rsid w:val="00F6453E"/>
    <w:rsid w:val="00F65215"/>
    <w:rsid w:val="00F65617"/>
    <w:rsid w:val="00F65A88"/>
    <w:rsid w:val="00F66494"/>
    <w:rsid w:val="00F66E32"/>
    <w:rsid w:val="00F710BE"/>
    <w:rsid w:val="00F71D7B"/>
    <w:rsid w:val="00F72016"/>
    <w:rsid w:val="00F72D01"/>
    <w:rsid w:val="00F72DAD"/>
    <w:rsid w:val="00F730DD"/>
    <w:rsid w:val="00F736D2"/>
    <w:rsid w:val="00F73D0C"/>
    <w:rsid w:val="00F740AA"/>
    <w:rsid w:val="00F74186"/>
    <w:rsid w:val="00F7564C"/>
    <w:rsid w:val="00F75D71"/>
    <w:rsid w:val="00F76220"/>
    <w:rsid w:val="00F769BE"/>
    <w:rsid w:val="00F7735C"/>
    <w:rsid w:val="00F777A3"/>
    <w:rsid w:val="00F77BD5"/>
    <w:rsid w:val="00F810B5"/>
    <w:rsid w:val="00F81B4B"/>
    <w:rsid w:val="00F81BBF"/>
    <w:rsid w:val="00F8240A"/>
    <w:rsid w:val="00F82E6B"/>
    <w:rsid w:val="00F83662"/>
    <w:rsid w:val="00F837BC"/>
    <w:rsid w:val="00F838C0"/>
    <w:rsid w:val="00F84C7C"/>
    <w:rsid w:val="00F85F83"/>
    <w:rsid w:val="00F86ADD"/>
    <w:rsid w:val="00F8784C"/>
    <w:rsid w:val="00F87A0F"/>
    <w:rsid w:val="00F90263"/>
    <w:rsid w:val="00F9031D"/>
    <w:rsid w:val="00F90BEA"/>
    <w:rsid w:val="00F912FD"/>
    <w:rsid w:val="00F91D43"/>
    <w:rsid w:val="00F9300C"/>
    <w:rsid w:val="00F9367F"/>
    <w:rsid w:val="00F9387F"/>
    <w:rsid w:val="00F95411"/>
    <w:rsid w:val="00F95BF3"/>
    <w:rsid w:val="00F96339"/>
    <w:rsid w:val="00F96E02"/>
    <w:rsid w:val="00F97859"/>
    <w:rsid w:val="00F978D8"/>
    <w:rsid w:val="00F97973"/>
    <w:rsid w:val="00F97B71"/>
    <w:rsid w:val="00FA06A3"/>
    <w:rsid w:val="00FA1DB3"/>
    <w:rsid w:val="00FA229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176E"/>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B7C71"/>
    <w:rsid w:val="00FC055F"/>
    <w:rsid w:val="00FC09E7"/>
    <w:rsid w:val="00FC16FC"/>
    <w:rsid w:val="00FC1CA5"/>
    <w:rsid w:val="00FC1D8E"/>
    <w:rsid w:val="00FC2733"/>
    <w:rsid w:val="00FC2979"/>
    <w:rsid w:val="00FC3325"/>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3F2"/>
    <w:rsid w:val="00FF3C60"/>
    <w:rsid w:val="00FF4032"/>
    <w:rsid w:val="00FF59BE"/>
    <w:rsid w:val="00FF5A2F"/>
    <w:rsid w:val="00FF5E47"/>
    <w:rsid w:val="00FF67CF"/>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s>
</file>

<file path=word/webSettings.xml><?xml version="1.0" encoding="utf-8"?>
<w:webSettings xmlns:r="http://schemas.openxmlformats.org/officeDocument/2006/relationships" xmlns:w="http://schemas.openxmlformats.org/wordprocessingml/2006/main">
  <w:divs>
    <w:div w:id="34351137">
      <w:bodyDiv w:val="1"/>
      <w:marLeft w:val="0"/>
      <w:marRight w:val="0"/>
      <w:marTop w:val="0"/>
      <w:marBottom w:val="0"/>
      <w:divBdr>
        <w:top w:val="none" w:sz="0" w:space="0" w:color="auto"/>
        <w:left w:val="none" w:sz="0" w:space="0" w:color="auto"/>
        <w:bottom w:val="none" w:sz="0" w:space="0" w:color="auto"/>
        <w:right w:val="none" w:sz="0" w:space="0" w:color="auto"/>
      </w:divBdr>
    </w:div>
    <w:div w:id="46271707">
      <w:bodyDiv w:val="1"/>
      <w:marLeft w:val="0"/>
      <w:marRight w:val="0"/>
      <w:marTop w:val="0"/>
      <w:marBottom w:val="0"/>
      <w:divBdr>
        <w:top w:val="none" w:sz="0" w:space="0" w:color="auto"/>
        <w:left w:val="none" w:sz="0" w:space="0" w:color="auto"/>
        <w:bottom w:val="none" w:sz="0" w:space="0" w:color="auto"/>
        <w:right w:val="none" w:sz="0" w:space="0" w:color="auto"/>
      </w:divBdr>
    </w:div>
    <w:div w:id="90667694">
      <w:bodyDiv w:val="1"/>
      <w:marLeft w:val="0"/>
      <w:marRight w:val="0"/>
      <w:marTop w:val="0"/>
      <w:marBottom w:val="0"/>
      <w:divBdr>
        <w:top w:val="none" w:sz="0" w:space="0" w:color="auto"/>
        <w:left w:val="none" w:sz="0" w:space="0" w:color="auto"/>
        <w:bottom w:val="none" w:sz="0" w:space="0" w:color="auto"/>
        <w:right w:val="none" w:sz="0" w:space="0" w:color="auto"/>
      </w:divBdr>
    </w:div>
    <w:div w:id="173226611">
      <w:bodyDiv w:val="1"/>
      <w:marLeft w:val="0"/>
      <w:marRight w:val="0"/>
      <w:marTop w:val="0"/>
      <w:marBottom w:val="0"/>
      <w:divBdr>
        <w:top w:val="none" w:sz="0" w:space="0" w:color="auto"/>
        <w:left w:val="none" w:sz="0" w:space="0" w:color="auto"/>
        <w:bottom w:val="none" w:sz="0" w:space="0" w:color="auto"/>
        <w:right w:val="none" w:sz="0" w:space="0" w:color="auto"/>
      </w:divBdr>
    </w:div>
    <w:div w:id="203300661">
      <w:bodyDiv w:val="1"/>
      <w:marLeft w:val="0"/>
      <w:marRight w:val="0"/>
      <w:marTop w:val="0"/>
      <w:marBottom w:val="0"/>
      <w:divBdr>
        <w:top w:val="none" w:sz="0" w:space="0" w:color="auto"/>
        <w:left w:val="none" w:sz="0" w:space="0" w:color="auto"/>
        <w:bottom w:val="none" w:sz="0" w:space="0" w:color="auto"/>
        <w:right w:val="none" w:sz="0" w:space="0" w:color="auto"/>
      </w:divBdr>
    </w:div>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2832717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82214241">
      <w:bodyDiv w:val="1"/>
      <w:marLeft w:val="0"/>
      <w:marRight w:val="0"/>
      <w:marTop w:val="0"/>
      <w:marBottom w:val="0"/>
      <w:divBdr>
        <w:top w:val="none" w:sz="0" w:space="0" w:color="auto"/>
        <w:left w:val="none" w:sz="0" w:space="0" w:color="auto"/>
        <w:bottom w:val="none" w:sz="0" w:space="0" w:color="auto"/>
        <w:right w:val="none" w:sz="0" w:space="0" w:color="auto"/>
      </w:divBdr>
    </w:div>
    <w:div w:id="424808920">
      <w:bodyDiv w:val="1"/>
      <w:marLeft w:val="0"/>
      <w:marRight w:val="0"/>
      <w:marTop w:val="0"/>
      <w:marBottom w:val="0"/>
      <w:divBdr>
        <w:top w:val="none" w:sz="0" w:space="0" w:color="auto"/>
        <w:left w:val="none" w:sz="0" w:space="0" w:color="auto"/>
        <w:bottom w:val="none" w:sz="0" w:space="0" w:color="auto"/>
        <w:right w:val="none" w:sz="0" w:space="0" w:color="auto"/>
      </w:divBdr>
    </w:div>
    <w:div w:id="440614696">
      <w:bodyDiv w:val="1"/>
      <w:marLeft w:val="0"/>
      <w:marRight w:val="0"/>
      <w:marTop w:val="0"/>
      <w:marBottom w:val="0"/>
      <w:divBdr>
        <w:top w:val="none" w:sz="0" w:space="0" w:color="auto"/>
        <w:left w:val="none" w:sz="0" w:space="0" w:color="auto"/>
        <w:bottom w:val="none" w:sz="0" w:space="0" w:color="auto"/>
        <w:right w:val="none" w:sz="0" w:space="0" w:color="auto"/>
      </w:divBdr>
    </w:div>
    <w:div w:id="455610717">
      <w:bodyDiv w:val="1"/>
      <w:marLeft w:val="0"/>
      <w:marRight w:val="0"/>
      <w:marTop w:val="0"/>
      <w:marBottom w:val="0"/>
      <w:divBdr>
        <w:top w:val="none" w:sz="0" w:space="0" w:color="auto"/>
        <w:left w:val="none" w:sz="0" w:space="0" w:color="auto"/>
        <w:bottom w:val="none" w:sz="0" w:space="0" w:color="auto"/>
        <w:right w:val="none" w:sz="0" w:space="0" w:color="auto"/>
      </w:divBdr>
    </w:div>
    <w:div w:id="504635407">
      <w:bodyDiv w:val="1"/>
      <w:marLeft w:val="0"/>
      <w:marRight w:val="0"/>
      <w:marTop w:val="0"/>
      <w:marBottom w:val="0"/>
      <w:divBdr>
        <w:top w:val="none" w:sz="0" w:space="0" w:color="auto"/>
        <w:left w:val="none" w:sz="0" w:space="0" w:color="auto"/>
        <w:bottom w:val="none" w:sz="0" w:space="0" w:color="auto"/>
        <w:right w:val="none" w:sz="0" w:space="0" w:color="auto"/>
      </w:divBdr>
    </w:div>
    <w:div w:id="627586190">
      <w:bodyDiv w:val="1"/>
      <w:marLeft w:val="0"/>
      <w:marRight w:val="0"/>
      <w:marTop w:val="0"/>
      <w:marBottom w:val="0"/>
      <w:divBdr>
        <w:top w:val="none" w:sz="0" w:space="0" w:color="auto"/>
        <w:left w:val="none" w:sz="0" w:space="0" w:color="auto"/>
        <w:bottom w:val="none" w:sz="0" w:space="0" w:color="auto"/>
        <w:right w:val="none" w:sz="0" w:space="0" w:color="auto"/>
      </w:divBdr>
    </w:div>
    <w:div w:id="696545867">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894970046">
      <w:bodyDiv w:val="1"/>
      <w:marLeft w:val="0"/>
      <w:marRight w:val="0"/>
      <w:marTop w:val="0"/>
      <w:marBottom w:val="0"/>
      <w:divBdr>
        <w:top w:val="none" w:sz="0" w:space="0" w:color="auto"/>
        <w:left w:val="none" w:sz="0" w:space="0" w:color="auto"/>
        <w:bottom w:val="none" w:sz="0" w:space="0" w:color="auto"/>
        <w:right w:val="none" w:sz="0" w:space="0" w:color="auto"/>
      </w:divBdr>
    </w:div>
    <w:div w:id="937835927">
      <w:bodyDiv w:val="1"/>
      <w:marLeft w:val="0"/>
      <w:marRight w:val="0"/>
      <w:marTop w:val="0"/>
      <w:marBottom w:val="0"/>
      <w:divBdr>
        <w:top w:val="none" w:sz="0" w:space="0" w:color="auto"/>
        <w:left w:val="none" w:sz="0" w:space="0" w:color="auto"/>
        <w:bottom w:val="none" w:sz="0" w:space="0" w:color="auto"/>
        <w:right w:val="none" w:sz="0" w:space="0" w:color="auto"/>
      </w:divBdr>
    </w:div>
    <w:div w:id="948271998">
      <w:bodyDiv w:val="1"/>
      <w:marLeft w:val="0"/>
      <w:marRight w:val="0"/>
      <w:marTop w:val="0"/>
      <w:marBottom w:val="0"/>
      <w:divBdr>
        <w:top w:val="none" w:sz="0" w:space="0" w:color="auto"/>
        <w:left w:val="none" w:sz="0" w:space="0" w:color="auto"/>
        <w:bottom w:val="none" w:sz="0" w:space="0" w:color="auto"/>
        <w:right w:val="none" w:sz="0" w:space="0" w:color="auto"/>
      </w:divBdr>
    </w:div>
    <w:div w:id="968511096">
      <w:bodyDiv w:val="1"/>
      <w:marLeft w:val="0"/>
      <w:marRight w:val="0"/>
      <w:marTop w:val="0"/>
      <w:marBottom w:val="0"/>
      <w:divBdr>
        <w:top w:val="none" w:sz="0" w:space="0" w:color="auto"/>
        <w:left w:val="none" w:sz="0" w:space="0" w:color="auto"/>
        <w:bottom w:val="none" w:sz="0" w:space="0" w:color="auto"/>
        <w:right w:val="none" w:sz="0" w:space="0" w:color="auto"/>
      </w:divBdr>
    </w:div>
    <w:div w:id="1006135983">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037897974">
      <w:bodyDiv w:val="1"/>
      <w:marLeft w:val="0"/>
      <w:marRight w:val="0"/>
      <w:marTop w:val="0"/>
      <w:marBottom w:val="0"/>
      <w:divBdr>
        <w:top w:val="none" w:sz="0" w:space="0" w:color="auto"/>
        <w:left w:val="none" w:sz="0" w:space="0" w:color="auto"/>
        <w:bottom w:val="none" w:sz="0" w:space="0" w:color="auto"/>
        <w:right w:val="none" w:sz="0" w:space="0" w:color="auto"/>
      </w:divBdr>
    </w:div>
    <w:div w:id="1071149609">
      <w:bodyDiv w:val="1"/>
      <w:marLeft w:val="0"/>
      <w:marRight w:val="0"/>
      <w:marTop w:val="0"/>
      <w:marBottom w:val="0"/>
      <w:divBdr>
        <w:top w:val="none" w:sz="0" w:space="0" w:color="auto"/>
        <w:left w:val="none" w:sz="0" w:space="0" w:color="auto"/>
        <w:bottom w:val="none" w:sz="0" w:space="0" w:color="auto"/>
        <w:right w:val="none" w:sz="0" w:space="0" w:color="auto"/>
      </w:divBdr>
    </w:div>
    <w:div w:id="1196574161">
      <w:bodyDiv w:val="1"/>
      <w:marLeft w:val="0"/>
      <w:marRight w:val="0"/>
      <w:marTop w:val="0"/>
      <w:marBottom w:val="0"/>
      <w:divBdr>
        <w:top w:val="none" w:sz="0" w:space="0" w:color="auto"/>
        <w:left w:val="none" w:sz="0" w:space="0" w:color="auto"/>
        <w:bottom w:val="none" w:sz="0" w:space="0" w:color="auto"/>
        <w:right w:val="none" w:sz="0" w:space="0" w:color="auto"/>
      </w:divBdr>
    </w:div>
    <w:div w:id="1218391950">
      <w:bodyDiv w:val="1"/>
      <w:marLeft w:val="0"/>
      <w:marRight w:val="0"/>
      <w:marTop w:val="0"/>
      <w:marBottom w:val="0"/>
      <w:divBdr>
        <w:top w:val="none" w:sz="0" w:space="0" w:color="auto"/>
        <w:left w:val="none" w:sz="0" w:space="0" w:color="auto"/>
        <w:bottom w:val="none" w:sz="0" w:space="0" w:color="auto"/>
        <w:right w:val="none" w:sz="0" w:space="0" w:color="auto"/>
      </w:divBdr>
    </w:div>
    <w:div w:id="1223518325">
      <w:bodyDiv w:val="1"/>
      <w:marLeft w:val="0"/>
      <w:marRight w:val="0"/>
      <w:marTop w:val="0"/>
      <w:marBottom w:val="0"/>
      <w:divBdr>
        <w:top w:val="none" w:sz="0" w:space="0" w:color="auto"/>
        <w:left w:val="none" w:sz="0" w:space="0" w:color="auto"/>
        <w:bottom w:val="none" w:sz="0" w:space="0" w:color="auto"/>
        <w:right w:val="none" w:sz="0" w:space="0" w:color="auto"/>
      </w:divBdr>
    </w:div>
    <w:div w:id="1223567193">
      <w:bodyDiv w:val="1"/>
      <w:marLeft w:val="0"/>
      <w:marRight w:val="0"/>
      <w:marTop w:val="0"/>
      <w:marBottom w:val="0"/>
      <w:divBdr>
        <w:top w:val="none" w:sz="0" w:space="0" w:color="auto"/>
        <w:left w:val="none" w:sz="0" w:space="0" w:color="auto"/>
        <w:bottom w:val="none" w:sz="0" w:space="0" w:color="auto"/>
        <w:right w:val="none" w:sz="0" w:space="0" w:color="auto"/>
      </w:divBdr>
    </w:div>
    <w:div w:id="1252813619">
      <w:bodyDiv w:val="1"/>
      <w:marLeft w:val="0"/>
      <w:marRight w:val="0"/>
      <w:marTop w:val="0"/>
      <w:marBottom w:val="0"/>
      <w:divBdr>
        <w:top w:val="none" w:sz="0" w:space="0" w:color="auto"/>
        <w:left w:val="none" w:sz="0" w:space="0" w:color="auto"/>
        <w:bottom w:val="none" w:sz="0" w:space="0" w:color="auto"/>
        <w:right w:val="none" w:sz="0" w:space="0" w:color="auto"/>
      </w:divBdr>
    </w:div>
    <w:div w:id="1253586041">
      <w:bodyDiv w:val="1"/>
      <w:marLeft w:val="0"/>
      <w:marRight w:val="0"/>
      <w:marTop w:val="0"/>
      <w:marBottom w:val="0"/>
      <w:divBdr>
        <w:top w:val="none" w:sz="0" w:space="0" w:color="auto"/>
        <w:left w:val="none" w:sz="0" w:space="0" w:color="auto"/>
        <w:bottom w:val="none" w:sz="0" w:space="0" w:color="auto"/>
        <w:right w:val="none" w:sz="0" w:space="0" w:color="auto"/>
      </w:divBdr>
    </w:div>
    <w:div w:id="1262763231">
      <w:bodyDiv w:val="1"/>
      <w:marLeft w:val="0"/>
      <w:marRight w:val="0"/>
      <w:marTop w:val="0"/>
      <w:marBottom w:val="0"/>
      <w:divBdr>
        <w:top w:val="none" w:sz="0" w:space="0" w:color="auto"/>
        <w:left w:val="none" w:sz="0" w:space="0" w:color="auto"/>
        <w:bottom w:val="none" w:sz="0" w:space="0" w:color="auto"/>
        <w:right w:val="none" w:sz="0" w:space="0" w:color="auto"/>
      </w:divBdr>
    </w:div>
    <w:div w:id="1313607264">
      <w:bodyDiv w:val="1"/>
      <w:marLeft w:val="0"/>
      <w:marRight w:val="0"/>
      <w:marTop w:val="0"/>
      <w:marBottom w:val="0"/>
      <w:divBdr>
        <w:top w:val="none" w:sz="0" w:space="0" w:color="auto"/>
        <w:left w:val="none" w:sz="0" w:space="0" w:color="auto"/>
        <w:bottom w:val="none" w:sz="0" w:space="0" w:color="auto"/>
        <w:right w:val="none" w:sz="0" w:space="0" w:color="auto"/>
      </w:divBdr>
    </w:div>
    <w:div w:id="1342657773">
      <w:bodyDiv w:val="1"/>
      <w:marLeft w:val="0"/>
      <w:marRight w:val="0"/>
      <w:marTop w:val="0"/>
      <w:marBottom w:val="0"/>
      <w:divBdr>
        <w:top w:val="none" w:sz="0" w:space="0" w:color="auto"/>
        <w:left w:val="none" w:sz="0" w:space="0" w:color="auto"/>
        <w:bottom w:val="none" w:sz="0" w:space="0" w:color="auto"/>
        <w:right w:val="none" w:sz="0" w:space="0" w:color="auto"/>
      </w:divBdr>
    </w:div>
    <w:div w:id="1396201277">
      <w:bodyDiv w:val="1"/>
      <w:marLeft w:val="0"/>
      <w:marRight w:val="0"/>
      <w:marTop w:val="0"/>
      <w:marBottom w:val="0"/>
      <w:divBdr>
        <w:top w:val="none" w:sz="0" w:space="0" w:color="auto"/>
        <w:left w:val="none" w:sz="0" w:space="0" w:color="auto"/>
        <w:bottom w:val="none" w:sz="0" w:space="0" w:color="auto"/>
        <w:right w:val="none" w:sz="0" w:space="0" w:color="auto"/>
      </w:divBdr>
    </w:div>
    <w:div w:id="1416779744">
      <w:bodyDiv w:val="1"/>
      <w:marLeft w:val="0"/>
      <w:marRight w:val="0"/>
      <w:marTop w:val="0"/>
      <w:marBottom w:val="0"/>
      <w:divBdr>
        <w:top w:val="none" w:sz="0" w:space="0" w:color="auto"/>
        <w:left w:val="none" w:sz="0" w:space="0" w:color="auto"/>
        <w:bottom w:val="none" w:sz="0" w:space="0" w:color="auto"/>
        <w:right w:val="none" w:sz="0" w:space="0" w:color="auto"/>
      </w:divBdr>
    </w:div>
    <w:div w:id="1491484849">
      <w:bodyDiv w:val="1"/>
      <w:marLeft w:val="0"/>
      <w:marRight w:val="0"/>
      <w:marTop w:val="0"/>
      <w:marBottom w:val="0"/>
      <w:divBdr>
        <w:top w:val="none" w:sz="0" w:space="0" w:color="auto"/>
        <w:left w:val="none" w:sz="0" w:space="0" w:color="auto"/>
        <w:bottom w:val="none" w:sz="0" w:space="0" w:color="auto"/>
        <w:right w:val="none" w:sz="0" w:space="0" w:color="auto"/>
      </w:divBdr>
    </w:div>
    <w:div w:id="1493178183">
      <w:bodyDiv w:val="1"/>
      <w:marLeft w:val="0"/>
      <w:marRight w:val="0"/>
      <w:marTop w:val="0"/>
      <w:marBottom w:val="0"/>
      <w:divBdr>
        <w:top w:val="none" w:sz="0" w:space="0" w:color="auto"/>
        <w:left w:val="none" w:sz="0" w:space="0" w:color="auto"/>
        <w:bottom w:val="none" w:sz="0" w:space="0" w:color="auto"/>
        <w:right w:val="none" w:sz="0" w:space="0" w:color="auto"/>
      </w:divBdr>
    </w:div>
    <w:div w:id="1567573468">
      <w:bodyDiv w:val="1"/>
      <w:marLeft w:val="0"/>
      <w:marRight w:val="0"/>
      <w:marTop w:val="0"/>
      <w:marBottom w:val="0"/>
      <w:divBdr>
        <w:top w:val="none" w:sz="0" w:space="0" w:color="auto"/>
        <w:left w:val="none" w:sz="0" w:space="0" w:color="auto"/>
        <w:bottom w:val="none" w:sz="0" w:space="0" w:color="auto"/>
        <w:right w:val="none" w:sz="0" w:space="0" w:color="auto"/>
      </w:divBdr>
    </w:div>
    <w:div w:id="1572809282">
      <w:bodyDiv w:val="1"/>
      <w:marLeft w:val="0"/>
      <w:marRight w:val="0"/>
      <w:marTop w:val="0"/>
      <w:marBottom w:val="0"/>
      <w:divBdr>
        <w:top w:val="none" w:sz="0" w:space="0" w:color="auto"/>
        <w:left w:val="none" w:sz="0" w:space="0" w:color="auto"/>
        <w:bottom w:val="none" w:sz="0" w:space="0" w:color="auto"/>
        <w:right w:val="none" w:sz="0" w:space="0" w:color="auto"/>
      </w:divBdr>
    </w:div>
    <w:div w:id="1578052999">
      <w:bodyDiv w:val="1"/>
      <w:marLeft w:val="0"/>
      <w:marRight w:val="0"/>
      <w:marTop w:val="0"/>
      <w:marBottom w:val="0"/>
      <w:divBdr>
        <w:top w:val="none" w:sz="0" w:space="0" w:color="auto"/>
        <w:left w:val="none" w:sz="0" w:space="0" w:color="auto"/>
        <w:bottom w:val="none" w:sz="0" w:space="0" w:color="auto"/>
        <w:right w:val="none" w:sz="0" w:space="0" w:color="auto"/>
      </w:divBdr>
    </w:div>
    <w:div w:id="1663436658">
      <w:bodyDiv w:val="1"/>
      <w:marLeft w:val="0"/>
      <w:marRight w:val="0"/>
      <w:marTop w:val="0"/>
      <w:marBottom w:val="0"/>
      <w:divBdr>
        <w:top w:val="none" w:sz="0" w:space="0" w:color="auto"/>
        <w:left w:val="none" w:sz="0" w:space="0" w:color="auto"/>
        <w:bottom w:val="none" w:sz="0" w:space="0" w:color="auto"/>
        <w:right w:val="none" w:sz="0" w:space="0" w:color="auto"/>
      </w:divBdr>
    </w:div>
    <w:div w:id="1720402039">
      <w:bodyDiv w:val="1"/>
      <w:marLeft w:val="0"/>
      <w:marRight w:val="0"/>
      <w:marTop w:val="0"/>
      <w:marBottom w:val="0"/>
      <w:divBdr>
        <w:top w:val="none" w:sz="0" w:space="0" w:color="auto"/>
        <w:left w:val="none" w:sz="0" w:space="0" w:color="auto"/>
        <w:bottom w:val="none" w:sz="0" w:space="0" w:color="auto"/>
        <w:right w:val="none" w:sz="0" w:space="0" w:color="auto"/>
      </w:divBdr>
    </w:div>
    <w:div w:id="1773933556">
      <w:bodyDiv w:val="1"/>
      <w:marLeft w:val="0"/>
      <w:marRight w:val="0"/>
      <w:marTop w:val="0"/>
      <w:marBottom w:val="0"/>
      <w:divBdr>
        <w:top w:val="none" w:sz="0" w:space="0" w:color="auto"/>
        <w:left w:val="none" w:sz="0" w:space="0" w:color="auto"/>
        <w:bottom w:val="none" w:sz="0" w:space="0" w:color="auto"/>
        <w:right w:val="none" w:sz="0" w:space="0" w:color="auto"/>
      </w:divBdr>
    </w:div>
    <w:div w:id="1846896852">
      <w:bodyDiv w:val="1"/>
      <w:marLeft w:val="0"/>
      <w:marRight w:val="0"/>
      <w:marTop w:val="0"/>
      <w:marBottom w:val="0"/>
      <w:divBdr>
        <w:top w:val="none" w:sz="0" w:space="0" w:color="auto"/>
        <w:left w:val="none" w:sz="0" w:space="0" w:color="auto"/>
        <w:bottom w:val="none" w:sz="0" w:space="0" w:color="auto"/>
        <w:right w:val="none" w:sz="0" w:space="0" w:color="auto"/>
      </w:divBdr>
    </w:div>
    <w:div w:id="1853059787">
      <w:bodyDiv w:val="1"/>
      <w:marLeft w:val="0"/>
      <w:marRight w:val="0"/>
      <w:marTop w:val="0"/>
      <w:marBottom w:val="0"/>
      <w:divBdr>
        <w:top w:val="none" w:sz="0" w:space="0" w:color="auto"/>
        <w:left w:val="none" w:sz="0" w:space="0" w:color="auto"/>
        <w:bottom w:val="none" w:sz="0" w:space="0" w:color="auto"/>
        <w:right w:val="none" w:sz="0" w:space="0" w:color="auto"/>
      </w:divBdr>
    </w:div>
    <w:div w:id="1894152231">
      <w:bodyDiv w:val="1"/>
      <w:marLeft w:val="0"/>
      <w:marRight w:val="0"/>
      <w:marTop w:val="0"/>
      <w:marBottom w:val="0"/>
      <w:divBdr>
        <w:top w:val="none" w:sz="0" w:space="0" w:color="auto"/>
        <w:left w:val="none" w:sz="0" w:space="0" w:color="auto"/>
        <w:bottom w:val="none" w:sz="0" w:space="0" w:color="auto"/>
        <w:right w:val="none" w:sz="0" w:space="0" w:color="auto"/>
      </w:divBdr>
    </w:div>
    <w:div w:id="1911579540">
      <w:bodyDiv w:val="1"/>
      <w:marLeft w:val="0"/>
      <w:marRight w:val="0"/>
      <w:marTop w:val="0"/>
      <w:marBottom w:val="0"/>
      <w:divBdr>
        <w:top w:val="none" w:sz="0" w:space="0" w:color="auto"/>
        <w:left w:val="none" w:sz="0" w:space="0" w:color="auto"/>
        <w:bottom w:val="none" w:sz="0" w:space="0" w:color="auto"/>
        <w:right w:val="none" w:sz="0" w:space="0" w:color="auto"/>
      </w:divBdr>
    </w:div>
    <w:div w:id="1989087385">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9BDC-0B56-404B-A28E-3484B9E1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1773</Words>
  <Characters>10108</Characters>
  <Application>Microsoft Office Word</Application>
  <DocSecurity>4</DocSecurity>
  <Lines>84</Lines>
  <Paragraphs>23</Paragraphs>
  <ScaleCrop>false</ScaleCrop>
  <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bonnieliu</dc:creator>
  <cp:keywords/>
  <dc:description/>
  <cp:lastModifiedBy>ZHONGM</cp:lastModifiedBy>
  <cp:revision>2</cp:revision>
  <cp:lastPrinted>2018-04-09T06:45:00Z</cp:lastPrinted>
  <dcterms:created xsi:type="dcterms:W3CDTF">2018-08-24T16:37:00Z</dcterms:created>
  <dcterms:modified xsi:type="dcterms:W3CDTF">2018-08-24T16:37:00Z</dcterms:modified>
</cp:coreProperties>
</file>