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广发鑫利灵活配置混合型证券投资基金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161E8A">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vAlign w:val="center"/>
          </w:tcPr>
          <w:p w:rsidR="001548F9" w:rsidRPr="00DA42C4" w:rsidRDefault="001548F9" w:rsidP="0049538A">
            <w:pPr>
              <w:jc w:val="right"/>
              <w:rPr>
                <w:szCs w:val="21"/>
              </w:rPr>
            </w:pPr>
            <w:r w:rsidRPr="00DA42C4">
              <w:rPr>
                <w:szCs w:val="21"/>
              </w:rPr>
              <w:t>广发鑫利混合</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vAlign w:val="center"/>
          </w:tcPr>
          <w:p w:rsidR="001548F9" w:rsidRPr="00DA42C4" w:rsidRDefault="001548F9" w:rsidP="0049538A">
            <w:pPr>
              <w:jc w:val="right"/>
              <w:rPr>
                <w:szCs w:val="21"/>
              </w:rPr>
            </w:pPr>
            <w:r w:rsidRPr="00DA42C4">
              <w:rPr>
                <w:szCs w:val="21"/>
              </w:rPr>
              <w:t>002129</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002129</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vAlign w:val="center"/>
          </w:tcPr>
          <w:p w:rsidR="00AA2A75" w:rsidRPr="00DA42C4" w:rsidRDefault="00AA2A75" w:rsidP="0049538A">
            <w:pPr>
              <w:jc w:val="right"/>
              <w:rPr>
                <w:szCs w:val="21"/>
              </w:rPr>
            </w:pPr>
            <w:r w:rsidRPr="00DA42C4">
              <w:rPr>
                <w:szCs w:val="21"/>
              </w:rPr>
              <w:t>2016</w:t>
            </w:r>
            <w:r w:rsidRPr="00DA42C4">
              <w:rPr>
                <w:szCs w:val="21"/>
              </w:rPr>
              <w:t>年</w:t>
            </w:r>
            <w:r w:rsidRPr="00DA42C4">
              <w:rPr>
                <w:szCs w:val="21"/>
              </w:rPr>
              <w:t>11</w:t>
            </w:r>
            <w:r w:rsidRPr="00DA42C4">
              <w:rPr>
                <w:szCs w:val="21"/>
              </w:rPr>
              <w:t>月</w:t>
            </w:r>
            <w:r w:rsidRPr="00DA42C4">
              <w:rPr>
                <w:szCs w:val="21"/>
              </w:rPr>
              <w:t>18</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vAlign w:val="center"/>
          </w:tcPr>
          <w:p w:rsidR="00AA2A75" w:rsidRPr="00DA42C4" w:rsidRDefault="00AA2A75" w:rsidP="0049538A">
            <w:pPr>
              <w:jc w:val="right"/>
              <w:rPr>
                <w:szCs w:val="21"/>
              </w:rPr>
            </w:pPr>
            <w:r w:rsidRPr="00DA42C4">
              <w:rPr>
                <w:szCs w:val="21"/>
              </w:rPr>
              <w:t>中国银行股份有限公司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vAlign w:val="center"/>
          </w:tcPr>
          <w:p w:rsidR="00AA2A75" w:rsidRPr="00DA42C4" w:rsidRDefault="00AA2A75" w:rsidP="0049538A">
            <w:pPr>
              <w:jc w:val="right"/>
              <w:rPr>
                <w:szCs w:val="21"/>
              </w:rPr>
            </w:pPr>
            <w:r w:rsidRPr="00DA42C4">
              <w:rPr>
                <w:szCs w:val="21"/>
              </w:rPr>
              <w:t>392,302.51</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vAlign w:val="center"/>
          </w:tcPr>
          <w:p w:rsidR="00AA2A75" w:rsidRPr="00DA42C4" w:rsidRDefault="00AA2A75" w:rsidP="0049538A">
            <w:pPr>
              <w:jc w:val="right"/>
              <w:rPr>
                <w:szCs w:val="21"/>
              </w:rPr>
            </w:pPr>
            <w:r w:rsidRPr="00DA42C4">
              <w:rPr>
                <w:szCs w:val="21"/>
              </w:rPr>
              <w:t>不定期</w:t>
            </w:r>
          </w:p>
        </w:tc>
      </w:tr>
    </w:tbl>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在严格控制风险和保持资产流动性的基础上，本基金通过灵活的资产配置，在股票、固定收益证券和现金等大类资产中充分挖掘和利用潜在的投资机会，力求实现基金资产的持续稳定增值。</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30%×</w:t>
            </w:r>
            <w:r w:rsidRPr="00DA42C4">
              <w:rPr>
                <w:szCs w:val="21"/>
              </w:rPr>
              <w:t>沪深</w:t>
            </w:r>
            <w:r w:rsidRPr="00DA42C4">
              <w:rPr>
                <w:szCs w:val="21"/>
              </w:rPr>
              <w:t>300</w:t>
            </w:r>
            <w:r w:rsidRPr="00DA42C4">
              <w:rPr>
                <w:szCs w:val="21"/>
              </w:rPr>
              <w:t>指数收益率＋</w:t>
            </w:r>
            <w:r w:rsidRPr="00DA42C4">
              <w:rPr>
                <w:szCs w:val="21"/>
              </w:rPr>
              <w:t>70%×</w:t>
            </w:r>
            <w:r w:rsidRPr="00DA42C4">
              <w:rPr>
                <w:szCs w:val="21"/>
              </w:rPr>
              <w:t>中证全债指数收益率。</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本基金是混合型基金，其预期收益及风险水平高于货币市场基金和债券型基金，低于股票型基金，属于中高收益风险特征的基金。</w:t>
            </w:r>
          </w:p>
        </w:tc>
      </w:tr>
    </w:tbl>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王永民</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010-66594896</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fcid@bankofchina.com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95566</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010-66594942</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楼、北京市西城区复兴门内大街</w:t>
            </w:r>
            <w:r w:rsidRPr="00DA42C4">
              <w:rPr>
                <w:color w:val="000000"/>
                <w:szCs w:val="21"/>
              </w:rPr>
              <w:t>1</w:t>
            </w:r>
            <w:r w:rsidRPr="00DA42C4">
              <w:rPr>
                <w:color w:val="000000"/>
                <w:szCs w:val="21"/>
              </w:rPr>
              <w:t>号</w:t>
            </w:r>
          </w:p>
        </w:tc>
      </w:tr>
    </w:tbl>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1548F9" w:rsidRPr="00DA42C4" w:rsidRDefault="001548F9" w:rsidP="003576C9">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DA42C4" w:rsidTr="002E51EA">
        <w:trPr>
          <w:trHeight w:val="487"/>
          <w:jc w:val="center"/>
        </w:trPr>
        <w:tc>
          <w:tcPr>
            <w:tcW w:w="4509" w:type="dxa"/>
            <w:vAlign w:val="center"/>
          </w:tcPr>
          <w:p w:rsidR="001548F9" w:rsidRPr="00DA42C4" w:rsidRDefault="001548F9">
            <w:pPr>
              <w:rPr>
                <w:b/>
                <w:szCs w:val="21"/>
              </w:rPr>
            </w:pPr>
            <w:r w:rsidRPr="00DA42C4">
              <w:rPr>
                <w:b/>
                <w:szCs w:val="21"/>
              </w:rPr>
              <w:t xml:space="preserve">3.1.1 </w:t>
            </w:r>
            <w:r w:rsidRPr="00DA42C4">
              <w:rPr>
                <w:b/>
                <w:szCs w:val="21"/>
              </w:rPr>
              <w:t>期间数据和指标</w:t>
            </w:r>
          </w:p>
        </w:tc>
        <w:tc>
          <w:tcPr>
            <w:tcW w:w="4744" w:type="dxa"/>
            <w:vAlign w:val="center"/>
          </w:tcPr>
          <w:p w:rsidR="001548F9" w:rsidRPr="00DA42C4" w:rsidRDefault="001548F9" w:rsidP="0070173B">
            <w:pPr>
              <w:jc w:val="center"/>
              <w:rPr>
                <w:b/>
                <w:szCs w:val="21"/>
              </w:rPr>
            </w:pPr>
            <w:r w:rsidRPr="00DA42C4">
              <w:rPr>
                <w:b/>
                <w:szCs w:val="21"/>
              </w:rPr>
              <w:t>报告期（</w:t>
            </w:r>
            <w:r w:rsidR="00A43357" w:rsidRPr="00DA42C4">
              <w:rPr>
                <w:b/>
                <w:szCs w:val="21"/>
              </w:rPr>
              <w:t>2018</w:t>
            </w:r>
            <w:r w:rsidR="00A43357" w:rsidRPr="00DA42C4">
              <w:rPr>
                <w:b/>
                <w:szCs w:val="21"/>
              </w:rPr>
              <w:t>年</w:t>
            </w:r>
            <w:r w:rsidR="00A43357" w:rsidRPr="00DA42C4">
              <w:rPr>
                <w:b/>
                <w:szCs w:val="21"/>
              </w:rPr>
              <w:t>1</w:t>
            </w:r>
            <w:r w:rsidR="00A43357" w:rsidRPr="00DA42C4">
              <w:rPr>
                <w:b/>
                <w:szCs w:val="21"/>
              </w:rPr>
              <w:t>月</w:t>
            </w:r>
            <w:r w:rsidR="00A43357" w:rsidRPr="00DA42C4">
              <w:rPr>
                <w:b/>
                <w:szCs w:val="21"/>
              </w:rPr>
              <w:t>1</w:t>
            </w:r>
            <w:r w:rsidR="00A43357" w:rsidRPr="00DA42C4">
              <w:rPr>
                <w:b/>
                <w:szCs w:val="21"/>
              </w:rPr>
              <w:t>日至</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本期已实现收益</w:t>
            </w:r>
          </w:p>
        </w:tc>
        <w:tc>
          <w:tcPr>
            <w:tcW w:w="4744" w:type="dxa"/>
            <w:vAlign w:val="bottom"/>
          </w:tcPr>
          <w:p w:rsidR="001548F9" w:rsidRPr="00DA42C4" w:rsidRDefault="001548F9" w:rsidP="008A1B95">
            <w:pPr>
              <w:jc w:val="right"/>
              <w:rPr>
                <w:szCs w:val="21"/>
              </w:rPr>
            </w:pPr>
            <w:r w:rsidRPr="00DA42C4">
              <w:rPr>
                <w:szCs w:val="21"/>
              </w:rPr>
              <w:t>43,546,509.82</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本期利润</w:t>
            </w:r>
          </w:p>
        </w:tc>
        <w:tc>
          <w:tcPr>
            <w:tcW w:w="4744" w:type="dxa"/>
            <w:vAlign w:val="bottom"/>
          </w:tcPr>
          <w:p w:rsidR="001548F9" w:rsidRPr="00DA42C4" w:rsidRDefault="001548F9">
            <w:pPr>
              <w:jc w:val="right"/>
              <w:rPr>
                <w:szCs w:val="21"/>
              </w:rPr>
            </w:pPr>
            <w:r w:rsidRPr="00DA42C4">
              <w:rPr>
                <w:szCs w:val="21"/>
              </w:rPr>
              <w:t>-1,525,368.31</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加权平均基金份额本期利润</w:t>
            </w:r>
          </w:p>
        </w:tc>
        <w:tc>
          <w:tcPr>
            <w:tcW w:w="4744" w:type="dxa"/>
            <w:vAlign w:val="bottom"/>
          </w:tcPr>
          <w:p w:rsidR="001548F9" w:rsidRPr="00DA42C4" w:rsidRDefault="001548F9">
            <w:pPr>
              <w:jc w:val="right"/>
              <w:rPr>
                <w:szCs w:val="21"/>
              </w:rPr>
            </w:pPr>
            <w:r w:rsidRPr="00DA42C4">
              <w:rPr>
                <w:szCs w:val="21"/>
              </w:rPr>
              <w:t>-0.0036</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本期基金份额净值增长率</w:t>
            </w:r>
          </w:p>
        </w:tc>
        <w:tc>
          <w:tcPr>
            <w:tcW w:w="4744" w:type="dxa"/>
            <w:vAlign w:val="bottom"/>
          </w:tcPr>
          <w:p w:rsidR="001548F9" w:rsidRPr="00DA42C4" w:rsidRDefault="001548F9">
            <w:pPr>
              <w:jc w:val="right"/>
              <w:rPr>
                <w:szCs w:val="21"/>
              </w:rPr>
            </w:pPr>
            <w:r w:rsidRPr="00DA42C4">
              <w:rPr>
                <w:szCs w:val="21"/>
              </w:rPr>
              <w:t>7.73%</w:t>
            </w:r>
          </w:p>
        </w:tc>
      </w:tr>
      <w:tr w:rsidR="001548F9" w:rsidRPr="00DA42C4" w:rsidTr="00973C23">
        <w:trPr>
          <w:jc w:val="center"/>
        </w:trPr>
        <w:tc>
          <w:tcPr>
            <w:tcW w:w="4509" w:type="dxa"/>
            <w:vAlign w:val="center"/>
          </w:tcPr>
          <w:p w:rsidR="001548F9" w:rsidRPr="00DA42C4" w:rsidRDefault="001548F9">
            <w:pPr>
              <w:rPr>
                <w:b/>
                <w:szCs w:val="21"/>
              </w:rPr>
            </w:pPr>
            <w:r w:rsidRPr="00DA42C4">
              <w:rPr>
                <w:b/>
                <w:szCs w:val="21"/>
              </w:rPr>
              <w:t xml:space="preserve">3.1.2 </w:t>
            </w:r>
            <w:r w:rsidRPr="00DA42C4">
              <w:rPr>
                <w:b/>
                <w:szCs w:val="21"/>
              </w:rPr>
              <w:t>期末数据和指标</w:t>
            </w:r>
          </w:p>
        </w:tc>
        <w:tc>
          <w:tcPr>
            <w:tcW w:w="4744" w:type="dxa"/>
            <w:vAlign w:val="center"/>
          </w:tcPr>
          <w:p w:rsidR="001548F9" w:rsidRPr="00DA42C4" w:rsidRDefault="001548F9" w:rsidP="00973C23">
            <w:pPr>
              <w:jc w:val="center"/>
              <w:rPr>
                <w:b/>
                <w:szCs w:val="21"/>
              </w:rPr>
            </w:pPr>
            <w:r w:rsidRPr="00DA42C4">
              <w:rPr>
                <w:b/>
                <w:szCs w:val="21"/>
              </w:rPr>
              <w:t>报告期末</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r w:rsidRPr="00DA42C4">
              <w:rPr>
                <w:b/>
                <w:szCs w:val="21"/>
              </w:rPr>
              <w:t>)</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期末可供分配基金份额利润</w:t>
            </w:r>
          </w:p>
        </w:tc>
        <w:tc>
          <w:tcPr>
            <w:tcW w:w="4744" w:type="dxa"/>
            <w:vAlign w:val="bottom"/>
          </w:tcPr>
          <w:p w:rsidR="001548F9" w:rsidRPr="00DA42C4" w:rsidRDefault="001548F9">
            <w:pPr>
              <w:jc w:val="right"/>
              <w:rPr>
                <w:szCs w:val="21"/>
              </w:rPr>
            </w:pPr>
            <w:r w:rsidRPr="00DA42C4">
              <w:rPr>
                <w:szCs w:val="21"/>
              </w:rPr>
              <w:t>0.2119</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期末基金资产净值</w:t>
            </w:r>
          </w:p>
        </w:tc>
        <w:tc>
          <w:tcPr>
            <w:tcW w:w="4744" w:type="dxa"/>
            <w:vAlign w:val="bottom"/>
          </w:tcPr>
          <w:p w:rsidR="001548F9" w:rsidRPr="00DA42C4" w:rsidRDefault="001548F9">
            <w:pPr>
              <w:jc w:val="right"/>
              <w:rPr>
                <w:szCs w:val="21"/>
              </w:rPr>
            </w:pPr>
            <w:r w:rsidRPr="00DA42C4">
              <w:rPr>
                <w:szCs w:val="21"/>
              </w:rPr>
              <w:t>475,446.90</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期末基金份额净值</w:t>
            </w:r>
          </w:p>
        </w:tc>
        <w:tc>
          <w:tcPr>
            <w:tcW w:w="4744" w:type="dxa"/>
            <w:vAlign w:val="bottom"/>
          </w:tcPr>
          <w:p w:rsidR="001548F9" w:rsidRPr="00DA42C4" w:rsidRDefault="001548F9">
            <w:pPr>
              <w:jc w:val="right"/>
              <w:rPr>
                <w:szCs w:val="21"/>
              </w:rPr>
            </w:pPr>
            <w:r w:rsidRPr="00DA42C4">
              <w:rPr>
                <w:szCs w:val="21"/>
              </w:rPr>
              <w:t>1.212</w:t>
            </w:r>
          </w:p>
        </w:tc>
      </w:tr>
    </w:tbl>
    <w:bookmarkEnd w:id="13"/>
    <w:bookmarkEnd w:id="14"/>
    <w:p w:rsidR="00C46648" w:rsidRDefault="00161E8A">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A42C4" w:rsidTr="006D141C">
        <w:tc>
          <w:tcPr>
            <w:tcW w:w="1620" w:type="dxa"/>
            <w:vAlign w:val="center"/>
          </w:tcPr>
          <w:p w:rsidR="001548F9" w:rsidRPr="00DA42C4" w:rsidRDefault="001548F9">
            <w:pPr>
              <w:jc w:val="center"/>
              <w:rPr>
                <w:color w:val="000000"/>
                <w:szCs w:val="21"/>
              </w:rPr>
            </w:pPr>
            <w:r w:rsidRPr="00DA42C4">
              <w:rPr>
                <w:color w:val="000000"/>
                <w:szCs w:val="21"/>
              </w:rPr>
              <w:t>阶段</w:t>
            </w:r>
          </w:p>
        </w:tc>
        <w:tc>
          <w:tcPr>
            <w:tcW w:w="1350" w:type="dxa"/>
            <w:vAlign w:val="center"/>
          </w:tcPr>
          <w:p w:rsidR="001548F9" w:rsidRPr="00DA42C4" w:rsidRDefault="001548F9">
            <w:pPr>
              <w:jc w:val="center"/>
              <w:rPr>
                <w:color w:val="000000"/>
                <w:szCs w:val="21"/>
              </w:rPr>
            </w:pPr>
            <w:r w:rsidRPr="00DA42C4">
              <w:rPr>
                <w:color w:val="000000"/>
                <w:szCs w:val="21"/>
              </w:rPr>
              <w:t>份额净值增长率</w:t>
            </w:r>
            <w:r w:rsidRPr="00DA42C4">
              <w:rPr>
                <w:rFonts w:ascii="宋体" w:hAnsi="宋体" w:cs="宋体" w:hint="eastAsia"/>
                <w:color w:val="000000"/>
                <w:szCs w:val="21"/>
              </w:rPr>
              <w:t>①</w:t>
            </w:r>
          </w:p>
        </w:tc>
        <w:tc>
          <w:tcPr>
            <w:tcW w:w="1350" w:type="dxa"/>
            <w:vAlign w:val="center"/>
          </w:tcPr>
          <w:p w:rsidR="001548F9" w:rsidRPr="00DA42C4" w:rsidRDefault="001548F9">
            <w:pPr>
              <w:jc w:val="center"/>
              <w:rPr>
                <w:color w:val="000000"/>
                <w:szCs w:val="21"/>
              </w:rPr>
            </w:pPr>
            <w:r w:rsidRPr="00DA42C4">
              <w:rPr>
                <w:color w:val="000000"/>
                <w:szCs w:val="21"/>
              </w:rPr>
              <w:t>份额净值增长率标准差</w:t>
            </w:r>
            <w:r w:rsidRPr="00DA42C4">
              <w:rPr>
                <w:rFonts w:ascii="宋体" w:hAnsi="宋体" w:cs="宋体" w:hint="eastAsia"/>
                <w:color w:val="000000"/>
                <w:szCs w:val="21"/>
              </w:rPr>
              <w:t>②</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业绩比较基准收益率标准差</w:t>
            </w:r>
            <w:r w:rsidRPr="00DA42C4">
              <w:rPr>
                <w:rFonts w:ascii="宋体" w:hAnsi="宋体" w:cs="宋体" w:hint="eastAsia"/>
                <w:color w:val="000000"/>
                <w:szCs w:val="21"/>
              </w:rPr>
              <w:t>④</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①</w:t>
            </w:r>
            <w:r w:rsidRPr="00DA42C4">
              <w:rPr>
                <w:color w:val="000000"/>
                <w:szCs w:val="21"/>
              </w:rPr>
              <w:t>－</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②</w:t>
            </w:r>
            <w:r w:rsidRPr="00DA42C4">
              <w:rPr>
                <w:color w:val="000000"/>
                <w:szCs w:val="21"/>
              </w:rPr>
              <w:t>－</w:t>
            </w:r>
            <w:r w:rsidRPr="00DA42C4">
              <w:rPr>
                <w:rFonts w:ascii="宋体" w:hAnsi="宋体" w:cs="宋体" w:hint="eastAsia"/>
                <w:color w:val="000000"/>
                <w:szCs w:val="21"/>
              </w:rPr>
              <w:t>④</w:t>
            </w:r>
          </w:p>
        </w:tc>
      </w:tr>
      <w:tr w:rsidR="00C46648">
        <w:tc>
          <w:tcPr>
            <w:tcW w:w="1620" w:type="dxa"/>
            <w:vAlign w:val="center"/>
          </w:tcPr>
          <w:p w:rsidR="00C46648" w:rsidRDefault="00161E8A">
            <w:pPr>
              <w:jc w:val="left"/>
            </w:pPr>
            <w:r>
              <w:rPr>
                <w:color w:val="000000"/>
                <w:szCs w:val="21"/>
              </w:rPr>
              <w:t>过去一个月</w:t>
            </w:r>
          </w:p>
        </w:tc>
        <w:tc>
          <w:tcPr>
            <w:tcW w:w="1350" w:type="dxa"/>
            <w:vAlign w:val="center"/>
          </w:tcPr>
          <w:p w:rsidR="00C46648" w:rsidRDefault="00161E8A">
            <w:pPr>
              <w:jc w:val="center"/>
            </w:pPr>
            <w:r>
              <w:rPr>
                <w:color w:val="000000"/>
                <w:szCs w:val="21"/>
              </w:rPr>
              <w:t>-0.66%</w:t>
            </w:r>
          </w:p>
        </w:tc>
        <w:tc>
          <w:tcPr>
            <w:tcW w:w="1350" w:type="dxa"/>
            <w:vAlign w:val="center"/>
          </w:tcPr>
          <w:p w:rsidR="00C46648" w:rsidRDefault="00161E8A">
            <w:pPr>
              <w:jc w:val="center"/>
            </w:pPr>
            <w:r>
              <w:rPr>
                <w:color w:val="000000"/>
                <w:szCs w:val="21"/>
              </w:rPr>
              <w:t>0.05%</w:t>
            </w:r>
          </w:p>
        </w:tc>
        <w:tc>
          <w:tcPr>
            <w:tcW w:w="1350" w:type="dxa"/>
            <w:vAlign w:val="center"/>
          </w:tcPr>
          <w:p w:rsidR="00C46648" w:rsidRDefault="00161E8A">
            <w:pPr>
              <w:jc w:val="center"/>
            </w:pPr>
            <w:r>
              <w:rPr>
                <w:color w:val="000000"/>
                <w:szCs w:val="21"/>
              </w:rPr>
              <w:t>-1.83%</w:t>
            </w:r>
          </w:p>
        </w:tc>
        <w:tc>
          <w:tcPr>
            <w:tcW w:w="1350" w:type="dxa"/>
            <w:vAlign w:val="center"/>
          </w:tcPr>
          <w:p w:rsidR="00C46648" w:rsidRDefault="00161E8A">
            <w:pPr>
              <w:jc w:val="center"/>
            </w:pPr>
            <w:r>
              <w:rPr>
                <w:color w:val="000000"/>
                <w:szCs w:val="21"/>
              </w:rPr>
              <w:t>0.38%</w:t>
            </w:r>
          </w:p>
        </w:tc>
        <w:tc>
          <w:tcPr>
            <w:tcW w:w="1350" w:type="dxa"/>
            <w:vAlign w:val="center"/>
          </w:tcPr>
          <w:p w:rsidR="00C46648" w:rsidRDefault="00161E8A">
            <w:pPr>
              <w:jc w:val="center"/>
            </w:pPr>
            <w:r>
              <w:rPr>
                <w:color w:val="000000"/>
                <w:szCs w:val="21"/>
              </w:rPr>
              <w:t>1.17%</w:t>
            </w:r>
          </w:p>
        </w:tc>
        <w:tc>
          <w:tcPr>
            <w:tcW w:w="1350" w:type="dxa"/>
            <w:vAlign w:val="center"/>
          </w:tcPr>
          <w:p w:rsidR="00C46648" w:rsidRDefault="00161E8A">
            <w:pPr>
              <w:jc w:val="center"/>
            </w:pPr>
            <w:r>
              <w:rPr>
                <w:color w:val="000000"/>
                <w:szCs w:val="21"/>
              </w:rPr>
              <w:t>-0.33%</w:t>
            </w:r>
          </w:p>
        </w:tc>
      </w:tr>
      <w:tr w:rsidR="00C46648">
        <w:tc>
          <w:tcPr>
            <w:tcW w:w="1620" w:type="dxa"/>
            <w:vAlign w:val="center"/>
          </w:tcPr>
          <w:p w:rsidR="00C46648" w:rsidRDefault="00161E8A">
            <w:pPr>
              <w:jc w:val="left"/>
            </w:pPr>
            <w:r>
              <w:rPr>
                <w:color w:val="000000"/>
                <w:szCs w:val="21"/>
              </w:rPr>
              <w:t>过去三个月</w:t>
            </w:r>
          </w:p>
        </w:tc>
        <w:tc>
          <w:tcPr>
            <w:tcW w:w="1350" w:type="dxa"/>
            <w:vAlign w:val="center"/>
          </w:tcPr>
          <w:p w:rsidR="00C46648" w:rsidRDefault="00161E8A">
            <w:pPr>
              <w:jc w:val="center"/>
            </w:pPr>
            <w:r>
              <w:rPr>
                <w:color w:val="000000"/>
                <w:szCs w:val="21"/>
              </w:rPr>
              <w:t>7.45%</w:t>
            </w:r>
          </w:p>
        </w:tc>
        <w:tc>
          <w:tcPr>
            <w:tcW w:w="1350" w:type="dxa"/>
            <w:vAlign w:val="center"/>
          </w:tcPr>
          <w:p w:rsidR="00C46648" w:rsidRDefault="00161E8A">
            <w:pPr>
              <w:jc w:val="center"/>
            </w:pPr>
            <w:r>
              <w:rPr>
                <w:color w:val="000000"/>
                <w:szCs w:val="21"/>
              </w:rPr>
              <w:t>0.56%</w:t>
            </w:r>
          </w:p>
        </w:tc>
        <w:tc>
          <w:tcPr>
            <w:tcW w:w="1350" w:type="dxa"/>
            <w:vAlign w:val="center"/>
          </w:tcPr>
          <w:p w:rsidR="00C46648" w:rsidRDefault="00161E8A">
            <w:pPr>
              <w:jc w:val="center"/>
            </w:pPr>
            <w:r>
              <w:rPr>
                <w:color w:val="000000"/>
                <w:szCs w:val="21"/>
              </w:rPr>
              <w:t>-1.47%</w:t>
            </w:r>
          </w:p>
        </w:tc>
        <w:tc>
          <w:tcPr>
            <w:tcW w:w="1350" w:type="dxa"/>
            <w:vAlign w:val="center"/>
          </w:tcPr>
          <w:p w:rsidR="00C46648" w:rsidRDefault="00161E8A">
            <w:pPr>
              <w:jc w:val="center"/>
            </w:pPr>
            <w:r>
              <w:rPr>
                <w:color w:val="000000"/>
                <w:szCs w:val="21"/>
              </w:rPr>
              <w:t>0.34%</w:t>
            </w:r>
          </w:p>
        </w:tc>
        <w:tc>
          <w:tcPr>
            <w:tcW w:w="1350" w:type="dxa"/>
            <w:vAlign w:val="center"/>
          </w:tcPr>
          <w:p w:rsidR="00C46648" w:rsidRDefault="00161E8A">
            <w:pPr>
              <w:jc w:val="center"/>
            </w:pPr>
            <w:r>
              <w:rPr>
                <w:color w:val="000000"/>
                <w:szCs w:val="21"/>
              </w:rPr>
              <w:t>8.92%</w:t>
            </w:r>
          </w:p>
        </w:tc>
        <w:tc>
          <w:tcPr>
            <w:tcW w:w="1350" w:type="dxa"/>
            <w:vAlign w:val="center"/>
          </w:tcPr>
          <w:p w:rsidR="00C46648" w:rsidRDefault="00161E8A">
            <w:pPr>
              <w:jc w:val="center"/>
            </w:pPr>
            <w:r>
              <w:rPr>
                <w:color w:val="000000"/>
                <w:szCs w:val="21"/>
              </w:rPr>
              <w:t>0.22%</w:t>
            </w:r>
          </w:p>
        </w:tc>
      </w:tr>
      <w:tr w:rsidR="00C46648">
        <w:tc>
          <w:tcPr>
            <w:tcW w:w="1620" w:type="dxa"/>
            <w:vAlign w:val="center"/>
          </w:tcPr>
          <w:p w:rsidR="00C46648" w:rsidRDefault="00161E8A">
            <w:pPr>
              <w:jc w:val="left"/>
            </w:pPr>
            <w:r>
              <w:rPr>
                <w:color w:val="000000"/>
                <w:szCs w:val="21"/>
              </w:rPr>
              <w:t>过去六个月</w:t>
            </w:r>
          </w:p>
        </w:tc>
        <w:tc>
          <w:tcPr>
            <w:tcW w:w="1350" w:type="dxa"/>
            <w:vAlign w:val="center"/>
          </w:tcPr>
          <w:p w:rsidR="00C46648" w:rsidRDefault="00161E8A">
            <w:pPr>
              <w:jc w:val="center"/>
            </w:pPr>
            <w:r>
              <w:rPr>
                <w:color w:val="000000"/>
                <w:szCs w:val="21"/>
              </w:rPr>
              <w:t>7.73%</w:t>
            </w:r>
          </w:p>
        </w:tc>
        <w:tc>
          <w:tcPr>
            <w:tcW w:w="1350" w:type="dxa"/>
            <w:vAlign w:val="center"/>
          </w:tcPr>
          <w:p w:rsidR="00C46648" w:rsidRDefault="00161E8A">
            <w:pPr>
              <w:jc w:val="center"/>
            </w:pPr>
            <w:r>
              <w:rPr>
                <w:color w:val="000000"/>
                <w:szCs w:val="21"/>
              </w:rPr>
              <w:t>0.47%</w:t>
            </w:r>
          </w:p>
        </w:tc>
        <w:tc>
          <w:tcPr>
            <w:tcW w:w="1350" w:type="dxa"/>
            <w:vAlign w:val="center"/>
          </w:tcPr>
          <w:p w:rsidR="00C46648" w:rsidRDefault="00161E8A">
            <w:pPr>
              <w:jc w:val="center"/>
            </w:pPr>
            <w:r>
              <w:rPr>
                <w:color w:val="000000"/>
                <w:szCs w:val="21"/>
              </w:rPr>
              <w:t>-0.82%</w:t>
            </w:r>
          </w:p>
        </w:tc>
        <w:tc>
          <w:tcPr>
            <w:tcW w:w="1350" w:type="dxa"/>
            <w:vAlign w:val="center"/>
          </w:tcPr>
          <w:p w:rsidR="00C46648" w:rsidRDefault="00161E8A">
            <w:pPr>
              <w:jc w:val="center"/>
            </w:pPr>
            <w:r>
              <w:rPr>
                <w:color w:val="000000"/>
                <w:szCs w:val="21"/>
              </w:rPr>
              <w:t>0.35%</w:t>
            </w:r>
          </w:p>
        </w:tc>
        <w:tc>
          <w:tcPr>
            <w:tcW w:w="1350" w:type="dxa"/>
            <w:vAlign w:val="center"/>
          </w:tcPr>
          <w:p w:rsidR="00C46648" w:rsidRDefault="00161E8A">
            <w:pPr>
              <w:jc w:val="center"/>
            </w:pPr>
            <w:r>
              <w:rPr>
                <w:color w:val="000000"/>
                <w:szCs w:val="21"/>
              </w:rPr>
              <w:t>8.55%</w:t>
            </w:r>
          </w:p>
        </w:tc>
        <w:tc>
          <w:tcPr>
            <w:tcW w:w="1350" w:type="dxa"/>
            <w:vAlign w:val="center"/>
          </w:tcPr>
          <w:p w:rsidR="00C46648" w:rsidRDefault="00161E8A">
            <w:pPr>
              <w:jc w:val="center"/>
            </w:pPr>
            <w:r>
              <w:rPr>
                <w:color w:val="000000"/>
                <w:szCs w:val="21"/>
              </w:rPr>
              <w:t>0.12%</w:t>
            </w:r>
          </w:p>
        </w:tc>
      </w:tr>
      <w:tr w:rsidR="00C46648">
        <w:tc>
          <w:tcPr>
            <w:tcW w:w="1620" w:type="dxa"/>
            <w:vAlign w:val="center"/>
          </w:tcPr>
          <w:p w:rsidR="00C46648" w:rsidRDefault="00161E8A">
            <w:pPr>
              <w:jc w:val="left"/>
            </w:pPr>
            <w:r>
              <w:rPr>
                <w:color w:val="000000"/>
                <w:szCs w:val="21"/>
              </w:rPr>
              <w:t>过去一年</w:t>
            </w:r>
          </w:p>
        </w:tc>
        <w:tc>
          <w:tcPr>
            <w:tcW w:w="1350" w:type="dxa"/>
            <w:vAlign w:val="center"/>
          </w:tcPr>
          <w:p w:rsidR="00C46648" w:rsidRDefault="00161E8A">
            <w:pPr>
              <w:jc w:val="center"/>
            </w:pPr>
            <w:r>
              <w:rPr>
                <w:color w:val="000000"/>
                <w:szCs w:val="21"/>
              </w:rPr>
              <w:t>14.45%</w:t>
            </w:r>
          </w:p>
        </w:tc>
        <w:tc>
          <w:tcPr>
            <w:tcW w:w="1350" w:type="dxa"/>
            <w:vAlign w:val="center"/>
          </w:tcPr>
          <w:p w:rsidR="00C46648" w:rsidRDefault="00161E8A">
            <w:pPr>
              <w:jc w:val="center"/>
            </w:pPr>
            <w:r>
              <w:rPr>
                <w:color w:val="000000"/>
                <w:szCs w:val="21"/>
              </w:rPr>
              <w:t>0.36%</w:t>
            </w:r>
          </w:p>
        </w:tc>
        <w:tc>
          <w:tcPr>
            <w:tcW w:w="1350" w:type="dxa"/>
            <w:vAlign w:val="center"/>
          </w:tcPr>
          <w:p w:rsidR="00C46648" w:rsidRDefault="00161E8A">
            <w:pPr>
              <w:jc w:val="center"/>
            </w:pPr>
            <w:r>
              <w:rPr>
                <w:color w:val="000000"/>
                <w:szCs w:val="21"/>
              </w:rPr>
              <w:t>1.67%</w:t>
            </w:r>
          </w:p>
        </w:tc>
        <w:tc>
          <w:tcPr>
            <w:tcW w:w="1350" w:type="dxa"/>
            <w:vAlign w:val="center"/>
          </w:tcPr>
          <w:p w:rsidR="00C46648" w:rsidRDefault="00161E8A">
            <w:pPr>
              <w:jc w:val="center"/>
            </w:pPr>
            <w:r>
              <w:rPr>
                <w:color w:val="000000"/>
                <w:szCs w:val="21"/>
              </w:rPr>
              <w:t>0.29%</w:t>
            </w:r>
          </w:p>
        </w:tc>
        <w:tc>
          <w:tcPr>
            <w:tcW w:w="1350" w:type="dxa"/>
            <w:vAlign w:val="center"/>
          </w:tcPr>
          <w:p w:rsidR="00C46648" w:rsidRDefault="00161E8A">
            <w:pPr>
              <w:jc w:val="center"/>
            </w:pPr>
            <w:r>
              <w:rPr>
                <w:color w:val="000000"/>
                <w:szCs w:val="21"/>
              </w:rPr>
              <w:t>12.78%</w:t>
            </w:r>
          </w:p>
        </w:tc>
        <w:tc>
          <w:tcPr>
            <w:tcW w:w="1350" w:type="dxa"/>
            <w:vAlign w:val="center"/>
          </w:tcPr>
          <w:p w:rsidR="00C46648" w:rsidRDefault="00161E8A">
            <w:pPr>
              <w:jc w:val="center"/>
            </w:pPr>
            <w:r>
              <w:rPr>
                <w:color w:val="000000"/>
                <w:szCs w:val="21"/>
              </w:rPr>
              <w:t>0.07%</w:t>
            </w:r>
          </w:p>
        </w:tc>
      </w:tr>
      <w:tr w:rsidR="00C46648">
        <w:tc>
          <w:tcPr>
            <w:tcW w:w="1620" w:type="dxa"/>
            <w:vAlign w:val="center"/>
          </w:tcPr>
          <w:p w:rsidR="00C46648" w:rsidRDefault="00161E8A">
            <w:pPr>
              <w:jc w:val="left"/>
            </w:pPr>
            <w:r>
              <w:rPr>
                <w:color w:val="000000"/>
                <w:szCs w:val="21"/>
              </w:rPr>
              <w:t>自基金合同生效起至今</w:t>
            </w:r>
          </w:p>
        </w:tc>
        <w:tc>
          <w:tcPr>
            <w:tcW w:w="1350" w:type="dxa"/>
            <w:vAlign w:val="center"/>
          </w:tcPr>
          <w:p w:rsidR="00C46648" w:rsidRDefault="00161E8A">
            <w:pPr>
              <w:jc w:val="center"/>
            </w:pPr>
            <w:r>
              <w:rPr>
                <w:color w:val="000000"/>
                <w:szCs w:val="21"/>
              </w:rPr>
              <w:t>21.20%</w:t>
            </w:r>
          </w:p>
        </w:tc>
        <w:tc>
          <w:tcPr>
            <w:tcW w:w="1350" w:type="dxa"/>
            <w:vAlign w:val="center"/>
          </w:tcPr>
          <w:p w:rsidR="00C46648" w:rsidRDefault="00161E8A">
            <w:pPr>
              <w:jc w:val="center"/>
            </w:pPr>
            <w:r>
              <w:rPr>
                <w:color w:val="000000"/>
                <w:szCs w:val="21"/>
              </w:rPr>
              <w:t>0.29%</w:t>
            </w:r>
          </w:p>
        </w:tc>
        <w:tc>
          <w:tcPr>
            <w:tcW w:w="1350" w:type="dxa"/>
            <w:vAlign w:val="center"/>
          </w:tcPr>
          <w:p w:rsidR="00C46648" w:rsidRDefault="00161E8A">
            <w:pPr>
              <w:jc w:val="center"/>
            </w:pPr>
            <w:r>
              <w:rPr>
                <w:color w:val="000000"/>
                <w:szCs w:val="21"/>
              </w:rPr>
              <w:t>2.19%</w:t>
            </w:r>
          </w:p>
        </w:tc>
        <w:tc>
          <w:tcPr>
            <w:tcW w:w="1350" w:type="dxa"/>
            <w:vAlign w:val="center"/>
          </w:tcPr>
          <w:p w:rsidR="00C46648" w:rsidRDefault="00161E8A">
            <w:pPr>
              <w:jc w:val="center"/>
            </w:pPr>
            <w:r>
              <w:rPr>
                <w:color w:val="000000"/>
                <w:szCs w:val="21"/>
              </w:rPr>
              <w:t>0.26%</w:t>
            </w:r>
          </w:p>
        </w:tc>
        <w:tc>
          <w:tcPr>
            <w:tcW w:w="1350" w:type="dxa"/>
            <w:vAlign w:val="center"/>
          </w:tcPr>
          <w:p w:rsidR="00C46648" w:rsidRDefault="00161E8A">
            <w:pPr>
              <w:jc w:val="center"/>
            </w:pPr>
            <w:r>
              <w:rPr>
                <w:color w:val="000000"/>
                <w:szCs w:val="21"/>
              </w:rPr>
              <w:t>19.01%</w:t>
            </w:r>
          </w:p>
        </w:tc>
        <w:tc>
          <w:tcPr>
            <w:tcW w:w="1350" w:type="dxa"/>
            <w:vAlign w:val="center"/>
          </w:tcPr>
          <w:p w:rsidR="00C46648" w:rsidRDefault="00161E8A">
            <w:pPr>
              <w:jc w:val="center"/>
            </w:pPr>
            <w:r>
              <w:rPr>
                <w:color w:val="000000"/>
                <w:szCs w:val="21"/>
              </w:rPr>
              <w:t>0.03%</w:t>
            </w:r>
          </w:p>
        </w:tc>
      </w:tr>
    </w:tbl>
    <w:p w:rsidR="00C46648" w:rsidRDefault="00161E8A">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）业绩比较基准：沪深</w:t>
      </w:r>
      <w:r>
        <w:rPr>
          <w:rFonts w:eastAsiaTheme="minorEastAsia"/>
          <w:kern w:val="0"/>
          <w:szCs w:val="21"/>
        </w:rPr>
        <w:t>300</w:t>
      </w:r>
      <w:r>
        <w:rPr>
          <w:rFonts w:eastAsiaTheme="minorEastAsia"/>
          <w:kern w:val="0"/>
          <w:szCs w:val="21"/>
        </w:rPr>
        <w:t>指数收益率</w:t>
      </w:r>
      <w:r>
        <w:rPr>
          <w:rFonts w:eastAsiaTheme="minorEastAsia"/>
          <w:kern w:val="0"/>
          <w:szCs w:val="21"/>
        </w:rPr>
        <w:t>×30%+</w:t>
      </w:r>
      <w:r>
        <w:rPr>
          <w:rFonts w:eastAsiaTheme="minorEastAsia"/>
          <w:kern w:val="0"/>
          <w:szCs w:val="21"/>
        </w:rPr>
        <w:t>中证全债指数收益率</w:t>
      </w:r>
      <w:r>
        <w:rPr>
          <w:rFonts w:eastAsiaTheme="minorEastAsia"/>
          <w:kern w:val="0"/>
          <w:szCs w:val="21"/>
        </w:rPr>
        <w:t>×70%</w:t>
      </w:r>
      <w:r>
        <w:rPr>
          <w:rFonts w:eastAsiaTheme="minorEastAsia"/>
          <w:kern w:val="0"/>
          <w:szCs w:val="21"/>
        </w:rPr>
        <w:t>。</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1548F9" w:rsidRPr="00DA42C4" w:rsidRDefault="001548F9" w:rsidP="006D141C">
      <w:pPr>
        <w:pStyle w:val="21"/>
        <w:adjustRightInd w:val="0"/>
        <w:snapToGrid w:val="0"/>
        <w:spacing w:line="288" w:lineRule="auto"/>
        <w:ind w:firstLineChars="0" w:firstLine="0"/>
        <w:rPr>
          <w:rFonts w:ascii="Times New Roman" w:hAnsi="Times New Roman"/>
          <w:color w:val="auto"/>
          <w:sz w:val="21"/>
          <w:szCs w:val="21"/>
        </w:rPr>
      </w:pPr>
    </w:p>
    <w:p w:rsidR="001548F9" w:rsidRPr="00DA42C4" w:rsidRDefault="001548F9" w:rsidP="003576C9">
      <w:pPr>
        <w:spacing w:line="360" w:lineRule="auto"/>
        <w:rPr>
          <w:b/>
          <w:kern w:val="0"/>
          <w:szCs w:val="21"/>
        </w:rPr>
      </w:pPr>
      <w:r w:rsidRPr="00DA42C4">
        <w:rPr>
          <w:b/>
          <w:kern w:val="0"/>
          <w:szCs w:val="21"/>
        </w:rPr>
        <w:t xml:space="preserve">3.2.2 </w:t>
      </w:r>
      <w:r w:rsidR="001D72D0">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1548F9" w:rsidRPr="00DA42C4" w:rsidRDefault="001548F9" w:rsidP="003576C9">
      <w:pPr>
        <w:spacing w:line="360" w:lineRule="auto"/>
        <w:ind w:firstLine="420"/>
        <w:jc w:val="center"/>
        <w:rPr>
          <w:kern w:val="0"/>
          <w:szCs w:val="21"/>
        </w:rPr>
      </w:pPr>
      <w:r w:rsidRPr="00DA42C4">
        <w:rPr>
          <w:kern w:val="0"/>
          <w:szCs w:val="21"/>
        </w:rPr>
        <w:t>广发鑫利灵活配置混合型证券投资基金</w:t>
      </w:r>
    </w:p>
    <w:p w:rsidR="001548F9" w:rsidRPr="00DA42C4" w:rsidRDefault="00CE3047" w:rsidP="003576C9">
      <w:pPr>
        <w:spacing w:line="360" w:lineRule="auto"/>
        <w:ind w:firstLine="420"/>
        <w:jc w:val="center"/>
        <w:rPr>
          <w:kern w:val="0"/>
          <w:szCs w:val="21"/>
        </w:rPr>
      </w:pPr>
      <w:r w:rsidRPr="00DA42C4">
        <w:rPr>
          <w:kern w:val="0"/>
          <w:szCs w:val="21"/>
        </w:rPr>
        <w:t>份额累计净值增长率与业绩比较基准收益率</w:t>
      </w:r>
      <w:r w:rsidR="001548F9" w:rsidRPr="00DA42C4">
        <w:rPr>
          <w:kern w:val="0"/>
          <w:szCs w:val="21"/>
        </w:rPr>
        <w:t>历史走势对比图</w:t>
      </w:r>
    </w:p>
    <w:p w:rsidR="001548F9" w:rsidRPr="00DA42C4" w:rsidRDefault="00777C63" w:rsidP="003576C9">
      <w:pPr>
        <w:pStyle w:val="a5"/>
        <w:snapToGrid w:val="0"/>
        <w:spacing w:line="360" w:lineRule="auto"/>
        <w:ind w:firstLine="480"/>
        <w:jc w:val="center"/>
        <w:rPr>
          <w:rFonts w:ascii="Times New Roman" w:hAnsi="Times New Roman"/>
        </w:rPr>
      </w:pPr>
      <w:r w:rsidRPr="00DA42C4">
        <w:rPr>
          <w:rFonts w:ascii="Times New Roman" w:hAnsi="Times New Roman"/>
        </w:rPr>
        <w:t>（</w:t>
      </w:r>
      <w:r w:rsidR="001548F9" w:rsidRPr="00DA42C4">
        <w:rPr>
          <w:rFonts w:ascii="Times New Roman" w:hAnsi="Times New Roman"/>
        </w:rPr>
        <w:t>2016</w:t>
      </w:r>
      <w:r w:rsidR="001548F9" w:rsidRPr="00DA42C4">
        <w:rPr>
          <w:rFonts w:ascii="Times New Roman" w:hAnsi="Times New Roman"/>
        </w:rPr>
        <w:t>年</w:t>
      </w:r>
      <w:r w:rsidR="001548F9" w:rsidRPr="00DA42C4">
        <w:rPr>
          <w:rFonts w:ascii="Times New Roman" w:hAnsi="Times New Roman"/>
        </w:rPr>
        <w:t>11</w:t>
      </w:r>
      <w:r w:rsidR="001548F9" w:rsidRPr="00DA42C4">
        <w:rPr>
          <w:rFonts w:ascii="Times New Roman" w:hAnsi="Times New Roman"/>
        </w:rPr>
        <w:t>月</w:t>
      </w:r>
      <w:r w:rsidR="001548F9" w:rsidRPr="00DA42C4">
        <w:rPr>
          <w:rFonts w:ascii="Times New Roman" w:hAnsi="Times New Roman"/>
        </w:rPr>
        <w:t>18</w:t>
      </w:r>
      <w:r w:rsidR="001548F9"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1548F9" w:rsidRPr="00DA42C4" w:rsidRDefault="00D07362" w:rsidP="00D82066">
      <w:pPr>
        <w:spacing w:line="360" w:lineRule="auto"/>
        <w:jc w:val="center"/>
        <w:rPr>
          <w:color w:val="000000"/>
          <w:szCs w:val="21"/>
        </w:rPr>
      </w:pPr>
      <w:r w:rsidRPr="00DA42C4">
        <w:rPr>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DA42C4" w:rsidRDefault="001548F9" w:rsidP="003576C9">
      <w:pPr>
        <w:spacing w:line="360" w:lineRule="auto"/>
        <w:rPr>
          <w:color w:val="000000"/>
          <w:szCs w:val="21"/>
        </w:rPr>
      </w:pP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C46648" w:rsidRDefault="00161E8A">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）等业务资格。</w:t>
      </w:r>
    </w:p>
    <w:p w:rsidR="00C46648" w:rsidRDefault="00161E8A">
      <w:pPr>
        <w:spacing w:line="360" w:lineRule="auto"/>
        <w:ind w:firstLineChars="200" w:firstLine="420"/>
        <w:rPr>
          <w:color w:val="000000"/>
          <w:szCs w:val="21"/>
        </w:rPr>
      </w:pPr>
      <w:r>
        <w:rPr>
          <w:color w:val="000000"/>
          <w:szCs w:val="21"/>
        </w:rPr>
        <w:t>本基金管理人在董事会</w:t>
      </w:r>
      <w:r>
        <w:rPr>
          <w:color w:val="000000"/>
          <w:szCs w:val="21"/>
        </w:rPr>
        <w:t>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北</w:t>
      </w:r>
      <w:r>
        <w:rPr>
          <w:color w:val="000000"/>
          <w:szCs w:val="21"/>
        </w:rPr>
        <w:t>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C46648">
        <w:tc>
          <w:tcPr>
            <w:tcW w:w="1090" w:type="dxa"/>
            <w:vAlign w:val="center"/>
          </w:tcPr>
          <w:p w:rsidR="00C46648" w:rsidRDefault="00161E8A">
            <w:pPr>
              <w:jc w:val="center"/>
            </w:pPr>
            <w:r>
              <w:rPr>
                <w:color w:val="000000"/>
                <w:szCs w:val="21"/>
              </w:rPr>
              <w:t>谢军</w:t>
            </w:r>
          </w:p>
        </w:tc>
        <w:tc>
          <w:tcPr>
            <w:tcW w:w="1500" w:type="dxa"/>
            <w:vAlign w:val="center"/>
          </w:tcPr>
          <w:p w:rsidR="00C46648" w:rsidRDefault="00161E8A">
            <w:pPr>
              <w:jc w:val="center"/>
            </w:pPr>
            <w:r>
              <w:rPr>
                <w:color w:val="000000"/>
                <w:szCs w:val="21"/>
              </w:rPr>
              <w:t>本基金的基金经理；广发增强债券基金的基金经理；广发聚源定期债券基金的基金经理；广发安享混合基金的基金经理；广发安悦回报混合基金的基金经理；广发服务业精选混合基金的基金经理；广发鑫源混合基金的基金经理；广发集瑞债券基金的基金经理；广发景华纯债基金的基金经理；广发汇瑞</w:t>
            </w:r>
            <w:r>
              <w:rPr>
                <w:color w:val="000000"/>
                <w:szCs w:val="21"/>
              </w:rPr>
              <w:t>3</w:t>
            </w:r>
            <w:r>
              <w:rPr>
                <w:color w:val="000000"/>
                <w:szCs w:val="21"/>
              </w:rPr>
              <w:t>个月定期开放债券基金的基金经理；广发安泽回报纯债基金的基金经理；广发景源纯债基金的基金经理；广发景祥纯债基金的基金经理；广发理财年年红债券基金的基金经理；广发聚安混合基金的基金经理；广发聚宝混合基金的基金经理；广发聚盛混合基金的基金经理；广发趋势</w:t>
            </w:r>
            <w:r>
              <w:rPr>
                <w:color w:val="000000"/>
                <w:szCs w:val="21"/>
              </w:rPr>
              <w:t>优选灵活配置混合基金的基金经理；广发稳安保本基金的基金经理；广发鑫和基金的基金经理；广发汇吉定开债基金的基金经理；广发汇元纯债定开发起式基金的基金经理；债券投资部总经理</w:t>
            </w:r>
          </w:p>
        </w:tc>
        <w:tc>
          <w:tcPr>
            <w:tcW w:w="1190" w:type="dxa"/>
            <w:vAlign w:val="center"/>
          </w:tcPr>
          <w:p w:rsidR="00C46648" w:rsidRDefault="00161E8A">
            <w:pPr>
              <w:jc w:val="center"/>
            </w:pPr>
            <w:r>
              <w:rPr>
                <w:color w:val="000000"/>
                <w:szCs w:val="21"/>
              </w:rPr>
              <w:t>2016-11-18</w:t>
            </w:r>
          </w:p>
        </w:tc>
        <w:tc>
          <w:tcPr>
            <w:tcW w:w="1260" w:type="dxa"/>
            <w:vAlign w:val="center"/>
          </w:tcPr>
          <w:p w:rsidR="00C46648" w:rsidRDefault="00161E8A">
            <w:pPr>
              <w:jc w:val="center"/>
            </w:pPr>
            <w:r>
              <w:rPr>
                <w:color w:val="000000"/>
                <w:szCs w:val="21"/>
              </w:rPr>
              <w:t>-</w:t>
            </w:r>
          </w:p>
        </w:tc>
        <w:tc>
          <w:tcPr>
            <w:tcW w:w="1236" w:type="dxa"/>
            <w:vAlign w:val="center"/>
          </w:tcPr>
          <w:p w:rsidR="00C46648" w:rsidRDefault="00161E8A">
            <w:pPr>
              <w:jc w:val="center"/>
            </w:pPr>
            <w:r>
              <w:rPr>
                <w:color w:val="000000"/>
                <w:szCs w:val="21"/>
              </w:rPr>
              <w:t>15</w:t>
            </w:r>
            <w:r>
              <w:rPr>
                <w:color w:val="000000"/>
                <w:szCs w:val="21"/>
              </w:rPr>
              <w:t>年</w:t>
            </w:r>
          </w:p>
        </w:tc>
        <w:tc>
          <w:tcPr>
            <w:tcW w:w="3264" w:type="dxa"/>
            <w:vAlign w:val="center"/>
          </w:tcPr>
          <w:p w:rsidR="00C46648" w:rsidRDefault="00161E8A">
            <w:r>
              <w:rPr>
                <w:color w:val="000000"/>
                <w:szCs w:val="21"/>
              </w:rPr>
              <w:t>谢军先生，金融学硕士，持有中国证券投资基金业从业证书。曾任广发基金管理有限公司固定收益部研究员、投资经理、固定收益部总经理助理、固定收益部副总经理、固定收益部总经理、广发货币市场基金基金经理（自</w:t>
            </w:r>
            <w:r>
              <w:rPr>
                <w:color w:val="000000"/>
                <w:szCs w:val="21"/>
              </w:rPr>
              <w:t>2006</w:t>
            </w:r>
            <w:r>
              <w:rPr>
                <w:color w:val="000000"/>
                <w:szCs w:val="21"/>
              </w:rPr>
              <w:t>年</w:t>
            </w:r>
            <w:r>
              <w:rPr>
                <w:color w:val="000000"/>
                <w:szCs w:val="21"/>
              </w:rPr>
              <w:t>9</w:t>
            </w:r>
            <w:r>
              <w:rPr>
                <w:color w:val="000000"/>
                <w:szCs w:val="21"/>
              </w:rPr>
              <w:t>月</w:t>
            </w:r>
            <w:r>
              <w:rPr>
                <w:color w:val="000000"/>
                <w:szCs w:val="21"/>
              </w:rPr>
              <w:t>12</w:t>
            </w:r>
            <w:r>
              <w:rPr>
                <w:color w:val="000000"/>
                <w:szCs w:val="21"/>
              </w:rPr>
              <w:t>日至</w:t>
            </w:r>
            <w:r>
              <w:rPr>
                <w:color w:val="000000"/>
                <w:szCs w:val="21"/>
              </w:rPr>
              <w:t>2010</w:t>
            </w:r>
            <w:r>
              <w:rPr>
                <w:color w:val="000000"/>
                <w:szCs w:val="21"/>
              </w:rPr>
              <w:t>年</w:t>
            </w:r>
            <w:r>
              <w:rPr>
                <w:color w:val="000000"/>
                <w:szCs w:val="21"/>
              </w:rPr>
              <w:t>4</w:t>
            </w:r>
            <w:r>
              <w:rPr>
                <w:color w:val="000000"/>
                <w:szCs w:val="21"/>
              </w:rPr>
              <w:t>月</w:t>
            </w:r>
            <w:r>
              <w:rPr>
                <w:color w:val="000000"/>
                <w:szCs w:val="21"/>
              </w:rPr>
              <w:t>29</w:t>
            </w:r>
            <w:r>
              <w:rPr>
                <w:color w:val="000000"/>
                <w:szCs w:val="21"/>
              </w:rPr>
              <w:t>日）、广发聚祥保本混合证券投资基金基金经理（自</w:t>
            </w:r>
            <w:r>
              <w:rPr>
                <w:color w:val="000000"/>
                <w:szCs w:val="21"/>
              </w:rPr>
              <w:t>2011</w:t>
            </w:r>
            <w:r>
              <w:rPr>
                <w:color w:val="000000"/>
                <w:szCs w:val="21"/>
              </w:rPr>
              <w:t>年</w:t>
            </w:r>
            <w:r>
              <w:rPr>
                <w:color w:val="000000"/>
                <w:szCs w:val="21"/>
              </w:rPr>
              <w:t>3</w:t>
            </w:r>
            <w:r>
              <w:rPr>
                <w:color w:val="000000"/>
                <w:szCs w:val="21"/>
              </w:rPr>
              <w:t>月</w:t>
            </w:r>
            <w:r>
              <w:rPr>
                <w:color w:val="000000"/>
                <w:szCs w:val="21"/>
              </w:rPr>
              <w:t>15</w:t>
            </w:r>
            <w:r>
              <w:rPr>
                <w:color w:val="000000"/>
                <w:szCs w:val="21"/>
              </w:rPr>
              <w:t>日至</w:t>
            </w:r>
            <w:r>
              <w:rPr>
                <w:color w:val="000000"/>
                <w:szCs w:val="21"/>
              </w:rPr>
              <w:t>201</w:t>
            </w:r>
            <w:r>
              <w:rPr>
                <w:color w:val="000000"/>
                <w:szCs w:val="21"/>
              </w:rPr>
              <w:t>4</w:t>
            </w:r>
            <w:r>
              <w:rPr>
                <w:color w:val="000000"/>
                <w:szCs w:val="21"/>
              </w:rPr>
              <w:t>年</w:t>
            </w:r>
            <w:r>
              <w:rPr>
                <w:color w:val="000000"/>
                <w:szCs w:val="21"/>
              </w:rPr>
              <w:t>3</w:t>
            </w:r>
            <w:r>
              <w:rPr>
                <w:color w:val="000000"/>
                <w:szCs w:val="21"/>
              </w:rPr>
              <w:t>月</w:t>
            </w:r>
            <w:r>
              <w:rPr>
                <w:color w:val="000000"/>
                <w:szCs w:val="21"/>
              </w:rPr>
              <w:t>20</w:t>
            </w:r>
            <w:r>
              <w:rPr>
                <w:color w:val="000000"/>
                <w:szCs w:val="21"/>
              </w:rPr>
              <w:t>日）、广发鑫富灵活配置混合型证券投资基金基金经理（自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10</w:t>
            </w:r>
            <w:r>
              <w:rPr>
                <w:color w:val="000000"/>
                <w:szCs w:val="21"/>
              </w:rPr>
              <w:t>日至</w:t>
            </w:r>
            <w:r>
              <w:rPr>
                <w:color w:val="000000"/>
                <w:szCs w:val="21"/>
              </w:rPr>
              <w:t>2018</w:t>
            </w:r>
            <w:r>
              <w:rPr>
                <w:color w:val="000000"/>
                <w:szCs w:val="21"/>
              </w:rPr>
              <w:t>年</w:t>
            </w:r>
            <w:r>
              <w:rPr>
                <w:color w:val="000000"/>
                <w:szCs w:val="21"/>
              </w:rPr>
              <w:t>1</w:t>
            </w:r>
            <w:r>
              <w:rPr>
                <w:color w:val="000000"/>
                <w:szCs w:val="21"/>
              </w:rPr>
              <w:t>月</w:t>
            </w:r>
            <w:r>
              <w:rPr>
                <w:color w:val="000000"/>
                <w:szCs w:val="21"/>
              </w:rPr>
              <w:t>6</w:t>
            </w:r>
            <w:r>
              <w:rPr>
                <w:color w:val="000000"/>
                <w:szCs w:val="21"/>
              </w:rPr>
              <w:t>日）、广发汇瑞一年定期开放债券型证券投资基金基金经理（自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2</w:t>
            </w:r>
            <w:r>
              <w:rPr>
                <w:color w:val="000000"/>
                <w:szCs w:val="21"/>
              </w:rPr>
              <w:t>日至</w:t>
            </w:r>
            <w:r>
              <w:rPr>
                <w:color w:val="000000"/>
                <w:szCs w:val="21"/>
              </w:rPr>
              <w:t>2018</w:t>
            </w:r>
            <w:r>
              <w:rPr>
                <w:color w:val="000000"/>
                <w:szCs w:val="21"/>
              </w:rPr>
              <w:t>年</w:t>
            </w:r>
            <w:r>
              <w:rPr>
                <w:color w:val="000000"/>
                <w:szCs w:val="21"/>
              </w:rPr>
              <w:t>6</w:t>
            </w:r>
            <w:r>
              <w:rPr>
                <w:color w:val="000000"/>
                <w:szCs w:val="21"/>
              </w:rPr>
              <w:t>月</w:t>
            </w:r>
            <w:r>
              <w:rPr>
                <w:color w:val="000000"/>
                <w:szCs w:val="21"/>
              </w:rPr>
              <w:t>12</w:t>
            </w:r>
            <w:r>
              <w:rPr>
                <w:color w:val="000000"/>
                <w:szCs w:val="21"/>
              </w:rPr>
              <w:t>日）。现任广发基金管理有限公司债券投资部总经理、广发增强债券型证券投资基金基金经理（自</w:t>
            </w:r>
            <w:r>
              <w:rPr>
                <w:color w:val="000000"/>
                <w:szCs w:val="21"/>
              </w:rPr>
              <w:t>2008</w:t>
            </w:r>
            <w:r>
              <w:rPr>
                <w:color w:val="000000"/>
                <w:szCs w:val="21"/>
              </w:rPr>
              <w:t>年</w:t>
            </w:r>
            <w:r>
              <w:rPr>
                <w:color w:val="000000"/>
                <w:szCs w:val="21"/>
              </w:rPr>
              <w:t>3</w:t>
            </w:r>
            <w:r>
              <w:rPr>
                <w:color w:val="000000"/>
                <w:szCs w:val="21"/>
              </w:rPr>
              <w:t>月</w:t>
            </w:r>
            <w:r>
              <w:rPr>
                <w:color w:val="000000"/>
                <w:szCs w:val="21"/>
              </w:rPr>
              <w:t>27</w:t>
            </w:r>
            <w:r>
              <w:rPr>
                <w:color w:val="000000"/>
                <w:szCs w:val="21"/>
              </w:rPr>
              <w:t>日起任职）、广发聚源定期开放债券型证券投资基金基金经理（自</w:t>
            </w:r>
            <w:r>
              <w:rPr>
                <w:color w:val="000000"/>
                <w:szCs w:val="21"/>
              </w:rPr>
              <w:t>2013</w:t>
            </w:r>
            <w:r>
              <w:rPr>
                <w:color w:val="000000"/>
                <w:szCs w:val="21"/>
              </w:rPr>
              <w:t>年</w:t>
            </w:r>
            <w:r>
              <w:rPr>
                <w:color w:val="000000"/>
                <w:szCs w:val="21"/>
              </w:rPr>
              <w:t>5</w:t>
            </w:r>
            <w:r>
              <w:rPr>
                <w:color w:val="000000"/>
                <w:szCs w:val="21"/>
              </w:rPr>
              <w:t>月</w:t>
            </w:r>
            <w:r>
              <w:rPr>
                <w:color w:val="000000"/>
                <w:szCs w:val="21"/>
              </w:rPr>
              <w:t>8</w:t>
            </w:r>
            <w:r>
              <w:rPr>
                <w:color w:val="000000"/>
                <w:szCs w:val="21"/>
              </w:rPr>
              <w:t>日起任职）、广发安享灵活配置混合型证券投资基金基金经理（自</w:t>
            </w:r>
            <w:r>
              <w:rPr>
                <w:color w:val="000000"/>
                <w:szCs w:val="21"/>
              </w:rPr>
              <w:t>2016</w:t>
            </w:r>
            <w:r>
              <w:rPr>
                <w:color w:val="000000"/>
                <w:szCs w:val="21"/>
              </w:rPr>
              <w:t>年</w:t>
            </w:r>
            <w:r>
              <w:rPr>
                <w:color w:val="000000"/>
                <w:szCs w:val="21"/>
              </w:rPr>
              <w:t>2</w:t>
            </w:r>
            <w:r>
              <w:rPr>
                <w:color w:val="000000"/>
                <w:szCs w:val="21"/>
              </w:rPr>
              <w:t>月</w:t>
            </w:r>
            <w:r>
              <w:rPr>
                <w:color w:val="000000"/>
                <w:szCs w:val="21"/>
              </w:rPr>
              <w:t>22</w:t>
            </w:r>
            <w:r>
              <w:rPr>
                <w:color w:val="000000"/>
                <w:szCs w:val="21"/>
              </w:rPr>
              <w:t>日起任职）、广发安悦回报灵活配置混合型证券投资基金基金经理（</w:t>
            </w:r>
            <w:r>
              <w:rPr>
                <w:color w:val="000000"/>
                <w:szCs w:val="21"/>
              </w:rPr>
              <w:t>自</w:t>
            </w:r>
            <w:r>
              <w:rPr>
                <w:color w:val="000000"/>
                <w:szCs w:val="21"/>
              </w:rPr>
              <w:t>2016</w:t>
            </w:r>
            <w:r>
              <w:rPr>
                <w:color w:val="000000"/>
                <w:szCs w:val="21"/>
              </w:rPr>
              <w:t>年</w:t>
            </w:r>
            <w:r>
              <w:rPr>
                <w:color w:val="000000"/>
                <w:szCs w:val="21"/>
              </w:rPr>
              <w:t>11</w:t>
            </w:r>
            <w:r>
              <w:rPr>
                <w:color w:val="000000"/>
                <w:szCs w:val="21"/>
              </w:rPr>
              <w:t>月</w:t>
            </w:r>
            <w:r>
              <w:rPr>
                <w:color w:val="000000"/>
                <w:szCs w:val="21"/>
              </w:rPr>
              <w:t>7</w:t>
            </w:r>
            <w:r>
              <w:rPr>
                <w:color w:val="000000"/>
                <w:szCs w:val="21"/>
              </w:rPr>
              <w:t>日起任职）、广发服务业精选灵活配置混合型证券投资基金基金经理（自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9</w:t>
            </w:r>
            <w:r>
              <w:rPr>
                <w:color w:val="000000"/>
                <w:szCs w:val="21"/>
              </w:rPr>
              <w:t>日起任职）、广发鑫源灵活配置混合型证券投资基金基金经理（自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9</w:t>
            </w:r>
            <w:r>
              <w:rPr>
                <w:color w:val="000000"/>
                <w:szCs w:val="21"/>
              </w:rPr>
              <w:t>日起任职）、广发集瑞债券型证券投资基金基金经理（自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18</w:t>
            </w:r>
            <w:r>
              <w:rPr>
                <w:color w:val="000000"/>
                <w:szCs w:val="21"/>
              </w:rPr>
              <w:t>日起任职）、广发鑫利灵活配置混合型证券投资基金基金经理（自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18</w:t>
            </w:r>
            <w:r>
              <w:rPr>
                <w:color w:val="000000"/>
                <w:szCs w:val="21"/>
              </w:rPr>
              <w:t>日起任职）、广发景华纯债债券型证券投资基金基金经理（自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28</w:t>
            </w:r>
            <w:r>
              <w:rPr>
                <w:color w:val="000000"/>
                <w:szCs w:val="21"/>
              </w:rPr>
              <w:t>日起任职）、广发安泽回报纯债债券型证券投资基金基金经理（自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10</w:t>
            </w:r>
            <w:r>
              <w:rPr>
                <w:color w:val="000000"/>
                <w:szCs w:val="21"/>
              </w:rPr>
              <w:t>日起任职）、广发景源纯债债券型证券投</w:t>
            </w:r>
            <w:r>
              <w:rPr>
                <w:color w:val="000000"/>
                <w:szCs w:val="21"/>
              </w:rPr>
              <w:t>资基金基金经理（自</w:t>
            </w:r>
            <w:r>
              <w:rPr>
                <w:color w:val="000000"/>
                <w:szCs w:val="21"/>
              </w:rPr>
              <w:t>2017</w:t>
            </w:r>
            <w:r>
              <w:rPr>
                <w:color w:val="000000"/>
                <w:szCs w:val="21"/>
              </w:rPr>
              <w:t>年</w:t>
            </w:r>
            <w:r>
              <w:rPr>
                <w:color w:val="000000"/>
                <w:szCs w:val="21"/>
              </w:rPr>
              <w:t>2</w:t>
            </w:r>
            <w:r>
              <w:rPr>
                <w:color w:val="000000"/>
                <w:szCs w:val="21"/>
              </w:rPr>
              <w:t>月</w:t>
            </w:r>
            <w:r>
              <w:rPr>
                <w:color w:val="000000"/>
                <w:szCs w:val="21"/>
              </w:rPr>
              <w:t>17</w:t>
            </w:r>
            <w:r>
              <w:rPr>
                <w:color w:val="000000"/>
                <w:szCs w:val="21"/>
              </w:rPr>
              <w:t>日起任职）、广发景祥纯债债券型证券投资基金基金经理（自</w:t>
            </w:r>
            <w:r>
              <w:rPr>
                <w:color w:val="000000"/>
                <w:szCs w:val="21"/>
              </w:rPr>
              <w:t>2017</w:t>
            </w:r>
            <w:r>
              <w:rPr>
                <w:color w:val="000000"/>
                <w:szCs w:val="21"/>
              </w:rPr>
              <w:t>年</w:t>
            </w:r>
            <w:r>
              <w:rPr>
                <w:color w:val="000000"/>
                <w:szCs w:val="21"/>
              </w:rPr>
              <w:t>3</w:t>
            </w:r>
            <w:r>
              <w:rPr>
                <w:color w:val="000000"/>
                <w:szCs w:val="21"/>
              </w:rPr>
              <w:t>月</w:t>
            </w:r>
            <w:r>
              <w:rPr>
                <w:color w:val="000000"/>
                <w:szCs w:val="21"/>
              </w:rPr>
              <w:t>2</w:t>
            </w:r>
            <w:r>
              <w:rPr>
                <w:color w:val="000000"/>
                <w:szCs w:val="21"/>
              </w:rPr>
              <w:t>日起任职）、广发理财年年红债券型证券投资基金基金经理（自</w:t>
            </w:r>
            <w:r>
              <w:rPr>
                <w:color w:val="000000"/>
                <w:szCs w:val="21"/>
              </w:rPr>
              <w:t>2017</w:t>
            </w:r>
            <w:r>
              <w:rPr>
                <w:color w:val="000000"/>
                <w:szCs w:val="21"/>
              </w:rPr>
              <w:t>年</w:t>
            </w:r>
            <w:r>
              <w:rPr>
                <w:color w:val="000000"/>
                <w:szCs w:val="21"/>
              </w:rPr>
              <w:t>7</w:t>
            </w:r>
            <w:r>
              <w:rPr>
                <w:color w:val="000000"/>
                <w:szCs w:val="21"/>
              </w:rPr>
              <w:t>月</w:t>
            </w:r>
            <w:r>
              <w:rPr>
                <w:color w:val="000000"/>
                <w:szCs w:val="21"/>
              </w:rPr>
              <w:t>5</w:t>
            </w:r>
            <w:r>
              <w:rPr>
                <w:color w:val="000000"/>
                <w:szCs w:val="21"/>
              </w:rPr>
              <w:t>日起任职）、广发聚盛灵活配置混合型证券投资基金基金经理（自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日起任职）、广发趋势优选灵活配置混合型证券投资基金基金经理（自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日起任职）、广发聚安混合型证券投资基金基金经理（自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日起任职）、广发聚宝混合型证券投资基金基金经理（自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日起任职）、广发稳安保本混合型证券</w:t>
            </w:r>
            <w:r>
              <w:rPr>
                <w:color w:val="000000"/>
                <w:szCs w:val="21"/>
              </w:rPr>
              <w:t>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日起任职）、广发鑫和灵活配置混合型证券投资基金基金经理（自</w:t>
            </w:r>
            <w:r>
              <w:rPr>
                <w:color w:val="000000"/>
                <w:szCs w:val="21"/>
              </w:rPr>
              <w:t>2018</w:t>
            </w:r>
            <w:r>
              <w:rPr>
                <w:color w:val="000000"/>
                <w:szCs w:val="21"/>
              </w:rPr>
              <w:t>年</w:t>
            </w:r>
            <w:r>
              <w:rPr>
                <w:color w:val="000000"/>
                <w:szCs w:val="21"/>
              </w:rPr>
              <w:t>1</w:t>
            </w:r>
            <w:r>
              <w:rPr>
                <w:color w:val="000000"/>
                <w:szCs w:val="21"/>
              </w:rPr>
              <w:t>月</w:t>
            </w:r>
            <w:r>
              <w:rPr>
                <w:color w:val="000000"/>
                <w:szCs w:val="21"/>
              </w:rPr>
              <w:t>16</w:t>
            </w:r>
            <w:r>
              <w:rPr>
                <w:color w:val="000000"/>
                <w:szCs w:val="21"/>
              </w:rPr>
              <w:t>日起任职）、广发汇吉</w:t>
            </w:r>
            <w:r>
              <w:rPr>
                <w:color w:val="000000"/>
                <w:szCs w:val="21"/>
              </w:rPr>
              <w:t>3</w:t>
            </w:r>
            <w:r>
              <w:rPr>
                <w:color w:val="000000"/>
                <w:szCs w:val="21"/>
              </w:rPr>
              <w:t>个月定期开放债券型发起式证券投资基金的基金经理（自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2</w:t>
            </w:r>
            <w:r>
              <w:rPr>
                <w:color w:val="000000"/>
                <w:szCs w:val="21"/>
              </w:rPr>
              <w:t>日起任职）、广发汇元纯债定期开放债券型发起式证券投资基金基金经理（自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30</w:t>
            </w:r>
            <w:r>
              <w:rPr>
                <w:color w:val="000000"/>
                <w:szCs w:val="21"/>
              </w:rPr>
              <w:t>日起任职）、广发汇康定期开放债券型发起式证券投资基金基金经理（自</w:t>
            </w:r>
            <w:r>
              <w:rPr>
                <w:color w:val="000000"/>
                <w:szCs w:val="21"/>
              </w:rPr>
              <w:t>2018</w:t>
            </w:r>
            <w:r>
              <w:rPr>
                <w:color w:val="000000"/>
                <w:szCs w:val="21"/>
              </w:rPr>
              <w:t>年</w:t>
            </w:r>
            <w:r>
              <w:rPr>
                <w:color w:val="000000"/>
                <w:szCs w:val="21"/>
              </w:rPr>
              <w:t>4</w:t>
            </w:r>
            <w:r>
              <w:rPr>
                <w:color w:val="000000"/>
                <w:szCs w:val="21"/>
              </w:rPr>
              <w:t>月</w:t>
            </w:r>
            <w:r>
              <w:rPr>
                <w:color w:val="000000"/>
                <w:szCs w:val="21"/>
              </w:rPr>
              <w:t>16</w:t>
            </w:r>
            <w:r>
              <w:rPr>
                <w:color w:val="000000"/>
                <w:szCs w:val="21"/>
              </w:rPr>
              <w:t>日起任职）、广发汇瑞</w:t>
            </w:r>
            <w:r>
              <w:rPr>
                <w:color w:val="000000"/>
                <w:szCs w:val="21"/>
              </w:rPr>
              <w:t>3</w:t>
            </w:r>
            <w:r>
              <w:rPr>
                <w:color w:val="000000"/>
                <w:szCs w:val="21"/>
              </w:rPr>
              <w:t>个月定期开放债券型证券投资基金基金经理（自</w:t>
            </w:r>
            <w:r>
              <w:rPr>
                <w:color w:val="000000"/>
                <w:szCs w:val="21"/>
              </w:rPr>
              <w:t>2018</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w:t>
            </w:r>
          </w:p>
        </w:tc>
      </w:tr>
      <w:tr w:rsidR="00C46648">
        <w:tc>
          <w:tcPr>
            <w:tcW w:w="1090" w:type="dxa"/>
            <w:vAlign w:val="center"/>
          </w:tcPr>
          <w:p w:rsidR="00C46648" w:rsidRDefault="00161E8A">
            <w:pPr>
              <w:jc w:val="center"/>
            </w:pPr>
            <w:r>
              <w:rPr>
                <w:color w:val="000000"/>
                <w:szCs w:val="21"/>
              </w:rPr>
              <w:t>任爽</w:t>
            </w:r>
          </w:p>
        </w:tc>
        <w:tc>
          <w:tcPr>
            <w:tcW w:w="1500" w:type="dxa"/>
            <w:vAlign w:val="center"/>
          </w:tcPr>
          <w:p w:rsidR="00C46648" w:rsidRDefault="00161E8A">
            <w:pPr>
              <w:jc w:val="center"/>
            </w:pPr>
            <w:r>
              <w:rPr>
                <w:color w:val="000000"/>
                <w:szCs w:val="21"/>
              </w:rPr>
              <w:t>本基金的基金经理；广发纯债债券基金的基金经理；广发理财</w:t>
            </w:r>
            <w:r>
              <w:rPr>
                <w:color w:val="000000"/>
                <w:szCs w:val="21"/>
              </w:rPr>
              <w:t>7</w:t>
            </w:r>
            <w:r>
              <w:rPr>
                <w:color w:val="000000"/>
                <w:szCs w:val="21"/>
              </w:rPr>
              <w:t>天债券基金的基金经理；广发天天红基金的基金经理；广发天天利货币基金的基金经理；广发钱袋子基金的基金经理；广发活期宝货币基金的基金经理；广发聚泰混合基金的基金经理；广发稳鑫保本基金的基金经理；广发鑫惠定开债基金的基金经理；广发鑫益混合基金的基金经理；广发安盈混合基金的基金经理</w:t>
            </w:r>
          </w:p>
        </w:tc>
        <w:tc>
          <w:tcPr>
            <w:tcW w:w="1190" w:type="dxa"/>
            <w:vAlign w:val="center"/>
          </w:tcPr>
          <w:p w:rsidR="00C46648" w:rsidRDefault="00161E8A">
            <w:pPr>
              <w:jc w:val="center"/>
            </w:pPr>
            <w:r>
              <w:rPr>
                <w:color w:val="000000"/>
                <w:szCs w:val="21"/>
              </w:rPr>
              <w:t>2016-12-02</w:t>
            </w:r>
          </w:p>
        </w:tc>
        <w:tc>
          <w:tcPr>
            <w:tcW w:w="1260" w:type="dxa"/>
            <w:vAlign w:val="center"/>
          </w:tcPr>
          <w:p w:rsidR="00C46648" w:rsidRDefault="00161E8A">
            <w:pPr>
              <w:jc w:val="center"/>
            </w:pPr>
            <w:r>
              <w:rPr>
                <w:color w:val="000000"/>
                <w:szCs w:val="21"/>
              </w:rPr>
              <w:t>-</w:t>
            </w:r>
          </w:p>
        </w:tc>
        <w:tc>
          <w:tcPr>
            <w:tcW w:w="1236" w:type="dxa"/>
            <w:vAlign w:val="center"/>
          </w:tcPr>
          <w:p w:rsidR="00C46648" w:rsidRDefault="00161E8A">
            <w:pPr>
              <w:jc w:val="center"/>
            </w:pPr>
            <w:r>
              <w:rPr>
                <w:color w:val="000000"/>
                <w:szCs w:val="21"/>
              </w:rPr>
              <w:t>10</w:t>
            </w:r>
            <w:r>
              <w:rPr>
                <w:color w:val="000000"/>
                <w:szCs w:val="21"/>
              </w:rPr>
              <w:t>年</w:t>
            </w:r>
          </w:p>
        </w:tc>
        <w:tc>
          <w:tcPr>
            <w:tcW w:w="3264" w:type="dxa"/>
            <w:vAlign w:val="center"/>
          </w:tcPr>
          <w:p w:rsidR="00C46648" w:rsidRDefault="00161E8A">
            <w:r>
              <w:rPr>
                <w:color w:val="000000"/>
                <w:szCs w:val="21"/>
              </w:rPr>
              <w:t>任爽女士，经济学硕士，持有中国证券投资基金业从业证书。曾任广发基金管理有限公司固定收益部交易员兼任研究员、广发鑫惠灵活配置混合型证券投资基金基金经</w:t>
            </w:r>
            <w:r>
              <w:rPr>
                <w:color w:val="000000"/>
                <w:szCs w:val="21"/>
              </w:rPr>
              <w:t>理（自</w:t>
            </w:r>
            <w:r>
              <w:rPr>
                <w:color w:val="000000"/>
                <w:szCs w:val="21"/>
              </w:rPr>
              <w:t>2016</w:t>
            </w:r>
            <w:r>
              <w:rPr>
                <w:color w:val="000000"/>
                <w:szCs w:val="21"/>
              </w:rPr>
              <w:t>年</w:t>
            </w:r>
            <w:r>
              <w:rPr>
                <w:color w:val="000000"/>
                <w:szCs w:val="21"/>
              </w:rPr>
              <w:t>11</w:t>
            </w:r>
            <w:r>
              <w:rPr>
                <w:color w:val="000000"/>
                <w:szCs w:val="21"/>
              </w:rPr>
              <w:t>月</w:t>
            </w:r>
            <w:r>
              <w:rPr>
                <w:color w:val="000000"/>
                <w:szCs w:val="21"/>
              </w:rPr>
              <w:t>16</w:t>
            </w:r>
            <w:r>
              <w:rPr>
                <w:color w:val="000000"/>
                <w:szCs w:val="21"/>
              </w:rPr>
              <w:t>日至</w:t>
            </w:r>
            <w:r>
              <w:rPr>
                <w:color w:val="000000"/>
                <w:szCs w:val="21"/>
              </w:rPr>
              <w:t>2018</w:t>
            </w:r>
            <w:r>
              <w:rPr>
                <w:color w:val="000000"/>
                <w:szCs w:val="21"/>
              </w:rPr>
              <w:t>年</w:t>
            </w:r>
            <w:r>
              <w:rPr>
                <w:color w:val="000000"/>
                <w:szCs w:val="21"/>
              </w:rPr>
              <w:t>3</w:t>
            </w:r>
            <w:r>
              <w:rPr>
                <w:color w:val="000000"/>
                <w:szCs w:val="21"/>
              </w:rPr>
              <w:t>月</w:t>
            </w:r>
            <w:r>
              <w:rPr>
                <w:color w:val="000000"/>
                <w:szCs w:val="21"/>
              </w:rPr>
              <w:t>20</w:t>
            </w:r>
            <w:r>
              <w:rPr>
                <w:color w:val="000000"/>
                <w:szCs w:val="21"/>
              </w:rPr>
              <w:t>日）。现任广发纯债债券型证券投资基金基金经理（自</w:t>
            </w:r>
            <w:r>
              <w:rPr>
                <w:color w:val="000000"/>
                <w:szCs w:val="21"/>
              </w:rPr>
              <w:t>2012</w:t>
            </w:r>
            <w:r>
              <w:rPr>
                <w:color w:val="000000"/>
                <w:szCs w:val="21"/>
              </w:rPr>
              <w:t>年</w:t>
            </w:r>
            <w:r>
              <w:rPr>
                <w:color w:val="000000"/>
                <w:szCs w:val="21"/>
              </w:rPr>
              <w:t>12</w:t>
            </w:r>
            <w:r>
              <w:rPr>
                <w:color w:val="000000"/>
                <w:szCs w:val="21"/>
              </w:rPr>
              <w:t>月</w:t>
            </w:r>
            <w:r>
              <w:rPr>
                <w:color w:val="000000"/>
                <w:szCs w:val="21"/>
              </w:rPr>
              <w:t>12</w:t>
            </w:r>
            <w:r>
              <w:rPr>
                <w:color w:val="000000"/>
                <w:szCs w:val="21"/>
              </w:rPr>
              <w:t>日起任职）、广发理财</w:t>
            </w:r>
            <w:r>
              <w:rPr>
                <w:color w:val="000000"/>
                <w:szCs w:val="21"/>
              </w:rPr>
              <w:t>7</w:t>
            </w:r>
            <w:r>
              <w:rPr>
                <w:color w:val="000000"/>
                <w:szCs w:val="21"/>
              </w:rPr>
              <w:t>天债券型证券投资基金基金经理（自</w:t>
            </w:r>
            <w:r>
              <w:rPr>
                <w:color w:val="000000"/>
                <w:szCs w:val="21"/>
              </w:rPr>
              <w:t>2013</w:t>
            </w:r>
            <w:r>
              <w:rPr>
                <w:color w:val="000000"/>
                <w:szCs w:val="21"/>
              </w:rPr>
              <w:t>年</w:t>
            </w:r>
            <w:r>
              <w:rPr>
                <w:color w:val="000000"/>
                <w:szCs w:val="21"/>
              </w:rPr>
              <w:t>6</w:t>
            </w:r>
            <w:r>
              <w:rPr>
                <w:color w:val="000000"/>
                <w:szCs w:val="21"/>
              </w:rPr>
              <w:t>月</w:t>
            </w:r>
            <w:r>
              <w:rPr>
                <w:color w:val="000000"/>
                <w:szCs w:val="21"/>
              </w:rPr>
              <w:t>20</w:t>
            </w:r>
            <w:r>
              <w:rPr>
                <w:color w:val="000000"/>
                <w:szCs w:val="21"/>
              </w:rPr>
              <w:t>日起任职）、广发天天红发起式货币市场基金基金经理（自</w:t>
            </w:r>
            <w:r>
              <w:rPr>
                <w:color w:val="000000"/>
                <w:szCs w:val="21"/>
              </w:rPr>
              <w:t>2013</w:t>
            </w:r>
            <w:r>
              <w:rPr>
                <w:color w:val="000000"/>
                <w:szCs w:val="21"/>
              </w:rPr>
              <w:t>年</w:t>
            </w:r>
            <w:r>
              <w:rPr>
                <w:color w:val="000000"/>
                <w:szCs w:val="21"/>
              </w:rPr>
              <w:t>10</w:t>
            </w:r>
            <w:r>
              <w:rPr>
                <w:color w:val="000000"/>
                <w:szCs w:val="21"/>
              </w:rPr>
              <w:t>月</w:t>
            </w:r>
            <w:r>
              <w:rPr>
                <w:color w:val="000000"/>
                <w:szCs w:val="21"/>
              </w:rPr>
              <w:t>22</w:t>
            </w:r>
            <w:r>
              <w:rPr>
                <w:color w:val="000000"/>
                <w:szCs w:val="21"/>
              </w:rPr>
              <w:t>日起任职）、广发天天利货币市场基金基金经理（自</w:t>
            </w:r>
            <w:r>
              <w:rPr>
                <w:color w:val="000000"/>
                <w:szCs w:val="21"/>
              </w:rPr>
              <w:t>2014</w:t>
            </w:r>
            <w:r>
              <w:rPr>
                <w:color w:val="000000"/>
                <w:szCs w:val="21"/>
              </w:rPr>
              <w:t>年</w:t>
            </w:r>
            <w:r>
              <w:rPr>
                <w:color w:val="000000"/>
                <w:szCs w:val="21"/>
              </w:rPr>
              <w:t>1</w:t>
            </w:r>
            <w:r>
              <w:rPr>
                <w:color w:val="000000"/>
                <w:szCs w:val="21"/>
              </w:rPr>
              <w:t>月</w:t>
            </w:r>
            <w:r>
              <w:rPr>
                <w:color w:val="000000"/>
                <w:szCs w:val="21"/>
              </w:rPr>
              <w:t>27</w:t>
            </w:r>
            <w:r>
              <w:rPr>
                <w:color w:val="000000"/>
                <w:szCs w:val="21"/>
              </w:rPr>
              <w:t>日起任职）、广发钱袋子货币市场基金基金经理（自</w:t>
            </w:r>
            <w:r>
              <w:rPr>
                <w:color w:val="000000"/>
                <w:szCs w:val="21"/>
              </w:rPr>
              <w:t>2014</w:t>
            </w:r>
            <w:r>
              <w:rPr>
                <w:color w:val="000000"/>
                <w:szCs w:val="21"/>
              </w:rPr>
              <w:t>年</w:t>
            </w:r>
            <w:r>
              <w:rPr>
                <w:color w:val="000000"/>
                <w:szCs w:val="21"/>
              </w:rPr>
              <w:t>5</w:t>
            </w:r>
            <w:r>
              <w:rPr>
                <w:color w:val="000000"/>
                <w:szCs w:val="21"/>
              </w:rPr>
              <w:t>月</w:t>
            </w:r>
            <w:r>
              <w:rPr>
                <w:color w:val="000000"/>
                <w:szCs w:val="21"/>
              </w:rPr>
              <w:t>30</w:t>
            </w:r>
            <w:r>
              <w:rPr>
                <w:color w:val="000000"/>
                <w:szCs w:val="21"/>
              </w:rPr>
              <w:t>日起任职）、广发活期宝货币市场基金基金经理（自</w:t>
            </w:r>
            <w:r>
              <w:rPr>
                <w:color w:val="000000"/>
                <w:szCs w:val="21"/>
              </w:rPr>
              <w:t>2014</w:t>
            </w:r>
            <w:r>
              <w:rPr>
                <w:color w:val="000000"/>
                <w:szCs w:val="21"/>
              </w:rPr>
              <w:t>年</w:t>
            </w:r>
            <w:r>
              <w:rPr>
                <w:color w:val="000000"/>
                <w:szCs w:val="21"/>
              </w:rPr>
              <w:t>8</w:t>
            </w:r>
            <w:r>
              <w:rPr>
                <w:color w:val="000000"/>
                <w:szCs w:val="21"/>
              </w:rPr>
              <w:t>月</w:t>
            </w:r>
            <w:r>
              <w:rPr>
                <w:color w:val="000000"/>
                <w:szCs w:val="21"/>
              </w:rPr>
              <w:t>28</w:t>
            </w:r>
            <w:r>
              <w:rPr>
                <w:color w:val="000000"/>
                <w:szCs w:val="21"/>
              </w:rPr>
              <w:t>日起任职）、广发聚泰混合型证券投资基金基金经理（自</w:t>
            </w:r>
            <w:r>
              <w:rPr>
                <w:color w:val="000000"/>
                <w:szCs w:val="21"/>
              </w:rPr>
              <w:t>2015</w:t>
            </w:r>
            <w:r>
              <w:rPr>
                <w:color w:val="000000"/>
                <w:szCs w:val="21"/>
              </w:rPr>
              <w:t>年</w:t>
            </w:r>
            <w:r>
              <w:rPr>
                <w:color w:val="000000"/>
                <w:szCs w:val="21"/>
              </w:rPr>
              <w:t>6</w:t>
            </w:r>
            <w:r>
              <w:rPr>
                <w:color w:val="000000"/>
                <w:szCs w:val="21"/>
              </w:rPr>
              <w:t>月</w:t>
            </w:r>
            <w:r>
              <w:rPr>
                <w:color w:val="000000"/>
                <w:szCs w:val="21"/>
              </w:rPr>
              <w:t>8</w:t>
            </w:r>
            <w:r>
              <w:rPr>
                <w:color w:val="000000"/>
                <w:szCs w:val="21"/>
              </w:rPr>
              <w:t>日起任职）、广发稳鑫保本混合型证券投资基金基金经理（自</w:t>
            </w:r>
            <w:r>
              <w:rPr>
                <w:color w:val="000000"/>
                <w:szCs w:val="21"/>
              </w:rPr>
              <w:t>2016</w:t>
            </w:r>
            <w:r>
              <w:rPr>
                <w:color w:val="000000"/>
                <w:szCs w:val="21"/>
              </w:rPr>
              <w:t>年</w:t>
            </w:r>
            <w:r>
              <w:rPr>
                <w:color w:val="000000"/>
                <w:szCs w:val="21"/>
              </w:rPr>
              <w:t>3</w:t>
            </w:r>
            <w:r>
              <w:rPr>
                <w:color w:val="000000"/>
                <w:szCs w:val="21"/>
              </w:rPr>
              <w:t>月</w:t>
            </w:r>
            <w:r>
              <w:rPr>
                <w:color w:val="000000"/>
                <w:szCs w:val="21"/>
              </w:rPr>
              <w:t>21</w:t>
            </w:r>
            <w:r>
              <w:rPr>
                <w:color w:val="000000"/>
                <w:szCs w:val="21"/>
              </w:rPr>
              <w:t>日起任职）、广发鑫益灵活配置混合型证券投资基金基金经理（自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16</w:t>
            </w:r>
            <w:r>
              <w:rPr>
                <w:color w:val="000000"/>
                <w:szCs w:val="21"/>
              </w:rPr>
              <w:t>日起任职）、广发鑫利灵活配置混合型证券投资基金基金经理（自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2</w:t>
            </w:r>
            <w:r>
              <w:rPr>
                <w:color w:val="000000"/>
                <w:szCs w:val="21"/>
              </w:rPr>
              <w:t>日起任职）、广发安盈灵活配置混合型证券投资基金基金经理（自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9</w:t>
            </w:r>
            <w:r>
              <w:rPr>
                <w:color w:val="000000"/>
                <w:szCs w:val="21"/>
              </w:rPr>
              <w:t>日起任职）、广发鑫惠纯债定期开放债券型发起式证券投资基金基金经理（自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21</w:t>
            </w:r>
            <w:r>
              <w:rPr>
                <w:color w:val="000000"/>
                <w:szCs w:val="21"/>
              </w:rPr>
              <w:t>日起任职）。</w:t>
            </w:r>
          </w:p>
        </w:tc>
      </w:tr>
    </w:tbl>
    <w:p w:rsidR="00C46648" w:rsidRDefault="00161E8A">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鑫利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C46648" w:rsidRDefault="00161E8A">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C46648" w:rsidRDefault="00161E8A">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w:t>
      </w:r>
      <w:r>
        <w:rPr>
          <w:color w:val="000000"/>
          <w:szCs w:val="21"/>
        </w:rPr>
        <w:t>与风险管理部风险控制岗通过投资交易系统对投资交易过程进行实时监控及预警，实现投资风险的事中风险控制；稽核岗通过对投资、研究及交易等全流程的独立监察稽核，实现投资风险的事后控制。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C46648" w:rsidRDefault="00161E8A">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w:t>
      </w:r>
      <w:r>
        <w:rPr>
          <w:color w:val="000000"/>
          <w:szCs w:val="21"/>
        </w:rPr>
        <w:t>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DA42C4">
        <w:rPr>
          <w:color w:val="000000"/>
          <w:szCs w:val="21"/>
        </w:rPr>
        <w:t>5%</w:t>
      </w:r>
      <w:r w:rsidRPr="00DA42C4">
        <w:rPr>
          <w:color w:val="000000"/>
          <w:szCs w:val="21"/>
        </w:rPr>
        <w:t>。这些交易不存在任何利益输送的嫌疑。</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C02A8F" w:rsidRPr="00DA42C4" w:rsidRDefault="00C02A8F" w:rsidP="003576C9">
      <w:pPr>
        <w:spacing w:line="360" w:lineRule="auto"/>
        <w:ind w:firstLineChars="200" w:firstLine="420"/>
        <w:rPr>
          <w:color w:val="000000"/>
          <w:szCs w:val="21"/>
        </w:rPr>
      </w:pPr>
      <w:r w:rsidRPr="00DA42C4">
        <w:rPr>
          <w:color w:val="000000"/>
          <w:szCs w:val="21"/>
        </w:rPr>
        <w:t>上半年，货币市场整体维持较宽松的态势，与去年四季度以及年初市场预期相比形成较大差异，央行操作方面，为了对冲信用环境偏紧带来的负面冲击货币政策转向结构性宽松，具体表现为一季度用多种方式呵护流动性、二季度内两次降准操作、不再跟随美联储上调政策利率、流动性相关措辞变为合理充裕等。由于央行态度是决定流动性的核心变量，预计年内流动性整体仍将维持宽松态势。需要注意的是，货币政策转向极度宽松的概率较低，杠杆需求、缴准缴税等冲击仍将干扰货币市场。报告期内本基金一直采取中短久期的策略，安排一定现金在季末到期，重新配置较高收益存款、存单和回购，增厚组合收益。</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w:t>
      </w:r>
      <w:r w:rsidRPr="00DA42C4">
        <w:rPr>
          <w:color w:val="000000"/>
          <w:szCs w:val="21"/>
        </w:rPr>
        <w:t>,</w:t>
      </w:r>
      <w:r w:rsidRPr="00DA42C4">
        <w:rPr>
          <w:color w:val="000000"/>
          <w:szCs w:val="21"/>
        </w:rPr>
        <w:t>广发鑫利混合净值增长率为</w:t>
      </w:r>
      <w:r w:rsidRPr="00DA42C4">
        <w:rPr>
          <w:color w:val="000000"/>
          <w:szCs w:val="21"/>
        </w:rPr>
        <w:t>7.73%,</w:t>
      </w:r>
      <w:r w:rsidRPr="00DA42C4">
        <w:rPr>
          <w:color w:val="000000"/>
          <w:szCs w:val="21"/>
        </w:rPr>
        <w:t>同期业绩比较基准收益率为</w:t>
      </w:r>
      <w:r w:rsidRPr="00DA42C4">
        <w:rPr>
          <w:color w:val="000000"/>
          <w:szCs w:val="21"/>
        </w:rPr>
        <w:t>-0.82%</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展望下半年，预计宽松的货币政策将会得以延续，资金面在央行的呵护下会再下一个台阶。而信用方面，目前来看央行、银保监会已经采取了一些措施努力创造一个宽信用的环境，预计整体信用环境在宽松的货币政策下会出现边际的改善。但是此次宽信用的背景以及金融机构的处境已经和前两次发生了较大的改变，因此信用偏好的提升程度尚需观察。预计下半年仍会出现一些冲击性的事件影响资本市场预期的调整。</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C46648" w:rsidRDefault="00161E8A">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w:t>
      </w:r>
      <w:r>
        <w:rPr>
          <w:color w:val="000000"/>
          <w:szCs w:val="21"/>
        </w:rPr>
        <w:t>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r w:rsidRPr="00DA42C4">
        <w:rPr>
          <w:color w:val="000000"/>
          <w:szCs w:val="21"/>
        </w:rPr>
        <w:t xml:space="preserve">  </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0852CE" w:rsidRPr="00E52D37" w:rsidRDefault="000852CE" w:rsidP="000852CE">
      <w:pPr>
        <w:pStyle w:val="20"/>
        <w:spacing w:before="0" w:after="0"/>
        <w:rPr>
          <w:rFonts w:ascii="Times New Roman" w:hAnsi="Times New Roman"/>
          <w:kern w:val="0"/>
          <w:sz w:val="21"/>
          <w:szCs w:val="21"/>
        </w:rPr>
      </w:pPr>
      <w:r w:rsidRPr="00E52D37">
        <w:rPr>
          <w:rFonts w:ascii="Times New Roman" w:hAnsi="Times New Roman" w:hint="eastAsia"/>
          <w:kern w:val="0"/>
          <w:sz w:val="21"/>
          <w:szCs w:val="21"/>
        </w:rPr>
        <w:t>4.</w:t>
      </w:r>
      <w:r>
        <w:rPr>
          <w:rFonts w:ascii="Times New Roman" w:hAnsi="Times New Roman" w:hint="eastAsia"/>
          <w:kern w:val="0"/>
          <w:sz w:val="21"/>
          <w:szCs w:val="21"/>
        </w:rPr>
        <w:t>8</w:t>
      </w:r>
      <w:r w:rsidRPr="00E52D37">
        <w:rPr>
          <w:rFonts w:ascii="Times New Roman" w:hAnsi="Times New Roman" w:hint="eastAsia"/>
          <w:kern w:val="0"/>
          <w:sz w:val="21"/>
          <w:szCs w:val="21"/>
        </w:rPr>
        <w:t>报告期内管理人对本基金持有人数或基金资产净值预警情形的说明</w:t>
      </w:r>
    </w:p>
    <w:p w:rsidR="000852CE" w:rsidRPr="00DA42C4" w:rsidRDefault="000852CE" w:rsidP="000852CE">
      <w:pPr>
        <w:spacing w:line="360" w:lineRule="auto"/>
        <w:ind w:firstLineChars="200" w:firstLine="420"/>
        <w:rPr>
          <w:color w:val="000000"/>
          <w:szCs w:val="21"/>
        </w:rPr>
      </w:pPr>
      <w:r w:rsidRPr="00E52D37">
        <w:rPr>
          <w:rFonts w:eastAsiaTheme="minorEastAsia"/>
          <w:color w:val="000000"/>
          <w:szCs w:val="21"/>
        </w:rPr>
        <w:t>本报告期内，本基金于</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5</w:t>
      </w:r>
      <w:r w:rsidRPr="00E52D37">
        <w:rPr>
          <w:rFonts w:eastAsiaTheme="minorEastAsia"/>
          <w:color w:val="000000"/>
          <w:szCs w:val="21"/>
        </w:rPr>
        <w:t>月</w:t>
      </w:r>
      <w:r w:rsidRPr="00E52D37">
        <w:rPr>
          <w:rFonts w:eastAsiaTheme="minorEastAsia"/>
          <w:color w:val="000000"/>
          <w:szCs w:val="21"/>
        </w:rPr>
        <w:t>7</w:t>
      </w:r>
      <w:r w:rsidRPr="00E52D37">
        <w:rPr>
          <w:rFonts w:eastAsiaTheme="minorEastAsia"/>
          <w:color w:val="000000"/>
          <w:szCs w:val="21"/>
        </w:rPr>
        <w:t>日至</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6</w:t>
      </w:r>
      <w:r w:rsidRPr="00E52D37">
        <w:rPr>
          <w:rFonts w:eastAsiaTheme="minorEastAsia"/>
          <w:color w:val="000000"/>
          <w:szCs w:val="21"/>
        </w:rPr>
        <w:t>月</w:t>
      </w:r>
      <w:r w:rsidRPr="00E52D37">
        <w:rPr>
          <w:rFonts w:eastAsiaTheme="minorEastAsia"/>
          <w:color w:val="000000"/>
          <w:szCs w:val="21"/>
        </w:rPr>
        <w:t>29</w:t>
      </w:r>
      <w:r w:rsidRPr="00E52D37">
        <w:rPr>
          <w:rFonts w:eastAsiaTheme="minorEastAsia"/>
          <w:color w:val="000000"/>
          <w:szCs w:val="21"/>
        </w:rPr>
        <w:t>日连续</w:t>
      </w:r>
      <w:r w:rsidRPr="00E52D37">
        <w:rPr>
          <w:rFonts w:eastAsiaTheme="minorEastAsia"/>
          <w:color w:val="000000"/>
          <w:szCs w:val="21"/>
        </w:rPr>
        <w:t>39</w:t>
      </w:r>
      <w:r w:rsidRPr="00E52D37">
        <w:rPr>
          <w:rFonts w:eastAsiaTheme="minorEastAsia"/>
          <w:color w:val="000000"/>
          <w:szCs w:val="21"/>
        </w:rPr>
        <w:t>个工作日出现了基金资产净值低于五千万的情形。</w:t>
      </w: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本报告期内，中国银行股份有限公司（以下称</w:t>
      </w:r>
      <w:r w:rsidRPr="00DA42C4">
        <w:rPr>
          <w:color w:val="000000"/>
          <w:szCs w:val="21"/>
        </w:rPr>
        <w:t>“</w:t>
      </w:r>
      <w:r w:rsidRPr="00DA42C4">
        <w:rPr>
          <w:color w:val="000000"/>
          <w:szCs w:val="21"/>
        </w:rPr>
        <w:t>本托管人</w:t>
      </w:r>
      <w:r w:rsidRPr="00DA42C4">
        <w:rPr>
          <w:color w:val="000000"/>
          <w:szCs w:val="21"/>
        </w:rPr>
        <w:t>”</w:t>
      </w:r>
      <w:r w:rsidRPr="00DA42C4">
        <w:rPr>
          <w:color w:val="000000"/>
          <w:szCs w:val="21"/>
        </w:rPr>
        <w:t>）在对广发鑫利灵活配置混合型证券投资基金（以下称</w:t>
      </w:r>
      <w:r w:rsidRPr="00DA42C4">
        <w:rPr>
          <w:color w:val="000000"/>
          <w:szCs w:val="21"/>
        </w:rPr>
        <w:t>“</w:t>
      </w:r>
      <w:r w:rsidRPr="00DA42C4">
        <w:rPr>
          <w:color w:val="000000"/>
          <w:szCs w:val="21"/>
        </w:rPr>
        <w:t>本基金</w:t>
      </w:r>
      <w:r w:rsidRPr="00DA42C4">
        <w:rPr>
          <w:color w:val="000000"/>
          <w:szCs w:val="21"/>
        </w:rPr>
        <w:t>”</w:t>
      </w:r>
      <w:r w:rsidRPr="00DA42C4">
        <w:rPr>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本报告中的财务指标、净值表现、收益分配情况、财务会计报告（注：财务会计报告中的</w:t>
      </w:r>
      <w:r w:rsidRPr="00DA42C4">
        <w:rPr>
          <w:color w:val="000000"/>
          <w:szCs w:val="21"/>
        </w:rPr>
        <w:t>“</w:t>
      </w:r>
      <w:r w:rsidRPr="00DA42C4">
        <w:rPr>
          <w:color w:val="000000"/>
          <w:szCs w:val="21"/>
        </w:rPr>
        <w:t>金融工具风险及管理</w:t>
      </w:r>
      <w:r w:rsidRPr="00DA42C4">
        <w:rPr>
          <w:color w:val="000000"/>
          <w:szCs w:val="21"/>
        </w:rPr>
        <w:t>”</w:t>
      </w:r>
      <w:r w:rsidRPr="00DA42C4">
        <w:rPr>
          <w:color w:val="000000"/>
          <w:szCs w:val="21"/>
        </w:rPr>
        <w:t>部分未在托管人复核范围内）、投资组合报告等数据真实、准确和完整。</w:t>
      </w: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5C50A4" w:rsidRPr="005B2B01" w:rsidRDefault="005C50A4" w:rsidP="00161E8A">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5C50A4" w:rsidRPr="005B2B01" w:rsidRDefault="005C50A4" w:rsidP="005C50A4">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广发鑫利灵活配置混合型证券投资基金</w:t>
      </w:r>
    </w:p>
    <w:p w:rsidR="005C50A4" w:rsidRPr="005B2B01" w:rsidRDefault="005C50A4" w:rsidP="005C50A4">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资产：</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银行存款</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r>
              <w:t>6.4.7.1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534,762.61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9,039,175.17</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结算备付金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24.79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存出保证金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19,570.79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5C50A4" w:rsidRPr="005B2B01" w:rsidRDefault="005C50A4" w:rsidP="00E654F4">
            <w:pPr>
              <w:pStyle w:val="af6"/>
              <w:jc w:val="center"/>
              <w:rPr>
                <w:color w:val="000000"/>
                <w:sz w:val="21"/>
                <w:szCs w:val="21"/>
              </w:rPr>
            </w:pPr>
            <w:r>
              <w:t>6.4.7.2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0.00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694,189,377.29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140,887,580.99</w:t>
            </w:r>
          </w:p>
        </w:tc>
      </w:tr>
      <w:tr w:rsidR="005C50A4" w:rsidRPr="005B2B01" w:rsidTr="00E654F4">
        <w:tc>
          <w:tcPr>
            <w:tcW w:w="2880" w:type="dxa"/>
            <w:vAlign w:val="center"/>
          </w:tcPr>
          <w:p w:rsidR="005C50A4" w:rsidRPr="005B2B01" w:rsidRDefault="005C50A4" w:rsidP="00E654F4">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493,301,796.30</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60,000,000.00</w:t>
            </w:r>
          </w:p>
        </w:tc>
      </w:tr>
      <w:tr w:rsidR="005C50A4" w:rsidRPr="005B2B01" w:rsidTr="00E654F4">
        <w:tc>
          <w:tcPr>
            <w:tcW w:w="2880" w:type="dxa"/>
            <w:vAlign w:val="center"/>
          </w:tcPr>
          <w:p w:rsidR="005C50A4" w:rsidRPr="00076F6A" w:rsidRDefault="005C50A4" w:rsidP="00E654F4">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5C50A4" w:rsidRPr="0091212A" w:rsidRDefault="005C50A4" w:rsidP="00E654F4">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5C50A4" w:rsidRPr="005B2B01" w:rsidRDefault="005C50A4" w:rsidP="00E654F4">
            <w:pPr>
              <w:pStyle w:val="af6"/>
              <w:jc w:val="center"/>
              <w:rPr>
                <w:color w:val="000000"/>
                <w:sz w:val="21"/>
                <w:szCs w:val="21"/>
              </w:rPr>
            </w:pPr>
            <w:r>
              <w:t>6.4.7.4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263,564.70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应收利息</w:t>
            </w:r>
          </w:p>
        </w:tc>
        <w:tc>
          <w:tcPr>
            <w:tcW w:w="1080" w:type="dxa"/>
            <w:vAlign w:val="center"/>
          </w:tcPr>
          <w:p w:rsidR="005C50A4" w:rsidRPr="005B2B01" w:rsidRDefault="005C50A4" w:rsidP="00E654F4">
            <w:pPr>
              <w:pStyle w:val="af6"/>
              <w:jc w:val="center"/>
              <w:rPr>
                <w:color w:val="000000"/>
                <w:sz w:val="21"/>
                <w:szCs w:val="21"/>
              </w:rPr>
            </w:pPr>
            <w:r>
              <w:t>6.4.7.5</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107.00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2,554,534.09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应收股利</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应收申购款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139.79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其他资产</w:t>
            </w:r>
          </w:p>
        </w:tc>
        <w:tc>
          <w:tcPr>
            <w:tcW w:w="1080" w:type="dxa"/>
            <w:vAlign w:val="center"/>
          </w:tcPr>
          <w:p w:rsidR="005C50A4" w:rsidRPr="005B2B01" w:rsidRDefault="005C50A4" w:rsidP="00E654F4">
            <w:pPr>
              <w:pStyle w:val="af6"/>
              <w:jc w:val="center"/>
              <w:rPr>
                <w:color w:val="000000"/>
                <w:sz w:val="21"/>
                <w:szCs w:val="21"/>
              </w:rPr>
            </w:pPr>
            <w:r>
              <w:t>6.4.7.6</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77544C" w:rsidRDefault="005C50A4" w:rsidP="00E654F4">
            <w:pPr>
              <w:rPr>
                <w:rFonts w:ascii="宋体"/>
                <w:color w:val="000000"/>
                <w:szCs w:val="21"/>
              </w:rPr>
            </w:pPr>
            <w:r w:rsidRPr="0077544C">
              <w:rPr>
                <w:rFonts w:ascii="宋体" w:hAnsi="宋体" w:hint="eastAsia"/>
                <w:color w:val="000000"/>
                <w:szCs w:val="21"/>
              </w:rPr>
              <w:t>资产总计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534,869.61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706,066,386.62</w:t>
            </w:r>
          </w:p>
        </w:tc>
      </w:tr>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短期借款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应付赎回款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13,729.29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4,932.11</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272.64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356,509.00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应付托管费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45.42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59,418.16</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5C50A4" w:rsidRPr="005B2B01" w:rsidRDefault="005C50A4" w:rsidP="00E654F4">
            <w:pPr>
              <w:pStyle w:val="af6"/>
              <w:jc w:val="center"/>
              <w:rPr>
                <w:color w:val="000000"/>
                <w:sz w:val="21"/>
                <w:szCs w:val="21"/>
              </w:rPr>
            </w:pPr>
            <w:r>
              <w:t>6.4.7.7</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9,572.43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14,631.19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应交税费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应付利息</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应付利润</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其他负债</w:t>
            </w:r>
          </w:p>
        </w:tc>
        <w:tc>
          <w:tcPr>
            <w:tcW w:w="1080" w:type="dxa"/>
            <w:vAlign w:val="center"/>
          </w:tcPr>
          <w:p w:rsidR="005C50A4" w:rsidRPr="005B2B01" w:rsidRDefault="005C50A4" w:rsidP="00E654F4">
            <w:pPr>
              <w:pStyle w:val="af6"/>
              <w:jc w:val="center"/>
              <w:rPr>
                <w:color w:val="000000"/>
                <w:sz w:val="21"/>
                <w:szCs w:val="21"/>
              </w:rPr>
            </w:pPr>
            <w:r>
              <w:t>6.4.7.8</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35,802.93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333,006.19</w:t>
            </w:r>
          </w:p>
        </w:tc>
      </w:tr>
      <w:tr w:rsidR="005C50A4" w:rsidRPr="005B2B01" w:rsidTr="00E654F4">
        <w:tc>
          <w:tcPr>
            <w:tcW w:w="2880" w:type="dxa"/>
            <w:vAlign w:val="center"/>
          </w:tcPr>
          <w:p w:rsidR="005C50A4" w:rsidRPr="005B2B01" w:rsidRDefault="005C50A4" w:rsidP="00E654F4">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59,422.71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768,496.65</w:t>
            </w:r>
          </w:p>
        </w:tc>
      </w:tr>
      <w:tr w:rsidR="005C50A4" w:rsidRPr="005B2B01" w:rsidTr="00E654F4">
        <w:tc>
          <w:tcPr>
            <w:tcW w:w="2880" w:type="dxa"/>
            <w:vAlign w:val="center"/>
          </w:tcPr>
          <w:p w:rsidR="005C50A4" w:rsidRPr="005B2B01" w:rsidRDefault="005C50A4" w:rsidP="00E654F4">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实收基金</w:t>
            </w:r>
          </w:p>
        </w:tc>
        <w:tc>
          <w:tcPr>
            <w:tcW w:w="1080" w:type="dxa"/>
            <w:vAlign w:val="center"/>
          </w:tcPr>
          <w:p w:rsidR="005C50A4" w:rsidRPr="005B2B01" w:rsidRDefault="005C50A4" w:rsidP="00E654F4">
            <w:pPr>
              <w:pStyle w:val="af6"/>
              <w:jc w:val="center"/>
              <w:rPr>
                <w:color w:val="000000"/>
                <w:sz w:val="21"/>
                <w:szCs w:val="21"/>
              </w:rPr>
            </w:pPr>
            <w:r>
              <w:t>6.4.7.9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392,302.51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627,184,196.28</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未分配利润</w:t>
            </w:r>
          </w:p>
        </w:tc>
        <w:tc>
          <w:tcPr>
            <w:tcW w:w="1080" w:type="dxa"/>
            <w:vAlign w:val="center"/>
          </w:tcPr>
          <w:p w:rsidR="005C50A4" w:rsidRPr="005B2B01" w:rsidRDefault="005C50A4" w:rsidP="00E654F4">
            <w:pPr>
              <w:pStyle w:val="af6"/>
              <w:jc w:val="center"/>
              <w:rPr>
                <w:color w:val="000000"/>
                <w:sz w:val="21"/>
                <w:szCs w:val="21"/>
              </w:rPr>
            </w:pPr>
            <w:r>
              <w:t>6.4.7.10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83,144.39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78,113,693.69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475,446.90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705,297,889.97</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534,869.61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706,066,386.62</w:t>
            </w:r>
          </w:p>
        </w:tc>
      </w:tr>
    </w:tbl>
    <w:p w:rsidR="005C50A4" w:rsidRPr="005B2B01" w:rsidRDefault="005C50A4" w:rsidP="005C50A4">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注：报告截止日2018年6月30日，基金份额净值人民币1.212元，基金份额总额392,302.51份。</w:t>
      </w:r>
    </w:p>
    <w:p w:rsidR="005C50A4" w:rsidRPr="005B2B01" w:rsidRDefault="005C50A4" w:rsidP="00161E8A">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广发鑫利灵活配置混合型证券投资基金</w:t>
      </w:r>
    </w:p>
    <w:p w:rsidR="005C50A4" w:rsidRPr="005B2B01" w:rsidRDefault="005C50A4" w:rsidP="005C50A4">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561D0F" w:rsidRPr="007715BA" w:rsidTr="00127D1B">
        <w:tc>
          <w:tcPr>
            <w:tcW w:w="342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561D0F" w:rsidRPr="007715BA" w:rsidRDefault="00561D0F"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1,085,503.48</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35,958,371.01</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9,726,890.29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11,887,820.85</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33,934.56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7,778,460.69</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8,721,025.11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3,498,083.13</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858,880.61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113,050.01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611,277.03</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35,896,315.07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5,603,162.47</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37,276,250.10</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3,772,125.43</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-1,978,961.89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522,000.00</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492,106.86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561D0F" w:rsidRPr="007715BA" w:rsidRDefault="00561D0F"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106,920.00</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1,309,037.04</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-45,071,878.13</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18,466,432.60</w:t>
            </w:r>
          </w:p>
        </w:tc>
      </w:tr>
      <w:tr w:rsidR="00561D0F" w:rsidRPr="007715BA" w:rsidTr="00127D1B">
        <w:tc>
          <w:tcPr>
            <w:tcW w:w="3420" w:type="dxa"/>
            <w:vAlign w:val="center"/>
          </w:tcPr>
          <w:p w:rsidR="00561D0F" w:rsidRPr="007715BA" w:rsidRDefault="00561D0F"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534,176.25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955.09</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2,610,871.79</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3,012,345.13</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1,459,707.85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2,304,130.34</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243,284.73</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415,931.96</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310,968.28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40,100.91</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442,408.46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26,231.49</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442,408.46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26,231.49</w:t>
            </w:r>
          </w:p>
        </w:tc>
      </w:tr>
      <w:tr w:rsidR="00561D0F" w:rsidRPr="001F5788" w:rsidTr="00127D1B">
        <w:tc>
          <w:tcPr>
            <w:tcW w:w="3420" w:type="dxa"/>
            <w:vAlign w:val="center"/>
          </w:tcPr>
          <w:p w:rsidR="00561D0F" w:rsidRPr="003A4FDF" w:rsidRDefault="00561D0F"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561D0F" w:rsidRPr="003A4FDF" w:rsidRDefault="00561D0F"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3,614.01</w:t>
            </w: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150,888.46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225,950.43</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-1,525,368.31</w:t>
            </w: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32,946,025.88</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-1,525,368.31</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32,946,025.88</w:t>
            </w:r>
          </w:p>
        </w:tc>
      </w:tr>
    </w:tbl>
    <w:p w:rsidR="005C50A4" w:rsidRPr="005B2B01" w:rsidRDefault="005C50A4" w:rsidP="00161E8A">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广发鑫利灵活配置混合型证券投资基金</w:t>
      </w:r>
    </w:p>
    <w:p w:rsidR="005C50A4" w:rsidRPr="005B2B01" w:rsidRDefault="005C50A4" w:rsidP="005C50A4">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5C50A4" w:rsidRPr="005B2B01" w:rsidTr="00E654F4">
        <w:tc>
          <w:tcPr>
            <w:tcW w:w="2552" w:type="dxa"/>
            <w:vMerge w:val="restart"/>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本期</w:t>
            </w:r>
          </w:p>
          <w:p w:rsidR="005C50A4" w:rsidRPr="005B2B01" w:rsidRDefault="005C50A4" w:rsidP="00E654F4">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5C50A4" w:rsidRPr="005B2B01" w:rsidTr="00E654F4">
        <w:tc>
          <w:tcPr>
            <w:tcW w:w="2552" w:type="dxa"/>
            <w:vMerge/>
            <w:vAlign w:val="center"/>
          </w:tcPr>
          <w:p w:rsidR="005C50A4" w:rsidRPr="005B2B01" w:rsidRDefault="005C50A4" w:rsidP="00E654F4">
            <w:pPr>
              <w:widowControl/>
              <w:jc w:val="left"/>
              <w:rPr>
                <w:rFonts w:ascii="宋体"/>
                <w:b/>
                <w:color w:val="000000"/>
                <w:szCs w:val="21"/>
              </w:rPr>
            </w:pP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627,184,196.28</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78,113,693.69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705,297,889.97</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-1,525,368.31</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-1,525,368.31</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-626,791,893.77</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-76,505,180.99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-703,297,074.76</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1,185,728.29</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223,237.27</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1,408,965.56</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-627,977,622.06</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-76,728,418.26</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-704,706,040.32</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392,302.51</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83,144.39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475,446.90</w:t>
            </w:r>
          </w:p>
        </w:tc>
      </w:tr>
      <w:tr w:rsidR="005C50A4" w:rsidRPr="005B2B01" w:rsidTr="00E654F4">
        <w:tc>
          <w:tcPr>
            <w:tcW w:w="2552" w:type="dxa"/>
            <w:vMerge w:val="restart"/>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上年度可比期间</w:t>
            </w:r>
          </w:p>
          <w:p w:rsidR="005C50A4" w:rsidRPr="005B2B01" w:rsidRDefault="005C50A4" w:rsidP="00E654F4">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5C50A4" w:rsidRPr="005B2B01" w:rsidTr="00E654F4">
        <w:tc>
          <w:tcPr>
            <w:tcW w:w="2552" w:type="dxa"/>
            <w:vMerge/>
            <w:vAlign w:val="center"/>
          </w:tcPr>
          <w:p w:rsidR="005C50A4" w:rsidRPr="005B2B01" w:rsidRDefault="005C50A4" w:rsidP="00E654F4">
            <w:pPr>
              <w:widowControl/>
              <w:jc w:val="left"/>
              <w:rPr>
                <w:rFonts w:ascii="宋体"/>
                <w:color w:val="000000"/>
                <w:szCs w:val="21"/>
              </w:rPr>
            </w:pPr>
          </w:p>
        </w:tc>
        <w:tc>
          <w:tcPr>
            <w:tcW w:w="2149"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实收基金</w:t>
            </w:r>
          </w:p>
        </w:tc>
        <w:tc>
          <w:tcPr>
            <w:tcW w:w="2149" w:type="dxa"/>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627,037,797.00</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4,021,889.66</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631,059,686.66</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32,946,025.88</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32,946,025.88</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77,156.07</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2,713.32</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79,869.39</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201,410.67</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7,910.87</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209,321.54</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-124,254.60</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-5,197.55</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-129,452.15</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627,114,953.07</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36,970,628.86</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664,085,581.93</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C46648" w:rsidRDefault="00161E8A">
      <w:pPr>
        <w:spacing w:line="360" w:lineRule="auto"/>
        <w:ind w:firstLineChars="200" w:firstLine="420"/>
        <w:rPr>
          <w:color w:val="000000"/>
          <w:szCs w:val="21"/>
        </w:rPr>
      </w:pPr>
      <w:r>
        <w:rPr>
          <w:color w:val="000000"/>
          <w:szCs w:val="21"/>
        </w:rPr>
        <w:t>广发鑫利灵活配置混合型证券投资基金</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[2015]1471</w:t>
      </w:r>
      <w:r>
        <w:rPr>
          <w:color w:val="000000"/>
          <w:szCs w:val="21"/>
        </w:rPr>
        <w:t>号文《关于准予广发鑫利灵活配置混合型证券投资基金注册的批复》和机构部函</w:t>
      </w:r>
      <w:r>
        <w:rPr>
          <w:color w:val="000000"/>
          <w:szCs w:val="21"/>
        </w:rPr>
        <w:t>[2016]2486</w:t>
      </w:r>
      <w:r>
        <w:rPr>
          <w:color w:val="000000"/>
          <w:szCs w:val="21"/>
        </w:rPr>
        <w:t>号《关于广发鑫利灵活配置混合型证券投资基金延期募集备案的回函》的批准，由基金管理人广发基金管理有限公司依照《中华人民共和国证券投资基金法》、《公开募集证券投资基金运作管理办法》、《证券投资基金销售管理办法》等有关规定和《广发鑫利灵活配置混合型证券投资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2016</w:t>
      </w:r>
      <w:r>
        <w:rPr>
          <w:color w:val="000000"/>
          <w:szCs w:val="21"/>
        </w:rPr>
        <w:t>年</w:t>
      </w:r>
      <w:r>
        <w:rPr>
          <w:color w:val="000000"/>
          <w:szCs w:val="21"/>
        </w:rPr>
        <w:t>11</w:t>
      </w:r>
      <w:r>
        <w:rPr>
          <w:color w:val="000000"/>
          <w:szCs w:val="21"/>
        </w:rPr>
        <w:t>月</w:t>
      </w:r>
      <w:r>
        <w:rPr>
          <w:color w:val="000000"/>
          <w:szCs w:val="21"/>
        </w:rPr>
        <w:t>18</w:t>
      </w:r>
      <w:r>
        <w:rPr>
          <w:color w:val="000000"/>
          <w:szCs w:val="21"/>
        </w:rPr>
        <w:t>日募集成立。本基金的基金管理人为广发基金管理有限公司，基金托管人为中国银行股份有限公司。</w:t>
      </w:r>
    </w:p>
    <w:p w:rsidR="00C46648" w:rsidRDefault="00161E8A">
      <w:pPr>
        <w:spacing w:line="360" w:lineRule="auto"/>
        <w:ind w:firstLineChars="200" w:firstLine="420"/>
        <w:rPr>
          <w:color w:val="000000"/>
          <w:szCs w:val="21"/>
        </w:rPr>
      </w:pPr>
      <w:r>
        <w:rPr>
          <w:color w:val="000000"/>
          <w:szCs w:val="21"/>
        </w:rPr>
        <w:t>本基金募集期间为</w:t>
      </w:r>
      <w:r>
        <w:rPr>
          <w:color w:val="000000"/>
          <w:szCs w:val="21"/>
        </w:rPr>
        <w:t>2016</w:t>
      </w:r>
      <w:r>
        <w:rPr>
          <w:color w:val="000000"/>
          <w:szCs w:val="21"/>
        </w:rPr>
        <w:t>年</w:t>
      </w:r>
      <w:r>
        <w:rPr>
          <w:color w:val="000000"/>
          <w:szCs w:val="21"/>
        </w:rPr>
        <w:t>11</w:t>
      </w:r>
      <w:r>
        <w:rPr>
          <w:color w:val="000000"/>
          <w:szCs w:val="21"/>
        </w:rPr>
        <w:t>月</w:t>
      </w:r>
      <w:r>
        <w:rPr>
          <w:color w:val="000000"/>
          <w:szCs w:val="21"/>
        </w:rPr>
        <w:t>14</w:t>
      </w:r>
      <w:r>
        <w:rPr>
          <w:color w:val="000000"/>
          <w:szCs w:val="21"/>
        </w:rPr>
        <w:t>日，本基金为契约型开放式基金，存续期限不定，募集资金总额为人民币</w:t>
      </w:r>
      <w:r>
        <w:rPr>
          <w:color w:val="000000"/>
          <w:szCs w:val="21"/>
        </w:rPr>
        <w:t>200,005,207.79</w:t>
      </w:r>
      <w:r>
        <w:rPr>
          <w:color w:val="000000"/>
          <w:szCs w:val="21"/>
        </w:rPr>
        <w:t>元，有效认购户数为</w:t>
      </w:r>
      <w:r>
        <w:rPr>
          <w:color w:val="000000"/>
          <w:szCs w:val="21"/>
        </w:rPr>
        <w:t>222</w:t>
      </w:r>
      <w:r>
        <w:rPr>
          <w:color w:val="000000"/>
          <w:szCs w:val="21"/>
        </w:rPr>
        <w:t>户。其中，认购资金在募集期间产生的利息共计人民币</w:t>
      </w:r>
      <w:r>
        <w:rPr>
          <w:color w:val="000000"/>
          <w:szCs w:val="21"/>
        </w:rPr>
        <w:t>4,000.00</w:t>
      </w:r>
      <w:r>
        <w:rPr>
          <w:color w:val="000000"/>
          <w:szCs w:val="21"/>
        </w:rPr>
        <w:t>元，折合基金份额</w:t>
      </w:r>
      <w:r>
        <w:rPr>
          <w:color w:val="000000"/>
          <w:szCs w:val="21"/>
        </w:rPr>
        <w:t>4,000.00</w:t>
      </w:r>
      <w:r>
        <w:rPr>
          <w:color w:val="000000"/>
          <w:szCs w:val="21"/>
        </w:rPr>
        <w:t>份，按照基金合同的有关约定计入基金份额持有人的基金账户。本基金募集资金经德勤华永会计师事务所</w:t>
      </w:r>
      <w:r>
        <w:rPr>
          <w:color w:val="000000"/>
          <w:szCs w:val="21"/>
        </w:rPr>
        <w:t>(</w:t>
      </w:r>
      <w:r>
        <w:rPr>
          <w:color w:val="000000"/>
          <w:szCs w:val="21"/>
        </w:rPr>
        <w:t>特殊普通合伙</w:t>
      </w:r>
      <w:r>
        <w:rPr>
          <w:color w:val="000000"/>
          <w:szCs w:val="21"/>
        </w:rPr>
        <w:t>)</w:t>
      </w:r>
      <w:r>
        <w:rPr>
          <w:color w:val="000000"/>
          <w:szCs w:val="21"/>
        </w:rPr>
        <w:t>验资。</w:t>
      </w:r>
    </w:p>
    <w:p w:rsidR="00C46648" w:rsidRDefault="00161E8A">
      <w:pPr>
        <w:spacing w:line="360" w:lineRule="auto"/>
        <w:ind w:firstLineChars="200" w:firstLine="420"/>
        <w:rPr>
          <w:color w:val="000000"/>
          <w:szCs w:val="21"/>
        </w:rPr>
      </w:pPr>
      <w:r>
        <w:rPr>
          <w:color w:val="000000"/>
          <w:szCs w:val="21"/>
        </w:rPr>
        <w:t>根据《中华人民共和国证券投资基金法》、《公开募集证券投</w:t>
      </w:r>
      <w:r>
        <w:rPr>
          <w:color w:val="000000"/>
          <w:szCs w:val="21"/>
        </w:rPr>
        <w:t>资基金运作管理办法》和基金合同等有关规定，本基金的投资范围为具有良好流动性的金融工具，包括国内依法发行上市的股票</w:t>
      </w:r>
      <w:r>
        <w:rPr>
          <w:color w:val="000000"/>
          <w:szCs w:val="21"/>
        </w:rPr>
        <w:t>(</w:t>
      </w:r>
      <w:r>
        <w:rPr>
          <w:color w:val="000000"/>
          <w:szCs w:val="21"/>
        </w:rPr>
        <w:t>包括中小板、创业板及其他经中国证监会核准上市的股票</w:t>
      </w:r>
      <w:r>
        <w:rPr>
          <w:color w:val="000000"/>
          <w:szCs w:val="21"/>
        </w:rPr>
        <w:t>)</w:t>
      </w:r>
      <w:r>
        <w:rPr>
          <w:color w:val="000000"/>
          <w:szCs w:val="21"/>
        </w:rPr>
        <w:t>、债券（包括国内依法发行和上市交易的国债、金融债、企业债、公司债、次级债、可转换债券、分离交易可转债、中小企业私募债、央行票据、中期票据、短期融资券、资产支持证券以及经法律法规或中国证监会允许投的其他债券类金融工具）、权证、货币市场工具、股指期货、国债期货以及法律法规或中国证监会允许基金投资的其他金融工具。但须符合中国证监会相关规定。</w:t>
      </w:r>
    </w:p>
    <w:p w:rsidR="00C46648" w:rsidRDefault="00161E8A">
      <w:pPr>
        <w:spacing w:line="360" w:lineRule="auto"/>
        <w:ind w:firstLineChars="200" w:firstLine="420"/>
        <w:rPr>
          <w:color w:val="000000"/>
          <w:szCs w:val="21"/>
        </w:rPr>
      </w:pPr>
      <w:r>
        <w:rPr>
          <w:color w:val="000000"/>
          <w:szCs w:val="21"/>
        </w:rPr>
        <w:t>本基金业</w:t>
      </w:r>
      <w:r>
        <w:rPr>
          <w:color w:val="000000"/>
          <w:szCs w:val="21"/>
        </w:rPr>
        <w:t>绩比较基准：</w:t>
      </w:r>
      <w:r>
        <w:rPr>
          <w:color w:val="000000"/>
          <w:szCs w:val="21"/>
        </w:rPr>
        <w:t>30%×</w:t>
      </w:r>
      <w:r>
        <w:rPr>
          <w:color w:val="000000"/>
          <w:szCs w:val="21"/>
        </w:rPr>
        <w:t>沪深</w:t>
      </w:r>
      <w:r>
        <w:rPr>
          <w:color w:val="000000"/>
          <w:szCs w:val="21"/>
        </w:rPr>
        <w:t>300</w:t>
      </w:r>
      <w:r>
        <w:rPr>
          <w:color w:val="000000"/>
          <w:szCs w:val="21"/>
        </w:rPr>
        <w:t>指数收益率</w:t>
      </w:r>
      <w:r>
        <w:rPr>
          <w:color w:val="000000"/>
          <w:szCs w:val="21"/>
        </w:rPr>
        <w:t>+70%×</w:t>
      </w:r>
      <w:r>
        <w:rPr>
          <w:color w:val="000000"/>
          <w:szCs w:val="21"/>
        </w:rPr>
        <w:t>中证全债指数收益率。</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C46648" w:rsidRDefault="00161E8A">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w:t>
      </w:r>
      <w:r>
        <w:rPr>
          <w:color w:val="000000"/>
          <w:szCs w:val="21"/>
        </w:rPr>
        <w:t>2008</w:t>
      </w:r>
      <w:r>
        <w:rPr>
          <w:color w:val="000000"/>
          <w:szCs w:val="21"/>
        </w:rPr>
        <w:t>年</w:t>
      </w:r>
      <w:r>
        <w:rPr>
          <w:color w:val="000000"/>
          <w:szCs w:val="21"/>
        </w:rPr>
        <w:t>9</w:t>
      </w:r>
      <w:r>
        <w:rPr>
          <w:color w:val="000000"/>
          <w:szCs w:val="21"/>
        </w:rPr>
        <w:t>月</w:t>
      </w:r>
      <w:r>
        <w:rPr>
          <w:color w:val="000000"/>
          <w:szCs w:val="21"/>
        </w:rPr>
        <w:t>18</w:t>
      </w:r>
      <w:r>
        <w:rPr>
          <w:color w:val="000000"/>
          <w:szCs w:val="21"/>
        </w:rPr>
        <w:t>日《上海、深圳证券交易所关于做好证券交易印花税征收方式调整工作的通知》、财税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w:t>
      </w:r>
      <w:r>
        <w:rPr>
          <w:color w:val="000000"/>
          <w:szCs w:val="21"/>
        </w:rPr>
        <w:t>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[2016]140</w:t>
      </w:r>
      <w:r>
        <w:rPr>
          <w:color w:val="000000"/>
          <w:szCs w:val="21"/>
        </w:rPr>
        <w:t>号《关于明确金融房地产开发教育辅助服务等增值税政策的通知》、财税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号《关于租入固定资产进项税额抵扣等增值税政策的通知》及其他相关税务法规和实务操作，主要税项列示如下：</w:t>
      </w:r>
    </w:p>
    <w:p w:rsidR="00C46648" w:rsidRDefault="00161E8A">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、证券投资基金（封闭式证券投资基金，开放式证券投资基金）管理人运用基金买卖股票、债券免征营业税或增值税；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w:t>
      </w:r>
      <w:r>
        <w:rPr>
          <w:color w:val="000000"/>
          <w:szCs w:val="21"/>
        </w:rPr>
        <w:t>，公开募集证券投资基金运营过程中发生的其他增值税应税行为，以基金管理人为增值税纳税人，暂适用简易计税方法，按照</w:t>
      </w:r>
      <w:r>
        <w:rPr>
          <w:color w:val="000000"/>
          <w:szCs w:val="21"/>
        </w:rPr>
        <w:t>3%</w:t>
      </w:r>
      <w:r>
        <w:rPr>
          <w:color w:val="000000"/>
          <w:szCs w:val="21"/>
        </w:rPr>
        <w:t>的征收率缴纳增值税。</w:t>
      </w:r>
    </w:p>
    <w:p w:rsidR="00C46648" w:rsidRDefault="00161E8A">
      <w:pPr>
        <w:spacing w:line="360" w:lineRule="auto"/>
        <w:ind w:firstLineChars="200" w:firstLine="420"/>
        <w:rPr>
          <w:color w:val="000000"/>
          <w:szCs w:val="21"/>
        </w:rPr>
      </w:pPr>
      <w:r>
        <w:rPr>
          <w:color w:val="000000"/>
          <w:szCs w:val="21"/>
        </w:rPr>
        <w:t>2</w:t>
      </w:r>
      <w:r>
        <w:rPr>
          <w:color w:val="000000"/>
          <w:szCs w:val="21"/>
        </w:rPr>
        <w:t>、对证券投资基金从证券市场中取得的收入，包括买卖股票、债券的差价收入，股权的股息、红利收入，债券的利息收入及其他收入，暂不缴纳企业所得税。</w:t>
      </w:r>
    </w:p>
    <w:p w:rsidR="00C46648" w:rsidRDefault="00161E8A">
      <w:pPr>
        <w:spacing w:line="360" w:lineRule="auto"/>
        <w:ind w:firstLineChars="200" w:firstLine="420"/>
        <w:rPr>
          <w:color w:val="000000"/>
          <w:szCs w:val="21"/>
        </w:rPr>
      </w:pPr>
      <w:r>
        <w:rPr>
          <w:color w:val="000000"/>
          <w:szCs w:val="21"/>
        </w:rPr>
        <w:t>3</w:t>
      </w:r>
      <w:r>
        <w:rPr>
          <w:color w:val="000000"/>
          <w:szCs w:val="21"/>
        </w:rPr>
        <w:t>、对基金取得的股票股息、红利收入，由上市公司在收到相关扣收税款当月的法定申报期内向主管税务机关申报缴纳，从公开发行和转让市场取得的上市公司股票，持股期限在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w:t>
      </w:r>
      <w:r>
        <w:rPr>
          <w:color w:val="000000"/>
          <w:szCs w:val="21"/>
        </w:rPr>
        <w:t>以上至</w:t>
      </w:r>
      <w:r>
        <w:rPr>
          <w:color w:val="000000"/>
          <w:szCs w:val="21"/>
        </w:rPr>
        <w:t>1</w:t>
      </w:r>
      <w:r>
        <w:rPr>
          <w:color w:val="000000"/>
          <w:szCs w:val="21"/>
        </w:rPr>
        <w:t>年（含</w:t>
      </w:r>
      <w:r>
        <w:rPr>
          <w:color w:val="000000"/>
          <w:szCs w:val="21"/>
        </w:rPr>
        <w:t>1</w:t>
      </w:r>
      <w:r>
        <w:rPr>
          <w:color w:val="000000"/>
          <w:szCs w:val="21"/>
        </w:rPr>
        <w:t>年）的，暂减按</w:t>
      </w:r>
      <w:r>
        <w:rPr>
          <w:color w:val="000000"/>
          <w:szCs w:val="21"/>
        </w:rPr>
        <w:t>50%</w:t>
      </w:r>
      <w:r>
        <w:rPr>
          <w:color w:val="000000"/>
          <w:szCs w:val="21"/>
        </w:rPr>
        <w:t>计入应纳税所得额；持股期限超过</w:t>
      </w:r>
      <w:r>
        <w:rPr>
          <w:color w:val="000000"/>
          <w:szCs w:val="21"/>
        </w:rPr>
        <w:t>1</w:t>
      </w:r>
      <w:r>
        <w:rPr>
          <w:color w:val="000000"/>
          <w:szCs w:val="21"/>
        </w:rPr>
        <w:t>年的，股息红利所得暂免征收个人所得税。上述所得统一适用</w:t>
      </w:r>
      <w:r>
        <w:rPr>
          <w:color w:val="000000"/>
          <w:szCs w:val="21"/>
        </w:rPr>
        <w:t>20%</w:t>
      </w:r>
      <w:r>
        <w:rPr>
          <w:color w:val="000000"/>
          <w:szCs w:val="21"/>
        </w:rPr>
        <w:t>的税率计征个人所得税。</w:t>
      </w:r>
    </w:p>
    <w:p w:rsidR="00C46648" w:rsidRDefault="00161E8A">
      <w:pPr>
        <w:spacing w:line="360" w:lineRule="auto"/>
        <w:ind w:firstLineChars="200" w:firstLine="420"/>
        <w:rPr>
          <w:color w:val="000000"/>
          <w:szCs w:val="21"/>
        </w:rPr>
      </w:pPr>
      <w:r>
        <w:rPr>
          <w:color w:val="000000"/>
          <w:szCs w:val="21"/>
        </w:rPr>
        <w:t>4</w:t>
      </w:r>
      <w:r>
        <w:rPr>
          <w:color w:val="000000"/>
          <w:szCs w:val="21"/>
        </w:rPr>
        <w:t>、对基金取得的债券利息收入，由发行债券的企业在向基金支付上述收入时代扣代缴</w:t>
      </w:r>
      <w:r>
        <w:rPr>
          <w:color w:val="000000"/>
          <w:szCs w:val="21"/>
        </w:rPr>
        <w:t>20%</w:t>
      </w:r>
      <w:r>
        <w:rPr>
          <w:color w:val="000000"/>
          <w:szCs w:val="21"/>
        </w:rPr>
        <w:t>的个人所得税，暂不缴纳企业所得税。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5</w:t>
      </w:r>
      <w:r w:rsidRPr="00DA42C4">
        <w:rPr>
          <w:color w:val="000000"/>
          <w:szCs w:val="21"/>
        </w:rPr>
        <w:t>、对于基金从事</w:t>
      </w:r>
      <w:r w:rsidRPr="00DA42C4">
        <w:rPr>
          <w:color w:val="000000"/>
          <w:szCs w:val="21"/>
        </w:rPr>
        <w:t>A</w:t>
      </w:r>
      <w:r w:rsidRPr="00DA42C4">
        <w:rPr>
          <w:color w:val="000000"/>
          <w:szCs w:val="21"/>
        </w:rPr>
        <w:t>股买卖，出让方按</w:t>
      </w:r>
      <w:r w:rsidRPr="00DA42C4">
        <w:rPr>
          <w:color w:val="000000"/>
          <w:szCs w:val="21"/>
        </w:rPr>
        <w:t>0.10%</w:t>
      </w:r>
      <w:r w:rsidRPr="00DA42C4">
        <w:rPr>
          <w:color w:val="000000"/>
          <w:szCs w:val="21"/>
        </w:rPr>
        <w:t>的税率缴纳证券（股票）交易印花税，对受让方不再缴纳印花税。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C46648">
        <w:tc>
          <w:tcPr>
            <w:tcW w:w="5220" w:type="dxa"/>
            <w:vAlign w:val="center"/>
          </w:tcPr>
          <w:p w:rsidR="00C46648" w:rsidRDefault="00161E8A">
            <w:pPr>
              <w:jc w:val="left"/>
            </w:pPr>
            <w:r>
              <w:rPr>
                <w:color w:val="000000"/>
                <w:szCs w:val="21"/>
              </w:rPr>
              <w:t>广发基金管理有限公司</w:t>
            </w:r>
          </w:p>
        </w:tc>
        <w:tc>
          <w:tcPr>
            <w:tcW w:w="3780" w:type="dxa"/>
            <w:vAlign w:val="center"/>
          </w:tcPr>
          <w:p w:rsidR="00C46648" w:rsidRDefault="00161E8A">
            <w:pPr>
              <w:jc w:val="left"/>
            </w:pPr>
            <w:r>
              <w:rPr>
                <w:color w:val="000000"/>
                <w:szCs w:val="21"/>
              </w:rPr>
              <w:t>基金发起人、基金管理人、注册登记与过户机构、直销机构</w:t>
            </w:r>
          </w:p>
        </w:tc>
      </w:tr>
      <w:tr w:rsidR="00C46648">
        <w:tc>
          <w:tcPr>
            <w:tcW w:w="5220" w:type="dxa"/>
            <w:vAlign w:val="center"/>
          </w:tcPr>
          <w:p w:rsidR="00C46648" w:rsidRDefault="00161E8A">
            <w:pPr>
              <w:jc w:val="left"/>
            </w:pPr>
            <w:r>
              <w:rPr>
                <w:color w:val="000000"/>
                <w:szCs w:val="21"/>
              </w:rPr>
              <w:t>中国银行股份有限公司</w:t>
            </w:r>
          </w:p>
        </w:tc>
        <w:tc>
          <w:tcPr>
            <w:tcW w:w="3780" w:type="dxa"/>
            <w:vAlign w:val="center"/>
          </w:tcPr>
          <w:p w:rsidR="00C46648" w:rsidRDefault="00161E8A">
            <w:pPr>
              <w:jc w:val="left"/>
            </w:pPr>
            <w:r>
              <w:rPr>
                <w:color w:val="000000"/>
                <w:szCs w:val="21"/>
              </w:rPr>
              <w:t>基金托管人、代销机构</w:t>
            </w:r>
          </w:p>
        </w:tc>
      </w:tr>
      <w:tr w:rsidR="00C46648">
        <w:tc>
          <w:tcPr>
            <w:tcW w:w="5220" w:type="dxa"/>
            <w:vAlign w:val="center"/>
          </w:tcPr>
          <w:p w:rsidR="00C46648" w:rsidRDefault="00161E8A">
            <w:pPr>
              <w:jc w:val="left"/>
            </w:pPr>
            <w:r>
              <w:rPr>
                <w:color w:val="000000"/>
                <w:szCs w:val="21"/>
              </w:rPr>
              <w:t>广发证券股份有限公司</w:t>
            </w:r>
          </w:p>
        </w:tc>
        <w:tc>
          <w:tcPr>
            <w:tcW w:w="3780" w:type="dxa"/>
            <w:vAlign w:val="center"/>
          </w:tcPr>
          <w:p w:rsidR="00C46648" w:rsidRDefault="00161E8A">
            <w:pPr>
              <w:jc w:val="left"/>
            </w:pPr>
            <w:r>
              <w:rPr>
                <w:color w:val="000000"/>
                <w:szCs w:val="21"/>
              </w:rPr>
              <w:t>基金管理人母公司、代销机构</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DA42C4" w:rsidTr="003C0ECA">
        <w:tc>
          <w:tcPr>
            <w:tcW w:w="1980" w:type="dxa"/>
            <w:vMerge w:val="restart"/>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600" w:type="dxa"/>
            <w:gridSpan w:val="2"/>
          </w:tcPr>
          <w:p w:rsidR="004D0D2C" w:rsidRPr="00DA42C4" w:rsidRDefault="004D0D2C" w:rsidP="003C0ECA">
            <w:pPr>
              <w:spacing w:line="360" w:lineRule="auto"/>
              <w:jc w:val="center"/>
              <w:rPr>
                <w:color w:val="000000"/>
                <w:szCs w:val="21"/>
              </w:rPr>
            </w:pPr>
            <w:r w:rsidRPr="00DA42C4">
              <w:rPr>
                <w:color w:val="000000"/>
                <w:szCs w:val="21"/>
              </w:rPr>
              <w:t>本期</w:t>
            </w:r>
          </w:p>
          <w:p w:rsidR="004D0D2C" w:rsidRPr="00DA42C4" w:rsidRDefault="004D0D2C"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4D0D2C" w:rsidRPr="00DA42C4" w:rsidRDefault="004D0D2C"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4D0D2C" w:rsidRPr="00DA42C4" w:rsidRDefault="004D0D2C"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4D0D2C" w:rsidRPr="00DA42C4" w:rsidTr="003C0ECA">
        <w:tc>
          <w:tcPr>
            <w:tcW w:w="1980" w:type="dxa"/>
            <w:vMerge/>
            <w:vAlign w:val="center"/>
          </w:tcPr>
          <w:p w:rsidR="004D0D2C" w:rsidRPr="00DA42C4" w:rsidRDefault="004D0D2C" w:rsidP="003C0ECA">
            <w:pPr>
              <w:widowControl/>
              <w:spacing w:line="360" w:lineRule="auto"/>
              <w:jc w:val="left"/>
              <w:rPr>
                <w:bCs/>
                <w:color w:val="000000"/>
                <w:szCs w:val="21"/>
              </w:rPr>
            </w:pPr>
          </w:p>
        </w:tc>
        <w:tc>
          <w:tcPr>
            <w:tcW w:w="2340" w:type="dxa"/>
            <w:vAlign w:val="center"/>
          </w:tcPr>
          <w:p w:rsidR="004D0D2C" w:rsidRPr="00DA42C4" w:rsidRDefault="004D0D2C" w:rsidP="003C0ECA">
            <w:pPr>
              <w:spacing w:line="360" w:lineRule="auto"/>
              <w:jc w:val="center"/>
              <w:rPr>
                <w:color w:val="000000"/>
                <w:szCs w:val="21"/>
              </w:rPr>
            </w:pPr>
            <w:r w:rsidRPr="00DA42C4">
              <w:rPr>
                <w:bCs/>
                <w:color w:val="000000"/>
                <w:szCs w:val="21"/>
              </w:rPr>
              <w:t>成交金额</w:t>
            </w:r>
          </w:p>
        </w:tc>
        <w:tc>
          <w:tcPr>
            <w:tcW w:w="1260" w:type="dxa"/>
            <w:vAlign w:val="center"/>
          </w:tcPr>
          <w:p w:rsidR="004D0D2C" w:rsidRPr="00DA42C4" w:rsidRDefault="004D0D2C" w:rsidP="003C0ECA">
            <w:pPr>
              <w:spacing w:line="360" w:lineRule="auto"/>
              <w:jc w:val="right"/>
              <w:rPr>
                <w:color w:val="000000"/>
                <w:szCs w:val="21"/>
              </w:rPr>
            </w:pPr>
            <w:r w:rsidRPr="00DA42C4">
              <w:rPr>
                <w:color w:val="000000"/>
                <w:szCs w:val="21"/>
              </w:rPr>
              <w:t>占当期股票成交总额的比例</w:t>
            </w:r>
          </w:p>
        </w:tc>
        <w:tc>
          <w:tcPr>
            <w:tcW w:w="2160" w:type="dxa"/>
            <w:vAlign w:val="center"/>
          </w:tcPr>
          <w:p w:rsidR="004D0D2C" w:rsidRPr="00DA42C4" w:rsidRDefault="004D0D2C"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color w:val="000000"/>
                <w:szCs w:val="21"/>
              </w:rPr>
              <w:t>占当期股票成交总额的比例</w:t>
            </w:r>
          </w:p>
        </w:tc>
      </w:tr>
      <w:tr w:rsidR="00C46648">
        <w:tc>
          <w:tcPr>
            <w:tcW w:w="1980" w:type="dxa"/>
            <w:vAlign w:val="center"/>
          </w:tcPr>
          <w:p w:rsidR="00C46648" w:rsidRDefault="00161E8A">
            <w:pPr>
              <w:jc w:val="left"/>
            </w:pPr>
            <w:r>
              <w:rPr>
                <w:bCs/>
                <w:color w:val="000000"/>
                <w:szCs w:val="21"/>
              </w:rPr>
              <w:t>广发证券股份有限公司</w:t>
            </w:r>
          </w:p>
        </w:tc>
        <w:tc>
          <w:tcPr>
            <w:tcW w:w="2340" w:type="dxa"/>
            <w:vAlign w:val="center"/>
          </w:tcPr>
          <w:p w:rsidR="00C46648" w:rsidRDefault="00161E8A">
            <w:pPr>
              <w:jc w:val="right"/>
            </w:pPr>
            <w:r>
              <w:rPr>
                <w:bCs/>
                <w:color w:val="000000"/>
                <w:szCs w:val="21"/>
              </w:rPr>
              <w:t>97,596,311.95</w:t>
            </w:r>
          </w:p>
        </w:tc>
        <w:tc>
          <w:tcPr>
            <w:tcW w:w="1260" w:type="dxa"/>
            <w:vAlign w:val="center"/>
          </w:tcPr>
          <w:p w:rsidR="00C46648" w:rsidRDefault="00161E8A">
            <w:pPr>
              <w:jc w:val="right"/>
            </w:pPr>
            <w:r>
              <w:rPr>
                <w:bCs/>
                <w:color w:val="000000"/>
                <w:szCs w:val="21"/>
              </w:rPr>
              <w:t>59.67%</w:t>
            </w:r>
          </w:p>
        </w:tc>
        <w:tc>
          <w:tcPr>
            <w:tcW w:w="2160" w:type="dxa"/>
            <w:vAlign w:val="center"/>
          </w:tcPr>
          <w:p w:rsidR="00C46648" w:rsidRDefault="00161E8A">
            <w:pPr>
              <w:jc w:val="right"/>
            </w:pPr>
            <w:r>
              <w:rPr>
                <w:bCs/>
                <w:color w:val="000000"/>
                <w:szCs w:val="21"/>
              </w:rPr>
              <w:t>28,161,761.95</w:t>
            </w:r>
          </w:p>
        </w:tc>
        <w:tc>
          <w:tcPr>
            <w:tcW w:w="1260" w:type="dxa"/>
            <w:vAlign w:val="center"/>
          </w:tcPr>
          <w:p w:rsidR="00C46648" w:rsidRDefault="00161E8A">
            <w:pPr>
              <w:jc w:val="right"/>
            </w:pPr>
            <w:r>
              <w:rPr>
                <w:bCs/>
                <w:color w:val="000000"/>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债券交易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A1308A" w:rsidRPr="00DA42C4" w:rsidTr="003C0ECA">
        <w:tc>
          <w:tcPr>
            <w:tcW w:w="2106" w:type="dxa"/>
            <w:vMerge w:val="restart"/>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A1308A" w:rsidRPr="00DA42C4" w:rsidRDefault="00A1308A" w:rsidP="003C0ECA">
            <w:pPr>
              <w:spacing w:line="360" w:lineRule="auto"/>
              <w:jc w:val="center"/>
              <w:rPr>
                <w:color w:val="000000"/>
                <w:szCs w:val="21"/>
              </w:rPr>
            </w:pPr>
            <w:r w:rsidRPr="00DA42C4">
              <w:rPr>
                <w:color w:val="000000"/>
                <w:szCs w:val="21"/>
              </w:rPr>
              <w:t>本期</w:t>
            </w:r>
          </w:p>
          <w:p w:rsidR="00A1308A" w:rsidRPr="00DA42C4" w:rsidRDefault="00A1308A"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A1308A" w:rsidRPr="00DA42C4" w:rsidRDefault="00A1308A"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A1308A" w:rsidRPr="00DA42C4" w:rsidRDefault="00A1308A"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A1308A" w:rsidRPr="00DA42C4" w:rsidTr="003C0ECA">
        <w:tc>
          <w:tcPr>
            <w:tcW w:w="2106" w:type="dxa"/>
            <w:vMerge/>
            <w:vAlign w:val="center"/>
          </w:tcPr>
          <w:p w:rsidR="00A1308A" w:rsidRPr="00DA42C4" w:rsidRDefault="00A1308A" w:rsidP="003C0ECA">
            <w:pPr>
              <w:widowControl/>
              <w:spacing w:line="360" w:lineRule="auto"/>
              <w:jc w:val="left"/>
              <w:rPr>
                <w:bCs/>
                <w:color w:val="000000"/>
                <w:szCs w:val="21"/>
              </w:rPr>
            </w:pPr>
          </w:p>
        </w:tc>
        <w:tc>
          <w:tcPr>
            <w:tcW w:w="2214" w:type="dxa"/>
            <w:vAlign w:val="center"/>
          </w:tcPr>
          <w:p w:rsidR="00A1308A" w:rsidRPr="00DA42C4" w:rsidRDefault="00A1308A" w:rsidP="003C0ECA">
            <w:pPr>
              <w:spacing w:line="360" w:lineRule="auto"/>
              <w:jc w:val="center"/>
              <w:rPr>
                <w:color w:val="000000"/>
                <w:szCs w:val="21"/>
              </w:rPr>
            </w:pPr>
            <w:r w:rsidRPr="00DA42C4">
              <w:rPr>
                <w:bCs/>
                <w:color w:val="000000"/>
                <w:szCs w:val="21"/>
              </w:rPr>
              <w:t>成交金额</w:t>
            </w:r>
          </w:p>
        </w:tc>
        <w:tc>
          <w:tcPr>
            <w:tcW w:w="1260" w:type="dxa"/>
            <w:vAlign w:val="center"/>
          </w:tcPr>
          <w:p w:rsidR="00A1308A" w:rsidRPr="00DA42C4" w:rsidRDefault="00A1308A" w:rsidP="003C0ECA">
            <w:pPr>
              <w:spacing w:line="360" w:lineRule="auto"/>
              <w:jc w:val="right"/>
              <w:rPr>
                <w:color w:val="000000"/>
                <w:szCs w:val="21"/>
              </w:rPr>
            </w:pPr>
            <w:r w:rsidRPr="00DA42C4">
              <w:rPr>
                <w:color w:val="000000"/>
                <w:szCs w:val="21"/>
              </w:rPr>
              <w:t>占当期债券成交总额的比例</w:t>
            </w:r>
          </w:p>
        </w:tc>
        <w:tc>
          <w:tcPr>
            <w:tcW w:w="2160" w:type="dxa"/>
            <w:vAlign w:val="center"/>
          </w:tcPr>
          <w:p w:rsidR="00A1308A" w:rsidRPr="00DA42C4" w:rsidRDefault="00A1308A"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color w:val="000000"/>
                <w:szCs w:val="21"/>
              </w:rPr>
              <w:t>占当期债券成交总额的比例</w:t>
            </w:r>
          </w:p>
        </w:tc>
      </w:tr>
      <w:tr w:rsidR="00C46648">
        <w:tc>
          <w:tcPr>
            <w:tcW w:w="2106" w:type="dxa"/>
            <w:vAlign w:val="center"/>
          </w:tcPr>
          <w:p w:rsidR="00C46648" w:rsidRDefault="00161E8A">
            <w:pPr>
              <w:jc w:val="left"/>
            </w:pPr>
            <w:r>
              <w:rPr>
                <w:szCs w:val="21"/>
              </w:rPr>
              <w:t>广发证券股份有限公司</w:t>
            </w:r>
          </w:p>
        </w:tc>
        <w:tc>
          <w:tcPr>
            <w:tcW w:w="2214" w:type="dxa"/>
            <w:vAlign w:val="center"/>
          </w:tcPr>
          <w:p w:rsidR="00C46648" w:rsidRDefault="00161E8A">
            <w:pPr>
              <w:jc w:val="right"/>
            </w:pPr>
            <w:r>
              <w:rPr>
                <w:szCs w:val="21"/>
              </w:rPr>
              <w:t>71,250,655.03</w:t>
            </w:r>
          </w:p>
        </w:tc>
        <w:tc>
          <w:tcPr>
            <w:tcW w:w="1260" w:type="dxa"/>
            <w:vAlign w:val="center"/>
          </w:tcPr>
          <w:p w:rsidR="00C46648" w:rsidRDefault="00161E8A">
            <w:pPr>
              <w:jc w:val="right"/>
            </w:pPr>
            <w:r>
              <w:rPr>
                <w:szCs w:val="21"/>
              </w:rPr>
              <w:t>100.00%</w:t>
            </w:r>
          </w:p>
        </w:tc>
        <w:tc>
          <w:tcPr>
            <w:tcW w:w="2160" w:type="dxa"/>
            <w:vAlign w:val="center"/>
          </w:tcPr>
          <w:p w:rsidR="00C46648" w:rsidRDefault="00161E8A">
            <w:pPr>
              <w:jc w:val="right"/>
            </w:pPr>
            <w:r>
              <w:rPr>
                <w:szCs w:val="21"/>
              </w:rPr>
              <w:t>-</w:t>
            </w:r>
          </w:p>
        </w:tc>
        <w:tc>
          <w:tcPr>
            <w:tcW w:w="1260" w:type="dxa"/>
            <w:vAlign w:val="center"/>
          </w:tcPr>
          <w:p w:rsidR="00C46648" w:rsidRDefault="00161E8A">
            <w:pPr>
              <w:jc w:val="right"/>
            </w:pPr>
            <w:r>
              <w:rPr>
                <w:szCs w:val="21"/>
              </w:rPr>
              <w:t>-</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6.4.8.1.4 </w:t>
      </w:r>
      <w:r w:rsidRPr="00DA42C4">
        <w:rPr>
          <w:b/>
          <w:color w:val="000000"/>
          <w:szCs w:val="21"/>
        </w:rPr>
        <w:t>债券回购交易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E93721" w:rsidRPr="00DA42C4" w:rsidTr="003C0ECA">
        <w:tc>
          <w:tcPr>
            <w:tcW w:w="2106" w:type="dxa"/>
            <w:vMerge w:val="restart"/>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E93721" w:rsidRPr="00DA42C4" w:rsidRDefault="00E93721" w:rsidP="003C0ECA">
            <w:pPr>
              <w:spacing w:line="360" w:lineRule="auto"/>
              <w:jc w:val="center"/>
              <w:rPr>
                <w:color w:val="000000"/>
                <w:szCs w:val="21"/>
              </w:rPr>
            </w:pPr>
            <w:r w:rsidRPr="00DA42C4">
              <w:rPr>
                <w:color w:val="000000"/>
                <w:szCs w:val="21"/>
              </w:rPr>
              <w:t>本期</w:t>
            </w:r>
          </w:p>
          <w:p w:rsidR="00E93721" w:rsidRPr="00DA42C4" w:rsidRDefault="00E93721"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E93721" w:rsidRPr="00DA42C4" w:rsidRDefault="00E93721"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E93721" w:rsidRPr="00DA42C4" w:rsidRDefault="00E93721"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E93721" w:rsidRPr="00DA42C4" w:rsidTr="003C0ECA">
        <w:tc>
          <w:tcPr>
            <w:tcW w:w="2106" w:type="dxa"/>
            <w:vMerge/>
            <w:vAlign w:val="center"/>
          </w:tcPr>
          <w:p w:rsidR="00E93721" w:rsidRPr="00DA42C4" w:rsidRDefault="00E93721" w:rsidP="003C0ECA">
            <w:pPr>
              <w:widowControl/>
              <w:spacing w:line="360" w:lineRule="auto"/>
              <w:jc w:val="left"/>
              <w:rPr>
                <w:bCs/>
                <w:color w:val="000000"/>
                <w:szCs w:val="21"/>
              </w:rPr>
            </w:pPr>
          </w:p>
        </w:tc>
        <w:tc>
          <w:tcPr>
            <w:tcW w:w="2214" w:type="dxa"/>
            <w:vAlign w:val="center"/>
          </w:tcPr>
          <w:p w:rsidR="00E93721" w:rsidRPr="00DA42C4" w:rsidRDefault="00E93721" w:rsidP="003C0ECA">
            <w:pPr>
              <w:spacing w:line="360" w:lineRule="auto"/>
              <w:jc w:val="center"/>
              <w:rPr>
                <w:color w:val="000000"/>
                <w:szCs w:val="21"/>
              </w:rPr>
            </w:pPr>
            <w:r w:rsidRPr="00DA42C4">
              <w:rPr>
                <w:bCs/>
                <w:color w:val="000000"/>
                <w:szCs w:val="21"/>
              </w:rPr>
              <w:t>成交金额</w:t>
            </w:r>
          </w:p>
        </w:tc>
        <w:tc>
          <w:tcPr>
            <w:tcW w:w="1260" w:type="dxa"/>
            <w:vAlign w:val="center"/>
          </w:tcPr>
          <w:p w:rsidR="00E93721" w:rsidRPr="00DA42C4" w:rsidRDefault="00E93721" w:rsidP="003C0ECA">
            <w:pPr>
              <w:spacing w:line="360" w:lineRule="auto"/>
              <w:jc w:val="center"/>
              <w:rPr>
                <w:color w:val="000000"/>
                <w:szCs w:val="21"/>
              </w:rPr>
            </w:pPr>
            <w:r w:rsidRPr="00DA42C4">
              <w:rPr>
                <w:color w:val="000000"/>
                <w:szCs w:val="21"/>
              </w:rPr>
              <w:t>占当期债券回购成交总额的比例</w:t>
            </w:r>
          </w:p>
        </w:tc>
        <w:tc>
          <w:tcPr>
            <w:tcW w:w="2160" w:type="dxa"/>
            <w:vAlign w:val="center"/>
          </w:tcPr>
          <w:p w:rsidR="00E93721" w:rsidRPr="00DA42C4" w:rsidRDefault="00E93721"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color w:val="000000"/>
                <w:szCs w:val="21"/>
              </w:rPr>
              <w:t>占当期债券回购成交总额的比例</w:t>
            </w:r>
          </w:p>
        </w:tc>
      </w:tr>
      <w:tr w:rsidR="00C46648">
        <w:tc>
          <w:tcPr>
            <w:tcW w:w="2106" w:type="dxa"/>
            <w:vAlign w:val="center"/>
          </w:tcPr>
          <w:p w:rsidR="00C46648" w:rsidRDefault="00161E8A">
            <w:pPr>
              <w:jc w:val="left"/>
            </w:pPr>
            <w:r>
              <w:rPr>
                <w:szCs w:val="21"/>
              </w:rPr>
              <w:t>广发证券股份有限公司</w:t>
            </w:r>
          </w:p>
        </w:tc>
        <w:tc>
          <w:tcPr>
            <w:tcW w:w="2214" w:type="dxa"/>
            <w:vAlign w:val="center"/>
          </w:tcPr>
          <w:p w:rsidR="00C46648" w:rsidRDefault="00161E8A">
            <w:pPr>
              <w:jc w:val="right"/>
            </w:pPr>
            <w:r>
              <w:rPr>
                <w:szCs w:val="21"/>
              </w:rPr>
              <w:t>1,500,000.00</w:t>
            </w:r>
          </w:p>
        </w:tc>
        <w:tc>
          <w:tcPr>
            <w:tcW w:w="1260" w:type="dxa"/>
            <w:vAlign w:val="center"/>
          </w:tcPr>
          <w:p w:rsidR="00C46648" w:rsidRDefault="00161E8A">
            <w:pPr>
              <w:jc w:val="right"/>
            </w:pPr>
            <w:r>
              <w:rPr>
                <w:szCs w:val="21"/>
              </w:rPr>
              <w:t>100.00%</w:t>
            </w:r>
          </w:p>
        </w:tc>
        <w:tc>
          <w:tcPr>
            <w:tcW w:w="2160" w:type="dxa"/>
            <w:vAlign w:val="center"/>
          </w:tcPr>
          <w:p w:rsidR="00C46648" w:rsidRDefault="00161E8A">
            <w:pPr>
              <w:jc w:val="right"/>
            </w:pPr>
            <w:r>
              <w:rPr>
                <w:szCs w:val="21"/>
              </w:rPr>
              <w:t>36,900,000.00</w:t>
            </w:r>
          </w:p>
        </w:tc>
        <w:tc>
          <w:tcPr>
            <w:tcW w:w="1260" w:type="dxa"/>
            <w:vAlign w:val="center"/>
          </w:tcPr>
          <w:p w:rsidR="00C46648" w:rsidRDefault="00161E8A">
            <w:pPr>
              <w:jc w:val="right"/>
            </w:pPr>
            <w:r>
              <w:rPr>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6.4.8.1.5 </w:t>
      </w:r>
      <w:r w:rsidRPr="00DA42C4">
        <w:rPr>
          <w:b/>
          <w:color w:val="000000"/>
          <w:szCs w:val="21"/>
        </w:rPr>
        <w:t>应支付关联方的佣金</w:t>
      </w:r>
    </w:p>
    <w:p w:rsidR="001B731C" w:rsidRDefault="001B731C" w:rsidP="001B731C">
      <w:pPr>
        <w:rPr>
          <w:color w:val="000000"/>
          <w:szCs w:val="21"/>
        </w:rPr>
      </w:pPr>
      <w:r w:rsidRPr="00FA19BB">
        <w:rPr>
          <w:color w:val="000000"/>
          <w:szCs w:val="21"/>
        </w:rPr>
        <w:t>金额单位</w:t>
      </w:r>
      <w:r w:rsidRPr="00FA19BB">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1B731C" w:rsidRPr="00FA19BB" w:rsidTr="00BB35A0">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FA19BB" w:rsidRDefault="001B731C" w:rsidP="00BB35A0">
            <w:pPr>
              <w:jc w:val="center"/>
              <w:rPr>
                <w:color w:val="000000"/>
                <w:szCs w:val="21"/>
              </w:rPr>
            </w:pPr>
            <w:r w:rsidRPr="00FA19BB">
              <w:rPr>
                <w:color w:val="000000"/>
                <w:szCs w:val="21"/>
              </w:rPr>
              <w:t>本期</w:t>
            </w:r>
          </w:p>
          <w:p w:rsidR="001B731C" w:rsidRPr="00FA19BB" w:rsidRDefault="001B731C" w:rsidP="00BB35A0">
            <w:pPr>
              <w:jc w:val="center"/>
              <w:rPr>
                <w:color w:val="000000"/>
                <w:szCs w:val="21"/>
              </w:rPr>
            </w:pPr>
            <w:r w:rsidRPr="00344E11">
              <w:rPr>
                <w:color w:val="000000"/>
                <w:szCs w:val="21"/>
              </w:rPr>
              <w:t>2018</w:t>
            </w:r>
            <w:r w:rsidRPr="00344E11">
              <w:rPr>
                <w:color w:val="000000"/>
                <w:szCs w:val="21"/>
              </w:rPr>
              <w:t>年</w:t>
            </w:r>
            <w:r w:rsidRPr="00344E11">
              <w:rPr>
                <w:color w:val="000000"/>
                <w:szCs w:val="21"/>
              </w:rPr>
              <w:t>1</w:t>
            </w:r>
            <w:r w:rsidRPr="00344E11">
              <w:rPr>
                <w:color w:val="000000"/>
                <w:szCs w:val="21"/>
              </w:rPr>
              <w:t>月</w:t>
            </w:r>
            <w:r w:rsidRPr="00344E11">
              <w:rPr>
                <w:color w:val="000000"/>
                <w:szCs w:val="21"/>
              </w:rPr>
              <w:t>1</w:t>
            </w:r>
            <w:r w:rsidRPr="00344E11">
              <w:rPr>
                <w:color w:val="000000"/>
                <w:szCs w:val="21"/>
              </w:rPr>
              <w:t>日至</w:t>
            </w:r>
            <w:r w:rsidRPr="00344E11">
              <w:rPr>
                <w:color w:val="000000"/>
                <w:szCs w:val="21"/>
              </w:rPr>
              <w:t>2018</w:t>
            </w:r>
            <w:r w:rsidRPr="00344E11">
              <w:rPr>
                <w:color w:val="000000"/>
                <w:szCs w:val="21"/>
              </w:rPr>
              <w:t>年</w:t>
            </w:r>
            <w:r w:rsidRPr="00344E11">
              <w:rPr>
                <w:color w:val="000000"/>
                <w:szCs w:val="21"/>
              </w:rPr>
              <w:t>6</w:t>
            </w:r>
            <w:r w:rsidRPr="00344E11">
              <w:rPr>
                <w:color w:val="000000"/>
                <w:szCs w:val="21"/>
              </w:rPr>
              <w:t>月</w:t>
            </w:r>
            <w:r w:rsidRPr="00344E11">
              <w:rPr>
                <w:color w:val="000000"/>
                <w:szCs w:val="21"/>
              </w:rPr>
              <w:t>30</w:t>
            </w:r>
            <w:r w:rsidRPr="00344E11">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C46648">
        <w:tc>
          <w:tcPr>
            <w:tcW w:w="2106" w:type="dxa"/>
            <w:vAlign w:val="center"/>
          </w:tcPr>
          <w:p w:rsidR="00C46648" w:rsidRDefault="00161E8A">
            <w:r>
              <w:rPr>
                <w:szCs w:val="21"/>
              </w:rPr>
              <w:t>广发证券股份有限公司</w:t>
            </w:r>
          </w:p>
        </w:tc>
        <w:tc>
          <w:tcPr>
            <w:tcW w:w="1854" w:type="dxa"/>
            <w:vAlign w:val="center"/>
          </w:tcPr>
          <w:p w:rsidR="00C46648" w:rsidRDefault="00161E8A">
            <w:pPr>
              <w:jc w:val="right"/>
            </w:pPr>
            <w:r>
              <w:rPr>
                <w:szCs w:val="21"/>
              </w:rPr>
              <w:t>90,891.95</w:t>
            </w:r>
          </w:p>
        </w:tc>
        <w:tc>
          <w:tcPr>
            <w:tcW w:w="1300" w:type="dxa"/>
            <w:vAlign w:val="center"/>
          </w:tcPr>
          <w:p w:rsidR="00C46648" w:rsidRDefault="00161E8A">
            <w:pPr>
              <w:jc w:val="right"/>
            </w:pPr>
            <w:r>
              <w:rPr>
                <w:szCs w:val="21"/>
              </w:rPr>
              <w:t>65.33%</w:t>
            </w:r>
          </w:p>
        </w:tc>
        <w:tc>
          <w:tcPr>
            <w:tcW w:w="2120" w:type="dxa"/>
            <w:vAlign w:val="center"/>
          </w:tcPr>
          <w:p w:rsidR="00C46648" w:rsidRDefault="00161E8A">
            <w:pPr>
              <w:jc w:val="right"/>
            </w:pPr>
            <w:r>
              <w:rPr>
                <w:szCs w:val="21"/>
              </w:rPr>
              <w:t>-</w:t>
            </w:r>
          </w:p>
        </w:tc>
        <w:tc>
          <w:tcPr>
            <w:tcW w:w="1620" w:type="dxa"/>
            <w:vAlign w:val="center"/>
          </w:tcPr>
          <w:p w:rsidR="00C46648" w:rsidRDefault="00161E8A">
            <w:pPr>
              <w:jc w:val="right"/>
            </w:pPr>
            <w:r>
              <w:rPr>
                <w:szCs w:val="21"/>
              </w:rPr>
              <w:t>-</w:t>
            </w:r>
          </w:p>
        </w:tc>
      </w:tr>
      <w:tr w:rsidR="001B731C" w:rsidRPr="00FA19BB" w:rsidTr="00BB35A0">
        <w:tc>
          <w:tcPr>
            <w:tcW w:w="2106" w:type="dxa"/>
            <w:vMerge w:val="restart"/>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Pr>
          <w:p w:rsidR="001B731C" w:rsidRPr="00FA19BB" w:rsidRDefault="001B731C" w:rsidP="00BB35A0">
            <w:pPr>
              <w:jc w:val="center"/>
              <w:rPr>
                <w:color w:val="000000"/>
                <w:szCs w:val="21"/>
              </w:rPr>
            </w:pPr>
            <w:r w:rsidRPr="00FA19BB">
              <w:rPr>
                <w:color w:val="000000"/>
                <w:szCs w:val="21"/>
              </w:rPr>
              <w:t>上年度可比期间</w:t>
            </w:r>
          </w:p>
          <w:p w:rsidR="001B731C" w:rsidRPr="00FA19BB" w:rsidRDefault="001B731C" w:rsidP="00BB35A0">
            <w:pPr>
              <w:widowControl/>
              <w:autoSpaceDE w:val="0"/>
              <w:autoSpaceDN w:val="0"/>
              <w:ind w:right="-15"/>
              <w:jc w:val="center"/>
              <w:textAlignment w:val="bottom"/>
              <w:rPr>
                <w:color w:val="000000"/>
                <w:szCs w:val="21"/>
              </w:rPr>
            </w:pPr>
            <w:r w:rsidRPr="00FA19BB">
              <w:rPr>
                <w:color w:val="000000"/>
                <w:szCs w:val="21"/>
              </w:rPr>
              <w:t>2017</w:t>
            </w:r>
            <w:r w:rsidRPr="00FA19BB">
              <w:rPr>
                <w:color w:val="000000"/>
                <w:szCs w:val="21"/>
              </w:rPr>
              <w:t>年</w:t>
            </w:r>
            <w:r w:rsidRPr="00FA19BB">
              <w:rPr>
                <w:color w:val="000000"/>
                <w:szCs w:val="21"/>
              </w:rPr>
              <w:t>1</w:t>
            </w:r>
            <w:r w:rsidRPr="00FA19BB">
              <w:rPr>
                <w:color w:val="000000"/>
                <w:szCs w:val="21"/>
              </w:rPr>
              <w:t>月</w:t>
            </w:r>
            <w:r w:rsidRPr="00FA19BB">
              <w:rPr>
                <w:color w:val="000000"/>
                <w:szCs w:val="21"/>
              </w:rPr>
              <w:t>1</w:t>
            </w:r>
            <w:r w:rsidRPr="00FA19BB">
              <w:rPr>
                <w:color w:val="000000"/>
                <w:szCs w:val="21"/>
              </w:rPr>
              <w:t>日至</w:t>
            </w:r>
            <w:r w:rsidRPr="00FA19BB">
              <w:rPr>
                <w:color w:val="000000"/>
                <w:szCs w:val="21"/>
              </w:rPr>
              <w:t>2017</w:t>
            </w:r>
            <w:r w:rsidRPr="00FA19BB">
              <w:rPr>
                <w:color w:val="000000"/>
                <w:szCs w:val="21"/>
              </w:rPr>
              <w:t>年</w:t>
            </w:r>
            <w:r w:rsidRPr="00FA19BB">
              <w:rPr>
                <w:color w:val="000000"/>
                <w:szCs w:val="21"/>
              </w:rPr>
              <w:t>6</w:t>
            </w:r>
            <w:r w:rsidRPr="00FA19BB">
              <w:rPr>
                <w:color w:val="000000"/>
                <w:szCs w:val="21"/>
              </w:rPr>
              <w:t>月</w:t>
            </w:r>
            <w:r w:rsidRPr="00FA19BB">
              <w:rPr>
                <w:color w:val="000000"/>
                <w:szCs w:val="21"/>
              </w:rPr>
              <w:t>30</w:t>
            </w:r>
            <w:r w:rsidRPr="00FA19BB">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C46648">
        <w:tc>
          <w:tcPr>
            <w:tcW w:w="2106" w:type="dxa"/>
            <w:vAlign w:val="center"/>
          </w:tcPr>
          <w:p w:rsidR="00C46648" w:rsidRDefault="00161E8A">
            <w:r>
              <w:rPr>
                <w:szCs w:val="21"/>
              </w:rPr>
              <w:t>广发证券股份有限公司</w:t>
            </w:r>
          </w:p>
        </w:tc>
        <w:tc>
          <w:tcPr>
            <w:tcW w:w="1854" w:type="dxa"/>
            <w:vAlign w:val="center"/>
          </w:tcPr>
          <w:p w:rsidR="00C46648" w:rsidRDefault="00161E8A">
            <w:pPr>
              <w:jc w:val="right"/>
            </w:pPr>
            <w:r>
              <w:rPr>
                <w:szCs w:val="21"/>
              </w:rPr>
              <w:t>26,226.95</w:t>
            </w:r>
          </w:p>
        </w:tc>
        <w:tc>
          <w:tcPr>
            <w:tcW w:w="1300" w:type="dxa"/>
            <w:vAlign w:val="center"/>
          </w:tcPr>
          <w:p w:rsidR="00C46648" w:rsidRDefault="00161E8A">
            <w:pPr>
              <w:jc w:val="right"/>
            </w:pPr>
            <w:r>
              <w:rPr>
                <w:szCs w:val="21"/>
              </w:rPr>
              <w:t>100.00%</w:t>
            </w:r>
          </w:p>
        </w:tc>
        <w:tc>
          <w:tcPr>
            <w:tcW w:w="2120" w:type="dxa"/>
            <w:vAlign w:val="center"/>
          </w:tcPr>
          <w:p w:rsidR="00C46648" w:rsidRDefault="00161E8A">
            <w:pPr>
              <w:jc w:val="right"/>
            </w:pPr>
            <w:r>
              <w:rPr>
                <w:szCs w:val="21"/>
              </w:rPr>
              <w:t>3,533.21</w:t>
            </w:r>
          </w:p>
        </w:tc>
        <w:tc>
          <w:tcPr>
            <w:tcW w:w="1620" w:type="dxa"/>
            <w:vAlign w:val="center"/>
          </w:tcPr>
          <w:p w:rsidR="00C46648" w:rsidRDefault="00161E8A">
            <w:pPr>
              <w:jc w:val="right"/>
            </w:pPr>
            <w:r>
              <w:rPr>
                <w:szCs w:val="21"/>
              </w:rPr>
              <w:t>100.00%</w:t>
            </w:r>
          </w:p>
        </w:tc>
      </w:tr>
    </w:tbl>
    <w:p w:rsidR="00C46648" w:rsidRDefault="00161E8A">
      <w:pPr>
        <w:tabs>
          <w:tab w:val="left" w:pos="426"/>
        </w:tabs>
        <w:spacing w:line="360" w:lineRule="auto"/>
        <w:jc w:val="left"/>
        <w:rPr>
          <w:rFonts w:eastAsiaTheme="minorEastAsia"/>
          <w:kern w:val="0"/>
          <w:szCs w:val="21"/>
        </w:rPr>
      </w:pPr>
      <w:r>
        <w:rPr>
          <w:kern w:val="0"/>
          <w:szCs w:val="21"/>
        </w:rPr>
        <w:t>注：</w:t>
      </w:r>
      <w:r>
        <w:rPr>
          <w:kern w:val="0"/>
          <w:szCs w:val="21"/>
        </w:rPr>
        <w:t>1</w:t>
      </w:r>
      <w:r>
        <w:rPr>
          <w:kern w:val="0"/>
          <w:szCs w:val="21"/>
        </w:rPr>
        <w:t>、股票交易佣金的计提标准：支付佣金</w:t>
      </w:r>
      <w:r>
        <w:rPr>
          <w:kern w:val="0"/>
          <w:szCs w:val="21"/>
        </w:rPr>
        <w:t>=</w:t>
      </w:r>
      <w:r>
        <w:rPr>
          <w:kern w:val="0"/>
          <w:szCs w:val="21"/>
        </w:rPr>
        <w:t>股票成交金额</w:t>
      </w:r>
      <w:r>
        <w:rPr>
          <w:kern w:val="0"/>
          <w:szCs w:val="21"/>
        </w:rPr>
        <w:t>×</w:t>
      </w:r>
      <w:r>
        <w:rPr>
          <w:kern w:val="0"/>
          <w:szCs w:val="21"/>
        </w:rPr>
        <w:t>佣金比例</w:t>
      </w:r>
      <w:r>
        <w:rPr>
          <w:kern w:val="0"/>
          <w:szCs w:val="21"/>
        </w:rPr>
        <w:t>-</w:t>
      </w:r>
      <w:r>
        <w:rPr>
          <w:kern w:val="0"/>
          <w:szCs w:val="21"/>
        </w:rPr>
        <w:t>证管费</w:t>
      </w:r>
      <w:r>
        <w:rPr>
          <w:kern w:val="0"/>
          <w:szCs w:val="21"/>
        </w:rPr>
        <w:t>-</w:t>
      </w:r>
      <w:r>
        <w:rPr>
          <w:kern w:val="0"/>
          <w:szCs w:val="21"/>
        </w:rPr>
        <w:t>经手费</w:t>
      </w:r>
      <w:r>
        <w:rPr>
          <w:kern w:val="0"/>
          <w:szCs w:val="21"/>
        </w:rPr>
        <w:t>-</w:t>
      </w:r>
      <w:r>
        <w:rPr>
          <w:kern w:val="0"/>
          <w:szCs w:val="21"/>
        </w:rPr>
        <w:t>结算风险金（含债券交易）；</w:t>
      </w:r>
      <w:r>
        <w:rPr>
          <w:kern w:val="0"/>
          <w:szCs w:val="21"/>
        </w:rPr>
        <w:t xml:space="preserve"> </w:t>
      </w:r>
    </w:p>
    <w:p w:rsidR="00C46648" w:rsidRDefault="00161E8A">
      <w:pPr>
        <w:tabs>
          <w:tab w:val="left" w:pos="426"/>
        </w:tabs>
        <w:spacing w:line="360" w:lineRule="auto"/>
        <w:jc w:val="left"/>
        <w:rPr>
          <w:rFonts w:eastAsiaTheme="minorEastAsia"/>
          <w:kern w:val="0"/>
          <w:szCs w:val="21"/>
        </w:rPr>
      </w:pPr>
      <w:r>
        <w:rPr>
          <w:kern w:val="0"/>
          <w:szCs w:val="21"/>
        </w:rPr>
        <w:t>2</w:t>
      </w:r>
      <w:r>
        <w:rPr>
          <w:kern w:val="0"/>
          <w:szCs w:val="21"/>
        </w:rPr>
        <w:t>、本基金与关联方交易均在正常业务范围内按一般商业条款订立；</w:t>
      </w:r>
      <w:r>
        <w:rPr>
          <w:kern w:val="0"/>
          <w:szCs w:val="21"/>
        </w:rPr>
        <w:t xml:space="preserve"> </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3</w:t>
      </w:r>
      <w:r w:rsidRPr="00FA19BB">
        <w:rPr>
          <w:kern w:val="0"/>
          <w:szCs w:val="21"/>
        </w:rPr>
        <w:t>、本基金对该类交易的佣金的计算方式是按合同约定的佣金率计算。该类佣金协议的服务范围还包括佣金收取方为本基金提供的证券投资研究成果和市场信息服务。</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1,459,707.85</w:t>
            </w:r>
          </w:p>
        </w:tc>
        <w:tc>
          <w:tcPr>
            <w:tcW w:w="2657" w:type="dxa"/>
            <w:vAlign w:val="center"/>
          </w:tcPr>
          <w:p w:rsidR="001548F9" w:rsidRPr="00DA42C4" w:rsidRDefault="001548F9" w:rsidP="00505CB1">
            <w:pPr>
              <w:jc w:val="right"/>
              <w:rPr>
                <w:szCs w:val="21"/>
              </w:rPr>
            </w:pPr>
            <w:r w:rsidRPr="00DA42C4">
              <w:rPr>
                <w:szCs w:val="21"/>
              </w:rPr>
              <w:t>2,304,130.34</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w:t>
            </w:r>
          </w:p>
        </w:tc>
        <w:tc>
          <w:tcPr>
            <w:tcW w:w="2657" w:type="dxa"/>
            <w:vAlign w:val="center"/>
          </w:tcPr>
          <w:p w:rsidR="001548F9" w:rsidRPr="00DA42C4" w:rsidRDefault="001548F9" w:rsidP="00505CB1">
            <w:pPr>
              <w:jc w:val="right"/>
              <w:rPr>
                <w:szCs w:val="21"/>
              </w:rPr>
            </w:pPr>
            <w:r w:rsidRPr="00DA42C4">
              <w:rPr>
                <w:szCs w:val="21"/>
              </w:rPr>
              <w:t>-</w:t>
            </w:r>
          </w:p>
        </w:tc>
      </w:tr>
    </w:tbl>
    <w:p w:rsidR="00C46648" w:rsidRDefault="00161E8A">
      <w:pPr>
        <w:tabs>
          <w:tab w:val="left" w:pos="426"/>
        </w:tabs>
        <w:spacing w:line="360" w:lineRule="auto"/>
        <w:jc w:val="left"/>
        <w:rPr>
          <w:rFonts w:eastAsiaTheme="minorEastAsia"/>
          <w:kern w:val="0"/>
          <w:szCs w:val="21"/>
        </w:rPr>
      </w:pPr>
      <w:r>
        <w:rPr>
          <w:rFonts w:eastAsiaTheme="minorEastAsia"/>
          <w:kern w:val="0"/>
          <w:szCs w:val="21"/>
        </w:rPr>
        <w:t>注：基金管理费按前一日的基金资产净值的</w:t>
      </w:r>
      <w:r>
        <w:rPr>
          <w:rFonts w:eastAsiaTheme="minorEastAsia"/>
          <w:kern w:val="0"/>
          <w:szCs w:val="21"/>
        </w:rPr>
        <w:t>0.6%</w:t>
      </w:r>
      <w:r>
        <w:rPr>
          <w:rFonts w:eastAsiaTheme="minorEastAsia"/>
          <w:kern w:val="0"/>
          <w:szCs w:val="21"/>
        </w:rPr>
        <w:t>的年费率</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1.0%)</w:t>
      </w:r>
      <w:r>
        <w:rPr>
          <w:rFonts w:eastAsiaTheme="minorEastAsia"/>
          <w:kern w:val="0"/>
          <w:szCs w:val="21"/>
        </w:rPr>
        <w:t>计提。计算方法如下：</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H=E×0.6%÷</w:t>
      </w:r>
      <w:r>
        <w:rPr>
          <w:rFonts w:eastAsiaTheme="minorEastAsia"/>
          <w:kern w:val="0"/>
          <w:szCs w:val="21"/>
        </w:rPr>
        <w:t>当年天数</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1.0%)</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提，按月支付，由基金管理人向基金托管人发送基金管理费划付指令，基金托管人复核后于次月首两个工作日内从基金资产中一次性支付给基金管理人。若遇法定节假日、休息日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243,284.73</w:t>
            </w:r>
          </w:p>
        </w:tc>
        <w:tc>
          <w:tcPr>
            <w:tcW w:w="2657" w:type="dxa"/>
            <w:vAlign w:val="center"/>
          </w:tcPr>
          <w:p w:rsidR="001548F9" w:rsidRPr="00DA42C4" w:rsidRDefault="001548F9" w:rsidP="00B56418">
            <w:pPr>
              <w:jc w:val="right"/>
              <w:rPr>
                <w:color w:val="000000"/>
                <w:szCs w:val="21"/>
              </w:rPr>
            </w:pPr>
            <w:r w:rsidRPr="00DA42C4">
              <w:rPr>
                <w:szCs w:val="21"/>
              </w:rPr>
              <w:t>415,931.96</w:t>
            </w:r>
          </w:p>
        </w:tc>
      </w:tr>
    </w:tbl>
    <w:p w:rsidR="00C46648" w:rsidRDefault="00161E8A">
      <w:pPr>
        <w:tabs>
          <w:tab w:val="left" w:pos="426"/>
        </w:tabs>
        <w:spacing w:line="360" w:lineRule="auto"/>
        <w:jc w:val="left"/>
        <w:rPr>
          <w:rFonts w:eastAsiaTheme="minorEastAsia"/>
          <w:kern w:val="0"/>
          <w:szCs w:val="21"/>
        </w:rPr>
      </w:pPr>
      <w:r>
        <w:rPr>
          <w:rFonts w:eastAsiaTheme="minorEastAsia"/>
          <w:kern w:val="0"/>
          <w:szCs w:val="21"/>
        </w:rPr>
        <w:t>注：基金托管费按前一日的基金资产净值的</w:t>
      </w:r>
      <w:r>
        <w:rPr>
          <w:rFonts w:eastAsiaTheme="minorEastAsia"/>
          <w:kern w:val="0"/>
          <w:szCs w:val="21"/>
        </w:rPr>
        <w:t>0.1%</w:t>
      </w:r>
      <w:r>
        <w:rPr>
          <w:rFonts w:eastAsiaTheme="minorEastAsia"/>
          <w:kern w:val="0"/>
          <w:szCs w:val="21"/>
        </w:rPr>
        <w:t>的年费率</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0.2%)</w:t>
      </w:r>
      <w:r>
        <w:rPr>
          <w:rFonts w:eastAsiaTheme="minorEastAsia"/>
          <w:kern w:val="0"/>
          <w:szCs w:val="21"/>
        </w:rPr>
        <w:t>计提。计算方法如下：</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H=E×0.1%÷</w:t>
      </w:r>
      <w:r>
        <w:rPr>
          <w:rFonts w:eastAsiaTheme="minorEastAsia"/>
          <w:kern w:val="0"/>
          <w:szCs w:val="21"/>
        </w:rPr>
        <w:t>当年天数</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0.2%)</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提，按月支付。由基金管理人向基金托管人发送基金托管费划付指令，基金托管人复核后于次月首两个工作日内从基金资产中一次性支付给基金托管人。若遇法定节假日、休息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73598" w:rsidRDefault="00673598" w:rsidP="00673598">
      <w:pPr>
        <w:tabs>
          <w:tab w:val="left" w:pos="426"/>
        </w:tabs>
        <w:spacing w:line="360" w:lineRule="auto"/>
        <w:ind w:firstLineChars="200" w:firstLine="420"/>
        <w:rPr>
          <w:kern w:val="0"/>
          <w:szCs w:val="21"/>
        </w:rPr>
      </w:pPr>
      <w:r>
        <w:rPr>
          <w:kern w:val="0"/>
          <w:szCs w:val="21"/>
        </w:rPr>
        <w:t>本报告期内及上年度可比期间内基金管理人无运用固有资金投资本基金的情况。</w:t>
      </w:r>
    </w:p>
    <w:p w:rsidR="001548F9" w:rsidRPr="00DA42C4" w:rsidRDefault="001548F9" w:rsidP="008971E9">
      <w:pPr>
        <w:adjustRightInd w:val="0"/>
        <w:snapToGrid w:val="0"/>
        <w:spacing w:line="288" w:lineRule="auto"/>
        <w:jc w:val="left"/>
        <w:rPr>
          <w:bCs/>
          <w:color w:val="000000"/>
          <w:szCs w:val="21"/>
        </w:rPr>
      </w:pPr>
      <w:r w:rsidRPr="00DA42C4">
        <w:rPr>
          <w:bCs/>
          <w:color w:val="000000"/>
          <w:szCs w:val="21"/>
        </w:rPr>
        <w:tab/>
      </w:r>
    </w:p>
    <w:p w:rsidR="001548F9" w:rsidRPr="00DA42C4" w:rsidRDefault="001548F9" w:rsidP="003576C9">
      <w:pPr>
        <w:adjustRightInd w:val="0"/>
        <w:snapToGrid w:val="0"/>
        <w:spacing w:line="360" w:lineRule="auto"/>
        <w:rPr>
          <w:b/>
          <w:bCs/>
          <w:color w:val="000000"/>
          <w:szCs w:val="21"/>
        </w:rPr>
      </w:pPr>
      <w:r w:rsidRPr="00DA42C4">
        <w:rPr>
          <w:b/>
          <w:bCs/>
          <w:color w:val="000000"/>
          <w:kern w:val="0"/>
          <w:szCs w:val="21"/>
        </w:rPr>
        <w:t xml:space="preserve">6.4.8.4.2 </w:t>
      </w:r>
      <w:r w:rsidRPr="00DA42C4">
        <w:rPr>
          <w:b/>
          <w:bCs/>
          <w:color w:val="000000"/>
          <w:szCs w:val="21"/>
        </w:rPr>
        <w:t>报告期末除基金管理人之外的其他关联方投资本基金的情况</w:t>
      </w:r>
    </w:p>
    <w:p w:rsidR="00F31BCF" w:rsidRPr="00DA42C4" w:rsidRDefault="00F31BCF" w:rsidP="00631B2E">
      <w:pPr>
        <w:tabs>
          <w:tab w:val="left" w:pos="426"/>
        </w:tabs>
        <w:spacing w:line="360" w:lineRule="auto"/>
        <w:jc w:val="left"/>
        <w:rPr>
          <w:rFonts w:eastAsiaTheme="minorEastAsia"/>
          <w:kern w:val="0"/>
          <w:szCs w:val="21"/>
        </w:rPr>
      </w:pPr>
      <w:r w:rsidRPr="00DA42C4">
        <w:rPr>
          <w:rFonts w:eastAsiaTheme="minorEastAsia"/>
          <w:kern w:val="0"/>
          <w:szCs w:val="21"/>
        </w:rPr>
        <w:t>本报告期末及上年度末无除基金管理人之外的其他关联方投资本基金的情况。</w:t>
      </w:r>
    </w:p>
    <w:p w:rsidR="001548F9" w:rsidRPr="00DA42C4" w:rsidRDefault="001548F9" w:rsidP="008971E9">
      <w:pPr>
        <w:spacing w:line="360" w:lineRule="auto"/>
        <w:rPr>
          <w:color w:val="000000"/>
          <w:kern w:val="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C46648">
        <w:tc>
          <w:tcPr>
            <w:tcW w:w="2694" w:type="dxa"/>
            <w:vAlign w:val="center"/>
          </w:tcPr>
          <w:p w:rsidR="00C46648" w:rsidRDefault="00161E8A">
            <w:pPr>
              <w:jc w:val="left"/>
            </w:pPr>
            <w:r>
              <w:rPr>
                <w:szCs w:val="21"/>
              </w:rPr>
              <w:t>中国银行股份有限公司</w:t>
            </w:r>
          </w:p>
        </w:tc>
        <w:tc>
          <w:tcPr>
            <w:tcW w:w="1417" w:type="dxa"/>
            <w:vAlign w:val="center"/>
          </w:tcPr>
          <w:p w:rsidR="00C46648" w:rsidRDefault="00161E8A">
            <w:pPr>
              <w:jc w:val="right"/>
            </w:pPr>
            <w:r>
              <w:rPr>
                <w:szCs w:val="21"/>
              </w:rPr>
              <w:t>534,762.61</w:t>
            </w:r>
          </w:p>
        </w:tc>
        <w:tc>
          <w:tcPr>
            <w:tcW w:w="1736" w:type="dxa"/>
            <w:vAlign w:val="center"/>
          </w:tcPr>
          <w:p w:rsidR="00C46648" w:rsidRDefault="00161E8A">
            <w:pPr>
              <w:jc w:val="right"/>
            </w:pPr>
            <w:r>
              <w:rPr>
                <w:szCs w:val="21"/>
              </w:rPr>
              <w:t>33,653.13</w:t>
            </w:r>
          </w:p>
        </w:tc>
        <w:tc>
          <w:tcPr>
            <w:tcW w:w="1383" w:type="dxa"/>
            <w:vAlign w:val="center"/>
          </w:tcPr>
          <w:p w:rsidR="00C46648" w:rsidRDefault="00161E8A">
            <w:pPr>
              <w:jc w:val="right"/>
            </w:pPr>
            <w:r>
              <w:rPr>
                <w:szCs w:val="21"/>
              </w:rPr>
              <w:t>3,927,326.21</w:t>
            </w:r>
          </w:p>
        </w:tc>
        <w:tc>
          <w:tcPr>
            <w:tcW w:w="1770" w:type="dxa"/>
            <w:vAlign w:val="center"/>
          </w:tcPr>
          <w:p w:rsidR="00C46648" w:rsidRDefault="00161E8A">
            <w:pPr>
              <w:jc w:val="right"/>
            </w:pPr>
            <w:r>
              <w:rPr>
                <w:szCs w:val="21"/>
              </w:rPr>
              <w:t>34,595.90</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注：本基金的银行存款由基金托管人中国银行股份有限公司保管，按银行同业利率或约定利率计息。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日止，本基金无持有暂时停牌等流通受限股票。</w:t>
      </w: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C46648" w:rsidRDefault="00161E8A">
      <w:pPr>
        <w:spacing w:line="360" w:lineRule="auto"/>
        <w:ind w:firstLineChars="200" w:firstLine="420"/>
        <w:rPr>
          <w:color w:val="000000"/>
          <w:szCs w:val="21"/>
        </w:rPr>
      </w:pPr>
      <w:r>
        <w:rPr>
          <w:color w:val="000000"/>
          <w:szCs w:val="21"/>
        </w:rPr>
        <w:t>1</w:t>
      </w:r>
      <w:r>
        <w:rPr>
          <w:color w:val="000000"/>
          <w:szCs w:val="21"/>
        </w:rPr>
        <w:t>、公允价值</w:t>
      </w:r>
    </w:p>
    <w:p w:rsidR="00C46648" w:rsidRDefault="00161E8A">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C46648" w:rsidRDefault="00161E8A">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C46648" w:rsidRDefault="00161E8A">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C46648" w:rsidRDefault="00161E8A">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）金融工具公允价值计量的方法</w:t>
      </w:r>
    </w:p>
    <w:p w:rsidR="00C46648" w:rsidRDefault="00161E8A">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C46648" w:rsidRDefault="00161E8A">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C46648" w:rsidRDefault="00161E8A">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日，本基金未持有以公允价值计量的金融工具（</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日：属于第一层级的余额为</w:t>
      </w:r>
      <w:r>
        <w:rPr>
          <w:color w:val="000000"/>
          <w:szCs w:val="21"/>
        </w:rPr>
        <w:t>144,106,817.55</w:t>
      </w:r>
      <w:r>
        <w:rPr>
          <w:color w:val="000000"/>
          <w:szCs w:val="21"/>
        </w:rPr>
        <w:t>元，属于第二层级的余额为</w:t>
      </w:r>
      <w:r>
        <w:rPr>
          <w:color w:val="000000"/>
          <w:szCs w:val="21"/>
        </w:rPr>
        <w:t>490,082,559.74</w:t>
      </w:r>
      <w:r>
        <w:rPr>
          <w:color w:val="000000"/>
          <w:szCs w:val="21"/>
        </w:rPr>
        <w:t>元，属于第三层级的余额为</w:t>
      </w:r>
      <w:r>
        <w:rPr>
          <w:color w:val="000000"/>
          <w:szCs w:val="21"/>
        </w:rPr>
        <w:t>60,000,000.00</w:t>
      </w:r>
      <w:r>
        <w:rPr>
          <w:color w:val="000000"/>
          <w:szCs w:val="21"/>
        </w:rPr>
        <w:t>元）。</w:t>
      </w:r>
    </w:p>
    <w:p w:rsidR="00C46648" w:rsidRDefault="00161E8A">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C46648" w:rsidRDefault="00161E8A">
      <w:pPr>
        <w:spacing w:line="360" w:lineRule="auto"/>
        <w:ind w:firstLineChars="200" w:firstLine="420"/>
        <w:rPr>
          <w:color w:val="000000"/>
          <w:szCs w:val="21"/>
        </w:rPr>
      </w:pPr>
      <w:r>
        <w:rPr>
          <w:color w:val="000000"/>
          <w:szCs w:val="21"/>
        </w:rPr>
        <w:t>对于</w:t>
      </w:r>
      <w:r>
        <w:rPr>
          <w:color w:val="000000"/>
          <w:szCs w:val="21"/>
        </w:rPr>
        <w:t>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C46648" w:rsidRDefault="00161E8A">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日，本基金持有的以公允价值计量的金融工具中属于第三层级的余额为人民币</w:t>
      </w:r>
      <w:r>
        <w:rPr>
          <w:color w:val="000000"/>
          <w:szCs w:val="21"/>
        </w:rPr>
        <w:t>0.00</w:t>
      </w:r>
      <w:r>
        <w:rPr>
          <w:color w:val="000000"/>
          <w:szCs w:val="21"/>
        </w:rPr>
        <w:t>元；处置属于第三层级的金额为人民币</w:t>
      </w:r>
      <w:r>
        <w:rPr>
          <w:color w:val="000000"/>
          <w:szCs w:val="21"/>
        </w:rPr>
        <w:t>60,000,000.00</w:t>
      </w:r>
      <w:r>
        <w:rPr>
          <w:color w:val="000000"/>
          <w:szCs w:val="21"/>
        </w:rPr>
        <w:t>元，除上述变动外，该层级金融资产无其他变动。</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534,762.61</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99.98</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107.00</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0.02</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534,869.61</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161E8A">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7E481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本基金本报告期末未持有股票。</w:t>
      </w:r>
    </w:p>
    <w:p w:rsidR="00A1324D" w:rsidRDefault="00A1324D" w:rsidP="00161E8A">
      <w:pPr>
        <w:spacing w:beforeLines="100" w:line="360" w:lineRule="auto"/>
        <w:rPr>
          <w:rFonts w:eastAsiaTheme="minorEastAsia"/>
          <w:b/>
          <w:bCs/>
          <w:kern w:val="0"/>
          <w:szCs w:val="21"/>
        </w:rPr>
      </w:pPr>
      <w:r w:rsidRPr="00723729">
        <w:rPr>
          <w:rFonts w:eastAsiaTheme="minorEastAsia"/>
          <w:b/>
          <w:color w:val="000000"/>
          <w:szCs w:val="21"/>
        </w:rPr>
        <w:t>7.2.2</w:t>
      </w:r>
      <w:r w:rsidR="00E94D51">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21533D" w:rsidRPr="00DA42C4" w:rsidRDefault="0021533D" w:rsidP="0021533D">
      <w:pPr>
        <w:spacing w:line="360" w:lineRule="auto"/>
      </w:pPr>
      <w:r w:rsidRPr="00DA42C4">
        <w:t>本基金本报告期末未持有股票。</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C46648">
        <w:tc>
          <w:tcPr>
            <w:tcW w:w="870" w:type="dxa"/>
            <w:vAlign w:val="center"/>
          </w:tcPr>
          <w:p w:rsidR="00C46648" w:rsidRDefault="00161E8A">
            <w:pPr>
              <w:jc w:val="center"/>
            </w:pPr>
            <w:r>
              <w:rPr>
                <w:szCs w:val="21"/>
              </w:rPr>
              <w:t>1</w:t>
            </w:r>
          </w:p>
        </w:tc>
        <w:tc>
          <w:tcPr>
            <w:tcW w:w="1650" w:type="dxa"/>
            <w:vAlign w:val="center"/>
          </w:tcPr>
          <w:p w:rsidR="00C46648" w:rsidRDefault="00161E8A">
            <w:pPr>
              <w:jc w:val="center"/>
            </w:pPr>
            <w:r>
              <w:rPr>
                <w:szCs w:val="21"/>
              </w:rPr>
              <w:t>600887</w:t>
            </w:r>
          </w:p>
        </w:tc>
        <w:tc>
          <w:tcPr>
            <w:tcW w:w="1980" w:type="dxa"/>
            <w:vAlign w:val="center"/>
          </w:tcPr>
          <w:p w:rsidR="00C46648" w:rsidRDefault="00161E8A">
            <w:pPr>
              <w:jc w:val="center"/>
            </w:pPr>
            <w:r>
              <w:rPr>
                <w:szCs w:val="21"/>
              </w:rPr>
              <w:t>伊利股份</w:t>
            </w:r>
          </w:p>
        </w:tc>
        <w:tc>
          <w:tcPr>
            <w:tcW w:w="2880" w:type="dxa"/>
            <w:vAlign w:val="center"/>
          </w:tcPr>
          <w:p w:rsidR="00C46648" w:rsidRDefault="00161E8A">
            <w:pPr>
              <w:jc w:val="right"/>
            </w:pPr>
            <w:r>
              <w:rPr>
                <w:szCs w:val="21"/>
              </w:rPr>
              <w:t>14,110,793.77</w:t>
            </w:r>
          </w:p>
        </w:tc>
        <w:tc>
          <w:tcPr>
            <w:tcW w:w="1620" w:type="dxa"/>
            <w:vAlign w:val="center"/>
          </w:tcPr>
          <w:p w:rsidR="00C46648" w:rsidRDefault="00161E8A">
            <w:pPr>
              <w:jc w:val="right"/>
            </w:pPr>
            <w:r>
              <w:rPr>
                <w:szCs w:val="21"/>
              </w:rPr>
              <w:t>2.00</w:t>
            </w:r>
          </w:p>
        </w:tc>
      </w:tr>
      <w:tr w:rsidR="00C46648">
        <w:tc>
          <w:tcPr>
            <w:tcW w:w="870" w:type="dxa"/>
            <w:vAlign w:val="center"/>
          </w:tcPr>
          <w:p w:rsidR="00C46648" w:rsidRDefault="00161E8A">
            <w:pPr>
              <w:jc w:val="center"/>
            </w:pPr>
            <w:r>
              <w:rPr>
                <w:szCs w:val="21"/>
              </w:rPr>
              <w:t>2</w:t>
            </w:r>
          </w:p>
        </w:tc>
        <w:tc>
          <w:tcPr>
            <w:tcW w:w="1650" w:type="dxa"/>
            <w:vAlign w:val="center"/>
          </w:tcPr>
          <w:p w:rsidR="00C46648" w:rsidRDefault="00161E8A">
            <w:pPr>
              <w:jc w:val="center"/>
            </w:pPr>
            <w:r>
              <w:rPr>
                <w:szCs w:val="21"/>
              </w:rPr>
              <w:t>601318</w:t>
            </w:r>
          </w:p>
        </w:tc>
        <w:tc>
          <w:tcPr>
            <w:tcW w:w="1980" w:type="dxa"/>
            <w:vAlign w:val="center"/>
          </w:tcPr>
          <w:p w:rsidR="00C46648" w:rsidRDefault="00161E8A">
            <w:pPr>
              <w:jc w:val="center"/>
            </w:pPr>
            <w:r>
              <w:rPr>
                <w:szCs w:val="21"/>
              </w:rPr>
              <w:t>中国平安</w:t>
            </w:r>
          </w:p>
        </w:tc>
        <w:tc>
          <w:tcPr>
            <w:tcW w:w="2880" w:type="dxa"/>
            <w:vAlign w:val="center"/>
          </w:tcPr>
          <w:p w:rsidR="00C46648" w:rsidRDefault="00161E8A">
            <w:pPr>
              <w:jc w:val="right"/>
            </w:pPr>
            <w:r>
              <w:rPr>
                <w:szCs w:val="21"/>
              </w:rPr>
              <w:t>445,666.00</w:t>
            </w:r>
          </w:p>
        </w:tc>
        <w:tc>
          <w:tcPr>
            <w:tcW w:w="1620" w:type="dxa"/>
            <w:vAlign w:val="center"/>
          </w:tcPr>
          <w:p w:rsidR="00C46648" w:rsidRDefault="00161E8A">
            <w:pPr>
              <w:jc w:val="right"/>
            </w:pPr>
            <w:r>
              <w:rPr>
                <w:szCs w:val="21"/>
              </w:rPr>
              <w:t>0.06</w:t>
            </w:r>
          </w:p>
        </w:tc>
      </w:tr>
      <w:tr w:rsidR="00C46648">
        <w:tc>
          <w:tcPr>
            <w:tcW w:w="870" w:type="dxa"/>
            <w:vAlign w:val="center"/>
          </w:tcPr>
          <w:p w:rsidR="00C46648" w:rsidRDefault="00161E8A">
            <w:pPr>
              <w:jc w:val="center"/>
            </w:pPr>
            <w:r>
              <w:rPr>
                <w:szCs w:val="21"/>
              </w:rPr>
              <w:t>3</w:t>
            </w:r>
          </w:p>
        </w:tc>
        <w:tc>
          <w:tcPr>
            <w:tcW w:w="1650" w:type="dxa"/>
            <w:vAlign w:val="center"/>
          </w:tcPr>
          <w:p w:rsidR="00C46648" w:rsidRDefault="00161E8A">
            <w:pPr>
              <w:jc w:val="center"/>
            </w:pPr>
            <w:r>
              <w:rPr>
                <w:szCs w:val="21"/>
              </w:rPr>
              <w:t>002926</w:t>
            </w:r>
          </w:p>
        </w:tc>
        <w:tc>
          <w:tcPr>
            <w:tcW w:w="1980" w:type="dxa"/>
            <w:vAlign w:val="center"/>
          </w:tcPr>
          <w:p w:rsidR="00C46648" w:rsidRDefault="00161E8A">
            <w:pPr>
              <w:jc w:val="center"/>
            </w:pPr>
            <w:r>
              <w:rPr>
                <w:szCs w:val="21"/>
              </w:rPr>
              <w:t>华西证券</w:t>
            </w:r>
          </w:p>
        </w:tc>
        <w:tc>
          <w:tcPr>
            <w:tcW w:w="2880" w:type="dxa"/>
            <w:vAlign w:val="center"/>
          </w:tcPr>
          <w:p w:rsidR="00C46648" w:rsidRDefault="00161E8A">
            <w:pPr>
              <w:jc w:val="right"/>
            </w:pPr>
            <w:r>
              <w:rPr>
                <w:szCs w:val="21"/>
              </w:rPr>
              <w:t>282,324.24</w:t>
            </w:r>
          </w:p>
        </w:tc>
        <w:tc>
          <w:tcPr>
            <w:tcW w:w="1620" w:type="dxa"/>
            <w:vAlign w:val="center"/>
          </w:tcPr>
          <w:p w:rsidR="00C46648" w:rsidRDefault="00161E8A">
            <w:pPr>
              <w:jc w:val="right"/>
            </w:pPr>
            <w:r>
              <w:rPr>
                <w:szCs w:val="21"/>
              </w:rPr>
              <w:t>0.04</w:t>
            </w:r>
          </w:p>
        </w:tc>
      </w:tr>
      <w:tr w:rsidR="00C46648">
        <w:tc>
          <w:tcPr>
            <w:tcW w:w="870" w:type="dxa"/>
            <w:vAlign w:val="center"/>
          </w:tcPr>
          <w:p w:rsidR="00C46648" w:rsidRDefault="00161E8A">
            <w:pPr>
              <w:jc w:val="center"/>
            </w:pPr>
            <w:r>
              <w:rPr>
                <w:szCs w:val="21"/>
              </w:rPr>
              <w:t>4</w:t>
            </w:r>
          </w:p>
        </w:tc>
        <w:tc>
          <w:tcPr>
            <w:tcW w:w="1650" w:type="dxa"/>
            <w:vAlign w:val="center"/>
          </w:tcPr>
          <w:p w:rsidR="00C46648" w:rsidRDefault="00161E8A">
            <w:pPr>
              <w:jc w:val="center"/>
            </w:pPr>
            <w:r>
              <w:rPr>
                <w:szCs w:val="21"/>
              </w:rPr>
              <w:t>603156</w:t>
            </w:r>
          </w:p>
        </w:tc>
        <w:tc>
          <w:tcPr>
            <w:tcW w:w="1980" w:type="dxa"/>
            <w:vAlign w:val="center"/>
          </w:tcPr>
          <w:p w:rsidR="00C46648" w:rsidRDefault="00161E8A">
            <w:pPr>
              <w:jc w:val="center"/>
            </w:pPr>
            <w:r>
              <w:rPr>
                <w:szCs w:val="21"/>
              </w:rPr>
              <w:t>养元饮品</w:t>
            </w:r>
          </w:p>
        </w:tc>
        <w:tc>
          <w:tcPr>
            <w:tcW w:w="2880" w:type="dxa"/>
            <w:vAlign w:val="center"/>
          </w:tcPr>
          <w:p w:rsidR="00C46648" w:rsidRDefault="00161E8A">
            <w:pPr>
              <w:jc w:val="right"/>
            </w:pPr>
            <w:r>
              <w:rPr>
                <w:szCs w:val="21"/>
              </w:rPr>
              <w:t>166,828.87</w:t>
            </w:r>
          </w:p>
        </w:tc>
        <w:tc>
          <w:tcPr>
            <w:tcW w:w="1620" w:type="dxa"/>
            <w:vAlign w:val="center"/>
          </w:tcPr>
          <w:p w:rsidR="00C46648" w:rsidRDefault="00161E8A">
            <w:pPr>
              <w:jc w:val="right"/>
            </w:pPr>
            <w:r>
              <w:rPr>
                <w:szCs w:val="21"/>
              </w:rPr>
              <w:t>0.02</w:t>
            </w:r>
          </w:p>
        </w:tc>
      </w:tr>
      <w:tr w:rsidR="00C46648">
        <w:tc>
          <w:tcPr>
            <w:tcW w:w="870" w:type="dxa"/>
            <w:vAlign w:val="center"/>
          </w:tcPr>
          <w:p w:rsidR="00C46648" w:rsidRDefault="00161E8A">
            <w:pPr>
              <w:jc w:val="center"/>
            </w:pPr>
            <w:r>
              <w:rPr>
                <w:szCs w:val="21"/>
              </w:rPr>
              <w:t>5</w:t>
            </w:r>
          </w:p>
        </w:tc>
        <w:tc>
          <w:tcPr>
            <w:tcW w:w="1650" w:type="dxa"/>
            <w:vAlign w:val="center"/>
          </w:tcPr>
          <w:p w:rsidR="00C46648" w:rsidRDefault="00161E8A">
            <w:pPr>
              <w:jc w:val="center"/>
            </w:pPr>
            <w:r>
              <w:rPr>
                <w:szCs w:val="21"/>
              </w:rPr>
              <w:t>600901</w:t>
            </w:r>
          </w:p>
        </w:tc>
        <w:tc>
          <w:tcPr>
            <w:tcW w:w="1980" w:type="dxa"/>
            <w:vAlign w:val="center"/>
          </w:tcPr>
          <w:p w:rsidR="00C46648" w:rsidRDefault="00161E8A">
            <w:pPr>
              <w:jc w:val="center"/>
            </w:pPr>
            <w:r>
              <w:rPr>
                <w:szCs w:val="21"/>
              </w:rPr>
              <w:t>江苏租赁</w:t>
            </w:r>
          </w:p>
        </w:tc>
        <w:tc>
          <w:tcPr>
            <w:tcW w:w="2880" w:type="dxa"/>
            <w:vAlign w:val="center"/>
          </w:tcPr>
          <w:p w:rsidR="00C46648" w:rsidRDefault="00161E8A">
            <w:pPr>
              <w:jc w:val="right"/>
            </w:pPr>
            <w:r>
              <w:rPr>
                <w:szCs w:val="21"/>
              </w:rPr>
              <w:t>155,843.75</w:t>
            </w:r>
          </w:p>
        </w:tc>
        <w:tc>
          <w:tcPr>
            <w:tcW w:w="1620" w:type="dxa"/>
            <w:vAlign w:val="center"/>
          </w:tcPr>
          <w:p w:rsidR="00C46648" w:rsidRDefault="00161E8A">
            <w:pPr>
              <w:jc w:val="right"/>
            </w:pPr>
            <w:r>
              <w:rPr>
                <w:szCs w:val="21"/>
              </w:rPr>
              <w:t>0.02</w:t>
            </w:r>
          </w:p>
        </w:tc>
      </w:tr>
      <w:tr w:rsidR="00C46648">
        <w:tc>
          <w:tcPr>
            <w:tcW w:w="870" w:type="dxa"/>
            <w:vAlign w:val="center"/>
          </w:tcPr>
          <w:p w:rsidR="00C46648" w:rsidRDefault="00161E8A">
            <w:pPr>
              <w:jc w:val="center"/>
            </w:pPr>
            <w:r>
              <w:rPr>
                <w:szCs w:val="21"/>
              </w:rPr>
              <w:t>6</w:t>
            </w:r>
          </w:p>
        </w:tc>
        <w:tc>
          <w:tcPr>
            <w:tcW w:w="1650" w:type="dxa"/>
            <w:vAlign w:val="center"/>
          </w:tcPr>
          <w:p w:rsidR="00C46648" w:rsidRDefault="00161E8A">
            <w:pPr>
              <w:jc w:val="center"/>
            </w:pPr>
            <w:r>
              <w:rPr>
                <w:szCs w:val="21"/>
              </w:rPr>
              <w:t>601828</w:t>
            </w:r>
          </w:p>
        </w:tc>
        <w:tc>
          <w:tcPr>
            <w:tcW w:w="1980" w:type="dxa"/>
            <w:vAlign w:val="center"/>
          </w:tcPr>
          <w:p w:rsidR="00C46648" w:rsidRDefault="00161E8A">
            <w:pPr>
              <w:jc w:val="center"/>
            </w:pPr>
            <w:r>
              <w:rPr>
                <w:szCs w:val="21"/>
              </w:rPr>
              <w:t>美凯龙</w:t>
            </w:r>
          </w:p>
        </w:tc>
        <w:tc>
          <w:tcPr>
            <w:tcW w:w="2880" w:type="dxa"/>
            <w:vAlign w:val="center"/>
          </w:tcPr>
          <w:p w:rsidR="00C46648" w:rsidRDefault="00161E8A">
            <w:pPr>
              <w:jc w:val="right"/>
            </w:pPr>
            <w:r>
              <w:rPr>
                <w:szCs w:val="21"/>
              </w:rPr>
              <w:t>134,064.15</w:t>
            </w:r>
          </w:p>
        </w:tc>
        <w:tc>
          <w:tcPr>
            <w:tcW w:w="1620" w:type="dxa"/>
            <w:vAlign w:val="center"/>
          </w:tcPr>
          <w:p w:rsidR="00C46648" w:rsidRDefault="00161E8A">
            <w:pPr>
              <w:jc w:val="right"/>
            </w:pPr>
            <w:r>
              <w:rPr>
                <w:szCs w:val="21"/>
              </w:rPr>
              <w:t>0.02</w:t>
            </w:r>
          </w:p>
        </w:tc>
      </w:tr>
      <w:tr w:rsidR="00C46648">
        <w:tc>
          <w:tcPr>
            <w:tcW w:w="870" w:type="dxa"/>
            <w:vAlign w:val="center"/>
          </w:tcPr>
          <w:p w:rsidR="00C46648" w:rsidRDefault="00161E8A">
            <w:pPr>
              <w:jc w:val="center"/>
            </w:pPr>
            <w:r>
              <w:rPr>
                <w:szCs w:val="21"/>
              </w:rPr>
              <w:t>7</w:t>
            </w:r>
          </w:p>
        </w:tc>
        <w:tc>
          <w:tcPr>
            <w:tcW w:w="1650" w:type="dxa"/>
            <w:vAlign w:val="center"/>
          </w:tcPr>
          <w:p w:rsidR="00C46648" w:rsidRDefault="00161E8A">
            <w:pPr>
              <w:jc w:val="center"/>
            </w:pPr>
            <w:r>
              <w:rPr>
                <w:szCs w:val="21"/>
              </w:rPr>
              <w:t>300741</w:t>
            </w:r>
          </w:p>
        </w:tc>
        <w:tc>
          <w:tcPr>
            <w:tcW w:w="1980" w:type="dxa"/>
            <w:vAlign w:val="center"/>
          </w:tcPr>
          <w:p w:rsidR="00C46648" w:rsidRDefault="00161E8A">
            <w:pPr>
              <w:jc w:val="center"/>
            </w:pPr>
            <w:r>
              <w:rPr>
                <w:szCs w:val="21"/>
              </w:rPr>
              <w:t>华宝股份</w:t>
            </w:r>
          </w:p>
        </w:tc>
        <w:tc>
          <w:tcPr>
            <w:tcW w:w="2880" w:type="dxa"/>
            <w:vAlign w:val="center"/>
          </w:tcPr>
          <w:p w:rsidR="00C46648" w:rsidRDefault="00161E8A">
            <w:pPr>
              <w:jc w:val="right"/>
            </w:pPr>
            <w:r>
              <w:rPr>
                <w:szCs w:val="21"/>
              </w:rPr>
              <w:t>101,325.00</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8</w:t>
            </w:r>
          </w:p>
        </w:tc>
        <w:tc>
          <w:tcPr>
            <w:tcW w:w="1650" w:type="dxa"/>
            <w:vAlign w:val="center"/>
          </w:tcPr>
          <w:p w:rsidR="00C46648" w:rsidRDefault="00161E8A">
            <w:pPr>
              <w:jc w:val="center"/>
            </w:pPr>
            <w:r>
              <w:rPr>
                <w:szCs w:val="21"/>
              </w:rPr>
              <w:t>601838</w:t>
            </w:r>
          </w:p>
        </w:tc>
        <w:tc>
          <w:tcPr>
            <w:tcW w:w="1980" w:type="dxa"/>
            <w:vAlign w:val="center"/>
          </w:tcPr>
          <w:p w:rsidR="00C46648" w:rsidRDefault="00161E8A">
            <w:pPr>
              <w:jc w:val="center"/>
            </w:pPr>
            <w:r>
              <w:rPr>
                <w:szCs w:val="21"/>
              </w:rPr>
              <w:t>成都银行</w:t>
            </w:r>
          </w:p>
        </w:tc>
        <w:tc>
          <w:tcPr>
            <w:tcW w:w="2880" w:type="dxa"/>
            <w:vAlign w:val="center"/>
          </w:tcPr>
          <w:p w:rsidR="00C46648" w:rsidRDefault="00161E8A">
            <w:pPr>
              <w:jc w:val="right"/>
            </w:pPr>
            <w:r>
              <w:rPr>
                <w:szCs w:val="21"/>
              </w:rPr>
              <w:t>89,465.01</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9</w:t>
            </w:r>
          </w:p>
        </w:tc>
        <w:tc>
          <w:tcPr>
            <w:tcW w:w="1650" w:type="dxa"/>
            <w:vAlign w:val="center"/>
          </w:tcPr>
          <w:p w:rsidR="00C46648" w:rsidRDefault="00161E8A">
            <w:pPr>
              <w:jc w:val="center"/>
            </w:pPr>
            <w:r>
              <w:rPr>
                <w:szCs w:val="21"/>
              </w:rPr>
              <w:t>002925</w:t>
            </w:r>
          </w:p>
        </w:tc>
        <w:tc>
          <w:tcPr>
            <w:tcW w:w="1980" w:type="dxa"/>
            <w:vAlign w:val="center"/>
          </w:tcPr>
          <w:p w:rsidR="00C46648" w:rsidRDefault="00161E8A">
            <w:pPr>
              <w:jc w:val="center"/>
            </w:pPr>
            <w:r>
              <w:rPr>
                <w:szCs w:val="21"/>
              </w:rPr>
              <w:t>盈趣科技</w:t>
            </w:r>
          </w:p>
        </w:tc>
        <w:tc>
          <w:tcPr>
            <w:tcW w:w="2880" w:type="dxa"/>
            <w:vAlign w:val="center"/>
          </w:tcPr>
          <w:p w:rsidR="00C46648" w:rsidRDefault="00161E8A">
            <w:pPr>
              <w:jc w:val="right"/>
            </w:pPr>
            <w:r>
              <w:rPr>
                <w:szCs w:val="21"/>
              </w:rPr>
              <w:t>68,670.00</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10</w:t>
            </w:r>
          </w:p>
        </w:tc>
        <w:tc>
          <w:tcPr>
            <w:tcW w:w="1650" w:type="dxa"/>
            <w:vAlign w:val="center"/>
          </w:tcPr>
          <w:p w:rsidR="00C46648" w:rsidRDefault="00161E8A">
            <w:pPr>
              <w:jc w:val="center"/>
            </w:pPr>
            <w:r>
              <w:rPr>
                <w:szCs w:val="21"/>
              </w:rPr>
              <w:t>300737</w:t>
            </w:r>
          </w:p>
        </w:tc>
        <w:tc>
          <w:tcPr>
            <w:tcW w:w="1980" w:type="dxa"/>
            <w:vAlign w:val="center"/>
          </w:tcPr>
          <w:p w:rsidR="00C46648" w:rsidRDefault="00161E8A">
            <w:pPr>
              <w:jc w:val="center"/>
            </w:pPr>
            <w:r>
              <w:rPr>
                <w:szCs w:val="21"/>
              </w:rPr>
              <w:t>科顺股份</w:t>
            </w:r>
          </w:p>
        </w:tc>
        <w:tc>
          <w:tcPr>
            <w:tcW w:w="2880" w:type="dxa"/>
            <w:vAlign w:val="center"/>
          </w:tcPr>
          <w:p w:rsidR="00C46648" w:rsidRDefault="00161E8A">
            <w:pPr>
              <w:jc w:val="right"/>
            </w:pPr>
            <w:r>
              <w:rPr>
                <w:szCs w:val="21"/>
              </w:rPr>
              <w:t>61,023.35</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11</w:t>
            </w:r>
          </w:p>
        </w:tc>
        <w:tc>
          <w:tcPr>
            <w:tcW w:w="1650" w:type="dxa"/>
            <w:vAlign w:val="center"/>
          </w:tcPr>
          <w:p w:rsidR="00C46648" w:rsidRDefault="00161E8A">
            <w:pPr>
              <w:jc w:val="center"/>
            </w:pPr>
            <w:r>
              <w:rPr>
                <w:szCs w:val="21"/>
              </w:rPr>
              <w:t>002929</w:t>
            </w:r>
          </w:p>
        </w:tc>
        <w:tc>
          <w:tcPr>
            <w:tcW w:w="1980" w:type="dxa"/>
            <w:vAlign w:val="center"/>
          </w:tcPr>
          <w:p w:rsidR="00C46648" w:rsidRDefault="00161E8A">
            <w:pPr>
              <w:jc w:val="center"/>
            </w:pPr>
            <w:r>
              <w:rPr>
                <w:szCs w:val="21"/>
              </w:rPr>
              <w:t>润建通信</w:t>
            </w:r>
          </w:p>
        </w:tc>
        <w:tc>
          <w:tcPr>
            <w:tcW w:w="2880" w:type="dxa"/>
            <w:vAlign w:val="center"/>
          </w:tcPr>
          <w:p w:rsidR="00C46648" w:rsidRDefault="00161E8A">
            <w:pPr>
              <w:jc w:val="right"/>
            </w:pPr>
            <w:r>
              <w:rPr>
                <w:szCs w:val="21"/>
              </w:rPr>
              <w:t>51,540.40</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12</w:t>
            </w:r>
          </w:p>
        </w:tc>
        <w:tc>
          <w:tcPr>
            <w:tcW w:w="1650" w:type="dxa"/>
            <w:vAlign w:val="center"/>
          </w:tcPr>
          <w:p w:rsidR="00C46648" w:rsidRDefault="00161E8A">
            <w:pPr>
              <w:jc w:val="center"/>
            </w:pPr>
            <w:r>
              <w:rPr>
                <w:szCs w:val="21"/>
              </w:rPr>
              <w:t>603680</w:t>
            </w:r>
          </w:p>
        </w:tc>
        <w:tc>
          <w:tcPr>
            <w:tcW w:w="1980" w:type="dxa"/>
            <w:vAlign w:val="center"/>
          </w:tcPr>
          <w:p w:rsidR="00C46648" w:rsidRDefault="00161E8A">
            <w:pPr>
              <w:jc w:val="center"/>
            </w:pPr>
            <w:r>
              <w:rPr>
                <w:szCs w:val="21"/>
              </w:rPr>
              <w:t>今创集团</w:t>
            </w:r>
          </w:p>
        </w:tc>
        <w:tc>
          <w:tcPr>
            <w:tcW w:w="2880" w:type="dxa"/>
            <w:vAlign w:val="center"/>
          </w:tcPr>
          <w:p w:rsidR="00C46648" w:rsidRDefault="00161E8A">
            <w:pPr>
              <w:jc w:val="right"/>
            </w:pPr>
            <w:r>
              <w:rPr>
                <w:szCs w:val="21"/>
              </w:rPr>
              <w:t>47,171.67</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13</w:t>
            </w:r>
          </w:p>
        </w:tc>
        <w:tc>
          <w:tcPr>
            <w:tcW w:w="1650" w:type="dxa"/>
            <w:vAlign w:val="center"/>
          </w:tcPr>
          <w:p w:rsidR="00C46648" w:rsidRDefault="00161E8A">
            <w:pPr>
              <w:jc w:val="center"/>
            </w:pPr>
            <w:r>
              <w:rPr>
                <w:szCs w:val="21"/>
              </w:rPr>
              <w:t>300740</w:t>
            </w:r>
          </w:p>
        </w:tc>
        <w:tc>
          <w:tcPr>
            <w:tcW w:w="1980" w:type="dxa"/>
            <w:vAlign w:val="center"/>
          </w:tcPr>
          <w:p w:rsidR="00C46648" w:rsidRDefault="00161E8A">
            <w:pPr>
              <w:jc w:val="center"/>
            </w:pPr>
            <w:r>
              <w:rPr>
                <w:szCs w:val="21"/>
              </w:rPr>
              <w:t>御家汇</w:t>
            </w:r>
          </w:p>
        </w:tc>
        <w:tc>
          <w:tcPr>
            <w:tcW w:w="2880" w:type="dxa"/>
            <w:vAlign w:val="center"/>
          </w:tcPr>
          <w:p w:rsidR="00C46648" w:rsidRDefault="00161E8A">
            <w:pPr>
              <w:jc w:val="right"/>
            </w:pPr>
            <w:r>
              <w:rPr>
                <w:szCs w:val="21"/>
              </w:rPr>
              <w:t>39,615.18</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14</w:t>
            </w:r>
          </w:p>
        </w:tc>
        <w:tc>
          <w:tcPr>
            <w:tcW w:w="1650" w:type="dxa"/>
            <w:vAlign w:val="center"/>
          </w:tcPr>
          <w:p w:rsidR="00C46648" w:rsidRDefault="00161E8A">
            <w:pPr>
              <w:jc w:val="center"/>
            </w:pPr>
            <w:r>
              <w:rPr>
                <w:szCs w:val="21"/>
              </w:rPr>
              <w:t>603876</w:t>
            </w:r>
          </w:p>
        </w:tc>
        <w:tc>
          <w:tcPr>
            <w:tcW w:w="1980" w:type="dxa"/>
            <w:vAlign w:val="center"/>
          </w:tcPr>
          <w:p w:rsidR="00C46648" w:rsidRDefault="00161E8A">
            <w:pPr>
              <w:jc w:val="center"/>
            </w:pPr>
            <w:r>
              <w:rPr>
                <w:szCs w:val="21"/>
              </w:rPr>
              <w:t>鼎胜新材</w:t>
            </w:r>
          </w:p>
        </w:tc>
        <w:tc>
          <w:tcPr>
            <w:tcW w:w="2880" w:type="dxa"/>
            <w:vAlign w:val="center"/>
          </w:tcPr>
          <w:p w:rsidR="00C46648" w:rsidRDefault="00161E8A">
            <w:pPr>
              <w:jc w:val="right"/>
            </w:pPr>
            <w:r>
              <w:rPr>
                <w:szCs w:val="21"/>
              </w:rPr>
              <w:t>38,223.42</w:t>
            </w:r>
          </w:p>
        </w:tc>
        <w:tc>
          <w:tcPr>
            <w:tcW w:w="1620" w:type="dxa"/>
            <w:vAlign w:val="center"/>
          </w:tcPr>
          <w:p w:rsidR="00C46648" w:rsidRDefault="00161E8A">
            <w:pPr>
              <w:jc w:val="right"/>
            </w:pPr>
            <w:r>
              <w:rPr>
                <w:szCs w:val="21"/>
              </w:rPr>
              <w:t>0.01</w:t>
            </w:r>
          </w:p>
        </w:tc>
      </w:tr>
      <w:tr w:rsidR="00C46648">
        <w:tc>
          <w:tcPr>
            <w:tcW w:w="870" w:type="dxa"/>
            <w:vAlign w:val="center"/>
          </w:tcPr>
          <w:p w:rsidR="00C46648" w:rsidRDefault="00161E8A">
            <w:pPr>
              <w:jc w:val="center"/>
            </w:pPr>
            <w:r>
              <w:rPr>
                <w:szCs w:val="21"/>
              </w:rPr>
              <w:t>15</w:t>
            </w:r>
          </w:p>
        </w:tc>
        <w:tc>
          <w:tcPr>
            <w:tcW w:w="1650" w:type="dxa"/>
            <w:vAlign w:val="center"/>
          </w:tcPr>
          <w:p w:rsidR="00C46648" w:rsidRDefault="00161E8A">
            <w:pPr>
              <w:jc w:val="center"/>
            </w:pPr>
            <w:r>
              <w:rPr>
                <w:szCs w:val="21"/>
              </w:rPr>
              <w:t>002928</w:t>
            </w:r>
          </w:p>
        </w:tc>
        <w:tc>
          <w:tcPr>
            <w:tcW w:w="1980" w:type="dxa"/>
            <w:vAlign w:val="center"/>
          </w:tcPr>
          <w:p w:rsidR="00C46648" w:rsidRDefault="00161E8A">
            <w:pPr>
              <w:jc w:val="center"/>
            </w:pPr>
            <w:r>
              <w:rPr>
                <w:szCs w:val="21"/>
              </w:rPr>
              <w:t>华夏航空</w:t>
            </w:r>
          </w:p>
        </w:tc>
        <w:tc>
          <w:tcPr>
            <w:tcW w:w="2880" w:type="dxa"/>
            <w:vAlign w:val="center"/>
          </w:tcPr>
          <w:p w:rsidR="00C46648" w:rsidRDefault="00161E8A">
            <w:pPr>
              <w:jc w:val="right"/>
            </w:pPr>
            <w:r>
              <w:rPr>
                <w:szCs w:val="21"/>
              </w:rPr>
              <w:t>33,849.60</w:t>
            </w:r>
          </w:p>
        </w:tc>
        <w:tc>
          <w:tcPr>
            <w:tcW w:w="1620" w:type="dxa"/>
            <w:vAlign w:val="center"/>
          </w:tcPr>
          <w:p w:rsidR="00C46648" w:rsidRDefault="00161E8A">
            <w:pPr>
              <w:jc w:val="right"/>
            </w:pPr>
            <w:r>
              <w:rPr>
                <w:szCs w:val="21"/>
              </w:rPr>
              <w:t>0.00</w:t>
            </w:r>
          </w:p>
        </w:tc>
      </w:tr>
      <w:tr w:rsidR="00C46648">
        <w:tc>
          <w:tcPr>
            <w:tcW w:w="870" w:type="dxa"/>
            <w:vAlign w:val="center"/>
          </w:tcPr>
          <w:p w:rsidR="00C46648" w:rsidRDefault="00161E8A">
            <w:pPr>
              <w:jc w:val="center"/>
            </w:pPr>
            <w:r>
              <w:rPr>
                <w:szCs w:val="21"/>
              </w:rPr>
              <w:t>16</w:t>
            </w:r>
          </w:p>
        </w:tc>
        <w:tc>
          <w:tcPr>
            <w:tcW w:w="1650" w:type="dxa"/>
            <w:vAlign w:val="center"/>
          </w:tcPr>
          <w:p w:rsidR="00C46648" w:rsidRDefault="00161E8A">
            <w:pPr>
              <w:jc w:val="center"/>
            </w:pPr>
            <w:r>
              <w:rPr>
                <w:szCs w:val="21"/>
              </w:rPr>
              <w:t>603733</w:t>
            </w:r>
          </w:p>
        </w:tc>
        <w:tc>
          <w:tcPr>
            <w:tcW w:w="1980" w:type="dxa"/>
            <w:vAlign w:val="center"/>
          </w:tcPr>
          <w:p w:rsidR="00C46648" w:rsidRDefault="00161E8A">
            <w:pPr>
              <w:jc w:val="center"/>
            </w:pPr>
            <w:r>
              <w:rPr>
                <w:szCs w:val="21"/>
              </w:rPr>
              <w:t>仙鹤股份</w:t>
            </w:r>
          </w:p>
        </w:tc>
        <w:tc>
          <w:tcPr>
            <w:tcW w:w="2880" w:type="dxa"/>
            <w:vAlign w:val="center"/>
          </w:tcPr>
          <w:p w:rsidR="00C46648" w:rsidRDefault="00161E8A">
            <w:pPr>
              <w:jc w:val="right"/>
            </w:pPr>
            <w:r>
              <w:rPr>
                <w:szCs w:val="21"/>
              </w:rPr>
              <w:t>33,132.42</w:t>
            </w:r>
          </w:p>
        </w:tc>
        <w:tc>
          <w:tcPr>
            <w:tcW w:w="1620" w:type="dxa"/>
            <w:vAlign w:val="center"/>
          </w:tcPr>
          <w:p w:rsidR="00C46648" w:rsidRDefault="00161E8A">
            <w:pPr>
              <w:jc w:val="right"/>
            </w:pPr>
            <w:r>
              <w:rPr>
                <w:szCs w:val="21"/>
              </w:rPr>
              <w:t>0.00</w:t>
            </w:r>
          </w:p>
        </w:tc>
      </w:tr>
      <w:tr w:rsidR="00C46648">
        <w:tc>
          <w:tcPr>
            <w:tcW w:w="870" w:type="dxa"/>
            <w:vAlign w:val="center"/>
          </w:tcPr>
          <w:p w:rsidR="00C46648" w:rsidRDefault="00161E8A">
            <w:pPr>
              <w:jc w:val="center"/>
            </w:pPr>
            <w:r>
              <w:rPr>
                <w:szCs w:val="21"/>
              </w:rPr>
              <w:t>17</w:t>
            </w:r>
          </w:p>
        </w:tc>
        <w:tc>
          <w:tcPr>
            <w:tcW w:w="1650" w:type="dxa"/>
            <w:vAlign w:val="center"/>
          </w:tcPr>
          <w:p w:rsidR="00C46648" w:rsidRDefault="00161E8A">
            <w:pPr>
              <w:jc w:val="center"/>
            </w:pPr>
            <w:r>
              <w:rPr>
                <w:szCs w:val="21"/>
              </w:rPr>
              <w:t>603773</w:t>
            </w:r>
          </w:p>
        </w:tc>
        <w:tc>
          <w:tcPr>
            <w:tcW w:w="1980" w:type="dxa"/>
            <w:vAlign w:val="center"/>
          </w:tcPr>
          <w:p w:rsidR="00C46648" w:rsidRDefault="00161E8A">
            <w:pPr>
              <w:jc w:val="center"/>
            </w:pPr>
            <w:r>
              <w:rPr>
                <w:szCs w:val="21"/>
              </w:rPr>
              <w:t>沃格光电</w:t>
            </w:r>
          </w:p>
        </w:tc>
        <w:tc>
          <w:tcPr>
            <w:tcW w:w="2880" w:type="dxa"/>
            <w:vAlign w:val="center"/>
          </w:tcPr>
          <w:p w:rsidR="00C46648" w:rsidRDefault="00161E8A">
            <w:pPr>
              <w:jc w:val="right"/>
            </w:pPr>
            <w:r>
              <w:rPr>
                <w:szCs w:val="21"/>
              </w:rPr>
              <w:t>29,398.97</w:t>
            </w:r>
          </w:p>
        </w:tc>
        <w:tc>
          <w:tcPr>
            <w:tcW w:w="1620" w:type="dxa"/>
            <w:vAlign w:val="center"/>
          </w:tcPr>
          <w:p w:rsidR="00C46648" w:rsidRDefault="00161E8A">
            <w:pPr>
              <w:jc w:val="right"/>
            </w:pPr>
            <w:r>
              <w:rPr>
                <w:szCs w:val="21"/>
              </w:rPr>
              <w:t>0.00</w:t>
            </w:r>
          </w:p>
        </w:tc>
      </w:tr>
      <w:tr w:rsidR="00C46648">
        <w:tc>
          <w:tcPr>
            <w:tcW w:w="870" w:type="dxa"/>
            <w:vAlign w:val="center"/>
          </w:tcPr>
          <w:p w:rsidR="00C46648" w:rsidRDefault="00161E8A">
            <w:pPr>
              <w:jc w:val="center"/>
            </w:pPr>
            <w:r>
              <w:rPr>
                <w:szCs w:val="21"/>
              </w:rPr>
              <w:t>18</w:t>
            </w:r>
          </w:p>
        </w:tc>
        <w:tc>
          <w:tcPr>
            <w:tcW w:w="1650" w:type="dxa"/>
            <w:vAlign w:val="center"/>
          </w:tcPr>
          <w:p w:rsidR="00C46648" w:rsidRDefault="00161E8A">
            <w:pPr>
              <w:jc w:val="center"/>
            </w:pPr>
            <w:r>
              <w:rPr>
                <w:szCs w:val="21"/>
              </w:rPr>
              <w:t>603897</w:t>
            </w:r>
          </w:p>
        </w:tc>
        <w:tc>
          <w:tcPr>
            <w:tcW w:w="1980" w:type="dxa"/>
            <w:vAlign w:val="center"/>
          </w:tcPr>
          <w:p w:rsidR="00C46648" w:rsidRDefault="00161E8A">
            <w:pPr>
              <w:jc w:val="center"/>
            </w:pPr>
            <w:r>
              <w:rPr>
                <w:szCs w:val="21"/>
              </w:rPr>
              <w:t>长城科技</w:t>
            </w:r>
          </w:p>
        </w:tc>
        <w:tc>
          <w:tcPr>
            <w:tcW w:w="2880" w:type="dxa"/>
            <w:vAlign w:val="center"/>
          </w:tcPr>
          <w:p w:rsidR="00C46648" w:rsidRDefault="00161E8A">
            <w:pPr>
              <w:jc w:val="right"/>
            </w:pPr>
            <w:r>
              <w:rPr>
                <w:szCs w:val="21"/>
              </w:rPr>
              <w:t>28,167.70</w:t>
            </w:r>
          </w:p>
        </w:tc>
        <w:tc>
          <w:tcPr>
            <w:tcW w:w="1620" w:type="dxa"/>
            <w:vAlign w:val="center"/>
          </w:tcPr>
          <w:p w:rsidR="00C46648" w:rsidRDefault="00161E8A">
            <w:pPr>
              <w:jc w:val="right"/>
            </w:pPr>
            <w:r>
              <w:rPr>
                <w:szCs w:val="21"/>
              </w:rPr>
              <w:t>0.00</w:t>
            </w:r>
          </w:p>
        </w:tc>
      </w:tr>
      <w:tr w:rsidR="00C46648">
        <w:tc>
          <w:tcPr>
            <w:tcW w:w="870" w:type="dxa"/>
            <w:vAlign w:val="center"/>
          </w:tcPr>
          <w:p w:rsidR="00C46648" w:rsidRDefault="00161E8A">
            <w:pPr>
              <w:jc w:val="center"/>
            </w:pPr>
            <w:r>
              <w:rPr>
                <w:szCs w:val="21"/>
              </w:rPr>
              <w:t>19</w:t>
            </w:r>
          </w:p>
        </w:tc>
        <w:tc>
          <w:tcPr>
            <w:tcW w:w="1650" w:type="dxa"/>
            <w:vAlign w:val="center"/>
          </w:tcPr>
          <w:p w:rsidR="00C46648" w:rsidRDefault="00161E8A">
            <w:pPr>
              <w:jc w:val="center"/>
            </w:pPr>
            <w:r>
              <w:rPr>
                <w:szCs w:val="21"/>
              </w:rPr>
              <w:t>300739</w:t>
            </w:r>
          </w:p>
        </w:tc>
        <w:tc>
          <w:tcPr>
            <w:tcW w:w="1980" w:type="dxa"/>
            <w:vAlign w:val="center"/>
          </w:tcPr>
          <w:p w:rsidR="00C46648" w:rsidRDefault="00161E8A">
            <w:pPr>
              <w:jc w:val="center"/>
            </w:pPr>
            <w:r>
              <w:rPr>
                <w:szCs w:val="21"/>
              </w:rPr>
              <w:t>明阳电路</w:t>
            </w:r>
          </w:p>
        </w:tc>
        <w:tc>
          <w:tcPr>
            <w:tcW w:w="2880" w:type="dxa"/>
            <w:vAlign w:val="center"/>
          </w:tcPr>
          <w:p w:rsidR="00C46648" w:rsidRDefault="00161E8A">
            <w:pPr>
              <w:jc w:val="right"/>
            </w:pPr>
            <w:r>
              <w:rPr>
                <w:szCs w:val="21"/>
              </w:rPr>
              <w:t>28,142.60</w:t>
            </w:r>
          </w:p>
        </w:tc>
        <w:tc>
          <w:tcPr>
            <w:tcW w:w="1620" w:type="dxa"/>
            <w:vAlign w:val="center"/>
          </w:tcPr>
          <w:p w:rsidR="00C46648" w:rsidRDefault="00161E8A">
            <w:pPr>
              <w:jc w:val="right"/>
            </w:pPr>
            <w:r>
              <w:rPr>
                <w:szCs w:val="21"/>
              </w:rPr>
              <w:t>0.00</w:t>
            </w:r>
          </w:p>
        </w:tc>
      </w:tr>
      <w:tr w:rsidR="00C46648">
        <w:tc>
          <w:tcPr>
            <w:tcW w:w="870" w:type="dxa"/>
            <w:vAlign w:val="center"/>
          </w:tcPr>
          <w:p w:rsidR="00C46648" w:rsidRDefault="00161E8A">
            <w:pPr>
              <w:jc w:val="center"/>
            </w:pPr>
            <w:r>
              <w:rPr>
                <w:szCs w:val="21"/>
              </w:rPr>
              <w:t>20</w:t>
            </w:r>
          </w:p>
        </w:tc>
        <w:tc>
          <w:tcPr>
            <w:tcW w:w="1650" w:type="dxa"/>
            <w:vAlign w:val="center"/>
          </w:tcPr>
          <w:p w:rsidR="00C46648" w:rsidRDefault="00161E8A">
            <w:pPr>
              <w:jc w:val="center"/>
            </w:pPr>
            <w:r>
              <w:rPr>
                <w:szCs w:val="21"/>
              </w:rPr>
              <w:t>603596</w:t>
            </w:r>
          </w:p>
        </w:tc>
        <w:tc>
          <w:tcPr>
            <w:tcW w:w="1980" w:type="dxa"/>
            <w:vAlign w:val="center"/>
          </w:tcPr>
          <w:p w:rsidR="00C46648" w:rsidRDefault="00161E8A">
            <w:pPr>
              <w:jc w:val="center"/>
            </w:pPr>
            <w:r>
              <w:rPr>
                <w:szCs w:val="21"/>
              </w:rPr>
              <w:t>伯特利</w:t>
            </w:r>
          </w:p>
        </w:tc>
        <w:tc>
          <w:tcPr>
            <w:tcW w:w="2880" w:type="dxa"/>
            <w:vAlign w:val="center"/>
          </w:tcPr>
          <w:p w:rsidR="00C46648" w:rsidRDefault="00161E8A">
            <w:pPr>
              <w:jc w:val="right"/>
            </w:pPr>
            <w:r>
              <w:rPr>
                <w:szCs w:val="21"/>
              </w:rPr>
              <w:t>23,133.20</w:t>
            </w:r>
          </w:p>
        </w:tc>
        <w:tc>
          <w:tcPr>
            <w:tcW w:w="1620" w:type="dxa"/>
            <w:vAlign w:val="center"/>
          </w:tcPr>
          <w:p w:rsidR="00C46648" w:rsidRDefault="00161E8A">
            <w:pPr>
              <w:jc w:val="right"/>
            </w:pPr>
            <w:r>
              <w:rPr>
                <w:szCs w:val="21"/>
              </w:rPr>
              <w:t>0.00</w:t>
            </w:r>
          </w:p>
        </w:tc>
      </w:tr>
    </w:tbl>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注：本项及下项</w:t>
      </w:r>
      <w:r w:rsidRPr="00DA42C4">
        <w:rPr>
          <w:rFonts w:eastAsiaTheme="minorEastAsia"/>
          <w:kern w:val="0"/>
          <w:szCs w:val="21"/>
        </w:rPr>
        <w:t>7.4.2</w:t>
      </w:r>
      <w:r w:rsidRPr="00DA42C4">
        <w:rPr>
          <w:rFonts w:eastAsiaTheme="minorEastAsia"/>
          <w:kern w:val="0"/>
          <w:szCs w:val="21"/>
        </w:rPr>
        <w:t>、</w:t>
      </w:r>
      <w:r w:rsidRPr="00DA42C4">
        <w:rPr>
          <w:rFonts w:eastAsiaTheme="minorEastAsia"/>
          <w:kern w:val="0"/>
          <w:szCs w:val="21"/>
        </w:rPr>
        <w:t>7.4.3</w:t>
      </w:r>
      <w:r w:rsidRPr="00DA42C4">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sidRPr="00DA42C4">
        <w:rPr>
          <w:rFonts w:eastAsiaTheme="minorEastAsia"/>
          <w:kern w:val="0"/>
          <w:szCs w:val="21"/>
        </w:rPr>
        <w:t xml:space="preserve"> “</w:t>
      </w:r>
      <w:r w:rsidRPr="00DA42C4">
        <w:rPr>
          <w:rFonts w:eastAsiaTheme="minorEastAsia"/>
          <w:kern w:val="0"/>
          <w:szCs w:val="21"/>
        </w:rPr>
        <w:t>买入金额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卖出金额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C46648">
        <w:tc>
          <w:tcPr>
            <w:tcW w:w="870" w:type="dxa"/>
            <w:vAlign w:val="center"/>
          </w:tcPr>
          <w:p w:rsidR="00C46648" w:rsidRDefault="00161E8A">
            <w:pPr>
              <w:jc w:val="center"/>
            </w:pPr>
            <w:r>
              <w:rPr>
                <w:szCs w:val="21"/>
              </w:rPr>
              <w:t>1</w:t>
            </w:r>
          </w:p>
        </w:tc>
        <w:tc>
          <w:tcPr>
            <w:tcW w:w="1650" w:type="dxa"/>
            <w:vAlign w:val="center"/>
          </w:tcPr>
          <w:p w:rsidR="00C46648" w:rsidRDefault="00161E8A">
            <w:pPr>
              <w:jc w:val="center"/>
            </w:pPr>
            <w:r>
              <w:rPr>
                <w:szCs w:val="21"/>
              </w:rPr>
              <w:t>601398</w:t>
            </w:r>
          </w:p>
        </w:tc>
        <w:tc>
          <w:tcPr>
            <w:tcW w:w="1980" w:type="dxa"/>
            <w:vAlign w:val="center"/>
          </w:tcPr>
          <w:p w:rsidR="00C46648" w:rsidRDefault="00161E8A">
            <w:pPr>
              <w:jc w:val="center"/>
            </w:pPr>
            <w:r>
              <w:rPr>
                <w:szCs w:val="21"/>
              </w:rPr>
              <w:t>工商银行</w:t>
            </w:r>
          </w:p>
        </w:tc>
        <w:tc>
          <w:tcPr>
            <w:tcW w:w="2880" w:type="dxa"/>
            <w:vAlign w:val="center"/>
          </w:tcPr>
          <w:p w:rsidR="00C46648" w:rsidRDefault="00161E8A">
            <w:pPr>
              <w:jc w:val="right"/>
            </w:pPr>
            <w:r>
              <w:rPr>
                <w:szCs w:val="21"/>
              </w:rPr>
              <w:t>28,966,641.00</w:t>
            </w:r>
          </w:p>
        </w:tc>
        <w:tc>
          <w:tcPr>
            <w:tcW w:w="1620" w:type="dxa"/>
            <w:vAlign w:val="center"/>
          </w:tcPr>
          <w:p w:rsidR="00C46648" w:rsidRDefault="00161E8A">
            <w:pPr>
              <w:jc w:val="right"/>
            </w:pPr>
            <w:r>
              <w:rPr>
                <w:szCs w:val="21"/>
              </w:rPr>
              <w:t>4.11</w:t>
            </w:r>
          </w:p>
        </w:tc>
      </w:tr>
      <w:tr w:rsidR="00C46648">
        <w:tc>
          <w:tcPr>
            <w:tcW w:w="870" w:type="dxa"/>
            <w:vAlign w:val="center"/>
          </w:tcPr>
          <w:p w:rsidR="00C46648" w:rsidRDefault="00161E8A">
            <w:pPr>
              <w:jc w:val="center"/>
            </w:pPr>
            <w:r>
              <w:rPr>
                <w:szCs w:val="21"/>
              </w:rPr>
              <w:t>2</w:t>
            </w:r>
          </w:p>
        </w:tc>
        <w:tc>
          <w:tcPr>
            <w:tcW w:w="1650" w:type="dxa"/>
            <w:vAlign w:val="center"/>
          </w:tcPr>
          <w:p w:rsidR="00C46648" w:rsidRDefault="00161E8A">
            <w:pPr>
              <w:jc w:val="center"/>
            </w:pPr>
            <w:r>
              <w:rPr>
                <w:szCs w:val="21"/>
              </w:rPr>
              <w:t>000651</w:t>
            </w:r>
          </w:p>
        </w:tc>
        <w:tc>
          <w:tcPr>
            <w:tcW w:w="1980" w:type="dxa"/>
            <w:vAlign w:val="center"/>
          </w:tcPr>
          <w:p w:rsidR="00C46648" w:rsidRDefault="00161E8A">
            <w:pPr>
              <w:jc w:val="center"/>
            </w:pPr>
            <w:r>
              <w:rPr>
                <w:szCs w:val="21"/>
              </w:rPr>
              <w:t>格力电器</w:t>
            </w:r>
          </w:p>
        </w:tc>
        <w:tc>
          <w:tcPr>
            <w:tcW w:w="2880" w:type="dxa"/>
            <w:vAlign w:val="center"/>
          </w:tcPr>
          <w:p w:rsidR="00C46648" w:rsidRDefault="00161E8A">
            <w:pPr>
              <w:jc w:val="right"/>
            </w:pPr>
            <w:r>
              <w:rPr>
                <w:szCs w:val="21"/>
              </w:rPr>
              <w:t>13,863,112.00</w:t>
            </w:r>
          </w:p>
        </w:tc>
        <w:tc>
          <w:tcPr>
            <w:tcW w:w="1620" w:type="dxa"/>
            <w:vAlign w:val="center"/>
          </w:tcPr>
          <w:p w:rsidR="00C46648" w:rsidRDefault="00161E8A">
            <w:pPr>
              <w:jc w:val="right"/>
            </w:pPr>
            <w:r>
              <w:rPr>
                <w:szCs w:val="21"/>
              </w:rPr>
              <w:t>1.97</w:t>
            </w:r>
          </w:p>
        </w:tc>
      </w:tr>
      <w:tr w:rsidR="00C46648">
        <w:tc>
          <w:tcPr>
            <w:tcW w:w="870" w:type="dxa"/>
            <w:vAlign w:val="center"/>
          </w:tcPr>
          <w:p w:rsidR="00C46648" w:rsidRDefault="00161E8A">
            <w:pPr>
              <w:jc w:val="center"/>
            </w:pPr>
            <w:r>
              <w:rPr>
                <w:szCs w:val="21"/>
              </w:rPr>
              <w:t>3</w:t>
            </w:r>
          </w:p>
        </w:tc>
        <w:tc>
          <w:tcPr>
            <w:tcW w:w="1650" w:type="dxa"/>
            <w:vAlign w:val="center"/>
          </w:tcPr>
          <w:p w:rsidR="00C46648" w:rsidRDefault="00161E8A">
            <w:pPr>
              <w:jc w:val="center"/>
            </w:pPr>
            <w:r>
              <w:rPr>
                <w:szCs w:val="21"/>
              </w:rPr>
              <w:t>000568</w:t>
            </w:r>
          </w:p>
        </w:tc>
        <w:tc>
          <w:tcPr>
            <w:tcW w:w="1980" w:type="dxa"/>
            <w:vAlign w:val="center"/>
          </w:tcPr>
          <w:p w:rsidR="00C46648" w:rsidRDefault="00161E8A">
            <w:pPr>
              <w:jc w:val="center"/>
            </w:pPr>
            <w:r>
              <w:rPr>
                <w:szCs w:val="21"/>
              </w:rPr>
              <w:t>泸州老窖</w:t>
            </w:r>
          </w:p>
        </w:tc>
        <w:tc>
          <w:tcPr>
            <w:tcW w:w="2880" w:type="dxa"/>
            <w:vAlign w:val="center"/>
          </w:tcPr>
          <w:p w:rsidR="00C46648" w:rsidRDefault="00161E8A">
            <w:pPr>
              <w:jc w:val="right"/>
            </w:pPr>
            <w:r>
              <w:rPr>
                <w:szCs w:val="21"/>
              </w:rPr>
              <w:t>12,964,650.68</w:t>
            </w:r>
          </w:p>
        </w:tc>
        <w:tc>
          <w:tcPr>
            <w:tcW w:w="1620" w:type="dxa"/>
            <w:vAlign w:val="center"/>
          </w:tcPr>
          <w:p w:rsidR="00C46648" w:rsidRDefault="00161E8A">
            <w:pPr>
              <w:jc w:val="right"/>
            </w:pPr>
            <w:r>
              <w:rPr>
                <w:szCs w:val="21"/>
              </w:rPr>
              <w:t>1.84</w:t>
            </w:r>
          </w:p>
        </w:tc>
      </w:tr>
      <w:tr w:rsidR="00C46648">
        <w:tc>
          <w:tcPr>
            <w:tcW w:w="870" w:type="dxa"/>
            <w:vAlign w:val="center"/>
          </w:tcPr>
          <w:p w:rsidR="00C46648" w:rsidRDefault="00161E8A">
            <w:pPr>
              <w:jc w:val="center"/>
            </w:pPr>
            <w:r>
              <w:rPr>
                <w:szCs w:val="21"/>
              </w:rPr>
              <w:t>4</w:t>
            </w:r>
          </w:p>
        </w:tc>
        <w:tc>
          <w:tcPr>
            <w:tcW w:w="1650" w:type="dxa"/>
            <w:vAlign w:val="center"/>
          </w:tcPr>
          <w:p w:rsidR="00C46648" w:rsidRDefault="00161E8A">
            <w:pPr>
              <w:jc w:val="center"/>
            </w:pPr>
            <w:r>
              <w:rPr>
                <w:szCs w:val="21"/>
              </w:rPr>
              <w:t>000858</w:t>
            </w:r>
          </w:p>
        </w:tc>
        <w:tc>
          <w:tcPr>
            <w:tcW w:w="1980" w:type="dxa"/>
            <w:vAlign w:val="center"/>
          </w:tcPr>
          <w:p w:rsidR="00C46648" w:rsidRDefault="00161E8A">
            <w:pPr>
              <w:jc w:val="center"/>
            </w:pPr>
            <w:r>
              <w:rPr>
                <w:szCs w:val="21"/>
              </w:rPr>
              <w:t>五粮液</w:t>
            </w:r>
          </w:p>
        </w:tc>
        <w:tc>
          <w:tcPr>
            <w:tcW w:w="2880" w:type="dxa"/>
            <w:vAlign w:val="center"/>
          </w:tcPr>
          <w:p w:rsidR="00C46648" w:rsidRDefault="00161E8A">
            <w:pPr>
              <w:jc w:val="right"/>
            </w:pPr>
            <w:r>
              <w:rPr>
                <w:szCs w:val="21"/>
              </w:rPr>
              <w:t>10,932,361.01</w:t>
            </w:r>
          </w:p>
        </w:tc>
        <w:tc>
          <w:tcPr>
            <w:tcW w:w="1620" w:type="dxa"/>
            <w:vAlign w:val="center"/>
          </w:tcPr>
          <w:p w:rsidR="00C46648" w:rsidRDefault="00161E8A">
            <w:pPr>
              <w:jc w:val="right"/>
            </w:pPr>
            <w:r>
              <w:rPr>
                <w:szCs w:val="21"/>
              </w:rPr>
              <w:t>1.55</w:t>
            </w:r>
          </w:p>
        </w:tc>
      </w:tr>
      <w:tr w:rsidR="00C46648">
        <w:tc>
          <w:tcPr>
            <w:tcW w:w="870" w:type="dxa"/>
            <w:vAlign w:val="center"/>
          </w:tcPr>
          <w:p w:rsidR="00C46648" w:rsidRDefault="00161E8A">
            <w:pPr>
              <w:jc w:val="center"/>
            </w:pPr>
            <w:r>
              <w:rPr>
                <w:szCs w:val="21"/>
              </w:rPr>
              <w:t>5</w:t>
            </w:r>
          </w:p>
        </w:tc>
        <w:tc>
          <w:tcPr>
            <w:tcW w:w="1650" w:type="dxa"/>
            <w:vAlign w:val="center"/>
          </w:tcPr>
          <w:p w:rsidR="00C46648" w:rsidRDefault="00161E8A">
            <w:pPr>
              <w:jc w:val="center"/>
            </w:pPr>
            <w:r>
              <w:rPr>
                <w:szCs w:val="21"/>
              </w:rPr>
              <w:t>600276</w:t>
            </w:r>
          </w:p>
        </w:tc>
        <w:tc>
          <w:tcPr>
            <w:tcW w:w="1980" w:type="dxa"/>
            <w:vAlign w:val="center"/>
          </w:tcPr>
          <w:p w:rsidR="00C46648" w:rsidRDefault="00161E8A">
            <w:pPr>
              <w:jc w:val="center"/>
            </w:pPr>
            <w:r>
              <w:rPr>
                <w:szCs w:val="21"/>
              </w:rPr>
              <w:t>恒瑞医药</w:t>
            </w:r>
          </w:p>
        </w:tc>
        <w:tc>
          <w:tcPr>
            <w:tcW w:w="2880" w:type="dxa"/>
            <w:vAlign w:val="center"/>
          </w:tcPr>
          <w:p w:rsidR="00C46648" w:rsidRDefault="00161E8A">
            <w:pPr>
              <w:jc w:val="right"/>
            </w:pPr>
            <w:r>
              <w:rPr>
                <w:szCs w:val="21"/>
              </w:rPr>
              <w:t>10,751,986.53</w:t>
            </w:r>
          </w:p>
        </w:tc>
        <w:tc>
          <w:tcPr>
            <w:tcW w:w="1620" w:type="dxa"/>
            <w:vAlign w:val="center"/>
          </w:tcPr>
          <w:p w:rsidR="00C46648" w:rsidRDefault="00161E8A">
            <w:pPr>
              <w:jc w:val="right"/>
            </w:pPr>
            <w:r>
              <w:rPr>
                <w:szCs w:val="21"/>
              </w:rPr>
              <w:t>1.52</w:t>
            </w:r>
          </w:p>
        </w:tc>
      </w:tr>
      <w:tr w:rsidR="00C46648">
        <w:tc>
          <w:tcPr>
            <w:tcW w:w="870" w:type="dxa"/>
            <w:vAlign w:val="center"/>
          </w:tcPr>
          <w:p w:rsidR="00C46648" w:rsidRDefault="00161E8A">
            <w:pPr>
              <w:jc w:val="center"/>
            </w:pPr>
            <w:r>
              <w:rPr>
                <w:szCs w:val="21"/>
              </w:rPr>
              <w:t>6</w:t>
            </w:r>
          </w:p>
        </w:tc>
        <w:tc>
          <w:tcPr>
            <w:tcW w:w="1650" w:type="dxa"/>
            <w:vAlign w:val="center"/>
          </w:tcPr>
          <w:p w:rsidR="00C46648" w:rsidRDefault="00161E8A">
            <w:pPr>
              <w:jc w:val="center"/>
            </w:pPr>
            <w:r>
              <w:rPr>
                <w:szCs w:val="21"/>
              </w:rPr>
              <w:t>002304</w:t>
            </w:r>
          </w:p>
        </w:tc>
        <w:tc>
          <w:tcPr>
            <w:tcW w:w="1980" w:type="dxa"/>
            <w:vAlign w:val="center"/>
          </w:tcPr>
          <w:p w:rsidR="00C46648" w:rsidRDefault="00161E8A">
            <w:pPr>
              <w:jc w:val="center"/>
            </w:pPr>
            <w:r>
              <w:rPr>
                <w:szCs w:val="21"/>
              </w:rPr>
              <w:t>洋河股份</w:t>
            </w:r>
          </w:p>
        </w:tc>
        <w:tc>
          <w:tcPr>
            <w:tcW w:w="2880" w:type="dxa"/>
            <w:vAlign w:val="center"/>
          </w:tcPr>
          <w:p w:rsidR="00C46648" w:rsidRDefault="00161E8A">
            <w:pPr>
              <w:jc w:val="right"/>
            </w:pPr>
            <w:r>
              <w:rPr>
                <w:szCs w:val="21"/>
              </w:rPr>
              <w:t>10,687,364.20</w:t>
            </w:r>
          </w:p>
        </w:tc>
        <w:tc>
          <w:tcPr>
            <w:tcW w:w="1620" w:type="dxa"/>
            <w:vAlign w:val="center"/>
          </w:tcPr>
          <w:p w:rsidR="00C46648" w:rsidRDefault="00161E8A">
            <w:pPr>
              <w:jc w:val="right"/>
            </w:pPr>
            <w:r>
              <w:rPr>
                <w:szCs w:val="21"/>
              </w:rPr>
              <w:t>1.52</w:t>
            </w:r>
          </w:p>
        </w:tc>
      </w:tr>
      <w:tr w:rsidR="00C46648">
        <w:tc>
          <w:tcPr>
            <w:tcW w:w="870" w:type="dxa"/>
            <w:vAlign w:val="center"/>
          </w:tcPr>
          <w:p w:rsidR="00C46648" w:rsidRDefault="00161E8A">
            <w:pPr>
              <w:jc w:val="center"/>
            </w:pPr>
            <w:r>
              <w:rPr>
                <w:szCs w:val="21"/>
              </w:rPr>
              <w:t>7</w:t>
            </w:r>
          </w:p>
        </w:tc>
        <w:tc>
          <w:tcPr>
            <w:tcW w:w="1650" w:type="dxa"/>
            <w:vAlign w:val="center"/>
          </w:tcPr>
          <w:p w:rsidR="00C46648" w:rsidRDefault="00161E8A">
            <w:pPr>
              <w:jc w:val="center"/>
            </w:pPr>
            <w:r>
              <w:rPr>
                <w:szCs w:val="21"/>
              </w:rPr>
              <w:t>600887</w:t>
            </w:r>
          </w:p>
        </w:tc>
        <w:tc>
          <w:tcPr>
            <w:tcW w:w="1980" w:type="dxa"/>
            <w:vAlign w:val="center"/>
          </w:tcPr>
          <w:p w:rsidR="00C46648" w:rsidRDefault="00161E8A">
            <w:pPr>
              <w:jc w:val="center"/>
            </w:pPr>
            <w:r>
              <w:rPr>
                <w:szCs w:val="21"/>
              </w:rPr>
              <w:t>伊利股份</w:t>
            </w:r>
          </w:p>
        </w:tc>
        <w:tc>
          <w:tcPr>
            <w:tcW w:w="2880" w:type="dxa"/>
            <w:vAlign w:val="center"/>
          </w:tcPr>
          <w:p w:rsidR="00C46648" w:rsidRDefault="00161E8A">
            <w:pPr>
              <w:jc w:val="right"/>
            </w:pPr>
            <w:r>
              <w:rPr>
                <w:szCs w:val="21"/>
              </w:rPr>
              <w:t>9,839,707.94</w:t>
            </w:r>
          </w:p>
        </w:tc>
        <w:tc>
          <w:tcPr>
            <w:tcW w:w="1620" w:type="dxa"/>
            <w:vAlign w:val="center"/>
          </w:tcPr>
          <w:p w:rsidR="00C46648" w:rsidRDefault="00161E8A">
            <w:pPr>
              <w:jc w:val="right"/>
            </w:pPr>
            <w:r>
              <w:rPr>
                <w:szCs w:val="21"/>
              </w:rPr>
              <w:t>1.40</w:t>
            </w:r>
          </w:p>
        </w:tc>
      </w:tr>
      <w:tr w:rsidR="00C46648">
        <w:tc>
          <w:tcPr>
            <w:tcW w:w="870" w:type="dxa"/>
            <w:vAlign w:val="center"/>
          </w:tcPr>
          <w:p w:rsidR="00C46648" w:rsidRDefault="00161E8A">
            <w:pPr>
              <w:jc w:val="center"/>
            </w:pPr>
            <w:r>
              <w:rPr>
                <w:szCs w:val="21"/>
              </w:rPr>
              <w:t>8</w:t>
            </w:r>
          </w:p>
        </w:tc>
        <w:tc>
          <w:tcPr>
            <w:tcW w:w="1650" w:type="dxa"/>
            <w:vAlign w:val="center"/>
          </w:tcPr>
          <w:p w:rsidR="00C46648" w:rsidRDefault="00161E8A">
            <w:pPr>
              <w:jc w:val="center"/>
            </w:pPr>
            <w:r>
              <w:rPr>
                <w:szCs w:val="21"/>
              </w:rPr>
              <w:t>600519</w:t>
            </w:r>
          </w:p>
        </w:tc>
        <w:tc>
          <w:tcPr>
            <w:tcW w:w="1980" w:type="dxa"/>
            <w:vAlign w:val="center"/>
          </w:tcPr>
          <w:p w:rsidR="00C46648" w:rsidRDefault="00161E8A">
            <w:pPr>
              <w:jc w:val="center"/>
            </w:pPr>
            <w:r>
              <w:rPr>
                <w:szCs w:val="21"/>
              </w:rPr>
              <w:t>贵州茅台</w:t>
            </w:r>
          </w:p>
        </w:tc>
        <w:tc>
          <w:tcPr>
            <w:tcW w:w="2880" w:type="dxa"/>
            <w:vAlign w:val="center"/>
          </w:tcPr>
          <w:p w:rsidR="00C46648" w:rsidRDefault="00161E8A">
            <w:pPr>
              <w:jc w:val="right"/>
            </w:pPr>
            <w:r>
              <w:rPr>
                <w:szCs w:val="21"/>
              </w:rPr>
              <w:t>8,512,521.95</w:t>
            </w:r>
          </w:p>
        </w:tc>
        <w:tc>
          <w:tcPr>
            <w:tcW w:w="1620" w:type="dxa"/>
            <w:vAlign w:val="center"/>
          </w:tcPr>
          <w:p w:rsidR="00C46648" w:rsidRDefault="00161E8A">
            <w:pPr>
              <w:jc w:val="right"/>
            </w:pPr>
            <w:r>
              <w:rPr>
                <w:szCs w:val="21"/>
              </w:rPr>
              <w:t>1.21</w:t>
            </w:r>
          </w:p>
        </w:tc>
      </w:tr>
      <w:tr w:rsidR="00C46648">
        <w:tc>
          <w:tcPr>
            <w:tcW w:w="870" w:type="dxa"/>
            <w:vAlign w:val="center"/>
          </w:tcPr>
          <w:p w:rsidR="00C46648" w:rsidRDefault="00161E8A">
            <w:pPr>
              <w:jc w:val="center"/>
            </w:pPr>
            <w:r>
              <w:rPr>
                <w:szCs w:val="21"/>
              </w:rPr>
              <w:t>9</w:t>
            </w:r>
          </w:p>
        </w:tc>
        <w:tc>
          <w:tcPr>
            <w:tcW w:w="1650" w:type="dxa"/>
            <w:vAlign w:val="center"/>
          </w:tcPr>
          <w:p w:rsidR="00C46648" w:rsidRDefault="00161E8A">
            <w:pPr>
              <w:jc w:val="center"/>
            </w:pPr>
            <w:r>
              <w:rPr>
                <w:szCs w:val="21"/>
              </w:rPr>
              <w:t>000513</w:t>
            </w:r>
          </w:p>
        </w:tc>
        <w:tc>
          <w:tcPr>
            <w:tcW w:w="1980" w:type="dxa"/>
            <w:vAlign w:val="center"/>
          </w:tcPr>
          <w:p w:rsidR="00C46648" w:rsidRDefault="00161E8A">
            <w:pPr>
              <w:jc w:val="center"/>
            </w:pPr>
            <w:r>
              <w:rPr>
                <w:szCs w:val="21"/>
              </w:rPr>
              <w:t>丽珠集团</w:t>
            </w:r>
          </w:p>
        </w:tc>
        <w:tc>
          <w:tcPr>
            <w:tcW w:w="2880" w:type="dxa"/>
            <w:vAlign w:val="center"/>
          </w:tcPr>
          <w:p w:rsidR="00C46648" w:rsidRDefault="00161E8A">
            <w:pPr>
              <w:jc w:val="right"/>
            </w:pPr>
            <w:r>
              <w:rPr>
                <w:szCs w:val="21"/>
              </w:rPr>
              <w:t>7,230,093.00</w:t>
            </w:r>
          </w:p>
        </w:tc>
        <w:tc>
          <w:tcPr>
            <w:tcW w:w="1620" w:type="dxa"/>
            <w:vAlign w:val="center"/>
          </w:tcPr>
          <w:p w:rsidR="00C46648" w:rsidRDefault="00161E8A">
            <w:pPr>
              <w:jc w:val="right"/>
            </w:pPr>
            <w:r>
              <w:rPr>
                <w:szCs w:val="21"/>
              </w:rPr>
              <w:t>1.03</w:t>
            </w:r>
          </w:p>
        </w:tc>
      </w:tr>
      <w:tr w:rsidR="00C46648">
        <w:tc>
          <w:tcPr>
            <w:tcW w:w="870" w:type="dxa"/>
            <w:vAlign w:val="center"/>
          </w:tcPr>
          <w:p w:rsidR="00C46648" w:rsidRDefault="00161E8A">
            <w:pPr>
              <w:jc w:val="center"/>
            </w:pPr>
            <w:r>
              <w:rPr>
                <w:szCs w:val="21"/>
              </w:rPr>
              <w:t>10</w:t>
            </w:r>
          </w:p>
        </w:tc>
        <w:tc>
          <w:tcPr>
            <w:tcW w:w="1650" w:type="dxa"/>
            <w:vAlign w:val="center"/>
          </w:tcPr>
          <w:p w:rsidR="00C46648" w:rsidRDefault="00161E8A">
            <w:pPr>
              <w:jc w:val="center"/>
            </w:pPr>
            <w:r>
              <w:rPr>
                <w:szCs w:val="21"/>
              </w:rPr>
              <w:t>600104</w:t>
            </w:r>
          </w:p>
        </w:tc>
        <w:tc>
          <w:tcPr>
            <w:tcW w:w="1980" w:type="dxa"/>
            <w:vAlign w:val="center"/>
          </w:tcPr>
          <w:p w:rsidR="00C46648" w:rsidRDefault="00161E8A">
            <w:pPr>
              <w:jc w:val="center"/>
            </w:pPr>
            <w:r>
              <w:rPr>
                <w:szCs w:val="21"/>
              </w:rPr>
              <w:t>上汽集团</w:t>
            </w:r>
          </w:p>
        </w:tc>
        <w:tc>
          <w:tcPr>
            <w:tcW w:w="2880" w:type="dxa"/>
            <w:vAlign w:val="center"/>
          </w:tcPr>
          <w:p w:rsidR="00C46648" w:rsidRDefault="00161E8A">
            <w:pPr>
              <w:jc w:val="right"/>
            </w:pPr>
            <w:r>
              <w:rPr>
                <w:szCs w:val="21"/>
              </w:rPr>
              <w:t>6,704,090.00</w:t>
            </w:r>
          </w:p>
        </w:tc>
        <w:tc>
          <w:tcPr>
            <w:tcW w:w="1620" w:type="dxa"/>
            <w:vAlign w:val="center"/>
          </w:tcPr>
          <w:p w:rsidR="00C46648" w:rsidRDefault="00161E8A">
            <w:pPr>
              <w:jc w:val="right"/>
            </w:pPr>
            <w:r>
              <w:rPr>
                <w:szCs w:val="21"/>
              </w:rPr>
              <w:t>0.95</w:t>
            </w:r>
          </w:p>
        </w:tc>
      </w:tr>
      <w:tr w:rsidR="00C46648">
        <w:tc>
          <w:tcPr>
            <w:tcW w:w="870" w:type="dxa"/>
            <w:vAlign w:val="center"/>
          </w:tcPr>
          <w:p w:rsidR="00C46648" w:rsidRDefault="00161E8A">
            <w:pPr>
              <w:jc w:val="center"/>
            </w:pPr>
            <w:r>
              <w:rPr>
                <w:szCs w:val="21"/>
              </w:rPr>
              <w:t>11</w:t>
            </w:r>
          </w:p>
        </w:tc>
        <w:tc>
          <w:tcPr>
            <w:tcW w:w="1650" w:type="dxa"/>
            <w:vAlign w:val="center"/>
          </w:tcPr>
          <w:p w:rsidR="00C46648" w:rsidRDefault="00161E8A">
            <w:pPr>
              <w:jc w:val="center"/>
            </w:pPr>
            <w:r>
              <w:rPr>
                <w:szCs w:val="21"/>
              </w:rPr>
              <w:t>601006</w:t>
            </w:r>
          </w:p>
        </w:tc>
        <w:tc>
          <w:tcPr>
            <w:tcW w:w="1980" w:type="dxa"/>
            <w:vAlign w:val="center"/>
          </w:tcPr>
          <w:p w:rsidR="00C46648" w:rsidRDefault="00161E8A">
            <w:pPr>
              <w:jc w:val="center"/>
            </w:pPr>
            <w:r>
              <w:rPr>
                <w:szCs w:val="21"/>
              </w:rPr>
              <w:t>大秦铁路</w:t>
            </w:r>
          </w:p>
        </w:tc>
        <w:tc>
          <w:tcPr>
            <w:tcW w:w="2880" w:type="dxa"/>
            <w:vAlign w:val="center"/>
          </w:tcPr>
          <w:p w:rsidR="00C46648" w:rsidRDefault="00161E8A">
            <w:pPr>
              <w:jc w:val="right"/>
            </w:pPr>
            <w:r>
              <w:rPr>
                <w:szCs w:val="21"/>
              </w:rPr>
              <w:t>5,664,360.00</w:t>
            </w:r>
          </w:p>
        </w:tc>
        <w:tc>
          <w:tcPr>
            <w:tcW w:w="1620" w:type="dxa"/>
            <w:vAlign w:val="center"/>
          </w:tcPr>
          <w:p w:rsidR="00C46648" w:rsidRDefault="00161E8A">
            <w:pPr>
              <w:jc w:val="right"/>
            </w:pPr>
            <w:r>
              <w:rPr>
                <w:szCs w:val="21"/>
              </w:rPr>
              <w:t>0.80</w:t>
            </w:r>
          </w:p>
        </w:tc>
      </w:tr>
      <w:tr w:rsidR="00C46648">
        <w:tc>
          <w:tcPr>
            <w:tcW w:w="870" w:type="dxa"/>
            <w:vAlign w:val="center"/>
          </w:tcPr>
          <w:p w:rsidR="00C46648" w:rsidRDefault="00161E8A">
            <w:pPr>
              <w:jc w:val="center"/>
            </w:pPr>
            <w:r>
              <w:rPr>
                <w:szCs w:val="21"/>
              </w:rPr>
              <w:t>12</w:t>
            </w:r>
          </w:p>
        </w:tc>
        <w:tc>
          <w:tcPr>
            <w:tcW w:w="1650" w:type="dxa"/>
            <w:vAlign w:val="center"/>
          </w:tcPr>
          <w:p w:rsidR="00C46648" w:rsidRDefault="00161E8A">
            <w:pPr>
              <w:jc w:val="center"/>
            </w:pPr>
            <w:r>
              <w:rPr>
                <w:szCs w:val="21"/>
              </w:rPr>
              <w:t>000333</w:t>
            </w:r>
          </w:p>
        </w:tc>
        <w:tc>
          <w:tcPr>
            <w:tcW w:w="1980" w:type="dxa"/>
            <w:vAlign w:val="center"/>
          </w:tcPr>
          <w:p w:rsidR="00C46648" w:rsidRDefault="00161E8A">
            <w:pPr>
              <w:jc w:val="center"/>
            </w:pPr>
            <w:r>
              <w:rPr>
                <w:szCs w:val="21"/>
              </w:rPr>
              <w:t>美的集团</w:t>
            </w:r>
          </w:p>
        </w:tc>
        <w:tc>
          <w:tcPr>
            <w:tcW w:w="2880" w:type="dxa"/>
            <w:vAlign w:val="center"/>
          </w:tcPr>
          <w:p w:rsidR="00C46648" w:rsidRDefault="00161E8A">
            <w:pPr>
              <w:jc w:val="right"/>
            </w:pPr>
            <w:r>
              <w:rPr>
                <w:szCs w:val="21"/>
              </w:rPr>
              <w:t>4,598,620.94</w:t>
            </w:r>
          </w:p>
        </w:tc>
        <w:tc>
          <w:tcPr>
            <w:tcW w:w="1620" w:type="dxa"/>
            <w:vAlign w:val="center"/>
          </w:tcPr>
          <w:p w:rsidR="00C46648" w:rsidRDefault="00161E8A">
            <w:pPr>
              <w:jc w:val="right"/>
            </w:pPr>
            <w:r>
              <w:rPr>
                <w:szCs w:val="21"/>
              </w:rPr>
              <w:t>0.65</w:t>
            </w:r>
          </w:p>
        </w:tc>
      </w:tr>
      <w:tr w:rsidR="00C46648">
        <w:tc>
          <w:tcPr>
            <w:tcW w:w="870" w:type="dxa"/>
            <w:vAlign w:val="center"/>
          </w:tcPr>
          <w:p w:rsidR="00C46648" w:rsidRDefault="00161E8A">
            <w:pPr>
              <w:jc w:val="center"/>
            </w:pPr>
            <w:r>
              <w:rPr>
                <w:szCs w:val="21"/>
              </w:rPr>
              <w:t>13</w:t>
            </w:r>
          </w:p>
        </w:tc>
        <w:tc>
          <w:tcPr>
            <w:tcW w:w="1650" w:type="dxa"/>
            <w:vAlign w:val="center"/>
          </w:tcPr>
          <w:p w:rsidR="00C46648" w:rsidRDefault="00161E8A">
            <w:pPr>
              <w:jc w:val="center"/>
            </w:pPr>
            <w:r>
              <w:rPr>
                <w:szCs w:val="21"/>
              </w:rPr>
              <w:t>601939</w:t>
            </w:r>
          </w:p>
        </w:tc>
        <w:tc>
          <w:tcPr>
            <w:tcW w:w="1980" w:type="dxa"/>
            <w:vAlign w:val="center"/>
          </w:tcPr>
          <w:p w:rsidR="00C46648" w:rsidRDefault="00161E8A">
            <w:pPr>
              <w:jc w:val="center"/>
            </w:pPr>
            <w:r>
              <w:rPr>
                <w:szCs w:val="21"/>
              </w:rPr>
              <w:t>建设银行</w:t>
            </w:r>
          </w:p>
        </w:tc>
        <w:tc>
          <w:tcPr>
            <w:tcW w:w="2880" w:type="dxa"/>
            <w:vAlign w:val="center"/>
          </w:tcPr>
          <w:p w:rsidR="00C46648" w:rsidRDefault="00161E8A">
            <w:pPr>
              <w:jc w:val="right"/>
            </w:pPr>
            <w:r>
              <w:rPr>
                <w:szCs w:val="21"/>
              </w:rPr>
              <w:t>4,081,238.00</w:t>
            </w:r>
          </w:p>
        </w:tc>
        <w:tc>
          <w:tcPr>
            <w:tcW w:w="1620" w:type="dxa"/>
            <w:vAlign w:val="center"/>
          </w:tcPr>
          <w:p w:rsidR="00C46648" w:rsidRDefault="00161E8A">
            <w:pPr>
              <w:jc w:val="right"/>
            </w:pPr>
            <w:r>
              <w:rPr>
                <w:szCs w:val="21"/>
              </w:rPr>
              <w:t>0.58</w:t>
            </w:r>
          </w:p>
        </w:tc>
      </w:tr>
      <w:tr w:rsidR="00C46648">
        <w:tc>
          <w:tcPr>
            <w:tcW w:w="870" w:type="dxa"/>
            <w:vAlign w:val="center"/>
          </w:tcPr>
          <w:p w:rsidR="00C46648" w:rsidRDefault="00161E8A">
            <w:pPr>
              <w:jc w:val="center"/>
            </w:pPr>
            <w:r>
              <w:rPr>
                <w:szCs w:val="21"/>
              </w:rPr>
              <w:t>14</w:t>
            </w:r>
          </w:p>
        </w:tc>
        <w:tc>
          <w:tcPr>
            <w:tcW w:w="1650" w:type="dxa"/>
            <w:vAlign w:val="center"/>
          </w:tcPr>
          <w:p w:rsidR="00C46648" w:rsidRDefault="00161E8A">
            <w:pPr>
              <w:jc w:val="center"/>
            </w:pPr>
            <w:r>
              <w:rPr>
                <w:szCs w:val="21"/>
              </w:rPr>
              <w:t>000001</w:t>
            </w:r>
          </w:p>
        </w:tc>
        <w:tc>
          <w:tcPr>
            <w:tcW w:w="1980" w:type="dxa"/>
            <w:vAlign w:val="center"/>
          </w:tcPr>
          <w:p w:rsidR="00C46648" w:rsidRDefault="00161E8A">
            <w:pPr>
              <w:jc w:val="center"/>
            </w:pPr>
            <w:r>
              <w:rPr>
                <w:szCs w:val="21"/>
              </w:rPr>
              <w:t>平安银行</w:t>
            </w:r>
          </w:p>
        </w:tc>
        <w:tc>
          <w:tcPr>
            <w:tcW w:w="2880" w:type="dxa"/>
            <w:vAlign w:val="center"/>
          </w:tcPr>
          <w:p w:rsidR="00C46648" w:rsidRDefault="00161E8A">
            <w:pPr>
              <w:jc w:val="right"/>
            </w:pPr>
            <w:r>
              <w:rPr>
                <w:szCs w:val="21"/>
              </w:rPr>
              <w:t>3,588,189.00</w:t>
            </w:r>
          </w:p>
        </w:tc>
        <w:tc>
          <w:tcPr>
            <w:tcW w:w="1620" w:type="dxa"/>
            <w:vAlign w:val="center"/>
          </w:tcPr>
          <w:p w:rsidR="00C46648" w:rsidRDefault="00161E8A">
            <w:pPr>
              <w:jc w:val="right"/>
            </w:pPr>
            <w:r>
              <w:rPr>
                <w:szCs w:val="21"/>
              </w:rPr>
              <w:t>0.51</w:t>
            </w:r>
          </w:p>
        </w:tc>
      </w:tr>
      <w:tr w:rsidR="00C46648">
        <w:tc>
          <w:tcPr>
            <w:tcW w:w="870" w:type="dxa"/>
            <w:vAlign w:val="center"/>
          </w:tcPr>
          <w:p w:rsidR="00C46648" w:rsidRDefault="00161E8A">
            <w:pPr>
              <w:jc w:val="center"/>
            </w:pPr>
            <w:r>
              <w:rPr>
                <w:szCs w:val="21"/>
              </w:rPr>
              <w:t>15</w:t>
            </w:r>
          </w:p>
        </w:tc>
        <w:tc>
          <w:tcPr>
            <w:tcW w:w="1650" w:type="dxa"/>
            <w:vAlign w:val="center"/>
          </w:tcPr>
          <w:p w:rsidR="00C46648" w:rsidRDefault="00161E8A">
            <w:pPr>
              <w:jc w:val="center"/>
            </w:pPr>
            <w:r>
              <w:rPr>
                <w:szCs w:val="21"/>
              </w:rPr>
              <w:t>601985</w:t>
            </w:r>
          </w:p>
        </w:tc>
        <w:tc>
          <w:tcPr>
            <w:tcW w:w="1980" w:type="dxa"/>
            <w:vAlign w:val="center"/>
          </w:tcPr>
          <w:p w:rsidR="00C46648" w:rsidRDefault="00161E8A">
            <w:pPr>
              <w:jc w:val="center"/>
            </w:pPr>
            <w:r>
              <w:rPr>
                <w:szCs w:val="21"/>
              </w:rPr>
              <w:t>中国核电</w:t>
            </w:r>
          </w:p>
        </w:tc>
        <w:tc>
          <w:tcPr>
            <w:tcW w:w="2880" w:type="dxa"/>
            <w:vAlign w:val="center"/>
          </w:tcPr>
          <w:p w:rsidR="00C46648" w:rsidRDefault="00161E8A">
            <w:pPr>
              <w:jc w:val="right"/>
            </w:pPr>
            <w:r>
              <w:rPr>
                <w:szCs w:val="21"/>
              </w:rPr>
              <w:t>3,175,859.00</w:t>
            </w:r>
          </w:p>
        </w:tc>
        <w:tc>
          <w:tcPr>
            <w:tcW w:w="1620" w:type="dxa"/>
            <w:vAlign w:val="center"/>
          </w:tcPr>
          <w:p w:rsidR="00C46648" w:rsidRDefault="00161E8A">
            <w:pPr>
              <w:jc w:val="right"/>
            </w:pPr>
            <w:r>
              <w:rPr>
                <w:szCs w:val="21"/>
              </w:rPr>
              <w:t>0.45</w:t>
            </w:r>
          </w:p>
        </w:tc>
      </w:tr>
      <w:tr w:rsidR="00C46648">
        <w:tc>
          <w:tcPr>
            <w:tcW w:w="870" w:type="dxa"/>
            <w:vAlign w:val="center"/>
          </w:tcPr>
          <w:p w:rsidR="00C46648" w:rsidRDefault="00161E8A">
            <w:pPr>
              <w:jc w:val="center"/>
            </w:pPr>
            <w:r>
              <w:rPr>
                <w:szCs w:val="21"/>
              </w:rPr>
              <w:t>16</w:t>
            </w:r>
          </w:p>
        </w:tc>
        <w:tc>
          <w:tcPr>
            <w:tcW w:w="1650" w:type="dxa"/>
            <w:vAlign w:val="center"/>
          </w:tcPr>
          <w:p w:rsidR="00C46648" w:rsidRDefault="00161E8A">
            <w:pPr>
              <w:jc w:val="center"/>
            </w:pPr>
            <w:r>
              <w:rPr>
                <w:szCs w:val="21"/>
              </w:rPr>
              <w:t>600038</w:t>
            </w:r>
          </w:p>
        </w:tc>
        <w:tc>
          <w:tcPr>
            <w:tcW w:w="1980" w:type="dxa"/>
            <w:vAlign w:val="center"/>
          </w:tcPr>
          <w:p w:rsidR="00C46648" w:rsidRDefault="00161E8A">
            <w:pPr>
              <w:jc w:val="center"/>
            </w:pPr>
            <w:r>
              <w:rPr>
                <w:szCs w:val="21"/>
              </w:rPr>
              <w:t>中直股份</w:t>
            </w:r>
          </w:p>
        </w:tc>
        <w:tc>
          <w:tcPr>
            <w:tcW w:w="2880" w:type="dxa"/>
            <w:vAlign w:val="center"/>
          </w:tcPr>
          <w:p w:rsidR="00C46648" w:rsidRDefault="00161E8A">
            <w:pPr>
              <w:jc w:val="right"/>
            </w:pPr>
            <w:r>
              <w:rPr>
                <w:szCs w:val="21"/>
              </w:rPr>
              <w:t>2,739,491.00</w:t>
            </w:r>
          </w:p>
        </w:tc>
        <w:tc>
          <w:tcPr>
            <w:tcW w:w="1620" w:type="dxa"/>
            <w:vAlign w:val="center"/>
          </w:tcPr>
          <w:p w:rsidR="00C46648" w:rsidRDefault="00161E8A">
            <w:pPr>
              <w:jc w:val="right"/>
            </w:pPr>
            <w:r>
              <w:rPr>
                <w:szCs w:val="21"/>
              </w:rPr>
              <w:t>0.39</w:t>
            </w:r>
          </w:p>
        </w:tc>
      </w:tr>
      <w:tr w:rsidR="00C46648">
        <w:tc>
          <w:tcPr>
            <w:tcW w:w="870" w:type="dxa"/>
            <w:vAlign w:val="center"/>
          </w:tcPr>
          <w:p w:rsidR="00C46648" w:rsidRDefault="00161E8A">
            <w:pPr>
              <w:jc w:val="center"/>
            </w:pPr>
            <w:r>
              <w:rPr>
                <w:szCs w:val="21"/>
              </w:rPr>
              <w:t>17</w:t>
            </w:r>
          </w:p>
        </w:tc>
        <w:tc>
          <w:tcPr>
            <w:tcW w:w="1650" w:type="dxa"/>
            <w:vAlign w:val="center"/>
          </w:tcPr>
          <w:p w:rsidR="00C46648" w:rsidRDefault="00161E8A">
            <w:pPr>
              <w:jc w:val="center"/>
            </w:pPr>
            <w:r>
              <w:rPr>
                <w:szCs w:val="21"/>
              </w:rPr>
              <w:t>002926</w:t>
            </w:r>
          </w:p>
        </w:tc>
        <w:tc>
          <w:tcPr>
            <w:tcW w:w="1980" w:type="dxa"/>
            <w:vAlign w:val="center"/>
          </w:tcPr>
          <w:p w:rsidR="00C46648" w:rsidRDefault="00161E8A">
            <w:pPr>
              <w:jc w:val="center"/>
            </w:pPr>
            <w:r>
              <w:rPr>
                <w:szCs w:val="21"/>
              </w:rPr>
              <w:t>华西证券</w:t>
            </w:r>
          </w:p>
        </w:tc>
        <w:tc>
          <w:tcPr>
            <w:tcW w:w="2880" w:type="dxa"/>
            <w:vAlign w:val="center"/>
          </w:tcPr>
          <w:p w:rsidR="00C46648" w:rsidRDefault="00161E8A">
            <w:pPr>
              <w:jc w:val="right"/>
            </w:pPr>
            <w:r>
              <w:rPr>
                <w:szCs w:val="21"/>
              </w:rPr>
              <w:t>482,875.92</w:t>
            </w:r>
          </w:p>
        </w:tc>
        <w:tc>
          <w:tcPr>
            <w:tcW w:w="1620" w:type="dxa"/>
            <w:vAlign w:val="center"/>
          </w:tcPr>
          <w:p w:rsidR="00C46648" w:rsidRDefault="00161E8A">
            <w:pPr>
              <w:jc w:val="right"/>
            </w:pPr>
            <w:r>
              <w:rPr>
                <w:szCs w:val="21"/>
              </w:rPr>
              <w:t>0.07</w:t>
            </w:r>
          </w:p>
        </w:tc>
      </w:tr>
      <w:tr w:rsidR="00C46648">
        <w:tc>
          <w:tcPr>
            <w:tcW w:w="870" w:type="dxa"/>
            <w:vAlign w:val="center"/>
          </w:tcPr>
          <w:p w:rsidR="00C46648" w:rsidRDefault="00161E8A">
            <w:pPr>
              <w:jc w:val="center"/>
            </w:pPr>
            <w:r>
              <w:rPr>
                <w:szCs w:val="21"/>
              </w:rPr>
              <w:t>18</w:t>
            </w:r>
          </w:p>
        </w:tc>
        <w:tc>
          <w:tcPr>
            <w:tcW w:w="1650" w:type="dxa"/>
            <w:vAlign w:val="center"/>
          </w:tcPr>
          <w:p w:rsidR="00C46648" w:rsidRDefault="00161E8A">
            <w:pPr>
              <w:jc w:val="center"/>
            </w:pPr>
            <w:r>
              <w:rPr>
                <w:szCs w:val="21"/>
              </w:rPr>
              <w:t>601318</w:t>
            </w:r>
          </w:p>
        </w:tc>
        <w:tc>
          <w:tcPr>
            <w:tcW w:w="1980" w:type="dxa"/>
            <w:vAlign w:val="center"/>
          </w:tcPr>
          <w:p w:rsidR="00C46648" w:rsidRDefault="00161E8A">
            <w:pPr>
              <w:jc w:val="center"/>
            </w:pPr>
            <w:r>
              <w:rPr>
                <w:szCs w:val="21"/>
              </w:rPr>
              <w:t>中国平安</w:t>
            </w:r>
          </w:p>
        </w:tc>
        <w:tc>
          <w:tcPr>
            <w:tcW w:w="2880" w:type="dxa"/>
            <w:vAlign w:val="center"/>
          </w:tcPr>
          <w:p w:rsidR="00C46648" w:rsidRDefault="00161E8A">
            <w:pPr>
              <w:jc w:val="right"/>
            </w:pPr>
            <w:r>
              <w:rPr>
                <w:szCs w:val="21"/>
              </w:rPr>
              <w:t>370,575.00</w:t>
            </w:r>
          </w:p>
        </w:tc>
        <w:tc>
          <w:tcPr>
            <w:tcW w:w="1620" w:type="dxa"/>
            <w:vAlign w:val="center"/>
          </w:tcPr>
          <w:p w:rsidR="00C46648" w:rsidRDefault="00161E8A">
            <w:pPr>
              <w:jc w:val="right"/>
            </w:pPr>
            <w:r>
              <w:rPr>
                <w:szCs w:val="21"/>
              </w:rPr>
              <w:t>0.05</w:t>
            </w:r>
          </w:p>
        </w:tc>
      </w:tr>
      <w:tr w:rsidR="00C46648">
        <w:tc>
          <w:tcPr>
            <w:tcW w:w="870" w:type="dxa"/>
            <w:vAlign w:val="center"/>
          </w:tcPr>
          <w:p w:rsidR="00C46648" w:rsidRDefault="00161E8A">
            <w:pPr>
              <w:jc w:val="center"/>
            </w:pPr>
            <w:r>
              <w:rPr>
                <w:szCs w:val="21"/>
              </w:rPr>
              <w:t>19</w:t>
            </w:r>
          </w:p>
        </w:tc>
        <w:tc>
          <w:tcPr>
            <w:tcW w:w="1650" w:type="dxa"/>
            <w:vAlign w:val="center"/>
          </w:tcPr>
          <w:p w:rsidR="00C46648" w:rsidRDefault="00161E8A">
            <w:pPr>
              <w:jc w:val="center"/>
            </w:pPr>
            <w:r>
              <w:rPr>
                <w:szCs w:val="21"/>
              </w:rPr>
              <w:t>601828</w:t>
            </w:r>
          </w:p>
        </w:tc>
        <w:tc>
          <w:tcPr>
            <w:tcW w:w="1980" w:type="dxa"/>
            <w:vAlign w:val="center"/>
          </w:tcPr>
          <w:p w:rsidR="00C46648" w:rsidRDefault="00161E8A">
            <w:pPr>
              <w:jc w:val="center"/>
            </w:pPr>
            <w:r>
              <w:rPr>
                <w:szCs w:val="21"/>
              </w:rPr>
              <w:t>美凯龙</w:t>
            </w:r>
          </w:p>
        </w:tc>
        <w:tc>
          <w:tcPr>
            <w:tcW w:w="2880" w:type="dxa"/>
            <w:vAlign w:val="center"/>
          </w:tcPr>
          <w:p w:rsidR="00C46648" w:rsidRDefault="00161E8A">
            <w:pPr>
              <w:jc w:val="right"/>
            </w:pPr>
            <w:r>
              <w:rPr>
                <w:szCs w:val="21"/>
              </w:rPr>
              <w:t>306,132.80</w:t>
            </w:r>
          </w:p>
        </w:tc>
        <w:tc>
          <w:tcPr>
            <w:tcW w:w="1620" w:type="dxa"/>
            <w:vAlign w:val="center"/>
          </w:tcPr>
          <w:p w:rsidR="00C46648" w:rsidRDefault="00161E8A">
            <w:pPr>
              <w:jc w:val="right"/>
            </w:pPr>
            <w:r>
              <w:rPr>
                <w:szCs w:val="21"/>
              </w:rPr>
              <w:t>0.04</w:t>
            </w:r>
          </w:p>
        </w:tc>
      </w:tr>
      <w:tr w:rsidR="00C46648">
        <w:tc>
          <w:tcPr>
            <w:tcW w:w="870" w:type="dxa"/>
            <w:vAlign w:val="center"/>
          </w:tcPr>
          <w:p w:rsidR="00C46648" w:rsidRDefault="00161E8A">
            <w:pPr>
              <w:jc w:val="center"/>
            </w:pPr>
            <w:r>
              <w:rPr>
                <w:szCs w:val="21"/>
              </w:rPr>
              <w:t>20</w:t>
            </w:r>
          </w:p>
        </w:tc>
        <w:tc>
          <w:tcPr>
            <w:tcW w:w="1650" w:type="dxa"/>
            <w:vAlign w:val="center"/>
          </w:tcPr>
          <w:p w:rsidR="00C46648" w:rsidRDefault="00161E8A">
            <w:pPr>
              <w:jc w:val="center"/>
            </w:pPr>
            <w:r>
              <w:rPr>
                <w:szCs w:val="21"/>
              </w:rPr>
              <w:t>600901</w:t>
            </w:r>
          </w:p>
        </w:tc>
        <w:tc>
          <w:tcPr>
            <w:tcW w:w="1980" w:type="dxa"/>
            <w:vAlign w:val="center"/>
          </w:tcPr>
          <w:p w:rsidR="00C46648" w:rsidRDefault="00161E8A">
            <w:pPr>
              <w:jc w:val="center"/>
            </w:pPr>
            <w:r>
              <w:rPr>
                <w:szCs w:val="21"/>
              </w:rPr>
              <w:t>江苏租赁</w:t>
            </w:r>
          </w:p>
        </w:tc>
        <w:tc>
          <w:tcPr>
            <w:tcW w:w="2880" w:type="dxa"/>
            <w:vAlign w:val="center"/>
          </w:tcPr>
          <w:p w:rsidR="00C46648" w:rsidRDefault="00161E8A">
            <w:pPr>
              <w:jc w:val="right"/>
            </w:pPr>
            <w:r>
              <w:rPr>
                <w:szCs w:val="21"/>
              </w:rPr>
              <w:t>267,186.15</w:t>
            </w:r>
          </w:p>
        </w:tc>
        <w:tc>
          <w:tcPr>
            <w:tcW w:w="1620" w:type="dxa"/>
            <w:vAlign w:val="center"/>
          </w:tcPr>
          <w:p w:rsidR="00C46648" w:rsidRDefault="00161E8A">
            <w:pPr>
              <w:jc w:val="right"/>
            </w:pPr>
            <w:r>
              <w:rPr>
                <w:szCs w:val="21"/>
              </w:rPr>
              <w:t>0.04</w:t>
            </w:r>
          </w:p>
        </w:tc>
      </w:tr>
    </w:tbl>
    <w:p w:rsidR="001548F9" w:rsidRPr="00DA42C4" w:rsidRDefault="001548F9" w:rsidP="008971E9">
      <w:pPr>
        <w:pStyle w:val="af6"/>
        <w:spacing w:before="0" w:beforeAutospacing="0" w:after="0" w:afterAutospacing="0" w:line="288" w:lineRule="auto"/>
        <w:rPr>
          <w:rFonts w:ascii="Times New Roman" w:hAnsi="Times New Roman"/>
          <w:kern w:val="2"/>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7E31DC" w:rsidP="008971E9">
      <w:pPr>
        <w:autoSpaceDE w:val="0"/>
        <w:autoSpaceDN w:val="0"/>
        <w:adjustRightInd w:val="0"/>
        <w:spacing w:before="29" w:line="288" w:lineRule="auto"/>
        <w:ind w:left="15"/>
        <w:jc w:val="right"/>
        <w:rPr>
          <w:color w:val="000000"/>
          <w:kern w:val="0"/>
          <w:szCs w:val="21"/>
        </w:rPr>
      </w:pPr>
      <w:r w:rsidRPr="00DA42C4">
        <w:rPr>
          <w:color w:val="000000"/>
          <w:szCs w:val="21"/>
        </w:rPr>
        <w:t>金额</w:t>
      </w:r>
      <w:r w:rsidR="001548F9"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0E45F9"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16,165,150.15</w:t>
            </w:r>
          </w:p>
        </w:tc>
      </w:tr>
      <w:tr w:rsidR="001548F9" w:rsidRPr="00DA42C4" w:rsidTr="0070173B">
        <w:tc>
          <w:tcPr>
            <w:tcW w:w="4500" w:type="dxa"/>
            <w:vAlign w:val="center"/>
          </w:tcPr>
          <w:p w:rsidR="001548F9" w:rsidRPr="00DA42C4" w:rsidRDefault="000E45F9" w:rsidP="0070173B">
            <w:pPr>
              <w:rPr>
                <w:color w:val="000000"/>
                <w:szCs w:val="21"/>
              </w:rPr>
            </w:pPr>
            <w:r>
              <w:rPr>
                <w:color w:val="000000"/>
                <w:szCs w:val="21"/>
              </w:rPr>
              <w:t>卖出股票</w:t>
            </w:r>
            <w:bookmarkStart w:id="61" w:name="_GoBack"/>
            <w:bookmarkEnd w:id="61"/>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148,991,009.41</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2" w:name="_Toc331410106"/>
      <w:bookmarkStart w:id="63"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2"/>
      <w:bookmarkEnd w:id="63"/>
    </w:p>
    <w:p w:rsidR="001548F9" w:rsidRPr="00DA42C4" w:rsidRDefault="0066128A" w:rsidP="00631B2E">
      <w:pPr>
        <w:tabs>
          <w:tab w:val="left" w:pos="426"/>
        </w:tabs>
        <w:spacing w:line="360" w:lineRule="auto"/>
        <w:jc w:val="left"/>
        <w:rPr>
          <w:rFonts w:eastAsiaTheme="minorEastAsia"/>
          <w:kern w:val="0"/>
          <w:szCs w:val="21"/>
        </w:rPr>
      </w:pPr>
      <w:r w:rsidRPr="00646A7D">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4" w:name="_Toc331410107"/>
      <w:r w:rsidRPr="00DA42C4">
        <w:rPr>
          <w:rFonts w:ascii="Times New Roman" w:hAnsi="Times New Roman"/>
          <w:kern w:val="0"/>
          <w:sz w:val="21"/>
          <w:szCs w:val="21"/>
        </w:rPr>
        <w:t>7.6</w:t>
      </w:r>
      <w:bookmarkStart w:id="65"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4"/>
      <w:bookmarkEnd w:id="65"/>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6"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6"/>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7"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8"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8"/>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C46648" w:rsidRDefault="00161E8A">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9"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9"/>
    </w:p>
    <w:p w:rsidR="001548F9" w:rsidRPr="00DA42C4" w:rsidRDefault="001548F9" w:rsidP="00AE7535">
      <w:pPr>
        <w:spacing w:line="360" w:lineRule="auto"/>
        <w:rPr>
          <w:color w:val="000000"/>
          <w:szCs w:val="21"/>
        </w:rPr>
      </w:pPr>
      <w:r w:rsidRPr="00425B8D">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425B8D">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107.00</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107.00</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本基金本报告期末前十名股票中不存在流通受限情况。</w:t>
      </w: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70" w:name="_Toc331410111"/>
      <w:bookmarkStart w:id="71" w:name="_Toc225500050"/>
      <w:r w:rsidRPr="00DA42C4">
        <w:rPr>
          <w:b/>
          <w:bCs/>
          <w:sz w:val="21"/>
          <w:szCs w:val="21"/>
          <w:lang w:val="en-US"/>
        </w:rPr>
        <w:t xml:space="preserve">8  </w:t>
      </w:r>
      <w:r w:rsidRPr="00DA42C4">
        <w:rPr>
          <w:b/>
          <w:bCs/>
          <w:sz w:val="21"/>
          <w:szCs w:val="21"/>
          <w:lang w:val="en-US"/>
        </w:rPr>
        <w:t>基金份额持有人信息</w:t>
      </w:r>
      <w:bookmarkEnd w:id="70"/>
      <w:bookmarkEnd w:id="71"/>
    </w:p>
    <w:p w:rsidR="001548F9" w:rsidRPr="00DA42C4" w:rsidRDefault="001548F9" w:rsidP="00AE7535">
      <w:pPr>
        <w:pStyle w:val="20"/>
        <w:spacing w:before="0" w:after="0"/>
        <w:rPr>
          <w:rFonts w:ascii="Times New Roman" w:hAnsi="Times New Roman"/>
          <w:kern w:val="0"/>
          <w:sz w:val="21"/>
          <w:szCs w:val="21"/>
        </w:rPr>
      </w:pPr>
      <w:bookmarkStart w:id="72" w:name="_Toc331410112"/>
      <w:bookmarkStart w:id="73"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2"/>
      <w:bookmarkEnd w:id="73"/>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
        <w:gridCol w:w="2048"/>
        <w:gridCol w:w="1463"/>
        <w:gridCol w:w="1757"/>
        <w:gridCol w:w="1129"/>
        <w:gridCol w:w="1792"/>
        <w:gridCol w:w="1096"/>
      </w:tblGrid>
      <w:tr w:rsidR="00206CBB" w:rsidRPr="00DA42C4" w:rsidTr="007C755E">
        <w:trPr>
          <w:jc w:val="center"/>
        </w:trPr>
        <w:tc>
          <w:tcPr>
            <w:tcW w:w="964" w:type="pct"/>
            <w:hMerge w:val="restart"/>
            <w:vMerge w:val="restart"/>
            <w:tcBorders>
              <w:top w:val="single" w:sz="8" w:space="0" w:color="000000"/>
              <w:left w:val="single" w:sz="8" w:space="0" w:color="000000"/>
              <w:right w:val="single" w:sz="8" w:space="0" w:color="000000"/>
            </w:tcBorders>
            <w:vAlign w:val="center"/>
          </w:tcPr>
          <w:p w:rsidR="00C46648" w:rsidRDefault="00161E8A">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hMerge w:val="restart"/>
            <w:vMerge/>
            <w:tcBorders>
              <w:left w:val="single" w:sz="8" w:space="0" w:color="000000"/>
              <w:right w:val="single" w:sz="8" w:space="0" w:color="000000"/>
            </w:tcBorders>
            <w:vAlign w:val="center"/>
          </w:tcPr>
          <w:p w:rsidR="00C46648" w:rsidRDefault="00C46648">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hMerge w:val="restart"/>
            <w:vMerge/>
            <w:tcBorders>
              <w:left w:val="single" w:sz="8" w:space="0" w:color="000000"/>
              <w:bottom w:val="single" w:sz="8" w:space="0" w:color="000000"/>
              <w:right w:val="single" w:sz="8" w:space="0" w:color="000000"/>
            </w:tcBorders>
            <w:vAlign w:val="center"/>
          </w:tcPr>
          <w:p w:rsidR="00C46648" w:rsidRDefault="00C46648">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C46648" w:rsidRDefault="00161E8A">
            <w:pPr>
              <w:jc w:val="center"/>
            </w:pPr>
            <w:r>
              <w:rPr>
                <w:rFonts w:eastAsiaTheme="minorEastAsia"/>
                <w:bCs/>
                <w:color w:val="000000"/>
                <w:szCs w:val="21"/>
              </w:rPr>
              <w:t>205</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205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1,913.67</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392,302.51</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w:t>
            </w:r>
          </w:p>
        </w:tc>
      </w:tr>
    </w:tbl>
    <w:p w:rsidR="001548F9" w:rsidRPr="00DA42C4" w:rsidRDefault="00D47C07" w:rsidP="00AE7535">
      <w:pPr>
        <w:pStyle w:val="20"/>
        <w:spacing w:before="0" w:after="0"/>
        <w:rPr>
          <w:rFonts w:ascii="Times New Roman" w:hAnsi="Times New Roman"/>
          <w:kern w:val="0"/>
          <w:sz w:val="21"/>
          <w:szCs w:val="21"/>
        </w:rPr>
      </w:pPr>
      <w:bookmarkStart w:id="74"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1,417.58</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0.3613%</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bl>
    <w:p w:rsidR="00A93A73" w:rsidRPr="00DA42C4" w:rsidRDefault="00A93A73" w:rsidP="006F41B7">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5" w:name="_Toc331410115"/>
      <w:bookmarkStart w:id="76" w:name="_Toc225500053"/>
      <w:r w:rsidRPr="00DA42C4">
        <w:rPr>
          <w:b/>
          <w:bCs/>
          <w:sz w:val="21"/>
          <w:szCs w:val="21"/>
          <w:lang w:val="en-US"/>
        </w:rPr>
        <w:t>9</w:t>
      </w:r>
      <w:r w:rsidRPr="00DA42C4">
        <w:rPr>
          <w:b/>
          <w:bCs/>
          <w:sz w:val="21"/>
          <w:szCs w:val="21"/>
          <w:lang w:val="en-US"/>
        </w:rPr>
        <w:t>开放式基金份额变动</w:t>
      </w:r>
      <w:bookmarkEnd w:id="75"/>
      <w:bookmarkEnd w:id="76"/>
    </w:p>
    <w:p w:rsidR="001548F9" w:rsidRPr="00DA42C4" w:rsidRDefault="001548F9" w:rsidP="008971E9">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DA42C4" w:rsidTr="00DF5C7F">
        <w:tc>
          <w:tcPr>
            <w:tcW w:w="2806" w:type="pct"/>
          </w:tcPr>
          <w:p w:rsidR="001548F9" w:rsidRPr="00DA42C4" w:rsidRDefault="001548F9" w:rsidP="00545824">
            <w:pPr>
              <w:rPr>
                <w:szCs w:val="21"/>
              </w:rPr>
            </w:pPr>
            <w:r w:rsidRPr="00DA42C4">
              <w:rPr>
                <w:szCs w:val="21"/>
              </w:rPr>
              <w:t>基金合同生效日（</w:t>
            </w:r>
            <w:r w:rsidRPr="00DA42C4">
              <w:rPr>
                <w:szCs w:val="21"/>
              </w:rPr>
              <w:t>2016</w:t>
            </w:r>
            <w:r w:rsidRPr="00DA42C4">
              <w:rPr>
                <w:szCs w:val="21"/>
              </w:rPr>
              <w:t>年</w:t>
            </w:r>
            <w:r w:rsidRPr="00DA42C4">
              <w:rPr>
                <w:szCs w:val="21"/>
              </w:rPr>
              <w:t>11</w:t>
            </w:r>
            <w:r w:rsidRPr="00DA42C4">
              <w:rPr>
                <w:szCs w:val="21"/>
              </w:rPr>
              <w:t>月</w:t>
            </w:r>
            <w:r w:rsidRPr="00DA42C4">
              <w:rPr>
                <w:szCs w:val="21"/>
              </w:rPr>
              <w:t>18</w:t>
            </w:r>
            <w:r w:rsidRPr="00DA42C4">
              <w:rPr>
                <w:szCs w:val="21"/>
              </w:rPr>
              <w:t>日）基金份额总额</w:t>
            </w:r>
          </w:p>
        </w:tc>
        <w:tc>
          <w:tcPr>
            <w:tcW w:w="2194" w:type="pct"/>
          </w:tcPr>
          <w:p w:rsidR="001548F9" w:rsidRPr="00DA42C4" w:rsidRDefault="001548F9" w:rsidP="002E5E56">
            <w:pPr>
              <w:jc w:val="right"/>
              <w:rPr>
                <w:szCs w:val="21"/>
              </w:rPr>
            </w:pPr>
            <w:r w:rsidRPr="00DA42C4">
              <w:rPr>
                <w:szCs w:val="21"/>
              </w:rPr>
              <w:t xml:space="preserve">200,005,207.79 </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本报告期期初基金份额总额</w:t>
            </w:r>
          </w:p>
        </w:tc>
        <w:tc>
          <w:tcPr>
            <w:tcW w:w="2194" w:type="pct"/>
          </w:tcPr>
          <w:p w:rsidR="001548F9" w:rsidRPr="00DA42C4" w:rsidRDefault="001548F9" w:rsidP="002E5E56">
            <w:pPr>
              <w:jc w:val="right"/>
              <w:rPr>
                <w:szCs w:val="21"/>
              </w:rPr>
            </w:pPr>
            <w:r w:rsidRPr="00DA42C4">
              <w:rPr>
                <w:szCs w:val="21"/>
              </w:rPr>
              <w:t>627,184,196.28</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基金总申购份额</w:t>
            </w:r>
          </w:p>
        </w:tc>
        <w:tc>
          <w:tcPr>
            <w:tcW w:w="2194" w:type="pct"/>
          </w:tcPr>
          <w:p w:rsidR="001548F9" w:rsidRPr="00DA42C4" w:rsidRDefault="001548F9" w:rsidP="002E5E56">
            <w:pPr>
              <w:jc w:val="right"/>
              <w:rPr>
                <w:szCs w:val="21"/>
              </w:rPr>
            </w:pPr>
            <w:r w:rsidRPr="00DA42C4">
              <w:rPr>
                <w:szCs w:val="21"/>
              </w:rPr>
              <w:t>1,185,728.29</w:t>
            </w:r>
          </w:p>
        </w:tc>
      </w:tr>
      <w:tr w:rsidR="001548F9" w:rsidRPr="00DA42C4" w:rsidTr="00DF5C7F">
        <w:tc>
          <w:tcPr>
            <w:tcW w:w="2806" w:type="pct"/>
            <w:vAlign w:val="center"/>
          </w:tcPr>
          <w:p w:rsidR="001548F9" w:rsidRPr="00DA42C4" w:rsidRDefault="001548F9" w:rsidP="005A09F2">
            <w:pPr>
              <w:rPr>
                <w:szCs w:val="21"/>
              </w:rPr>
            </w:pPr>
            <w:r w:rsidRPr="00DA42C4">
              <w:rPr>
                <w:szCs w:val="21"/>
              </w:rPr>
              <w:t>减：</w:t>
            </w:r>
            <w:r w:rsidR="005151E7" w:rsidRPr="00DA42C4">
              <w:rPr>
                <w:szCs w:val="21"/>
              </w:rPr>
              <w:t>本报告期</w:t>
            </w:r>
            <w:r w:rsidRPr="00DA42C4">
              <w:rPr>
                <w:szCs w:val="21"/>
              </w:rPr>
              <w:t>基金总赎回份额</w:t>
            </w:r>
          </w:p>
        </w:tc>
        <w:tc>
          <w:tcPr>
            <w:tcW w:w="2194" w:type="pct"/>
          </w:tcPr>
          <w:p w:rsidR="001548F9" w:rsidRPr="00DA42C4" w:rsidRDefault="001548F9" w:rsidP="002E5E56">
            <w:pPr>
              <w:jc w:val="right"/>
              <w:rPr>
                <w:szCs w:val="21"/>
              </w:rPr>
            </w:pPr>
            <w:r w:rsidRPr="00DA42C4">
              <w:rPr>
                <w:szCs w:val="21"/>
              </w:rPr>
              <w:t>627,977,622.06</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基金拆分变动份额</w:t>
            </w:r>
          </w:p>
        </w:tc>
        <w:tc>
          <w:tcPr>
            <w:tcW w:w="2194" w:type="pct"/>
          </w:tcPr>
          <w:p w:rsidR="001548F9" w:rsidRPr="00DA42C4" w:rsidRDefault="001548F9" w:rsidP="002E5E56">
            <w:pPr>
              <w:jc w:val="right"/>
              <w:rPr>
                <w:szCs w:val="21"/>
              </w:rPr>
            </w:pPr>
            <w:r w:rsidRPr="00DA42C4">
              <w:rPr>
                <w:szCs w:val="21"/>
              </w:rPr>
              <w:t>0.00</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本报告期期末基金份额总额</w:t>
            </w:r>
          </w:p>
        </w:tc>
        <w:tc>
          <w:tcPr>
            <w:tcW w:w="2194" w:type="pct"/>
          </w:tcPr>
          <w:p w:rsidR="001548F9" w:rsidRPr="00DA42C4" w:rsidRDefault="001548F9" w:rsidP="002E5E56">
            <w:pPr>
              <w:jc w:val="right"/>
              <w:rPr>
                <w:szCs w:val="21"/>
              </w:rPr>
            </w:pPr>
            <w:r w:rsidRPr="00DA42C4">
              <w:rPr>
                <w:szCs w:val="21"/>
              </w:rPr>
              <w:t>392,302.51</w:t>
            </w:r>
          </w:p>
        </w:tc>
      </w:tr>
    </w:tbl>
    <w:p w:rsidR="005A09F2" w:rsidRPr="00DA42C4" w:rsidRDefault="005A09F2" w:rsidP="005A09F2">
      <w:pPr>
        <w:spacing w:line="360" w:lineRule="auto"/>
        <w:rPr>
          <w:szCs w:val="21"/>
        </w:rPr>
      </w:pPr>
    </w:p>
    <w:p w:rsidR="001548F9" w:rsidRPr="00DA42C4" w:rsidRDefault="001548F9" w:rsidP="00161E8A">
      <w:pPr>
        <w:pStyle w:val="1"/>
        <w:keepNext/>
        <w:keepLines/>
        <w:widowControl w:val="0"/>
        <w:spacing w:beforeLines="100" w:afterLines="100" w:line="360" w:lineRule="auto"/>
        <w:jc w:val="center"/>
        <w:rPr>
          <w:b/>
          <w:bCs/>
          <w:sz w:val="21"/>
          <w:szCs w:val="21"/>
          <w:lang w:val="en-US"/>
        </w:rPr>
      </w:pPr>
      <w:bookmarkStart w:id="77" w:name="_Toc331410116"/>
      <w:bookmarkStart w:id="78" w:name="_Toc225500054"/>
      <w:r w:rsidRPr="00DA42C4">
        <w:rPr>
          <w:b/>
          <w:bCs/>
          <w:sz w:val="21"/>
          <w:szCs w:val="21"/>
          <w:lang w:val="en-US"/>
        </w:rPr>
        <w:t xml:space="preserve">10  </w:t>
      </w:r>
      <w:r w:rsidRPr="00DA42C4">
        <w:rPr>
          <w:b/>
          <w:bCs/>
          <w:sz w:val="21"/>
          <w:szCs w:val="21"/>
          <w:lang w:val="en-US"/>
        </w:rPr>
        <w:t>重大事件揭示</w:t>
      </w:r>
      <w:bookmarkEnd w:id="77"/>
      <w:bookmarkEnd w:id="78"/>
    </w:p>
    <w:p w:rsidR="000F60DF" w:rsidRPr="00702E1B" w:rsidRDefault="000F60DF" w:rsidP="00161E8A">
      <w:pPr>
        <w:pStyle w:val="20"/>
        <w:spacing w:beforeLines="100" w:after="0"/>
        <w:rPr>
          <w:rFonts w:ascii="Times New Roman" w:eastAsiaTheme="minorEastAsia" w:hAnsi="Times New Roman"/>
          <w:kern w:val="0"/>
          <w:sz w:val="21"/>
          <w:szCs w:val="21"/>
        </w:rPr>
      </w:pPr>
      <w:bookmarkStart w:id="79" w:name="_Toc361324894"/>
      <w:bookmarkStart w:id="80" w:name="_Toc249760071"/>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9"/>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本报告期内未召开基金份额持有人大会。</w:t>
      </w:r>
    </w:p>
    <w:p w:rsidR="000F60DF" w:rsidRPr="00702E1B" w:rsidRDefault="000F60DF" w:rsidP="00161E8A">
      <w:pPr>
        <w:pStyle w:val="20"/>
        <w:spacing w:beforeLines="100" w:after="0"/>
        <w:rPr>
          <w:rFonts w:ascii="Times New Roman" w:eastAsiaTheme="minorEastAsia" w:hAnsi="Times New Roman"/>
          <w:kern w:val="0"/>
          <w:sz w:val="21"/>
          <w:szCs w:val="21"/>
        </w:rPr>
      </w:pPr>
      <w:bookmarkStart w:id="81"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1"/>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0F60DF" w:rsidRPr="00702E1B" w:rsidRDefault="000F60DF" w:rsidP="00161E8A">
      <w:pPr>
        <w:pStyle w:val="20"/>
        <w:spacing w:beforeLines="100" w:after="0"/>
        <w:rPr>
          <w:rFonts w:ascii="Times New Roman" w:eastAsiaTheme="minorEastAsia" w:hAnsi="Times New Roman"/>
          <w:kern w:val="0"/>
          <w:sz w:val="21"/>
          <w:szCs w:val="21"/>
        </w:rPr>
      </w:pPr>
      <w:bookmarkStart w:id="82"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2"/>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0F60DF" w:rsidRPr="00702E1B" w:rsidRDefault="000F60DF" w:rsidP="00161E8A">
      <w:pPr>
        <w:pStyle w:val="20"/>
        <w:spacing w:beforeLines="100" w:after="0"/>
        <w:rPr>
          <w:rFonts w:ascii="Times New Roman" w:eastAsiaTheme="minorEastAsia" w:hAnsi="Times New Roman"/>
          <w:kern w:val="0"/>
          <w:sz w:val="21"/>
          <w:szCs w:val="21"/>
        </w:rPr>
      </w:pPr>
      <w:bookmarkStart w:id="83"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3"/>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4" w:name="_Toc361324898"/>
      <w:bookmarkStart w:id="85" w:name="_Toc409100466"/>
      <w:bookmarkStart w:id="86" w:name="_Toc409100103"/>
      <w:r w:rsidRPr="009077CE">
        <w:rPr>
          <w:rFonts w:ascii="Times New Roman" w:eastAsiaTheme="minorEastAsia" w:hAnsi="Times New Roman"/>
          <w:bCs w:val="0"/>
          <w:color w:val="000000" w:themeColor="text1"/>
          <w:sz w:val="21"/>
          <w:szCs w:val="21"/>
        </w:rPr>
        <w:t>10.</w:t>
      </w:r>
      <w:bookmarkEnd w:id="84"/>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5"/>
      <w:bookmarkEnd w:id="86"/>
    </w:p>
    <w:p w:rsidR="000F60DF" w:rsidRPr="00114CA1" w:rsidRDefault="000F60DF" w:rsidP="000F60DF">
      <w:pPr>
        <w:spacing w:line="360" w:lineRule="auto"/>
        <w:ind w:firstLineChars="200" w:firstLine="420"/>
        <w:rPr>
          <w:rFonts w:eastAsiaTheme="minorEastAsia"/>
          <w:color w:val="000000" w:themeColor="text1"/>
          <w:szCs w:val="21"/>
        </w:rPr>
      </w:pPr>
      <w:bookmarkStart w:id="87" w:name="OLE_LINK3"/>
      <w:r w:rsidRPr="00114CA1">
        <w:rPr>
          <w:rFonts w:eastAsiaTheme="minorEastAsia"/>
          <w:color w:val="000000" w:themeColor="text1"/>
          <w:szCs w:val="21"/>
        </w:rPr>
        <w:t>本报告期内本基金聘请的会计师事务所未发生变更。</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8" w:name="_Toc409100104"/>
      <w:bookmarkStart w:id="89" w:name="_Toc409100467"/>
      <w:bookmarkStart w:id="90" w:name="_Toc361324899"/>
      <w:bookmarkEnd w:id="87"/>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8"/>
      <w:bookmarkEnd w:id="89"/>
      <w:bookmarkEnd w:id="90"/>
    </w:p>
    <w:p w:rsidR="000F60DF" w:rsidRPr="00114CA1" w:rsidRDefault="000F60DF" w:rsidP="000F60DF">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本报告期内本基金管理人和托管人的托管业务部门及其相关高级管理人员无受稽查或处罚等情况。</w:t>
      </w:r>
    </w:p>
    <w:p w:rsidR="000F60DF" w:rsidRPr="009077CE" w:rsidRDefault="000F60DF" w:rsidP="000F60DF">
      <w:pPr>
        <w:pStyle w:val="20"/>
        <w:spacing w:before="0" w:after="0"/>
        <w:rPr>
          <w:rFonts w:ascii="Times New Roman" w:eastAsiaTheme="minorEastAsia" w:hAnsi="Times New Roman"/>
          <w:bCs w:val="0"/>
          <w:color w:val="000000" w:themeColor="text1"/>
          <w:sz w:val="21"/>
          <w:szCs w:val="21"/>
        </w:rPr>
      </w:pPr>
      <w:bookmarkStart w:id="91" w:name="_Toc361324900"/>
      <w:bookmarkStart w:id="92" w:name="_Toc409100468"/>
      <w:bookmarkStart w:id="93"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1"/>
      <w:bookmarkEnd w:id="92"/>
      <w:bookmarkEnd w:id="93"/>
    </w:p>
    <w:p w:rsidR="000F60DF" w:rsidRPr="00114CA1" w:rsidRDefault="000F60DF" w:rsidP="000F60DF">
      <w:pPr>
        <w:spacing w:line="360" w:lineRule="auto"/>
        <w:rPr>
          <w:rFonts w:eastAsiaTheme="minorEastAsia"/>
          <w:b/>
          <w:color w:val="000000" w:themeColor="text1"/>
          <w:szCs w:val="21"/>
        </w:rPr>
      </w:pPr>
      <w:bookmarkStart w:id="94"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4"/>
    </w:p>
    <w:p w:rsidR="000F60DF" w:rsidRPr="00114CA1" w:rsidRDefault="000F60DF" w:rsidP="000F60DF">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0F60DF" w:rsidRPr="00114CA1" w:rsidTr="0030019B">
        <w:tc>
          <w:tcPr>
            <w:tcW w:w="156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0F60DF" w:rsidRPr="00114CA1" w:rsidTr="0030019B">
        <w:tc>
          <w:tcPr>
            <w:tcW w:w="156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78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180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0F60DF" w:rsidRPr="00114CA1" w:rsidRDefault="000F60DF" w:rsidP="0030019B">
            <w:pPr>
              <w:widowControl/>
              <w:spacing w:line="276" w:lineRule="auto"/>
              <w:jc w:val="left"/>
              <w:rPr>
                <w:rFonts w:eastAsiaTheme="minorEastAsia"/>
                <w:color w:val="000000" w:themeColor="text1"/>
                <w:kern w:val="0"/>
                <w:szCs w:val="21"/>
              </w:rPr>
            </w:pPr>
          </w:p>
        </w:tc>
      </w:tr>
      <w:tr w:rsidR="00C46648">
        <w:tc>
          <w:tcPr>
            <w:tcW w:w="1560" w:type="dxa"/>
            <w:vAlign w:val="center"/>
          </w:tcPr>
          <w:p w:rsidR="00C46648" w:rsidRDefault="00161E8A">
            <w:pPr>
              <w:jc w:val="left"/>
            </w:pPr>
            <w:r>
              <w:rPr>
                <w:rFonts w:eastAsiaTheme="minorEastAsia"/>
                <w:color w:val="000000" w:themeColor="text1"/>
                <w:szCs w:val="21"/>
              </w:rPr>
              <w:t>广发证券</w:t>
            </w:r>
          </w:p>
        </w:tc>
        <w:tc>
          <w:tcPr>
            <w:tcW w:w="780" w:type="dxa"/>
            <w:vAlign w:val="center"/>
          </w:tcPr>
          <w:p w:rsidR="00C46648" w:rsidRDefault="00161E8A">
            <w:pPr>
              <w:jc w:val="right"/>
            </w:pPr>
            <w:r>
              <w:rPr>
                <w:rFonts w:eastAsiaTheme="minorEastAsia"/>
                <w:color w:val="000000" w:themeColor="text1"/>
                <w:szCs w:val="21"/>
              </w:rPr>
              <w:t>3</w:t>
            </w:r>
          </w:p>
        </w:tc>
        <w:tc>
          <w:tcPr>
            <w:tcW w:w="1800" w:type="dxa"/>
            <w:vAlign w:val="center"/>
          </w:tcPr>
          <w:p w:rsidR="00C46648" w:rsidRDefault="00161E8A">
            <w:pPr>
              <w:jc w:val="right"/>
            </w:pPr>
            <w:r>
              <w:rPr>
                <w:rFonts w:eastAsiaTheme="minorEastAsia"/>
                <w:color w:val="000000" w:themeColor="text1"/>
                <w:szCs w:val="21"/>
              </w:rPr>
              <w:t>97,596,311.95</w:t>
            </w:r>
          </w:p>
        </w:tc>
        <w:tc>
          <w:tcPr>
            <w:tcW w:w="1080" w:type="dxa"/>
            <w:vAlign w:val="center"/>
          </w:tcPr>
          <w:p w:rsidR="00C46648" w:rsidRDefault="00161E8A">
            <w:pPr>
              <w:jc w:val="right"/>
            </w:pPr>
            <w:r>
              <w:rPr>
                <w:rFonts w:eastAsiaTheme="minorEastAsia"/>
                <w:color w:val="000000" w:themeColor="text1"/>
                <w:szCs w:val="21"/>
              </w:rPr>
              <w:t>59.67%</w:t>
            </w:r>
          </w:p>
        </w:tc>
        <w:tc>
          <w:tcPr>
            <w:tcW w:w="1620" w:type="dxa"/>
            <w:vAlign w:val="center"/>
          </w:tcPr>
          <w:p w:rsidR="00C46648" w:rsidRDefault="00161E8A">
            <w:pPr>
              <w:jc w:val="right"/>
            </w:pPr>
            <w:r>
              <w:rPr>
                <w:rFonts w:eastAsiaTheme="minorEastAsia"/>
                <w:color w:val="000000" w:themeColor="text1"/>
                <w:szCs w:val="21"/>
              </w:rPr>
              <w:t>90,891.95</w:t>
            </w:r>
          </w:p>
        </w:tc>
        <w:tc>
          <w:tcPr>
            <w:tcW w:w="1080" w:type="dxa"/>
            <w:vAlign w:val="center"/>
          </w:tcPr>
          <w:p w:rsidR="00C46648" w:rsidRDefault="00161E8A">
            <w:pPr>
              <w:jc w:val="right"/>
            </w:pPr>
            <w:r>
              <w:rPr>
                <w:rFonts w:eastAsiaTheme="minorEastAsia"/>
                <w:color w:val="000000" w:themeColor="text1"/>
                <w:szCs w:val="21"/>
              </w:rPr>
              <w:t>65.33%</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恒泰证券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65,951,157.23</w:t>
            </w:r>
          </w:p>
        </w:tc>
        <w:tc>
          <w:tcPr>
            <w:tcW w:w="1080" w:type="dxa"/>
            <w:vAlign w:val="center"/>
          </w:tcPr>
          <w:p w:rsidR="00C46648" w:rsidRDefault="00161E8A">
            <w:pPr>
              <w:jc w:val="right"/>
            </w:pPr>
            <w:r>
              <w:rPr>
                <w:rFonts w:eastAsiaTheme="minorEastAsia"/>
                <w:color w:val="000000" w:themeColor="text1"/>
                <w:szCs w:val="21"/>
              </w:rPr>
              <w:t>40.33%</w:t>
            </w:r>
          </w:p>
        </w:tc>
        <w:tc>
          <w:tcPr>
            <w:tcW w:w="1620" w:type="dxa"/>
            <w:vAlign w:val="center"/>
          </w:tcPr>
          <w:p w:rsidR="00C46648" w:rsidRDefault="00161E8A">
            <w:pPr>
              <w:jc w:val="right"/>
            </w:pPr>
            <w:r>
              <w:rPr>
                <w:rFonts w:eastAsiaTheme="minorEastAsia"/>
                <w:color w:val="000000" w:themeColor="text1"/>
                <w:szCs w:val="21"/>
              </w:rPr>
              <w:t>48,230.40</w:t>
            </w:r>
          </w:p>
        </w:tc>
        <w:tc>
          <w:tcPr>
            <w:tcW w:w="1080" w:type="dxa"/>
            <w:vAlign w:val="center"/>
          </w:tcPr>
          <w:p w:rsidR="00C46648" w:rsidRDefault="00161E8A">
            <w:pPr>
              <w:jc w:val="right"/>
            </w:pPr>
            <w:r>
              <w:rPr>
                <w:rFonts w:eastAsiaTheme="minorEastAsia"/>
                <w:color w:val="000000" w:themeColor="text1"/>
                <w:szCs w:val="21"/>
              </w:rPr>
              <w:t>34.67%</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山西证券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C46648">
        <w:tc>
          <w:tcPr>
            <w:tcW w:w="1560" w:type="dxa"/>
            <w:vAlign w:val="center"/>
          </w:tcPr>
          <w:p w:rsidR="00C46648" w:rsidRDefault="00161E8A">
            <w:pPr>
              <w:jc w:val="left"/>
            </w:pPr>
            <w:r>
              <w:rPr>
                <w:rFonts w:eastAsiaTheme="minorEastAsia"/>
                <w:color w:val="000000" w:themeColor="text1"/>
                <w:szCs w:val="21"/>
              </w:rPr>
              <w:t>华创证券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安信证券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国融证券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C46648">
        <w:tc>
          <w:tcPr>
            <w:tcW w:w="1560" w:type="dxa"/>
            <w:vAlign w:val="center"/>
          </w:tcPr>
          <w:p w:rsidR="00C46648" w:rsidRDefault="00161E8A">
            <w:pPr>
              <w:jc w:val="left"/>
            </w:pPr>
            <w:r>
              <w:rPr>
                <w:rFonts w:eastAsiaTheme="minorEastAsia"/>
                <w:color w:val="000000" w:themeColor="text1"/>
                <w:szCs w:val="21"/>
              </w:rPr>
              <w:t>银河证券</w:t>
            </w:r>
          </w:p>
        </w:tc>
        <w:tc>
          <w:tcPr>
            <w:tcW w:w="780" w:type="dxa"/>
            <w:vAlign w:val="center"/>
          </w:tcPr>
          <w:p w:rsidR="00C46648" w:rsidRDefault="00161E8A">
            <w:pPr>
              <w:jc w:val="right"/>
            </w:pPr>
            <w:r>
              <w:rPr>
                <w:rFonts w:eastAsiaTheme="minorEastAsia"/>
                <w:color w:val="000000" w:themeColor="text1"/>
                <w:szCs w:val="21"/>
              </w:rPr>
              <w:t>2</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招商证券</w:t>
            </w:r>
          </w:p>
        </w:tc>
        <w:tc>
          <w:tcPr>
            <w:tcW w:w="780" w:type="dxa"/>
            <w:vAlign w:val="center"/>
          </w:tcPr>
          <w:p w:rsidR="00C46648" w:rsidRDefault="00161E8A">
            <w:pPr>
              <w:jc w:val="right"/>
            </w:pPr>
            <w:r>
              <w:rPr>
                <w:rFonts w:eastAsiaTheme="minorEastAsia"/>
                <w:color w:val="000000" w:themeColor="text1"/>
                <w:szCs w:val="21"/>
              </w:rPr>
              <w:t>2</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方正证券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大同证券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中信证券</w:t>
            </w:r>
          </w:p>
        </w:tc>
        <w:tc>
          <w:tcPr>
            <w:tcW w:w="780" w:type="dxa"/>
            <w:vAlign w:val="center"/>
          </w:tcPr>
          <w:p w:rsidR="00C46648" w:rsidRDefault="00161E8A">
            <w:pPr>
              <w:jc w:val="right"/>
            </w:pPr>
            <w:r>
              <w:rPr>
                <w:rFonts w:eastAsiaTheme="minorEastAsia"/>
                <w:color w:val="000000" w:themeColor="text1"/>
                <w:szCs w:val="21"/>
              </w:rPr>
              <w:t>2</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联讯证券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天风证券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海通证券</w:t>
            </w:r>
          </w:p>
        </w:tc>
        <w:tc>
          <w:tcPr>
            <w:tcW w:w="780" w:type="dxa"/>
            <w:vAlign w:val="center"/>
          </w:tcPr>
          <w:p w:rsidR="00C46648" w:rsidRDefault="00161E8A">
            <w:pPr>
              <w:jc w:val="right"/>
            </w:pPr>
            <w:r>
              <w:rPr>
                <w:rFonts w:eastAsiaTheme="minorEastAsia"/>
                <w:color w:val="000000" w:themeColor="text1"/>
                <w:szCs w:val="21"/>
              </w:rPr>
              <w:t>2</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东莞证券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w:t>
            </w:r>
          </w:p>
        </w:tc>
      </w:tr>
      <w:tr w:rsidR="00C46648">
        <w:tc>
          <w:tcPr>
            <w:tcW w:w="1560" w:type="dxa"/>
            <w:vAlign w:val="center"/>
          </w:tcPr>
          <w:p w:rsidR="00C46648" w:rsidRDefault="00161E8A">
            <w:pPr>
              <w:jc w:val="left"/>
            </w:pPr>
            <w:r>
              <w:rPr>
                <w:rFonts w:eastAsiaTheme="minorEastAsia"/>
                <w:color w:val="000000" w:themeColor="text1"/>
                <w:szCs w:val="21"/>
              </w:rPr>
              <w:t>联储证券</w:t>
            </w:r>
          </w:p>
        </w:tc>
        <w:tc>
          <w:tcPr>
            <w:tcW w:w="780" w:type="dxa"/>
            <w:vAlign w:val="center"/>
          </w:tcPr>
          <w:p w:rsidR="00C46648" w:rsidRDefault="00161E8A">
            <w:pPr>
              <w:jc w:val="right"/>
            </w:pPr>
            <w:r>
              <w:rPr>
                <w:rFonts w:eastAsiaTheme="minorEastAsia"/>
                <w:color w:val="000000" w:themeColor="text1"/>
                <w:szCs w:val="21"/>
              </w:rPr>
              <w:t>1</w:t>
            </w:r>
          </w:p>
        </w:tc>
        <w:tc>
          <w:tcPr>
            <w:tcW w:w="180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62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right"/>
            </w:pPr>
            <w:r>
              <w:rPr>
                <w:rFonts w:eastAsiaTheme="minorEastAsia"/>
                <w:color w:val="000000" w:themeColor="text1"/>
                <w:szCs w:val="21"/>
              </w:rPr>
              <w:t>-</w:t>
            </w:r>
          </w:p>
        </w:tc>
        <w:tc>
          <w:tcPr>
            <w:tcW w:w="1080" w:type="dxa"/>
            <w:vAlign w:val="center"/>
          </w:tcPr>
          <w:p w:rsidR="00C46648" w:rsidRDefault="00161E8A">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bl>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r>
        <w:rPr>
          <w:rFonts w:eastAsiaTheme="minorEastAsia"/>
          <w:color w:val="000000" w:themeColor="text1"/>
          <w:szCs w:val="21"/>
        </w:rPr>
        <w:t xml:space="preserve"> </w:t>
      </w:r>
    </w:p>
    <w:p w:rsidR="00C46648" w:rsidRDefault="00161E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）对交易单元候选券商的研究服务进行评估。本基金管理人组织相关人员依据交易单元选择标准对交易单元候选券商的服务质量和研究实力进行评估，确定选用交易单元的券商。</w:t>
      </w:r>
      <w:r>
        <w:rPr>
          <w:rFonts w:eastAsiaTheme="minorEastAsia"/>
          <w:color w:val="000000" w:themeColor="text1"/>
          <w:szCs w:val="21"/>
        </w:rPr>
        <w:t xml:space="preserve"> </w:t>
      </w:r>
    </w:p>
    <w:p w:rsidR="000F60DF" w:rsidRPr="00114CA1" w:rsidRDefault="000F60DF" w:rsidP="000F60DF">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0F60DF" w:rsidP="000F60DF">
      <w:pPr>
        <w:spacing w:line="360" w:lineRule="auto"/>
        <w:rPr>
          <w:b/>
          <w:szCs w:val="21"/>
        </w:rPr>
      </w:pPr>
      <w:r>
        <w:rPr>
          <w:rFonts w:eastAsiaTheme="minorEastAsia"/>
          <w:b/>
          <w:color w:val="000000" w:themeColor="text1"/>
          <w:szCs w:val="21"/>
        </w:rPr>
        <w:t>10.</w:t>
      </w:r>
      <w:r w:rsidRPr="009077CE">
        <w:rPr>
          <w:rFonts w:eastAsiaTheme="minorEastAsia"/>
          <w:b/>
          <w:color w:val="000000" w:themeColor="text1"/>
          <w:szCs w:val="21"/>
        </w:rPr>
        <w:t>7.2</w:t>
      </w:r>
      <w:r w:rsidRPr="00114CA1">
        <w:rPr>
          <w:rFonts w:eastAsiaTheme="minorEastAsia"/>
          <w:b/>
          <w:color w:val="000000" w:themeColor="text1"/>
          <w:szCs w:val="21"/>
        </w:rPr>
        <w:t>基金租用证券公司交易单元进行其他证券投资</w:t>
      </w:r>
      <w:r w:rsidR="001548F9" w:rsidRPr="00DA42C4">
        <w:rPr>
          <w:b/>
          <w:szCs w:val="21"/>
        </w:rPr>
        <w:t>的情况</w:t>
      </w:r>
      <w:bookmarkEnd w:id="80"/>
    </w:p>
    <w:p w:rsidR="001548F9" w:rsidRPr="00DA42C4" w:rsidRDefault="001548F9" w:rsidP="008971E9">
      <w:pPr>
        <w:wordWrap w:val="0"/>
        <w:ind w:firstLine="420"/>
        <w:jc w:val="right"/>
        <w:rPr>
          <w:color w:val="000000"/>
          <w:szCs w:val="21"/>
        </w:rPr>
      </w:pPr>
      <w:bookmarkStart w:id="95" w:name="_Toc249707408"/>
      <w:r w:rsidRPr="00DA42C4">
        <w:rPr>
          <w:szCs w:val="21"/>
        </w:rPr>
        <w:t>金额单位</w:t>
      </w:r>
      <w:r w:rsidRPr="00DA42C4">
        <w:rPr>
          <w:color w:val="000000"/>
          <w:kern w:val="0"/>
          <w:szCs w:val="21"/>
        </w:rPr>
        <w:t>：</w:t>
      </w:r>
      <w:r w:rsidRPr="00DA42C4">
        <w:rPr>
          <w:color w:val="000000"/>
          <w:kern w:val="0"/>
          <w:szCs w:val="21"/>
          <w:lang w:val="zh-CN"/>
        </w:rPr>
        <w:t>人民币元</w:t>
      </w:r>
      <w:bookmarkEnd w:id="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DA42C4" w:rsidTr="00A47B26">
        <w:tc>
          <w:tcPr>
            <w:tcW w:w="1560" w:type="dxa"/>
            <w:vMerge w:val="restart"/>
            <w:vAlign w:val="center"/>
          </w:tcPr>
          <w:p w:rsidR="00FD7A40" w:rsidRPr="00DA42C4" w:rsidRDefault="00FD7A40" w:rsidP="00A47B26">
            <w:pPr>
              <w:spacing w:line="360" w:lineRule="auto"/>
              <w:jc w:val="center"/>
              <w:rPr>
                <w:rFonts w:eastAsiaTheme="minorEastAsia"/>
                <w:color w:val="000000"/>
                <w:kern w:val="0"/>
                <w:szCs w:val="21"/>
              </w:rPr>
            </w:pPr>
            <w:bookmarkStart w:id="96" w:name="_Toc331410125"/>
            <w:r w:rsidRPr="00DA42C4">
              <w:rPr>
                <w:rFonts w:eastAsiaTheme="minorEastAsia"/>
                <w:color w:val="000000"/>
                <w:szCs w:val="21"/>
              </w:rPr>
              <w:t>券商名称</w:t>
            </w:r>
          </w:p>
        </w:tc>
        <w:tc>
          <w:tcPr>
            <w:tcW w:w="24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债券交易</w:t>
            </w:r>
          </w:p>
        </w:tc>
        <w:tc>
          <w:tcPr>
            <w:tcW w:w="234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回购交易</w:t>
            </w:r>
          </w:p>
        </w:tc>
        <w:tc>
          <w:tcPr>
            <w:tcW w:w="27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权证交易</w:t>
            </w:r>
          </w:p>
        </w:tc>
      </w:tr>
      <w:tr w:rsidR="00FD7A40" w:rsidRPr="00DA42C4" w:rsidTr="00A47B26">
        <w:tc>
          <w:tcPr>
            <w:tcW w:w="1560" w:type="dxa"/>
            <w:vMerge/>
            <w:vAlign w:val="center"/>
          </w:tcPr>
          <w:p w:rsidR="00FD7A40" w:rsidRPr="00DA42C4"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08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占当期债券成交总额的比例</w:t>
            </w:r>
          </w:p>
        </w:tc>
        <w:tc>
          <w:tcPr>
            <w:tcW w:w="114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1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占当期回购成交总额的比例</w:t>
            </w:r>
          </w:p>
        </w:tc>
        <w:tc>
          <w:tcPr>
            <w:tcW w:w="14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20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占当期权证成交总额的比例</w:t>
            </w:r>
          </w:p>
        </w:tc>
      </w:tr>
      <w:tr w:rsidR="00C46648">
        <w:tc>
          <w:tcPr>
            <w:tcW w:w="1560" w:type="dxa"/>
            <w:vAlign w:val="center"/>
          </w:tcPr>
          <w:p w:rsidR="00C46648" w:rsidRDefault="00161E8A">
            <w:pPr>
              <w:jc w:val="center"/>
            </w:pPr>
            <w:r>
              <w:rPr>
                <w:rFonts w:eastAsiaTheme="minorEastAsia"/>
                <w:color w:val="000000"/>
                <w:szCs w:val="21"/>
              </w:rPr>
              <w:t>广发证券</w:t>
            </w:r>
          </w:p>
        </w:tc>
        <w:tc>
          <w:tcPr>
            <w:tcW w:w="1320" w:type="dxa"/>
            <w:vAlign w:val="center"/>
          </w:tcPr>
          <w:p w:rsidR="00C46648" w:rsidRDefault="00161E8A">
            <w:pPr>
              <w:jc w:val="right"/>
            </w:pPr>
            <w:r>
              <w:rPr>
                <w:rFonts w:eastAsiaTheme="minorEastAsia"/>
                <w:color w:val="000000"/>
                <w:szCs w:val="21"/>
              </w:rPr>
              <w:t>71,250,655.03</w:t>
            </w:r>
          </w:p>
        </w:tc>
        <w:tc>
          <w:tcPr>
            <w:tcW w:w="1080" w:type="dxa"/>
            <w:vAlign w:val="center"/>
          </w:tcPr>
          <w:p w:rsidR="00C46648" w:rsidRDefault="00161E8A">
            <w:pPr>
              <w:jc w:val="right"/>
            </w:pPr>
            <w:r>
              <w:rPr>
                <w:rFonts w:eastAsiaTheme="minorEastAsia"/>
                <w:color w:val="000000"/>
                <w:szCs w:val="21"/>
              </w:rPr>
              <w:t>100.00%</w:t>
            </w:r>
          </w:p>
        </w:tc>
        <w:tc>
          <w:tcPr>
            <w:tcW w:w="1143" w:type="dxa"/>
            <w:vAlign w:val="center"/>
          </w:tcPr>
          <w:p w:rsidR="00C46648" w:rsidRDefault="00161E8A">
            <w:pPr>
              <w:jc w:val="right"/>
            </w:pPr>
            <w:r>
              <w:rPr>
                <w:rFonts w:eastAsiaTheme="minorEastAsia"/>
                <w:color w:val="000000"/>
                <w:szCs w:val="21"/>
              </w:rPr>
              <w:t>1,500,000.00</w:t>
            </w:r>
          </w:p>
        </w:tc>
        <w:tc>
          <w:tcPr>
            <w:tcW w:w="1197" w:type="dxa"/>
            <w:vAlign w:val="center"/>
          </w:tcPr>
          <w:p w:rsidR="00C46648" w:rsidRDefault="00161E8A">
            <w:pPr>
              <w:jc w:val="right"/>
            </w:pPr>
            <w:r>
              <w:rPr>
                <w:rFonts w:eastAsiaTheme="minorEastAsia"/>
                <w:color w:val="000000"/>
                <w:szCs w:val="21"/>
              </w:rPr>
              <w:t>100.00%</w:t>
            </w:r>
          </w:p>
        </w:tc>
        <w:tc>
          <w:tcPr>
            <w:tcW w:w="1497" w:type="dxa"/>
            <w:vAlign w:val="center"/>
          </w:tcPr>
          <w:p w:rsidR="00C46648" w:rsidRDefault="00161E8A">
            <w:pPr>
              <w:jc w:val="right"/>
            </w:pPr>
            <w:r>
              <w:rPr>
                <w:rFonts w:eastAsiaTheme="minorEastAsia"/>
                <w:color w:val="000000"/>
                <w:szCs w:val="21"/>
              </w:rPr>
              <w:t>-</w:t>
            </w:r>
          </w:p>
        </w:tc>
        <w:tc>
          <w:tcPr>
            <w:tcW w:w="1203" w:type="dxa"/>
            <w:vAlign w:val="center"/>
          </w:tcPr>
          <w:p w:rsidR="00C46648" w:rsidRDefault="00161E8A">
            <w:pPr>
              <w:jc w:val="right"/>
            </w:pPr>
            <w:r>
              <w:rPr>
                <w:rFonts w:eastAsiaTheme="minorEastAsia"/>
                <w:color w:val="000000"/>
                <w:szCs w:val="21"/>
              </w:rPr>
              <w:t>-</w:t>
            </w:r>
          </w:p>
        </w:tc>
      </w:tr>
    </w:tbl>
    <w:p w:rsidR="00FD7A40" w:rsidRPr="00DA42C4" w:rsidRDefault="00FD7A40" w:rsidP="00FD7A40">
      <w:pPr>
        <w:autoSpaceDE w:val="0"/>
        <w:autoSpaceDN w:val="0"/>
        <w:adjustRightInd w:val="0"/>
        <w:spacing w:line="360" w:lineRule="auto"/>
        <w:jc w:val="left"/>
        <w:rPr>
          <w:color w:val="000000"/>
          <w:szCs w:val="21"/>
        </w:rPr>
      </w:pPr>
    </w:p>
    <w:p w:rsidR="001548F9" w:rsidRPr="00DA42C4" w:rsidRDefault="001548F9" w:rsidP="00161E8A">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bookmarkEnd w:id="96"/>
    </w:p>
    <w:p w:rsidR="00CF5E01" w:rsidRPr="007F0EEF" w:rsidRDefault="00CF5E01" w:rsidP="00CF5E01">
      <w:pPr>
        <w:autoSpaceDE w:val="0"/>
        <w:autoSpaceDN w:val="0"/>
        <w:adjustRightInd w:val="0"/>
        <w:spacing w:line="360" w:lineRule="auto"/>
        <w:jc w:val="left"/>
        <w:rPr>
          <w:rFonts w:eastAsiaTheme="minorEastAsia"/>
          <w:b/>
          <w:bCs/>
          <w:color w:val="000000" w:themeColor="text1"/>
          <w:kern w:val="0"/>
          <w:szCs w:val="21"/>
        </w:rPr>
      </w:pPr>
      <w:r w:rsidRPr="007F0EEF">
        <w:rPr>
          <w:rFonts w:eastAsiaTheme="minorEastAsia"/>
          <w:b/>
          <w:bCs/>
          <w:color w:val="000000" w:themeColor="text1"/>
          <w:kern w:val="0"/>
          <w:szCs w:val="21"/>
        </w:rPr>
        <w:t xml:space="preserve">11.1 </w:t>
      </w:r>
      <w:r w:rsidRPr="007F0EEF">
        <w:rPr>
          <w:rFonts w:eastAsiaTheme="minorEastAsia" w:hint="eastAsia"/>
          <w:b/>
          <w:bCs/>
          <w:color w:val="000000" w:themeColor="text1"/>
          <w:kern w:val="0"/>
          <w:szCs w:val="21"/>
        </w:rPr>
        <w:t>报告期内单一投资者持有基金份额比例达到或超过</w:t>
      </w:r>
      <w:r w:rsidRPr="007F0EEF">
        <w:rPr>
          <w:rFonts w:eastAsiaTheme="minorEastAsia"/>
          <w:b/>
          <w:bCs/>
          <w:color w:val="000000" w:themeColor="text1"/>
          <w:kern w:val="0"/>
          <w:szCs w:val="21"/>
        </w:rPr>
        <w:t>20%</w:t>
      </w:r>
      <w:r w:rsidRPr="007F0EEF">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CF5E0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报告期末持有基金情况</w:t>
            </w:r>
          </w:p>
        </w:tc>
      </w:tr>
      <w:tr w:rsidR="00CF5E0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份额占比</w:t>
            </w:r>
          </w:p>
        </w:tc>
      </w:tr>
      <w:tr w:rsidR="00C46648">
        <w:tc>
          <w:tcPr>
            <w:tcW w:w="992" w:type="dxa"/>
            <w:vMerge w:val="restart"/>
          </w:tcPr>
          <w:p w:rsidR="00C46648" w:rsidRDefault="00C46648"/>
          <w:p w:rsidR="00C46648" w:rsidRDefault="00161E8A">
            <w:r>
              <w:rPr>
                <w:rFonts w:hint="eastAsia"/>
              </w:rPr>
              <w:t>机构</w:t>
            </w:r>
          </w:p>
        </w:tc>
        <w:tc>
          <w:tcPr>
            <w:tcW w:w="991" w:type="dxa"/>
            <w:vAlign w:val="center"/>
          </w:tcPr>
          <w:p w:rsidR="00C46648" w:rsidRDefault="00161E8A">
            <w:pPr>
              <w:jc w:val="center"/>
            </w:pPr>
            <w:r>
              <w:t>1</w:t>
            </w:r>
          </w:p>
        </w:tc>
        <w:tc>
          <w:tcPr>
            <w:tcW w:w="1843" w:type="dxa"/>
            <w:vAlign w:val="center"/>
          </w:tcPr>
          <w:p w:rsidR="00C46648" w:rsidRDefault="00161E8A">
            <w:pPr>
              <w:jc w:val="center"/>
            </w:pPr>
            <w:r>
              <w:t>20180101-20180514</w:t>
            </w:r>
          </w:p>
        </w:tc>
        <w:tc>
          <w:tcPr>
            <w:tcW w:w="851" w:type="dxa"/>
            <w:vAlign w:val="center"/>
          </w:tcPr>
          <w:p w:rsidR="00C46648" w:rsidRDefault="00161E8A">
            <w:pPr>
              <w:jc w:val="center"/>
            </w:pPr>
            <w:r>
              <w:t>627,030,569.49</w:t>
            </w:r>
          </w:p>
        </w:tc>
        <w:tc>
          <w:tcPr>
            <w:tcW w:w="992" w:type="dxa"/>
            <w:vAlign w:val="center"/>
          </w:tcPr>
          <w:p w:rsidR="00C46648" w:rsidRDefault="00161E8A">
            <w:pPr>
              <w:jc w:val="center"/>
            </w:pPr>
            <w:r>
              <w:t>0.00</w:t>
            </w:r>
          </w:p>
        </w:tc>
        <w:tc>
          <w:tcPr>
            <w:tcW w:w="850" w:type="dxa"/>
            <w:vAlign w:val="center"/>
          </w:tcPr>
          <w:p w:rsidR="00C46648" w:rsidRDefault="00161E8A">
            <w:pPr>
              <w:jc w:val="center"/>
            </w:pPr>
            <w:r>
              <w:t>627,030,569.49</w:t>
            </w:r>
          </w:p>
        </w:tc>
        <w:tc>
          <w:tcPr>
            <w:tcW w:w="1418" w:type="dxa"/>
            <w:vAlign w:val="center"/>
          </w:tcPr>
          <w:p w:rsidR="00C46648" w:rsidRDefault="00161E8A">
            <w:pPr>
              <w:jc w:val="center"/>
            </w:pPr>
            <w:r>
              <w:t>0.00</w:t>
            </w:r>
          </w:p>
        </w:tc>
        <w:tc>
          <w:tcPr>
            <w:tcW w:w="1273" w:type="dxa"/>
            <w:vAlign w:val="center"/>
          </w:tcPr>
          <w:p w:rsidR="00C46648" w:rsidRDefault="00161E8A">
            <w:pPr>
              <w:jc w:val="center"/>
            </w:pPr>
            <w:r>
              <w:t>0.00%</w:t>
            </w:r>
          </w:p>
        </w:tc>
      </w:tr>
      <w:tr w:rsidR="00C46648">
        <w:tc>
          <w:tcPr>
            <w:tcW w:w="992" w:type="dxa"/>
            <w:vMerge w:val="restart"/>
          </w:tcPr>
          <w:p w:rsidR="00C46648" w:rsidRDefault="00C46648"/>
          <w:p w:rsidR="00C46648" w:rsidRDefault="00161E8A">
            <w:r>
              <w:rPr>
                <w:rFonts w:hint="eastAsia"/>
              </w:rPr>
              <w:t>个人</w:t>
            </w:r>
          </w:p>
        </w:tc>
        <w:tc>
          <w:tcPr>
            <w:tcW w:w="991" w:type="dxa"/>
            <w:vAlign w:val="center"/>
          </w:tcPr>
          <w:p w:rsidR="00C46648" w:rsidRDefault="00161E8A">
            <w:pPr>
              <w:jc w:val="center"/>
            </w:pPr>
            <w:r>
              <w:t>1</w:t>
            </w:r>
          </w:p>
        </w:tc>
        <w:tc>
          <w:tcPr>
            <w:tcW w:w="1843" w:type="dxa"/>
            <w:vAlign w:val="center"/>
          </w:tcPr>
          <w:p w:rsidR="00C46648" w:rsidRDefault="00161E8A">
            <w:pPr>
              <w:jc w:val="center"/>
            </w:pPr>
            <w:r>
              <w:t>20180604-20180630</w:t>
            </w:r>
          </w:p>
        </w:tc>
        <w:tc>
          <w:tcPr>
            <w:tcW w:w="851" w:type="dxa"/>
            <w:vAlign w:val="center"/>
          </w:tcPr>
          <w:p w:rsidR="00C46648" w:rsidRDefault="00161E8A">
            <w:pPr>
              <w:jc w:val="center"/>
            </w:pPr>
            <w:r>
              <w:t>0.00</w:t>
            </w:r>
          </w:p>
        </w:tc>
        <w:tc>
          <w:tcPr>
            <w:tcW w:w="992" w:type="dxa"/>
            <w:vAlign w:val="center"/>
          </w:tcPr>
          <w:p w:rsidR="00C46648" w:rsidRDefault="00161E8A">
            <w:pPr>
              <w:jc w:val="center"/>
            </w:pPr>
            <w:r>
              <w:t>126,704.53</w:t>
            </w:r>
          </w:p>
        </w:tc>
        <w:tc>
          <w:tcPr>
            <w:tcW w:w="850" w:type="dxa"/>
            <w:vAlign w:val="center"/>
          </w:tcPr>
          <w:p w:rsidR="00C46648" w:rsidRDefault="00161E8A">
            <w:pPr>
              <w:jc w:val="center"/>
            </w:pPr>
            <w:r>
              <w:t>17,406.44</w:t>
            </w:r>
          </w:p>
        </w:tc>
        <w:tc>
          <w:tcPr>
            <w:tcW w:w="1418" w:type="dxa"/>
            <w:vAlign w:val="center"/>
          </w:tcPr>
          <w:p w:rsidR="00C46648" w:rsidRDefault="00161E8A">
            <w:pPr>
              <w:jc w:val="center"/>
            </w:pPr>
            <w:r>
              <w:t>109,298.09</w:t>
            </w:r>
          </w:p>
        </w:tc>
        <w:tc>
          <w:tcPr>
            <w:tcW w:w="1273" w:type="dxa"/>
            <w:vAlign w:val="center"/>
          </w:tcPr>
          <w:p w:rsidR="00C46648" w:rsidRDefault="00161E8A">
            <w:pPr>
              <w:jc w:val="center"/>
            </w:pPr>
            <w:r>
              <w:t>27.86%</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ind w:firstLine="1126"/>
              <w:jc w:val="center"/>
            </w:pPr>
            <w:r w:rsidRPr="00127CA8">
              <w:rPr>
                <w:rFonts w:hint="eastAsia"/>
                <w:color w:val="000000"/>
              </w:rPr>
              <w:t>产品特有风险</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CF5E01" w:rsidRPr="00127CA8" w:rsidRDefault="00CF5E01" w:rsidP="00CF5E01">
      <w:pPr>
        <w:autoSpaceDE w:val="0"/>
        <w:autoSpaceDN w:val="0"/>
        <w:adjustRightInd w:val="0"/>
        <w:spacing w:line="360" w:lineRule="auto"/>
        <w:jc w:val="left"/>
        <w:rPr>
          <w:rFonts w:eastAsiaTheme="minorEastAsia"/>
          <w:b/>
          <w:bCs/>
          <w:color w:val="000000" w:themeColor="text1"/>
          <w:kern w:val="0"/>
        </w:rPr>
      </w:pPr>
      <w:r w:rsidRPr="00127CA8">
        <w:rPr>
          <w:rFonts w:eastAsiaTheme="minorEastAsia"/>
          <w:b/>
          <w:bCs/>
          <w:color w:val="000000" w:themeColor="text1"/>
          <w:kern w:val="0"/>
        </w:rPr>
        <w:t xml:space="preserve">11.2 </w:t>
      </w:r>
      <w:r w:rsidRPr="00127CA8">
        <w:rPr>
          <w:rFonts w:eastAsiaTheme="minorEastAsia" w:hint="eastAsia"/>
          <w:b/>
          <w:bCs/>
          <w:color w:val="000000" w:themeColor="text1"/>
          <w:kern w:val="0"/>
        </w:rPr>
        <w:t>影响投资者决策的其他重要信息</w:t>
      </w:r>
    </w:p>
    <w:p w:rsidR="00CF5E01" w:rsidRPr="00127CA8" w:rsidRDefault="00CF5E01" w:rsidP="00CF5E01">
      <w:pPr>
        <w:spacing w:line="360" w:lineRule="auto"/>
        <w:ind w:firstLineChars="200" w:firstLine="420"/>
        <w:rPr>
          <w:rFonts w:eastAsiaTheme="minorEastAsia"/>
          <w:color w:val="000000" w:themeColor="text1"/>
        </w:rPr>
      </w:pPr>
      <w:r w:rsidRPr="00127CA8">
        <w:rPr>
          <w:rFonts w:eastAsiaTheme="minorEastAsia"/>
          <w:color w:val="000000" w:themeColor="text1"/>
        </w:rPr>
        <w:t>广发鑫利灵活配置混合型证券投资基金（以下简称</w:t>
      </w:r>
      <w:r w:rsidRPr="00127CA8">
        <w:rPr>
          <w:rFonts w:eastAsiaTheme="minorEastAsia"/>
          <w:color w:val="000000" w:themeColor="text1"/>
        </w:rPr>
        <w:t>“</w:t>
      </w:r>
      <w:r w:rsidRPr="00127CA8">
        <w:rPr>
          <w:rFonts w:eastAsiaTheme="minorEastAsia"/>
          <w:color w:val="000000" w:themeColor="text1"/>
        </w:rPr>
        <w:t>本基金</w:t>
      </w:r>
      <w:r w:rsidRPr="00127CA8">
        <w:rPr>
          <w:rFonts w:eastAsiaTheme="minorEastAsia"/>
          <w:color w:val="000000" w:themeColor="text1"/>
        </w:rPr>
        <w:t>”</w:t>
      </w:r>
      <w:r w:rsidRPr="00127CA8">
        <w:rPr>
          <w:rFonts w:eastAsiaTheme="minorEastAsia"/>
          <w:color w:val="000000" w:themeColor="text1"/>
        </w:rPr>
        <w:t>）于</w:t>
      </w:r>
      <w:r w:rsidRPr="00127CA8">
        <w:rPr>
          <w:rFonts w:eastAsiaTheme="minorEastAsia"/>
          <w:color w:val="000000" w:themeColor="text1"/>
        </w:rPr>
        <w:t>2016</w:t>
      </w:r>
      <w:r w:rsidRPr="00127CA8">
        <w:rPr>
          <w:rFonts w:eastAsiaTheme="minorEastAsia"/>
          <w:color w:val="000000" w:themeColor="text1"/>
        </w:rPr>
        <w:t>年</w:t>
      </w:r>
      <w:r w:rsidRPr="00127CA8">
        <w:rPr>
          <w:rFonts w:eastAsiaTheme="minorEastAsia"/>
          <w:color w:val="000000" w:themeColor="text1"/>
        </w:rPr>
        <w:t>11</w:t>
      </w:r>
      <w:r w:rsidRPr="00127CA8">
        <w:rPr>
          <w:rFonts w:eastAsiaTheme="minorEastAsia"/>
          <w:color w:val="000000" w:themeColor="text1"/>
        </w:rPr>
        <w:t>月</w:t>
      </w:r>
      <w:r w:rsidRPr="00127CA8">
        <w:rPr>
          <w:rFonts w:eastAsiaTheme="minorEastAsia"/>
          <w:color w:val="000000" w:themeColor="text1"/>
        </w:rPr>
        <w:t>18</w:t>
      </w:r>
      <w:r w:rsidRPr="00127CA8">
        <w:rPr>
          <w:rFonts w:eastAsiaTheme="minorEastAsia"/>
          <w:color w:val="000000" w:themeColor="text1"/>
        </w:rPr>
        <w:t>日正式成立。原基金合同约定，</w:t>
      </w:r>
      <w:r w:rsidRPr="00127CA8">
        <w:rPr>
          <w:rFonts w:eastAsiaTheme="minorEastAsia"/>
          <w:color w:val="000000" w:themeColor="text1"/>
        </w:rPr>
        <w:t xml:space="preserve">“ </w:t>
      </w:r>
      <w:r w:rsidRPr="00127CA8">
        <w:rPr>
          <w:rFonts w:eastAsiaTheme="minorEastAsia"/>
          <w:color w:val="000000" w:themeColor="text1"/>
        </w:rPr>
        <w:t>《基金合同》生效后，连续二十个工作日出现基金份额持有人数量不满</w:t>
      </w:r>
      <w:r w:rsidRPr="00127CA8">
        <w:rPr>
          <w:rFonts w:eastAsiaTheme="minorEastAsia"/>
          <w:color w:val="000000" w:themeColor="text1"/>
        </w:rPr>
        <w:t>200</w:t>
      </w:r>
      <w:r w:rsidRPr="00127CA8">
        <w:rPr>
          <w:rFonts w:eastAsiaTheme="minorEastAsia"/>
          <w:color w:val="000000" w:themeColor="text1"/>
        </w:rPr>
        <w:t>人或者基金资产净值低于</w:t>
      </w:r>
      <w:r w:rsidRPr="00127CA8">
        <w:rPr>
          <w:rFonts w:eastAsiaTheme="minorEastAsia"/>
          <w:color w:val="000000" w:themeColor="text1"/>
        </w:rPr>
        <w:t>5000</w:t>
      </w:r>
      <w:r w:rsidRPr="00127CA8">
        <w:rPr>
          <w:rFonts w:eastAsiaTheme="minorEastAsia"/>
          <w:color w:val="000000" w:themeColor="text1"/>
        </w:rPr>
        <w:t>万元人民币情形的，基金管理人应在定期报告中予以披露；连续六十个工作日出现前述情形的，基金管理人应当终止《基金合同》，不需要召开基金份额持有人大会。法律法规另有规定时，从其规定。</w:t>
      </w:r>
      <w:r w:rsidRPr="00127CA8">
        <w:rPr>
          <w:rFonts w:eastAsiaTheme="minorEastAsia"/>
          <w:color w:val="000000" w:themeColor="text1"/>
        </w:rPr>
        <w:t xml:space="preserve">” </w:t>
      </w:r>
      <w:r w:rsidRPr="00127CA8">
        <w:rPr>
          <w:rFonts w:eastAsiaTheme="minorEastAsia"/>
          <w:color w:val="000000" w:themeColor="text1"/>
        </w:rPr>
        <w:t>截至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30</w:t>
      </w:r>
      <w:r w:rsidRPr="00127CA8">
        <w:rPr>
          <w:rFonts w:eastAsiaTheme="minorEastAsia"/>
          <w:color w:val="000000" w:themeColor="text1"/>
        </w:rPr>
        <w:t>日，本基金已连续</w:t>
      </w:r>
      <w:r w:rsidRPr="00127CA8">
        <w:rPr>
          <w:rFonts w:eastAsiaTheme="minorEastAsia"/>
          <w:color w:val="000000" w:themeColor="text1"/>
        </w:rPr>
        <w:t>60</w:t>
      </w:r>
      <w:r w:rsidRPr="00127CA8">
        <w:rPr>
          <w:rFonts w:eastAsiaTheme="minorEastAsia"/>
          <w:color w:val="000000" w:themeColor="text1"/>
        </w:rPr>
        <w:t>个工作日基金资产净值低于</w:t>
      </w:r>
      <w:r w:rsidRPr="00127CA8">
        <w:rPr>
          <w:rFonts w:eastAsiaTheme="minorEastAsia"/>
          <w:color w:val="000000" w:themeColor="text1"/>
        </w:rPr>
        <w:t>5000</w:t>
      </w:r>
      <w:r w:rsidRPr="00127CA8">
        <w:rPr>
          <w:rFonts w:eastAsiaTheme="minorEastAsia"/>
          <w:color w:val="000000" w:themeColor="text1"/>
        </w:rPr>
        <w:t>万元。根据基金合同约定，本基金管理人将终止基金合同，并对本基金进行变现及清算程序，且无需召开基金份额持有人大会。有关重要事项详情可见本基金管理人于</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31</w:t>
      </w:r>
      <w:r w:rsidRPr="00127CA8">
        <w:rPr>
          <w:rFonts w:eastAsiaTheme="minorEastAsia"/>
          <w:color w:val="000000" w:themeColor="text1"/>
        </w:rPr>
        <w:t>日在《中国证券报》、《上海证券报》、《证券时报》及本公司网站（</w:t>
      </w:r>
      <w:r w:rsidRPr="00127CA8">
        <w:rPr>
          <w:rFonts w:eastAsiaTheme="minorEastAsia"/>
          <w:color w:val="000000" w:themeColor="text1"/>
        </w:rPr>
        <w:t>www.gffunds.com.cn</w:t>
      </w:r>
      <w:r w:rsidRPr="00127CA8">
        <w:rPr>
          <w:rFonts w:eastAsiaTheme="minorEastAsia"/>
          <w:color w:val="000000" w:themeColor="text1"/>
        </w:rPr>
        <w:t>）刊登的《关于广发鑫利灵活配置混合型证券投资基金基金合同终止及基金财产清算的公告》。</w:t>
      </w:r>
    </w:p>
    <w:p w:rsidR="001548F9" w:rsidRPr="00CF5E01"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14" w:rsidRDefault="00825814">
      <w:r>
        <w:separator/>
      </w:r>
    </w:p>
  </w:endnote>
  <w:endnote w:type="continuationSeparator" w:id="1">
    <w:p w:rsidR="00825814" w:rsidRDefault="0082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C46648"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C46648">
      <w:rPr>
        <w:kern w:val="0"/>
        <w:szCs w:val="21"/>
      </w:rPr>
      <w:fldChar w:fldCharType="begin"/>
    </w:r>
    <w:r>
      <w:rPr>
        <w:kern w:val="0"/>
        <w:szCs w:val="21"/>
      </w:rPr>
      <w:instrText xml:space="preserve"> PAGE </w:instrText>
    </w:r>
    <w:r w:rsidR="00C46648">
      <w:rPr>
        <w:kern w:val="0"/>
        <w:szCs w:val="21"/>
      </w:rPr>
      <w:fldChar w:fldCharType="separate"/>
    </w:r>
    <w:r w:rsidR="00161E8A">
      <w:rPr>
        <w:noProof/>
        <w:kern w:val="0"/>
        <w:szCs w:val="21"/>
      </w:rPr>
      <w:t>2</w:t>
    </w:r>
    <w:r w:rsidR="00C46648">
      <w:rPr>
        <w:kern w:val="0"/>
        <w:szCs w:val="21"/>
      </w:rPr>
      <w:fldChar w:fldCharType="end"/>
    </w:r>
    <w:r>
      <w:rPr>
        <w:rFonts w:hint="eastAsia"/>
        <w:kern w:val="0"/>
        <w:szCs w:val="21"/>
      </w:rPr>
      <w:t>页共</w:t>
    </w:r>
    <w:r w:rsidR="00C46648">
      <w:rPr>
        <w:kern w:val="0"/>
        <w:szCs w:val="21"/>
      </w:rPr>
      <w:fldChar w:fldCharType="begin"/>
    </w:r>
    <w:r>
      <w:rPr>
        <w:kern w:val="0"/>
        <w:szCs w:val="21"/>
      </w:rPr>
      <w:instrText xml:space="preserve"> NUMPAGES </w:instrText>
    </w:r>
    <w:r w:rsidR="00C46648">
      <w:rPr>
        <w:kern w:val="0"/>
        <w:szCs w:val="21"/>
      </w:rPr>
      <w:fldChar w:fldCharType="separate"/>
    </w:r>
    <w:r w:rsidR="00161E8A">
      <w:rPr>
        <w:noProof/>
        <w:kern w:val="0"/>
        <w:szCs w:val="21"/>
      </w:rPr>
      <w:t>2</w:t>
    </w:r>
    <w:r w:rsidR="00C46648">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14" w:rsidRDefault="00825814">
      <w:r>
        <w:separator/>
      </w:r>
    </w:p>
  </w:footnote>
  <w:footnote w:type="continuationSeparator" w:id="1">
    <w:p w:rsidR="00825814" w:rsidRDefault="0082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广发鑫利灵活配置混合型证券投资基金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41F"/>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2D"/>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2603"/>
    <w:rsid w:val="000E2950"/>
    <w:rsid w:val="000E34ED"/>
    <w:rsid w:val="000E4456"/>
    <w:rsid w:val="000E45F9"/>
    <w:rsid w:val="000E6184"/>
    <w:rsid w:val="000E67FE"/>
    <w:rsid w:val="000F0C0A"/>
    <w:rsid w:val="000F175F"/>
    <w:rsid w:val="000F17D1"/>
    <w:rsid w:val="000F21C4"/>
    <w:rsid w:val="000F254E"/>
    <w:rsid w:val="000F2C75"/>
    <w:rsid w:val="000F32E3"/>
    <w:rsid w:val="000F3506"/>
    <w:rsid w:val="000F38AB"/>
    <w:rsid w:val="000F593E"/>
    <w:rsid w:val="000F60DF"/>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E8A"/>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5B8D"/>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1D0F"/>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0A4"/>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52C3"/>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598"/>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32E2"/>
    <w:rsid w:val="007440FA"/>
    <w:rsid w:val="00744201"/>
    <w:rsid w:val="00744B78"/>
    <w:rsid w:val="00745FCE"/>
    <w:rsid w:val="00746130"/>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7B6"/>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810"/>
    <w:rsid w:val="007E4C1F"/>
    <w:rsid w:val="007E57C9"/>
    <w:rsid w:val="007E5A6D"/>
    <w:rsid w:val="007F01DE"/>
    <w:rsid w:val="007F02E5"/>
    <w:rsid w:val="007F0759"/>
    <w:rsid w:val="007F0BCC"/>
    <w:rsid w:val="007F0EEF"/>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814"/>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599"/>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3F0D"/>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3EDF"/>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591A"/>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2D8C"/>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15FD"/>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553"/>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B0F"/>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648"/>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B77"/>
    <w:rsid w:val="00C96F5F"/>
    <w:rsid w:val="00C97055"/>
    <w:rsid w:val="00CA02E8"/>
    <w:rsid w:val="00CA194C"/>
    <w:rsid w:val="00CA1DDD"/>
    <w:rsid w:val="00CA2B4F"/>
    <w:rsid w:val="00CA30C3"/>
    <w:rsid w:val="00CA58A2"/>
    <w:rsid w:val="00CA5927"/>
    <w:rsid w:val="00CA635E"/>
    <w:rsid w:val="00CA6BB0"/>
    <w:rsid w:val="00CA70CE"/>
    <w:rsid w:val="00CA79EC"/>
    <w:rsid w:val="00CB002C"/>
    <w:rsid w:val="00CB05F1"/>
    <w:rsid w:val="00CB0C51"/>
    <w:rsid w:val="00CB1C35"/>
    <w:rsid w:val="00CB1E4B"/>
    <w:rsid w:val="00CB259F"/>
    <w:rsid w:val="00CB39C2"/>
    <w:rsid w:val="00CB3E85"/>
    <w:rsid w:val="00CB4A5E"/>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CF5E01"/>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60E"/>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4D51"/>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90348623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 w:id="19654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0430-F104-4E14-841B-2197132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3427</Words>
  <Characters>19539</Characters>
  <Application>Microsoft Office Word</Application>
  <DocSecurity>4</DocSecurity>
  <Lines>162</Lines>
  <Paragraphs>45</Paragraphs>
  <ScaleCrop>false</ScaleCrop>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2018-08-23T17:36:00Z</dcterms:created>
  <dcterms:modified xsi:type="dcterms:W3CDTF">2018-08-23T17:36:00Z</dcterms:modified>
</cp:coreProperties>
</file>