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广发中证全指能源交易型开放式指数证券投资基金发起式联接基金</w:t>
      </w:r>
    </w:p>
    <w:p w:rsidR="001548F9" w:rsidRPr="00DA42C4" w:rsidRDefault="001548F9" w:rsidP="005E17AD">
      <w:pPr>
        <w:spacing w:line="360" w:lineRule="auto"/>
        <w:jc w:val="center"/>
        <w:rPr>
          <w:rFonts w:eastAsiaTheme="minorEastAsia"/>
          <w:b/>
          <w:sz w:val="44"/>
          <w:szCs w:val="44"/>
        </w:rPr>
      </w:pPr>
      <w:r w:rsidRPr="00DA42C4">
        <w:rPr>
          <w:rFonts w:eastAsiaTheme="minorEastAsia"/>
          <w:b/>
          <w:sz w:val="44"/>
          <w:szCs w:val="44"/>
        </w:rPr>
        <w:t>2018</w:t>
      </w:r>
      <w:r w:rsidRPr="00DA42C4">
        <w:rPr>
          <w:rFonts w:eastAsiaTheme="minorEastAsia"/>
          <w:b/>
          <w:sz w:val="44"/>
          <w:szCs w:val="44"/>
        </w:rPr>
        <w:t>年半年度报告</w:t>
      </w:r>
      <w:r w:rsidR="00772876" w:rsidRPr="00DA42C4">
        <w:rPr>
          <w:rFonts w:eastAsiaTheme="minorEastAsia"/>
          <w:b/>
          <w:sz w:val="44"/>
          <w:szCs w:val="44"/>
        </w:rPr>
        <w:t>摘要</w:t>
      </w:r>
    </w:p>
    <w:p w:rsidR="001548F9" w:rsidRPr="00DA42C4" w:rsidRDefault="001548F9" w:rsidP="005E17AD">
      <w:pPr>
        <w:spacing w:line="360" w:lineRule="auto"/>
        <w:jc w:val="center"/>
        <w:rPr>
          <w:rFonts w:eastAsiaTheme="minorEastAsia"/>
          <w:b/>
          <w:sz w:val="28"/>
          <w:szCs w:val="28"/>
        </w:rPr>
      </w:pPr>
      <w:r w:rsidRPr="00DA42C4">
        <w:rPr>
          <w:rFonts w:eastAsiaTheme="minorEastAsia"/>
          <w:b/>
          <w:sz w:val="28"/>
          <w:szCs w:val="28"/>
        </w:rPr>
        <w:t>2018</w:t>
      </w:r>
      <w:r w:rsidRPr="00DA42C4">
        <w:rPr>
          <w:rFonts w:eastAsiaTheme="minorEastAsia"/>
          <w:b/>
          <w:sz w:val="28"/>
          <w:szCs w:val="28"/>
        </w:rPr>
        <w:t>年</w:t>
      </w:r>
      <w:r w:rsidRPr="00DA42C4">
        <w:rPr>
          <w:rFonts w:eastAsiaTheme="minorEastAsia"/>
          <w:b/>
          <w:sz w:val="28"/>
          <w:szCs w:val="28"/>
        </w:rPr>
        <w:t>6</w:t>
      </w:r>
      <w:r w:rsidRPr="00DA42C4">
        <w:rPr>
          <w:rFonts w:eastAsiaTheme="minorEastAsia"/>
          <w:b/>
          <w:sz w:val="28"/>
          <w:szCs w:val="28"/>
        </w:rPr>
        <w:t>月</w:t>
      </w:r>
      <w:r w:rsidRPr="00DA42C4">
        <w:rPr>
          <w:rFonts w:eastAsiaTheme="minorEastAsia"/>
          <w:b/>
          <w:sz w:val="28"/>
          <w:szCs w:val="28"/>
        </w:rPr>
        <w:t>30</w:t>
      </w:r>
      <w:r w:rsidRPr="00DA42C4">
        <w:rPr>
          <w:rFonts w:eastAsiaTheme="minorEastAsia"/>
          <w:b/>
          <w:sz w:val="28"/>
          <w:szCs w:val="28"/>
        </w:rPr>
        <w:t>日</w:t>
      </w: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jc w:val="center"/>
        <w:rPr>
          <w:b/>
          <w:color w:val="000000"/>
          <w:szCs w:val="21"/>
        </w:rPr>
      </w:pPr>
    </w:p>
    <w:p w:rsidR="001548F9" w:rsidRPr="00DA42C4" w:rsidRDefault="001548F9" w:rsidP="006D141C">
      <w:pPr>
        <w:spacing w:line="360" w:lineRule="auto"/>
        <w:rPr>
          <w:color w:val="000000"/>
          <w:szCs w:val="21"/>
        </w:rPr>
      </w:pP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基金管理人：广发基金管理有限公司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基金托管人：中国银行股份有限公司</w:t>
      </w:r>
    </w:p>
    <w:p w:rsidR="001548F9" w:rsidRPr="00DA42C4" w:rsidRDefault="001548F9" w:rsidP="005C2797">
      <w:pPr>
        <w:spacing w:line="360" w:lineRule="auto"/>
        <w:ind w:firstLineChars="900" w:firstLine="2160"/>
        <w:rPr>
          <w:rFonts w:eastAsiaTheme="minorEastAsia"/>
          <w:color w:val="000000"/>
          <w:sz w:val="24"/>
        </w:rPr>
      </w:pPr>
      <w:r w:rsidRPr="00DA42C4">
        <w:rPr>
          <w:rFonts w:eastAsiaTheme="minorEastAsia"/>
          <w:color w:val="000000"/>
          <w:sz w:val="24"/>
        </w:rPr>
        <w:t>报告送出日期：二〇一八年八月二十四日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8"/>
          <w:pgSz w:w="11926" w:h="15840"/>
          <w:pgMar w:top="1418" w:right="1418" w:bottom="851" w:left="1418" w:header="851" w:footer="992" w:gutter="0"/>
          <w:cols w:space="720"/>
        </w:sectPr>
      </w:pPr>
    </w:p>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0" w:name="_Toc331410066"/>
      <w:bookmarkStart w:id="1" w:name="_Toc225498243"/>
      <w:r w:rsidRPr="00DA42C4">
        <w:rPr>
          <w:b/>
          <w:bCs/>
          <w:sz w:val="21"/>
          <w:szCs w:val="21"/>
          <w:lang w:val="en-US"/>
        </w:rPr>
        <w:lastRenderedPageBreak/>
        <w:t xml:space="preserve">1  </w:t>
      </w:r>
      <w:r w:rsidRPr="00DA42C4">
        <w:rPr>
          <w:b/>
          <w:bCs/>
          <w:sz w:val="21"/>
          <w:szCs w:val="21"/>
          <w:lang w:val="en-US"/>
        </w:rPr>
        <w:t>重要提示</w:t>
      </w:r>
      <w:bookmarkEnd w:id="0"/>
      <w:bookmarkEnd w:id="1"/>
    </w:p>
    <w:p w:rsidR="001548F9" w:rsidRPr="00DA42C4" w:rsidRDefault="001548F9" w:rsidP="00CB05F1">
      <w:pPr>
        <w:pStyle w:val="20"/>
        <w:spacing w:before="0" w:after="0"/>
        <w:rPr>
          <w:rFonts w:ascii="Times New Roman" w:hAnsi="Times New Roman"/>
          <w:kern w:val="0"/>
          <w:sz w:val="21"/>
          <w:szCs w:val="21"/>
        </w:rPr>
      </w:pPr>
      <w:bookmarkStart w:id="2" w:name="_Toc331410067"/>
      <w:r w:rsidRPr="00DA42C4">
        <w:rPr>
          <w:rFonts w:ascii="Times New Roman" w:hAnsi="Times New Roman"/>
          <w:kern w:val="0"/>
          <w:sz w:val="21"/>
          <w:szCs w:val="21"/>
        </w:rPr>
        <w:t xml:space="preserve">1.1 </w:t>
      </w:r>
      <w:r w:rsidRPr="00DA42C4">
        <w:rPr>
          <w:rFonts w:ascii="Times New Roman" w:hAnsi="Times New Roman"/>
          <w:kern w:val="0"/>
          <w:sz w:val="21"/>
          <w:szCs w:val="21"/>
        </w:rPr>
        <w:t>重要提示</w:t>
      </w:r>
      <w:bookmarkEnd w:id="2"/>
    </w:p>
    <w:p w:rsidR="00867117" w:rsidRPr="00DA42C4" w:rsidRDefault="00867117" w:rsidP="00CB05F1">
      <w:pPr>
        <w:spacing w:line="360" w:lineRule="auto"/>
        <w:ind w:firstLineChars="200" w:firstLine="420"/>
        <w:rPr>
          <w:color w:val="000000"/>
          <w:szCs w:val="21"/>
        </w:rPr>
      </w:pPr>
      <w:r w:rsidRPr="00DA42C4">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DA42C4" w:rsidRDefault="00867117" w:rsidP="00CB05F1">
      <w:pPr>
        <w:spacing w:line="360" w:lineRule="auto"/>
        <w:ind w:firstLineChars="200" w:firstLine="420"/>
        <w:rPr>
          <w:color w:val="000000"/>
          <w:szCs w:val="21"/>
        </w:rPr>
      </w:pPr>
      <w:r w:rsidRPr="00DA42C4">
        <w:rPr>
          <w:color w:val="000000"/>
          <w:szCs w:val="21"/>
        </w:rPr>
        <w:t>基金托管人</w:t>
      </w:r>
      <w:r w:rsidRPr="00DA42C4">
        <w:rPr>
          <w:rFonts w:eastAsiaTheme="minorEastAsia"/>
          <w:szCs w:val="21"/>
        </w:rPr>
        <w:t>中国银行股份有限公司</w:t>
      </w:r>
      <w:r w:rsidRPr="00DA42C4">
        <w:rPr>
          <w:color w:val="000000"/>
          <w:szCs w:val="21"/>
        </w:rPr>
        <w:t>根据本基金合同规定，于</w:t>
      </w:r>
      <w:r w:rsidRPr="00DA42C4">
        <w:rPr>
          <w:rFonts w:eastAsiaTheme="minorEastAsia"/>
          <w:color w:val="000000"/>
          <w:szCs w:val="21"/>
        </w:rPr>
        <w:t>2018</w:t>
      </w:r>
      <w:r w:rsidRPr="00DA42C4">
        <w:rPr>
          <w:rFonts w:eastAsiaTheme="minorEastAsia"/>
          <w:color w:val="000000"/>
          <w:szCs w:val="21"/>
        </w:rPr>
        <w:t>年</w:t>
      </w:r>
      <w:r w:rsidRPr="00DA42C4">
        <w:rPr>
          <w:rFonts w:eastAsiaTheme="minorEastAsia"/>
          <w:color w:val="000000"/>
          <w:szCs w:val="21"/>
        </w:rPr>
        <w:t>8</w:t>
      </w:r>
      <w:r w:rsidRPr="00DA42C4">
        <w:rPr>
          <w:rFonts w:eastAsiaTheme="minorEastAsia"/>
          <w:color w:val="000000"/>
          <w:szCs w:val="21"/>
        </w:rPr>
        <w:t>月</w:t>
      </w:r>
      <w:r w:rsidRPr="00DA42C4">
        <w:rPr>
          <w:rFonts w:eastAsiaTheme="minorEastAsia"/>
          <w:color w:val="000000"/>
          <w:szCs w:val="21"/>
        </w:rPr>
        <w:t>22</w:t>
      </w:r>
      <w:r w:rsidRPr="00DA42C4">
        <w:rPr>
          <w:rFonts w:eastAsiaTheme="minorEastAsia"/>
          <w:color w:val="000000"/>
          <w:szCs w:val="21"/>
        </w:rPr>
        <w:t>日</w:t>
      </w:r>
      <w:r w:rsidRPr="00DA42C4">
        <w:rPr>
          <w:color w:val="000000"/>
          <w:szCs w:val="21"/>
        </w:rPr>
        <w:t>复核了本报告中的财务指标、净值表现、利润分配情况、财务会计报告、投资组合报告等内容，保证复核内容不存在虚假记载、误导性陈述或者重大遗漏。</w:t>
      </w:r>
    </w:p>
    <w:p w:rsidR="00867117" w:rsidRPr="00DA42C4" w:rsidRDefault="00867117" w:rsidP="00CB05F1">
      <w:pPr>
        <w:spacing w:line="360" w:lineRule="auto"/>
        <w:ind w:firstLineChars="200" w:firstLine="420"/>
        <w:rPr>
          <w:color w:val="000000"/>
          <w:szCs w:val="21"/>
        </w:rPr>
      </w:pPr>
      <w:r w:rsidRPr="00DA42C4">
        <w:rPr>
          <w:color w:val="000000"/>
          <w:szCs w:val="21"/>
        </w:rPr>
        <w:t>基金管理人承诺以诚实信用、勤勉尽责的原则管理和运用基金资产，但不保证基金一定盈利。</w:t>
      </w:r>
    </w:p>
    <w:p w:rsidR="00867117" w:rsidRPr="00DA42C4" w:rsidRDefault="00867117" w:rsidP="00CB05F1">
      <w:pPr>
        <w:spacing w:line="360" w:lineRule="auto"/>
        <w:ind w:firstLineChars="200" w:firstLine="420"/>
        <w:rPr>
          <w:color w:val="000000"/>
          <w:szCs w:val="21"/>
        </w:rPr>
      </w:pPr>
      <w:r w:rsidRPr="00DA42C4">
        <w:rPr>
          <w:color w:val="000000"/>
          <w:szCs w:val="21"/>
        </w:rPr>
        <w:t>基金的过往业绩并不代表其未来表现。投资有风险，投资者在作出投资决策前应仔细阅读本基金的招募说明书及其更新。</w:t>
      </w:r>
    </w:p>
    <w:p w:rsidR="00A37EED" w:rsidRPr="00DA42C4" w:rsidRDefault="00A37EED" w:rsidP="00A37EED">
      <w:pPr>
        <w:ind w:firstLineChars="200" w:firstLine="420"/>
        <w:rPr>
          <w:color w:val="000000"/>
          <w:szCs w:val="21"/>
        </w:rPr>
      </w:pPr>
      <w:r w:rsidRPr="00DA42C4">
        <w:rPr>
          <w:color w:val="000000"/>
          <w:szCs w:val="21"/>
        </w:rPr>
        <w:t>本半年度报告摘要摘自半年度报告正文，投资者欲了解详细内容，应阅读半年度报告正文。</w:t>
      </w:r>
    </w:p>
    <w:p w:rsidR="00867117" w:rsidRPr="00DA42C4" w:rsidRDefault="00867117" w:rsidP="00CB05F1">
      <w:pPr>
        <w:spacing w:line="360" w:lineRule="auto"/>
        <w:ind w:firstLineChars="200" w:firstLine="420"/>
        <w:rPr>
          <w:color w:val="000000"/>
          <w:szCs w:val="21"/>
        </w:rPr>
      </w:pPr>
      <w:r w:rsidRPr="00DA42C4">
        <w:rPr>
          <w:color w:val="000000"/>
          <w:szCs w:val="21"/>
        </w:rPr>
        <w:t>本报告中财务资料未经审计。</w:t>
      </w:r>
    </w:p>
    <w:p w:rsidR="00D261D5" w:rsidRPr="00DA42C4" w:rsidRDefault="00D261D5" w:rsidP="00CB05F1">
      <w:pPr>
        <w:spacing w:line="360" w:lineRule="auto"/>
        <w:ind w:firstLineChars="200" w:firstLine="420"/>
        <w:rPr>
          <w:kern w:val="0"/>
          <w:szCs w:val="21"/>
        </w:rPr>
      </w:pPr>
      <w:r w:rsidRPr="00DA42C4">
        <w:rPr>
          <w:kern w:val="0"/>
          <w:szCs w:val="21"/>
        </w:rPr>
        <w:t>本报告期自</w:t>
      </w:r>
      <w:r w:rsidRPr="00DA42C4">
        <w:rPr>
          <w:kern w:val="0"/>
          <w:szCs w:val="21"/>
        </w:rPr>
        <w:t>2018</w:t>
      </w:r>
      <w:r w:rsidRPr="00DA42C4">
        <w:rPr>
          <w:kern w:val="0"/>
          <w:szCs w:val="21"/>
        </w:rPr>
        <w:t>年</w:t>
      </w:r>
      <w:r w:rsidRPr="00DA42C4">
        <w:rPr>
          <w:kern w:val="0"/>
          <w:szCs w:val="21"/>
        </w:rPr>
        <w:t>1</w:t>
      </w:r>
      <w:r w:rsidRPr="00DA42C4">
        <w:rPr>
          <w:kern w:val="0"/>
          <w:szCs w:val="21"/>
        </w:rPr>
        <w:t>月</w:t>
      </w:r>
      <w:r w:rsidRPr="00DA42C4">
        <w:rPr>
          <w:kern w:val="0"/>
          <w:szCs w:val="21"/>
        </w:rPr>
        <w:t>1</w:t>
      </w:r>
      <w:r w:rsidRPr="00DA42C4">
        <w:rPr>
          <w:kern w:val="0"/>
          <w:szCs w:val="21"/>
        </w:rPr>
        <w:t>日起至</w:t>
      </w:r>
      <w:r w:rsidRPr="00DA42C4">
        <w:rPr>
          <w:kern w:val="0"/>
          <w:szCs w:val="21"/>
        </w:rPr>
        <w:t>6</w:t>
      </w:r>
      <w:r w:rsidRPr="00DA42C4">
        <w:rPr>
          <w:kern w:val="0"/>
          <w:szCs w:val="21"/>
        </w:rPr>
        <w:t>月</w:t>
      </w:r>
      <w:r w:rsidRPr="00DA42C4">
        <w:rPr>
          <w:kern w:val="0"/>
          <w:szCs w:val="21"/>
        </w:rPr>
        <w:t>30</w:t>
      </w:r>
      <w:r w:rsidRPr="00DA42C4">
        <w:rPr>
          <w:kern w:val="0"/>
          <w:szCs w:val="21"/>
        </w:rPr>
        <w:t>日止。</w:t>
      </w:r>
    </w:p>
    <w:p w:rsidR="00A80289" w:rsidRPr="00DA42C4" w:rsidRDefault="00A80289" w:rsidP="005E17AD">
      <w:pPr>
        <w:spacing w:line="288" w:lineRule="auto"/>
        <w:ind w:firstLineChars="200" w:firstLine="420"/>
        <w:rPr>
          <w:color w:val="000000"/>
          <w:szCs w:val="21"/>
        </w:rPr>
      </w:pPr>
    </w:p>
    <w:p w:rsidR="00A80289" w:rsidRPr="00DA42C4" w:rsidRDefault="001548F9" w:rsidP="005E17AD">
      <w:pPr>
        <w:spacing w:line="288" w:lineRule="auto"/>
        <w:ind w:firstLineChars="200" w:firstLine="420"/>
        <w:rPr>
          <w:b/>
          <w:color w:val="000000"/>
          <w:kern w:val="0"/>
          <w:szCs w:val="21"/>
        </w:rPr>
      </w:pPr>
      <w:r w:rsidRPr="00DA42C4">
        <w:rPr>
          <w:szCs w:val="21"/>
        </w:rPr>
        <w:br w:type="page"/>
      </w:r>
    </w:p>
    <w:p w:rsidR="001548F9" w:rsidRPr="00DA42C4" w:rsidRDefault="001548F9" w:rsidP="00F462B4">
      <w:pPr>
        <w:pStyle w:val="1"/>
        <w:keepNext/>
        <w:keepLines/>
        <w:widowControl w:val="0"/>
        <w:spacing w:beforeLines="100" w:afterLines="100" w:line="360" w:lineRule="auto"/>
        <w:jc w:val="center"/>
        <w:rPr>
          <w:sz w:val="21"/>
          <w:szCs w:val="21"/>
          <w:lang w:val="en-US"/>
        </w:rPr>
      </w:pPr>
      <w:bookmarkStart w:id="3" w:name="_Toc331410068"/>
      <w:bookmarkStart w:id="4" w:name="_Toc225498244"/>
      <w:r w:rsidRPr="00DA42C4">
        <w:rPr>
          <w:b/>
          <w:bCs/>
          <w:sz w:val="21"/>
          <w:szCs w:val="21"/>
          <w:lang w:val="en-US"/>
        </w:rPr>
        <w:lastRenderedPageBreak/>
        <w:t xml:space="preserve">2  </w:t>
      </w:r>
      <w:r w:rsidRPr="00DA42C4">
        <w:rPr>
          <w:b/>
          <w:bCs/>
          <w:sz w:val="21"/>
          <w:szCs w:val="21"/>
          <w:lang w:val="en-US"/>
        </w:rPr>
        <w:t>基金简介</w:t>
      </w:r>
      <w:bookmarkEnd w:id="3"/>
      <w:bookmarkEnd w:id="4"/>
    </w:p>
    <w:p w:rsidR="001548F9" w:rsidRPr="00DA42C4" w:rsidRDefault="001548F9" w:rsidP="00CB05F1">
      <w:pPr>
        <w:pStyle w:val="20"/>
        <w:spacing w:before="0" w:after="0"/>
        <w:rPr>
          <w:rFonts w:ascii="Times New Roman" w:hAnsi="Times New Roman"/>
          <w:color w:val="000000"/>
          <w:sz w:val="21"/>
          <w:szCs w:val="21"/>
        </w:rPr>
      </w:pPr>
      <w:bookmarkStart w:id="5" w:name="_Toc331410069"/>
      <w:r w:rsidRPr="00DA42C4">
        <w:rPr>
          <w:rFonts w:ascii="Times New Roman" w:hAnsi="Times New Roman"/>
          <w:kern w:val="0"/>
          <w:sz w:val="21"/>
          <w:szCs w:val="21"/>
        </w:rPr>
        <w:t>2.1</w:t>
      </w:r>
      <w:r w:rsidRPr="00DA42C4">
        <w:rPr>
          <w:rFonts w:ascii="Times New Roman" w:hAnsi="Times New Roman"/>
          <w:kern w:val="0"/>
          <w:sz w:val="21"/>
          <w:szCs w:val="21"/>
        </w:rPr>
        <w:tab/>
      </w:r>
      <w:r w:rsidRPr="00DA42C4">
        <w:rPr>
          <w:rFonts w:ascii="Times New Roman" w:hAnsi="Times New Roman"/>
          <w:color w:val="000000"/>
          <w:sz w:val="21"/>
          <w:szCs w:val="21"/>
        </w:rPr>
        <w:t>基金基本情况</w:t>
      </w:r>
      <w:bookmarkEnd w:id="5"/>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2664"/>
        <w:gridCol w:w="2553"/>
      </w:tblGrid>
      <w:tr w:rsidR="001548F9" w:rsidRPr="00DA42C4" w:rsidTr="0049538A">
        <w:trPr>
          <w:jc w:val="center"/>
        </w:trPr>
        <w:tc>
          <w:tcPr>
            <w:tcW w:w="3491" w:type="dxa"/>
          </w:tcPr>
          <w:p w:rsidR="001548F9" w:rsidRPr="00DA42C4" w:rsidRDefault="001548F9">
            <w:pPr>
              <w:rPr>
                <w:color w:val="000000"/>
                <w:kern w:val="0"/>
                <w:szCs w:val="21"/>
              </w:rPr>
            </w:pPr>
            <w:r w:rsidRPr="00DA42C4">
              <w:rPr>
                <w:szCs w:val="21"/>
              </w:rPr>
              <w:t>基金简称</w:t>
            </w:r>
          </w:p>
        </w:tc>
        <w:tc>
          <w:tcPr>
            <w:tcW w:w="5217" w:type="dxa"/>
            <w:gridSpan w:val="2"/>
            <w:vAlign w:val="center"/>
          </w:tcPr>
          <w:p w:rsidR="001548F9" w:rsidRPr="00DA42C4" w:rsidRDefault="001548F9" w:rsidP="0049538A">
            <w:pPr>
              <w:jc w:val="right"/>
              <w:rPr>
                <w:szCs w:val="21"/>
              </w:rPr>
            </w:pPr>
            <w:r w:rsidRPr="00DA42C4">
              <w:rPr>
                <w:szCs w:val="21"/>
              </w:rPr>
              <w:t>广发能源联接</w:t>
            </w:r>
          </w:p>
        </w:tc>
      </w:tr>
      <w:tr w:rsidR="001548F9" w:rsidRPr="00DA42C4" w:rsidTr="0049538A">
        <w:trPr>
          <w:jc w:val="center"/>
        </w:trPr>
        <w:tc>
          <w:tcPr>
            <w:tcW w:w="3491" w:type="dxa"/>
            <w:vAlign w:val="center"/>
          </w:tcPr>
          <w:p w:rsidR="001548F9" w:rsidRPr="00DA42C4" w:rsidRDefault="001548F9">
            <w:pPr>
              <w:rPr>
                <w:color w:val="000000"/>
                <w:kern w:val="0"/>
                <w:szCs w:val="21"/>
              </w:rPr>
            </w:pPr>
            <w:r w:rsidRPr="00DA42C4">
              <w:rPr>
                <w:szCs w:val="21"/>
              </w:rPr>
              <w:t>基金主代码</w:t>
            </w:r>
          </w:p>
        </w:tc>
        <w:tc>
          <w:tcPr>
            <w:tcW w:w="5217" w:type="dxa"/>
            <w:gridSpan w:val="2"/>
            <w:vAlign w:val="center"/>
          </w:tcPr>
          <w:p w:rsidR="001548F9" w:rsidRPr="00DA42C4" w:rsidRDefault="001548F9" w:rsidP="0049538A">
            <w:pPr>
              <w:jc w:val="right"/>
              <w:rPr>
                <w:szCs w:val="21"/>
              </w:rPr>
            </w:pPr>
            <w:r w:rsidRPr="00DA42C4">
              <w:rPr>
                <w:szCs w:val="21"/>
              </w:rPr>
              <w:t>001460</w:t>
            </w:r>
          </w:p>
        </w:tc>
      </w:tr>
      <w:tr w:rsidR="00AA2A75" w:rsidRPr="00DA42C4" w:rsidTr="0049538A">
        <w:trPr>
          <w:jc w:val="center"/>
        </w:trPr>
        <w:tc>
          <w:tcPr>
            <w:tcW w:w="3491" w:type="dxa"/>
            <w:vAlign w:val="center"/>
          </w:tcPr>
          <w:p w:rsidR="00AA2A75" w:rsidRPr="00DA42C4" w:rsidRDefault="00AA2A75" w:rsidP="00A47B26">
            <w:pPr>
              <w:spacing w:line="360" w:lineRule="auto"/>
              <w:rPr>
                <w:rFonts w:eastAsiaTheme="minorEastAsia"/>
                <w:szCs w:val="21"/>
              </w:rPr>
            </w:pPr>
            <w:r w:rsidRPr="00DA42C4">
              <w:rPr>
                <w:color w:val="000000"/>
                <w:kern w:val="0"/>
                <w:szCs w:val="21"/>
              </w:rPr>
              <w:t>交易代码</w:t>
            </w:r>
          </w:p>
        </w:tc>
        <w:tc>
          <w:tcPr>
            <w:tcW w:w="5217" w:type="dxa"/>
            <w:gridSpan w:val="2"/>
            <w:vAlign w:val="center"/>
          </w:tcPr>
          <w:p w:rsidR="00AA2A75" w:rsidRPr="00DA42C4" w:rsidRDefault="00AA2A75" w:rsidP="0049538A">
            <w:pPr>
              <w:spacing w:line="360" w:lineRule="auto"/>
              <w:jc w:val="right"/>
              <w:rPr>
                <w:rFonts w:eastAsiaTheme="minorEastAsia"/>
                <w:szCs w:val="21"/>
              </w:rPr>
            </w:pPr>
            <w:r w:rsidRPr="00DA42C4">
              <w:rPr>
                <w:rFonts w:eastAsiaTheme="minorEastAsia"/>
                <w:szCs w:val="21"/>
              </w:rPr>
              <w:t>001460</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基金运作方式</w:t>
            </w:r>
          </w:p>
        </w:tc>
        <w:tc>
          <w:tcPr>
            <w:tcW w:w="5217" w:type="dxa"/>
            <w:gridSpan w:val="2"/>
            <w:vAlign w:val="center"/>
          </w:tcPr>
          <w:p w:rsidR="00AA2A75" w:rsidRPr="00DA42C4" w:rsidRDefault="00AA2A75" w:rsidP="0049538A">
            <w:pPr>
              <w:jc w:val="right"/>
              <w:rPr>
                <w:szCs w:val="21"/>
              </w:rPr>
            </w:pPr>
            <w:r w:rsidRPr="00DA42C4">
              <w:rPr>
                <w:szCs w:val="21"/>
              </w:rPr>
              <w:t>契约型开放式</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基金合同生效日</w:t>
            </w:r>
          </w:p>
        </w:tc>
        <w:tc>
          <w:tcPr>
            <w:tcW w:w="5217" w:type="dxa"/>
            <w:gridSpan w:val="2"/>
            <w:vAlign w:val="center"/>
          </w:tcPr>
          <w:p w:rsidR="00AA2A75" w:rsidRPr="00DA42C4" w:rsidRDefault="00AA2A75" w:rsidP="0049538A">
            <w:pPr>
              <w:jc w:val="right"/>
              <w:rPr>
                <w:szCs w:val="21"/>
              </w:rPr>
            </w:pPr>
            <w:r w:rsidRPr="00DA42C4">
              <w:rPr>
                <w:szCs w:val="21"/>
              </w:rPr>
              <w:t>2015</w:t>
            </w:r>
            <w:r w:rsidRPr="00DA42C4">
              <w:rPr>
                <w:szCs w:val="21"/>
              </w:rPr>
              <w:t>年</w:t>
            </w:r>
            <w:r w:rsidRPr="00DA42C4">
              <w:rPr>
                <w:szCs w:val="21"/>
              </w:rPr>
              <w:t>7</w:t>
            </w:r>
            <w:r w:rsidRPr="00DA42C4">
              <w:rPr>
                <w:szCs w:val="21"/>
              </w:rPr>
              <w:t>月</w:t>
            </w:r>
            <w:r w:rsidRPr="00DA42C4">
              <w:rPr>
                <w:szCs w:val="21"/>
              </w:rPr>
              <w:t>9</w:t>
            </w:r>
            <w:r w:rsidRPr="00DA42C4">
              <w:rPr>
                <w:szCs w:val="21"/>
              </w:rPr>
              <w:t>日</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基金管理人</w:t>
            </w:r>
          </w:p>
        </w:tc>
        <w:tc>
          <w:tcPr>
            <w:tcW w:w="5217" w:type="dxa"/>
            <w:gridSpan w:val="2"/>
            <w:vAlign w:val="center"/>
          </w:tcPr>
          <w:p w:rsidR="00AA2A75" w:rsidRPr="00DA42C4" w:rsidRDefault="00AA2A75" w:rsidP="0049538A">
            <w:pPr>
              <w:jc w:val="right"/>
              <w:rPr>
                <w:szCs w:val="21"/>
              </w:rPr>
            </w:pPr>
            <w:r w:rsidRPr="00DA42C4">
              <w:rPr>
                <w:szCs w:val="21"/>
              </w:rPr>
              <w:t>广发基金管理有限公司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基金托管人</w:t>
            </w:r>
          </w:p>
        </w:tc>
        <w:tc>
          <w:tcPr>
            <w:tcW w:w="5217" w:type="dxa"/>
            <w:gridSpan w:val="2"/>
            <w:vAlign w:val="center"/>
          </w:tcPr>
          <w:p w:rsidR="00AA2A75" w:rsidRPr="00DA42C4" w:rsidRDefault="00AA2A75" w:rsidP="0049538A">
            <w:pPr>
              <w:jc w:val="right"/>
              <w:rPr>
                <w:szCs w:val="21"/>
              </w:rPr>
            </w:pPr>
            <w:r w:rsidRPr="00DA42C4">
              <w:rPr>
                <w:szCs w:val="21"/>
              </w:rPr>
              <w:t>中国银行股份有限公司</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报告期末基金份额总额</w:t>
            </w:r>
          </w:p>
        </w:tc>
        <w:tc>
          <w:tcPr>
            <w:tcW w:w="5217" w:type="dxa"/>
            <w:gridSpan w:val="2"/>
            <w:vAlign w:val="center"/>
          </w:tcPr>
          <w:p w:rsidR="00AA2A75" w:rsidRPr="00DA42C4" w:rsidRDefault="00AA2A75" w:rsidP="0049538A">
            <w:pPr>
              <w:jc w:val="right"/>
              <w:rPr>
                <w:szCs w:val="21"/>
              </w:rPr>
            </w:pPr>
            <w:r w:rsidRPr="00DA42C4">
              <w:rPr>
                <w:szCs w:val="21"/>
              </w:rPr>
              <w:t>137,966,246.63</w:t>
            </w:r>
            <w:r w:rsidRPr="00DA42C4">
              <w:rPr>
                <w:szCs w:val="21"/>
              </w:rPr>
              <w:t>份</w:t>
            </w:r>
          </w:p>
        </w:tc>
      </w:tr>
      <w:tr w:rsidR="00AA2A75" w:rsidRPr="00DA42C4" w:rsidTr="0049538A">
        <w:trPr>
          <w:jc w:val="center"/>
        </w:trPr>
        <w:tc>
          <w:tcPr>
            <w:tcW w:w="3491" w:type="dxa"/>
          </w:tcPr>
          <w:p w:rsidR="00AA2A75" w:rsidRPr="00DA42C4" w:rsidRDefault="00AA2A75">
            <w:pPr>
              <w:rPr>
                <w:color w:val="000000"/>
                <w:kern w:val="0"/>
                <w:szCs w:val="21"/>
              </w:rPr>
            </w:pPr>
            <w:r w:rsidRPr="00DA42C4">
              <w:rPr>
                <w:szCs w:val="21"/>
              </w:rPr>
              <w:t>基金合同存续期</w:t>
            </w:r>
          </w:p>
        </w:tc>
        <w:tc>
          <w:tcPr>
            <w:tcW w:w="5217" w:type="dxa"/>
            <w:gridSpan w:val="2"/>
            <w:vAlign w:val="center"/>
          </w:tcPr>
          <w:p w:rsidR="00AA2A75" w:rsidRPr="00DA42C4" w:rsidRDefault="00AA2A75" w:rsidP="0049538A">
            <w:pPr>
              <w:jc w:val="right"/>
              <w:rPr>
                <w:szCs w:val="21"/>
              </w:rPr>
            </w:pPr>
            <w:r w:rsidRPr="00DA42C4">
              <w:rPr>
                <w:szCs w:val="21"/>
              </w:rPr>
              <w:t>不定期</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下属两级基金的基金简称</w:t>
            </w:r>
          </w:p>
        </w:tc>
        <w:tc>
          <w:tcPr>
            <w:tcW w:w="2664" w:type="dxa"/>
            <w:vAlign w:val="center"/>
          </w:tcPr>
          <w:p w:rsidR="00AA2A75" w:rsidRPr="00DA42C4" w:rsidRDefault="00AA2A75" w:rsidP="0049538A">
            <w:pPr>
              <w:jc w:val="right"/>
              <w:rPr>
                <w:szCs w:val="21"/>
              </w:rPr>
            </w:pPr>
            <w:r w:rsidRPr="00DA42C4">
              <w:rPr>
                <w:szCs w:val="21"/>
              </w:rPr>
              <w:t>广发能源联接</w:t>
            </w:r>
            <w:r w:rsidRPr="00DA42C4">
              <w:rPr>
                <w:szCs w:val="21"/>
              </w:rPr>
              <w:t>A</w:t>
            </w:r>
          </w:p>
        </w:tc>
        <w:tc>
          <w:tcPr>
            <w:tcW w:w="2553" w:type="dxa"/>
            <w:vAlign w:val="center"/>
          </w:tcPr>
          <w:p w:rsidR="00AA2A75" w:rsidRPr="00DA42C4" w:rsidRDefault="00AA2A75" w:rsidP="0049538A">
            <w:pPr>
              <w:jc w:val="right"/>
              <w:rPr>
                <w:szCs w:val="21"/>
              </w:rPr>
            </w:pPr>
            <w:r w:rsidRPr="00DA42C4">
              <w:rPr>
                <w:szCs w:val="21"/>
              </w:rPr>
              <w:t>广发能源联接</w:t>
            </w:r>
            <w:r w:rsidRPr="00DA42C4">
              <w:rPr>
                <w:szCs w:val="21"/>
              </w:rPr>
              <w:t>C</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下属两级基金的交易代码</w:t>
            </w:r>
          </w:p>
        </w:tc>
        <w:tc>
          <w:tcPr>
            <w:tcW w:w="2664" w:type="dxa"/>
            <w:vAlign w:val="center"/>
          </w:tcPr>
          <w:p w:rsidR="00AA2A75" w:rsidRPr="00DA42C4" w:rsidRDefault="00AA2A75" w:rsidP="0049538A">
            <w:pPr>
              <w:jc w:val="right"/>
              <w:rPr>
                <w:szCs w:val="21"/>
              </w:rPr>
            </w:pPr>
            <w:r w:rsidRPr="00DA42C4">
              <w:rPr>
                <w:szCs w:val="21"/>
              </w:rPr>
              <w:t>001460</w:t>
            </w:r>
          </w:p>
        </w:tc>
        <w:tc>
          <w:tcPr>
            <w:tcW w:w="2553" w:type="dxa"/>
            <w:vAlign w:val="center"/>
          </w:tcPr>
          <w:p w:rsidR="00AA2A75" w:rsidRPr="00DA42C4" w:rsidRDefault="00AA2A75" w:rsidP="0049538A">
            <w:pPr>
              <w:jc w:val="right"/>
              <w:rPr>
                <w:szCs w:val="21"/>
              </w:rPr>
            </w:pPr>
            <w:r w:rsidRPr="00DA42C4">
              <w:rPr>
                <w:szCs w:val="21"/>
              </w:rPr>
              <w:t>002973</w:t>
            </w:r>
          </w:p>
        </w:tc>
      </w:tr>
      <w:tr w:rsidR="00AA2A75" w:rsidRPr="00DA42C4" w:rsidTr="0049538A">
        <w:trPr>
          <w:trHeight w:val="369"/>
          <w:jc w:val="center"/>
        </w:trPr>
        <w:tc>
          <w:tcPr>
            <w:tcW w:w="3491" w:type="dxa"/>
            <w:vAlign w:val="center"/>
          </w:tcPr>
          <w:p w:rsidR="00AA2A75" w:rsidRPr="00DA42C4" w:rsidRDefault="00AA2A75">
            <w:pPr>
              <w:rPr>
                <w:szCs w:val="21"/>
              </w:rPr>
            </w:pPr>
            <w:r w:rsidRPr="00DA42C4">
              <w:rPr>
                <w:szCs w:val="21"/>
              </w:rPr>
              <w:t>报告期末下属分级基金的份额总额</w:t>
            </w:r>
          </w:p>
        </w:tc>
        <w:tc>
          <w:tcPr>
            <w:tcW w:w="2664" w:type="dxa"/>
            <w:vAlign w:val="center"/>
          </w:tcPr>
          <w:p w:rsidR="00AA2A75" w:rsidRPr="00DA42C4" w:rsidRDefault="00AA2A75" w:rsidP="0049538A">
            <w:pPr>
              <w:jc w:val="right"/>
              <w:rPr>
                <w:szCs w:val="21"/>
              </w:rPr>
            </w:pPr>
            <w:r w:rsidRPr="00DA42C4">
              <w:rPr>
                <w:szCs w:val="21"/>
              </w:rPr>
              <w:t>55,363,852.66</w:t>
            </w:r>
            <w:r w:rsidRPr="00DA42C4">
              <w:rPr>
                <w:szCs w:val="21"/>
              </w:rPr>
              <w:t>份</w:t>
            </w:r>
          </w:p>
        </w:tc>
        <w:tc>
          <w:tcPr>
            <w:tcW w:w="2553" w:type="dxa"/>
            <w:vAlign w:val="center"/>
          </w:tcPr>
          <w:p w:rsidR="00AA2A75" w:rsidRPr="00DA42C4" w:rsidRDefault="00AA2A75" w:rsidP="0049538A">
            <w:pPr>
              <w:jc w:val="right"/>
              <w:rPr>
                <w:szCs w:val="21"/>
              </w:rPr>
            </w:pPr>
            <w:r w:rsidRPr="00DA42C4">
              <w:rPr>
                <w:szCs w:val="21"/>
              </w:rPr>
              <w:t>82,602,393.97</w:t>
            </w:r>
            <w:r w:rsidRPr="00DA42C4">
              <w:rPr>
                <w:szCs w:val="21"/>
              </w:rPr>
              <w:t>份</w:t>
            </w:r>
          </w:p>
        </w:tc>
      </w:tr>
    </w:tbl>
    <w:p w:rsidR="00FD7A40" w:rsidRPr="00DA42C4" w:rsidRDefault="00FD7A40" w:rsidP="00FD7A40">
      <w:pPr>
        <w:spacing w:line="360" w:lineRule="auto"/>
        <w:rPr>
          <w:rFonts w:eastAsiaTheme="minorEastAsia"/>
          <w:b/>
          <w:szCs w:val="21"/>
        </w:rPr>
      </w:pPr>
      <w:smartTag w:uri="urn:schemas-microsoft-com:office:smarttags" w:element="chsdate">
        <w:smartTagPr>
          <w:attr w:name="IsROCDate" w:val="False"/>
          <w:attr w:name="IsLunarDate" w:val="False"/>
          <w:attr w:name="Day" w:val="30"/>
          <w:attr w:name="Month" w:val="12"/>
          <w:attr w:name="Year" w:val="1899"/>
        </w:smartTagPr>
        <w:r w:rsidRPr="00DA42C4">
          <w:rPr>
            <w:rFonts w:eastAsiaTheme="minorEastAsia"/>
            <w:b/>
            <w:szCs w:val="21"/>
          </w:rPr>
          <w:t xml:space="preserve">2.1.1 </w:t>
        </w:r>
      </w:smartTag>
      <w:r w:rsidRPr="00DA42C4">
        <w:rPr>
          <w:rFonts w:eastAsiaTheme="minorEastAsia"/>
          <w:b/>
          <w:szCs w:val="21"/>
        </w:rPr>
        <w:t>目标基金基本情况</w:t>
      </w:r>
    </w:p>
    <w:tbl>
      <w:tblPr>
        <w:tblW w:w="8846" w:type="dxa"/>
        <w:jc w:val="center"/>
        <w:tblLayout w:type="fixed"/>
        <w:tblLook w:val="0000"/>
      </w:tblPr>
      <w:tblGrid>
        <w:gridCol w:w="3574"/>
        <w:gridCol w:w="5272"/>
      </w:tblGrid>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广发中证全指能源交易型开放式指数证券投资基金</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基金主代码</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159945</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基金运作方式</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交易型开放式</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基金合同生效日</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2015</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25</w:t>
            </w:r>
            <w:r w:rsidRPr="00DA42C4">
              <w:rPr>
                <w:rFonts w:eastAsiaTheme="minorEastAsia"/>
                <w:szCs w:val="21"/>
              </w:rPr>
              <w:t>日</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基金份额上市的证券交易所</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深圳交易所</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上市日期</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2015</w:t>
            </w:r>
            <w:r w:rsidRPr="00DA42C4">
              <w:rPr>
                <w:rFonts w:eastAsiaTheme="minorEastAsia"/>
                <w:szCs w:val="21"/>
              </w:rPr>
              <w:t>年</w:t>
            </w:r>
            <w:r w:rsidRPr="00DA42C4">
              <w:rPr>
                <w:rFonts w:eastAsiaTheme="minorEastAsia"/>
                <w:szCs w:val="21"/>
              </w:rPr>
              <w:t>7</w:t>
            </w:r>
            <w:r w:rsidRPr="00DA42C4">
              <w:rPr>
                <w:rFonts w:eastAsiaTheme="minorEastAsia"/>
                <w:szCs w:val="21"/>
              </w:rPr>
              <w:t>月</w:t>
            </w:r>
            <w:r w:rsidRPr="00DA42C4">
              <w:rPr>
                <w:rFonts w:eastAsiaTheme="minorEastAsia"/>
                <w:szCs w:val="21"/>
              </w:rPr>
              <w:t>6</w:t>
            </w:r>
            <w:r w:rsidRPr="00DA42C4">
              <w:rPr>
                <w:rFonts w:eastAsiaTheme="minorEastAsia"/>
                <w:szCs w:val="21"/>
              </w:rPr>
              <w:t>日</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基金管理人名称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广发基金管理有限公司</w:t>
            </w:r>
          </w:p>
        </w:tc>
      </w:tr>
      <w:tr w:rsidR="00FD7A40" w:rsidRPr="00DA42C4" w:rsidTr="00A47B26">
        <w:trPr>
          <w:jc w:val="center"/>
        </w:trPr>
        <w:tc>
          <w:tcPr>
            <w:tcW w:w="3574"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基金托管人名称</w:t>
            </w:r>
          </w:p>
        </w:tc>
        <w:tc>
          <w:tcPr>
            <w:tcW w:w="5272"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中国银行股份有限公司</w:t>
            </w:r>
          </w:p>
        </w:tc>
      </w:tr>
    </w:tbl>
    <w:p w:rsidR="001548F9" w:rsidRPr="00DA42C4" w:rsidRDefault="001548F9" w:rsidP="006D141C">
      <w:pPr>
        <w:autoSpaceDE w:val="0"/>
        <w:autoSpaceDN w:val="0"/>
        <w:adjustRightInd w:val="0"/>
        <w:spacing w:line="288" w:lineRule="auto"/>
        <w:jc w:val="left"/>
        <w:rPr>
          <w:color w:val="000000"/>
          <w:kern w:val="0"/>
          <w:szCs w:val="21"/>
        </w:rPr>
      </w:pPr>
    </w:p>
    <w:p w:rsidR="001548F9" w:rsidRPr="00DA42C4" w:rsidRDefault="001548F9" w:rsidP="00CB05F1">
      <w:pPr>
        <w:pStyle w:val="20"/>
        <w:spacing w:before="0" w:after="0"/>
        <w:jc w:val="left"/>
        <w:rPr>
          <w:rFonts w:ascii="Times New Roman" w:hAnsi="Times New Roman"/>
          <w:color w:val="000000"/>
          <w:sz w:val="21"/>
          <w:szCs w:val="21"/>
        </w:rPr>
      </w:pPr>
      <w:bookmarkStart w:id="6" w:name="_Toc331410070"/>
      <w:r w:rsidRPr="00DA42C4">
        <w:rPr>
          <w:rFonts w:ascii="Times New Roman" w:hAnsi="Times New Roman"/>
          <w:kern w:val="0"/>
          <w:sz w:val="21"/>
          <w:szCs w:val="21"/>
        </w:rPr>
        <w:t xml:space="preserve">2.2 </w:t>
      </w:r>
      <w:r w:rsidRPr="00DA42C4">
        <w:rPr>
          <w:rFonts w:ascii="Times New Roman" w:hAnsi="Times New Roman"/>
          <w:color w:val="000000"/>
          <w:sz w:val="21"/>
          <w:szCs w:val="21"/>
        </w:rPr>
        <w:t>基金产品说明</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DA42C4" w:rsidTr="00446684">
        <w:trPr>
          <w:jc w:val="center"/>
        </w:trPr>
        <w:tc>
          <w:tcPr>
            <w:tcW w:w="2127" w:type="dxa"/>
            <w:vAlign w:val="center"/>
          </w:tcPr>
          <w:p w:rsidR="001548F9" w:rsidRPr="00DA42C4" w:rsidRDefault="001548F9">
            <w:pPr>
              <w:rPr>
                <w:szCs w:val="21"/>
              </w:rPr>
            </w:pPr>
            <w:r w:rsidRPr="00DA42C4">
              <w:rPr>
                <w:szCs w:val="21"/>
              </w:rPr>
              <w:t>投资目标</w:t>
            </w:r>
          </w:p>
        </w:tc>
        <w:tc>
          <w:tcPr>
            <w:tcW w:w="6873" w:type="dxa"/>
            <w:vAlign w:val="bottom"/>
          </w:tcPr>
          <w:p w:rsidR="001548F9" w:rsidRPr="00DA42C4" w:rsidRDefault="001548F9">
            <w:pPr>
              <w:rPr>
                <w:szCs w:val="21"/>
              </w:rPr>
            </w:pPr>
            <w:r w:rsidRPr="00DA42C4">
              <w:rPr>
                <w:szCs w:val="21"/>
              </w:rPr>
              <w:t>本基金主要通过投资于目标</w:t>
            </w:r>
            <w:r w:rsidRPr="00DA42C4">
              <w:rPr>
                <w:szCs w:val="21"/>
              </w:rPr>
              <w:t>ETF</w:t>
            </w:r>
            <w:r w:rsidRPr="00DA42C4">
              <w:rPr>
                <w:szCs w:val="21"/>
              </w:rPr>
              <w:t>，紧密跟踪标的指数，追求跟踪偏离度和跟踪误差最小化。</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投资策略</w:t>
            </w:r>
          </w:p>
        </w:tc>
        <w:tc>
          <w:tcPr>
            <w:tcW w:w="6873" w:type="dxa"/>
            <w:vAlign w:val="bottom"/>
          </w:tcPr>
          <w:p w:rsidR="001548F9" w:rsidRPr="00DA42C4" w:rsidRDefault="001548F9">
            <w:pPr>
              <w:rPr>
                <w:szCs w:val="21"/>
              </w:rPr>
            </w:pPr>
            <w:r w:rsidRPr="00DA42C4">
              <w:rPr>
                <w:szCs w:val="21"/>
              </w:rPr>
              <w:t>本基金为</w:t>
            </w:r>
            <w:r w:rsidRPr="00DA42C4">
              <w:rPr>
                <w:szCs w:val="21"/>
              </w:rPr>
              <w:t>ETF</w:t>
            </w:r>
            <w:r w:rsidRPr="00DA42C4">
              <w:rPr>
                <w:szCs w:val="21"/>
              </w:rPr>
              <w:t>联接基金，主要通过投资于目标</w:t>
            </w:r>
            <w:r w:rsidRPr="00DA42C4">
              <w:rPr>
                <w:szCs w:val="21"/>
              </w:rPr>
              <w:t>ETF</w:t>
            </w:r>
            <w:r w:rsidRPr="00DA42C4">
              <w:rPr>
                <w:szCs w:val="21"/>
              </w:rPr>
              <w:t>实现对标的指数的紧密跟踪。本基金力争将本基金净值增长率与业绩比较基准之间的日均跟踪偏离度的绝对值控制在</w:t>
            </w:r>
            <w:r w:rsidRPr="00DA42C4">
              <w:rPr>
                <w:szCs w:val="21"/>
              </w:rPr>
              <w:t>0.35%</w:t>
            </w:r>
            <w:r w:rsidRPr="00DA42C4">
              <w:rPr>
                <w:szCs w:val="21"/>
              </w:rPr>
              <w:t>以内，年化跟踪误差控制在</w:t>
            </w:r>
            <w:r w:rsidRPr="00DA42C4">
              <w:rPr>
                <w:szCs w:val="21"/>
              </w:rPr>
              <w:t>4%</w:t>
            </w:r>
            <w:r w:rsidRPr="00DA42C4">
              <w:rPr>
                <w:szCs w:val="21"/>
              </w:rPr>
              <w:t>以内。</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业绩比较基准</w:t>
            </w:r>
          </w:p>
        </w:tc>
        <w:tc>
          <w:tcPr>
            <w:tcW w:w="6873" w:type="dxa"/>
            <w:vAlign w:val="bottom"/>
          </w:tcPr>
          <w:p w:rsidR="001548F9" w:rsidRPr="00DA42C4" w:rsidRDefault="001548F9">
            <w:pPr>
              <w:rPr>
                <w:szCs w:val="21"/>
              </w:rPr>
            </w:pPr>
            <w:r w:rsidRPr="00DA42C4">
              <w:rPr>
                <w:szCs w:val="21"/>
              </w:rPr>
              <w:t>95%×</w:t>
            </w:r>
            <w:r w:rsidRPr="00DA42C4">
              <w:rPr>
                <w:szCs w:val="21"/>
              </w:rPr>
              <w:t>中证全指能源指数收益率</w:t>
            </w:r>
            <w:r w:rsidRPr="00DA42C4">
              <w:rPr>
                <w:szCs w:val="21"/>
              </w:rPr>
              <w:t>+5%×</w:t>
            </w:r>
            <w:r w:rsidRPr="00DA42C4">
              <w:rPr>
                <w:szCs w:val="21"/>
              </w:rPr>
              <w:t>银行活期存款利率（税后）。</w:t>
            </w:r>
          </w:p>
        </w:tc>
      </w:tr>
      <w:tr w:rsidR="001548F9" w:rsidRPr="00DA42C4" w:rsidTr="00446684">
        <w:trPr>
          <w:jc w:val="center"/>
        </w:trPr>
        <w:tc>
          <w:tcPr>
            <w:tcW w:w="2127" w:type="dxa"/>
            <w:vAlign w:val="center"/>
          </w:tcPr>
          <w:p w:rsidR="001548F9" w:rsidRPr="00DA42C4" w:rsidRDefault="001548F9">
            <w:pPr>
              <w:rPr>
                <w:szCs w:val="21"/>
              </w:rPr>
            </w:pPr>
            <w:r w:rsidRPr="00DA42C4">
              <w:rPr>
                <w:szCs w:val="21"/>
              </w:rPr>
              <w:t>风险收益特征</w:t>
            </w:r>
          </w:p>
        </w:tc>
        <w:tc>
          <w:tcPr>
            <w:tcW w:w="6873" w:type="dxa"/>
            <w:vAlign w:val="bottom"/>
          </w:tcPr>
          <w:p w:rsidR="001548F9" w:rsidRPr="00DA42C4" w:rsidRDefault="001548F9">
            <w:pPr>
              <w:rPr>
                <w:szCs w:val="21"/>
              </w:rPr>
            </w:pPr>
            <w:r w:rsidRPr="00DA42C4">
              <w:rPr>
                <w:szCs w:val="21"/>
              </w:rPr>
              <w:t>本基金为</w:t>
            </w:r>
            <w:r w:rsidRPr="00DA42C4">
              <w:rPr>
                <w:szCs w:val="21"/>
              </w:rPr>
              <w:t>ETF</w:t>
            </w:r>
            <w:r w:rsidRPr="00DA42C4">
              <w:rPr>
                <w:szCs w:val="21"/>
              </w:rPr>
              <w:t>联接基金，风险与收益高于混合型基金、债券型基金与货币市场基金。本基金为指数型基金，具有与标的指数、以及标的指数所代表的股票市场相似的风险收益特征。</w:t>
            </w:r>
          </w:p>
        </w:tc>
      </w:tr>
    </w:tbl>
    <w:p w:rsidR="00FD7A40" w:rsidRPr="00DA42C4" w:rsidRDefault="00FD7A40" w:rsidP="00FD7A40">
      <w:pPr>
        <w:spacing w:line="360" w:lineRule="auto"/>
        <w:rPr>
          <w:rFonts w:eastAsiaTheme="minorEastAsia"/>
          <w:b/>
          <w:szCs w:val="21"/>
        </w:rPr>
      </w:pPr>
      <w:r w:rsidRPr="00DA42C4">
        <w:rPr>
          <w:rFonts w:eastAsiaTheme="minorEastAsia"/>
          <w:b/>
          <w:szCs w:val="21"/>
        </w:rPr>
        <w:t xml:space="preserve">2.2.1 </w:t>
      </w:r>
      <w:r w:rsidRPr="00DA42C4">
        <w:rPr>
          <w:rFonts w:eastAsiaTheme="minorEastAsia"/>
          <w:b/>
          <w:szCs w:val="21"/>
        </w:rPr>
        <w:t>目标基金产品说明</w:t>
      </w:r>
    </w:p>
    <w:tbl>
      <w:tblPr>
        <w:tblW w:w="0" w:type="auto"/>
        <w:jc w:val="center"/>
        <w:tblLayout w:type="fixed"/>
        <w:tblLook w:val="0000"/>
      </w:tblPr>
      <w:tblGrid>
        <w:gridCol w:w="2123"/>
        <w:gridCol w:w="6939"/>
      </w:tblGrid>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投资目标</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紧密跟踪标的指数，追求跟踪偏离度和跟踪误差最小化。</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投资策略</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sidRPr="00DA42C4">
              <w:rPr>
                <w:rFonts w:eastAsiaTheme="minorEastAsia"/>
                <w:szCs w:val="21"/>
              </w:rPr>
              <w:t>95%</w:t>
            </w:r>
            <w:r w:rsidRPr="00DA42C4">
              <w:rPr>
                <w:rFonts w:eastAsiaTheme="minorEastAsia"/>
                <w:szCs w:val="21"/>
              </w:rPr>
              <w:t>。</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业绩比较基准</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本基金的业绩比较基准为标的指数。本基金标的指数为中证全指能源指数。</w:t>
            </w:r>
          </w:p>
        </w:tc>
      </w:tr>
      <w:tr w:rsidR="00FD7A40" w:rsidRPr="00DA42C4" w:rsidTr="00A47B26">
        <w:trPr>
          <w:jc w:val="center"/>
        </w:trPr>
        <w:tc>
          <w:tcPr>
            <w:tcW w:w="2123"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autoSpaceDE w:val="0"/>
              <w:autoSpaceDN w:val="0"/>
              <w:adjustRightInd w:val="0"/>
              <w:spacing w:before="29" w:line="360" w:lineRule="auto"/>
              <w:ind w:left="15"/>
              <w:jc w:val="left"/>
              <w:rPr>
                <w:rFonts w:eastAsiaTheme="minorEastAsia"/>
                <w:kern w:val="0"/>
                <w:szCs w:val="21"/>
              </w:rPr>
            </w:pPr>
            <w:r w:rsidRPr="00DA42C4">
              <w:rPr>
                <w:rFonts w:eastAsiaTheme="minorEastAsia"/>
                <w:kern w:val="0"/>
                <w:szCs w:val="21"/>
              </w:rPr>
              <w:t>风险收益特征</w:t>
            </w:r>
          </w:p>
        </w:tc>
        <w:tc>
          <w:tcPr>
            <w:tcW w:w="6939" w:type="dxa"/>
            <w:tcBorders>
              <w:top w:val="single" w:sz="8" w:space="0" w:color="000000"/>
              <w:left w:val="single" w:sz="8" w:space="0" w:color="000000"/>
              <w:bottom w:val="single" w:sz="8" w:space="0" w:color="000000"/>
              <w:right w:val="single" w:sz="8" w:space="0" w:color="000000"/>
            </w:tcBorders>
            <w:vAlign w:val="center"/>
          </w:tcPr>
          <w:p w:rsidR="00FD7A40" w:rsidRPr="00DA42C4" w:rsidRDefault="00FD7A40" w:rsidP="00A47B26">
            <w:pPr>
              <w:jc w:val="left"/>
              <w:rPr>
                <w:rFonts w:eastAsiaTheme="minorEastAsia"/>
                <w:szCs w:val="21"/>
              </w:rPr>
            </w:pPr>
            <w:r w:rsidRPr="00DA42C4">
              <w:rPr>
                <w:rFonts w:eastAsiaTheme="minorEastAsia"/>
                <w:szCs w:val="21"/>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1548F9" w:rsidRPr="00DA42C4" w:rsidRDefault="001548F9" w:rsidP="006D141C">
      <w:pPr>
        <w:autoSpaceDE w:val="0"/>
        <w:autoSpaceDN w:val="0"/>
        <w:adjustRightInd w:val="0"/>
        <w:spacing w:line="288" w:lineRule="auto"/>
        <w:jc w:val="left"/>
        <w:rPr>
          <w:color w:val="000000"/>
          <w:kern w:val="0"/>
          <w:szCs w:val="21"/>
        </w:rPr>
      </w:pPr>
    </w:p>
    <w:p w:rsidR="001548F9" w:rsidRPr="00DA42C4" w:rsidRDefault="001548F9" w:rsidP="003576C9">
      <w:pPr>
        <w:pStyle w:val="20"/>
        <w:spacing w:before="0" w:after="0"/>
        <w:jc w:val="left"/>
        <w:rPr>
          <w:rFonts w:ascii="Times New Roman" w:hAnsi="Times New Roman"/>
          <w:kern w:val="0"/>
          <w:sz w:val="21"/>
          <w:szCs w:val="21"/>
        </w:rPr>
      </w:pPr>
      <w:bookmarkStart w:id="7" w:name="_Toc331410071"/>
      <w:bookmarkStart w:id="8" w:name="_Toc225498247"/>
      <w:r w:rsidRPr="00DA42C4">
        <w:rPr>
          <w:rFonts w:ascii="Times New Roman" w:hAnsi="Times New Roman"/>
          <w:kern w:val="0"/>
          <w:sz w:val="21"/>
          <w:szCs w:val="21"/>
        </w:rPr>
        <w:t xml:space="preserve">2.3 </w:t>
      </w:r>
      <w:r w:rsidRPr="00DA42C4">
        <w:rPr>
          <w:rFonts w:ascii="Times New Roman" w:hAnsi="Times New Roman"/>
          <w:kern w:val="0"/>
          <w:sz w:val="21"/>
          <w:szCs w:val="21"/>
        </w:rPr>
        <w:t>基金管理人和基金托管人</w:t>
      </w:r>
      <w:bookmarkEnd w:id="7"/>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kern w:val="0"/>
                <w:szCs w:val="21"/>
              </w:rPr>
              <w:t>项目</w:t>
            </w:r>
          </w:p>
        </w:tc>
        <w:tc>
          <w:tcPr>
            <w:tcW w:w="3060" w:type="dxa"/>
            <w:vAlign w:val="center"/>
          </w:tcPr>
          <w:p w:rsidR="001548F9" w:rsidRPr="00DA42C4" w:rsidRDefault="001548F9">
            <w:pPr>
              <w:jc w:val="center"/>
              <w:rPr>
                <w:color w:val="000000"/>
                <w:szCs w:val="21"/>
              </w:rPr>
            </w:pPr>
            <w:r w:rsidRPr="00DA42C4">
              <w:rPr>
                <w:color w:val="000000"/>
                <w:szCs w:val="21"/>
              </w:rPr>
              <w:t>基金管理人</w:t>
            </w:r>
          </w:p>
        </w:tc>
        <w:tc>
          <w:tcPr>
            <w:tcW w:w="3060" w:type="dxa"/>
            <w:vAlign w:val="center"/>
          </w:tcPr>
          <w:p w:rsidR="001548F9" w:rsidRPr="00DA42C4" w:rsidRDefault="001548F9">
            <w:pPr>
              <w:jc w:val="center"/>
              <w:rPr>
                <w:color w:val="000000"/>
                <w:szCs w:val="21"/>
              </w:rPr>
            </w:pPr>
            <w:r w:rsidRPr="00DA42C4">
              <w:rPr>
                <w:color w:val="000000"/>
                <w:szCs w:val="21"/>
              </w:rPr>
              <w:t>基金托管人</w:t>
            </w:r>
          </w:p>
        </w:tc>
      </w:tr>
      <w:tr w:rsidR="001548F9" w:rsidRPr="00DA42C4" w:rsidTr="00446684">
        <w:trPr>
          <w:jc w:val="center"/>
        </w:trPr>
        <w:tc>
          <w:tcPr>
            <w:tcW w:w="2631" w:type="dxa"/>
            <w:gridSpan w:val="2"/>
            <w:vAlign w:val="center"/>
          </w:tcPr>
          <w:p w:rsidR="001548F9" w:rsidRPr="00DA42C4" w:rsidRDefault="001548F9">
            <w:pPr>
              <w:autoSpaceDE w:val="0"/>
              <w:autoSpaceDN w:val="0"/>
              <w:adjustRightInd w:val="0"/>
              <w:spacing w:before="29" w:line="288" w:lineRule="auto"/>
              <w:ind w:left="15"/>
              <w:rPr>
                <w:color w:val="000000"/>
                <w:kern w:val="0"/>
                <w:szCs w:val="21"/>
              </w:rPr>
            </w:pPr>
            <w:r w:rsidRPr="00DA42C4">
              <w:rPr>
                <w:color w:val="000000"/>
                <w:kern w:val="0"/>
                <w:szCs w:val="21"/>
              </w:rPr>
              <w:t>名称</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广发基金管理有限公司</w:t>
            </w:r>
          </w:p>
        </w:tc>
        <w:tc>
          <w:tcPr>
            <w:tcW w:w="3060" w:type="dxa"/>
            <w:vAlign w:val="center"/>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中国银行股份有限公司</w:t>
            </w:r>
          </w:p>
        </w:tc>
      </w:tr>
      <w:tr w:rsidR="001548F9" w:rsidRPr="00DA42C4" w:rsidTr="00446684">
        <w:trPr>
          <w:jc w:val="center"/>
        </w:trPr>
        <w:tc>
          <w:tcPr>
            <w:tcW w:w="1260" w:type="dxa"/>
            <w:vMerge w:val="restart"/>
            <w:vAlign w:val="center"/>
          </w:tcPr>
          <w:p w:rsidR="001548F9" w:rsidRPr="00DA42C4" w:rsidRDefault="001548F9">
            <w:pPr>
              <w:autoSpaceDE w:val="0"/>
              <w:autoSpaceDN w:val="0"/>
              <w:adjustRightInd w:val="0"/>
              <w:spacing w:before="29" w:line="360" w:lineRule="auto"/>
              <w:ind w:left="15"/>
              <w:rPr>
                <w:color w:val="000000"/>
                <w:kern w:val="0"/>
                <w:szCs w:val="21"/>
              </w:rPr>
            </w:pPr>
            <w:r w:rsidRPr="00DA42C4">
              <w:rPr>
                <w:color w:val="000000"/>
                <w:szCs w:val="21"/>
              </w:rPr>
              <w:t>信息披露负责人</w:t>
            </w:r>
          </w:p>
        </w:tc>
        <w:tc>
          <w:tcPr>
            <w:tcW w:w="1371" w:type="dxa"/>
            <w:vAlign w:val="center"/>
          </w:tcPr>
          <w:p w:rsidR="001548F9" w:rsidRPr="00DA42C4" w:rsidRDefault="001548F9">
            <w:pPr>
              <w:jc w:val="center"/>
              <w:rPr>
                <w:color w:val="000000"/>
                <w:szCs w:val="21"/>
              </w:rPr>
            </w:pPr>
            <w:r w:rsidRPr="00DA42C4">
              <w:rPr>
                <w:color w:val="000000"/>
                <w:szCs w:val="21"/>
              </w:rPr>
              <w:t>姓名</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段西军</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王永民</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联系电话</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020-83936666</w:t>
            </w:r>
          </w:p>
        </w:tc>
        <w:tc>
          <w:tcPr>
            <w:tcW w:w="3060" w:type="dxa"/>
            <w:vAlign w:val="bottom"/>
          </w:tcPr>
          <w:p w:rsidR="001548F9" w:rsidRPr="00DA42C4" w:rsidRDefault="001548F9" w:rsidP="00A40735">
            <w:pPr>
              <w:autoSpaceDE w:val="0"/>
              <w:autoSpaceDN w:val="0"/>
              <w:adjustRightInd w:val="0"/>
              <w:spacing w:before="29" w:line="288" w:lineRule="auto"/>
              <w:ind w:left="15"/>
              <w:jc w:val="center"/>
              <w:rPr>
                <w:color w:val="000000"/>
                <w:kern w:val="0"/>
                <w:szCs w:val="21"/>
              </w:rPr>
            </w:pPr>
            <w:r w:rsidRPr="00DA42C4">
              <w:rPr>
                <w:color w:val="000000"/>
                <w:kern w:val="0"/>
                <w:szCs w:val="21"/>
              </w:rPr>
              <w:t>010-66594896</w:t>
            </w:r>
          </w:p>
        </w:tc>
      </w:tr>
      <w:tr w:rsidR="001548F9" w:rsidRPr="00DA42C4" w:rsidTr="00C7084C">
        <w:trPr>
          <w:jc w:val="center"/>
        </w:trPr>
        <w:tc>
          <w:tcPr>
            <w:tcW w:w="1260" w:type="dxa"/>
            <w:vMerge/>
            <w:vAlign w:val="center"/>
          </w:tcPr>
          <w:p w:rsidR="001548F9" w:rsidRPr="00DA42C4" w:rsidRDefault="001548F9">
            <w:pPr>
              <w:widowControl/>
              <w:jc w:val="left"/>
              <w:rPr>
                <w:color w:val="000000"/>
                <w:kern w:val="0"/>
                <w:szCs w:val="21"/>
              </w:rPr>
            </w:pPr>
          </w:p>
        </w:tc>
        <w:tc>
          <w:tcPr>
            <w:tcW w:w="1371" w:type="dxa"/>
            <w:vAlign w:val="center"/>
          </w:tcPr>
          <w:p w:rsidR="001548F9" w:rsidRPr="00DA42C4" w:rsidRDefault="001548F9">
            <w:pPr>
              <w:autoSpaceDE w:val="0"/>
              <w:autoSpaceDN w:val="0"/>
              <w:adjustRightInd w:val="0"/>
              <w:spacing w:before="29" w:line="288" w:lineRule="auto"/>
              <w:ind w:left="15"/>
              <w:jc w:val="center"/>
              <w:rPr>
                <w:color w:val="000000"/>
                <w:kern w:val="0"/>
                <w:szCs w:val="21"/>
              </w:rPr>
            </w:pPr>
            <w:r w:rsidRPr="00DA42C4">
              <w:rPr>
                <w:color w:val="000000"/>
                <w:szCs w:val="21"/>
              </w:rPr>
              <w:t>电子邮箱</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dxj@gffunds.com.cn</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fcid@bankofchina.com</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客户服务电话</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95105828,020-83936999</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95566</w:t>
            </w:r>
          </w:p>
        </w:tc>
      </w:tr>
      <w:tr w:rsidR="001548F9" w:rsidRPr="00DA42C4" w:rsidTr="00446684">
        <w:trPr>
          <w:jc w:val="center"/>
        </w:trPr>
        <w:tc>
          <w:tcPr>
            <w:tcW w:w="2631" w:type="dxa"/>
            <w:gridSpan w:val="2"/>
            <w:vAlign w:val="center"/>
          </w:tcPr>
          <w:p w:rsidR="001548F9" w:rsidRPr="00DA42C4" w:rsidRDefault="001548F9">
            <w:pPr>
              <w:rPr>
                <w:color w:val="000000"/>
                <w:szCs w:val="21"/>
              </w:rPr>
            </w:pPr>
            <w:r w:rsidRPr="00DA42C4">
              <w:rPr>
                <w:color w:val="000000"/>
                <w:szCs w:val="21"/>
              </w:rPr>
              <w:t>传真</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020-89899158</w:t>
            </w:r>
          </w:p>
        </w:tc>
        <w:tc>
          <w:tcPr>
            <w:tcW w:w="3060" w:type="dxa"/>
            <w:vAlign w:val="bottom"/>
          </w:tcPr>
          <w:p w:rsidR="001548F9" w:rsidRPr="00DA42C4" w:rsidRDefault="001548F9" w:rsidP="00D912A2">
            <w:pPr>
              <w:autoSpaceDE w:val="0"/>
              <w:autoSpaceDN w:val="0"/>
              <w:adjustRightInd w:val="0"/>
              <w:spacing w:before="29" w:line="288" w:lineRule="auto"/>
              <w:ind w:left="15"/>
              <w:jc w:val="center"/>
              <w:rPr>
                <w:color w:val="000000"/>
                <w:kern w:val="0"/>
                <w:szCs w:val="21"/>
              </w:rPr>
            </w:pPr>
            <w:r w:rsidRPr="00DA42C4">
              <w:rPr>
                <w:color w:val="000000"/>
                <w:kern w:val="0"/>
                <w:szCs w:val="21"/>
              </w:rPr>
              <w:t>010-66594942</w:t>
            </w:r>
          </w:p>
        </w:tc>
      </w:tr>
    </w:tbl>
    <w:p w:rsidR="001548F9" w:rsidRPr="00DA42C4" w:rsidRDefault="001548F9" w:rsidP="006D141C">
      <w:pPr>
        <w:tabs>
          <w:tab w:val="left" w:pos="1740"/>
        </w:tabs>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9" w:name="_Toc331410072"/>
      <w:bookmarkStart w:id="10" w:name="_Toc225498248"/>
      <w:r w:rsidRPr="00DA42C4">
        <w:rPr>
          <w:rFonts w:ascii="Times New Roman" w:hAnsi="Times New Roman"/>
          <w:kern w:val="0"/>
          <w:sz w:val="21"/>
          <w:szCs w:val="21"/>
        </w:rPr>
        <w:t xml:space="preserve">2.4 </w:t>
      </w:r>
      <w:r w:rsidRPr="00DA42C4">
        <w:rPr>
          <w:rFonts w:ascii="Times New Roman" w:hAnsi="Times New Roman"/>
          <w:kern w:val="0"/>
          <w:sz w:val="21"/>
          <w:szCs w:val="21"/>
        </w:rPr>
        <w:t>信息披露方式</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登载基金</w:t>
            </w:r>
            <w:r w:rsidR="00106605" w:rsidRPr="00DA42C4">
              <w:rPr>
                <w:color w:val="000000"/>
                <w:szCs w:val="21"/>
              </w:rPr>
              <w:t>半</w:t>
            </w:r>
            <w:r w:rsidR="00C7084C" w:rsidRPr="00DA42C4">
              <w:rPr>
                <w:color w:val="000000"/>
                <w:szCs w:val="21"/>
              </w:rPr>
              <w:t>年度报告摘要</w:t>
            </w:r>
            <w:r w:rsidRPr="00DA42C4">
              <w:rPr>
                <w:color w:val="000000"/>
                <w:szCs w:val="21"/>
              </w:rPr>
              <w:t>的管理人互联网网址</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http://www.gffunds.com.cn</w:t>
            </w:r>
          </w:p>
        </w:tc>
      </w:tr>
      <w:tr w:rsidR="001548F9" w:rsidRPr="00DA42C4" w:rsidTr="00A9431A">
        <w:trPr>
          <w:jc w:val="center"/>
        </w:trPr>
        <w:tc>
          <w:tcPr>
            <w:tcW w:w="4820" w:type="dxa"/>
            <w:vAlign w:val="center"/>
          </w:tcPr>
          <w:p w:rsidR="001548F9" w:rsidRPr="00DA42C4" w:rsidRDefault="001548F9" w:rsidP="00752ACD">
            <w:pPr>
              <w:tabs>
                <w:tab w:val="left" w:pos="1740"/>
              </w:tabs>
              <w:rPr>
                <w:color w:val="000000"/>
                <w:szCs w:val="21"/>
              </w:rPr>
            </w:pPr>
            <w:r w:rsidRPr="00DA42C4">
              <w:rPr>
                <w:color w:val="000000"/>
                <w:szCs w:val="21"/>
              </w:rPr>
              <w:t>基金</w:t>
            </w:r>
            <w:r w:rsidR="00813F84" w:rsidRPr="00DA42C4">
              <w:rPr>
                <w:color w:val="000000"/>
                <w:szCs w:val="21"/>
              </w:rPr>
              <w:t>半</w:t>
            </w:r>
            <w:r w:rsidRPr="00DA42C4">
              <w:rPr>
                <w:color w:val="000000"/>
                <w:szCs w:val="21"/>
              </w:rPr>
              <w:t>年度报告备置地点</w:t>
            </w:r>
          </w:p>
        </w:tc>
        <w:tc>
          <w:tcPr>
            <w:tcW w:w="4180" w:type="dxa"/>
            <w:vAlign w:val="center"/>
          </w:tcPr>
          <w:p w:rsidR="001548F9" w:rsidRPr="00DA42C4" w:rsidRDefault="001548F9" w:rsidP="00A9431A">
            <w:pPr>
              <w:tabs>
                <w:tab w:val="left" w:pos="1740"/>
              </w:tabs>
              <w:rPr>
                <w:color w:val="000000"/>
                <w:szCs w:val="21"/>
              </w:rPr>
            </w:pPr>
            <w:r w:rsidRPr="00DA42C4">
              <w:rPr>
                <w:color w:val="000000"/>
                <w:szCs w:val="21"/>
              </w:rPr>
              <w:t>广州市海珠区琶洲大道东</w:t>
            </w:r>
            <w:r w:rsidRPr="00DA42C4">
              <w:rPr>
                <w:color w:val="000000"/>
                <w:szCs w:val="21"/>
              </w:rPr>
              <w:t>1</w:t>
            </w:r>
            <w:r w:rsidRPr="00DA42C4">
              <w:rPr>
                <w:color w:val="000000"/>
                <w:szCs w:val="21"/>
              </w:rPr>
              <w:t>号保利国际广场南塔</w:t>
            </w:r>
            <w:r w:rsidRPr="00DA42C4">
              <w:rPr>
                <w:color w:val="000000"/>
                <w:szCs w:val="21"/>
              </w:rPr>
              <w:t>31-33</w:t>
            </w:r>
            <w:r w:rsidRPr="00DA42C4">
              <w:rPr>
                <w:color w:val="000000"/>
                <w:szCs w:val="21"/>
              </w:rPr>
              <w:t>楼、北京市西城区复兴门内大街</w:t>
            </w:r>
            <w:r w:rsidRPr="00DA42C4">
              <w:rPr>
                <w:color w:val="000000"/>
                <w:szCs w:val="21"/>
              </w:rPr>
              <w:t>1</w:t>
            </w:r>
            <w:r w:rsidRPr="00DA42C4">
              <w:rPr>
                <w:color w:val="000000"/>
                <w:szCs w:val="21"/>
              </w:rPr>
              <w:t>号</w:t>
            </w:r>
          </w:p>
        </w:tc>
      </w:tr>
    </w:tbl>
    <w:p w:rsidR="009E0E3F" w:rsidRPr="00DA42C4" w:rsidRDefault="009E0E3F" w:rsidP="00F462B4">
      <w:pPr>
        <w:pStyle w:val="1"/>
        <w:keepNext/>
        <w:keepLines/>
        <w:widowControl w:val="0"/>
        <w:spacing w:beforeLines="100" w:afterLines="100" w:line="360" w:lineRule="auto"/>
        <w:jc w:val="center"/>
        <w:rPr>
          <w:b/>
          <w:bCs/>
          <w:sz w:val="21"/>
          <w:szCs w:val="21"/>
          <w:lang w:val="en-US"/>
        </w:rPr>
      </w:pPr>
      <w:bookmarkStart w:id="11" w:name="_Toc225498250"/>
      <w:bookmarkStart w:id="12" w:name="_Toc331410074"/>
      <w:bookmarkStart w:id="13" w:name="_Toc194312019"/>
      <w:bookmarkStart w:id="14" w:name="_Toc193947512"/>
      <w:r w:rsidRPr="00DA42C4">
        <w:rPr>
          <w:b/>
          <w:bCs/>
          <w:sz w:val="21"/>
          <w:szCs w:val="21"/>
          <w:lang w:val="en-US"/>
        </w:rPr>
        <w:t xml:space="preserve">3  </w:t>
      </w:r>
      <w:r w:rsidRPr="00DA42C4">
        <w:rPr>
          <w:b/>
          <w:bCs/>
          <w:sz w:val="21"/>
          <w:szCs w:val="21"/>
          <w:lang w:val="en-US"/>
        </w:rPr>
        <w:t>主要财务指标和基金净值表现</w:t>
      </w:r>
      <w:bookmarkEnd w:id="11"/>
      <w:bookmarkEnd w:id="12"/>
    </w:p>
    <w:p w:rsidR="009E0E3F" w:rsidRPr="00DA42C4" w:rsidRDefault="009E0E3F" w:rsidP="009E0E3F">
      <w:pPr>
        <w:pStyle w:val="20"/>
        <w:spacing w:before="0" w:after="0"/>
        <w:rPr>
          <w:rFonts w:ascii="Times New Roman" w:hAnsi="Times New Roman"/>
          <w:kern w:val="0"/>
          <w:sz w:val="21"/>
          <w:szCs w:val="21"/>
        </w:rPr>
      </w:pPr>
      <w:bookmarkStart w:id="15" w:name="_Toc286996129"/>
      <w:r w:rsidRPr="00DA42C4">
        <w:rPr>
          <w:rFonts w:ascii="Times New Roman" w:hAnsi="Times New Roman"/>
          <w:kern w:val="0"/>
          <w:sz w:val="21"/>
          <w:szCs w:val="21"/>
        </w:rPr>
        <w:t xml:space="preserve">3.1 </w:t>
      </w:r>
      <w:r w:rsidRPr="00DA42C4">
        <w:rPr>
          <w:rFonts w:ascii="Times New Roman" w:hAnsi="Times New Roman"/>
          <w:kern w:val="0"/>
          <w:sz w:val="21"/>
          <w:szCs w:val="21"/>
        </w:rPr>
        <w:t>主要会计数据和财务指标</w:t>
      </w:r>
      <w:bookmarkEnd w:id="15"/>
    </w:p>
    <w:p w:rsidR="009E0E3F" w:rsidRPr="00DA42C4" w:rsidRDefault="009E0E3F" w:rsidP="009E0E3F">
      <w:pPr>
        <w:autoSpaceDE w:val="0"/>
        <w:autoSpaceDN w:val="0"/>
        <w:adjustRightInd w:val="0"/>
        <w:spacing w:before="29" w:line="288" w:lineRule="auto"/>
        <w:ind w:left="15"/>
        <w:jc w:val="right"/>
        <w:rPr>
          <w:color w:val="000000"/>
          <w:kern w:val="0"/>
          <w:szCs w:val="21"/>
        </w:rPr>
      </w:pPr>
      <w:r w:rsidRPr="00DA42C4">
        <w:rPr>
          <w:color w:val="000000"/>
          <w:kern w:val="0"/>
          <w:szCs w:val="21"/>
        </w:rPr>
        <w:t>金额单位：人民币元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6"/>
        <w:gridCol w:w="2410"/>
        <w:gridCol w:w="2400"/>
      </w:tblGrid>
      <w:tr w:rsidR="009E0E3F" w:rsidRPr="00723729" w:rsidTr="00AF71D6">
        <w:trPr>
          <w:trHeight w:val="487"/>
        </w:trPr>
        <w:tc>
          <w:tcPr>
            <w:tcW w:w="4546" w:type="dxa"/>
            <w:vMerge w:val="restart"/>
            <w:vAlign w:val="center"/>
          </w:tcPr>
          <w:bookmarkEnd w:id="13"/>
          <w:bookmarkEnd w:id="14"/>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3.1.1</w:t>
            </w:r>
            <w:r w:rsidRPr="00723729">
              <w:rPr>
                <w:rFonts w:eastAsiaTheme="minorEastAsia"/>
                <w:b/>
                <w:color w:val="000000"/>
                <w:szCs w:val="21"/>
              </w:rPr>
              <w:t>期间数据和指标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w:t>
            </w:r>
            <w:r w:rsidRPr="00723729">
              <w:rPr>
                <w:rFonts w:eastAsiaTheme="minorEastAsia"/>
                <w:b/>
                <w:szCs w:val="21"/>
              </w:rPr>
              <w:t>2018</w:t>
            </w:r>
            <w:r w:rsidRPr="00723729">
              <w:rPr>
                <w:rFonts w:eastAsiaTheme="minorEastAsia"/>
                <w:b/>
                <w:szCs w:val="21"/>
              </w:rPr>
              <w:t>年</w:t>
            </w:r>
            <w:r w:rsidRPr="00723729">
              <w:rPr>
                <w:rFonts w:eastAsiaTheme="minorEastAsia"/>
                <w:b/>
                <w:szCs w:val="21"/>
              </w:rPr>
              <w:t>1</w:t>
            </w:r>
            <w:r w:rsidRPr="00723729">
              <w:rPr>
                <w:rFonts w:eastAsiaTheme="minorEastAsia"/>
                <w:b/>
                <w:szCs w:val="21"/>
              </w:rPr>
              <w:t>月</w:t>
            </w:r>
            <w:r w:rsidRPr="00723729">
              <w:rPr>
                <w:rFonts w:eastAsiaTheme="minorEastAsia"/>
                <w:b/>
                <w:szCs w:val="21"/>
              </w:rPr>
              <w:t>1</w:t>
            </w:r>
            <w:r w:rsidRPr="00723729">
              <w:rPr>
                <w:rFonts w:eastAsiaTheme="minorEastAsia"/>
                <w:b/>
                <w:szCs w:val="21"/>
              </w:rPr>
              <w:t>日至</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p>
        </w:tc>
      </w:tr>
      <w:tr w:rsidR="009E0E3F" w:rsidRPr="00723729" w:rsidTr="00AF71D6">
        <w:trPr>
          <w:trHeight w:val="487"/>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jc w:val="center"/>
              <w:rPr>
                <w:rFonts w:eastAsiaTheme="minorEastAsia"/>
                <w:szCs w:val="21"/>
              </w:rPr>
            </w:pPr>
            <w:r w:rsidRPr="00723729">
              <w:rPr>
                <w:rFonts w:eastAsiaTheme="minorEastAsia"/>
                <w:szCs w:val="21"/>
              </w:rPr>
              <w:t>广发能源联接</w:t>
            </w:r>
            <w:r w:rsidRPr="00723729">
              <w:rPr>
                <w:rFonts w:eastAsiaTheme="minorEastAsia"/>
                <w:szCs w:val="21"/>
              </w:rPr>
              <w:t>A</w:t>
            </w:r>
          </w:p>
        </w:tc>
        <w:tc>
          <w:tcPr>
            <w:tcW w:w="2400" w:type="dxa"/>
            <w:vAlign w:val="center"/>
          </w:tcPr>
          <w:p w:rsidR="009E0E3F" w:rsidRPr="00723729" w:rsidRDefault="009E0E3F" w:rsidP="00AF71D6">
            <w:pPr>
              <w:jc w:val="center"/>
              <w:rPr>
                <w:rFonts w:eastAsiaTheme="minorEastAsia"/>
                <w:szCs w:val="21"/>
              </w:rPr>
            </w:pPr>
            <w:r w:rsidRPr="00723729">
              <w:rPr>
                <w:rFonts w:eastAsiaTheme="minorEastAsia"/>
                <w:szCs w:val="21"/>
              </w:rPr>
              <w:t>广发能源联接</w:t>
            </w:r>
            <w:r w:rsidRPr="00723729">
              <w:rPr>
                <w:rFonts w:eastAsiaTheme="minorEastAsia"/>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本期已实现收益</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465,342.54</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-365,679.90</w:t>
            </w:r>
          </w:p>
        </w:tc>
      </w:tr>
      <w:tr w:rsidR="009E0E3F" w:rsidRPr="00723729" w:rsidTr="00AF71D6">
        <w:trPr>
          <w:trHeight w:val="754"/>
        </w:trPr>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-5,733,890.46</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-6,496,961.83</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加权平均基金份额本期利润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-0.1037</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-0.1125</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本期加权平均净值利润率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-12.14%</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-13.53%</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本期基金份额净值增长率</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-12.29%</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-12.37%</w:t>
            </w:r>
          </w:p>
        </w:tc>
      </w:tr>
      <w:tr w:rsidR="009E0E3F" w:rsidRPr="00723729" w:rsidTr="00AF71D6">
        <w:tc>
          <w:tcPr>
            <w:tcW w:w="4546" w:type="dxa"/>
            <w:vMerge w:val="restart"/>
            <w:vAlign w:val="center"/>
          </w:tcPr>
          <w:p w:rsidR="009E0E3F" w:rsidRPr="00723729" w:rsidRDefault="009E0E3F" w:rsidP="00AF71D6">
            <w:pPr>
              <w:ind w:leftChars="-51" w:left="-107" w:rightChars="-51" w:right="-107"/>
              <w:rPr>
                <w:rFonts w:eastAsiaTheme="minorEastAsia"/>
                <w:b/>
                <w:color w:val="000000"/>
                <w:szCs w:val="21"/>
              </w:rPr>
            </w:pPr>
            <w:r w:rsidRPr="00723729">
              <w:rPr>
                <w:rFonts w:eastAsiaTheme="minorEastAsia"/>
                <w:b/>
                <w:color w:val="000000"/>
                <w:szCs w:val="21"/>
              </w:rPr>
              <w:t>3.1.2</w:t>
            </w:r>
            <w:r w:rsidRPr="00723729">
              <w:rPr>
                <w:rFonts w:eastAsiaTheme="minorEastAsia"/>
                <w:b/>
                <w:color w:val="000000"/>
                <w:szCs w:val="21"/>
              </w:rPr>
              <w:t>期末数据和指标</w:t>
            </w:r>
          </w:p>
        </w:tc>
        <w:tc>
          <w:tcPr>
            <w:tcW w:w="4810" w:type="dxa"/>
            <w:gridSpan w:val="2"/>
            <w:vAlign w:val="center"/>
          </w:tcPr>
          <w:p w:rsidR="009E0E3F" w:rsidRPr="00723729" w:rsidRDefault="009E0E3F" w:rsidP="00AF71D6">
            <w:pPr>
              <w:jc w:val="center"/>
              <w:rPr>
                <w:rFonts w:eastAsiaTheme="minorEastAsia"/>
                <w:b/>
                <w:szCs w:val="21"/>
              </w:rPr>
            </w:pPr>
            <w:r w:rsidRPr="00723729">
              <w:rPr>
                <w:rFonts w:eastAsiaTheme="minorEastAsia"/>
                <w:b/>
                <w:szCs w:val="21"/>
              </w:rPr>
              <w:t>报告期末</w:t>
            </w:r>
            <w:r w:rsidRPr="00723729">
              <w:rPr>
                <w:rFonts w:eastAsiaTheme="minorEastAsia"/>
                <w:b/>
                <w:szCs w:val="21"/>
              </w:rPr>
              <w:t>(2018</w:t>
            </w:r>
            <w:r w:rsidRPr="00723729">
              <w:rPr>
                <w:rFonts w:eastAsiaTheme="minorEastAsia"/>
                <w:b/>
                <w:szCs w:val="21"/>
              </w:rPr>
              <w:t>年</w:t>
            </w:r>
            <w:r w:rsidRPr="00723729">
              <w:rPr>
                <w:rFonts w:eastAsiaTheme="minorEastAsia"/>
                <w:b/>
                <w:szCs w:val="21"/>
              </w:rPr>
              <w:t>6</w:t>
            </w:r>
            <w:r w:rsidRPr="00723729">
              <w:rPr>
                <w:rFonts w:eastAsiaTheme="minorEastAsia"/>
                <w:b/>
                <w:szCs w:val="21"/>
              </w:rPr>
              <w:t>月</w:t>
            </w:r>
            <w:r w:rsidRPr="00723729">
              <w:rPr>
                <w:rFonts w:eastAsiaTheme="minorEastAsia"/>
                <w:b/>
                <w:szCs w:val="21"/>
              </w:rPr>
              <w:t>30</w:t>
            </w:r>
            <w:r w:rsidRPr="00723729">
              <w:rPr>
                <w:rFonts w:eastAsiaTheme="minorEastAsia"/>
                <w:b/>
                <w:szCs w:val="21"/>
              </w:rPr>
              <w:t>日</w:t>
            </w:r>
            <w:r w:rsidRPr="00723729">
              <w:rPr>
                <w:rFonts w:eastAsiaTheme="minorEastAsia"/>
                <w:b/>
                <w:szCs w:val="21"/>
              </w:rPr>
              <w:t>)</w:t>
            </w:r>
          </w:p>
        </w:tc>
      </w:tr>
      <w:tr w:rsidR="009E0E3F" w:rsidRPr="00723729" w:rsidTr="00AF71D6">
        <w:trPr>
          <w:trHeight w:val="373"/>
        </w:trPr>
        <w:tc>
          <w:tcPr>
            <w:tcW w:w="4546" w:type="dxa"/>
            <w:vMerge/>
            <w:vAlign w:val="center"/>
          </w:tcPr>
          <w:p w:rsidR="009E0E3F" w:rsidRPr="00723729" w:rsidRDefault="009E0E3F" w:rsidP="00AF71D6">
            <w:pPr>
              <w:widowControl/>
              <w:jc w:val="left"/>
              <w:rPr>
                <w:rFonts w:eastAsiaTheme="minorEastAsia"/>
                <w:b/>
                <w:color w:val="000000"/>
                <w:szCs w:val="21"/>
              </w:rPr>
            </w:pPr>
          </w:p>
        </w:tc>
        <w:tc>
          <w:tcPr>
            <w:tcW w:w="241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广发能源联接</w:t>
            </w:r>
            <w:r w:rsidRPr="00723729">
              <w:rPr>
                <w:rFonts w:eastAsiaTheme="minorEastAsia"/>
                <w:color w:val="000000"/>
                <w:szCs w:val="21"/>
              </w:rPr>
              <w:t>A</w:t>
            </w:r>
          </w:p>
        </w:tc>
        <w:tc>
          <w:tcPr>
            <w:tcW w:w="2400" w:type="dxa"/>
            <w:vAlign w:val="center"/>
          </w:tcPr>
          <w:p w:rsidR="009E0E3F" w:rsidRPr="00723729" w:rsidRDefault="009E0E3F" w:rsidP="00AF71D6">
            <w:pPr>
              <w:ind w:leftChars="-51" w:left="-107" w:rightChars="-51" w:right="-107"/>
              <w:jc w:val="center"/>
              <w:rPr>
                <w:rFonts w:eastAsiaTheme="minorEastAsia"/>
                <w:color w:val="000000"/>
                <w:szCs w:val="21"/>
              </w:rPr>
            </w:pPr>
            <w:r w:rsidRPr="00723729">
              <w:rPr>
                <w:rFonts w:eastAsiaTheme="minorEastAsia"/>
                <w:color w:val="000000"/>
                <w:szCs w:val="21"/>
              </w:rPr>
              <w:t>广发能源联接</w:t>
            </w:r>
            <w:r w:rsidRPr="00723729">
              <w:rPr>
                <w:rFonts w:eastAsiaTheme="minorEastAsia"/>
                <w:color w:val="000000"/>
                <w:szCs w:val="21"/>
              </w:rPr>
              <w:t>C</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-12,301,384.10</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-18,499,435.80</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期末可供分配基金份额利润</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-0.2222</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-0.2240</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期末基金资产净值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43,062,468.56</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64,102,958.17</w:t>
            </w:r>
          </w:p>
        </w:tc>
      </w:tr>
      <w:tr w:rsidR="009E0E3F" w:rsidRPr="00723729" w:rsidTr="00AF71D6">
        <w:tc>
          <w:tcPr>
            <w:tcW w:w="4546" w:type="dxa"/>
            <w:vAlign w:val="center"/>
          </w:tcPr>
          <w:p w:rsidR="009E0E3F" w:rsidRPr="00723729" w:rsidRDefault="009E0E3F" w:rsidP="00AF71D6">
            <w:pPr>
              <w:rPr>
                <w:rFonts w:eastAsiaTheme="minorEastAsia"/>
                <w:szCs w:val="21"/>
              </w:rPr>
            </w:pPr>
            <w:r w:rsidRPr="00723729">
              <w:rPr>
                <w:rFonts w:eastAsiaTheme="minorEastAsia"/>
                <w:szCs w:val="21"/>
              </w:rPr>
              <w:t>期末基金份额净值</w:t>
            </w:r>
          </w:p>
        </w:tc>
        <w:tc>
          <w:tcPr>
            <w:tcW w:w="2410" w:type="dxa"/>
            <w:vAlign w:val="center"/>
          </w:tcPr>
          <w:p w:rsidR="009E0E3F" w:rsidRPr="00723729" w:rsidRDefault="009E0E3F" w:rsidP="00AF71D6">
            <w:pPr>
              <w:jc w:val="right"/>
              <w:rPr>
                <w:rFonts w:eastAsiaTheme="minorEastAsia"/>
                <w:szCs w:val="21"/>
              </w:rPr>
            </w:pPr>
            <w:r w:rsidRPr="00723729">
              <w:rPr>
                <w:rFonts w:eastAsiaTheme="minorEastAsia"/>
                <w:szCs w:val="21"/>
              </w:rPr>
              <w:t>0.7778</w:t>
            </w:r>
          </w:p>
        </w:tc>
        <w:tc>
          <w:tcPr>
            <w:tcW w:w="2400" w:type="dxa"/>
            <w:vAlign w:val="center"/>
          </w:tcPr>
          <w:p w:rsidR="009E0E3F" w:rsidRPr="00723729" w:rsidRDefault="009E0E3F" w:rsidP="00AF71D6">
            <w:pPr>
              <w:jc w:val="right"/>
              <w:rPr>
                <w:rFonts w:eastAsiaTheme="minorEastAsia"/>
                <w:szCs w:val="21"/>
              </w:rPr>
            </w:pPr>
            <w:r w:rsidRPr="00723729">
              <w:rPr>
                <w:rFonts w:eastAsiaTheme="minorEastAsia"/>
                <w:szCs w:val="21"/>
              </w:rPr>
              <w:t>0.7760</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3</w:t>
      </w:r>
      <w:r w:rsidRPr="00DA42C4">
        <w:rPr>
          <w:rFonts w:eastAsiaTheme="minorEastAsia"/>
          <w:kern w:val="0"/>
          <w:szCs w:val="21"/>
        </w:rPr>
        <w:t>）期末可供分配利润采用期末资产负债表中未分配利润与未分配利润中已实现部分的孰低数（为期末余额，不是当期发生数）。</w:t>
      </w:r>
    </w:p>
    <w:p w:rsidR="009E0E3F" w:rsidRPr="00B47631" w:rsidRDefault="009E0E3F" w:rsidP="009E0E3F">
      <w:pPr>
        <w:pStyle w:val="20"/>
        <w:spacing w:before="0" w:after="0"/>
        <w:rPr>
          <w:rFonts w:ascii="Times New Roman" w:hAnsi="Times New Roman"/>
          <w:kern w:val="0"/>
          <w:sz w:val="21"/>
          <w:szCs w:val="21"/>
        </w:rPr>
      </w:pPr>
      <w:bookmarkStart w:id="16" w:name="_Toc331410076"/>
      <w:bookmarkStart w:id="17" w:name="_Toc225498252"/>
      <w:r w:rsidRPr="00DA42C4">
        <w:rPr>
          <w:rFonts w:ascii="Times New Roman" w:hAnsi="Times New Roman"/>
          <w:kern w:val="0"/>
          <w:sz w:val="21"/>
          <w:szCs w:val="21"/>
        </w:rPr>
        <w:t xml:space="preserve">3.2 </w:t>
      </w:r>
      <w:r w:rsidRPr="00DA42C4">
        <w:rPr>
          <w:rFonts w:ascii="Times New Roman" w:hAnsi="Times New Roman"/>
          <w:kern w:val="0"/>
          <w:sz w:val="21"/>
          <w:szCs w:val="21"/>
        </w:rPr>
        <w:t>基金净值表现</w:t>
      </w:r>
      <w:bookmarkEnd w:id="16"/>
      <w:bookmarkEnd w:id="17"/>
    </w:p>
    <w:p w:rsidR="009E0E3F" w:rsidRPr="00DA42C4" w:rsidRDefault="009E0E3F" w:rsidP="009E0E3F">
      <w:pPr>
        <w:autoSpaceDE w:val="0"/>
        <w:autoSpaceDN w:val="0"/>
        <w:adjustRightInd w:val="0"/>
        <w:spacing w:line="360" w:lineRule="auto"/>
        <w:jc w:val="left"/>
        <w:rPr>
          <w:b/>
          <w:color w:val="000000"/>
          <w:kern w:val="0"/>
          <w:szCs w:val="21"/>
        </w:rPr>
      </w:pPr>
      <w:r w:rsidRPr="00DA42C4">
        <w:rPr>
          <w:b/>
          <w:color w:val="000000"/>
          <w:kern w:val="0"/>
          <w:szCs w:val="21"/>
        </w:rPr>
        <w:t xml:space="preserve">3.2.1 </w:t>
      </w:r>
      <w:r w:rsidRPr="00DA42C4">
        <w:rPr>
          <w:b/>
          <w:color w:val="000000"/>
          <w:kern w:val="0"/>
          <w:szCs w:val="21"/>
        </w:rPr>
        <w:t>基金份额净值增长率及其与同期业绩比较基准收益率的比较</w:t>
      </w:r>
    </w:p>
    <w:p w:rsidR="009E0E3F" w:rsidRPr="00B15BF5" w:rsidRDefault="009E0E3F" w:rsidP="009E0E3F">
      <w:pPr>
        <w:pStyle w:val="21"/>
        <w:spacing w:line="360"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广发能源联接</w:t>
      </w:r>
      <w:r w:rsidRPr="00723729">
        <w:rPr>
          <w:rFonts w:ascii="Times New Roman" w:eastAsiaTheme="minorEastAsia" w:hAnsi="Times New Roman"/>
          <w:color w:val="auto"/>
          <w:sz w:val="21"/>
          <w:szCs w:val="21"/>
        </w:rPr>
        <w:t>A</w:t>
      </w: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79"/>
        <w:gridCol w:w="1420"/>
        <w:gridCol w:w="1280"/>
        <w:gridCol w:w="1413"/>
        <w:gridCol w:w="1276"/>
        <w:gridCol w:w="1417"/>
        <w:gridCol w:w="1294"/>
      </w:tblGrid>
      <w:tr w:rsidR="009E0E3F" w:rsidRPr="00B47631" w:rsidTr="00AF71D6">
        <w:trPr>
          <w:jc w:val="center"/>
        </w:trPr>
        <w:tc>
          <w:tcPr>
            <w:tcW w:w="1579" w:type="dxa"/>
            <w:vAlign w:val="center"/>
          </w:tcPr>
          <w:p w:rsidR="009E0E3F" w:rsidRPr="00B47631" w:rsidRDefault="009E0E3F" w:rsidP="00AF71D6">
            <w:pPr>
              <w:jc w:val="center"/>
              <w:rPr>
                <w:color w:val="000000"/>
                <w:szCs w:val="21"/>
              </w:rPr>
            </w:pPr>
            <w:r w:rsidRPr="00B47631">
              <w:rPr>
                <w:color w:val="000000"/>
                <w:szCs w:val="21"/>
              </w:rPr>
              <w:t>阶段</w:t>
            </w:r>
          </w:p>
        </w:tc>
        <w:tc>
          <w:tcPr>
            <w:tcW w:w="1420" w:type="dxa"/>
            <w:vAlign w:val="center"/>
          </w:tcPr>
          <w:p w:rsidR="009E0E3F" w:rsidRPr="00B47631" w:rsidRDefault="009E0E3F" w:rsidP="00AF71D6">
            <w:pPr>
              <w:jc w:val="center"/>
              <w:rPr>
                <w:color w:val="000000"/>
                <w:szCs w:val="21"/>
              </w:rPr>
            </w:pPr>
            <w:r w:rsidRPr="00B47631">
              <w:rPr>
                <w:color w:val="000000"/>
                <w:szCs w:val="21"/>
              </w:rPr>
              <w:t>份额净值增长率</w:t>
            </w:r>
            <w:r w:rsidRPr="00B47631">
              <w:rPr>
                <w:rFonts w:ascii="宋体" w:hAnsi="宋体" w:cs="宋体" w:hint="eastAsia"/>
                <w:color w:val="000000"/>
                <w:szCs w:val="21"/>
              </w:rPr>
              <w:t>①</w:t>
            </w:r>
          </w:p>
        </w:tc>
        <w:tc>
          <w:tcPr>
            <w:tcW w:w="1280" w:type="dxa"/>
            <w:vAlign w:val="center"/>
          </w:tcPr>
          <w:p w:rsidR="009E0E3F" w:rsidRPr="00B47631" w:rsidRDefault="009E0E3F" w:rsidP="00AF71D6">
            <w:pPr>
              <w:jc w:val="center"/>
              <w:rPr>
                <w:color w:val="000000"/>
                <w:szCs w:val="21"/>
              </w:rPr>
            </w:pPr>
            <w:r w:rsidRPr="00B47631">
              <w:rPr>
                <w:color w:val="000000"/>
                <w:szCs w:val="21"/>
              </w:rPr>
              <w:t>份额净值增长率标准差</w:t>
            </w:r>
            <w:r w:rsidRPr="00B47631">
              <w:rPr>
                <w:rFonts w:ascii="宋体" w:hAnsi="宋体" w:cs="宋体" w:hint="eastAsia"/>
                <w:color w:val="000000"/>
                <w:szCs w:val="21"/>
              </w:rPr>
              <w:t>②</w:t>
            </w:r>
          </w:p>
        </w:tc>
        <w:tc>
          <w:tcPr>
            <w:tcW w:w="1413" w:type="dxa"/>
            <w:vAlign w:val="center"/>
          </w:tcPr>
          <w:p w:rsidR="009E0E3F" w:rsidRPr="00B47631" w:rsidRDefault="009E0E3F" w:rsidP="00AF71D6">
            <w:pPr>
              <w:jc w:val="center"/>
              <w:rPr>
                <w:color w:val="000000"/>
                <w:szCs w:val="21"/>
              </w:rPr>
            </w:pPr>
            <w:r w:rsidRPr="00B47631">
              <w:rPr>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color w:val="000000"/>
                <w:szCs w:val="21"/>
              </w:rPr>
            </w:pPr>
            <w:r w:rsidRPr="00B47631">
              <w:rPr>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①</w:t>
            </w:r>
            <w:r w:rsidRPr="00B47631">
              <w:rPr>
                <w:color w:val="000000"/>
                <w:szCs w:val="21"/>
              </w:rPr>
              <w:t>－</w:t>
            </w:r>
            <w:r w:rsidRPr="00B47631">
              <w:rPr>
                <w:rFonts w:ascii="宋体" w:hAnsi="宋体" w:cs="宋体" w:hint="eastAsia"/>
                <w:color w:val="000000"/>
                <w:szCs w:val="21"/>
              </w:rPr>
              <w:t>③</w:t>
            </w:r>
          </w:p>
        </w:tc>
        <w:tc>
          <w:tcPr>
            <w:tcW w:w="1294" w:type="dxa"/>
            <w:vAlign w:val="center"/>
          </w:tcPr>
          <w:p w:rsidR="009E0E3F" w:rsidRPr="00B47631" w:rsidRDefault="009E0E3F" w:rsidP="00AF71D6">
            <w:pPr>
              <w:jc w:val="center"/>
              <w:rPr>
                <w:color w:val="000000"/>
                <w:szCs w:val="21"/>
              </w:rPr>
            </w:pPr>
            <w:r w:rsidRPr="00B47631">
              <w:rPr>
                <w:rFonts w:ascii="宋体" w:hAnsi="宋体" w:cs="宋体" w:hint="eastAsia"/>
                <w:color w:val="000000"/>
                <w:szCs w:val="21"/>
              </w:rPr>
              <w:t>②</w:t>
            </w:r>
            <w:r w:rsidRPr="00B47631">
              <w:rPr>
                <w:color w:val="000000"/>
                <w:szCs w:val="21"/>
              </w:rPr>
              <w:t>－</w:t>
            </w:r>
            <w:r w:rsidRPr="00B47631">
              <w:rPr>
                <w:rFonts w:ascii="宋体" w:hAnsi="宋体" w:cs="宋体" w:hint="eastAsia"/>
                <w:color w:val="000000"/>
                <w:szCs w:val="21"/>
              </w:rPr>
              <w:t>④</w:t>
            </w:r>
          </w:p>
        </w:tc>
      </w:tr>
      <w:tr w:rsidR="000D31C1">
        <w:trPr>
          <w:jc w:val="center"/>
        </w:trPr>
        <w:tc>
          <w:tcPr>
            <w:tcW w:w="1579" w:type="dxa"/>
            <w:vAlign w:val="center"/>
          </w:tcPr>
          <w:p w:rsidR="000D31C1" w:rsidRDefault="00F462B4">
            <w:pPr>
              <w:jc w:val="left"/>
            </w:pPr>
            <w:r>
              <w:rPr>
                <w:color w:val="000000"/>
                <w:szCs w:val="21"/>
              </w:rPr>
              <w:t>过去一个月</w:t>
            </w:r>
          </w:p>
        </w:tc>
        <w:tc>
          <w:tcPr>
            <w:tcW w:w="1420" w:type="dxa"/>
            <w:vAlign w:val="center"/>
          </w:tcPr>
          <w:p w:rsidR="000D31C1" w:rsidRDefault="00F462B4">
            <w:pPr>
              <w:jc w:val="center"/>
            </w:pPr>
            <w:r>
              <w:rPr>
                <w:color w:val="000000"/>
                <w:szCs w:val="21"/>
              </w:rPr>
              <w:t>-4.41%</w:t>
            </w:r>
          </w:p>
        </w:tc>
        <w:tc>
          <w:tcPr>
            <w:tcW w:w="1280" w:type="dxa"/>
            <w:vAlign w:val="center"/>
          </w:tcPr>
          <w:p w:rsidR="000D31C1" w:rsidRDefault="00F462B4">
            <w:pPr>
              <w:jc w:val="center"/>
            </w:pPr>
            <w:r>
              <w:rPr>
                <w:color w:val="000000"/>
                <w:szCs w:val="21"/>
              </w:rPr>
              <w:t>1.20%</w:t>
            </w:r>
          </w:p>
        </w:tc>
        <w:tc>
          <w:tcPr>
            <w:tcW w:w="1413" w:type="dxa"/>
            <w:vAlign w:val="center"/>
          </w:tcPr>
          <w:p w:rsidR="000D31C1" w:rsidRDefault="00F462B4">
            <w:pPr>
              <w:jc w:val="center"/>
            </w:pPr>
            <w:r>
              <w:rPr>
                <w:color w:val="000000"/>
                <w:szCs w:val="21"/>
              </w:rPr>
              <w:t>-5.79%</w:t>
            </w:r>
          </w:p>
        </w:tc>
        <w:tc>
          <w:tcPr>
            <w:tcW w:w="1276" w:type="dxa"/>
            <w:vAlign w:val="center"/>
          </w:tcPr>
          <w:p w:rsidR="000D31C1" w:rsidRDefault="00F462B4">
            <w:pPr>
              <w:jc w:val="center"/>
            </w:pPr>
            <w:r>
              <w:rPr>
                <w:color w:val="000000"/>
                <w:szCs w:val="21"/>
              </w:rPr>
              <w:t>1.21%</w:t>
            </w:r>
          </w:p>
        </w:tc>
        <w:tc>
          <w:tcPr>
            <w:tcW w:w="1417" w:type="dxa"/>
            <w:vAlign w:val="center"/>
          </w:tcPr>
          <w:p w:rsidR="000D31C1" w:rsidRDefault="00F462B4">
            <w:pPr>
              <w:jc w:val="center"/>
            </w:pPr>
            <w:r>
              <w:rPr>
                <w:color w:val="000000"/>
                <w:szCs w:val="21"/>
              </w:rPr>
              <w:t>1.38%</w:t>
            </w:r>
          </w:p>
        </w:tc>
        <w:tc>
          <w:tcPr>
            <w:tcW w:w="1294" w:type="dxa"/>
            <w:vAlign w:val="center"/>
          </w:tcPr>
          <w:p w:rsidR="000D31C1" w:rsidRDefault="00F462B4">
            <w:pPr>
              <w:jc w:val="center"/>
            </w:pPr>
            <w:r>
              <w:rPr>
                <w:color w:val="000000"/>
                <w:szCs w:val="21"/>
              </w:rPr>
              <w:t>-0.01%</w:t>
            </w:r>
          </w:p>
        </w:tc>
      </w:tr>
      <w:tr w:rsidR="000D31C1">
        <w:trPr>
          <w:jc w:val="center"/>
        </w:trPr>
        <w:tc>
          <w:tcPr>
            <w:tcW w:w="1579" w:type="dxa"/>
            <w:vAlign w:val="center"/>
          </w:tcPr>
          <w:p w:rsidR="000D31C1" w:rsidRDefault="00F462B4">
            <w:pPr>
              <w:jc w:val="left"/>
            </w:pPr>
            <w:r>
              <w:rPr>
                <w:color w:val="000000"/>
                <w:szCs w:val="21"/>
              </w:rPr>
              <w:t>过去三个月</w:t>
            </w:r>
          </w:p>
        </w:tc>
        <w:tc>
          <w:tcPr>
            <w:tcW w:w="1420" w:type="dxa"/>
            <w:vAlign w:val="center"/>
          </w:tcPr>
          <w:p w:rsidR="000D31C1" w:rsidRDefault="00F462B4">
            <w:pPr>
              <w:jc w:val="center"/>
            </w:pPr>
            <w:r>
              <w:rPr>
                <w:color w:val="000000"/>
                <w:szCs w:val="21"/>
              </w:rPr>
              <w:t>-5.79%</w:t>
            </w:r>
          </w:p>
        </w:tc>
        <w:tc>
          <w:tcPr>
            <w:tcW w:w="1280" w:type="dxa"/>
            <w:vAlign w:val="center"/>
          </w:tcPr>
          <w:p w:rsidR="000D31C1" w:rsidRDefault="00F462B4">
            <w:pPr>
              <w:jc w:val="center"/>
            </w:pPr>
            <w:r>
              <w:rPr>
                <w:color w:val="000000"/>
                <w:szCs w:val="21"/>
              </w:rPr>
              <w:t>1.32%</w:t>
            </w:r>
          </w:p>
        </w:tc>
        <w:tc>
          <w:tcPr>
            <w:tcW w:w="1413" w:type="dxa"/>
            <w:vAlign w:val="center"/>
          </w:tcPr>
          <w:p w:rsidR="000D31C1" w:rsidRDefault="00F462B4">
            <w:pPr>
              <w:jc w:val="center"/>
            </w:pPr>
            <w:r>
              <w:rPr>
                <w:color w:val="000000"/>
                <w:szCs w:val="21"/>
              </w:rPr>
              <w:t>-8.39%</w:t>
            </w:r>
          </w:p>
        </w:tc>
        <w:tc>
          <w:tcPr>
            <w:tcW w:w="1276" w:type="dxa"/>
            <w:vAlign w:val="center"/>
          </w:tcPr>
          <w:p w:rsidR="000D31C1" w:rsidRDefault="00F462B4">
            <w:pPr>
              <w:jc w:val="center"/>
            </w:pPr>
            <w:r>
              <w:rPr>
                <w:color w:val="000000"/>
                <w:szCs w:val="21"/>
              </w:rPr>
              <w:t>1.36%</w:t>
            </w:r>
          </w:p>
        </w:tc>
        <w:tc>
          <w:tcPr>
            <w:tcW w:w="1417" w:type="dxa"/>
            <w:vAlign w:val="center"/>
          </w:tcPr>
          <w:p w:rsidR="000D31C1" w:rsidRDefault="00F462B4">
            <w:pPr>
              <w:jc w:val="center"/>
            </w:pPr>
            <w:r>
              <w:rPr>
                <w:color w:val="000000"/>
                <w:szCs w:val="21"/>
              </w:rPr>
              <w:t>2.60%</w:t>
            </w:r>
          </w:p>
        </w:tc>
        <w:tc>
          <w:tcPr>
            <w:tcW w:w="1294" w:type="dxa"/>
            <w:vAlign w:val="center"/>
          </w:tcPr>
          <w:p w:rsidR="000D31C1" w:rsidRDefault="00F462B4">
            <w:pPr>
              <w:jc w:val="center"/>
            </w:pPr>
            <w:r>
              <w:rPr>
                <w:color w:val="000000"/>
                <w:szCs w:val="21"/>
              </w:rPr>
              <w:t>-0.04%</w:t>
            </w:r>
          </w:p>
        </w:tc>
      </w:tr>
      <w:tr w:rsidR="000D31C1">
        <w:trPr>
          <w:jc w:val="center"/>
        </w:trPr>
        <w:tc>
          <w:tcPr>
            <w:tcW w:w="1579" w:type="dxa"/>
            <w:vAlign w:val="center"/>
          </w:tcPr>
          <w:p w:rsidR="000D31C1" w:rsidRDefault="00F462B4">
            <w:pPr>
              <w:jc w:val="left"/>
            </w:pPr>
            <w:r>
              <w:rPr>
                <w:color w:val="000000"/>
                <w:szCs w:val="21"/>
              </w:rPr>
              <w:t>过去六个月</w:t>
            </w:r>
          </w:p>
        </w:tc>
        <w:tc>
          <w:tcPr>
            <w:tcW w:w="1420" w:type="dxa"/>
            <w:vAlign w:val="center"/>
          </w:tcPr>
          <w:p w:rsidR="000D31C1" w:rsidRDefault="00F462B4">
            <w:pPr>
              <w:jc w:val="center"/>
            </w:pPr>
            <w:r>
              <w:rPr>
                <w:color w:val="000000"/>
                <w:szCs w:val="21"/>
              </w:rPr>
              <w:t>-12.29%</w:t>
            </w:r>
          </w:p>
        </w:tc>
        <w:tc>
          <w:tcPr>
            <w:tcW w:w="1280" w:type="dxa"/>
            <w:vAlign w:val="center"/>
          </w:tcPr>
          <w:p w:rsidR="000D31C1" w:rsidRDefault="00F462B4">
            <w:pPr>
              <w:jc w:val="center"/>
            </w:pPr>
            <w:r>
              <w:rPr>
                <w:color w:val="000000"/>
                <w:szCs w:val="21"/>
              </w:rPr>
              <w:t>1.45%</w:t>
            </w:r>
          </w:p>
        </w:tc>
        <w:tc>
          <w:tcPr>
            <w:tcW w:w="1413" w:type="dxa"/>
            <w:vAlign w:val="center"/>
          </w:tcPr>
          <w:p w:rsidR="000D31C1" w:rsidRDefault="00F462B4">
            <w:pPr>
              <w:jc w:val="center"/>
            </w:pPr>
            <w:r>
              <w:rPr>
                <w:color w:val="000000"/>
                <w:szCs w:val="21"/>
              </w:rPr>
              <w:t>-15.09%</w:t>
            </w:r>
          </w:p>
        </w:tc>
        <w:tc>
          <w:tcPr>
            <w:tcW w:w="1276" w:type="dxa"/>
            <w:vAlign w:val="center"/>
          </w:tcPr>
          <w:p w:rsidR="000D31C1" w:rsidRDefault="00F462B4">
            <w:pPr>
              <w:jc w:val="center"/>
            </w:pPr>
            <w:r>
              <w:rPr>
                <w:color w:val="000000"/>
                <w:szCs w:val="21"/>
              </w:rPr>
              <w:t>1.50%</w:t>
            </w:r>
          </w:p>
        </w:tc>
        <w:tc>
          <w:tcPr>
            <w:tcW w:w="1417" w:type="dxa"/>
            <w:vAlign w:val="center"/>
          </w:tcPr>
          <w:p w:rsidR="000D31C1" w:rsidRDefault="00F462B4">
            <w:pPr>
              <w:jc w:val="center"/>
            </w:pPr>
            <w:r>
              <w:rPr>
                <w:color w:val="000000"/>
                <w:szCs w:val="21"/>
              </w:rPr>
              <w:t>2.80%</w:t>
            </w:r>
          </w:p>
        </w:tc>
        <w:tc>
          <w:tcPr>
            <w:tcW w:w="1294" w:type="dxa"/>
            <w:vAlign w:val="center"/>
          </w:tcPr>
          <w:p w:rsidR="000D31C1" w:rsidRDefault="00F462B4">
            <w:pPr>
              <w:jc w:val="center"/>
            </w:pPr>
            <w:r>
              <w:rPr>
                <w:color w:val="000000"/>
                <w:szCs w:val="21"/>
              </w:rPr>
              <w:t>-0.05%</w:t>
            </w:r>
          </w:p>
        </w:tc>
      </w:tr>
      <w:tr w:rsidR="000D31C1">
        <w:trPr>
          <w:jc w:val="center"/>
        </w:trPr>
        <w:tc>
          <w:tcPr>
            <w:tcW w:w="1579" w:type="dxa"/>
            <w:vAlign w:val="center"/>
          </w:tcPr>
          <w:p w:rsidR="000D31C1" w:rsidRDefault="00F462B4">
            <w:pPr>
              <w:jc w:val="left"/>
            </w:pPr>
            <w:r>
              <w:rPr>
                <w:color w:val="000000"/>
                <w:szCs w:val="21"/>
              </w:rPr>
              <w:t>过去一年</w:t>
            </w:r>
          </w:p>
        </w:tc>
        <w:tc>
          <w:tcPr>
            <w:tcW w:w="1420" w:type="dxa"/>
            <w:vAlign w:val="center"/>
          </w:tcPr>
          <w:p w:rsidR="000D31C1" w:rsidRDefault="00F462B4">
            <w:pPr>
              <w:jc w:val="center"/>
            </w:pPr>
            <w:r>
              <w:rPr>
                <w:color w:val="000000"/>
                <w:szCs w:val="21"/>
              </w:rPr>
              <w:t>-5.87%</w:t>
            </w:r>
          </w:p>
        </w:tc>
        <w:tc>
          <w:tcPr>
            <w:tcW w:w="1280" w:type="dxa"/>
            <w:vAlign w:val="center"/>
          </w:tcPr>
          <w:p w:rsidR="000D31C1" w:rsidRDefault="00F462B4">
            <w:pPr>
              <w:jc w:val="center"/>
            </w:pPr>
            <w:r>
              <w:rPr>
                <w:color w:val="000000"/>
                <w:szCs w:val="21"/>
              </w:rPr>
              <w:t>1.25%</w:t>
            </w:r>
          </w:p>
        </w:tc>
        <w:tc>
          <w:tcPr>
            <w:tcW w:w="1413" w:type="dxa"/>
            <w:vAlign w:val="center"/>
          </w:tcPr>
          <w:p w:rsidR="000D31C1" w:rsidRDefault="00F462B4">
            <w:pPr>
              <w:jc w:val="center"/>
            </w:pPr>
            <w:r>
              <w:rPr>
                <w:color w:val="000000"/>
                <w:szCs w:val="21"/>
              </w:rPr>
              <w:t>-12.38%</w:t>
            </w:r>
          </w:p>
        </w:tc>
        <w:tc>
          <w:tcPr>
            <w:tcW w:w="1276" w:type="dxa"/>
            <w:vAlign w:val="center"/>
          </w:tcPr>
          <w:p w:rsidR="000D31C1" w:rsidRDefault="00F462B4">
            <w:pPr>
              <w:jc w:val="center"/>
            </w:pPr>
            <w:r>
              <w:rPr>
                <w:color w:val="000000"/>
                <w:szCs w:val="21"/>
              </w:rPr>
              <w:t>1.28%</w:t>
            </w:r>
          </w:p>
        </w:tc>
        <w:tc>
          <w:tcPr>
            <w:tcW w:w="1417" w:type="dxa"/>
            <w:vAlign w:val="center"/>
          </w:tcPr>
          <w:p w:rsidR="000D31C1" w:rsidRDefault="00F462B4">
            <w:pPr>
              <w:jc w:val="center"/>
            </w:pPr>
            <w:r>
              <w:rPr>
                <w:color w:val="000000"/>
                <w:szCs w:val="21"/>
              </w:rPr>
              <w:t>6.51%</w:t>
            </w:r>
          </w:p>
        </w:tc>
        <w:tc>
          <w:tcPr>
            <w:tcW w:w="1294" w:type="dxa"/>
            <w:vAlign w:val="center"/>
          </w:tcPr>
          <w:p w:rsidR="000D31C1" w:rsidRDefault="00F462B4">
            <w:pPr>
              <w:jc w:val="center"/>
            </w:pPr>
            <w:r>
              <w:rPr>
                <w:color w:val="000000"/>
                <w:szCs w:val="21"/>
              </w:rPr>
              <w:t>-0.03%</w:t>
            </w:r>
          </w:p>
        </w:tc>
      </w:tr>
      <w:tr w:rsidR="000D31C1">
        <w:trPr>
          <w:jc w:val="center"/>
        </w:trPr>
        <w:tc>
          <w:tcPr>
            <w:tcW w:w="1579" w:type="dxa"/>
            <w:vAlign w:val="center"/>
          </w:tcPr>
          <w:p w:rsidR="000D31C1" w:rsidRDefault="00F462B4">
            <w:pPr>
              <w:jc w:val="left"/>
            </w:pPr>
            <w:r>
              <w:rPr>
                <w:color w:val="000000"/>
                <w:szCs w:val="21"/>
              </w:rPr>
              <w:t>自基金合同生效起至今</w:t>
            </w:r>
          </w:p>
        </w:tc>
        <w:tc>
          <w:tcPr>
            <w:tcW w:w="1420" w:type="dxa"/>
            <w:vAlign w:val="center"/>
          </w:tcPr>
          <w:p w:rsidR="000D31C1" w:rsidRDefault="00F462B4">
            <w:pPr>
              <w:jc w:val="center"/>
            </w:pPr>
            <w:r>
              <w:rPr>
                <w:color w:val="000000"/>
                <w:szCs w:val="21"/>
              </w:rPr>
              <w:t>-22.22%</w:t>
            </w:r>
          </w:p>
        </w:tc>
        <w:tc>
          <w:tcPr>
            <w:tcW w:w="1280" w:type="dxa"/>
            <w:vAlign w:val="center"/>
          </w:tcPr>
          <w:p w:rsidR="000D31C1" w:rsidRDefault="00F462B4">
            <w:pPr>
              <w:jc w:val="center"/>
            </w:pPr>
            <w:r>
              <w:rPr>
                <w:color w:val="000000"/>
                <w:szCs w:val="21"/>
              </w:rPr>
              <w:t>1.63%</w:t>
            </w:r>
          </w:p>
        </w:tc>
        <w:tc>
          <w:tcPr>
            <w:tcW w:w="1413" w:type="dxa"/>
            <w:vAlign w:val="center"/>
          </w:tcPr>
          <w:p w:rsidR="000D31C1" w:rsidRDefault="00F462B4">
            <w:pPr>
              <w:jc w:val="center"/>
            </w:pPr>
            <w:r>
              <w:rPr>
                <w:color w:val="000000"/>
                <w:szCs w:val="21"/>
              </w:rPr>
              <w:t>-25.16%</w:t>
            </w:r>
          </w:p>
        </w:tc>
        <w:tc>
          <w:tcPr>
            <w:tcW w:w="1276" w:type="dxa"/>
            <w:vAlign w:val="center"/>
          </w:tcPr>
          <w:p w:rsidR="000D31C1" w:rsidRDefault="00F462B4">
            <w:pPr>
              <w:jc w:val="center"/>
            </w:pPr>
            <w:r>
              <w:rPr>
                <w:color w:val="000000"/>
                <w:szCs w:val="21"/>
              </w:rPr>
              <w:t>1.67%</w:t>
            </w:r>
          </w:p>
        </w:tc>
        <w:tc>
          <w:tcPr>
            <w:tcW w:w="1417" w:type="dxa"/>
            <w:vAlign w:val="center"/>
          </w:tcPr>
          <w:p w:rsidR="000D31C1" w:rsidRDefault="00F462B4">
            <w:pPr>
              <w:jc w:val="center"/>
            </w:pPr>
            <w:r>
              <w:rPr>
                <w:color w:val="000000"/>
                <w:szCs w:val="21"/>
              </w:rPr>
              <w:t>2.94%</w:t>
            </w:r>
          </w:p>
        </w:tc>
        <w:tc>
          <w:tcPr>
            <w:tcW w:w="1294" w:type="dxa"/>
            <w:vAlign w:val="center"/>
          </w:tcPr>
          <w:p w:rsidR="000D31C1" w:rsidRDefault="00F462B4">
            <w:pPr>
              <w:jc w:val="center"/>
            </w:pPr>
            <w:r>
              <w:rPr>
                <w:color w:val="000000"/>
                <w:szCs w:val="21"/>
              </w:rPr>
              <w:t>-0.04%</w:t>
            </w:r>
          </w:p>
        </w:tc>
      </w:tr>
    </w:tbl>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广发能源联接</w:t>
      </w:r>
      <w:r w:rsidRPr="00723729">
        <w:rPr>
          <w:rFonts w:ascii="Times New Roman" w:eastAsiaTheme="minorEastAsia" w:hAnsi="Times New Roman"/>
          <w:color w:val="auto"/>
          <w:sz w:val="21"/>
          <w:szCs w:val="21"/>
        </w:rPr>
        <w:t>C</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418"/>
        <w:gridCol w:w="1275"/>
        <w:gridCol w:w="1418"/>
        <w:gridCol w:w="1276"/>
        <w:gridCol w:w="1417"/>
        <w:gridCol w:w="1276"/>
      </w:tblGrid>
      <w:tr w:rsidR="009E0E3F" w:rsidRPr="00B47631" w:rsidTr="00AF71D6">
        <w:tc>
          <w:tcPr>
            <w:tcW w:w="1560"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阶段</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w:t>
            </w:r>
            <w:r w:rsidRPr="00B47631">
              <w:rPr>
                <w:rFonts w:ascii="宋体" w:hAnsi="宋体" w:cs="宋体" w:hint="eastAsia"/>
                <w:color w:val="000000"/>
                <w:szCs w:val="21"/>
              </w:rPr>
              <w:t>①</w:t>
            </w:r>
          </w:p>
        </w:tc>
        <w:tc>
          <w:tcPr>
            <w:tcW w:w="1275"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份额净值增长率标准差</w:t>
            </w:r>
            <w:r w:rsidRPr="00B47631">
              <w:rPr>
                <w:rFonts w:ascii="宋体" w:hAnsi="宋体" w:cs="宋体" w:hint="eastAsia"/>
                <w:color w:val="000000"/>
                <w:szCs w:val="21"/>
              </w:rPr>
              <w:t>②</w:t>
            </w:r>
          </w:p>
        </w:tc>
        <w:tc>
          <w:tcPr>
            <w:tcW w:w="1418"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eastAsiaTheme="minorEastAsia"/>
                <w:color w:val="000000"/>
                <w:szCs w:val="21"/>
              </w:rPr>
              <w:t>业绩比较基准收益率标准差</w:t>
            </w:r>
            <w:r w:rsidRPr="00B47631">
              <w:rPr>
                <w:rFonts w:ascii="宋体" w:hAnsi="宋体" w:cs="宋体" w:hint="eastAsia"/>
                <w:color w:val="000000"/>
                <w:szCs w:val="21"/>
              </w:rPr>
              <w:t>④</w:t>
            </w:r>
          </w:p>
        </w:tc>
        <w:tc>
          <w:tcPr>
            <w:tcW w:w="1417"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①</w:t>
            </w:r>
            <w:r w:rsidRPr="00B47631">
              <w:rPr>
                <w:rFonts w:eastAsiaTheme="minorEastAsia"/>
                <w:color w:val="000000"/>
                <w:szCs w:val="21"/>
              </w:rPr>
              <w:t>－</w:t>
            </w:r>
            <w:r w:rsidRPr="00B47631">
              <w:rPr>
                <w:rFonts w:ascii="宋体" w:hAnsi="宋体" w:cs="宋体" w:hint="eastAsia"/>
                <w:color w:val="000000"/>
                <w:szCs w:val="21"/>
              </w:rPr>
              <w:t>③</w:t>
            </w:r>
          </w:p>
        </w:tc>
        <w:tc>
          <w:tcPr>
            <w:tcW w:w="1276" w:type="dxa"/>
            <w:vAlign w:val="center"/>
          </w:tcPr>
          <w:p w:rsidR="009E0E3F" w:rsidRPr="00B47631" w:rsidRDefault="009E0E3F" w:rsidP="00AF71D6">
            <w:pPr>
              <w:jc w:val="center"/>
              <w:rPr>
                <w:rFonts w:eastAsiaTheme="minorEastAsia"/>
                <w:color w:val="000000"/>
                <w:szCs w:val="21"/>
              </w:rPr>
            </w:pPr>
            <w:r w:rsidRPr="00B47631">
              <w:rPr>
                <w:rFonts w:ascii="宋体" w:hAnsi="宋体" w:cs="宋体" w:hint="eastAsia"/>
                <w:color w:val="000000"/>
                <w:szCs w:val="21"/>
              </w:rPr>
              <w:t>②</w:t>
            </w:r>
            <w:r w:rsidRPr="00B47631">
              <w:rPr>
                <w:rFonts w:eastAsiaTheme="minorEastAsia"/>
                <w:color w:val="000000"/>
                <w:szCs w:val="21"/>
              </w:rPr>
              <w:t>－</w:t>
            </w:r>
            <w:r w:rsidRPr="00B47631">
              <w:rPr>
                <w:rFonts w:ascii="宋体" w:hAnsi="宋体" w:cs="宋体" w:hint="eastAsia"/>
                <w:color w:val="000000"/>
                <w:szCs w:val="21"/>
              </w:rPr>
              <w:t>④</w:t>
            </w:r>
          </w:p>
        </w:tc>
      </w:tr>
      <w:tr w:rsidR="000D31C1">
        <w:tc>
          <w:tcPr>
            <w:tcW w:w="1560" w:type="dxa"/>
            <w:vAlign w:val="center"/>
          </w:tcPr>
          <w:p w:rsidR="000D31C1" w:rsidRDefault="00F462B4">
            <w:pPr>
              <w:jc w:val="left"/>
            </w:pPr>
            <w:r>
              <w:rPr>
                <w:rFonts w:eastAsiaTheme="minorEastAsia"/>
                <w:color w:val="000000"/>
                <w:szCs w:val="21"/>
              </w:rPr>
              <w:t>过去一个月</w:t>
            </w:r>
          </w:p>
        </w:tc>
        <w:tc>
          <w:tcPr>
            <w:tcW w:w="1418" w:type="dxa"/>
            <w:vAlign w:val="center"/>
          </w:tcPr>
          <w:p w:rsidR="000D31C1" w:rsidRDefault="00F462B4">
            <w:pPr>
              <w:jc w:val="center"/>
            </w:pPr>
            <w:r>
              <w:rPr>
                <w:rFonts w:eastAsiaTheme="minorEastAsia"/>
                <w:color w:val="000000"/>
                <w:szCs w:val="21"/>
              </w:rPr>
              <w:t>-4.43%</w:t>
            </w:r>
          </w:p>
        </w:tc>
        <w:tc>
          <w:tcPr>
            <w:tcW w:w="1275" w:type="dxa"/>
            <w:vAlign w:val="center"/>
          </w:tcPr>
          <w:p w:rsidR="000D31C1" w:rsidRDefault="00F462B4">
            <w:pPr>
              <w:jc w:val="center"/>
            </w:pPr>
            <w:r>
              <w:rPr>
                <w:rFonts w:eastAsiaTheme="minorEastAsia"/>
                <w:color w:val="000000"/>
                <w:szCs w:val="21"/>
              </w:rPr>
              <w:t>1.20%</w:t>
            </w:r>
          </w:p>
        </w:tc>
        <w:tc>
          <w:tcPr>
            <w:tcW w:w="1418" w:type="dxa"/>
            <w:vAlign w:val="center"/>
          </w:tcPr>
          <w:p w:rsidR="000D31C1" w:rsidRDefault="00F462B4">
            <w:pPr>
              <w:jc w:val="center"/>
            </w:pPr>
            <w:r>
              <w:rPr>
                <w:rFonts w:eastAsiaTheme="minorEastAsia"/>
                <w:color w:val="000000"/>
                <w:szCs w:val="21"/>
              </w:rPr>
              <w:t>-5.79%</w:t>
            </w:r>
          </w:p>
        </w:tc>
        <w:tc>
          <w:tcPr>
            <w:tcW w:w="1276" w:type="dxa"/>
            <w:vAlign w:val="center"/>
          </w:tcPr>
          <w:p w:rsidR="000D31C1" w:rsidRDefault="00F462B4">
            <w:pPr>
              <w:jc w:val="center"/>
            </w:pPr>
            <w:r>
              <w:rPr>
                <w:rFonts w:eastAsiaTheme="minorEastAsia"/>
                <w:color w:val="000000"/>
                <w:szCs w:val="21"/>
              </w:rPr>
              <w:t>1.21%</w:t>
            </w:r>
          </w:p>
        </w:tc>
        <w:tc>
          <w:tcPr>
            <w:tcW w:w="1417" w:type="dxa"/>
            <w:vAlign w:val="center"/>
          </w:tcPr>
          <w:p w:rsidR="000D31C1" w:rsidRDefault="00F462B4">
            <w:pPr>
              <w:jc w:val="center"/>
            </w:pPr>
            <w:r>
              <w:rPr>
                <w:rFonts w:eastAsiaTheme="minorEastAsia"/>
                <w:color w:val="000000"/>
                <w:szCs w:val="21"/>
              </w:rPr>
              <w:t>1.36%</w:t>
            </w:r>
          </w:p>
        </w:tc>
        <w:tc>
          <w:tcPr>
            <w:tcW w:w="1276" w:type="dxa"/>
            <w:vAlign w:val="center"/>
          </w:tcPr>
          <w:p w:rsidR="000D31C1" w:rsidRDefault="00F462B4">
            <w:pPr>
              <w:jc w:val="center"/>
            </w:pPr>
            <w:r>
              <w:rPr>
                <w:rFonts w:eastAsiaTheme="minorEastAsia"/>
                <w:color w:val="000000"/>
                <w:szCs w:val="21"/>
              </w:rPr>
              <w:t>-0.01%</w:t>
            </w:r>
          </w:p>
        </w:tc>
      </w:tr>
      <w:tr w:rsidR="000D31C1">
        <w:tc>
          <w:tcPr>
            <w:tcW w:w="1560" w:type="dxa"/>
            <w:vAlign w:val="center"/>
          </w:tcPr>
          <w:p w:rsidR="000D31C1" w:rsidRDefault="00F462B4">
            <w:pPr>
              <w:jc w:val="left"/>
            </w:pPr>
            <w:r>
              <w:rPr>
                <w:rFonts w:eastAsiaTheme="minorEastAsia"/>
                <w:color w:val="000000"/>
                <w:szCs w:val="21"/>
              </w:rPr>
              <w:t>过去三个月</w:t>
            </w:r>
          </w:p>
        </w:tc>
        <w:tc>
          <w:tcPr>
            <w:tcW w:w="1418" w:type="dxa"/>
            <w:vAlign w:val="center"/>
          </w:tcPr>
          <w:p w:rsidR="000D31C1" w:rsidRDefault="00F462B4">
            <w:pPr>
              <w:jc w:val="center"/>
            </w:pPr>
            <w:r>
              <w:rPr>
                <w:rFonts w:eastAsiaTheme="minorEastAsia"/>
                <w:color w:val="000000"/>
                <w:szCs w:val="21"/>
              </w:rPr>
              <w:t>-5.86%</w:t>
            </w:r>
          </w:p>
        </w:tc>
        <w:tc>
          <w:tcPr>
            <w:tcW w:w="1275" w:type="dxa"/>
            <w:vAlign w:val="center"/>
          </w:tcPr>
          <w:p w:rsidR="000D31C1" w:rsidRDefault="00F462B4">
            <w:pPr>
              <w:jc w:val="center"/>
            </w:pPr>
            <w:r>
              <w:rPr>
                <w:rFonts w:eastAsiaTheme="minorEastAsia"/>
                <w:color w:val="000000"/>
                <w:szCs w:val="21"/>
              </w:rPr>
              <w:t>1.32%</w:t>
            </w:r>
          </w:p>
        </w:tc>
        <w:tc>
          <w:tcPr>
            <w:tcW w:w="1418" w:type="dxa"/>
            <w:vAlign w:val="center"/>
          </w:tcPr>
          <w:p w:rsidR="000D31C1" w:rsidRDefault="00F462B4">
            <w:pPr>
              <w:jc w:val="center"/>
            </w:pPr>
            <w:r>
              <w:rPr>
                <w:rFonts w:eastAsiaTheme="minorEastAsia"/>
                <w:color w:val="000000"/>
                <w:szCs w:val="21"/>
              </w:rPr>
              <w:t>-8.39%</w:t>
            </w:r>
          </w:p>
        </w:tc>
        <w:tc>
          <w:tcPr>
            <w:tcW w:w="1276" w:type="dxa"/>
            <w:vAlign w:val="center"/>
          </w:tcPr>
          <w:p w:rsidR="000D31C1" w:rsidRDefault="00F462B4">
            <w:pPr>
              <w:jc w:val="center"/>
            </w:pPr>
            <w:r>
              <w:rPr>
                <w:rFonts w:eastAsiaTheme="minorEastAsia"/>
                <w:color w:val="000000"/>
                <w:szCs w:val="21"/>
              </w:rPr>
              <w:t>1.36%</w:t>
            </w:r>
          </w:p>
        </w:tc>
        <w:tc>
          <w:tcPr>
            <w:tcW w:w="1417" w:type="dxa"/>
            <w:vAlign w:val="center"/>
          </w:tcPr>
          <w:p w:rsidR="000D31C1" w:rsidRDefault="00F462B4">
            <w:pPr>
              <w:jc w:val="center"/>
            </w:pPr>
            <w:r>
              <w:rPr>
                <w:rFonts w:eastAsiaTheme="minorEastAsia"/>
                <w:color w:val="000000"/>
                <w:szCs w:val="21"/>
              </w:rPr>
              <w:t>2.53%</w:t>
            </w:r>
          </w:p>
        </w:tc>
        <w:tc>
          <w:tcPr>
            <w:tcW w:w="1276" w:type="dxa"/>
            <w:vAlign w:val="center"/>
          </w:tcPr>
          <w:p w:rsidR="000D31C1" w:rsidRDefault="00F462B4">
            <w:pPr>
              <w:jc w:val="center"/>
            </w:pPr>
            <w:r>
              <w:rPr>
                <w:rFonts w:eastAsiaTheme="minorEastAsia"/>
                <w:color w:val="000000"/>
                <w:szCs w:val="21"/>
              </w:rPr>
              <w:t>-0.04%</w:t>
            </w:r>
          </w:p>
        </w:tc>
      </w:tr>
      <w:tr w:rsidR="000D31C1">
        <w:tc>
          <w:tcPr>
            <w:tcW w:w="1560" w:type="dxa"/>
            <w:vAlign w:val="center"/>
          </w:tcPr>
          <w:p w:rsidR="000D31C1" w:rsidRDefault="00F462B4">
            <w:pPr>
              <w:jc w:val="left"/>
            </w:pPr>
            <w:r>
              <w:rPr>
                <w:rFonts w:eastAsiaTheme="minorEastAsia"/>
                <w:color w:val="000000"/>
                <w:szCs w:val="21"/>
              </w:rPr>
              <w:t>过去六个月</w:t>
            </w:r>
          </w:p>
        </w:tc>
        <w:tc>
          <w:tcPr>
            <w:tcW w:w="1418" w:type="dxa"/>
            <w:vAlign w:val="center"/>
          </w:tcPr>
          <w:p w:rsidR="000D31C1" w:rsidRDefault="00F462B4">
            <w:pPr>
              <w:jc w:val="center"/>
            </w:pPr>
            <w:r>
              <w:rPr>
                <w:rFonts w:eastAsiaTheme="minorEastAsia"/>
                <w:color w:val="000000"/>
                <w:szCs w:val="21"/>
              </w:rPr>
              <w:t>-12.37%</w:t>
            </w:r>
          </w:p>
        </w:tc>
        <w:tc>
          <w:tcPr>
            <w:tcW w:w="1275" w:type="dxa"/>
            <w:vAlign w:val="center"/>
          </w:tcPr>
          <w:p w:rsidR="000D31C1" w:rsidRDefault="00F462B4">
            <w:pPr>
              <w:jc w:val="center"/>
            </w:pPr>
            <w:r>
              <w:rPr>
                <w:rFonts w:eastAsiaTheme="minorEastAsia"/>
                <w:color w:val="000000"/>
                <w:szCs w:val="21"/>
              </w:rPr>
              <w:t>1.45%</w:t>
            </w:r>
          </w:p>
        </w:tc>
        <w:tc>
          <w:tcPr>
            <w:tcW w:w="1418" w:type="dxa"/>
            <w:vAlign w:val="center"/>
          </w:tcPr>
          <w:p w:rsidR="000D31C1" w:rsidRDefault="00F462B4">
            <w:pPr>
              <w:jc w:val="center"/>
            </w:pPr>
            <w:r>
              <w:rPr>
                <w:rFonts w:eastAsiaTheme="minorEastAsia"/>
                <w:color w:val="000000"/>
                <w:szCs w:val="21"/>
              </w:rPr>
              <w:t>-15.09%</w:t>
            </w:r>
          </w:p>
        </w:tc>
        <w:tc>
          <w:tcPr>
            <w:tcW w:w="1276" w:type="dxa"/>
            <w:vAlign w:val="center"/>
          </w:tcPr>
          <w:p w:rsidR="000D31C1" w:rsidRDefault="00F462B4">
            <w:pPr>
              <w:jc w:val="center"/>
            </w:pPr>
            <w:r>
              <w:rPr>
                <w:rFonts w:eastAsiaTheme="minorEastAsia"/>
                <w:color w:val="000000"/>
                <w:szCs w:val="21"/>
              </w:rPr>
              <w:t>1.50%</w:t>
            </w:r>
          </w:p>
        </w:tc>
        <w:tc>
          <w:tcPr>
            <w:tcW w:w="1417" w:type="dxa"/>
            <w:vAlign w:val="center"/>
          </w:tcPr>
          <w:p w:rsidR="000D31C1" w:rsidRDefault="00F462B4">
            <w:pPr>
              <w:jc w:val="center"/>
            </w:pPr>
            <w:r>
              <w:rPr>
                <w:rFonts w:eastAsiaTheme="minorEastAsia"/>
                <w:color w:val="000000"/>
                <w:szCs w:val="21"/>
              </w:rPr>
              <w:t>2.72%</w:t>
            </w:r>
          </w:p>
        </w:tc>
        <w:tc>
          <w:tcPr>
            <w:tcW w:w="1276" w:type="dxa"/>
            <w:vAlign w:val="center"/>
          </w:tcPr>
          <w:p w:rsidR="000D31C1" w:rsidRDefault="00F462B4">
            <w:pPr>
              <w:jc w:val="center"/>
            </w:pPr>
            <w:r>
              <w:rPr>
                <w:rFonts w:eastAsiaTheme="minorEastAsia"/>
                <w:color w:val="000000"/>
                <w:szCs w:val="21"/>
              </w:rPr>
              <w:t>-0.05%</w:t>
            </w:r>
          </w:p>
        </w:tc>
      </w:tr>
      <w:tr w:rsidR="000D31C1">
        <w:tc>
          <w:tcPr>
            <w:tcW w:w="1560" w:type="dxa"/>
            <w:vAlign w:val="center"/>
          </w:tcPr>
          <w:p w:rsidR="000D31C1" w:rsidRDefault="00F462B4">
            <w:pPr>
              <w:jc w:val="left"/>
            </w:pPr>
            <w:r>
              <w:rPr>
                <w:rFonts w:eastAsiaTheme="minorEastAsia"/>
                <w:color w:val="000000"/>
                <w:szCs w:val="21"/>
              </w:rPr>
              <w:t>过去一年</w:t>
            </w:r>
          </w:p>
        </w:tc>
        <w:tc>
          <w:tcPr>
            <w:tcW w:w="1418" w:type="dxa"/>
            <w:vAlign w:val="center"/>
          </w:tcPr>
          <w:p w:rsidR="000D31C1" w:rsidRDefault="00F462B4">
            <w:pPr>
              <w:jc w:val="center"/>
            </w:pPr>
            <w:r>
              <w:rPr>
                <w:rFonts w:eastAsiaTheme="minorEastAsia"/>
                <w:color w:val="000000"/>
                <w:szCs w:val="21"/>
              </w:rPr>
              <w:t>-6.01%</w:t>
            </w:r>
          </w:p>
        </w:tc>
        <w:tc>
          <w:tcPr>
            <w:tcW w:w="1275" w:type="dxa"/>
            <w:vAlign w:val="center"/>
          </w:tcPr>
          <w:p w:rsidR="000D31C1" w:rsidRDefault="00F462B4">
            <w:pPr>
              <w:jc w:val="center"/>
            </w:pPr>
            <w:r>
              <w:rPr>
                <w:rFonts w:eastAsiaTheme="minorEastAsia"/>
                <w:color w:val="000000"/>
                <w:szCs w:val="21"/>
              </w:rPr>
              <w:t>1.25%</w:t>
            </w:r>
          </w:p>
        </w:tc>
        <w:tc>
          <w:tcPr>
            <w:tcW w:w="1418" w:type="dxa"/>
            <w:vAlign w:val="center"/>
          </w:tcPr>
          <w:p w:rsidR="000D31C1" w:rsidRDefault="00F462B4">
            <w:pPr>
              <w:jc w:val="center"/>
            </w:pPr>
            <w:r>
              <w:rPr>
                <w:rFonts w:eastAsiaTheme="minorEastAsia"/>
                <w:color w:val="000000"/>
                <w:szCs w:val="21"/>
              </w:rPr>
              <w:t>-12.38%</w:t>
            </w:r>
          </w:p>
        </w:tc>
        <w:tc>
          <w:tcPr>
            <w:tcW w:w="1276" w:type="dxa"/>
            <w:vAlign w:val="center"/>
          </w:tcPr>
          <w:p w:rsidR="000D31C1" w:rsidRDefault="00F462B4">
            <w:pPr>
              <w:jc w:val="center"/>
            </w:pPr>
            <w:r>
              <w:rPr>
                <w:rFonts w:eastAsiaTheme="minorEastAsia"/>
                <w:color w:val="000000"/>
                <w:szCs w:val="21"/>
              </w:rPr>
              <w:t>1.28%</w:t>
            </w:r>
          </w:p>
        </w:tc>
        <w:tc>
          <w:tcPr>
            <w:tcW w:w="1417" w:type="dxa"/>
            <w:vAlign w:val="center"/>
          </w:tcPr>
          <w:p w:rsidR="000D31C1" w:rsidRDefault="00F462B4">
            <w:pPr>
              <w:jc w:val="center"/>
            </w:pPr>
            <w:r>
              <w:rPr>
                <w:rFonts w:eastAsiaTheme="minorEastAsia"/>
                <w:color w:val="000000"/>
                <w:szCs w:val="21"/>
              </w:rPr>
              <w:t>6.37%</w:t>
            </w:r>
          </w:p>
        </w:tc>
        <w:tc>
          <w:tcPr>
            <w:tcW w:w="1276" w:type="dxa"/>
            <w:vAlign w:val="center"/>
          </w:tcPr>
          <w:p w:rsidR="000D31C1" w:rsidRDefault="00F462B4">
            <w:pPr>
              <w:jc w:val="center"/>
            </w:pPr>
            <w:r>
              <w:rPr>
                <w:rFonts w:eastAsiaTheme="minorEastAsia"/>
                <w:color w:val="000000"/>
                <w:szCs w:val="21"/>
              </w:rPr>
              <w:t>-0.03%</w:t>
            </w:r>
          </w:p>
        </w:tc>
      </w:tr>
      <w:tr w:rsidR="000D31C1">
        <w:tc>
          <w:tcPr>
            <w:tcW w:w="1560" w:type="dxa"/>
            <w:vAlign w:val="center"/>
          </w:tcPr>
          <w:p w:rsidR="000D31C1" w:rsidRDefault="00F462B4">
            <w:pPr>
              <w:jc w:val="left"/>
            </w:pPr>
            <w:r>
              <w:rPr>
                <w:rFonts w:eastAsiaTheme="minorEastAsia"/>
                <w:color w:val="000000"/>
                <w:szCs w:val="21"/>
              </w:rPr>
              <w:t>自基金合同生效起至今</w:t>
            </w:r>
          </w:p>
        </w:tc>
        <w:tc>
          <w:tcPr>
            <w:tcW w:w="1418" w:type="dxa"/>
            <w:vAlign w:val="center"/>
          </w:tcPr>
          <w:p w:rsidR="000D31C1" w:rsidRDefault="00F462B4">
            <w:pPr>
              <w:jc w:val="center"/>
            </w:pPr>
            <w:r>
              <w:rPr>
                <w:rFonts w:eastAsiaTheme="minorEastAsia"/>
                <w:color w:val="000000"/>
                <w:szCs w:val="21"/>
              </w:rPr>
              <w:t>2.22%</w:t>
            </w:r>
          </w:p>
        </w:tc>
        <w:tc>
          <w:tcPr>
            <w:tcW w:w="1275" w:type="dxa"/>
            <w:vAlign w:val="center"/>
          </w:tcPr>
          <w:p w:rsidR="000D31C1" w:rsidRDefault="00F462B4">
            <w:pPr>
              <w:jc w:val="center"/>
            </w:pPr>
            <w:r>
              <w:rPr>
                <w:rFonts w:eastAsiaTheme="minorEastAsia"/>
                <w:color w:val="000000"/>
                <w:szCs w:val="21"/>
              </w:rPr>
              <w:t>1.09%</w:t>
            </w:r>
          </w:p>
        </w:tc>
        <w:tc>
          <w:tcPr>
            <w:tcW w:w="1418" w:type="dxa"/>
            <w:vAlign w:val="center"/>
          </w:tcPr>
          <w:p w:rsidR="000D31C1" w:rsidRDefault="00F462B4">
            <w:pPr>
              <w:jc w:val="center"/>
            </w:pPr>
            <w:r>
              <w:rPr>
                <w:rFonts w:eastAsiaTheme="minorEastAsia"/>
                <w:color w:val="000000"/>
                <w:szCs w:val="21"/>
              </w:rPr>
              <w:t>-7.89%</w:t>
            </w:r>
          </w:p>
        </w:tc>
        <w:tc>
          <w:tcPr>
            <w:tcW w:w="1276" w:type="dxa"/>
            <w:vAlign w:val="center"/>
          </w:tcPr>
          <w:p w:rsidR="000D31C1" w:rsidRDefault="00F462B4">
            <w:pPr>
              <w:jc w:val="center"/>
            </w:pPr>
            <w:r>
              <w:rPr>
                <w:rFonts w:eastAsiaTheme="minorEastAsia"/>
                <w:color w:val="000000"/>
                <w:szCs w:val="21"/>
              </w:rPr>
              <w:t>1.13%</w:t>
            </w:r>
          </w:p>
        </w:tc>
        <w:tc>
          <w:tcPr>
            <w:tcW w:w="1417" w:type="dxa"/>
            <w:vAlign w:val="center"/>
          </w:tcPr>
          <w:p w:rsidR="000D31C1" w:rsidRDefault="00F462B4">
            <w:pPr>
              <w:jc w:val="center"/>
            </w:pPr>
            <w:r>
              <w:rPr>
                <w:rFonts w:eastAsiaTheme="minorEastAsia"/>
                <w:color w:val="000000"/>
                <w:szCs w:val="21"/>
              </w:rPr>
              <w:t>10.11%</w:t>
            </w:r>
          </w:p>
        </w:tc>
        <w:tc>
          <w:tcPr>
            <w:tcW w:w="1276" w:type="dxa"/>
            <w:vAlign w:val="center"/>
          </w:tcPr>
          <w:p w:rsidR="000D31C1" w:rsidRDefault="00F462B4">
            <w:pPr>
              <w:jc w:val="center"/>
            </w:pPr>
            <w:r>
              <w:rPr>
                <w:rFonts w:eastAsiaTheme="minorEastAsia"/>
                <w:color w:val="000000"/>
                <w:szCs w:val="21"/>
              </w:rPr>
              <w:t>-0.04%</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）业绩比较基准：</w:t>
      </w:r>
      <w:r>
        <w:rPr>
          <w:rFonts w:eastAsiaTheme="minorEastAsia"/>
          <w:kern w:val="0"/>
          <w:szCs w:val="21"/>
        </w:rPr>
        <w:t>95%×</w:t>
      </w:r>
      <w:r>
        <w:rPr>
          <w:rFonts w:eastAsiaTheme="minorEastAsia"/>
          <w:kern w:val="0"/>
          <w:szCs w:val="21"/>
        </w:rPr>
        <w:t>中证全指能源指数收益率</w:t>
      </w:r>
      <w:r>
        <w:rPr>
          <w:rFonts w:eastAsiaTheme="minorEastAsia"/>
          <w:kern w:val="0"/>
          <w:szCs w:val="21"/>
        </w:rPr>
        <w:t>+5%×</w:t>
      </w:r>
      <w:r>
        <w:rPr>
          <w:rFonts w:eastAsiaTheme="minorEastAsia"/>
          <w:kern w:val="0"/>
          <w:szCs w:val="21"/>
        </w:rPr>
        <w:t>银行活期存款利率（税后）。</w:t>
      </w:r>
    </w:p>
    <w:p w:rsidR="009E0E3F" w:rsidRPr="00DA42C4" w:rsidRDefault="009E0E3F" w:rsidP="009E0E3F">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）业绩比较基准是根据基金合同关于资产配置比例的规定构建的。</w:t>
      </w:r>
    </w:p>
    <w:p w:rsidR="009E0E3F" w:rsidRPr="00DA42C4" w:rsidRDefault="009E0E3F" w:rsidP="009E0E3F">
      <w:pPr>
        <w:spacing w:line="360" w:lineRule="auto"/>
        <w:rPr>
          <w:b/>
          <w:kern w:val="0"/>
          <w:szCs w:val="21"/>
        </w:rPr>
      </w:pPr>
      <w:r w:rsidRPr="00DA42C4">
        <w:rPr>
          <w:b/>
          <w:kern w:val="0"/>
          <w:szCs w:val="21"/>
        </w:rPr>
        <w:t xml:space="preserve">3.2.2 </w:t>
      </w:r>
      <w:r>
        <w:rPr>
          <w:rFonts w:asciiTheme="minorEastAsia" w:eastAsiaTheme="minorEastAsia" w:hAnsiTheme="minorEastAsia" w:hint="eastAsia"/>
          <w:b/>
          <w:bCs/>
          <w:color w:val="000000"/>
          <w:sz w:val="24"/>
        </w:rPr>
        <w:t>自基金合同生效以来</w:t>
      </w:r>
      <w:r w:rsidRPr="00DA42C4">
        <w:rPr>
          <w:b/>
          <w:kern w:val="0"/>
          <w:szCs w:val="21"/>
        </w:rPr>
        <w:t>基金份额累计净值增长率变动及其与同期业绩比较基准收益率变动的比较</w:t>
      </w:r>
    </w:p>
    <w:p w:rsidR="009E0E3F" w:rsidRPr="00DA42C4" w:rsidRDefault="009E0E3F" w:rsidP="009E0E3F">
      <w:pPr>
        <w:spacing w:line="360" w:lineRule="auto"/>
        <w:ind w:firstLine="420"/>
        <w:jc w:val="center"/>
        <w:rPr>
          <w:kern w:val="0"/>
          <w:szCs w:val="21"/>
        </w:rPr>
      </w:pPr>
      <w:r w:rsidRPr="00DA42C4">
        <w:rPr>
          <w:kern w:val="0"/>
          <w:szCs w:val="21"/>
        </w:rPr>
        <w:t>广发中证全指能源交易型开放式指数证券投资基金发起式联接基金</w:t>
      </w:r>
    </w:p>
    <w:p w:rsidR="009E0E3F" w:rsidRPr="00DA42C4" w:rsidRDefault="009E0E3F" w:rsidP="009E0E3F">
      <w:pPr>
        <w:spacing w:line="360" w:lineRule="auto"/>
        <w:ind w:firstLine="420"/>
        <w:jc w:val="center"/>
        <w:rPr>
          <w:kern w:val="0"/>
          <w:szCs w:val="21"/>
        </w:rPr>
      </w:pPr>
      <w:r w:rsidRPr="00DA42C4">
        <w:rPr>
          <w:kern w:val="0"/>
          <w:szCs w:val="21"/>
        </w:rPr>
        <w:t>份额累计净值增长率与业绩比较基准收益率历史走势对比图</w:t>
      </w:r>
    </w:p>
    <w:p w:rsidR="009E0E3F" w:rsidRDefault="009E0E3F" w:rsidP="009E0E3F">
      <w:pPr>
        <w:pStyle w:val="a5"/>
        <w:snapToGrid w:val="0"/>
        <w:spacing w:line="360" w:lineRule="auto"/>
        <w:ind w:firstLine="480"/>
        <w:jc w:val="center"/>
        <w:rPr>
          <w:rFonts w:ascii="Times New Roman" w:hAnsi="Times New Roman"/>
        </w:rPr>
      </w:pPr>
      <w:r w:rsidRPr="00DA42C4">
        <w:rPr>
          <w:rFonts w:ascii="Times New Roman" w:hAnsi="Times New Roman"/>
        </w:rPr>
        <w:t>（</w:t>
      </w:r>
      <w:r w:rsidRPr="00DA42C4">
        <w:rPr>
          <w:rFonts w:ascii="Times New Roman" w:hAnsi="Times New Roman"/>
        </w:rPr>
        <w:t>2015</w:t>
      </w:r>
      <w:r w:rsidRPr="00DA42C4">
        <w:rPr>
          <w:rFonts w:ascii="Times New Roman" w:hAnsi="Times New Roman"/>
        </w:rPr>
        <w:t>年</w:t>
      </w:r>
      <w:r w:rsidRPr="00DA42C4">
        <w:rPr>
          <w:rFonts w:ascii="Times New Roman" w:hAnsi="Times New Roman"/>
        </w:rPr>
        <w:t>7</w:t>
      </w:r>
      <w:r w:rsidRPr="00DA42C4">
        <w:rPr>
          <w:rFonts w:ascii="Times New Roman" w:hAnsi="Times New Roman"/>
        </w:rPr>
        <w:t>月</w:t>
      </w:r>
      <w:r w:rsidRPr="00DA42C4">
        <w:rPr>
          <w:rFonts w:ascii="Times New Roman" w:hAnsi="Times New Roman"/>
        </w:rPr>
        <w:t>9</w:t>
      </w:r>
      <w:r w:rsidRPr="00DA42C4">
        <w:rPr>
          <w:rFonts w:ascii="Times New Roman" w:hAnsi="Times New Roman"/>
        </w:rPr>
        <w:t>日至</w:t>
      </w:r>
      <w:r w:rsidRPr="00DA42C4">
        <w:rPr>
          <w:rFonts w:ascii="Times New Roman" w:hAnsi="Times New Roman"/>
        </w:rPr>
        <w:t>2018</w:t>
      </w:r>
      <w:r w:rsidRPr="00DA42C4">
        <w:rPr>
          <w:rFonts w:ascii="Times New Roman" w:hAnsi="Times New Roman"/>
        </w:rPr>
        <w:t>年</w:t>
      </w:r>
      <w:r w:rsidRPr="00DA42C4">
        <w:rPr>
          <w:rFonts w:ascii="Times New Roman" w:hAnsi="Times New Roman"/>
        </w:rPr>
        <w:t>6</w:t>
      </w:r>
      <w:r w:rsidRPr="00DA42C4">
        <w:rPr>
          <w:rFonts w:ascii="Times New Roman" w:hAnsi="Times New Roman"/>
        </w:rPr>
        <w:t>月</w:t>
      </w:r>
      <w:r w:rsidRPr="00DA42C4">
        <w:rPr>
          <w:rFonts w:ascii="Times New Roman" w:hAnsi="Times New Roman"/>
        </w:rPr>
        <w:t>30</w:t>
      </w:r>
      <w:r w:rsidRPr="00DA42C4">
        <w:rPr>
          <w:rFonts w:ascii="Times New Roman" w:hAnsi="Times New Roman"/>
        </w:rPr>
        <w:t>日）</w:t>
      </w:r>
    </w:p>
    <w:p w:rsidR="009E0E3F" w:rsidRPr="00723729"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广发能源联接</w:t>
      </w:r>
      <w:r w:rsidRPr="00723729">
        <w:rPr>
          <w:rFonts w:ascii="Times New Roman" w:eastAsiaTheme="minorEastAsia" w:hAnsi="Times New Roman"/>
          <w:color w:val="auto"/>
          <w:sz w:val="21"/>
          <w:szCs w:val="21"/>
        </w:rPr>
        <w:t>A</w:t>
      </w:r>
    </w:p>
    <w:p w:rsidR="009E0E3F" w:rsidRPr="005B2B01" w:rsidRDefault="009E0E3F" w:rsidP="009E0E3F">
      <w:pPr>
        <w:spacing w:line="360" w:lineRule="auto"/>
        <w:jc w:val="center"/>
        <w:rPr>
          <w:rFonts w:ascii="宋体"/>
          <w:color w:val="000000"/>
          <w:szCs w:val="21"/>
        </w:rPr>
      </w:pPr>
      <w:r>
        <w:rPr>
          <w:rFonts w:ascii="宋体"/>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734"/>
                    </a:xfrm>
                    <a:prstGeom prst="rect">
                      <a:avLst/>
                    </a:prstGeom>
                    <a:noFill/>
                    <a:ln>
                      <a:noFill/>
                    </a:ln>
                  </pic:spPr>
                </pic:pic>
              </a:graphicData>
            </a:graphic>
          </wp:inline>
        </w:drawing>
      </w:r>
    </w:p>
    <w:p w:rsidR="009E0E3F" w:rsidRDefault="009E0E3F" w:rsidP="009E0E3F">
      <w:pPr>
        <w:pStyle w:val="21"/>
        <w:spacing w:line="288" w:lineRule="auto"/>
        <w:ind w:firstLineChars="0" w:firstLine="0"/>
        <w:rPr>
          <w:rFonts w:ascii="Times New Roman" w:eastAsiaTheme="minorEastAsia" w:hAnsi="Times New Roman"/>
          <w:color w:val="auto"/>
          <w:sz w:val="21"/>
          <w:szCs w:val="21"/>
        </w:rPr>
      </w:pPr>
      <w:r w:rsidRPr="00723729">
        <w:rPr>
          <w:rFonts w:ascii="Times New Roman" w:eastAsiaTheme="minorEastAsia" w:hAnsi="Times New Roman"/>
          <w:color w:val="auto"/>
          <w:sz w:val="21"/>
          <w:szCs w:val="21"/>
        </w:rPr>
        <w:t>广发能源联接</w:t>
      </w:r>
      <w:r w:rsidRPr="00723729">
        <w:rPr>
          <w:rFonts w:ascii="Times New Roman" w:eastAsiaTheme="minorEastAsia" w:hAnsi="Times New Roman"/>
          <w:color w:val="auto"/>
          <w:sz w:val="21"/>
          <w:szCs w:val="21"/>
        </w:rPr>
        <w:t>C</w:t>
      </w:r>
    </w:p>
    <w:p w:rsidR="009E0E3F" w:rsidRDefault="009E0E3F" w:rsidP="009E0E3F">
      <w:pPr>
        <w:pStyle w:val="21"/>
        <w:spacing w:line="288" w:lineRule="auto"/>
        <w:ind w:firstLineChars="0" w:firstLine="0"/>
        <w:rPr>
          <w:rFonts w:ascii="Times New Roman" w:eastAsiaTheme="minorEastAsia" w:hAnsi="Times New Roman"/>
          <w:b/>
          <w:color w:val="auto"/>
          <w:sz w:val="21"/>
          <w:szCs w:val="21"/>
        </w:rPr>
      </w:pPr>
      <w:r w:rsidRPr="00723729">
        <w:rPr>
          <w:rFonts w:eastAsiaTheme="minorEastAsia"/>
          <w:noProof/>
          <w:color w:val="000000"/>
          <w:szCs w:val="21"/>
        </w:rPr>
        <w:drawing>
          <wp:inline distT="0" distB="0" distL="0" distR="0">
            <wp:extent cx="5759450" cy="337248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759450" cy="3372485"/>
                    </a:xfrm>
                    <a:prstGeom prst="rect">
                      <a:avLst/>
                    </a:prstGeom>
                    <a:noFill/>
                    <a:ln>
                      <a:noFill/>
                    </a:ln>
                  </pic:spPr>
                </pic:pic>
              </a:graphicData>
            </a:graphic>
          </wp:inline>
        </w:drawing>
      </w:r>
    </w:p>
    <w:p w:rsidR="009E0E3F" w:rsidRPr="00723729" w:rsidRDefault="009E0E3F" w:rsidP="009E0E3F">
      <w:pPr>
        <w:tabs>
          <w:tab w:val="left" w:pos="426"/>
        </w:tabs>
        <w:spacing w:line="360" w:lineRule="auto"/>
        <w:ind w:firstLineChars="200" w:firstLine="420"/>
        <w:jc w:val="left"/>
        <w:rPr>
          <w:rFonts w:eastAsiaTheme="minorEastAsia"/>
          <w:color w:val="000000"/>
          <w:szCs w:val="21"/>
        </w:rPr>
      </w:pPr>
    </w:p>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18" w:name="_Toc331410078"/>
      <w:bookmarkStart w:id="19" w:name="_Toc225498254"/>
      <w:r w:rsidRPr="00DA42C4">
        <w:rPr>
          <w:b/>
          <w:bCs/>
          <w:sz w:val="21"/>
          <w:szCs w:val="21"/>
          <w:lang w:val="en-US"/>
        </w:rPr>
        <w:t xml:space="preserve">4  </w:t>
      </w:r>
      <w:r w:rsidRPr="00DA42C4">
        <w:rPr>
          <w:b/>
          <w:bCs/>
          <w:sz w:val="21"/>
          <w:szCs w:val="21"/>
          <w:lang w:val="en-US"/>
        </w:rPr>
        <w:t>管理人报告</w:t>
      </w:r>
      <w:bookmarkEnd w:id="18"/>
      <w:bookmarkEnd w:id="19"/>
    </w:p>
    <w:p w:rsidR="001548F9" w:rsidRPr="00DA42C4" w:rsidRDefault="001548F9" w:rsidP="003576C9">
      <w:pPr>
        <w:pStyle w:val="20"/>
        <w:spacing w:before="0" w:after="0"/>
        <w:rPr>
          <w:rFonts w:ascii="Times New Roman" w:hAnsi="Times New Roman"/>
          <w:kern w:val="0"/>
          <w:sz w:val="21"/>
          <w:szCs w:val="21"/>
        </w:rPr>
      </w:pPr>
      <w:bookmarkStart w:id="20" w:name="_Toc331410079"/>
      <w:r w:rsidRPr="00DA42C4">
        <w:rPr>
          <w:rFonts w:ascii="Times New Roman" w:hAnsi="Times New Roman"/>
          <w:kern w:val="0"/>
          <w:sz w:val="21"/>
          <w:szCs w:val="21"/>
        </w:rPr>
        <w:t xml:space="preserve">4.1 </w:t>
      </w:r>
      <w:r w:rsidRPr="00DA42C4">
        <w:rPr>
          <w:rFonts w:ascii="Times New Roman" w:hAnsi="Times New Roman"/>
          <w:kern w:val="0"/>
          <w:sz w:val="21"/>
          <w:szCs w:val="21"/>
        </w:rPr>
        <w:t>基金管理人及基金经理情况</w:t>
      </w:r>
      <w:bookmarkEnd w:id="20"/>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4.1.1 </w:t>
      </w:r>
      <w:r w:rsidRPr="00DA42C4">
        <w:rPr>
          <w:b/>
          <w:color w:val="000000"/>
          <w:kern w:val="0"/>
          <w:szCs w:val="21"/>
        </w:rPr>
        <w:t>基金管理人及其管理基金的经验</w:t>
      </w:r>
    </w:p>
    <w:p w:rsidR="000D31C1" w:rsidRDefault="00F462B4">
      <w:pPr>
        <w:spacing w:line="360" w:lineRule="auto"/>
        <w:ind w:firstLineChars="200" w:firstLine="420"/>
        <w:rPr>
          <w:color w:val="000000"/>
          <w:szCs w:val="21"/>
        </w:rPr>
      </w:pPr>
      <w:r>
        <w:rPr>
          <w:color w:val="000000"/>
          <w:szCs w:val="21"/>
        </w:rPr>
        <w:t>本基金管理人经中国证监会证监基金字</w:t>
      </w:r>
      <w:r>
        <w:rPr>
          <w:color w:val="000000"/>
          <w:szCs w:val="21"/>
        </w:rPr>
        <w:t>[2003]91</w:t>
      </w:r>
      <w:r>
        <w:rPr>
          <w:color w:val="000000"/>
          <w:szCs w:val="21"/>
        </w:rPr>
        <w:t>号文批准，于</w:t>
      </w:r>
      <w:r>
        <w:rPr>
          <w:color w:val="000000"/>
          <w:szCs w:val="21"/>
        </w:rPr>
        <w:t>2003</w:t>
      </w:r>
      <w:r>
        <w:rPr>
          <w:color w:val="000000"/>
          <w:szCs w:val="21"/>
        </w:rPr>
        <w:t>年</w:t>
      </w:r>
      <w:r>
        <w:rPr>
          <w:color w:val="000000"/>
          <w:szCs w:val="21"/>
        </w:rPr>
        <w:t>8</w:t>
      </w:r>
      <w:r>
        <w:rPr>
          <w:color w:val="000000"/>
          <w:szCs w:val="21"/>
        </w:rPr>
        <w:t>月</w:t>
      </w:r>
      <w:r>
        <w:rPr>
          <w:color w:val="000000"/>
          <w:szCs w:val="21"/>
        </w:rPr>
        <w:t>5</w:t>
      </w:r>
      <w:r>
        <w:rPr>
          <w:color w:val="000000"/>
          <w:szCs w:val="21"/>
        </w:rPr>
        <w:t>日成立，注册资本</w:t>
      </w:r>
      <w:r>
        <w:rPr>
          <w:color w:val="000000"/>
          <w:szCs w:val="21"/>
        </w:rPr>
        <w:t>1.2688</w:t>
      </w:r>
      <w:r>
        <w:rPr>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color w:val="000000"/>
          <w:szCs w:val="21"/>
        </w:rPr>
        <w:t>QDII</w:t>
      </w:r>
      <w:r>
        <w:rPr>
          <w:color w:val="000000"/>
          <w:szCs w:val="21"/>
        </w:rPr>
        <w:t>）等业务资格。</w:t>
      </w:r>
    </w:p>
    <w:p w:rsidR="000D31C1" w:rsidRDefault="00F462B4">
      <w:pPr>
        <w:spacing w:line="360" w:lineRule="auto"/>
        <w:ind w:firstLineChars="200" w:firstLine="420"/>
        <w:rPr>
          <w:color w:val="000000"/>
          <w:szCs w:val="21"/>
        </w:rPr>
      </w:pPr>
      <w:r>
        <w:rPr>
          <w:color w:val="000000"/>
          <w:szCs w:val="21"/>
        </w:rPr>
        <w:t>本基金管理人在董事会</w:t>
      </w:r>
      <w:r>
        <w:rPr>
          <w:color w:val="000000"/>
          <w:szCs w:val="21"/>
        </w:rPr>
        <w:t>下设合规及风险管理委员会、薪酬与资格审查委员会、战略规划委员会三个专业委员会。公司下设投资决策委员会、风险控制委员会和</w:t>
      </w:r>
      <w:r>
        <w:rPr>
          <w:color w:val="000000"/>
          <w:szCs w:val="21"/>
        </w:rPr>
        <w:t>30</w:t>
      </w:r>
      <w:r>
        <w:rPr>
          <w:color w:val="000000"/>
          <w:szCs w:val="21"/>
        </w:rPr>
        <w:t>个部门：宏观策略部、权益投资一部、权益投资二部、固定收益管理总部、指数投资部、量化投资部、资产配置部、数据策略投资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北</w:t>
      </w:r>
      <w:r>
        <w:rPr>
          <w:color w:val="000000"/>
          <w:szCs w:val="21"/>
        </w:rPr>
        <w:t>京办事处。此外，还出资设立了瑞元资本管理有限公司、广发国际资产管理有限公司（香港子公司），参股了证通股份有限公司。</w:t>
      </w:r>
    </w:p>
    <w:p w:rsidR="001548F9" w:rsidRPr="00DA42C4" w:rsidRDefault="001548F9" w:rsidP="003576C9">
      <w:pPr>
        <w:spacing w:line="360" w:lineRule="auto"/>
        <w:ind w:firstLineChars="200" w:firstLine="420"/>
        <w:rPr>
          <w:color w:val="000000"/>
          <w:szCs w:val="21"/>
        </w:rPr>
      </w:pPr>
      <w:r w:rsidRPr="00DA42C4">
        <w:rPr>
          <w:color w:val="000000"/>
          <w:szCs w:val="21"/>
        </w:rPr>
        <w:t>截至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日，本基金管理人管理一百七十五只开放式基金，管理资产规模为</w:t>
      </w:r>
      <w:r w:rsidRPr="00DA42C4">
        <w:rPr>
          <w:color w:val="000000"/>
          <w:szCs w:val="21"/>
        </w:rPr>
        <w:t>3600</w:t>
      </w:r>
      <w:r w:rsidRPr="00DA42C4">
        <w:rPr>
          <w:color w:val="000000"/>
          <w:szCs w:val="21"/>
        </w:rPr>
        <w:t>亿元。同时，公司还管理着多个特定客户资产管理投资组合、社保基金投资组合和养老基金投资组合。</w:t>
      </w:r>
    </w:p>
    <w:p w:rsidR="001548F9" w:rsidRPr="00DA42C4" w:rsidRDefault="001548F9" w:rsidP="003576C9">
      <w:pPr>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4.1.2 </w:t>
      </w:r>
      <w:r w:rsidRPr="00DA42C4">
        <w:rPr>
          <w:b/>
          <w:color w:val="000000"/>
          <w:kern w:val="0"/>
          <w:szCs w:val="21"/>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DA42C4" w:rsidTr="00EB1348">
        <w:trPr>
          <w:cantSplit/>
        </w:trPr>
        <w:tc>
          <w:tcPr>
            <w:tcW w:w="1090" w:type="dxa"/>
            <w:vMerge w:val="restart"/>
            <w:vAlign w:val="center"/>
          </w:tcPr>
          <w:p w:rsidR="001548F9" w:rsidRPr="00DA42C4" w:rsidRDefault="001548F9">
            <w:pPr>
              <w:jc w:val="center"/>
              <w:rPr>
                <w:color w:val="000000"/>
                <w:szCs w:val="21"/>
              </w:rPr>
            </w:pPr>
            <w:r w:rsidRPr="00DA42C4">
              <w:rPr>
                <w:color w:val="000000"/>
                <w:szCs w:val="21"/>
              </w:rPr>
              <w:t>姓名</w:t>
            </w:r>
          </w:p>
        </w:tc>
        <w:tc>
          <w:tcPr>
            <w:tcW w:w="1500" w:type="dxa"/>
            <w:vMerge w:val="restart"/>
            <w:vAlign w:val="center"/>
          </w:tcPr>
          <w:p w:rsidR="001548F9" w:rsidRPr="00DA42C4" w:rsidRDefault="001548F9">
            <w:pPr>
              <w:jc w:val="center"/>
              <w:rPr>
                <w:color w:val="000000"/>
                <w:szCs w:val="21"/>
              </w:rPr>
            </w:pPr>
            <w:r w:rsidRPr="00DA42C4">
              <w:rPr>
                <w:color w:val="000000"/>
                <w:szCs w:val="21"/>
              </w:rPr>
              <w:t>职务</w:t>
            </w:r>
          </w:p>
        </w:tc>
        <w:tc>
          <w:tcPr>
            <w:tcW w:w="2450" w:type="dxa"/>
            <w:gridSpan w:val="2"/>
          </w:tcPr>
          <w:p w:rsidR="001728F8" w:rsidRPr="00DA42C4" w:rsidRDefault="001548F9">
            <w:pPr>
              <w:jc w:val="center"/>
              <w:rPr>
                <w:color w:val="000000"/>
                <w:szCs w:val="21"/>
              </w:rPr>
            </w:pPr>
            <w:r w:rsidRPr="00DA42C4">
              <w:rPr>
                <w:color w:val="000000"/>
                <w:szCs w:val="21"/>
              </w:rPr>
              <w:t>任本基金的基金经理</w:t>
            </w:r>
          </w:p>
          <w:p w:rsidR="001548F9" w:rsidRPr="00DA42C4" w:rsidRDefault="001548F9">
            <w:pPr>
              <w:jc w:val="center"/>
              <w:rPr>
                <w:color w:val="000000"/>
                <w:szCs w:val="21"/>
              </w:rPr>
            </w:pPr>
            <w:r w:rsidRPr="00DA42C4">
              <w:rPr>
                <w:color w:val="000000"/>
                <w:szCs w:val="21"/>
              </w:rPr>
              <w:t>（助理）期限</w:t>
            </w:r>
          </w:p>
        </w:tc>
        <w:tc>
          <w:tcPr>
            <w:tcW w:w="1236" w:type="dxa"/>
            <w:vMerge w:val="restart"/>
            <w:vAlign w:val="center"/>
          </w:tcPr>
          <w:p w:rsidR="001548F9" w:rsidRPr="00DA42C4" w:rsidRDefault="001548F9">
            <w:pPr>
              <w:jc w:val="center"/>
              <w:rPr>
                <w:color w:val="000000"/>
                <w:szCs w:val="21"/>
              </w:rPr>
            </w:pPr>
            <w:r w:rsidRPr="00DA42C4">
              <w:rPr>
                <w:color w:val="000000"/>
                <w:szCs w:val="21"/>
              </w:rPr>
              <w:t>证券从业年限</w:t>
            </w:r>
          </w:p>
        </w:tc>
        <w:tc>
          <w:tcPr>
            <w:tcW w:w="3264" w:type="dxa"/>
            <w:vMerge w:val="restart"/>
            <w:vAlign w:val="center"/>
          </w:tcPr>
          <w:p w:rsidR="001548F9" w:rsidRPr="00DA42C4" w:rsidRDefault="001548F9">
            <w:pPr>
              <w:jc w:val="center"/>
              <w:rPr>
                <w:color w:val="000000"/>
                <w:szCs w:val="21"/>
              </w:rPr>
            </w:pPr>
            <w:r w:rsidRPr="00DA42C4">
              <w:rPr>
                <w:color w:val="000000"/>
                <w:szCs w:val="21"/>
              </w:rPr>
              <w:t>说明</w:t>
            </w:r>
          </w:p>
        </w:tc>
      </w:tr>
      <w:tr w:rsidR="001548F9" w:rsidRPr="00DA42C4" w:rsidTr="00EB1348">
        <w:trPr>
          <w:cantSplit/>
        </w:trPr>
        <w:tc>
          <w:tcPr>
            <w:tcW w:w="1090" w:type="dxa"/>
            <w:vMerge/>
            <w:vAlign w:val="center"/>
          </w:tcPr>
          <w:p w:rsidR="001548F9" w:rsidRPr="00DA42C4" w:rsidRDefault="001548F9">
            <w:pPr>
              <w:widowControl/>
              <w:jc w:val="left"/>
              <w:rPr>
                <w:color w:val="000000"/>
                <w:szCs w:val="21"/>
              </w:rPr>
            </w:pPr>
          </w:p>
        </w:tc>
        <w:tc>
          <w:tcPr>
            <w:tcW w:w="1500" w:type="dxa"/>
            <w:vMerge/>
            <w:vAlign w:val="center"/>
          </w:tcPr>
          <w:p w:rsidR="001548F9" w:rsidRPr="00DA42C4" w:rsidRDefault="001548F9">
            <w:pPr>
              <w:widowControl/>
              <w:jc w:val="left"/>
              <w:rPr>
                <w:color w:val="000000"/>
                <w:szCs w:val="21"/>
              </w:rPr>
            </w:pPr>
          </w:p>
        </w:tc>
        <w:tc>
          <w:tcPr>
            <w:tcW w:w="1190" w:type="dxa"/>
            <w:vAlign w:val="center"/>
          </w:tcPr>
          <w:p w:rsidR="001548F9" w:rsidRPr="00DA42C4" w:rsidRDefault="001548F9">
            <w:pPr>
              <w:jc w:val="center"/>
              <w:rPr>
                <w:color w:val="000000"/>
                <w:szCs w:val="21"/>
              </w:rPr>
            </w:pPr>
            <w:r w:rsidRPr="00DA42C4">
              <w:rPr>
                <w:color w:val="000000"/>
                <w:szCs w:val="21"/>
              </w:rPr>
              <w:t>任职日期</w:t>
            </w:r>
          </w:p>
        </w:tc>
        <w:tc>
          <w:tcPr>
            <w:tcW w:w="1260" w:type="dxa"/>
            <w:vAlign w:val="center"/>
          </w:tcPr>
          <w:p w:rsidR="001548F9" w:rsidRPr="00DA42C4" w:rsidRDefault="001548F9">
            <w:pPr>
              <w:jc w:val="center"/>
              <w:rPr>
                <w:color w:val="000000"/>
                <w:szCs w:val="21"/>
              </w:rPr>
            </w:pPr>
            <w:r w:rsidRPr="00DA42C4">
              <w:rPr>
                <w:color w:val="000000"/>
                <w:szCs w:val="21"/>
              </w:rPr>
              <w:t>离任日期</w:t>
            </w:r>
          </w:p>
        </w:tc>
        <w:tc>
          <w:tcPr>
            <w:tcW w:w="1236" w:type="dxa"/>
            <w:vMerge/>
            <w:vAlign w:val="center"/>
          </w:tcPr>
          <w:p w:rsidR="001548F9" w:rsidRPr="00DA42C4" w:rsidRDefault="001548F9">
            <w:pPr>
              <w:widowControl/>
              <w:jc w:val="left"/>
              <w:rPr>
                <w:color w:val="000000"/>
                <w:szCs w:val="21"/>
              </w:rPr>
            </w:pPr>
          </w:p>
        </w:tc>
        <w:tc>
          <w:tcPr>
            <w:tcW w:w="3264" w:type="dxa"/>
            <w:vMerge/>
            <w:vAlign w:val="center"/>
          </w:tcPr>
          <w:p w:rsidR="001548F9" w:rsidRPr="00DA42C4" w:rsidRDefault="001548F9">
            <w:pPr>
              <w:widowControl/>
              <w:jc w:val="left"/>
              <w:rPr>
                <w:color w:val="000000"/>
                <w:szCs w:val="21"/>
              </w:rPr>
            </w:pPr>
          </w:p>
        </w:tc>
      </w:tr>
      <w:tr w:rsidR="000D31C1">
        <w:tc>
          <w:tcPr>
            <w:tcW w:w="1090" w:type="dxa"/>
            <w:vAlign w:val="center"/>
          </w:tcPr>
          <w:p w:rsidR="000D31C1" w:rsidRDefault="00F462B4">
            <w:pPr>
              <w:jc w:val="center"/>
            </w:pPr>
            <w:r>
              <w:rPr>
                <w:color w:val="000000"/>
                <w:szCs w:val="21"/>
              </w:rPr>
              <w:t>陆志明</w:t>
            </w:r>
          </w:p>
        </w:tc>
        <w:tc>
          <w:tcPr>
            <w:tcW w:w="1500" w:type="dxa"/>
            <w:vAlign w:val="center"/>
          </w:tcPr>
          <w:p w:rsidR="000D31C1" w:rsidRDefault="00F462B4">
            <w:pPr>
              <w:jc w:val="center"/>
            </w:pPr>
            <w:r>
              <w:rPr>
                <w:color w:val="000000"/>
                <w:szCs w:val="21"/>
              </w:rPr>
              <w:t>本基金的基金经理；广发中证全指可选消费</w:t>
            </w:r>
            <w:r>
              <w:rPr>
                <w:color w:val="000000"/>
                <w:szCs w:val="21"/>
              </w:rPr>
              <w:t>ETF</w:t>
            </w:r>
            <w:r>
              <w:rPr>
                <w:color w:val="000000"/>
                <w:szCs w:val="21"/>
              </w:rPr>
              <w:t>基金的基金经理；广发中证全指医药卫生</w:t>
            </w:r>
            <w:r>
              <w:rPr>
                <w:color w:val="000000"/>
                <w:szCs w:val="21"/>
              </w:rPr>
              <w:t>ETF</w:t>
            </w:r>
            <w:r>
              <w:rPr>
                <w:color w:val="000000"/>
                <w:szCs w:val="21"/>
              </w:rPr>
              <w:t>基金的基金经理；广发中证全指信息技术</w:t>
            </w:r>
            <w:r>
              <w:rPr>
                <w:color w:val="000000"/>
                <w:szCs w:val="21"/>
              </w:rPr>
              <w:t>ETF</w:t>
            </w:r>
            <w:r>
              <w:rPr>
                <w:color w:val="000000"/>
                <w:szCs w:val="21"/>
              </w:rPr>
              <w:t>基金的基金经理；广发信息技术联接基金的基金经理；广发中证全指金融地产</w:t>
            </w:r>
            <w:r>
              <w:rPr>
                <w:color w:val="000000"/>
                <w:szCs w:val="21"/>
              </w:rPr>
              <w:t>ETF</w:t>
            </w:r>
            <w:r>
              <w:rPr>
                <w:color w:val="000000"/>
                <w:szCs w:val="21"/>
              </w:rPr>
              <w:t>基金的基金经理；广发可选消费联接基金的基金经理；广发医药卫生联接基金的基金经理；广发中证全指能源</w:t>
            </w:r>
            <w:r>
              <w:rPr>
                <w:color w:val="000000"/>
                <w:szCs w:val="21"/>
              </w:rPr>
              <w:t>ETF</w:t>
            </w:r>
            <w:r>
              <w:rPr>
                <w:color w:val="000000"/>
                <w:szCs w:val="21"/>
              </w:rPr>
              <w:t>基金的基金经理；广发中证全指原材料</w:t>
            </w:r>
            <w:r>
              <w:rPr>
                <w:color w:val="000000"/>
                <w:szCs w:val="21"/>
              </w:rPr>
              <w:t>ETF</w:t>
            </w:r>
            <w:r>
              <w:rPr>
                <w:color w:val="000000"/>
                <w:szCs w:val="21"/>
              </w:rPr>
              <w:t>基金的基金经理；广发中证全指主要消费</w:t>
            </w:r>
            <w:r>
              <w:rPr>
                <w:color w:val="000000"/>
                <w:szCs w:val="21"/>
              </w:rPr>
              <w:t>ETF</w:t>
            </w:r>
            <w:r>
              <w:rPr>
                <w:color w:val="000000"/>
                <w:szCs w:val="21"/>
              </w:rPr>
              <w:t>基金的基金经理；广发金融地产联接基金的基金经理；广发原材料联接基金的基金经理；广发主要消费联接基金的基金经理；广发中证全指工业</w:t>
            </w:r>
            <w:r>
              <w:rPr>
                <w:color w:val="000000"/>
                <w:szCs w:val="21"/>
              </w:rPr>
              <w:t>ETF</w:t>
            </w:r>
            <w:r>
              <w:rPr>
                <w:color w:val="000000"/>
                <w:szCs w:val="21"/>
              </w:rPr>
              <w:t>基金的基金经理；广发中证全指工业</w:t>
            </w:r>
            <w:r>
              <w:rPr>
                <w:color w:val="000000"/>
                <w:szCs w:val="21"/>
              </w:rPr>
              <w:t>ETF</w:t>
            </w:r>
            <w:r>
              <w:rPr>
                <w:color w:val="000000"/>
                <w:szCs w:val="21"/>
              </w:rPr>
              <w:t>联接基金的基金经理；量化投资部副总经理</w:t>
            </w:r>
          </w:p>
        </w:tc>
        <w:tc>
          <w:tcPr>
            <w:tcW w:w="1190" w:type="dxa"/>
            <w:vAlign w:val="center"/>
          </w:tcPr>
          <w:p w:rsidR="000D31C1" w:rsidRDefault="00F462B4">
            <w:pPr>
              <w:jc w:val="center"/>
            </w:pPr>
            <w:r>
              <w:rPr>
                <w:color w:val="000000"/>
                <w:szCs w:val="21"/>
              </w:rPr>
              <w:t>2015-07-09</w:t>
            </w:r>
          </w:p>
        </w:tc>
        <w:tc>
          <w:tcPr>
            <w:tcW w:w="1260" w:type="dxa"/>
            <w:vAlign w:val="center"/>
          </w:tcPr>
          <w:p w:rsidR="000D31C1" w:rsidRDefault="00F462B4">
            <w:pPr>
              <w:jc w:val="center"/>
            </w:pPr>
            <w:r>
              <w:rPr>
                <w:color w:val="000000"/>
                <w:szCs w:val="21"/>
              </w:rPr>
              <w:t>-</w:t>
            </w:r>
          </w:p>
        </w:tc>
        <w:tc>
          <w:tcPr>
            <w:tcW w:w="1236" w:type="dxa"/>
            <w:vAlign w:val="center"/>
          </w:tcPr>
          <w:p w:rsidR="000D31C1" w:rsidRDefault="00F462B4">
            <w:pPr>
              <w:jc w:val="center"/>
            </w:pPr>
            <w:r>
              <w:rPr>
                <w:color w:val="000000"/>
                <w:szCs w:val="21"/>
              </w:rPr>
              <w:t>19</w:t>
            </w:r>
            <w:r>
              <w:rPr>
                <w:color w:val="000000"/>
                <w:szCs w:val="21"/>
              </w:rPr>
              <w:t>年</w:t>
            </w:r>
          </w:p>
        </w:tc>
        <w:tc>
          <w:tcPr>
            <w:tcW w:w="3264" w:type="dxa"/>
            <w:vAlign w:val="center"/>
          </w:tcPr>
          <w:p w:rsidR="000D31C1" w:rsidRDefault="00F462B4">
            <w:r>
              <w:rPr>
                <w:color w:val="000000"/>
                <w:szCs w:val="21"/>
              </w:rPr>
              <w:t>陆志明先生，经济学硕士，持有中国证券投资基金业从业证书。曾任大鹏证券有限公司研究员，深圳证券信息有限公司部门总监，广发基金管理有限公司数量投资部总经理、指数投资部副总经理、广发中小板</w:t>
            </w:r>
            <w:r>
              <w:rPr>
                <w:color w:val="000000"/>
                <w:szCs w:val="21"/>
              </w:rPr>
              <w:t>300</w:t>
            </w:r>
            <w:r>
              <w:rPr>
                <w:color w:val="000000"/>
                <w:szCs w:val="21"/>
              </w:rPr>
              <w:t>交易型开放式指数证券投资基金基金经理（自</w:t>
            </w:r>
            <w:r>
              <w:rPr>
                <w:color w:val="000000"/>
                <w:szCs w:val="21"/>
              </w:rPr>
              <w:t>2011</w:t>
            </w:r>
            <w:r>
              <w:rPr>
                <w:color w:val="000000"/>
                <w:szCs w:val="21"/>
              </w:rPr>
              <w:t>年</w:t>
            </w:r>
            <w:r>
              <w:rPr>
                <w:color w:val="000000"/>
                <w:szCs w:val="21"/>
              </w:rPr>
              <w:t>6</w:t>
            </w:r>
            <w:r>
              <w:rPr>
                <w:color w:val="000000"/>
                <w:szCs w:val="21"/>
              </w:rPr>
              <w:t>月</w:t>
            </w:r>
            <w:r>
              <w:rPr>
                <w:color w:val="000000"/>
                <w:szCs w:val="21"/>
              </w:rPr>
              <w:t>3</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日）、广发中小板</w:t>
            </w:r>
            <w:r>
              <w:rPr>
                <w:color w:val="000000"/>
                <w:szCs w:val="21"/>
              </w:rPr>
              <w:t>300</w:t>
            </w:r>
            <w:r>
              <w:rPr>
                <w:color w:val="000000"/>
                <w:szCs w:val="21"/>
              </w:rPr>
              <w:t>交易型开放式指数证券投资基金联接基金基金经理（自</w:t>
            </w:r>
            <w:r>
              <w:rPr>
                <w:color w:val="000000"/>
                <w:szCs w:val="21"/>
              </w:rPr>
              <w:t>2011</w:t>
            </w:r>
            <w:r>
              <w:rPr>
                <w:color w:val="000000"/>
                <w:szCs w:val="21"/>
              </w:rPr>
              <w:t>年</w:t>
            </w:r>
            <w:r>
              <w:rPr>
                <w:color w:val="000000"/>
                <w:szCs w:val="21"/>
              </w:rPr>
              <w:t>6</w:t>
            </w:r>
            <w:r>
              <w:rPr>
                <w:color w:val="000000"/>
                <w:szCs w:val="21"/>
              </w:rPr>
              <w:t>月</w:t>
            </w:r>
            <w:r>
              <w:rPr>
                <w:color w:val="000000"/>
                <w:szCs w:val="21"/>
              </w:rPr>
              <w:t>9</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日）、广发深证</w:t>
            </w:r>
            <w:r>
              <w:rPr>
                <w:color w:val="000000"/>
                <w:szCs w:val="21"/>
              </w:rPr>
              <w:t>100</w:t>
            </w:r>
            <w:r>
              <w:rPr>
                <w:color w:val="000000"/>
                <w:szCs w:val="21"/>
              </w:rPr>
              <w:t>指数分级证券投资基金基金经理（自</w:t>
            </w:r>
            <w:r>
              <w:rPr>
                <w:color w:val="000000"/>
                <w:szCs w:val="21"/>
              </w:rPr>
              <w:t>2012</w:t>
            </w:r>
            <w:r>
              <w:rPr>
                <w:color w:val="000000"/>
                <w:szCs w:val="21"/>
              </w:rPr>
              <w:t>年</w:t>
            </w:r>
            <w:r>
              <w:rPr>
                <w:color w:val="000000"/>
                <w:szCs w:val="21"/>
              </w:rPr>
              <w:t>5</w:t>
            </w:r>
            <w:r>
              <w:rPr>
                <w:color w:val="000000"/>
                <w:szCs w:val="21"/>
              </w:rPr>
              <w:t>月</w:t>
            </w:r>
            <w:r>
              <w:rPr>
                <w:color w:val="000000"/>
                <w:szCs w:val="21"/>
              </w:rPr>
              <w:t>7</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日）、广发中证百度百发策略</w:t>
            </w:r>
            <w:r>
              <w:rPr>
                <w:color w:val="000000"/>
                <w:szCs w:val="21"/>
              </w:rPr>
              <w:t>100</w:t>
            </w:r>
            <w:r>
              <w:rPr>
                <w:color w:val="000000"/>
                <w:szCs w:val="21"/>
              </w:rPr>
              <w:t>指数型证券投资基金基金经理（自</w:t>
            </w:r>
            <w:r>
              <w:rPr>
                <w:color w:val="000000"/>
                <w:szCs w:val="21"/>
              </w:rPr>
              <w:t>2014</w:t>
            </w:r>
            <w:r>
              <w:rPr>
                <w:color w:val="000000"/>
                <w:szCs w:val="21"/>
              </w:rPr>
              <w:t>年</w:t>
            </w:r>
            <w:r>
              <w:rPr>
                <w:color w:val="000000"/>
                <w:szCs w:val="21"/>
              </w:rPr>
              <w:t>10</w:t>
            </w:r>
            <w:r>
              <w:rPr>
                <w:color w:val="000000"/>
                <w:szCs w:val="21"/>
              </w:rPr>
              <w:t>月</w:t>
            </w:r>
            <w:r>
              <w:rPr>
                <w:color w:val="000000"/>
                <w:szCs w:val="21"/>
              </w:rPr>
              <w:t>30</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日）、广发中证医疗指数分级证券投资基金基金经理（自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23</w:t>
            </w:r>
            <w:r>
              <w:rPr>
                <w:color w:val="000000"/>
                <w:szCs w:val="21"/>
              </w:rPr>
              <w:t>日至</w:t>
            </w:r>
            <w:r>
              <w:rPr>
                <w:color w:val="000000"/>
                <w:szCs w:val="21"/>
              </w:rPr>
              <w:t>2016</w:t>
            </w:r>
            <w:r>
              <w:rPr>
                <w:color w:val="000000"/>
                <w:szCs w:val="21"/>
              </w:rPr>
              <w:t>年</w:t>
            </w:r>
            <w:r>
              <w:rPr>
                <w:color w:val="000000"/>
                <w:szCs w:val="21"/>
              </w:rPr>
              <w:t>7</w:t>
            </w:r>
            <w:r>
              <w:rPr>
                <w:color w:val="000000"/>
                <w:szCs w:val="21"/>
              </w:rPr>
              <w:t>月</w:t>
            </w:r>
            <w:r>
              <w:rPr>
                <w:color w:val="000000"/>
                <w:szCs w:val="21"/>
              </w:rPr>
              <w:t>28</w:t>
            </w:r>
            <w:r>
              <w:rPr>
                <w:color w:val="000000"/>
                <w:szCs w:val="21"/>
              </w:rPr>
              <w:t>日）。现任广发基金管理有限公司量化投资部副总经理、广发中证全指可选消费交易型开放式指数证券投资基金基金经理（自</w:t>
            </w:r>
            <w:r>
              <w:rPr>
                <w:color w:val="000000"/>
                <w:szCs w:val="21"/>
              </w:rPr>
              <w:t>2014</w:t>
            </w:r>
            <w:r>
              <w:rPr>
                <w:color w:val="000000"/>
                <w:szCs w:val="21"/>
              </w:rPr>
              <w:t>年</w:t>
            </w:r>
            <w:r>
              <w:rPr>
                <w:color w:val="000000"/>
                <w:szCs w:val="21"/>
              </w:rPr>
              <w:t>6</w:t>
            </w:r>
            <w:r>
              <w:rPr>
                <w:color w:val="000000"/>
                <w:szCs w:val="21"/>
              </w:rPr>
              <w:t>月</w:t>
            </w:r>
            <w:r>
              <w:rPr>
                <w:color w:val="000000"/>
                <w:szCs w:val="21"/>
              </w:rPr>
              <w:t>3</w:t>
            </w:r>
            <w:r>
              <w:rPr>
                <w:color w:val="000000"/>
                <w:szCs w:val="21"/>
              </w:rPr>
              <w:t>日起任职）、广发中证全指医药卫生交易型开放式指数证券投资基金基金经理（自</w:t>
            </w:r>
            <w:r>
              <w:rPr>
                <w:color w:val="000000"/>
                <w:szCs w:val="21"/>
              </w:rPr>
              <w:t>2014</w:t>
            </w:r>
            <w:r>
              <w:rPr>
                <w:color w:val="000000"/>
                <w:szCs w:val="21"/>
              </w:rPr>
              <w:t>年</w:t>
            </w:r>
            <w:r>
              <w:rPr>
                <w:color w:val="000000"/>
                <w:szCs w:val="21"/>
              </w:rPr>
              <w:t>12</w:t>
            </w:r>
            <w:r>
              <w:rPr>
                <w:color w:val="000000"/>
                <w:szCs w:val="21"/>
              </w:rPr>
              <w:t>月</w:t>
            </w:r>
            <w:r>
              <w:rPr>
                <w:color w:val="000000"/>
                <w:szCs w:val="21"/>
              </w:rPr>
              <w:t>1</w:t>
            </w:r>
            <w:r>
              <w:rPr>
                <w:color w:val="000000"/>
                <w:szCs w:val="21"/>
              </w:rPr>
              <w:t>日起任职）、广发中证全指信息技术</w:t>
            </w:r>
            <w:r>
              <w:rPr>
                <w:color w:val="000000"/>
                <w:szCs w:val="21"/>
              </w:rPr>
              <w:t>交易型开放式指数证券投资基金基金经理（自</w:t>
            </w:r>
            <w:r>
              <w:rPr>
                <w:color w:val="000000"/>
                <w:szCs w:val="21"/>
              </w:rPr>
              <w:t>2015</w:t>
            </w:r>
            <w:r>
              <w:rPr>
                <w:color w:val="000000"/>
                <w:szCs w:val="21"/>
              </w:rPr>
              <w:t>年</w:t>
            </w:r>
            <w:r>
              <w:rPr>
                <w:color w:val="000000"/>
                <w:szCs w:val="21"/>
              </w:rPr>
              <w:t>1</w:t>
            </w:r>
            <w:r>
              <w:rPr>
                <w:color w:val="000000"/>
                <w:szCs w:val="21"/>
              </w:rPr>
              <w:t>月</w:t>
            </w:r>
            <w:r>
              <w:rPr>
                <w:color w:val="000000"/>
                <w:szCs w:val="21"/>
              </w:rPr>
              <w:t>8</w:t>
            </w:r>
            <w:r>
              <w:rPr>
                <w:color w:val="000000"/>
                <w:szCs w:val="21"/>
              </w:rPr>
              <w:t>日起任职）、广发中证全指信息技术交易型开放式指数证券投资基金发起式联接基金基金经理（自</w:t>
            </w:r>
            <w:r>
              <w:rPr>
                <w:color w:val="000000"/>
                <w:szCs w:val="21"/>
              </w:rPr>
              <w:t>2015</w:t>
            </w:r>
            <w:r>
              <w:rPr>
                <w:color w:val="000000"/>
                <w:szCs w:val="21"/>
              </w:rPr>
              <w:t>年</w:t>
            </w:r>
            <w:r>
              <w:rPr>
                <w:color w:val="000000"/>
                <w:szCs w:val="21"/>
              </w:rPr>
              <w:t>1</w:t>
            </w:r>
            <w:r>
              <w:rPr>
                <w:color w:val="000000"/>
                <w:szCs w:val="21"/>
              </w:rPr>
              <w:t>月</w:t>
            </w:r>
            <w:r>
              <w:rPr>
                <w:color w:val="000000"/>
                <w:szCs w:val="21"/>
              </w:rPr>
              <w:t>29</w:t>
            </w:r>
            <w:r>
              <w:rPr>
                <w:color w:val="000000"/>
                <w:szCs w:val="21"/>
              </w:rPr>
              <w:t>日起任职）、广发中证全指金融地产交易型开放式指数证券投资基金基金经理（自</w:t>
            </w:r>
            <w:r>
              <w:rPr>
                <w:color w:val="000000"/>
                <w:szCs w:val="21"/>
              </w:rPr>
              <w:t>2015</w:t>
            </w:r>
            <w:r>
              <w:rPr>
                <w:color w:val="000000"/>
                <w:szCs w:val="21"/>
              </w:rPr>
              <w:t>年</w:t>
            </w:r>
            <w:r>
              <w:rPr>
                <w:color w:val="000000"/>
                <w:szCs w:val="21"/>
              </w:rPr>
              <w:t>3</w:t>
            </w:r>
            <w:r>
              <w:rPr>
                <w:color w:val="000000"/>
                <w:szCs w:val="21"/>
              </w:rPr>
              <w:t>月</w:t>
            </w:r>
            <w:r>
              <w:rPr>
                <w:color w:val="000000"/>
                <w:szCs w:val="21"/>
              </w:rPr>
              <w:t>23</w:t>
            </w:r>
            <w:r>
              <w:rPr>
                <w:color w:val="000000"/>
                <w:szCs w:val="21"/>
              </w:rPr>
              <w:t>日起任职）、广发中证全指可选消费交易型开放式指数证券投资基金发起式联接基金基金经理（自</w:t>
            </w:r>
            <w:r>
              <w:rPr>
                <w:color w:val="000000"/>
                <w:szCs w:val="21"/>
              </w:rPr>
              <w:t>2015</w:t>
            </w:r>
            <w:r>
              <w:rPr>
                <w:color w:val="000000"/>
                <w:szCs w:val="21"/>
              </w:rPr>
              <w:t>年</w:t>
            </w:r>
            <w:r>
              <w:rPr>
                <w:color w:val="000000"/>
                <w:szCs w:val="21"/>
              </w:rPr>
              <w:t>4</w:t>
            </w:r>
            <w:r>
              <w:rPr>
                <w:color w:val="000000"/>
                <w:szCs w:val="21"/>
              </w:rPr>
              <w:t>月</w:t>
            </w:r>
            <w:r>
              <w:rPr>
                <w:color w:val="000000"/>
                <w:szCs w:val="21"/>
              </w:rPr>
              <w:t>15</w:t>
            </w:r>
            <w:r>
              <w:rPr>
                <w:color w:val="000000"/>
                <w:szCs w:val="21"/>
              </w:rPr>
              <w:t>日起任职）、广发中证全指医药卫生交易型开放式指数证券投资基金发起式联接基金基金经理（自</w:t>
            </w:r>
            <w:r>
              <w:rPr>
                <w:color w:val="000000"/>
                <w:szCs w:val="21"/>
              </w:rPr>
              <w:t>2015</w:t>
            </w:r>
            <w:r>
              <w:rPr>
                <w:color w:val="000000"/>
                <w:szCs w:val="21"/>
              </w:rPr>
              <w:t>年</w:t>
            </w:r>
            <w:r>
              <w:rPr>
                <w:color w:val="000000"/>
                <w:szCs w:val="21"/>
              </w:rPr>
              <w:t>5</w:t>
            </w:r>
            <w:r>
              <w:rPr>
                <w:color w:val="000000"/>
                <w:szCs w:val="21"/>
              </w:rPr>
              <w:t>月</w:t>
            </w:r>
            <w:r>
              <w:rPr>
                <w:color w:val="000000"/>
                <w:szCs w:val="21"/>
              </w:rPr>
              <w:t>6</w:t>
            </w:r>
            <w:r>
              <w:rPr>
                <w:color w:val="000000"/>
                <w:szCs w:val="21"/>
              </w:rPr>
              <w:t>日起任职）、广发中证全指能源交易型开放式指数证券投资基金</w:t>
            </w:r>
            <w:r>
              <w:rPr>
                <w:color w:val="000000"/>
                <w:szCs w:val="21"/>
              </w:rPr>
              <w:t>基金经理（自</w:t>
            </w:r>
            <w:r>
              <w:rPr>
                <w:color w:val="000000"/>
                <w:szCs w:val="21"/>
              </w:rPr>
              <w:t>2015</w:t>
            </w:r>
            <w:r>
              <w:rPr>
                <w:color w:val="000000"/>
                <w:szCs w:val="21"/>
              </w:rPr>
              <w:t>年</w:t>
            </w:r>
            <w:r>
              <w:rPr>
                <w:color w:val="000000"/>
                <w:szCs w:val="21"/>
              </w:rPr>
              <w:t>6</w:t>
            </w:r>
            <w:r>
              <w:rPr>
                <w:color w:val="000000"/>
                <w:szCs w:val="21"/>
              </w:rPr>
              <w:t>月</w:t>
            </w:r>
            <w:r>
              <w:rPr>
                <w:color w:val="000000"/>
                <w:szCs w:val="21"/>
              </w:rPr>
              <w:t>25</w:t>
            </w:r>
            <w:r>
              <w:rPr>
                <w:color w:val="000000"/>
                <w:szCs w:val="21"/>
              </w:rPr>
              <w:t>日起任职）、广发中证全指原材料交易型开放式指数证券投资基金基金经理（自</w:t>
            </w:r>
            <w:r>
              <w:rPr>
                <w:color w:val="000000"/>
                <w:szCs w:val="21"/>
              </w:rPr>
              <w:t>2015</w:t>
            </w:r>
            <w:r>
              <w:rPr>
                <w:color w:val="000000"/>
                <w:szCs w:val="21"/>
              </w:rPr>
              <w:t>年</w:t>
            </w:r>
            <w:r>
              <w:rPr>
                <w:color w:val="000000"/>
                <w:szCs w:val="21"/>
              </w:rPr>
              <w:t>6</w:t>
            </w:r>
            <w:r>
              <w:rPr>
                <w:color w:val="000000"/>
                <w:szCs w:val="21"/>
              </w:rPr>
              <w:t>月</w:t>
            </w:r>
            <w:r>
              <w:rPr>
                <w:color w:val="000000"/>
                <w:szCs w:val="21"/>
              </w:rPr>
              <w:t>25</w:t>
            </w:r>
            <w:r>
              <w:rPr>
                <w:color w:val="000000"/>
                <w:szCs w:val="21"/>
              </w:rPr>
              <w:t>日起任职）、广发中证全指主要消费交易型开放式指数证券投资基金基金经理（自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1</w:t>
            </w:r>
            <w:r>
              <w:rPr>
                <w:color w:val="000000"/>
                <w:szCs w:val="21"/>
              </w:rPr>
              <w:t>日起任职）、广发中证全指能源交易型开放式指数证券投资基金发起式联接基金基金经理（自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9</w:t>
            </w:r>
            <w:r>
              <w:rPr>
                <w:color w:val="000000"/>
                <w:szCs w:val="21"/>
              </w:rPr>
              <w:t>日起任职）、广发中证全指金融地产交易型开放式指数证券投资基金发起式联接基金基金经理（自</w:t>
            </w:r>
            <w:r>
              <w:rPr>
                <w:color w:val="000000"/>
                <w:szCs w:val="21"/>
              </w:rPr>
              <w:t>2015</w:t>
            </w:r>
            <w:r>
              <w:rPr>
                <w:color w:val="000000"/>
                <w:szCs w:val="21"/>
              </w:rPr>
              <w:t>年</w:t>
            </w:r>
            <w:r>
              <w:rPr>
                <w:color w:val="000000"/>
                <w:szCs w:val="21"/>
              </w:rPr>
              <w:t>7</w:t>
            </w:r>
            <w:r>
              <w:rPr>
                <w:color w:val="000000"/>
                <w:szCs w:val="21"/>
              </w:rPr>
              <w:t>月</w:t>
            </w:r>
            <w:r>
              <w:rPr>
                <w:color w:val="000000"/>
                <w:szCs w:val="21"/>
              </w:rPr>
              <w:t>9</w:t>
            </w:r>
            <w:r>
              <w:rPr>
                <w:color w:val="000000"/>
                <w:szCs w:val="21"/>
              </w:rPr>
              <w:t>日起任职）、广发中证全指原材料交易型开放式指数证券投资基金发起式联接基金基金经理（自</w:t>
            </w:r>
            <w:r>
              <w:rPr>
                <w:color w:val="000000"/>
                <w:szCs w:val="21"/>
              </w:rPr>
              <w:t>2015</w:t>
            </w:r>
            <w:r>
              <w:rPr>
                <w:color w:val="000000"/>
                <w:szCs w:val="21"/>
              </w:rPr>
              <w:t>年</w:t>
            </w:r>
            <w:r>
              <w:rPr>
                <w:color w:val="000000"/>
                <w:szCs w:val="21"/>
              </w:rPr>
              <w:t>8</w:t>
            </w:r>
            <w:r>
              <w:rPr>
                <w:color w:val="000000"/>
                <w:szCs w:val="21"/>
              </w:rPr>
              <w:t>月</w:t>
            </w:r>
            <w:r>
              <w:rPr>
                <w:color w:val="000000"/>
                <w:szCs w:val="21"/>
              </w:rPr>
              <w:t>18</w:t>
            </w:r>
            <w:r>
              <w:rPr>
                <w:color w:val="000000"/>
                <w:szCs w:val="21"/>
              </w:rPr>
              <w:t>日起</w:t>
            </w:r>
            <w:r>
              <w:rPr>
                <w:color w:val="000000"/>
                <w:szCs w:val="21"/>
              </w:rPr>
              <w:t>任职）、广发中证全指主要消费交易型开放式指数证券投资基金发起式联接基金基金经理（自</w:t>
            </w:r>
            <w:r>
              <w:rPr>
                <w:color w:val="000000"/>
                <w:szCs w:val="21"/>
              </w:rPr>
              <w:t>2015</w:t>
            </w:r>
            <w:r>
              <w:rPr>
                <w:color w:val="000000"/>
                <w:szCs w:val="21"/>
              </w:rPr>
              <w:t>年</w:t>
            </w:r>
            <w:r>
              <w:rPr>
                <w:color w:val="000000"/>
                <w:szCs w:val="21"/>
              </w:rPr>
              <w:t>8</w:t>
            </w:r>
            <w:r>
              <w:rPr>
                <w:color w:val="000000"/>
                <w:szCs w:val="21"/>
              </w:rPr>
              <w:t>月</w:t>
            </w:r>
            <w:r>
              <w:rPr>
                <w:color w:val="000000"/>
                <w:szCs w:val="21"/>
              </w:rPr>
              <w:t>18</w:t>
            </w:r>
            <w:r>
              <w:rPr>
                <w:color w:val="000000"/>
                <w:szCs w:val="21"/>
              </w:rPr>
              <w:t>日起任职）、广发中证全指工业交易型开放式指数证券投资基金基金经理（自</w:t>
            </w:r>
            <w:r>
              <w:rPr>
                <w:color w:val="000000"/>
                <w:szCs w:val="21"/>
              </w:rPr>
              <w:t>2017</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日起任职）、广发中证全指工业交易型开放式指数证券投资基金发起式联接基金基金经理（自</w:t>
            </w:r>
            <w:r>
              <w:rPr>
                <w:color w:val="000000"/>
                <w:szCs w:val="21"/>
              </w:rPr>
              <w:t>2017</w:t>
            </w:r>
            <w:r>
              <w:rPr>
                <w:color w:val="000000"/>
                <w:szCs w:val="21"/>
              </w:rPr>
              <w:t>年</w:t>
            </w:r>
            <w:r>
              <w:rPr>
                <w:color w:val="000000"/>
                <w:szCs w:val="21"/>
              </w:rPr>
              <w:t>6</w:t>
            </w:r>
            <w:r>
              <w:rPr>
                <w:color w:val="000000"/>
                <w:szCs w:val="21"/>
              </w:rPr>
              <w:t>月</w:t>
            </w:r>
            <w:r>
              <w:rPr>
                <w:color w:val="000000"/>
                <w:szCs w:val="21"/>
              </w:rPr>
              <w:t>13</w:t>
            </w:r>
            <w:r>
              <w:rPr>
                <w:color w:val="000000"/>
                <w:szCs w:val="21"/>
              </w:rPr>
              <w:t>日起任职）。</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2.</w:t>
      </w:r>
      <w:r w:rsidRPr="00DA42C4">
        <w:rPr>
          <w:rFonts w:eastAsiaTheme="minorEastAsia"/>
          <w:kern w:val="0"/>
          <w:szCs w:val="21"/>
        </w:rPr>
        <w:t>证券从业的含义遵从行业协会《证券业从业人员资格管理办法》的相关规定。</w:t>
      </w:r>
    </w:p>
    <w:p w:rsidR="001548F9" w:rsidRPr="00DA42C4" w:rsidRDefault="001548F9" w:rsidP="006D141C">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21" w:name="_Toc331410080"/>
      <w:bookmarkStart w:id="22" w:name="_Toc225498256"/>
      <w:r w:rsidRPr="00DA42C4">
        <w:rPr>
          <w:rFonts w:ascii="Times New Roman" w:hAnsi="Times New Roman"/>
          <w:kern w:val="0"/>
          <w:sz w:val="21"/>
          <w:szCs w:val="21"/>
        </w:rPr>
        <w:t xml:space="preserve">4.2 </w:t>
      </w:r>
      <w:r w:rsidRPr="00DA42C4">
        <w:rPr>
          <w:rFonts w:ascii="Times New Roman" w:hAnsi="Times New Roman"/>
          <w:kern w:val="0"/>
          <w:sz w:val="21"/>
          <w:szCs w:val="21"/>
        </w:rPr>
        <w:t>管理人对报告期内本基金运作遵规守信情况的说明</w:t>
      </w:r>
      <w:bookmarkEnd w:id="21"/>
      <w:bookmarkEnd w:id="22"/>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管理人严格遵守《中华人民共和国证券投资基金法》及其配套法规、《广发中证全指能源交易型开放式指数证券投资基金发起式联接基金基金合同》和其他有关法律法规的规定，本着诚实信用、勤勉尽责的原则管理和运用基金资产，在严格控制风险的基础上，为基金份额持有人谋求最大利益，基金运作合法合规，无损害基金持有人利益的行为，基金的投资管理符合有关法规及基金合同的规定。</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3" w:name="_Toc331410081"/>
      <w:bookmarkStart w:id="24" w:name="_Toc225498257"/>
      <w:r w:rsidRPr="00DA42C4">
        <w:rPr>
          <w:rFonts w:ascii="Times New Roman" w:hAnsi="Times New Roman"/>
          <w:kern w:val="0"/>
          <w:sz w:val="21"/>
          <w:szCs w:val="21"/>
        </w:rPr>
        <w:t xml:space="preserve">4.3 </w:t>
      </w:r>
      <w:r w:rsidRPr="00DA42C4">
        <w:rPr>
          <w:rFonts w:ascii="Times New Roman" w:hAnsi="Times New Roman"/>
          <w:kern w:val="0"/>
          <w:sz w:val="21"/>
          <w:szCs w:val="21"/>
        </w:rPr>
        <w:t>管理人对报告期内公平交易情况的专项说明</w:t>
      </w:r>
      <w:bookmarkEnd w:id="23"/>
      <w:bookmarkEnd w:id="24"/>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4.3.1 </w:t>
      </w:r>
      <w:r w:rsidRPr="00DA42C4">
        <w:rPr>
          <w:b/>
          <w:color w:val="000000"/>
          <w:kern w:val="0"/>
          <w:szCs w:val="21"/>
        </w:rPr>
        <w:t>公平交易制度的执行情况</w:t>
      </w:r>
    </w:p>
    <w:p w:rsidR="000D31C1" w:rsidRDefault="00F462B4">
      <w:pPr>
        <w:spacing w:line="360" w:lineRule="auto"/>
        <w:ind w:firstLineChars="200" w:firstLine="420"/>
        <w:rPr>
          <w:color w:val="000000"/>
          <w:szCs w:val="21"/>
        </w:rPr>
      </w:pPr>
      <w:r>
        <w:rPr>
          <w:color w:val="000000"/>
          <w:szCs w:val="21"/>
        </w:rPr>
        <w:t>公司通过建立科学、制衡的投资决策体系，加强交易分配环节的内部控制，并通过实时的行为监控与及时的分析评估，保证公平交易原则的实现。</w:t>
      </w:r>
    </w:p>
    <w:p w:rsidR="000D31C1" w:rsidRDefault="00F462B4">
      <w:pPr>
        <w:spacing w:line="360" w:lineRule="auto"/>
        <w:ind w:firstLineChars="200" w:firstLine="420"/>
        <w:rPr>
          <w:color w:val="000000"/>
          <w:szCs w:val="21"/>
        </w:rPr>
      </w:pPr>
      <w:r>
        <w:rPr>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color w:val="000000"/>
          <w:szCs w:val="21"/>
        </w:rPr>
        <w:t>“</w:t>
      </w:r>
      <w:r>
        <w:rPr>
          <w:color w:val="000000"/>
          <w:szCs w:val="21"/>
        </w:rPr>
        <w:t>时间优先、价格优先、比例分配、综合平衡</w:t>
      </w:r>
      <w:r>
        <w:rPr>
          <w:color w:val="000000"/>
          <w:szCs w:val="21"/>
        </w:rPr>
        <w:t>”</w:t>
      </w:r>
      <w:r>
        <w:rPr>
          <w:color w:val="000000"/>
          <w:szCs w:val="21"/>
        </w:rPr>
        <w:t>的原则，公平分配投资指令。金融工程与风险管理部风险控制岗通</w:t>
      </w:r>
      <w:r>
        <w:rPr>
          <w:color w:val="000000"/>
          <w:szCs w:val="21"/>
        </w:rPr>
        <w:t>过投资交易系统对投资交易过程进行实时监控及预警，实现投资风险的事中风险控制；稽核岗通过对投资、研究及交易等全流程的独立监察稽核，实现投资风险的事后控制。</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本报告期内，上述公平交易制度总体执行情况良好，不同的投资组合受到了公平对待，未发生任何不公平的交易事项。</w:t>
      </w:r>
    </w:p>
    <w:p w:rsidR="001548F9" w:rsidRPr="00DA42C4" w:rsidRDefault="001548F9" w:rsidP="003576C9">
      <w:pPr>
        <w:spacing w:line="360" w:lineRule="auto"/>
        <w:jc w:val="left"/>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color w:val="000000"/>
          <w:kern w:val="0"/>
          <w:szCs w:val="21"/>
        </w:rPr>
        <w:t xml:space="preserve">4.3.2 </w:t>
      </w:r>
      <w:r w:rsidRPr="00DA42C4">
        <w:rPr>
          <w:b/>
          <w:color w:val="000000"/>
          <w:kern w:val="0"/>
          <w:szCs w:val="21"/>
        </w:rPr>
        <w:t>异常交易行为的专项说明</w:t>
      </w:r>
    </w:p>
    <w:p w:rsidR="000D31C1" w:rsidRDefault="00F462B4">
      <w:pPr>
        <w:spacing w:line="360" w:lineRule="auto"/>
        <w:ind w:firstLineChars="200" w:firstLine="420"/>
        <w:rPr>
          <w:color w:val="000000"/>
          <w:szCs w:val="21"/>
        </w:rPr>
      </w:pPr>
      <w:r>
        <w:rPr>
          <w:color w:val="000000"/>
          <w:szCs w:val="21"/>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1548F9" w:rsidRPr="00DA42C4" w:rsidRDefault="001548F9" w:rsidP="003576C9">
      <w:pPr>
        <w:spacing w:line="360" w:lineRule="auto"/>
        <w:ind w:firstLineChars="200" w:firstLine="420"/>
        <w:rPr>
          <w:color w:val="000000"/>
          <w:szCs w:val="21"/>
        </w:rPr>
      </w:pPr>
      <w:r w:rsidRPr="00DA42C4">
        <w:rPr>
          <w:color w:val="000000"/>
          <w:szCs w:val="21"/>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sidRPr="00DA42C4">
        <w:rPr>
          <w:color w:val="000000"/>
          <w:szCs w:val="21"/>
        </w:rPr>
        <w:t>5%</w:t>
      </w:r>
      <w:r w:rsidRPr="00DA42C4">
        <w:rPr>
          <w:color w:val="000000"/>
          <w:szCs w:val="21"/>
        </w:rPr>
        <w:t>。这些交易不存在任何利益输送的嫌疑。</w:t>
      </w:r>
    </w:p>
    <w:p w:rsidR="001548F9" w:rsidRPr="00DA42C4" w:rsidRDefault="001548F9" w:rsidP="003576C9">
      <w:pPr>
        <w:spacing w:line="360" w:lineRule="auto"/>
        <w:ind w:firstLineChars="200" w:firstLine="420"/>
        <w:rPr>
          <w:color w:val="000000"/>
          <w:kern w:val="0"/>
          <w:szCs w:val="21"/>
        </w:rPr>
      </w:pPr>
    </w:p>
    <w:p w:rsidR="00C02A8F" w:rsidRPr="00DA42C4" w:rsidRDefault="001548F9" w:rsidP="003576C9">
      <w:pPr>
        <w:pStyle w:val="20"/>
        <w:spacing w:before="0" w:after="0"/>
        <w:rPr>
          <w:rFonts w:ascii="Times New Roman" w:hAnsi="Times New Roman"/>
          <w:kern w:val="0"/>
          <w:sz w:val="21"/>
          <w:szCs w:val="21"/>
        </w:rPr>
      </w:pPr>
      <w:bookmarkStart w:id="25" w:name="_Toc331410082"/>
      <w:bookmarkStart w:id="26" w:name="_Toc225498258"/>
      <w:r w:rsidRPr="00DA42C4">
        <w:rPr>
          <w:rFonts w:ascii="Times New Roman" w:hAnsi="Times New Roman"/>
          <w:kern w:val="0"/>
          <w:sz w:val="21"/>
          <w:szCs w:val="21"/>
        </w:rPr>
        <w:t xml:space="preserve">4.4 </w:t>
      </w:r>
      <w:r w:rsidRPr="00DA42C4">
        <w:rPr>
          <w:rFonts w:ascii="Times New Roman" w:hAnsi="Times New Roman"/>
          <w:kern w:val="0"/>
          <w:sz w:val="21"/>
          <w:szCs w:val="21"/>
        </w:rPr>
        <w:t>管理人对报告期内基金的投资策略和业绩表现的说明</w:t>
      </w:r>
      <w:bookmarkEnd w:id="25"/>
      <w:bookmarkEnd w:id="26"/>
    </w:p>
    <w:p w:rsidR="00C02A8F" w:rsidRPr="00DA42C4" w:rsidRDefault="00C02A8F" w:rsidP="003576C9">
      <w:pPr>
        <w:spacing w:line="360" w:lineRule="auto"/>
        <w:rPr>
          <w:b/>
          <w:szCs w:val="21"/>
        </w:rPr>
      </w:pPr>
      <w:r w:rsidRPr="00DA42C4">
        <w:rPr>
          <w:b/>
          <w:szCs w:val="21"/>
        </w:rPr>
        <w:t>4.4.1</w:t>
      </w:r>
      <w:r w:rsidRPr="00DA42C4">
        <w:rPr>
          <w:b/>
          <w:szCs w:val="21"/>
        </w:rPr>
        <w:t>报告期内基金投资策略和运作分析</w:t>
      </w:r>
    </w:p>
    <w:p w:rsidR="000D31C1" w:rsidRDefault="00F462B4">
      <w:pPr>
        <w:spacing w:line="360" w:lineRule="auto"/>
        <w:ind w:firstLineChars="200" w:firstLine="420"/>
        <w:rPr>
          <w:color w:val="000000"/>
          <w:szCs w:val="21"/>
        </w:rPr>
      </w:pPr>
      <w:r>
        <w:rPr>
          <w:color w:val="000000"/>
          <w:szCs w:val="21"/>
        </w:rPr>
        <w:t>（</w:t>
      </w:r>
      <w:r>
        <w:rPr>
          <w:color w:val="000000"/>
          <w:szCs w:val="21"/>
        </w:rPr>
        <w:t>1</w:t>
      </w:r>
      <w:r>
        <w:rPr>
          <w:color w:val="000000"/>
          <w:szCs w:val="21"/>
        </w:rPr>
        <w:t>）投资策略</w:t>
      </w:r>
    </w:p>
    <w:p w:rsidR="000D31C1" w:rsidRDefault="00F462B4">
      <w:pPr>
        <w:spacing w:line="360" w:lineRule="auto"/>
        <w:ind w:firstLineChars="200" w:firstLine="420"/>
        <w:rPr>
          <w:color w:val="000000"/>
          <w:szCs w:val="21"/>
        </w:rPr>
      </w:pPr>
      <w:r>
        <w:rPr>
          <w:color w:val="000000"/>
          <w:szCs w:val="21"/>
        </w:rPr>
        <w:t>作为</w:t>
      </w:r>
      <w:r>
        <w:rPr>
          <w:color w:val="000000"/>
          <w:szCs w:val="21"/>
        </w:rPr>
        <w:t>ETF</w:t>
      </w:r>
      <w:r>
        <w:rPr>
          <w:color w:val="000000"/>
          <w:szCs w:val="21"/>
        </w:rPr>
        <w:t>联接基金，本基金将继续秉承指数化被动投资策略，主要持有广发中证全指能源</w:t>
      </w:r>
      <w:r>
        <w:rPr>
          <w:color w:val="000000"/>
          <w:szCs w:val="21"/>
        </w:rPr>
        <w:t>ETF</w:t>
      </w:r>
      <w:r>
        <w:rPr>
          <w:color w:val="000000"/>
          <w:szCs w:val="21"/>
        </w:rPr>
        <w:t>及指数成份股等，间接复制指数，同时积极应对成份股调整、基金申购赎回等因素对指数跟踪效果</w:t>
      </w:r>
      <w:r>
        <w:rPr>
          <w:color w:val="000000"/>
          <w:szCs w:val="21"/>
        </w:rPr>
        <w:t>带来的冲击，进一步降低基金的跟踪误差。</w:t>
      </w:r>
    </w:p>
    <w:p w:rsidR="000D31C1" w:rsidRDefault="00F462B4">
      <w:pPr>
        <w:spacing w:line="360" w:lineRule="auto"/>
        <w:ind w:firstLineChars="200" w:firstLine="420"/>
        <w:rPr>
          <w:color w:val="000000"/>
          <w:szCs w:val="21"/>
        </w:rPr>
      </w:pPr>
      <w:r>
        <w:rPr>
          <w:color w:val="000000"/>
          <w:szCs w:val="21"/>
        </w:rPr>
        <w:t>（</w:t>
      </w:r>
      <w:r>
        <w:rPr>
          <w:color w:val="000000"/>
          <w:szCs w:val="21"/>
        </w:rPr>
        <w:t>2</w:t>
      </w:r>
      <w:r>
        <w:rPr>
          <w:color w:val="000000"/>
          <w:szCs w:val="21"/>
        </w:rPr>
        <w:t>）运作分析</w:t>
      </w:r>
    </w:p>
    <w:p w:rsidR="00C02A8F" w:rsidRPr="00DA42C4" w:rsidRDefault="00C02A8F" w:rsidP="003576C9">
      <w:pPr>
        <w:spacing w:line="360" w:lineRule="auto"/>
        <w:ind w:firstLineChars="200" w:firstLine="420"/>
        <w:rPr>
          <w:color w:val="000000"/>
          <w:szCs w:val="21"/>
        </w:rPr>
      </w:pPr>
      <w:r w:rsidRPr="00DA42C4">
        <w:rPr>
          <w:color w:val="000000"/>
          <w:szCs w:val="21"/>
        </w:rPr>
        <w:t>报告期内，本基金跟踪误差来源主要是建仓、申购、赎回和成份股调整因素。</w:t>
      </w:r>
    </w:p>
    <w:p w:rsidR="001548F9" w:rsidRPr="00DA42C4" w:rsidRDefault="001548F9" w:rsidP="003576C9">
      <w:pPr>
        <w:spacing w:line="360" w:lineRule="auto"/>
        <w:ind w:firstLineChars="200" w:firstLine="420"/>
        <w:rPr>
          <w:kern w:val="0"/>
          <w:szCs w:val="21"/>
        </w:rPr>
      </w:pPr>
    </w:p>
    <w:p w:rsidR="001548F9" w:rsidRPr="00DA42C4" w:rsidRDefault="001548F9" w:rsidP="003576C9">
      <w:pPr>
        <w:spacing w:line="360" w:lineRule="auto"/>
        <w:rPr>
          <w:b/>
          <w:szCs w:val="21"/>
        </w:rPr>
      </w:pPr>
      <w:r w:rsidRPr="00DA42C4">
        <w:rPr>
          <w:b/>
          <w:szCs w:val="21"/>
        </w:rPr>
        <w:t xml:space="preserve">4.4.2 </w:t>
      </w:r>
      <w:r w:rsidRPr="00DA42C4">
        <w:rPr>
          <w:b/>
          <w:szCs w:val="21"/>
        </w:rPr>
        <w:t>报告期内基金的业绩表现</w:t>
      </w:r>
    </w:p>
    <w:p w:rsidR="001548F9" w:rsidRPr="00DA42C4" w:rsidRDefault="001548F9" w:rsidP="003576C9">
      <w:pPr>
        <w:spacing w:line="360" w:lineRule="auto"/>
        <w:ind w:firstLineChars="200" w:firstLine="420"/>
        <w:rPr>
          <w:color w:val="000000"/>
          <w:szCs w:val="21"/>
        </w:rPr>
      </w:pPr>
      <w:r w:rsidRPr="00DA42C4">
        <w:rPr>
          <w:color w:val="000000"/>
          <w:szCs w:val="21"/>
        </w:rPr>
        <w:t>本报告期内，本基金</w:t>
      </w:r>
      <w:r w:rsidRPr="00DA42C4">
        <w:rPr>
          <w:color w:val="000000"/>
          <w:szCs w:val="21"/>
        </w:rPr>
        <w:t>A</w:t>
      </w:r>
      <w:r w:rsidRPr="00DA42C4">
        <w:rPr>
          <w:color w:val="000000"/>
          <w:szCs w:val="21"/>
        </w:rPr>
        <w:t>类份额净值增长率为</w:t>
      </w:r>
      <w:r w:rsidRPr="00DA42C4">
        <w:rPr>
          <w:color w:val="000000"/>
          <w:szCs w:val="21"/>
        </w:rPr>
        <w:t>-12.29%</w:t>
      </w:r>
      <w:r w:rsidRPr="00DA42C4">
        <w:rPr>
          <w:color w:val="000000"/>
          <w:szCs w:val="21"/>
        </w:rPr>
        <w:t>，</w:t>
      </w:r>
      <w:r w:rsidRPr="00DA42C4">
        <w:rPr>
          <w:color w:val="000000"/>
          <w:szCs w:val="21"/>
        </w:rPr>
        <w:t>C</w:t>
      </w:r>
      <w:r w:rsidRPr="00DA42C4">
        <w:rPr>
          <w:color w:val="000000"/>
          <w:szCs w:val="21"/>
        </w:rPr>
        <w:t>类份额净值增长率为</w:t>
      </w:r>
      <w:r w:rsidRPr="00DA42C4">
        <w:rPr>
          <w:color w:val="000000"/>
          <w:szCs w:val="21"/>
        </w:rPr>
        <w:t>-12.37%</w:t>
      </w:r>
      <w:r w:rsidRPr="00DA42C4">
        <w:rPr>
          <w:color w:val="000000"/>
          <w:szCs w:val="21"/>
        </w:rPr>
        <w:t>，同期业绩基准收益率为</w:t>
      </w:r>
      <w:r w:rsidRPr="00DA42C4">
        <w:rPr>
          <w:color w:val="000000"/>
          <w:szCs w:val="21"/>
        </w:rPr>
        <w:t>-15.09%</w:t>
      </w:r>
      <w:r w:rsidRPr="00DA42C4">
        <w:rPr>
          <w:color w:val="000000"/>
          <w:szCs w:val="21"/>
        </w:rPr>
        <w:t>。</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7" w:name="_Toc331410083"/>
      <w:bookmarkStart w:id="28" w:name="_Toc225498259"/>
      <w:r w:rsidRPr="00DA42C4">
        <w:rPr>
          <w:rFonts w:ascii="Times New Roman" w:hAnsi="Times New Roman"/>
          <w:kern w:val="0"/>
          <w:sz w:val="21"/>
          <w:szCs w:val="21"/>
        </w:rPr>
        <w:t xml:space="preserve">4.5 </w:t>
      </w:r>
      <w:r w:rsidRPr="00DA42C4">
        <w:rPr>
          <w:rFonts w:ascii="Times New Roman" w:hAnsi="Times New Roman"/>
          <w:kern w:val="0"/>
          <w:sz w:val="21"/>
          <w:szCs w:val="21"/>
        </w:rPr>
        <w:t>管理人对宏观经济、证券市场及行业走势的简要展望</w:t>
      </w:r>
      <w:bookmarkEnd w:id="27"/>
      <w:bookmarkEnd w:id="28"/>
    </w:p>
    <w:p w:rsidR="001548F9" w:rsidRPr="00DA42C4" w:rsidRDefault="001548F9" w:rsidP="003576C9">
      <w:pPr>
        <w:spacing w:line="360" w:lineRule="auto"/>
        <w:ind w:firstLineChars="200" w:firstLine="420"/>
        <w:rPr>
          <w:color w:val="000000"/>
          <w:szCs w:val="21"/>
        </w:rPr>
      </w:pPr>
      <w:r w:rsidRPr="00DA42C4">
        <w:rPr>
          <w:color w:val="000000"/>
          <w:szCs w:val="21"/>
        </w:rPr>
        <w:t>上半年，</w:t>
      </w:r>
      <w:r w:rsidRPr="00DA42C4">
        <w:rPr>
          <w:color w:val="000000"/>
          <w:szCs w:val="21"/>
        </w:rPr>
        <w:t>A</w:t>
      </w:r>
      <w:r w:rsidRPr="00DA42C4">
        <w:rPr>
          <w:color w:val="000000"/>
          <w:szCs w:val="21"/>
        </w:rPr>
        <w:t>股市场受中美贸易战的反复无常、金融去杠杆的严厉执行以及信用违约事件频发影响，权益市场有较大幅度的调整。从政府公告的经济数据来看，投资增速特别是基建投资出现了一定程度的下滑，消费增长也有一定的回落，中美贸易战也为出口的增长蒙上了阴影。下半年，政府针对外部环境的变化，将实施积极的财政政策和稳健的货币政策，保持经济运行在合理区间，要做好稳就业、稳金融、稳外贸、稳外资、稳投资、稳预期的工作。经过上半年权益市场的大幅调整，风险得到释放，</w:t>
      </w:r>
      <w:r w:rsidRPr="00DA42C4">
        <w:rPr>
          <w:color w:val="000000"/>
          <w:szCs w:val="21"/>
        </w:rPr>
        <w:t>A</w:t>
      </w:r>
      <w:r w:rsidRPr="00DA42C4">
        <w:rPr>
          <w:color w:val="000000"/>
          <w:szCs w:val="21"/>
        </w:rPr>
        <w:t>股的估值水平合理偏低，无论从破净的公司数量、公司的业绩增长、增持与回购的企业数量上进行判断，</w:t>
      </w:r>
      <w:r w:rsidRPr="00DA42C4">
        <w:rPr>
          <w:color w:val="000000"/>
          <w:szCs w:val="21"/>
        </w:rPr>
        <w:t>A</w:t>
      </w:r>
      <w:r w:rsidRPr="00DA42C4">
        <w:rPr>
          <w:color w:val="000000"/>
          <w:szCs w:val="21"/>
        </w:rPr>
        <w:t>股是不错的投资标的之一。</w:t>
      </w:r>
    </w:p>
    <w:p w:rsidR="001548F9" w:rsidRPr="00DA42C4" w:rsidRDefault="001548F9" w:rsidP="003576C9">
      <w:pPr>
        <w:autoSpaceDE w:val="0"/>
        <w:autoSpaceDN w:val="0"/>
        <w:adjustRightInd w:val="0"/>
        <w:spacing w:line="360" w:lineRule="auto"/>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29" w:name="_Toc331410085"/>
      <w:bookmarkStart w:id="30" w:name="_Toc247959457"/>
      <w:bookmarkStart w:id="31" w:name="_Toc225570083"/>
      <w:r w:rsidRPr="00DA42C4">
        <w:rPr>
          <w:rFonts w:ascii="Times New Roman" w:hAnsi="Times New Roman"/>
          <w:kern w:val="0"/>
          <w:sz w:val="21"/>
          <w:szCs w:val="21"/>
        </w:rPr>
        <w:t xml:space="preserve">4.6 </w:t>
      </w:r>
      <w:r w:rsidRPr="00DA42C4">
        <w:rPr>
          <w:rFonts w:ascii="Times New Roman" w:hAnsi="Times New Roman"/>
          <w:kern w:val="0"/>
          <w:sz w:val="21"/>
          <w:szCs w:val="21"/>
        </w:rPr>
        <w:t>管理人对报告期内基金估值程序等事项的说明</w:t>
      </w:r>
      <w:bookmarkEnd w:id="29"/>
      <w:bookmarkEnd w:id="30"/>
      <w:bookmarkEnd w:id="31"/>
    </w:p>
    <w:p w:rsidR="000D31C1" w:rsidRDefault="00F462B4">
      <w:pPr>
        <w:spacing w:line="360" w:lineRule="auto"/>
        <w:ind w:firstLineChars="200" w:firstLine="420"/>
        <w:rPr>
          <w:color w:val="000000"/>
          <w:szCs w:val="21"/>
        </w:rPr>
      </w:pPr>
      <w:r>
        <w:rPr>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w:t>
      </w:r>
      <w:r>
        <w:rPr>
          <w:color w:val="000000"/>
          <w:szCs w:val="21"/>
        </w:rPr>
        <w:t>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w:t>
      </w:r>
    </w:p>
    <w:p w:rsidR="001548F9" w:rsidRPr="00DA42C4" w:rsidRDefault="001548F9" w:rsidP="003576C9">
      <w:pPr>
        <w:spacing w:line="360" w:lineRule="auto"/>
        <w:ind w:firstLineChars="200" w:firstLine="420"/>
        <w:rPr>
          <w:color w:val="000000"/>
          <w:szCs w:val="21"/>
        </w:rPr>
      </w:pPr>
      <w:r w:rsidRPr="00DA42C4">
        <w:rPr>
          <w:color w:val="000000"/>
          <w:szCs w:val="21"/>
        </w:rPr>
        <w:t>本基金管理人已与中央国债登记结算有限责任公司、中证指数有限公司签署服务协议，由其按合同约定提供相关债券品种的估值数据。</w:t>
      </w:r>
    </w:p>
    <w:p w:rsidR="001548F9" w:rsidRPr="00DA42C4" w:rsidRDefault="001548F9" w:rsidP="003576C9">
      <w:pPr>
        <w:autoSpaceDE w:val="0"/>
        <w:autoSpaceDN w:val="0"/>
        <w:adjustRightInd w:val="0"/>
        <w:spacing w:line="360" w:lineRule="auto"/>
        <w:ind w:firstLine="482"/>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2" w:name="_Toc331410086"/>
      <w:bookmarkStart w:id="33" w:name="_Toc247959458"/>
      <w:bookmarkStart w:id="34" w:name="_Toc225570084"/>
      <w:r w:rsidRPr="00DA42C4">
        <w:rPr>
          <w:rFonts w:ascii="Times New Roman" w:hAnsi="Times New Roman"/>
          <w:kern w:val="0"/>
          <w:sz w:val="21"/>
          <w:szCs w:val="21"/>
        </w:rPr>
        <w:t xml:space="preserve">4.7 </w:t>
      </w:r>
      <w:r w:rsidRPr="00DA42C4">
        <w:rPr>
          <w:rFonts w:ascii="Times New Roman" w:hAnsi="Times New Roman"/>
          <w:kern w:val="0"/>
          <w:sz w:val="21"/>
          <w:szCs w:val="21"/>
        </w:rPr>
        <w:t>管理人对报告期内基金利润分配情况的说明</w:t>
      </w:r>
      <w:bookmarkEnd w:id="32"/>
      <w:bookmarkEnd w:id="33"/>
      <w:bookmarkEnd w:id="34"/>
    </w:p>
    <w:p w:rsidR="001548F9" w:rsidRDefault="001548F9" w:rsidP="003576C9">
      <w:pPr>
        <w:spacing w:line="360" w:lineRule="auto"/>
        <w:ind w:firstLineChars="200" w:firstLine="420"/>
        <w:rPr>
          <w:color w:val="000000"/>
          <w:szCs w:val="21"/>
        </w:rPr>
      </w:pPr>
      <w:r w:rsidRPr="00DA42C4">
        <w:rPr>
          <w:color w:val="000000"/>
          <w:szCs w:val="21"/>
        </w:rPr>
        <w:t>根据本基金合同中</w:t>
      </w:r>
      <w:r w:rsidRPr="00DA42C4">
        <w:rPr>
          <w:color w:val="000000"/>
          <w:szCs w:val="21"/>
        </w:rPr>
        <w:t>“</w:t>
      </w:r>
      <w:r w:rsidRPr="00DA42C4">
        <w:rPr>
          <w:color w:val="000000"/>
          <w:szCs w:val="21"/>
        </w:rPr>
        <w:t>基金收益与分配</w:t>
      </w:r>
      <w:r w:rsidRPr="00DA42C4">
        <w:rPr>
          <w:color w:val="000000"/>
          <w:szCs w:val="21"/>
        </w:rPr>
        <w:t>”</w:t>
      </w:r>
      <w:r w:rsidRPr="00DA42C4">
        <w:rPr>
          <w:color w:val="000000"/>
          <w:szCs w:val="21"/>
        </w:rPr>
        <w:t>之</w:t>
      </w:r>
      <w:r w:rsidRPr="00DA42C4">
        <w:rPr>
          <w:color w:val="000000"/>
          <w:szCs w:val="21"/>
        </w:rPr>
        <w:t>“</w:t>
      </w:r>
      <w:r w:rsidRPr="00DA42C4">
        <w:rPr>
          <w:color w:val="000000"/>
          <w:szCs w:val="21"/>
        </w:rPr>
        <w:t>基金收益分配原则</w:t>
      </w:r>
      <w:r w:rsidRPr="00DA42C4">
        <w:rPr>
          <w:color w:val="000000"/>
          <w:szCs w:val="21"/>
        </w:rPr>
        <w:t>”</w:t>
      </w:r>
      <w:r w:rsidRPr="00DA42C4">
        <w:rPr>
          <w:color w:val="000000"/>
          <w:szCs w:val="21"/>
        </w:rPr>
        <w:t>的相关规定，本基金本报告期内未进行利润分配，符合合同规定。</w:t>
      </w:r>
    </w:p>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35" w:name="_Toc331410088"/>
      <w:bookmarkStart w:id="36" w:name="_Toc225498263"/>
      <w:r w:rsidRPr="00DA42C4">
        <w:rPr>
          <w:b/>
          <w:bCs/>
          <w:sz w:val="21"/>
          <w:szCs w:val="21"/>
          <w:lang w:val="en-US"/>
        </w:rPr>
        <w:t xml:space="preserve">5  </w:t>
      </w:r>
      <w:r w:rsidRPr="00DA42C4">
        <w:rPr>
          <w:b/>
          <w:bCs/>
          <w:sz w:val="21"/>
          <w:szCs w:val="21"/>
          <w:lang w:val="en-US"/>
        </w:rPr>
        <w:t>托管人报告</w:t>
      </w:r>
      <w:bookmarkEnd w:id="35"/>
      <w:bookmarkEnd w:id="36"/>
    </w:p>
    <w:p w:rsidR="001548F9" w:rsidRPr="00DA42C4" w:rsidRDefault="001548F9" w:rsidP="003576C9">
      <w:pPr>
        <w:pStyle w:val="20"/>
        <w:spacing w:before="0" w:after="0"/>
        <w:rPr>
          <w:rFonts w:ascii="Times New Roman" w:hAnsi="Times New Roman"/>
          <w:kern w:val="0"/>
          <w:sz w:val="21"/>
          <w:szCs w:val="21"/>
        </w:rPr>
      </w:pPr>
      <w:bookmarkStart w:id="37" w:name="_Toc331410089"/>
      <w:bookmarkStart w:id="38" w:name="_Toc225498264"/>
      <w:r w:rsidRPr="00DA42C4">
        <w:rPr>
          <w:rFonts w:ascii="Times New Roman" w:hAnsi="Times New Roman"/>
          <w:kern w:val="0"/>
          <w:sz w:val="21"/>
          <w:szCs w:val="21"/>
        </w:rPr>
        <w:t xml:space="preserve">5.1 </w:t>
      </w:r>
      <w:r w:rsidRPr="00DA42C4">
        <w:rPr>
          <w:rFonts w:ascii="Times New Roman" w:hAnsi="Times New Roman"/>
          <w:kern w:val="0"/>
          <w:sz w:val="21"/>
          <w:szCs w:val="21"/>
        </w:rPr>
        <w:t>报告期内本基金托管人遵规守信情况声明</w:t>
      </w:r>
      <w:bookmarkEnd w:id="37"/>
      <w:bookmarkEnd w:id="38"/>
    </w:p>
    <w:p w:rsidR="001548F9" w:rsidRPr="00DA42C4" w:rsidRDefault="001548F9" w:rsidP="003576C9">
      <w:pPr>
        <w:spacing w:line="360" w:lineRule="auto"/>
        <w:ind w:firstLineChars="200" w:firstLine="420"/>
        <w:rPr>
          <w:color w:val="000000"/>
          <w:szCs w:val="21"/>
        </w:rPr>
      </w:pPr>
      <w:r w:rsidRPr="00DA42C4">
        <w:rPr>
          <w:color w:val="000000"/>
          <w:szCs w:val="21"/>
        </w:rPr>
        <w:t>本报告期内，中国银行股份有限公司（以下称</w:t>
      </w:r>
      <w:r w:rsidRPr="00DA42C4">
        <w:rPr>
          <w:color w:val="000000"/>
          <w:szCs w:val="21"/>
        </w:rPr>
        <w:t>“</w:t>
      </w:r>
      <w:r w:rsidRPr="00DA42C4">
        <w:rPr>
          <w:color w:val="000000"/>
          <w:szCs w:val="21"/>
        </w:rPr>
        <w:t>本托管人</w:t>
      </w:r>
      <w:r w:rsidRPr="00DA42C4">
        <w:rPr>
          <w:color w:val="000000"/>
          <w:szCs w:val="21"/>
        </w:rPr>
        <w:t>”</w:t>
      </w:r>
      <w:r w:rsidRPr="00DA42C4">
        <w:rPr>
          <w:color w:val="000000"/>
          <w:szCs w:val="21"/>
        </w:rPr>
        <w:t>）在对广发中证全指能源交易型开放式指数证券投资基金发起式联接基金（以下称</w:t>
      </w:r>
      <w:r w:rsidRPr="00DA42C4">
        <w:rPr>
          <w:color w:val="000000"/>
          <w:szCs w:val="21"/>
        </w:rPr>
        <w:t>“</w:t>
      </w:r>
      <w:r w:rsidRPr="00DA42C4">
        <w:rPr>
          <w:color w:val="000000"/>
          <w:szCs w:val="21"/>
        </w:rPr>
        <w:t>本基金</w:t>
      </w:r>
      <w:r w:rsidRPr="00DA42C4">
        <w:rPr>
          <w:color w:val="000000"/>
          <w:szCs w:val="21"/>
        </w:rPr>
        <w:t>”</w:t>
      </w:r>
      <w:r w:rsidRPr="00DA42C4">
        <w:rPr>
          <w:color w:val="000000"/>
          <w:szCs w:val="21"/>
        </w:rPr>
        <w:t>）的托管过程中，严格遵守《证券投资基金法》及其他有关法律法规、基金合同和托管协议的有关规定，不存在损害基金份额持有人利益的行为，完全尽职尽责地履行了应尽的义务。</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39" w:name="_Toc225498265"/>
      <w:bookmarkStart w:id="40" w:name="_Toc331410090"/>
      <w:r w:rsidRPr="00DA42C4">
        <w:rPr>
          <w:rFonts w:ascii="Times New Roman" w:hAnsi="Times New Roman"/>
          <w:kern w:val="0"/>
          <w:sz w:val="21"/>
          <w:szCs w:val="21"/>
        </w:rPr>
        <w:t xml:space="preserve">5.2 </w:t>
      </w:r>
      <w:r w:rsidRPr="00DA42C4">
        <w:rPr>
          <w:rFonts w:ascii="Times New Roman" w:hAnsi="Times New Roman"/>
          <w:kern w:val="0"/>
          <w:sz w:val="21"/>
          <w:szCs w:val="21"/>
        </w:rPr>
        <w:t>托管人对报告期内本基金投资运作遵规守信、净值计算、利润分配等情况的</w:t>
      </w:r>
      <w:bookmarkEnd w:id="39"/>
      <w:r w:rsidRPr="00DA42C4">
        <w:rPr>
          <w:rFonts w:ascii="Times New Roman" w:hAnsi="Times New Roman"/>
          <w:kern w:val="0"/>
          <w:sz w:val="21"/>
          <w:szCs w:val="21"/>
        </w:rPr>
        <w:t>说明</w:t>
      </w:r>
      <w:bookmarkEnd w:id="40"/>
    </w:p>
    <w:p w:rsidR="001548F9" w:rsidRPr="00DA42C4" w:rsidRDefault="001548F9" w:rsidP="003576C9">
      <w:pPr>
        <w:spacing w:line="360" w:lineRule="auto"/>
        <w:ind w:firstLineChars="200" w:firstLine="420"/>
        <w:rPr>
          <w:color w:val="000000"/>
          <w:szCs w:val="21"/>
        </w:rPr>
      </w:pPr>
      <w:r w:rsidRPr="00DA42C4">
        <w:rPr>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A42C4" w:rsidRDefault="001548F9" w:rsidP="003576C9">
      <w:pPr>
        <w:spacing w:line="360" w:lineRule="auto"/>
        <w:ind w:firstLineChars="200" w:firstLine="420"/>
        <w:rPr>
          <w:color w:val="000000"/>
          <w:kern w:val="0"/>
          <w:szCs w:val="21"/>
        </w:rPr>
      </w:pPr>
    </w:p>
    <w:p w:rsidR="001548F9" w:rsidRPr="00DA42C4" w:rsidRDefault="001548F9" w:rsidP="003576C9">
      <w:pPr>
        <w:pStyle w:val="20"/>
        <w:spacing w:before="0" w:after="0"/>
        <w:rPr>
          <w:rFonts w:ascii="Times New Roman" w:hAnsi="Times New Roman"/>
          <w:kern w:val="0"/>
          <w:sz w:val="21"/>
          <w:szCs w:val="21"/>
        </w:rPr>
      </w:pPr>
      <w:bookmarkStart w:id="41" w:name="_Toc331410091"/>
      <w:bookmarkStart w:id="42" w:name="_Toc225498266"/>
      <w:r w:rsidRPr="00DA42C4">
        <w:rPr>
          <w:rFonts w:ascii="Times New Roman" w:hAnsi="Times New Roman"/>
          <w:kern w:val="0"/>
          <w:sz w:val="21"/>
          <w:szCs w:val="21"/>
        </w:rPr>
        <w:t xml:space="preserve">5.3 </w:t>
      </w:r>
      <w:r w:rsidRPr="00DA42C4">
        <w:rPr>
          <w:rFonts w:ascii="Times New Roman" w:hAnsi="Times New Roman"/>
          <w:kern w:val="0"/>
          <w:sz w:val="21"/>
          <w:szCs w:val="21"/>
        </w:rPr>
        <w:t>托管人对本半年度报告中财务信息等内容的真实、准确和完整发表意见</w:t>
      </w:r>
      <w:bookmarkEnd w:id="41"/>
      <w:bookmarkEnd w:id="42"/>
    </w:p>
    <w:p w:rsidR="001548F9" w:rsidRPr="00DA42C4" w:rsidRDefault="001548F9" w:rsidP="003576C9">
      <w:pPr>
        <w:spacing w:line="360" w:lineRule="auto"/>
        <w:ind w:firstLineChars="200" w:firstLine="420"/>
        <w:rPr>
          <w:color w:val="000000"/>
          <w:szCs w:val="21"/>
        </w:rPr>
      </w:pPr>
      <w:r w:rsidRPr="00DA42C4">
        <w:rPr>
          <w:color w:val="000000"/>
          <w:szCs w:val="21"/>
        </w:rPr>
        <w:t>本报告中的财务指标、净值表现、收益分配情况、财务会计报告（注：财务会计报告中的</w:t>
      </w:r>
      <w:r w:rsidRPr="00DA42C4">
        <w:rPr>
          <w:color w:val="000000"/>
          <w:szCs w:val="21"/>
        </w:rPr>
        <w:t>“</w:t>
      </w:r>
      <w:r w:rsidRPr="00DA42C4">
        <w:rPr>
          <w:color w:val="000000"/>
          <w:szCs w:val="21"/>
        </w:rPr>
        <w:t>金融工具风险及管理</w:t>
      </w:r>
      <w:r w:rsidRPr="00DA42C4">
        <w:rPr>
          <w:color w:val="000000"/>
          <w:szCs w:val="21"/>
        </w:rPr>
        <w:t>”</w:t>
      </w:r>
      <w:r w:rsidRPr="00DA42C4">
        <w:rPr>
          <w:color w:val="000000"/>
          <w:szCs w:val="21"/>
        </w:rPr>
        <w:t>部分未在托管人复核范围内）、投资组合报告等数据真实、准确和完整。</w:t>
      </w:r>
    </w:p>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43" w:name="_Toc331410096"/>
      <w:r w:rsidRPr="00DA42C4">
        <w:rPr>
          <w:b/>
          <w:bCs/>
          <w:sz w:val="21"/>
          <w:szCs w:val="21"/>
          <w:lang w:val="en-US"/>
        </w:rPr>
        <w:t>6</w:t>
      </w:r>
      <w:bookmarkEnd w:id="43"/>
      <w:r w:rsidRPr="00DA42C4">
        <w:rPr>
          <w:b/>
          <w:bCs/>
          <w:sz w:val="21"/>
          <w:szCs w:val="21"/>
          <w:lang w:val="en-US"/>
        </w:rPr>
        <w:tab/>
      </w:r>
      <w:r w:rsidRPr="00DA42C4">
        <w:rPr>
          <w:b/>
          <w:bCs/>
          <w:sz w:val="21"/>
          <w:szCs w:val="21"/>
          <w:lang w:val="en-US"/>
        </w:rPr>
        <w:t>半年度财务会计报告（未经审计）</w:t>
      </w:r>
    </w:p>
    <w:p w:rsidR="00B57756" w:rsidRPr="005B2B01" w:rsidRDefault="00B57756" w:rsidP="00F462B4">
      <w:pPr>
        <w:pStyle w:val="20"/>
        <w:spacing w:beforeLines="100" w:afterLines="100"/>
        <w:rPr>
          <w:rFonts w:ascii="宋体"/>
          <w:kern w:val="0"/>
          <w:sz w:val="21"/>
          <w:szCs w:val="21"/>
        </w:rPr>
      </w:pPr>
      <w:bookmarkStart w:id="44" w:name="_Toc225498268"/>
      <w:bookmarkStart w:id="45" w:name="_Toc374540561"/>
      <w:r w:rsidRPr="001F0F10">
        <w:rPr>
          <w:rFonts w:ascii="宋体"/>
          <w:kern w:val="0"/>
          <w:sz w:val="21"/>
          <w:szCs w:val="21"/>
        </w:rPr>
        <w:t xml:space="preserve">6.1 </w:t>
      </w:r>
      <w:r w:rsidRPr="001F0F10">
        <w:rPr>
          <w:rFonts w:ascii="宋体" w:hint="eastAsia"/>
          <w:kern w:val="0"/>
          <w:sz w:val="21"/>
          <w:szCs w:val="21"/>
        </w:rPr>
        <w:t>资产负债表</w:t>
      </w:r>
      <w:bookmarkEnd w:id="44"/>
      <w:bookmarkEnd w:id="45"/>
    </w:p>
    <w:p w:rsidR="00B57756" w:rsidRPr="005B2B01" w:rsidRDefault="00B57756" w:rsidP="00B57756">
      <w:pPr>
        <w:spacing w:line="360" w:lineRule="auto"/>
        <w:rPr>
          <w:rFonts w:ascii="宋体" w:hAnsi="宋体"/>
          <w:color w:val="000000"/>
          <w:szCs w:val="21"/>
        </w:rPr>
      </w:pPr>
      <w:r w:rsidRPr="005B2B01">
        <w:rPr>
          <w:rFonts w:ascii="宋体" w:hAnsi="宋体" w:hint="eastAsia"/>
          <w:color w:val="000000"/>
          <w:szCs w:val="21"/>
        </w:rPr>
        <w:t>会计主体：</w:t>
      </w:r>
      <w:r w:rsidRPr="005B2B01">
        <w:rPr>
          <w:rFonts w:ascii="宋体" w:hAnsi="宋体"/>
          <w:color w:val="000000"/>
          <w:szCs w:val="21"/>
        </w:rPr>
        <w:t>广发中证全指能源交易型开放式指数证券投资基金发起式联接基金</w:t>
      </w:r>
    </w:p>
    <w:p w:rsidR="00B57756" w:rsidRPr="005B2B01" w:rsidRDefault="00B57756" w:rsidP="00B57756">
      <w:pPr>
        <w:spacing w:line="360" w:lineRule="auto"/>
        <w:rPr>
          <w:rFonts w:ascii="宋体"/>
          <w:color w:val="000000"/>
          <w:szCs w:val="21"/>
        </w:rPr>
      </w:pPr>
      <w:r w:rsidRPr="005B2B01">
        <w:rPr>
          <w:rFonts w:ascii="宋体" w:hAnsi="宋体" w:hint="eastAsia"/>
          <w:color w:val="000000"/>
          <w:szCs w:val="21"/>
        </w:rPr>
        <w:t>报告截止日：</w:t>
      </w:r>
      <w:r w:rsidRPr="005B2B01">
        <w:rPr>
          <w:rFonts w:ascii="宋体" w:hAnsi="宋体"/>
          <w:color w:val="00000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080"/>
        <w:gridCol w:w="2520"/>
        <w:gridCol w:w="2520"/>
      </w:tblGrid>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资产</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资产：</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银行存款</w:t>
            </w:r>
          </w:p>
        </w:tc>
        <w:tc>
          <w:tcPr>
            <w:tcW w:w="1080" w:type="dxa"/>
            <w:vAlign w:val="center"/>
          </w:tcPr>
          <w:p w:rsidR="00B57756" w:rsidRPr="005B2B01" w:rsidRDefault="00B57756" w:rsidP="00A05491">
            <w:pPr>
              <w:widowControl/>
              <w:autoSpaceDE w:val="0"/>
              <w:autoSpaceDN w:val="0"/>
              <w:ind w:right="-15"/>
              <w:jc w:val="center"/>
              <w:textAlignment w:val="bottom"/>
              <w:rPr>
                <w:rFonts w:ascii="宋体"/>
                <w:color w:val="000000"/>
                <w:szCs w:val="21"/>
              </w:rPr>
            </w:pPr>
            <w:r>
              <w:t>6.4.7.1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6,228,194.52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4,696,080.50</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结算备付金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191,694.36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246,290.28</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存出保证金</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56,321.89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39,341.03</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交易性金融资产</w:t>
            </w:r>
          </w:p>
        </w:tc>
        <w:tc>
          <w:tcPr>
            <w:tcW w:w="1080" w:type="dxa"/>
            <w:vAlign w:val="center"/>
          </w:tcPr>
          <w:p w:rsidR="00B57756" w:rsidRPr="005B2B01" w:rsidRDefault="00B57756" w:rsidP="00A05491">
            <w:pPr>
              <w:pStyle w:val="af6"/>
              <w:jc w:val="center"/>
              <w:rPr>
                <w:color w:val="000000"/>
                <w:sz w:val="21"/>
                <w:szCs w:val="21"/>
              </w:rPr>
            </w:pPr>
            <w:r>
              <w:t>6.4.7.2</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101,389,765.16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77,941,920.04</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其中：股票投资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233,485.75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44,588.09</w:t>
            </w:r>
          </w:p>
        </w:tc>
      </w:tr>
      <w:tr w:rsidR="00B57756" w:rsidRPr="005B2B01" w:rsidTr="00A05491">
        <w:tc>
          <w:tcPr>
            <w:tcW w:w="2880" w:type="dxa"/>
            <w:vAlign w:val="center"/>
          </w:tcPr>
          <w:p w:rsidR="00B57756" w:rsidRPr="005B2B01" w:rsidRDefault="00B57756" w:rsidP="00A05491">
            <w:pPr>
              <w:pStyle w:val="af6"/>
              <w:ind w:firstLineChars="300" w:firstLine="630"/>
              <w:jc w:val="both"/>
              <w:rPr>
                <w:color w:val="000000"/>
                <w:sz w:val="21"/>
                <w:szCs w:val="21"/>
              </w:rPr>
            </w:pPr>
            <w:r w:rsidRPr="005B2B01">
              <w:rPr>
                <w:rFonts w:hint="eastAsia"/>
                <w:color w:val="000000"/>
                <w:sz w:val="21"/>
                <w:szCs w:val="21"/>
              </w:rPr>
              <w:t>基金投资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101,156,279.41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77,897,331.95</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债券投资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ind w:firstLineChars="300" w:firstLine="630"/>
              <w:rPr>
                <w:rFonts w:ascii="宋体"/>
                <w:color w:val="000000"/>
                <w:szCs w:val="21"/>
              </w:rPr>
            </w:pPr>
            <w:r w:rsidRPr="005B2B01">
              <w:rPr>
                <w:rFonts w:ascii="宋体" w:hAnsi="宋体" w:hint="eastAsia"/>
                <w:color w:val="000000"/>
                <w:szCs w:val="21"/>
              </w:rPr>
              <w:t>资产支持证券投资</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076F6A" w:rsidRDefault="00B57756" w:rsidP="00A05491">
            <w:pPr>
              <w:spacing w:line="360" w:lineRule="auto"/>
              <w:ind w:firstLineChars="300" w:firstLine="630"/>
              <w:rPr>
                <w:rFonts w:asciiTheme="minorEastAsia" w:eastAsiaTheme="minorEastAsia" w:hAnsiTheme="minorEastAsia"/>
                <w:color w:val="000000"/>
                <w:szCs w:val="21"/>
              </w:rPr>
            </w:pPr>
            <w:r>
              <w:rPr>
                <w:rFonts w:hint="eastAsia"/>
              </w:rPr>
              <w:t>贵金属投资</w:t>
            </w:r>
          </w:p>
        </w:tc>
        <w:tc>
          <w:tcPr>
            <w:tcW w:w="1080" w:type="dxa"/>
            <w:vAlign w:val="center"/>
          </w:tcPr>
          <w:p w:rsidR="00B57756" w:rsidRPr="0091212A" w:rsidRDefault="00B57756" w:rsidP="00A05491">
            <w:pPr>
              <w:pStyle w:val="af6"/>
              <w:spacing w:line="360" w:lineRule="auto"/>
              <w:jc w:val="center"/>
              <w:rPr>
                <w:rFonts w:asciiTheme="minorEastAsia" w:eastAsiaTheme="minorEastAsia" w:hAnsiTheme="minorEastAsia"/>
                <w:color w:val="000000"/>
                <w:sz w:val="21"/>
                <w:szCs w:val="21"/>
              </w:rPr>
            </w:pP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c>
          <w:tcPr>
            <w:tcW w:w="2520" w:type="dxa"/>
            <w:vAlign w:val="center"/>
          </w:tcPr>
          <w:p w:rsidR="00B57756" w:rsidRPr="0091212A" w:rsidRDefault="00B57756" w:rsidP="00A05491">
            <w:pPr>
              <w:spacing w:line="360" w:lineRule="auto"/>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衍生金融资产</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买入返售金融资产</w:t>
            </w:r>
          </w:p>
        </w:tc>
        <w:tc>
          <w:tcPr>
            <w:tcW w:w="1080" w:type="dxa"/>
            <w:vAlign w:val="center"/>
          </w:tcPr>
          <w:p w:rsidR="00B57756" w:rsidRPr="005B2B01" w:rsidRDefault="00B57756" w:rsidP="00A05491">
            <w:pPr>
              <w:pStyle w:val="af6"/>
              <w:jc w:val="center"/>
              <w:rPr>
                <w:color w:val="000000"/>
                <w:sz w:val="21"/>
                <w:szCs w:val="21"/>
              </w:rPr>
            </w:pPr>
            <w:r>
              <w:t>6.4.7.4</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716,417.11</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应收利息</w:t>
            </w:r>
          </w:p>
        </w:tc>
        <w:tc>
          <w:tcPr>
            <w:tcW w:w="1080" w:type="dxa"/>
            <w:vAlign w:val="center"/>
          </w:tcPr>
          <w:p w:rsidR="00B57756" w:rsidRPr="005B2B01" w:rsidRDefault="00B57756" w:rsidP="00A05491">
            <w:pPr>
              <w:pStyle w:val="af6"/>
              <w:jc w:val="center"/>
              <w:rPr>
                <w:color w:val="000000"/>
                <w:sz w:val="21"/>
                <w:szCs w:val="21"/>
              </w:rPr>
            </w:pPr>
            <w:r>
              <w:t>6.4.7.5</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1,215.41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1,375.70</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应收股利</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应收申购款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385,638.29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798,242.22</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递延所得税资产</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其他资产</w:t>
            </w:r>
          </w:p>
        </w:tc>
        <w:tc>
          <w:tcPr>
            <w:tcW w:w="1080" w:type="dxa"/>
            <w:vAlign w:val="center"/>
          </w:tcPr>
          <w:p w:rsidR="00B57756" w:rsidRPr="005B2B01" w:rsidRDefault="00B57756" w:rsidP="00A05491">
            <w:pPr>
              <w:pStyle w:val="af6"/>
              <w:jc w:val="center"/>
              <w:rPr>
                <w:color w:val="000000"/>
                <w:sz w:val="21"/>
                <w:szCs w:val="21"/>
              </w:rPr>
            </w:pPr>
            <w:r>
              <w:t>6.4.7.6</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77544C" w:rsidRDefault="00B57756" w:rsidP="00A05491">
            <w:pPr>
              <w:rPr>
                <w:rFonts w:ascii="宋体"/>
                <w:color w:val="000000"/>
                <w:szCs w:val="21"/>
              </w:rPr>
            </w:pPr>
            <w:r w:rsidRPr="0077544C">
              <w:rPr>
                <w:rFonts w:ascii="宋体" w:hAnsi="宋体" w:hint="eastAsia"/>
                <w:color w:val="000000"/>
                <w:szCs w:val="21"/>
              </w:rPr>
              <w:t>资产总计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108,252,829.63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84,439,666.88</w:t>
            </w:r>
          </w:p>
        </w:tc>
      </w:tr>
      <w:tr w:rsidR="00B57756" w:rsidRPr="005B2B01" w:rsidTr="00A05491">
        <w:tc>
          <w:tcPr>
            <w:tcW w:w="28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负债和所有者权益</w:t>
            </w:r>
          </w:p>
        </w:tc>
        <w:tc>
          <w:tcPr>
            <w:tcW w:w="1080" w:type="dxa"/>
            <w:vAlign w:val="center"/>
          </w:tcPr>
          <w:p w:rsidR="00B57756" w:rsidRPr="005B2B01" w:rsidRDefault="00B57756" w:rsidP="00A05491">
            <w:pPr>
              <w:pStyle w:val="af6"/>
              <w:jc w:val="center"/>
              <w:rPr>
                <w:b/>
                <w:color w:val="000000"/>
                <w:sz w:val="21"/>
                <w:szCs w:val="21"/>
              </w:rPr>
            </w:pPr>
            <w:r w:rsidRPr="005B2B01">
              <w:rPr>
                <w:rFonts w:hint="eastAsia"/>
                <w:b/>
                <w:color w:val="000000"/>
                <w:sz w:val="21"/>
                <w:szCs w:val="21"/>
              </w:rPr>
              <w:t>附注号</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本期末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kern w:val="2"/>
                <w:sz w:val="21"/>
                <w:szCs w:val="21"/>
              </w:rPr>
              <w:t>2018年6月30日</w:t>
            </w:r>
          </w:p>
        </w:tc>
        <w:tc>
          <w:tcPr>
            <w:tcW w:w="2520" w:type="dxa"/>
            <w:vAlign w:val="center"/>
          </w:tcPr>
          <w:p w:rsidR="00B57756" w:rsidRPr="005B2B01" w:rsidRDefault="00B57756" w:rsidP="00A05491">
            <w:pPr>
              <w:pStyle w:val="af6"/>
              <w:spacing w:before="0" w:beforeAutospacing="0" w:after="0" w:afterAutospacing="0"/>
              <w:jc w:val="center"/>
              <w:rPr>
                <w:b/>
                <w:color w:val="000000"/>
                <w:sz w:val="21"/>
                <w:szCs w:val="21"/>
              </w:rPr>
            </w:pPr>
            <w:r w:rsidRPr="005B2B01">
              <w:rPr>
                <w:rFonts w:hint="eastAsia"/>
                <w:b/>
                <w:color w:val="000000"/>
                <w:sz w:val="21"/>
                <w:szCs w:val="21"/>
              </w:rPr>
              <w:t>上年度末</w:t>
            </w:r>
          </w:p>
          <w:p w:rsidR="00B57756" w:rsidRPr="005B2B01" w:rsidRDefault="00B57756" w:rsidP="00A05491">
            <w:pPr>
              <w:pStyle w:val="af6"/>
              <w:spacing w:before="0" w:beforeAutospacing="0" w:after="0" w:afterAutospacing="0"/>
              <w:jc w:val="center"/>
              <w:rPr>
                <w:b/>
                <w:color w:val="000000"/>
                <w:sz w:val="21"/>
                <w:szCs w:val="21"/>
              </w:rPr>
            </w:pPr>
            <w:r w:rsidRPr="005B2B01">
              <w:rPr>
                <w:b/>
                <w:color w:val="000000"/>
                <w:sz w:val="21"/>
                <w:szCs w:val="21"/>
              </w:rPr>
              <w:t>2017年12月31日</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D42BE5">
              <w:rPr>
                <w:b/>
                <w:color w:val="000000"/>
                <w:szCs w:val="21"/>
              </w:rPr>
              <w:t>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短期借款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交易性金融负债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衍生金融负债</w:t>
            </w:r>
          </w:p>
        </w:tc>
        <w:tc>
          <w:tcPr>
            <w:tcW w:w="1080" w:type="dxa"/>
            <w:vAlign w:val="center"/>
          </w:tcPr>
          <w:p w:rsidR="00B57756" w:rsidRPr="005B2B01" w:rsidRDefault="00B57756" w:rsidP="00A05491">
            <w:pPr>
              <w:pStyle w:val="af6"/>
              <w:jc w:val="center"/>
              <w:rPr>
                <w:color w:val="000000"/>
                <w:sz w:val="21"/>
                <w:szCs w:val="21"/>
              </w:rPr>
            </w:pPr>
            <w:r>
              <w:t>6.4.7.3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卖出回购金融资产款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应付证券清算款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应付赎回款</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922,344.20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2,109,562.39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应付管理人报酬</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3,072.18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2,117.53</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应付托管费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614.43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423.49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应付销售服务费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11,256.11</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12,550.94</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应付交易费用</w:t>
            </w:r>
          </w:p>
        </w:tc>
        <w:tc>
          <w:tcPr>
            <w:tcW w:w="1080" w:type="dxa"/>
            <w:vAlign w:val="center"/>
          </w:tcPr>
          <w:p w:rsidR="00B57756" w:rsidRPr="005B2B01" w:rsidRDefault="00B57756" w:rsidP="00A05491">
            <w:pPr>
              <w:pStyle w:val="af6"/>
              <w:jc w:val="center"/>
              <w:rPr>
                <w:color w:val="000000"/>
                <w:sz w:val="21"/>
                <w:szCs w:val="21"/>
              </w:rPr>
            </w:pPr>
            <w:r>
              <w:t>6.4.7.7</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40,765.58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65,218.44</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应交税费</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应付利息</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应付利润</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递延所得税负债</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其他负债</w:t>
            </w:r>
          </w:p>
        </w:tc>
        <w:tc>
          <w:tcPr>
            <w:tcW w:w="1080" w:type="dxa"/>
            <w:vAlign w:val="center"/>
          </w:tcPr>
          <w:p w:rsidR="00B57756" w:rsidRPr="005B2B01" w:rsidRDefault="00B57756" w:rsidP="00A05491">
            <w:pPr>
              <w:pStyle w:val="af6"/>
              <w:jc w:val="center"/>
              <w:rPr>
                <w:color w:val="000000"/>
                <w:sz w:val="21"/>
                <w:szCs w:val="21"/>
              </w:rPr>
            </w:pPr>
            <w:r>
              <w:t>6.4.7.8</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109,350.40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200,398.41</w:t>
            </w:r>
          </w:p>
        </w:tc>
      </w:tr>
      <w:tr w:rsidR="00B57756" w:rsidRPr="005B2B01" w:rsidTr="00A05491">
        <w:tc>
          <w:tcPr>
            <w:tcW w:w="2880" w:type="dxa"/>
            <w:vAlign w:val="center"/>
          </w:tcPr>
          <w:p w:rsidR="00B57756" w:rsidRPr="005B2B01" w:rsidRDefault="00B57756" w:rsidP="00A05491">
            <w:pPr>
              <w:pStyle w:val="af6"/>
              <w:jc w:val="both"/>
              <w:rPr>
                <w:color w:val="000000"/>
                <w:sz w:val="21"/>
                <w:szCs w:val="21"/>
              </w:rPr>
            </w:pPr>
            <w:r w:rsidRPr="005B2B01">
              <w:rPr>
                <w:rFonts w:hint="eastAsia"/>
                <w:color w:val="000000"/>
                <w:sz w:val="21"/>
                <w:szCs w:val="21"/>
              </w:rPr>
              <w:t>负债合计</w:t>
            </w:r>
          </w:p>
        </w:tc>
        <w:tc>
          <w:tcPr>
            <w:tcW w:w="1080" w:type="dxa"/>
            <w:vAlign w:val="center"/>
          </w:tcPr>
          <w:p w:rsidR="00B57756" w:rsidRPr="005B2B01" w:rsidRDefault="00B57756" w:rsidP="00A05491">
            <w:pPr>
              <w:pStyle w:val="af6"/>
              <w:jc w:val="center"/>
              <w:rPr>
                <w:b/>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1,087,402.90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2,390,271.20</w:t>
            </w:r>
          </w:p>
        </w:tc>
      </w:tr>
      <w:tr w:rsidR="00B57756" w:rsidRPr="005B2B01" w:rsidTr="00A05491">
        <w:tc>
          <w:tcPr>
            <w:tcW w:w="2880" w:type="dxa"/>
            <w:vAlign w:val="center"/>
          </w:tcPr>
          <w:p w:rsidR="00B57756" w:rsidRPr="005B2B01" w:rsidRDefault="00B57756" w:rsidP="00A05491">
            <w:pPr>
              <w:rPr>
                <w:rFonts w:ascii="宋体"/>
                <w:b/>
                <w:color w:val="000000"/>
                <w:szCs w:val="21"/>
              </w:rPr>
            </w:pPr>
            <w:r w:rsidRPr="005B2B01">
              <w:rPr>
                <w:rFonts w:ascii="宋体" w:hAnsi="宋体" w:hint="eastAsia"/>
                <w:b/>
                <w:color w:val="000000"/>
                <w:szCs w:val="21"/>
              </w:rPr>
              <w:t>所有者权益：</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c>
          <w:tcPr>
            <w:tcW w:w="2520" w:type="dxa"/>
            <w:vAlign w:val="bottom"/>
          </w:tcPr>
          <w:p w:rsidR="00B57756" w:rsidRPr="005B2B01" w:rsidRDefault="00B57756" w:rsidP="00A05491">
            <w:pPr>
              <w:jc w:val="right"/>
              <w:rPr>
                <w:rFonts w:ascii="宋体" w:hAnsi="宋体"/>
                <w:b/>
                <w:color w:val="000000"/>
                <w:szCs w:val="21"/>
              </w:rPr>
            </w:pPr>
            <w:r w:rsidRPr="005B2B01">
              <w:rPr>
                <w:rFonts w:ascii="宋体" w:hAnsi="宋体"/>
                <w:b/>
                <w:color w:val="000000"/>
                <w:szCs w:val="21"/>
              </w:rPr>
              <w:t>-</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实收基金</w:t>
            </w:r>
          </w:p>
        </w:tc>
        <w:tc>
          <w:tcPr>
            <w:tcW w:w="1080" w:type="dxa"/>
            <w:vAlign w:val="center"/>
          </w:tcPr>
          <w:p w:rsidR="00B57756" w:rsidRPr="005B2B01" w:rsidRDefault="00B57756" w:rsidP="00A05491">
            <w:pPr>
              <w:pStyle w:val="af6"/>
              <w:jc w:val="center"/>
              <w:rPr>
                <w:color w:val="000000"/>
                <w:sz w:val="21"/>
                <w:szCs w:val="21"/>
              </w:rPr>
            </w:pPr>
            <w:r>
              <w:t>6.4.7.9</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137,966,246.63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92,576,090.47</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未分配利润</w:t>
            </w:r>
          </w:p>
        </w:tc>
        <w:tc>
          <w:tcPr>
            <w:tcW w:w="1080" w:type="dxa"/>
            <w:vAlign w:val="center"/>
          </w:tcPr>
          <w:p w:rsidR="00B57756" w:rsidRPr="005B2B01" w:rsidRDefault="00B57756" w:rsidP="00A05491">
            <w:pPr>
              <w:pStyle w:val="af6"/>
              <w:jc w:val="center"/>
              <w:rPr>
                <w:color w:val="000000"/>
                <w:sz w:val="21"/>
                <w:szCs w:val="21"/>
              </w:rPr>
            </w:pPr>
            <w:r>
              <w:t>6.4.7.10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-30,800,819.90</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-10,526,694.79</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所有者权益合计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107,165,426.73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82,049,395.68</w:t>
            </w:r>
          </w:p>
        </w:tc>
      </w:tr>
      <w:tr w:rsidR="00B57756" w:rsidRPr="005B2B01" w:rsidTr="00A05491">
        <w:tc>
          <w:tcPr>
            <w:tcW w:w="2880" w:type="dxa"/>
            <w:vAlign w:val="center"/>
          </w:tcPr>
          <w:p w:rsidR="00B57756" w:rsidRPr="005B2B01" w:rsidRDefault="00B57756" w:rsidP="00A05491">
            <w:pPr>
              <w:rPr>
                <w:rFonts w:ascii="宋体"/>
                <w:color w:val="000000"/>
                <w:szCs w:val="21"/>
              </w:rPr>
            </w:pPr>
            <w:r w:rsidRPr="005B2B01">
              <w:rPr>
                <w:rFonts w:ascii="宋体" w:hAnsi="宋体" w:hint="eastAsia"/>
                <w:color w:val="000000"/>
                <w:szCs w:val="21"/>
              </w:rPr>
              <w:t>负债和所有者权益总计</w:t>
            </w:r>
          </w:p>
        </w:tc>
        <w:tc>
          <w:tcPr>
            <w:tcW w:w="1080" w:type="dxa"/>
            <w:vAlign w:val="center"/>
          </w:tcPr>
          <w:p w:rsidR="00B57756" w:rsidRPr="005B2B01" w:rsidRDefault="00B57756" w:rsidP="00A05491">
            <w:pPr>
              <w:pStyle w:val="af6"/>
              <w:jc w:val="center"/>
              <w:rPr>
                <w:color w:val="000000"/>
                <w:sz w:val="21"/>
                <w:szCs w:val="21"/>
              </w:rPr>
            </w:pP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108,252,829.63</w:t>
            </w:r>
          </w:p>
        </w:tc>
        <w:tc>
          <w:tcPr>
            <w:tcW w:w="252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84,439,666.88</w:t>
            </w:r>
          </w:p>
        </w:tc>
      </w:tr>
    </w:tbl>
    <w:p w:rsidR="00B57756" w:rsidRPr="005B2B01" w:rsidRDefault="00B57756" w:rsidP="00B57756">
      <w:pPr>
        <w:tabs>
          <w:tab w:val="left" w:pos="426"/>
        </w:tabs>
        <w:spacing w:line="360" w:lineRule="auto"/>
        <w:jc w:val="left"/>
        <w:rPr>
          <w:rFonts w:ascii="宋体"/>
          <w:color w:val="000000"/>
          <w:kern w:val="0"/>
          <w:szCs w:val="21"/>
        </w:rPr>
      </w:pPr>
      <w:r w:rsidRPr="005B2B01">
        <w:rPr>
          <w:rFonts w:ascii="宋体" w:cs="宋体"/>
          <w:kern w:val="0"/>
          <w:szCs w:val="21"/>
        </w:rPr>
        <w:t>注：报告截止日2018年6月30日，广发能源联接A基金份额净值人民币0.7778元，基金份额总额55,363,852.66份；广发能源联接C基金份额净值人民币0.7760元，基金份额总额82,602,393.97份；总份额总额137,966,246.63份。</w:t>
      </w:r>
    </w:p>
    <w:p w:rsidR="00B57756" w:rsidRPr="005B2B01" w:rsidRDefault="00B57756" w:rsidP="00F462B4">
      <w:pPr>
        <w:pStyle w:val="20"/>
        <w:spacing w:beforeLines="100" w:afterLines="100"/>
        <w:rPr>
          <w:rFonts w:ascii="宋体"/>
          <w:kern w:val="0"/>
          <w:sz w:val="21"/>
          <w:szCs w:val="21"/>
        </w:rPr>
      </w:pPr>
      <w:bookmarkStart w:id="46" w:name="_Toc225498269"/>
      <w:bookmarkStart w:id="47" w:name="_Toc374540562"/>
      <w:r w:rsidRPr="001F0F10">
        <w:rPr>
          <w:rFonts w:ascii="宋体"/>
          <w:kern w:val="0"/>
          <w:sz w:val="21"/>
          <w:szCs w:val="21"/>
        </w:rPr>
        <w:t xml:space="preserve">6.2 </w:t>
      </w:r>
      <w:r w:rsidRPr="001F0F10">
        <w:rPr>
          <w:rFonts w:ascii="宋体" w:hint="eastAsia"/>
          <w:kern w:val="0"/>
          <w:sz w:val="21"/>
          <w:szCs w:val="21"/>
        </w:rPr>
        <w:t>利润表</w:t>
      </w:r>
      <w:bookmarkEnd w:id="46"/>
      <w:bookmarkEnd w:id="47"/>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广发中证全指能源交易型开放式指数证券投资基金发起式联接基金</w:t>
      </w:r>
    </w:p>
    <w:p w:rsidR="00B57756" w:rsidRPr="005B2B01" w:rsidRDefault="00B57756" w:rsidP="00B57756">
      <w:pPr>
        <w:spacing w:line="360" w:lineRule="auto"/>
        <w:rPr>
          <w:rFonts w:ascii="宋体"/>
          <w:color w:val="000000"/>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2212D8" w:rsidRPr="007715BA" w:rsidTr="00127D1B">
        <w:tc>
          <w:tcPr>
            <w:tcW w:w="342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2018</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2212D8" w:rsidRPr="007715BA" w:rsidRDefault="002212D8" w:rsidP="00127D1B">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2212D8" w:rsidRPr="007715BA" w:rsidRDefault="002212D8" w:rsidP="00127D1B">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1</w:t>
            </w:r>
            <w:r w:rsidRPr="007715BA">
              <w:rPr>
                <w:rFonts w:ascii="Times New Roman" w:eastAsiaTheme="minorEastAsia" w:hAnsi="Times New Roman"/>
                <w:b/>
                <w:color w:val="000000"/>
                <w:sz w:val="21"/>
                <w:szCs w:val="21"/>
              </w:rPr>
              <w:t>日至</w:t>
            </w:r>
            <w:r w:rsidRPr="007715BA">
              <w:rPr>
                <w:rFonts w:ascii="Times New Roman" w:eastAsiaTheme="minorEastAsia" w:hAnsi="Times New Roman"/>
                <w:b/>
                <w:color w:val="000000"/>
                <w:sz w:val="21"/>
                <w:szCs w:val="21"/>
              </w:rPr>
              <w:t>2017</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-11,880,784.03</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522,351.60</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33,284.79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36,053.41</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33,284.79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36,053.41</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335,950.20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2,267,087.62</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-791,813.76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-90,174.79</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1,101,168.57</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2,354,485.32</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2212D8" w:rsidRPr="007715BA" w:rsidRDefault="002212D8" w:rsidP="00127D1B">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2212D8" w:rsidRPr="007715BA" w:rsidRDefault="002212D8" w:rsidP="00127D1B">
            <w:pPr>
              <w:spacing w:line="360" w:lineRule="auto"/>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26,595.39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2,777.09</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-12,330,514.93</w:t>
            </w:r>
          </w:p>
        </w:tc>
        <w:tc>
          <w:tcPr>
            <w:tcW w:w="2250" w:type="dxa"/>
            <w:vAlign w:val="center"/>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-1,823,420.12</w:t>
            </w:r>
          </w:p>
        </w:tc>
      </w:tr>
      <w:tr w:rsidR="002212D8" w:rsidRPr="007715BA" w:rsidTr="00127D1B">
        <w:tc>
          <w:tcPr>
            <w:tcW w:w="3420" w:type="dxa"/>
            <w:vAlign w:val="center"/>
          </w:tcPr>
          <w:p w:rsidR="002212D8" w:rsidRPr="007715BA" w:rsidRDefault="002212D8" w:rsidP="00127D1B">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80,495.91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42,630.69</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350,068.26</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364,839.59</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22,537.01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18,466.60</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4,507.40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3,693.37</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76,651.20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50,319.45</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131,062.01</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179,629.50</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1F5788" w:rsidTr="00127D1B">
        <w:tc>
          <w:tcPr>
            <w:tcW w:w="3420" w:type="dxa"/>
            <w:vAlign w:val="center"/>
          </w:tcPr>
          <w:p w:rsidR="002212D8" w:rsidRPr="003A4FDF" w:rsidRDefault="002212D8" w:rsidP="00127D1B">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2212D8" w:rsidRPr="003A4FDF" w:rsidRDefault="002212D8" w:rsidP="00127D1B">
            <w:pPr>
              <w:pStyle w:val="af6"/>
              <w:jc w:val="center"/>
              <w:rPr>
                <w:rFonts w:ascii="Times New Roman" w:eastAsiaTheme="minorEastAsia" w:hAnsi="Times New Roman"/>
                <w:color w:val="000000"/>
                <w:sz w:val="21"/>
                <w:szCs w:val="21"/>
                <w:highlight w:val="red"/>
              </w:rPr>
            </w:pP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3,534.32</w:t>
            </w:r>
          </w:p>
        </w:tc>
        <w:tc>
          <w:tcPr>
            <w:tcW w:w="2250" w:type="dxa"/>
            <w:vAlign w:val="bottom"/>
          </w:tcPr>
          <w:p w:rsidR="002212D8" w:rsidRPr="001F5788" w:rsidRDefault="002212D8" w:rsidP="00127D1B">
            <w:pPr>
              <w:jc w:val="right"/>
              <w:rPr>
                <w:rFonts w:eastAsiaTheme="minorEastAsia"/>
                <w:color w:val="000000"/>
                <w:szCs w:val="21"/>
              </w:rPr>
            </w:pPr>
            <w:r w:rsidRPr="001F5788">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6.4.7.20</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111,776.32</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112,730.67</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-12,230,852.29</w:t>
            </w:r>
          </w:p>
        </w:tc>
        <w:tc>
          <w:tcPr>
            <w:tcW w:w="2250" w:type="dxa"/>
            <w:vAlign w:val="center"/>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157,512.01</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szCs w:val="21"/>
              </w:rPr>
              <w:t>减：所得税费用</w:t>
            </w:r>
          </w:p>
        </w:tc>
        <w:tc>
          <w:tcPr>
            <w:tcW w:w="1080" w:type="dxa"/>
            <w:vAlign w:val="center"/>
          </w:tcPr>
          <w:p w:rsidR="002212D8" w:rsidRPr="007715BA" w:rsidRDefault="002212D8" w:rsidP="00127D1B">
            <w:pPr>
              <w:pStyle w:val="af6"/>
              <w:jc w:val="center"/>
              <w:rPr>
                <w:rFonts w:ascii="Times New Roman" w:eastAsiaTheme="minorEastAsia" w:hAnsi="Times New Roman"/>
                <w:color w:val="000000"/>
                <w:sz w:val="21"/>
                <w:szCs w:val="21"/>
              </w:rPr>
            </w:pP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2212D8" w:rsidRPr="007715BA" w:rsidRDefault="002212D8" w:rsidP="00127D1B">
            <w:pPr>
              <w:jc w:val="right"/>
              <w:rPr>
                <w:rFonts w:eastAsiaTheme="minorEastAsia"/>
                <w:color w:val="000000"/>
                <w:szCs w:val="21"/>
              </w:rPr>
            </w:pPr>
            <w:r w:rsidRPr="007715BA">
              <w:rPr>
                <w:rFonts w:eastAsiaTheme="minorEastAsia"/>
                <w:color w:val="000000"/>
                <w:szCs w:val="21"/>
              </w:rPr>
              <w:t>-</w:t>
            </w:r>
          </w:p>
        </w:tc>
      </w:tr>
      <w:tr w:rsidR="002212D8" w:rsidRPr="007715BA" w:rsidTr="00127D1B">
        <w:tc>
          <w:tcPr>
            <w:tcW w:w="3420" w:type="dxa"/>
            <w:vAlign w:val="center"/>
          </w:tcPr>
          <w:p w:rsidR="002212D8" w:rsidRPr="007715BA" w:rsidRDefault="002212D8" w:rsidP="00127D1B">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2212D8" w:rsidRPr="007715BA" w:rsidRDefault="002212D8" w:rsidP="00127D1B">
            <w:pPr>
              <w:pStyle w:val="af6"/>
              <w:jc w:val="center"/>
              <w:rPr>
                <w:rFonts w:ascii="Times New Roman" w:eastAsiaTheme="minorEastAsia" w:hAnsi="Times New Roman"/>
                <w:b/>
                <w:color w:val="000000"/>
                <w:sz w:val="21"/>
                <w:szCs w:val="21"/>
              </w:rPr>
            </w:pP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-12,230,852.29</w:t>
            </w:r>
          </w:p>
        </w:tc>
        <w:tc>
          <w:tcPr>
            <w:tcW w:w="2250" w:type="dxa"/>
            <w:vAlign w:val="bottom"/>
          </w:tcPr>
          <w:p w:rsidR="002212D8" w:rsidRPr="007715BA" w:rsidRDefault="002212D8" w:rsidP="00127D1B">
            <w:pPr>
              <w:jc w:val="right"/>
              <w:rPr>
                <w:rFonts w:eastAsiaTheme="minorEastAsia"/>
                <w:b/>
                <w:color w:val="000000"/>
                <w:szCs w:val="21"/>
              </w:rPr>
            </w:pPr>
            <w:r w:rsidRPr="007715BA">
              <w:rPr>
                <w:rFonts w:eastAsiaTheme="minorEastAsia"/>
                <w:b/>
                <w:color w:val="000000"/>
                <w:szCs w:val="21"/>
              </w:rPr>
              <w:t>157,512.01</w:t>
            </w:r>
          </w:p>
        </w:tc>
      </w:tr>
    </w:tbl>
    <w:p w:rsidR="00B57756" w:rsidRPr="005B2B01" w:rsidRDefault="00B57756" w:rsidP="00F462B4">
      <w:pPr>
        <w:pStyle w:val="20"/>
        <w:spacing w:beforeLines="100" w:afterLines="100"/>
        <w:rPr>
          <w:rFonts w:ascii="宋体"/>
          <w:kern w:val="0"/>
          <w:sz w:val="21"/>
          <w:szCs w:val="21"/>
        </w:rPr>
      </w:pPr>
      <w:bookmarkStart w:id="48" w:name="_Toc225498270"/>
      <w:bookmarkStart w:id="49" w:name="_Toc374540563"/>
      <w:r w:rsidRPr="001F0F10">
        <w:rPr>
          <w:rFonts w:ascii="宋体"/>
          <w:kern w:val="0"/>
          <w:sz w:val="21"/>
          <w:szCs w:val="21"/>
        </w:rPr>
        <w:t xml:space="preserve">6.3 </w:t>
      </w:r>
      <w:r w:rsidRPr="001F0F10">
        <w:rPr>
          <w:rFonts w:ascii="宋体" w:hint="eastAsia"/>
          <w:kern w:val="0"/>
          <w:sz w:val="21"/>
          <w:szCs w:val="21"/>
        </w:rPr>
        <w:t>所有者权益（基金净值）变动表</w:t>
      </w:r>
      <w:bookmarkEnd w:id="48"/>
      <w:bookmarkEnd w:id="49"/>
    </w:p>
    <w:p w:rsidR="00B57756" w:rsidRPr="005B2B01" w:rsidRDefault="00B57756" w:rsidP="00B57756">
      <w:pPr>
        <w:spacing w:line="360" w:lineRule="auto"/>
        <w:rPr>
          <w:rFonts w:ascii="宋体" w:hAnsi="宋体" w:cs="宋体"/>
          <w:kern w:val="0"/>
          <w:szCs w:val="21"/>
        </w:rPr>
      </w:pPr>
      <w:r w:rsidRPr="005B2B01">
        <w:rPr>
          <w:rFonts w:ascii="宋体" w:hAnsi="宋体" w:hint="eastAsia"/>
          <w:color w:val="000000"/>
          <w:szCs w:val="21"/>
        </w:rPr>
        <w:t>会计主体：</w:t>
      </w:r>
      <w:r w:rsidRPr="005B2B01">
        <w:rPr>
          <w:rFonts w:ascii="宋体" w:hAnsi="宋体" w:cs="宋体"/>
          <w:kern w:val="0"/>
          <w:szCs w:val="21"/>
        </w:rPr>
        <w:t>广发中证全指能源交易型开放式指数证券投资基金发起式联接基金</w:t>
      </w:r>
    </w:p>
    <w:p w:rsidR="00B57756" w:rsidRPr="005B2B01" w:rsidRDefault="00B57756" w:rsidP="00B57756">
      <w:pPr>
        <w:spacing w:line="360" w:lineRule="auto"/>
        <w:rPr>
          <w:rFonts w:ascii="宋体" w:cs="宋体"/>
          <w:kern w:val="0"/>
          <w:szCs w:val="21"/>
        </w:rPr>
      </w:pPr>
      <w:r w:rsidRPr="005B2B01">
        <w:rPr>
          <w:rFonts w:ascii="宋体" w:hAnsi="宋体" w:hint="eastAsia"/>
          <w:color w:val="000000"/>
          <w:szCs w:val="21"/>
        </w:rPr>
        <w:t>本报告期：</w:t>
      </w:r>
      <w:r w:rsidRPr="005B2B01">
        <w:rPr>
          <w:rFonts w:ascii="宋体" w:hAnsi="宋体" w:cs="宋体"/>
          <w:kern w:val="0"/>
          <w:szCs w:val="21"/>
        </w:rPr>
        <w:t>2018年1月1日</w:t>
      </w:r>
      <w:r w:rsidRPr="005B2B01">
        <w:rPr>
          <w:rFonts w:ascii="宋体" w:hAnsi="宋体" w:cs="宋体" w:hint="eastAsia"/>
          <w:kern w:val="0"/>
          <w:szCs w:val="21"/>
        </w:rPr>
        <w:t>至</w:t>
      </w:r>
      <w:r w:rsidRPr="005B2B01">
        <w:rPr>
          <w:rFonts w:ascii="宋体" w:hAnsi="宋体" w:cs="宋体"/>
          <w:kern w:val="0"/>
          <w:szCs w:val="21"/>
        </w:rPr>
        <w:t>2018年6月30日</w:t>
      </w:r>
    </w:p>
    <w:p w:rsidR="00B57756" w:rsidRPr="005B2B01" w:rsidRDefault="00B57756" w:rsidP="00B57756">
      <w:pPr>
        <w:autoSpaceDE w:val="0"/>
        <w:autoSpaceDN w:val="0"/>
        <w:adjustRightInd w:val="0"/>
        <w:spacing w:before="29" w:line="288" w:lineRule="auto"/>
        <w:ind w:left="15"/>
        <w:jc w:val="right"/>
        <w:rPr>
          <w:rFonts w:ascii="宋体"/>
          <w:color w:val="000000"/>
          <w:kern w:val="0"/>
          <w:szCs w:val="21"/>
        </w:rPr>
      </w:pPr>
      <w:r w:rsidRPr="005B2B01">
        <w:rPr>
          <w:rFonts w:ascii="宋体" w:hAnsi="宋体"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B57756" w:rsidRPr="005B2B01" w:rsidTr="00A05491">
        <w:tc>
          <w:tcPr>
            <w:tcW w:w="2552" w:type="dxa"/>
            <w:vMerge w:val="restart"/>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本期</w:t>
            </w:r>
          </w:p>
          <w:p w:rsidR="00B57756" w:rsidRPr="005B2B01" w:rsidRDefault="00B57756" w:rsidP="00A05491">
            <w:pPr>
              <w:pStyle w:val="af6"/>
              <w:spacing w:before="0" w:beforeAutospacing="0" w:after="0" w:afterAutospacing="0"/>
              <w:jc w:val="center"/>
              <w:rPr>
                <w:b/>
                <w:color w:val="000000"/>
                <w:sz w:val="21"/>
                <w:szCs w:val="21"/>
              </w:rPr>
            </w:pPr>
            <w:r w:rsidRPr="005B2B01">
              <w:rPr>
                <w:rFonts w:cs="宋体"/>
                <w:b/>
                <w:sz w:val="21"/>
                <w:szCs w:val="21"/>
              </w:rPr>
              <w:t>2018年1月1日</w:t>
            </w:r>
            <w:r w:rsidRPr="005B2B01">
              <w:rPr>
                <w:rFonts w:cs="宋体" w:hint="eastAsia"/>
                <w:b/>
                <w:sz w:val="21"/>
                <w:szCs w:val="21"/>
              </w:rPr>
              <w:t>至</w:t>
            </w:r>
            <w:r w:rsidRPr="005B2B01">
              <w:rPr>
                <w:rFonts w:cs="宋体"/>
                <w:b/>
                <w:sz w:val="21"/>
                <w:szCs w:val="21"/>
              </w:rPr>
              <w:t>2018年6月30日</w:t>
            </w:r>
          </w:p>
        </w:tc>
      </w:tr>
      <w:tr w:rsidR="00B57756" w:rsidRPr="005B2B01" w:rsidTr="00A05491">
        <w:tc>
          <w:tcPr>
            <w:tcW w:w="2552" w:type="dxa"/>
            <w:vMerge/>
            <w:vAlign w:val="center"/>
          </w:tcPr>
          <w:p w:rsidR="00B57756" w:rsidRPr="005B2B01" w:rsidRDefault="00B57756" w:rsidP="00A05491">
            <w:pPr>
              <w:widowControl/>
              <w:jc w:val="left"/>
              <w:rPr>
                <w:rFonts w:ascii="宋体"/>
                <w:b/>
                <w:color w:val="000000"/>
                <w:szCs w:val="21"/>
              </w:rPr>
            </w:pP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实收基金</w:t>
            </w:r>
          </w:p>
        </w:tc>
        <w:tc>
          <w:tcPr>
            <w:tcW w:w="2149"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92,576,090.47</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-10,526,694.79</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82,049,395.68</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-12,230,852.29</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-12,230,852.29</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45,390,156.16</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-8,043,272.82</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37,346,883.34</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260,430,880.13</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-34,282,256.14</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226,148,623.99</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-215,040,723.97</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26,238,983.32</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-188,801,740.65</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137,966,246.63</w:t>
            </w:r>
          </w:p>
        </w:tc>
        <w:tc>
          <w:tcPr>
            <w:tcW w:w="2149"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-30,800,819.90</w:t>
            </w:r>
          </w:p>
        </w:tc>
        <w:tc>
          <w:tcPr>
            <w:tcW w:w="2150" w:type="dxa"/>
            <w:vAlign w:val="bottom"/>
          </w:tcPr>
          <w:p w:rsidR="00B57756" w:rsidRPr="005B2B01" w:rsidRDefault="00B57756" w:rsidP="00A05491">
            <w:pPr>
              <w:jc w:val="right"/>
              <w:rPr>
                <w:rFonts w:ascii="宋体" w:hAnsi="宋体"/>
                <w:color w:val="000000"/>
                <w:szCs w:val="21"/>
              </w:rPr>
            </w:pPr>
            <w:r w:rsidRPr="005B2B01">
              <w:rPr>
                <w:rFonts w:ascii="宋体" w:hAnsi="宋体"/>
                <w:color w:val="000000"/>
                <w:szCs w:val="21"/>
              </w:rPr>
              <w:t>107,165,426.73</w:t>
            </w:r>
          </w:p>
        </w:tc>
      </w:tr>
      <w:tr w:rsidR="00B57756" w:rsidRPr="005B2B01" w:rsidTr="00A05491">
        <w:tc>
          <w:tcPr>
            <w:tcW w:w="2552" w:type="dxa"/>
            <w:vMerge w:val="restart"/>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项目</w:t>
            </w:r>
          </w:p>
        </w:tc>
        <w:tc>
          <w:tcPr>
            <w:tcW w:w="6448" w:type="dxa"/>
            <w:gridSpan w:val="3"/>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上年度可比期间</w:t>
            </w:r>
          </w:p>
          <w:p w:rsidR="00B57756" w:rsidRPr="005B2B01" w:rsidRDefault="00B57756" w:rsidP="00A05491">
            <w:pPr>
              <w:pStyle w:val="af6"/>
              <w:spacing w:before="0" w:beforeAutospacing="0" w:after="0" w:afterAutospacing="0"/>
              <w:jc w:val="center"/>
              <w:rPr>
                <w:color w:val="000000"/>
                <w:sz w:val="21"/>
                <w:szCs w:val="21"/>
              </w:rPr>
            </w:pPr>
            <w:r w:rsidRPr="005B2B01">
              <w:rPr>
                <w:b/>
                <w:color w:val="000000"/>
                <w:sz w:val="21"/>
                <w:szCs w:val="21"/>
              </w:rPr>
              <w:t>2017年1月1日至2017年6月30日</w:t>
            </w:r>
          </w:p>
        </w:tc>
      </w:tr>
      <w:tr w:rsidR="00B57756" w:rsidRPr="005B2B01" w:rsidTr="00A05491">
        <w:tc>
          <w:tcPr>
            <w:tcW w:w="2552" w:type="dxa"/>
            <w:vMerge/>
            <w:vAlign w:val="center"/>
          </w:tcPr>
          <w:p w:rsidR="00B57756" w:rsidRPr="005B2B01" w:rsidRDefault="00B57756" w:rsidP="00A05491">
            <w:pPr>
              <w:widowControl/>
              <w:jc w:val="left"/>
              <w:rPr>
                <w:rFonts w:ascii="宋体"/>
                <w:color w:val="000000"/>
                <w:szCs w:val="21"/>
              </w:rPr>
            </w:pPr>
          </w:p>
        </w:tc>
        <w:tc>
          <w:tcPr>
            <w:tcW w:w="2149" w:type="dxa"/>
            <w:vAlign w:val="center"/>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实收基金</w:t>
            </w:r>
          </w:p>
        </w:tc>
        <w:tc>
          <w:tcPr>
            <w:tcW w:w="2149" w:type="dxa"/>
          </w:tcPr>
          <w:p w:rsidR="00B57756" w:rsidRPr="005B2B01" w:rsidRDefault="00B57756" w:rsidP="00A05491">
            <w:pPr>
              <w:jc w:val="center"/>
              <w:rPr>
                <w:rFonts w:ascii="宋体"/>
                <w:color w:val="000000"/>
                <w:szCs w:val="21"/>
              </w:rPr>
            </w:pPr>
            <w:r w:rsidRPr="005B2B01">
              <w:rPr>
                <w:rFonts w:ascii="宋体" w:hAnsi="宋体" w:hint="eastAsia"/>
                <w:b/>
                <w:color w:val="000000"/>
                <w:szCs w:val="21"/>
              </w:rPr>
              <w:t>未分配利润</w:t>
            </w:r>
          </w:p>
        </w:tc>
        <w:tc>
          <w:tcPr>
            <w:tcW w:w="2150" w:type="dxa"/>
            <w:vAlign w:val="center"/>
          </w:tcPr>
          <w:p w:rsidR="00B57756" w:rsidRPr="005B2B01" w:rsidRDefault="00B57756" w:rsidP="00A05491">
            <w:pPr>
              <w:jc w:val="center"/>
              <w:rPr>
                <w:rFonts w:ascii="宋体"/>
                <w:b/>
                <w:color w:val="000000"/>
                <w:szCs w:val="21"/>
              </w:rPr>
            </w:pPr>
            <w:r w:rsidRPr="005B2B01">
              <w:rPr>
                <w:rFonts w:ascii="宋体" w:hAnsi="宋体" w:hint="eastAsia"/>
                <w:b/>
                <w:color w:val="000000"/>
                <w:szCs w:val="21"/>
              </w:rPr>
              <w:t>所有者权益合计</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一、期初所有者权益（基金净值）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101,610,960.37</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-18,180,606.08</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83,430,354.29</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二、本期经营活动产生的基金净值变动数（本期利润）</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157,512.01</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157,512.01</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三、本期基金份额交易产生的基金净值变动数（净值减少以“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-7,797,236.04</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1,711,826.28</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-6,085,409.76</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其中：</w:t>
            </w:r>
            <w:r w:rsidRPr="005B2B01">
              <w:rPr>
                <w:rFonts w:ascii="宋体" w:hAnsi="宋体"/>
                <w:color w:val="000000"/>
                <w:szCs w:val="21"/>
              </w:rPr>
              <w:t>1.</w:t>
            </w:r>
            <w:r w:rsidRPr="005B2B01">
              <w:rPr>
                <w:rFonts w:ascii="宋体" w:hAnsi="宋体" w:hint="eastAsia"/>
                <w:color w:val="000000"/>
                <w:szCs w:val="21"/>
              </w:rPr>
              <w:t>基金申购款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335,969,851.43</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-51,495,146.36</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284,474,705.07</w:t>
            </w:r>
          </w:p>
        </w:tc>
      </w:tr>
      <w:tr w:rsidR="00B57756" w:rsidRPr="005B2B01" w:rsidTr="00A05491">
        <w:tc>
          <w:tcPr>
            <w:tcW w:w="2552" w:type="dxa"/>
          </w:tcPr>
          <w:p w:rsidR="00B57756" w:rsidRPr="005B2B01" w:rsidRDefault="00B57756" w:rsidP="00A05491">
            <w:pPr>
              <w:ind w:firstLineChars="300" w:firstLine="630"/>
              <w:rPr>
                <w:rFonts w:ascii="宋体"/>
                <w:color w:val="000000"/>
                <w:szCs w:val="21"/>
              </w:rPr>
            </w:pPr>
            <w:r w:rsidRPr="005B2B01">
              <w:rPr>
                <w:rFonts w:ascii="宋体" w:hAnsi="宋体"/>
                <w:color w:val="000000"/>
                <w:szCs w:val="21"/>
              </w:rPr>
              <w:t>2.</w:t>
            </w:r>
            <w:r w:rsidRPr="005B2B01">
              <w:rPr>
                <w:rFonts w:ascii="宋体" w:hAnsi="宋体" w:hint="eastAsia"/>
                <w:color w:val="000000"/>
                <w:szCs w:val="21"/>
              </w:rPr>
              <w:t>基金赎回款</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-343,767,087.47</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53,206,972.64</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-290,560,114.83</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四、本期向基金份额持有人分配利润产生的基金净值变动（净值减少以“</w:t>
            </w:r>
            <w:r w:rsidRPr="005B2B01">
              <w:rPr>
                <w:rFonts w:ascii="宋体"/>
                <w:color w:val="000000"/>
                <w:szCs w:val="21"/>
              </w:rPr>
              <w:t>-</w:t>
            </w:r>
            <w:r w:rsidRPr="005B2B01">
              <w:rPr>
                <w:rFonts w:ascii="宋体" w:hAnsi="宋体" w:hint="eastAsia"/>
                <w:color w:val="000000"/>
                <w:szCs w:val="21"/>
              </w:rPr>
              <w:t>”号填列）</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w:t>
            </w:r>
          </w:p>
        </w:tc>
      </w:tr>
      <w:tr w:rsidR="00B57756" w:rsidRPr="005B2B01" w:rsidTr="00A05491">
        <w:tc>
          <w:tcPr>
            <w:tcW w:w="2552" w:type="dxa"/>
          </w:tcPr>
          <w:p w:rsidR="00B57756" w:rsidRPr="005B2B01" w:rsidRDefault="00B57756" w:rsidP="00A05491">
            <w:pPr>
              <w:rPr>
                <w:rFonts w:ascii="宋体"/>
                <w:color w:val="000000"/>
                <w:szCs w:val="21"/>
              </w:rPr>
            </w:pPr>
            <w:r w:rsidRPr="005B2B01">
              <w:rPr>
                <w:rFonts w:ascii="宋体" w:hAnsi="宋体" w:hint="eastAsia"/>
                <w:color w:val="000000"/>
                <w:szCs w:val="21"/>
              </w:rPr>
              <w:t>五、期末所有者权益（基金净值）</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93,813,724.33</w:t>
            </w:r>
          </w:p>
        </w:tc>
        <w:tc>
          <w:tcPr>
            <w:tcW w:w="2149" w:type="dxa"/>
            <w:vAlign w:val="bottom"/>
          </w:tcPr>
          <w:p w:rsidR="00B57756" w:rsidRPr="005B2B01" w:rsidRDefault="00B57756" w:rsidP="00A05491">
            <w:pPr>
              <w:jc w:val="right"/>
              <w:rPr>
                <w:rFonts w:ascii="宋体"/>
                <w:color w:val="000000"/>
                <w:szCs w:val="21"/>
              </w:rPr>
            </w:pPr>
            <w:r w:rsidRPr="005B2B01">
              <w:rPr>
                <w:rFonts w:ascii="宋体"/>
                <w:color w:val="000000"/>
                <w:szCs w:val="21"/>
              </w:rPr>
              <w:t>-16,311,267.79</w:t>
            </w:r>
          </w:p>
        </w:tc>
        <w:tc>
          <w:tcPr>
            <w:tcW w:w="2150" w:type="dxa"/>
            <w:vAlign w:val="bottom"/>
          </w:tcPr>
          <w:p w:rsidR="00B57756" w:rsidRPr="005B2B01" w:rsidRDefault="00B57756" w:rsidP="00A05491">
            <w:pPr>
              <w:jc w:val="right"/>
              <w:rPr>
                <w:rFonts w:ascii="宋体"/>
                <w:color w:val="000000"/>
                <w:szCs w:val="21"/>
              </w:rPr>
            </w:pPr>
            <w:r w:rsidRPr="005B2B01">
              <w:rPr>
                <w:rFonts w:ascii="宋体"/>
                <w:color w:val="000000"/>
                <w:szCs w:val="21"/>
              </w:rPr>
              <w:t>77,502,456.54</w:t>
            </w:r>
          </w:p>
        </w:tc>
      </w:tr>
    </w:tbl>
    <w:p w:rsidR="001548F9" w:rsidRPr="00DA42C4" w:rsidRDefault="001548F9" w:rsidP="005E17AD">
      <w:pPr>
        <w:spacing w:line="288" w:lineRule="auto"/>
        <w:ind w:firstLineChars="200" w:firstLine="420"/>
        <w:jc w:val="left"/>
        <w:rPr>
          <w:color w:val="000000"/>
          <w:kern w:val="0"/>
          <w:szCs w:val="21"/>
        </w:rPr>
      </w:pPr>
    </w:p>
    <w:p w:rsidR="002A630A" w:rsidRPr="00DA42C4" w:rsidRDefault="002A630A" w:rsidP="003576C9">
      <w:pPr>
        <w:spacing w:line="360" w:lineRule="auto"/>
        <w:rPr>
          <w:szCs w:val="21"/>
        </w:rPr>
      </w:pPr>
      <w:r w:rsidRPr="00DA42C4">
        <w:rPr>
          <w:szCs w:val="21"/>
        </w:rPr>
        <w:t>报表附注为财务报表的组成部分。</w:t>
      </w:r>
    </w:p>
    <w:p w:rsidR="002A630A" w:rsidRPr="00DA42C4" w:rsidRDefault="002A630A" w:rsidP="003576C9">
      <w:pPr>
        <w:spacing w:line="360" w:lineRule="auto"/>
        <w:rPr>
          <w:szCs w:val="21"/>
        </w:rPr>
      </w:pPr>
      <w:r w:rsidRPr="00DA42C4">
        <w:rPr>
          <w:szCs w:val="21"/>
        </w:rPr>
        <w:t>本报告</w:t>
      </w:r>
      <w:r w:rsidRPr="00DA42C4">
        <w:rPr>
          <w:szCs w:val="21"/>
        </w:rPr>
        <w:t>6.1</w:t>
      </w:r>
      <w:r w:rsidRPr="00DA42C4">
        <w:rPr>
          <w:szCs w:val="21"/>
        </w:rPr>
        <w:t>至</w:t>
      </w:r>
      <w:r w:rsidRPr="00DA42C4">
        <w:rPr>
          <w:szCs w:val="21"/>
        </w:rPr>
        <w:t>6.4</w:t>
      </w:r>
      <w:r w:rsidRPr="00DA42C4">
        <w:rPr>
          <w:szCs w:val="21"/>
        </w:rPr>
        <w:t>，财务报表由下列负责人签署：</w:t>
      </w:r>
    </w:p>
    <w:p w:rsidR="002A630A" w:rsidRPr="00DA42C4" w:rsidRDefault="002D20E4" w:rsidP="003576C9">
      <w:pPr>
        <w:spacing w:line="360" w:lineRule="auto"/>
        <w:rPr>
          <w:szCs w:val="21"/>
        </w:rPr>
      </w:pPr>
      <w:r w:rsidRPr="00DA42C4">
        <w:rPr>
          <w:szCs w:val="21"/>
        </w:rPr>
        <w:t>基金管理人</w:t>
      </w:r>
      <w:r w:rsidR="002A630A" w:rsidRPr="00DA42C4">
        <w:rPr>
          <w:szCs w:val="21"/>
        </w:rPr>
        <w:t>负责人：孙树明，主管会计工作负责人：窦刚，会计机构负责人：张晓章</w:t>
      </w:r>
    </w:p>
    <w:p w:rsidR="001548F9" w:rsidRPr="00DA42C4" w:rsidRDefault="001548F9" w:rsidP="005E17AD">
      <w:pPr>
        <w:spacing w:line="288" w:lineRule="auto"/>
        <w:ind w:firstLineChars="200" w:firstLine="420"/>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0" w:name="_Toc331410100"/>
      <w:bookmarkStart w:id="51" w:name="_Toc225498271"/>
      <w:r w:rsidRPr="00DA42C4">
        <w:rPr>
          <w:rFonts w:ascii="Times New Roman" w:hAnsi="Times New Roman"/>
          <w:kern w:val="0"/>
          <w:sz w:val="21"/>
          <w:szCs w:val="21"/>
        </w:rPr>
        <w:t xml:space="preserve">6.4 </w:t>
      </w:r>
      <w:r w:rsidRPr="00DA42C4">
        <w:rPr>
          <w:rFonts w:ascii="Times New Roman" w:hAnsi="Times New Roman"/>
          <w:kern w:val="0"/>
          <w:sz w:val="21"/>
          <w:szCs w:val="21"/>
        </w:rPr>
        <w:t>报表附注</w:t>
      </w:r>
      <w:bookmarkEnd w:id="50"/>
      <w:bookmarkEnd w:id="51"/>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6.4.1 </w:t>
      </w:r>
      <w:r w:rsidRPr="00DA42C4">
        <w:rPr>
          <w:b/>
          <w:color w:val="000000"/>
          <w:kern w:val="0"/>
          <w:szCs w:val="21"/>
        </w:rPr>
        <w:t>基金基本情况</w:t>
      </w:r>
    </w:p>
    <w:p w:rsidR="000D31C1" w:rsidRDefault="00F462B4">
      <w:pPr>
        <w:spacing w:line="360" w:lineRule="auto"/>
        <w:ind w:firstLineChars="200" w:firstLine="420"/>
        <w:rPr>
          <w:color w:val="000000"/>
          <w:szCs w:val="21"/>
        </w:rPr>
      </w:pPr>
      <w:r>
        <w:rPr>
          <w:color w:val="000000"/>
          <w:szCs w:val="21"/>
        </w:rPr>
        <w:t>广发中证全指能源交易型开放式指数证券投资基金发起式联接基金</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[2015]1045</w:t>
      </w:r>
      <w:r>
        <w:rPr>
          <w:color w:val="000000"/>
          <w:szCs w:val="21"/>
        </w:rPr>
        <w:t>号</w:t>
      </w:r>
      <w:r>
        <w:rPr>
          <w:color w:val="000000"/>
          <w:szCs w:val="21"/>
        </w:rPr>
        <w:t xml:space="preserve"> </w:t>
      </w:r>
      <w:r>
        <w:rPr>
          <w:color w:val="000000"/>
          <w:szCs w:val="21"/>
        </w:rPr>
        <w:t>文核准，由广发基金管理有限公司依照《中华人民共和国证券投资基金法》、《公开募集证券投资基金运作管理办法》等有关规定和《广发中证全指能源交易型开放式指数证券投资基金发起式联接基金基金合同》</w:t>
      </w:r>
      <w:r>
        <w:rPr>
          <w:color w:val="000000"/>
          <w:szCs w:val="21"/>
        </w:rPr>
        <w:t>(“</w:t>
      </w:r>
      <w:r>
        <w:rPr>
          <w:color w:val="000000"/>
          <w:szCs w:val="21"/>
        </w:rPr>
        <w:t>基金合同</w:t>
      </w:r>
      <w:r>
        <w:rPr>
          <w:color w:val="000000"/>
          <w:szCs w:val="21"/>
        </w:rPr>
        <w:t>”)</w:t>
      </w:r>
      <w:r>
        <w:rPr>
          <w:color w:val="000000"/>
          <w:szCs w:val="21"/>
        </w:rPr>
        <w:t>发起，于</w:t>
      </w:r>
      <w:r>
        <w:rPr>
          <w:color w:val="000000"/>
          <w:szCs w:val="21"/>
        </w:rPr>
        <w:t>2015</w:t>
      </w:r>
      <w:r>
        <w:rPr>
          <w:color w:val="000000"/>
          <w:szCs w:val="21"/>
        </w:rPr>
        <w:t>年</w:t>
      </w:r>
      <w:r>
        <w:rPr>
          <w:color w:val="000000"/>
          <w:szCs w:val="21"/>
        </w:rPr>
        <w:t>7</w:t>
      </w:r>
      <w:r>
        <w:rPr>
          <w:color w:val="000000"/>
          <w:szCs w:val="21"/>
        </w:rPr>
        <w:t>月</w:t>
      </w:r>
      <w:r>
        <w:rPr>
          <w:color w:val="000000"/>
          <w:szCs w:val="21"/>
        </w:rPr>
        <w:t>9</w:t>
      </w:r>
      <w:r>
        <w:rPr>
          <w:color w:val="000000"/>
          <w:szCs w:val="21"/>
        </w:rPr>
        <w:t>日募集成立。本基金的基金管理人为广发基金管理有限公司，基金托管人为中国银行股份有限公司。</w:t>
      </w:r>
    </w:p>
    <w:p w:rsidR="000D31C1" w:rsidRDefault="00F462B4">
      <w:pPr>
        <w:spacing w:line="360" w:lineRule="auto"/>
        <w:ind w:firstLineChars="200" w:firstLine="420"/>
        <w:rPr>
          <w:color w:val="000000"/>
          <w:szCs w:val="21"/>
        </w:rPr>
      </w:pPr>
      <w:r>
        <w:rPr>
          <w:color w:val="000000"/>
          <w:szCs w:val="21"/>
        </w:rPr>
        <w:t>本基金募集期为</w:t>
      </w:r>
      <w:r>
        <w:rPr>
          <w:color w:val="000000"/>
          <w:szCs w:val="21"/>
        </w:rPr>
        <w:t>2015</w:t>
      </w:r>
      <w:r>
        <w:rPr>
          <w:color w:val="000000"/>
          <w:szCs w:val="21"/>
        </w:rPr>
        <w:t>年</w:t>
      </w:r>
      <w:r>
        <w:rPr>
          <w:color w:val="000000"/>
          <w:szCs w:val="21"/>
        </w:rPr>
        <w:t>6</w:t>
      </w:r>
      <w:r>
        <w:rPr>
          <w:color w:val="000000"/>
          <w:szCs w:val="21"/>
        </w:rPr>
        <w:t>月</w:t>
      </w:r>
      <w:r>
        <w:rPr>
          <w:color w:val="000000"/>
          <w:szCs w:val="21"/>
        </w:rPr>
        <w:t>23</w:t>
      </w:r>
      <w:r>
        <w:rPr>
          <w:color w:val="000000"/>
          <w:szCs w:val="21"/>
        </w:rPr>
        <w:t>日至</w:t>
      </w:r>
      <w:r>
        <w:rPr>
          <w:color w:val="000000"/>
          <w:szCs w:val="21"/>
        </w:rPr>
        <w:t>2015</w:t>
      </w:r>
      <w:r>
        <w:rPr>
          <w:color w:val="000000"/>
          <w:szCs w:val="21"/>
        </w:rPr>
        <w:t>年</w:t>
      </w:r>
      <w:r>
        <w:rPr>
          <w:color w:val="000000"/>
          <w:szCs w:val="21"/>
        </w:rPr>
        <w:t>7</w:t>
      </w:r>
      <w:r>
        <w:rPr>
          <w:color w:val="000000"/>
          <w:szCs w:val="21"/>
        </w:rPr>
        <w:t>月</w:t>
      </w:r>
      <w:r>
        <w:rPr>
          <w:color w:val="000000"/>
          <w:szCs w:val="21"/>
        </w:rPr>
        <w:t>6</w:t>
      </w:r>
      <w:r>
        <w:rPr>
          <w:color w:val="000000"/>
          <w:szCs w:val="21"/>
        </w:rPr>
        <w:t>日，本基金为契约型开放式基金，存续期限不定，募集资金总额为人民币</w:t>
      </w:r>
      <w:r>
        <w:rPr>
          <w:color w:val="000000"/>
          <w:szCs w:val="21"/>
        </w:rPr>
        <w:t>33,745,356.21</w:t>
      </w:r>
      <w:r>
        <w:rPr>
          <w:color w:val="000000"/>
          <w:szCs w:val="21"/>
        </w:rPr>
        <w:t>元，有效认购户数为</w:t>
      </w:r>
      <w:r>
        <w:rPr>
          <w:color w:val="000000"/>
          <w:szCs w:val="21"/>
        </w:rPr>
        <w:t>1,270</w:t>
      </w:r>
      <w:r>
        <w:rPr>
          <w:color w:val="000000"/>
          <w:szCs w:val="21"/>
        </w:rPr>
        <w:t>户。其中，认购资金在募集期间产生的利息共计人民币</w:t>
      </w:r>
      <w:r>
        <w:rPr>
          <w:color w:val="000000"/>
          <w:szCs w:val="21"/>
        </w:rPr>
        <w:t>3,682.44</w:t>
      </w:r>
      <w:r>
        <w:rPr>
          <w:color w:val="000000"/>
          <w:szCs w:val="21"/>
        </w:rPr>
        <w:t>元，折合基金份额</w:t>
      </w:r>
      <w:r>
        <w:rPr>
          <w:color w:val="000000"/>
          <w:szCs w:val="21"/>
        </w:rPr>
        <w:t>3,682.44</w:t>
      </w:r>
      <w:r>
        <w:rPr>
          <w:color w:val="000000"/>
          <w:szCs w:val="21"/>
        </w:rPr>
        <w:t>份</w:t>
      </w:r>
      <w:r>
        <w:rPr>
          <w:color w:val="000000"/>
          <w:szCs w:val="21"/>
        </w:rPr>
        <w:t xml:space="preserve"> </w:t>
      </w:r>
      <w:r>
        <w:rPr>
          <w:color w:val="000000"/>
          <w:szCs w:val="21"/>
        </w:rPr>
        <w:t>，按照基金合同的有关约定计入基金份额持有人的基金账户。本基金募集资金经德勤华永会计师事务所</w:t>
      </w:r>
      <w:r>
        <w:rPr>
          <w:color w:val="000000"/>
          <w:szCs w:val="21"/>
        </w:rPr>
        <w:t>(</w:t>
      </w:r>
      <w:r>
        <w:rPr>
          <w:color w:val="000000"/>
          <w:szCs w:val="21"/>
        </w:rPr>
        <w:t>特殊普通合伙</w:t>
      </w:r>
      <w:r>
        <w:rPr>
          <w:color w:val="000000"/>
          <w:szCs w:val="21"/>
        </w:rPr>
        <w:t>)</w:t>
      </w:r>
      <w:r>
        <w:rPr>
          <w:color w:val="000000"/>
          <w:szCs w:val="21"/>
        </w:rPr>
        <w:t>验资。</w:t>
      </w:r>
    </w:p>
    <w:p w:rsidR="000D31C1" w:rsidRDefault="00F462B4">
      <w:pPr>
        <w:spacing w:line="360" w:lineRule="auto"/>
        <w:ind w:firstLineChars="200" w:firstLine="420"/>
        <w:rPr>
          <w:color w:val="000000"/>
          <w:szCs w:val="21"/>
        </w:rPr>
      </w:pPr>
      <w:r>
        <w:rPr>
          <w:color w:val="000000"/>
          <w:szCs w:val="21"/>
        </w:rPr>
        <w:t>根据《中华人民共和国证券投资基金法》、《公开募集证券投资基金运作管理办法》和基金合同等有关规定，本基金的投资范围包括：本基金以目标</w:t>
      </w:r>
      <w:r>
        <w:rPr>
          <w:color w:val="000000"/>
          <w:szCs w:val="21"/>
        </w:rPr>
        <w:t>ETF</w:t>
      </w:r>
      <w:r>
        <w:rPr>
          <w:color w:val="000000"/>
          <w:szCs w:val="21"/>
        </w:rPr>
        <w:t>基金份额、标的指数成份股及备</w:t>
      </w:r>
      <w:r>
        <w:rPr>
          <w:color w:val="000000"/>
          <w:szCs w:val="21"/>
        </w:rPr>
        <w:t>选成份股为主要投资对象。此外，为更好地实现投资目标，本基金可少量投资于非成份股（包括中小板、创业板及其他经中国证监会核准上市的股票）、银行存款、债券、债券回购、权证、股指期货、资产支持证券、货币市场工具以及法律法规或中国证监会允许本基金投资的其他金融工具（但须符合中国证监会的相关规定）。如法律法规或监管机构以后允许基金投资其他品种，基金管理人在履行适当程序后，可以将其纳入投资范围。基金的投资组合比例为：本基金投资于目标</w:t>
      </w:r>
      <w:r>
        <w:rPr>
          <w:color w:val="000000"/>
          <w:szCs w:val="21"/>
        </w:rPr>
        <w:t>ETF</w:t>
      </w:r>
      <w:r>
        <w:rPr>
          <w:color w:val="000000"/>
          <w:szCs w:val="21"/>
        </w:rPr>
        <w:t>的比例不低于基金资产净值的</w:t>
      </w:r>
      <w:r>
        <w:rPr>
          <w:color w:val="000000"/>
          <w:szCs w:val="21"/>
        </w:rPr>
        <w:t>90%</w:t>
      </w:r>
      <w:r>
        <w:rPr>
          <w:color w:val="000000"/>
          <w:szCs w:val="21"/>
        </w:rPr>
        <w:t>，每个交易日日终在扣除股指期货合约需缴纳的交易保证金</w:t>
      </w:r>
      <w:r>
        <w:rPr>
          <w:color w:val="000000"/>
          <w:szCs w:val="21"/>
        </w:rPr>
        <w:t>后，保持不低于基金资产净值</w:t>
      </w:r>
      <w:r>
        <w:rPr>
          <w:color w:val="000000"/>
          <w:szCs w:val="21"/>
        </w:rPr>
        <w:t>5%</w:t>
      </w:r>
      <w:r>
        <w:rPr>
          <w:color w:val="000000"/>
          <w:szCs w:val="21"/>
        </w:rPr>
        <w:t>的现金或到期日在一年以内的政府债券。如法律法规或中国证监会变更投资品种的投资比例限制，基金管理人在履行适当程序后，可以调整上述投资品种的投资比例。本基金业绩比较基准为：</w:t>
      </w:r>
      <w:r>
        <w:rPr>
          <w:color w:val="000000"/>
          <w:szCs w:val="21"/>
        </w:rPr>
        <w:t>95%×</w:t>
      </w:r>
      <w:r>
        <w:rPr>
          <w:color w:val="000000"/>
          <w:szCs w:val="21"/>
        </w:rPr>
        <w:t>中证全指能源指数收益率</w:t>
      </w:r>
      <w:r>
        <w:rPr>
          <w:color w:val="000000"/>
          <w:szCs w:val="21"/>
        </w:rPr>
        <w:t>+5%×</w:t>
      </w:r>
      <w:r>
        <w:rPr>
          <w:color w:val="000000"/>
          <w:szCs w:val="21"/>
        </w:rPr>
        <w:t>银行活期存款利率（税后）。</w:t>
      </w:r>
    </w:p>
    <w:p w:rsidR="000D31C1" w:rsidRDefault="00F462B4">
      <w:pPr>
        <w:spacing w:line="360" w:lineRule="auto"/>
        <w:ind w:firstLineChars="200" w:firstLine="420"/>
        <w:rPr>
          <w:color w:val="000000"/>
          <w:szCs w:val="21"/>
        </w:rPr>
      </w:pPr>
      <w:r>
        <w:rPr>
          <w:color w:val="000000"/>
          <w:szCs w:val="21"/>
        </w:rPr>
        <w:t>本基金自</w:t>
      </w:r>
      <w:r>
        <w:rPr>
          <w:color w:val="000000"/>
          <w:szCs w:val="21"/>
        </w:rPr>
        <w:t>2016</w:t>
      </w:r>
      <w:r>
        <w:rPr>
          <w:color w:val="000000"/>
          <w:szCs w:val="21"/>
        </w:rPr>
        <w:t>年</w:t>
      </w:r>
      <w:r>
        <w:rPr>
          <w:color w:val="000000"/>
          <w:szCs w:val="21"/>
        </w:rPr>
        <w:t>7</w:t>
      </w:r>
      <w:r>
        <w:rPr>
          <w:color w:val="000000"/>
          <w:szCs w:val="21"/>
        </w:rPr>
        <w:t>月</w:t>
      </w:r>
      <w:r>
        <w:rPr>
          <w:color w:val="000000"/>
          <w:szCs w:val="21"/>
        </w:rPr>
        <w:t>6</w:t>
      </w:r>
      <w:r>
        <w:rPr>
          <w:color w:val="000000"/>
          <w:szCs w:val="21"/>
        </w:rPr>
        <w:t>日起增设</w:t>
      </w:r>
      <w:r>
        <w:rPr>
          <w:color w:val="000000"/>
          <w:szCs w:val="21"/>
        </w:rPr>
        <w:t>C</w:t>
      </w:r>
      <w:r>
        <w:rPr>
          <w:color w:val="000000"/>
          <w:szCs w:val="21"/>
        </w:rPr>
        <w:t>类基金份额，原份额转为</w:t>
      </w:r>
      <w:r>
        <w:rPr>
          <w:color w:val="000000"/>
          <w:szCs w:val="21"/>
        </w:rPr>
        <w:t>A</w:t>
      </w:r>
      <w:r>
        <w:rPr>
          <w:color w:val="000000"/>
          <w:szCs w:val="21"/>
        </w:rPr>
        <w:t>类份额。</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本基金的财务报表于</w:t>
      </w:r>
      <w:r w:rsidRPr="00DA42C4">
        <w:rPr>
          <w:color w:val="000000"/>
          <w:szCs w:val="21"/>
        </w:rPr>
        <w:t>2018</w:t>
      </w:r>
      <w:r w:rsidRPr="00DA42C4">
        <w:rPr>
          <w:color w:val="000000"/>
          <w:szCs w:val="21"/>
        </w:rPr>
        <w:t>年</w:t>
      </w:r>
      <w:r w:rsidRPr="00DA42C4">
        <w:rPr>
          <w:color w:val="000000"/>
          <w:szCs w:val="21"/>
        </w:rPr>
        <w:t>8</w:t>
      </w:r>
      <w:r w:rsidRPr="00DA42C4">
        <w:rPr>
          <w:color w:val="000000"/>
          <w:szCs w:val="21"/>
        </w:rPr>
        <w:t>月</w:t>
      </w:r>
      <w:r w:rsidRPr="00DA42C4">
        <w:rPr>
          <w:color w:val="000000"/>
          <w:szCs w:val="21"/>
        </w:rPr>
        <w:t>22</w:t>
      </w:r>
      <w:r w:rsidRPr="00DA42C4">
        <w:rPr>
          <w:color w:val="000000"/>
          <w:szCs w:val="21"/>
        </w:rPr>
        <w:t>日已经本基金的基金管理人及基金托管人批准报出。</w:t>
      </w:r>
    </w:p>
    <w:p w:rsidR="001548F9" w:rsidRPr="00DA42C4" w:rsidRDefault="001548F9" w:rsidP="003576C9">
      <w:pPr>
        <w:tabs>
          <w:tab w:val="left" w:pos="2265"/>
        </w:tabs>
        <w:spacing w:line="360" w:lineRule="auto"/>
        <w:ind w:firstLineChars="200" w:firstLine="420"/>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6.4.2 </w:t>
      </w:r>
      <w:r w:rsidRPr="00DA42C4">
        <w:rPr>
          <w:b/>
          <w:color w:val="000000"/>
          <w:kern w:val="0"/>
          <w:szCs w:val="21"/>
        </w:rPr>
        <w:t>会计报表的编制基础</w:t>
      </w:r>
    </w:p>
    <w:p w:rsidR="001548F9" w:rsidRPr="00DA42C4" w:rsidRDefault="001548F9" w:rsidP="003576C9">
      <w:pPr>
        <w:spacing w:line="360" w:lineRule="auto"/>
        <w:ind w:firstLineChars="200" w:firstLine="420"/>
        <w:rPr>
          <w:color w:val="000000"/>
          <w:szCs w:val="21"/>
        </w:rPr>
      </w:pPr>
      <w:r w:rsidRPr="00DA42C4">
        <w:rPr>
          <w:color w:val="000000"/>
          <w:szCs w:val="21"/>
        </w:rPr>
        <w:t>本基金的财务报表按照财政部颁布的企业会计准则</w:t>
      </w:r>
      <w:r w:rsidRPr="00DA42C4">
        <w:rPr>
          <w:color w:val="000000"/>
          <w:szCs w:val="21"/>
        </w:rPr>
        <w:t xml:space="preserve"> </w:t>
      </w:r>
      <w:r w:rsidRPr="00DA42C4">
        <w:rPr>
          <w:color w:val="000000"/>
          <w:szCs w:val="21"/>
        </w:rPr>
        <w:t>（以下简称</w:t>
      </w:r>
      <w:r w:rsidRPr="00DA42C4">
        <w:rPr>
          <w:color w:val="000000"/>
          <w:szCs w:val="21"/>
        </w:rPr>
        <w:t>“</w:t>
      </w:r>
      <w:r w:rsidRPr="00DA42C4">
        <w:rPr>
          <w:color w:val="000000"/>
          <w:szCs w:val="21"/>
        </w:rPr>
        <w:t>企业会计准则</w:t>
      </w:r>
      <w:r w:rsidRPr="00DA42C4">
        <w:rPr>
          <w:color w:val="000000"/>
          <w:szCs w:val="21"/>
        </w:rPr>
        <w:t>”</w:t>
      </w:r>
      <w:r w:rsidRPr="00DA42C4">
        <w:rPr>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6.4.3 </w:t>
      </w:r>
      <w:r w:rsidRPr="00DA42C4">
        <w:rPr>
          <w:b/>
          <w:color w:val="000000"/>
          <w:kern w:val="0"/>
          <w:szCs w:val="21"/>
        </w:rPr>
        <w:t>遵循企业会计准则及其他有关规定的声明</w:t>
      </w:r>
    </w:p>
    <w:p w:rsidR="001548F9" w:rsidRPr="00DA42C4" w:rsidRDefault="001548F9" w:rsidP="003576C9">
      <w:pPr>
        <w:spacing w:line="360" w:lineRule="auto"/>
        <w:ind w:firstLineChars="200" w:firstLine="420"/>
        <w:rPr>
          <w:color w:val="000000"/>
          <w:szCs w:val="21"/>
        </w:rPr>
      </w:pPr>
      <w:r w:rsidRPr="00DA42C4">
        <w:rPr>
          <w:color w:val="000000"/>
          <w:szCs w:val="21"/>
        </w:rPr>
        <w:t>本基金财务报表的编制符合企业会计准则和中国证监会发布的关于基金行业实务操作的有关规定的要求，真实、完整地反映了本基金</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日的财务状况以及</w:t>
      </w:r>
      <w:r w:rsidRPr="00DA42C4">
        <w:rPr>
          <w:color w:val="000000"/>
          <w:szCs w:val="21"/>
        </w:rPr>
        <w:t>2018</w:t>
      </w:r>
      <w:r w:rsidRPr="00DA42C4">
        <w:rPr>
          <w:color w:val="000000"/>
          <w:szCs w:val="21"/>
        </w:rPr>
        <w:t>年上半年度的经营成果和基金净值变动情况。</w:t>
      </w:r>
    </w:p>
    <w:p w:rsidR="001548F9" w:rsidRPr="00DA42C4" w:rsidRDefault="001548F9" w:rsidP="003576C9">
      <w:pPr>
        <w:spacing w:line="360" w:lineRule="auto"/>
        <w:ind w:firstLineChars="200" w:firstLine="422"/>
        <w:rPr>
          <w:b/>
          <w:color w:val="000000"/>
          <w:szCs w:val="21"/>
        </w:rPr>
      </w:pPr>
    </w:p>
    <w:p w:rsidR="001548F9" w:rsidRPr="00DA42C4" w:rsidRDefault="001548F9" w:rsidP="003576C9">
      <w:pPr>
        <w:autoSpaceDE w:val="0"/>
        <w:autoSpaceDN w:val="0"/>
        <w:adjustRightInd w:val="0"/>
        <w:snapToGrid w:val="0"/>
        <w:spacing w:line="360" w:lineRule="auto"/>
        <w:jc w:val="left"/>
        <w:rPr>
          <w:b/>
          <w:color w:val="000000"/>
          <w:kern w:val="0"/>
          <w:szCs w:val="21"/>
        </w:rPr>
      </w:pPr>
      <w:r w:rsidRPr="00DA42C4">
        <w:rPr>
          <w:b/>
          <w:bCs/>
          <w:color w:val="000000"/>
          <w:kern w:val="0"/>
          <w:szCs w:val="21"/>
        </w:rPr>
        <w:t xml:space="preserve">6.4.4 </w:t>
      </w:r>
      <w:r w:rsidR="008D1564" w:rsidRPr="00DA42C4">
        <w:rPr>
          <w:b/>
          <w:kern w:val="0"/>
          <w:szCs w:val="21"/>
        </w:rPr>
        <w:t>本报告期所采用的会计政策、会计估计与最近一期年度报告相一致的说明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本基金本报告期所采用的会计政策、会计估计与最近一期年度报告相一致。</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6.4.5 </w:t>
      </w:r>
      <w:r w:rsidRPr="00DA42C4">
        <w:rPr>
          <w:b/>
          <w:color w:val="000000"/>
          <w:kern w:val="0"/>
          <w:szCs w:val="21"/>
        </w:rPr>
        <w:t>会计政策和会计估计变更以及差错更正的说明</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6.4.5.1</w:t>
      </w:r>
      <w:r w:rsidRPr="00DA42C4">
        <w:rPr>
          <w:b/>
          <w:color w:val="000000"/>
          <w:kern w:val="0"/>
          <w:szCs w:val="21"/>
        </w:rPr>
        <w:t>会计政策变更的说明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本基金在本报告期间无需说明的重大会计政策变更。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6.4.5.2</w:t>
      </w:r>
      <w:r w:rsidRPr="00DA42C4">
        <w:rPr>
          <w:b/>
          <w:color w:val="000000"/>
          <w:kern w:val="0"/>
          <w:szCs w:val="21"/>
        </w:rPr>
        <w:t>会计估计变更的说明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本基金在本报告期间无需说明的重大会计估计变更。</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6.4.5.3</w:t>
      </w:r>
      <w:r w:rsidRPr="00DA42C4">
        <w:rPr>
          <w:b/>
          <w:color w:val="000000"/>
          <w:kern w:val="0"/>
          <w:szCs w:val="21"/>
        </w:rPr>
        <w:t>差错更正的说明</w:t>
      </w:r>
    </w:p>
    <w:p w:rsidR="001548F9" w:rsidRPr="00DA42C4" w:rsidRDefault="001548F9" w:rsidP="003576C9">
      <w:pPr>
        <w:spacing w:line="360" w:lineRule="auto"/>
        <w:ind w:firstLineChars="200" w:firstLine="420"/>
        <w:rPr>
          <w:color w:val="000000"/>
          <w:szCs w:val="21"/>
        </w:rPr>
      </w:pPr>
      <w:r w:rsidRPr="00DA42C4">
        <w:rPr>
          <w:color w:val="000000"/>
          <w:szCs w:val="21"/>
        </w:rPr>
        <w:t>本基金在本报告期间无需说明的重大会计差错更正。</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6.4.6 </w:t>
      </w:r>
      <w:r w:rsidRPr="00DA42C4">
        <w:rPr>
          <w:b/>
          <w:color w:val="000000"/>
          <w:kern w:val="0"/>
          <w:szCs w:val="21"/>
        </w:rPr>
        <w:t>税项</w:t>
      </w:r>
    </w:p>
    <w:p w:rsidR="000D31C1" w:rsidRDefault="00F462B4">
      <w:pPr>
        <w:spacing w:line="360" w:lineRule="auto"/>
        <w:ind w:firstLineChars="200" w:firstLine="420"/>
        <w:rPr>
          <w:color w:val="000000"/>
          <w:szCs w:val="21"/>
        </w:rPr>
      </w:pPr>
      <w:r>
        <w:rPr>
          <w:color w:val="000000"/>
          <w:szCs w:val="21"/>
        </w:rPr>
        <w:t>根据财政部、国家税务总局财税</w:t>
      </w:r>
      <w:r>
        <w:rPr>
          <w:color w:val="000000"/>
          <w:szCs w:val="21"/>
        </w:rPr>
        <w:t>[2004]78</w:t>
      </w:r>
      <w:r>
        <w:rPr>
          <w:color w:val="000000"/>
          <w:szCs w:val="21"/>
        </w:rPr>
        <w:t>号《关于证券投资基金税收政策的通知》、财税</w:t>
      </w:r>
      <w:r>
        <w:rPr>
          <w:color w:val="000000"/>
          <w:szCs w:val="21"/>
        </w:rPr>
        <w:t>[2008]1</w:t>
      </w:r>
      <w:r>
        <w:rPr>
          <w:color w:val="000000"/>
          <w:szCs w:val="21"/>
        </w:rPr>
        <w:t>号《财政部、国家税务总局关于企业所得税若干优惠政策的通知》、</w:t>
      </w:r>
      <w:r>
        <w:rPr>
          <w:color w:val="000000"/>
          <w:szCs w:val="21"/>
        </w:rPr>
        <w:t>2008</w:t>
      </w:r>
      <w:r>
        <w:rPr>
          <w:color w:val="000000"/>
          <w:szCs w:val="21"/>
        </w:rPr>
        <w:t>年</w:t>
      </w:r>
      <w:r>
        <w:rPr>
          <w:color w:val="000000"/>
          <w:szCs w:val="21"/>
        </w:rPr>
        <w:t>9</w:t>
      </w:r>
      <w:r>
        <w:rPr>
          <w:color w:val="000000"/>
          <w:szCs w:val="21"/>
        </w:rPr>
        <w:t>月</w:t>
      </w:r>
      <w:r>
        <w:rPr>
          <w:color w:val="000000"/>
          <w:szCs w:val="21"/>
        </w:rPr>
        <w:t>18</w:t>
      </w:r>
      <w:r>
        <w:rPr>
          <w:color w:val="000000"/>
          <w:szCs w:val="21"/>
        </w:rPr>
        <w:t>日《上海、深圳证券交易所关于做好证券交易印花税征收方式调整工作的通知》、财税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[2016]140</w:t>
      </w:r>
      <w:r>
        <w:rPr>
          <w:color w:val="000000"/>
          <w:szCs w:val="21"/>
        </w:rPr>
        <w:t>号《</w:t>
      </w:r>
      <w:r>
        <w:rPr>
          <w:color w:val="000000"/>
          <w:szCs w:val="21"/>
        </w:rPr>
        <w:t>关于明确金融房地产开发教育辅助服务等增值税政策的通知》、财税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号《关于租入固定资产进项税额抵扣等增值税政策的通知》及其他相关税务法规和实务操作，主要税项列示如下：</w:t>
      </w:r>
    </w:p>
    <w:p w:rsidR="000D31C1" w:rsidRDefault="00F462B4">
      <w:pPr>
        <w:spacing w:line="360" w:lineRule="auto"/>
        <w:ind w:firstLineChars="200" w:firstLine="420"/>
        <w:rPr>
          <w:color w:val="000000"/>
          <w:szCs w:val="21"/>
        </w:rPr>
      </w:pPr>
      <w:r>
        <w:rPr>
          <w:color w:val="000000"/>
          <w:szCs w:val="21"/>
        </w:rPr>
        <w:t>1</w:t>
      </w:r>
      <w:r>
        <w:rPr>
          <w:color w:val="000000"/>
          <w:szCs w:val="21"/>
        </w:rPr>
        <w:t>、证券投资基金（封闭式证券投资基金，开放式证券投资基金）管理人运用基金买卖股票、债券免征营业税或增值税；</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日起，公开募集证券投资基金运营过程中发生的其他增值税应税行为，以基金管理人为增值税纳税人，暂适用简易计税方法，按照</w:t>
      </w:r>
      <w:r>
        <w:rPr>
          <w:color w:val="000000"/>
          <w:szCs w:val="21"/>
        </w:rPr>
        <w:t>3%</w:t>
      </w:r>
      <w:r>
        <w:rPr>
          <w:color w:val="000000"/>
          <w:szCs w:val="21"/>
        </w:rPr>
        <w:t>的征收率缴纳增值税。</w:t>
      </w:r>
    </w:p>
    <w:p w:rsidR="000D31C1" w:rsidRDefault="00F462B4">
      <w:pPr>
        <w:spacing w:line="360" w:lineRule="auto"/>
        <w:ind w:firstLineChars="200" w:firstLine="420"/>
        <w:rPr>
          <w:color w:val="000000"/>
          <w:szCs w:val="21"/>
        </w:rPr>
      </w:pPr>
      <w:r>
        <w:rPr>
          <w:color w:val="000000"/>
          <w:szCs w:val="21"/>
        </w:rPr>
        <w:t>2</w:t>
      </w:r>
      <w:r>
        <w:rPr>
          <w:color w:val="000000"/>
          <w:szCs w:val="21"/>
        </w:rPr>
        <w:t>、对证券投</w:t>
      </w:r>
      <w:r>
        <w:rPr>
          <w:color w:val="000000"/>
          <w:szCs w:val="21"/>
        </w:rPr>
        <w:t>资基金从证券市场中取得的收入，包括买卖股票、债券的差价收入，股权的股息、红利收入，债券的利息收入及其他收入，暂不缴纳企业所得税。</w:t>
      </w:r>
    </w:p>
    <w:p w:rsidR="000D31C1" w:rsidRDefault="00F462B4">
      <w:pPr>
        <w:spacing w:line="360" w:lineRule="auto"/>
        <w:ind w:firstLineChars="200" w:firstLine="420"/>
        <w:rPr>
          <w:color w:val="000000"/>
          <w:szCs w:val="21"/>
        </w:rPr>
      </w:pPr>
      <w:r>
        <w:rPr>
          <w:color w:val="000000"/>
          <w:szCs w:val="21"/>
        </w:rPr>
        <w:t>3</w:t>
      </w:r>
      <w:r>
        <w:rPr>
          <w:color w:val="000000"/>
          <w:szCs w:val="21"/>
        </w:rPr>
        <w:t>、对基金取得的股票股息、红利收入，由上市公司在收到相关扣收税款当月的法定申报期内向主管税务机关申报缴纳，从公开发行和转让市场取得的上市公司股票，持股期限在</w:t>
      </w:r>
      <w:r>
        <w:rPr>
          <w:color w:val="000000"/>
          <w:szCs w:val="21"/>
        </w:rPr>
        <w:t>1</w:t>
      </w:r>
      <w:r>
        <w:rPr>
          <w:color w:val="000000"/>
          <w:szCs w:val="21"/>
        </w:rPr>
        <w:t>个月以内（含</w:t>
      </w:r>
      <w:r>
        <w:rPr>
          <w:color w:val="000000"/>
          <w:szCs w:val="21"/>
        </w:rPr>
        <w:t>1</w:t>
      </w:r>
      <w:r>
        <w:rPr>
          <w:color w:val="000000"/>
          <w:szCs w:val="21"/>
        </w:rPr>
        <w:t>个月）的，其股息红利所得全额计入应纳税所得额；持股期限在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年（含</w:t>
      </w:r>
      <w:r>
        <w:rPr>
          <w:color w:val="000000"/>
          <w:szCs w:val="21"/>
        </w:rPr>
        <w:t>1</w:t>
      </w:r>
      <w:r>
        <w:rPr>
          <w:color w:val="000000"/>
          <w:szCs w:val="21"/>
        </w:rPr>
        <w:t>年）的，暂减按</w:t>
      </w:r>
      <w:r>
        <w:rPr>
          <w:color w:val="000000"/>
          <w:szCs w:val="21"/>
        </w:rPr>
        <w:t>50%</w:t>
      </w:r>
      <w:r>
        <w:rPr>
          <w:color w:val="000000"/>
          <w:szCs w:val="21"/>
        </w:rPr>
        <w:t>计入应纳税所得额；持股期限超过</w:t>
      </w:r>
      <w:r>
        <w:rPr>
          <w:color w:val="000000"/>
          <w:szCs w:val="21"/>
        </w:rPr>
        <w:t>1</w:t>
      </w:r>
      <w:r>
        <w:rPr>
          <w:color w:val="000000"/>
          <w:szCs w:val="21"/>
        </w:rPr>
        <w:t>年的，股息红利所得暂免征收个人所得税。上述所得统一适用</w:t>
      </w:r>
      <w:r>
        <w:rPr>
          <w:color w:val="000000"/>
          <w:szCs w:val="21"/>
        </w:rPr>
        <w:t>20%</w:t>
      </w:r>
      <w:r>
        <w:rPr>
          <w:color w:val="000000"/>
          <w:szCs w:val="21"/>
        </w:rPr>
        <w:t>的税率计征个人所得税</w:t>
      </w:r>
      <w:r>
        <w:rPr>
          <w:color w:val="000000"/>
          <w:szCs w:val="21"/>
        </w:rPr>
        <w:t>。</w:t>
      </w:r>
    </w:p>
    <w:p w:rsidR="000D31C1" w:rsidRDefault="00F462B4">
      <w:pPr>
        <w:spacing w:line="360" w:lineRule="auto"/>
        <w:ind w:firstLineChars="200" w:firstLine="420"/>
        <w:rPr>
          <w:color w:val="000000"/>
          <w:szCs w:val="21"/>
        </w:rPr>
      </w:pPr>
      <w:r>
        <w:rPr>
          <w:color w:val="000000"/>
          <w:szCs w:val="21"/>
        </w:rPr>
        <w:t>4</w:t>
      </w:r>
      <w:r>
        <w:rPr>
          <w:color w:val="000000"/>
          <w:szCs w:val="21"/>
        </w:rPr>
        <w:t>、对基金取得的债券利息收入，由发行债券的企业在向基金支付上述收入时代扣代缴</w:t>
      </w:r>
      <w:r>
        <w:rPr>
          <w:color w:val="000000"/>
          <w:szCs w:val="21"/>
        </w:rPr>
        <w:t>20%</w:t>
      </w:r>
      <w:r>
        <w:rPr>
          <w:color w:val="000000"/>
          <w:szCs w:val="21"/>
        </w:rPr>
        <w:t>的个人所得税，暂不缴纳企业所得税。</w:t>
      </w:r>
    </w:p>
    <w:p w:rsidR="001548F9" w:rsidRPr="00DA42C4" w:rsidRDefault="001548F9" w:rsidP="003576C9">
      <w:pPr>
        <w:spacing w:line="360" w:lineRule="auto"/>
        <w:ind w:firstLineChars="200" w:firstLine="420"/>
        <w:rPr>
          <w:color w:val="000000"/>
          <w:szCs w:val="21"/>
        </w:rPr>
      </w:pPr>
      <w:r w:rsidRPr="00DA42C4">
        <w:rPr>
          <w:color w:val="000000"/>
          <w:szCs w:val="21"/>
        </w:rPr>
        <w:t>5</w:t>
      </w:r>
      <w:r w:rsidRPr="00DA42C4">
        <w:rPr>
          <w:color w:val="000000"/>
          <w:szCs w:val="21"/>
        </w:rPr>
        <w:t>、对于基金从事</w:t>
      </w:r>
      <w:r w:rsidRPr="00DA42C4">
        <w:rPr>
          <w:color w:val="000000"/>
          <w:szCs w:val="21"/>
        </w:rPr>
        <w:t>A</w:t>
      </w:r>
      <w:r w:rsidRPr="00DA42C4">
        <w:rPr>
          <w:color w:val="000000"/>
          <w:szCs w:val="21"/>
        </w:rPr>
        <w:t>股买卖，出让方按</w:t>
      </w:r>
      <w:r w:rsidRPr="00DA42C4">
        <w:rPr>
          <w:color w:val="000000"/>
          <w:szCs w:val="21"/>
        </w:rPr>
        <w:t>0.10%</w:t>
      </w:r>
      <w:r w:rsidRPr="00DA42C4">
        <w:rPr>
          <w:color w:val="000000"/>
          <w:szCs w:val="21"/>
        </w:rPr>
        <w:t>的税率缴纳证券（股票）交易印花税，对受让方不再缴纳印花税。</w:t>
      </w:r>
    </w:p>
    <w:p w:rsidR="001548F9" w:rsidRPr="00DA42C4" w:rsidRDefault="001548F9" w:rsidP="003576C9">
      <w:pPr>
        <w:autoSpaceDE w:val="0"/>
        <w:autoSpaceDN w:val="0"/>
        <w:adjustRightInd w:val="0"/>
        <w:spacing w:line="360" w:lineRule="auto"/>
        <w:jc w:val="left"/>
        <w:rPr>
          <w:b/>
          <w:bCs/>
          <w:color w:val="000000"/>
          <w:kern w:val="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6.4.7 </w:t>
      </w:r>
      <w:r w:rsidRPr="00DA42C4">
        <w:rPr>
          <w:b/>
          <w:color w:val="000000"/>
          <w:kern w:val="0"/>
          <w:szCs w:val="21"/>
        </w:rPr>
        <w:t>关联方关系</w:t>
      </w:r>
    </w:p>
    <w:p w:rsidR="001548F9" w:rsidRPr="00DA42C4" w:rsidRDefault="001548F9" w:rsidP="003576C9">
      <w:pPr>
        <w:spacing w:line="360" w:lineRule="auto"/>
        <w:rPr>
          <w:b/>
          <w:kern w:val="0"/>
          <w:szCs w:val="21"/>
        </w:rPr>
      </w:pPr>
      <w:r w:rsidRPr="00DA42C4">
        <w:rPr>
          <w:b/>
          <w:bCs/>
          <w:color w:val="000000"/>
          <w:kern w:val="0"/>
          <w:szCs w:val="21"/>
        </w:rPr>
        <w:t>6.4.7.1</w:t>
      </w:r>
      <w:r w:rsidRPr="00DA42C4">
        <w:rPr>
          <w:b/>
          <w:kern w:val="0"/>
          <w:szCs w:val="21"/>
        </w:rPr>
        <w:t>本报告期存在控制关系或其他重大利害关系的关联方发生变化的情况</w:t>
      </w:r>
    </w:p>
    <w:p w:rsidR="001548F9" w:rsidRPr="00DA42C4" w:rsidRDefault="001548F9" w:rsidP="003576C9">
      <w:pPr>
        <w:spacing w:line="360" w:lineRule="auto"/>
        <w:ind w:firstLineChars="200" w:firstLine="420"/>
        <w:rPr>
          <w:color w:val="000000"/>
          <w:szCs w:val="21"/>
        </w:rPr>
      </w:pPr>
      <w:r w:rsidRPr="00DA42C4">
        <w:rPr>
          <w:color w:val="000000"/>
          <w:szCs w:val="21"/>
        </w:rPr>
        <w:t>本基金本报告期内不存在控制关系或者其他重大利害关系的关联方关系发生变化的情况。</w:t>
      </w:r>
    </w:p>
    <w:p w:rsidR="001548F9" w:rsidRPr="00DA42C4" w:rsidRDefault="001548F9" w:rsidP="003576C9">
      <w:pPr>
        <w:autoSpaceDE w:val="0"/>
        <w:autoSpaceDN w:val="0"/>
        <w:adjustRightInd w:val="0"/>
        <w:spacing w:line="360" w:lineRule="auto"/>
        <w:ind w:firstLine="405"/>
        <w:jc w:val="left"/>
        <w:rPr>
          <w:b/>
          <w:color w:val="000000"/>
          <w:kern w:val="0"/>
          <w:szCs w:val="21"/>
        </w:rPr>
      </w:pPr>
    </w:p>
    <w:p w:rsidR="001548F9" w:rsidRPr="00DA42C4" w:rsidRDefault="001548F9" w:rsidP="003576C9">
      <w:pPr>
        <w:spacing w:line="360" w:lineRule="auto"/>
        <w:rPr>
          <w:b/>
          <w:kern w:val="0"/>
          <w:szCs w:val="21"/>
        </w:rPr>
      </w:pPr>
      <w:r w:rsidRPr="00DA42C4">
        <w:rPr>
          <w:b/>
          <w:bCs/>
          <w:color w:val="000000"/>
          <w:kern w:val="0"/>
          <w:szCs w:val="21"/>
        </w:rPr>
        <w:t xml:space="preserve">6.4.7.2 </w:t>
      </w:r>
      <w:r w:rsidRPr="00DA42C4">
        <w:rPr>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1548F9" w:rsidRPr="00DA42C4" w:rsidTr="0070173B">
        <w:tc>
          <w:tcPr>
            <w:tcW w:w="5220" w:type="dxa"/>
          </w:tcPr>
          <w:p w:rsidR="001548F9" w:rsidRPr="00DA42C4" w:rsidRDefault="001548F9" w:rsidP="0070173B">
            <w:pPr>
              <w:jc w:val="center"/>
              <w:rPr>
                <w:color w:val="000000"/>
                <w:szCs w:val="21"/>
              </w:rPr>
            </w:pPr>
            <w:r w:rsidRPr="00DA42C4">
              <w:rPr>
                <w:color w:val="000000"/>
                <w:szCs w:val="21"/>
              </w:rPr>
              <w:t>关联方名称</w:t>
            </w:r>
          </w:p>
        </w:tc>
        <w:tc>
          <w:tcPr>
            <w:tcW w:w="3780" w:type="dxa"/>
          </w:tcPr>
          <w:p w:rsidR="001548F9" w:rsidRPr="00DA42C4" w:rsidRDefault="001548F9" w:rsidP="0070173B">
            <w:pPr>
              <w:jc w:val="center"/>
              <w:rPr>
                <w:color w:val="000000"/>
                <w:szCs w:val="21"/>
              </w:rPr>
            </w:pPr>
            <w:r w:rsidRPr="00DA42C4">
              <w:rPr>
                <w:color w:val="000000"/>
                <w:szCs w:val="21"/>
              </w:rPr>
              <w:t>与本基金的关系</w:t>
            </w:r>
          </w:p>
        </w:tc>
      </w:tr>
      <w:tr w:rsidR="000D31C1">
        <w:tc>
          <w:tcPr>
            <w:tcW w:w="5220" w:type="dxa"/>
            <w:vAlign w:val="center"/>
          </w:tcPr>
          <w:p w:rsidR="000D31C1" w:rsidRDefault="00F462B4">
            <w:pPr>
              <w:jc w:val="left"/>
            </w:pPr>
            <w:r>
              <w:rPr>
                <w:color w:val="000000"/>
                <w:szCs w:val="21"/>
              </w:rPr>
              <w:t>中国银行股份有限公司</w:t>
            </w:r>
          </w:p>
        </w:tc>
        <w:tc>
          <w:tcPr>
            <w:tcW w:w="3780" w:type="dxa"/>
            <w:vAlign w:val="center"/>
          </w:tcPr>
          <w:p w:rsidR="000D31C1" w:rsidRDefault="00F462B4">
            <w:pPr>
              <w:jc w:val="left"/>
            </w:pPr>
            <w:r>
              <w:rPr>
                <w:color w:val="000000"/>
                <w:szCs w:val="21"/>
              </w:rPr>
              <w:t>基金托管人、代销机构</w:t>
            </w:r>
          </w:p>
        </w:tc>
      </w:tr>
      <w:tr w:rsidR="000D31C1">
        <w:tc>
          <w:tcPr>
            <w:tcW w:w="5220" w:type="dxa"/>
            <w:vAlign w:val="center"/>
          </w:tcPr>
          <w:p w:rsidR="000D31C1" w:rsidRDefault="00F462B4">
            <w:pPr>
              <w:jc w:val="left"/>
            </w:pPr>
            <w:r>
              <w:rPr>
                <w:color w:val="000000"/>
                <w:szCs w:val="21"/>
              </w:rPr>
              <w:t>广发基金管理有限公司</w:t>
            </w:r>
          </w:p>
        </w:tc>
        <w:tc>
          <w:tcPr>
            <w:tcW w:w="3780" w:type="dxa"/>
            <w:vAlign w:val="center"/>
          </w:tcPr>
          <w:p w:rsidR="000D31C1" w:rsidRDefault="00F462B4">
            <w:pPr>
              <w:jc w:val="left"/>
            </w:pPr>
            <w:r>
              <w:rPr>
                <w:color w:val="000000"/>
                <w:szCs w:val="21"/>
              </w:rPr>
              <w:t>基金发起人、基金管理人、注册登记与过户机构、直销机构</w:t>
            </w:r>
          </w:p>
        </w:tc>
      </w:tr>
      <w:tr w:rsidR="000D31C1">
        <w:tc>
          <w:tcPr>
            <w:tcW w:w="5220" w:type="dxa"/>
            <w:vAlign w:val="center"/>
          </w:tcPr>
          <w:p w:rsidR="000D31C1" w:rsidRDefault="00F462B4">
            <w:pPr>
              <w:jc w:val="left"/>
            </w:pPr>
            <w:r>
              <w:rPr>
                <w:color w:val="000000"/>
                <w:szCs w:val="21"/>
              </w:rPr>
              <w:t>广发证券股份有限公司</w:t>
            </w:r>
          </w:p>
        </w:tc>
        <w:tc>
          <w:tcPr>
            <w:tcW w:w="3780" w:type="dxa"/>
            <w:vAlign w:val="center"/>
          </w:tcPr>
          <w:p w:rsidR="000D31C1" w:rsidRDefault="00F462B4">
            <w:pPr>
              <w:jc w:val="left"/>
            </w:pPr>
            <w:r>
              <w:rPr>
                <w:color w:val="000000"/>
                <w:szCs w:val="21"/>
              </w:rPr>
              <w:t>基金管理人母公司、代销机构</w:t>
            </w:r>
          </w:p>
        </w:tc>
      </w:tr>
      <w:tr w:rsidR="000D31C1">
        <w:tc>
          <w:tcPr>
            <w:tcW w:w="5220" w:type="dxa"/>
            <w:vAlign w:val="center"/>
          </w:tcPr>
          <w:p w:rsidR="000D31C1" w:rsidRDefault="00F462B4">
            <w:pPr>
              <w:jc w:val="left"/>
            </w:pPr>
            <w:r>
              <w:rPr>
                <w:color w:val="000000"/>
                <w:szCs w:val="21"/>
              </w:rPr>
              <w:t>广发中证全指能源交易型开放式指数证券投资基金</w:t>
            </w:r>
          </w:p>
        </w:tc>
        <w:tc>
          <w:tcPr>
            <w:tcW w:w="3780" w:type="dxa"/>
            <w:vAlign w:val="center"/>
          </w:tcPr>
          <w:p w:rsidR="000D31C1" w:rsidRDefault="00F462B4">
            <w:pPr>
              <w:jc w:val="left"/>
            </w:pPr>
            <w:r>
              <w:rPr>
                <w:color w:val="000000"/>
                <w:szCs w:val="21"/>
              </w:rPr>
              <w:t>本基金是该基金的联接基金</w:t>
            </w:r>
          </w:p>
        </w:tc>
      </w:tr>
    </w:tbl>
    <w:p w:rsidR="001548F9" w:rsidRPr="00DA42C4" w:rsidRDefault="001548F9" w:rsidP="008971E9">
      <w:pPr>
        <w:rPr>
          <w:color w:val="000000"/>
          <w:szCs w:val="21"/>
        </w:rPr>
      </w:pPr>
      <w:r w:rsidRPr="00DA42C4">
        <w:rPr>
          <w:color w:val="000000"/>
          <w:szCs w:val="21"/>
        </w:rPr>
        <w:tab/>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 </w:t>
      </w:r>
      <w:r w:rsidRPr="00DA42C4">
        <w:rPr>
          <w:b/>
          <w:color w:val="000000"/>
          <w:kern w:val="0"/>
          <w:szCs w:val="21"/>
        </w:rPr>
        <w:t>本报告期及上年度可比期间的关联方交易</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6.4.8.1 </w:t>
      </w:r>
      <w:r w:rsidRPr="00DA42C4">
        <w:rPr>
          <w:b/>
          <w:color w:val="000000"/>
          <w:kern w:val="0"/>
          <w:szCs w:val="21"/>
        </w:rPr>
        <w:t>通过关联方交易单元进行的交易</w:t>
      </w:r>
    </w:p>
    <w:p w:rsidR="001548F9" w:rsidRPr="00DA42C4" w:rsidRDefault="001548F9" w:rsidP="003576C9">
      <w:pPr>
        <w:spacing w:line="360" w:lineRule="auto"/>
        <w:rPr>
          <w:color w:val="000000"/>
          <w:szCs w:val="21"/>
        </w:rPr>
      </w:pPr>
      <w:r w:rsidRPr="00DA42C4">
        <w:rPr>
          <w:b/>
          <w:bCs/>
          <w:color w:val="000000"/>
          <w:kern w:val="0"/>
          <w:szCs w:val="21"/>
        </w:rPr>
        <w:t xml:space="preserve">6.4.8.1.1 </w:t>
      </w:r>
      <w:r w:rsidRPr="00DA42C4">
        <w:rPr>
          <w:b/>
          <w:color w:val="000000"/>
          <w:szCs w:val="21"/>
        </w:rPr>
        <w:t>股票交易</w:t>
      </w:r>
    </w:p>
    <w:p w:rsidR="004D0D2C" w:rsidRPr="00DA42C4" w:rsidRDefault="004D0D2C"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本基金本报告期内及上年度可比期间内无通过关联方交易单元进行的股票交易。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6.4.8.1.2 </w:t>
      </w:r>
      <w:r w:rsidRPr="00DA42C4">
        <w:rPr>
          <w:b/>
          <w:color w:val="000000"/>
          <w:szCs w:val="21"/>
        </w:rPr>
        <w:t>权证交易</w:t>
      </w:r>
    </w:p>
    <w:p w:rsidR="00EF520B" w:rsidRPr="00DA42C4" w:rsidRDefault="00EF520B"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本基金本报告期内及上年度可比期间内无通过关联方交易单元进行的权证交易。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color w:val="000000"/>
          <w:szCs w:val="21"/>
        </w:rPr>
      </w:pPr>
      <w:r w:rsidRPr="00DA42C4">
        <w:rPr>
          <w:b/>
          <w:bCs/>
          <w:color w:val="000000"/>
          <w:kern w:val="0"/>
          <w:szCs w:val="21"/>
        </w:rPr>
        <w:t xml:space="preserve">6.4.8.1.3 </w:t>
      </w:r>
      <w:r w:rsidRPr="00DA42C4">
        <w:rPr>
          <w:b/>
          <w:color w:val="000000"/>
          <w:szCs w:val="21"/>
        </w:rPr>
        <w:t>应支付关联方的佣金</w:t>
      </w:r>
    </w:p>
    <w:p w:rsidR="001548F9" w:rsidRPr="00DA42C4" w:rsidRDefault="001B731C" w:rsidP="00631B2E">
      <w:pPr>
        <w:tabs>
          <w:tab w:val="left" w:pos="426"/>
        </w:tabs>
        <w:spacing w:line="360" w:lineRule="auto"/>
        <w:jc w:val="left"/>
        <w:rPr>
          <w:rFonts w:eastAsiaTheme="minorEastAsia"/>
          <w:kern w:val="0"/>
          <w:szCs w:val="21"/>
        </w:rPr>
      </w:pPr>
      <w:r w:rsidRPr="00FA19BB">
        <w:rPr>
          <w:kern w:val="0"/>
          <w:szCs w:val="21"/>
        </w:rPr>
        <w:t>本基金本报告期内及上年度可比期间内无应支付关联方的佣金，本报告期末及上年度可比期间末无应付关联方佣金余额。</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 </w:t>
      </w:r>
      <w:r w:rsidRPr="00DA42C4">
        <w:rPr>
          <w:b/>
          <w:color w:val="000000"/>
          <w:kern w:val="0"/>
          <w:szCs w:val="21"/>
        </w:rPr>
        <w:t>关联方报酬</w:t>
      </w: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6.4.8.2.1 </w:t>
      </w:r>
      <w:r w:rsidRPr="00DA42C4">
        <w:rPr>
          <w:b/>
          <w:color w:val="000000"/>
          <w:kern w:val="0"/>
          <w:szCs w:val="21"/>
        </w:rPr>
        <w:t>基金管理费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当期发生的基金应支付的管理费</w:t>
            </w:r>
          </w:p>
        </w:tc>
        <w:tc>
          <w:tcPr>
            <w:tcW w:w="2657" w:type="dxa"/>
            <w:vAlign w:val="center"/>
          </w:tcPr>
          <w:p w:rsidR="001548F9" w:rsidRPr="00DA42C4" w:rsidRDefault="001548F9" w:rsidP="00505CB1">
            <w:pPr>
              <w:jc w:val="right"/>
              <w:rPr>
                <w:szCs w:val="21"/>
              </w:rPr>
            </w:pPr>
            <w:r w:rsidRPr="00DA42C4">
              <w:rPr>
                <w:szCs w:val="21"/>
              </w:rPr>
              <w:t>22,537.01</w:t>
            </w:r>
          </w:p>
        </w:tc>
        <w:tc>
          <w:tcPr>
            <w:tcW w:w="2657" w:type="dxa"/>
            <w:vAlign w:val="center"/>
          </w:tcPr>
          <w:p w:rsidR="001548F9" w:rsidRPr="00DA42C4" w:rsidRDefault="001548F9" w:rsidP="00505CB1">
            <w:pPr>
              <w:jc w:val="right"/>
              <w:rPr>
                <w:szCs w:val="21"/>
              </w:rPr>
            </w:pPr>
            <w:r w:rsidRPr="00DA42C4">
              <w:rPr>
                <w:szCs w:val="21"/>
              </w:rPr>
              <w:t>18,466.60</w:t>
            </w:r>
          </w:p>
        </w:tc>
      </w:tr>
      <w:tr w:rsidR="001548F9" w:rsidRPr="00DA42C4" w:rsidTr="00B945E3">
        <w:tc>
          <w:tcPr>
            <w:tcW w:w="3686" w:type="dxa"/>
            <w:vAlign w:val="center"/>
          </w:tcPr>
          <w:p w:rsidR="001548F9" w:rsidRPr="00DA42C4" w:rsidRDefault="001548F9" w:rsidP="00505CB1">
            <w:pPr>
              <w:rPr>
                <w:color w:val="000000"/>
                <w:szCs w:val="21"/>
              </w:rPr>
            </w:pPr>
            <w:r w:rsidRPr="00DA42C4">
              <w:rPr>
                <w:szCs w:val="21"/>
              </w:rPr>
              <w:t>其中：支付销售机构的客户维护费</w:t>
            </w:r>
          </w:p>
        </w:tc>
        <w:tc>
          <w:tcPr>
            <w:tcW w:w="2657" w:type="dxa"/>
            <w:vAlign w:val="center"/>
          </w:tcPr>
          <w:p w:rsidR="001548F9" w:rsidRPr="00DA42C4" w:rsidRDefault="001548F9" w:rsidP="00505CB1">
            <w:pPr>
              <w:jc w:val="right"/>
              <w:rPr>
                <w:szCs w:val="21"/>
              </w:rPr>
            </w:pPr>
            <w:r w:rsidRPr="00DA42C4">
              <w:rPr>
                <w:szCs w:val="21"/>
              </w:rPr>
              <w:t>38,980.06</w:t>
            </w:r>
          </w:p>
        </w:tc>
        <w:tc>
          <w:tcPr>
            <w:tcW w:w="2657" w:type="dxa"/>
            <w:vAlign w:val="center"/>
          </w:tcPr>
          <w:p w:rsidR="001548F9" w:rsidRPr="00DA42C4" w:rsidRDefault="001548F9" w:rsidP="00505CB1">
            <w:pPr>
              <w:jc w:val="right"/>
              <w:rPr>
                <w:szCs w:val="21"/>
              </w:rPr>
            </w:pPr>
            <w:r w:rsidRPr="00DA42C4">
              <w:rPr>
                <w:szCs w:val="21"/>
              </w:rPr>
              <w:t>33,483.18</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注：本基金基金财产中投资于目标</w:t>
      </w:r>
      <w:r>
        <w:rPr>
          <w:rFonts w:eastAsiaTheme="minorEastAsia"/>
          <w:kern w:val="0"/>
          <w:szCs w:val="21"/>
        </w:rPr>
        <w:t>ETF</w:t>
      </w:r>
      <w:r>
        <w:rPr>
          <w:rFonts w:eastAsiaTheme="minorEastAsia"/>
          <w:kern w:val="0"/>
          <w:szCs w:val="21"/>
        </w:rPr>
        <w:t>的部分不收取管理费。本基金管理费按前一日基金资产净值扣除所持有目标</w:t>
      </w:r>
      <w:r>
        <w:rPr>
          <w:rFonts w:eastAsiaTheme="minorEastAsia"/>
          <w:kern w:val="0"/>
          <w:szCs w:val="21"/>
        </w:rPr>
        <w:t>ETF</w:t>
      </w:r>
      <w:r>
        <w:rPr>
          <w:rFonts w:eastAsiaTheme="minorEastAsia"/>
          <w:kern w:val="0"/>
          <w:szCs w:val="21"/>
        </w:rPr>
        <w:t>基金份额部分的基金资产净值后的余额（若为负数，则取</w:t>
      </w:r>
      <w:r>
        <w:rPr>
          <w:rFonts w:eastAsiaTheme="minorEastAsia"/>
          <w:kern w:val="0"/>
          <w:szCs w:val="21"/>
        </w:rPr>
        <w:t>0</w:t>
      </w:r>
      <w:r>
        <w:rPr>
          <w:rFonts w:eastAsiaTheme="minorEastAsia"/>
          <w:kern w:val="0"/>
          <w:szCs w:val="21"/>
        </w:rPr>
        <w:t>）的</w:t>
      </w:r>
      <w:r>
        <w:rPr>
          <w:rFonts w:eastAsiaTheme="minorEastAsia"/>
          <w:kern w:val="0"/>
          <w:szCs w:val="21"/>
        </w:rPr>
        <w:t>0.5%</w:t>
      </w:r>
      <w:r>
        <w:rPr>
          <w:rFonts w:eastAsiaTheme="minorEastAsia"/>
          <w:kern w:val="0"/>
          <w:szCs w:val="21"/>
        </w:rPr>
        <w:t>年费率计提。管理费的计算方法如下：</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E×0.5%÷</w:t>
      </w:r>
      <w:r>
        <w:rPr>
          <w:rFonts w:eastAsiaTheme="minorEastAsia"/>
          <w:kern w:val="0"/>
          <w:szCs w:val="21"/>
        </w:rPr>
        <w:t>当年天数</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为前一日基金资产净值－前一日所持有目标</w:t>
      </w:r>
      <w:r>
        <w:rPr>
          <w:rFonts w:eastAsiaTheme="minorEastAsia"/>
          <w:kern w:val="0"/>
          <w:szCs w:val="21"/>
        </w:rPr>
        <w:t>ETF</w:t>
      </w:r>
      <w:r>
        <w:rPr>
          <w:rFonts w:eastAsiaTheme="minorEastAsia"/>
          <w:kern w:val="0"/>
          <w:szCs w:val="21"/>
        </w:rPr>
        <w:t>基金份额部分的基金资产净值，若为负数，则</w:t>
      </w:r>
      <w:r>
        <w:rPr>
          <w:rFonts w:eastAsiaTheme="minorEastAsia"/>
          <w:kern w:val="0"/>
          <w:szCs w:val="21"/>
        </w:rPr>
        <w:t>E</w:t>
      </w:r>
      <w:r>
        <w:rPr>
          <w:rFonts w:eastAsiaTheme="minorEastAsia"/>
          <w:kern w:val="0"/>
          <w:szCs w:val="21"/>
        </w:rPr>
        <w:t>取</w:t>
      </w:r>
      <w:r>
        <w:rPr>
          <w:rFonts w:eastAsiaTheme="minorEastAsia"/>
          <w:kern w:val="0"/>
          <w:szCs w:val="21"/>
        </w:rPr>
        <w:t>0</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基金管理费每日计算，逐日累计至每月月末，按月支付，由基金管理人向基金托管人发送基金管理费划款指令，基金托管人复核后于次月前</w:t>
      </w:r>
      <w:r w:rsidRPr="00DA42C4">
        <w:rPr>
          <w:rFonts w:eastAsiaTheme="minorEastAsia"/>
          <w:kern w:val="0"/>
          <w:szCs w:val="21"/>
        </w:rPr>
        <w:t xml:space="preserve"> 5 </w:t>
      </w:r>
      <w:r w:rsidRPr="00DA42C4">
        <w:rPr>
          <w:rFonts w:eastAsiaTheme="minorEastAsia"/>
          <w:kern w:val="0"/>
          <w:szCs w:val="21"/>
        </w:rPr>
        <w:t>个工作日内从基金财产中一次性支付给基金管理人。若遇法定节假日、公休假等，支付日期顺延。</w:t>
      </w:r>
    </w:p>
    <w:p w:rsidR="001548F9" w:rsidRPr="00DA42C4" w:rsidRDefault="001548F9" w:rsidP="008971E9">
      <w:pPr>
        <w:spacing w:line="288" w:lineRule="auto"/>
        <w:rPr>
          <w:color w:val="000000"/>
          <w:szCs w:val="21"/>
        </w:rPr>
      </w:pPr>
    </w:p>
    <w:p w:rsidR="001548F9" w:rsidRPr="00DA42C4" w:rsidRDefault="001548F9" w:rsidP="003576C9">
      <w:pPr>
        <w:autoSpaceDE w:val="0"/>
        <w:autoSpaceDN w:val="0"/>
        <w:adjustRightInd w:val="0"/>
        <w:spacing w:line="360" w:lineRule="auto"/>
        <w:jc w:val="left"/>
        <w:rPr>
          <w:b/>
          <w:color w:val="000000"/>
          <w:kern w:val="0"/>
          <w:szCs w:val="21"/>
        </w:rPr>
      </w:pPr>
      <w:r w:rsidRPr="00DA42C4">
        <w:rPr>
          <w:b/>
          <w:bCs/>
          <w:color w:val="000000"/>
          <w:kern w:val="0"/>
          <w:szCs w:val="21"/>
        </w:rPr>
        <w:t xml:space="preserve">6.4.8.2.2 </w:t>
      </w:r>
      <w:r w:rsidRPr="00DA42C4">
        <w:rPr>
          <w:b/>
          <w:color w:val="000000"/>
          <w:kern w:val="0"/>
          <w:szCs w:val="21"/>
        </w:rPr>
        <w:t>基金托管费</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DA42C4" w:rsidTr="00B945E3">
        <w:tc>
          <w:tcPr>
            <w:tcW w:w="3686" w:type="dxa"/>
            <w:vAlign w:val="center"/>
          </w:tcPr>
          <w:p w:rsidR="001548F9" w:rsidRPr="00DA42C4" w:rsidRDefault="001548F9" w:rsidP="0070173B">
            <w:pPr>
              <w:jc w:val="center"/>
              <w:rPr>
                <w:color w:val="000000"/>
                <w:szCs w:val="21"/>
              </w:rPr>
            </w:pPr>
            <w:r w:rsidRPr="00DA42C4">
              <w:rPr>
                <w:color w:val="000000"/>
                <w:szCs w:val="21"/>
              </w:rPr>
              <w:t>项目</w:t>
            </w:r>
          </w:p>
        </w:tc>
        <w:tc>
          <w:tcPr>
            <w:tcW w:w="2657" w:type="dxa"/>
          </w:tcPr>
          <w:p w:rsidR="001548F9" w:rsidRPr="00DA42C4" w:rsidRDefault="001548F9" w:rsidP="0070173B">
            <w:pPr>
              <w:jc w:val="center"/>
              <w:rPr>
                <w:color w:val="000000"/>
                <w:szCs w:val="21"/>
              </w:rPr>
            </w:pPr>
            <w:r w:rsidRPr="00DA42C4">
              <w:rPr>
                <w:color w:val="000000"/>
                <w:szCs w:val="21"/>
              </w:rPr>
              <w:t>本期</w:t>
            </w:r>
          </w:p>
          <w:p w:rsidR="001548F9" w:rsidRPr="00DA42C4" w:rsidRDefault="001548F9" w:rsidP="0070173B">
            <w:pPr>
              <w:widowControl/>
              <w:autoSpaceDE w:val="0"/>
              <w:autoSpaceDN w:val="0"/>
              <w:ind w:right="-15"/>
              <w:jc w:val="center"/>
              <w:textAlignment w:val="bottom"/>
              <w:rPr>
                <w:color w:val="000000"/>
                <w:szCs w:val="21"/>
              </w:rPr>
            </w:pPr>
            <w:r w:rsidRPr="00DA42C4">
              <w:rPr>
                <w:szCs w:val="21"/>
              </w:rPr>
              <w:t>2018</w:t>
            </w:r>
            <w:r w:rsidRPr="00DA42C4">
              <w:rPr>
                <w:szCs w:val="21"/>
              </w:rPr>
              <w:t>年</w:t>
            </w:r>
            <w:r w:rsidRPr="00DA42C4">
              <w:rPr>
                <w:szCs w:val="21"/>
              </w:rPr>
              <w:t>1</w:t>
            </w:r>
            <w:r w:rsidRPr="00DA42C4">
              <w:rPr>
                <w:szCs w:val="21"/>
              </w:rPr>
              <w:t>月</w:t>
            </w:r>
            <w:r w:rsidRPr="00DA42C4">
              <w:rPr>
                <w:szCs w:val="21"/>
              </w:rPr>
              <w:t>1</w:t>
            </w:r>
            <w:r w:rsidRPr="00DA42C4">
              <w:rPr>
                <w:szCs w:val="21"/>
              </w:rPr>
              <w:t>日至</w:t>
            </w:r>
            <w:r w:rsidRPr="00DA42C4">
              <w:rPr>
                <w:szCs w:val="21"/>
              </w:rPr>
              <w:t>2018</w:t>
            </w:r>
            <w:r w:rsidRPr="00DA42C4">
              <w:rPr>
                <w:szCs w:val="21"/>
              </w:rPr>
              <w:t>年</w:t>
            </w:r>
            <w:r w:rsidRPr="00DA42C4">
              <w:rPr>
                <w:szCs w:val="21"/>
              </w:rPr>
              <w:t>6</w:t>
            </w:r>
            <w:r w:rsidRPr="00DA42C4">
              <w:rPr>
                <w:szCs w:val="21"/>
              </w:rPr>
              <w:t>月</w:t>
            </w:r>
            <w:r w:rsidRPr="00DA42C4">
              <w:rPr>
                <w:szCs w:val="21"/>
              </w:rPr>
              <w:t>30</w:t>
            </w:r>
            <w:r w:rsidRPr="00DA42C4">
              <w:rPr>
                <w:szCs w:val="21"/>
              </w:rPr>
              <w:t>日</w:t>
            </w:r>
          </w:p>
        </w:tc>
        <w:tc>
          <w:tcPr>
            <w:tcW w:w="2657" w:type="dxa"/>
          </w:tcPr>
          <w:p w:rsidR="001548F9" w:rsidRPr="00DA42C4" w:rsidRDefault="001548F9" w:rsidP="0070173B">
            <w:pPr>
              <w:jc w:val="center"/>
              <w:rPr>
                <w:color w:val="000000"/>
                <w:szCs w:val="21"/>
              </w:rPr>
            </w:pPr>
            <w:r w:rsidRPr="00DA42C4">
              <w:rPr>
                <w:color w:val="000000"/>
                <w:szCs w:val="21"/>
              </w:rPr>
              <w:t>上年度可比期间</w:t>
            </w:r>
          </w:p>
          <w:p w:rsidR="001548F9" w:rsidRPr="00DA42C4" w:rsidRDefault="001548F9" w:rsidP="0070173B">
            <w:pPr>
              <w:widowControl/>
              <w:autoSpaceDE w:val="0"/>
              <w:autoSpaceDN w:val="0"/>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1548F9" w:rsidRPr="00DA42C4" w:rsidTr="00B945E3">
        <w:tc>
          <w:tcPr>
            <w:tcW w:w="3686" w:type="dxa"/>
            <w:vAlign w:val="center"/>
          </w:tcPr>
          <w:p w:rsidR="001548F9" w:rsidRPr="00DA42C4" w:rsidRDefault="001548F9" w:rsidP="0070173B">
            <w:pPr>
              <w:rPr>
                <w:color w:val="000000"/>
                <w:szCs w:val="21"/>
              </w:rPr>
            </w:pPr>
            <w:r w:rsidRPr="00DA42C4">
              <w:rPr>
                <w:szCs w:val="21"/>
              </w:rPr>
              <w:t>当期发生的基金应支付的托管费</w:t>
            </w:r>
          </w:p>
        </w:tc>
        <w:tc>
          <w:tcPr>
            <w:tcW w:w="2657" w:type="dxa"/>
            <w:vAlign w:val="center"/>
          </w:tcPr>
          <w:p w:rsidR="001548F9" w:rsidRPr="00DA42C4" w:rsidRDefault="001548F9" w:rsidP="0070173B">
            <w:pPr>
              <w:jc w:val="right"/>
              <w:rPr>
                <w:color w:val="000000"/>
                <w:kern w:val="0"/>
                <w:szCs w:val="21"/>
              </w:rPr>
            </w:pPr>
            <w:r w:rsidRPr="00DA42C4">
              <w:rPr>
                <w:szCs w:val="21"/>
              </w:rPr>
              <w:t>4,507.40</w:t>
            </w:r>
          </w:p>
        </w:tc>
        <w:tc>
          <w:tcPr>
            <w:tcW w:w="2657" w:type="dxa"/>
            <w:vAlign w:val="center"/>
          </w:tcPr>
          <w:p w:rsidR="001548F9" w:rsidRPr="00DA42C4" w:rsidRDefault="001548F9" w:rsidP="00B56418">
            <w:pPr>
              <w:jc w:val="right"/>
              <w:rPr>
                <w:color w:val="000000"/>
                <w:szCs w:val="21"/>
              </w:rPr>
            </w:pPr>
            <w:r w:rsidRPr="00DA42C4">
              <w:rPr>
                <w:szCs w:val="21"/>
              </w:rPr>
              <w:t>3,693.37</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注：本基金基金财产中投资于目标</w:t>
      </w:r>
      <w:r>
        <w:rPr>
          <w:rFonts w:eastAsiaTheme="minorEastAsia"/>
          <w:kern w:val="0"/>
          <w:szCs w:val="21"/>
        </w:rPr>
        <w:t>ETF</w:t>
      </w:r>
      <w:r>
        <w:rPr>
          <w:rFonts w:eastAsiaTheme="minorEastAsia"/>
          <w:kern w:val="0"/>
          <w:szCs w:val="21"/>
        </w:rPr>
        <w:t>的部分不收取托管费。本基金托管费按前一日基金资产净值扣除所持有目标</w:t>
      </w:r>
      <w:r>
        <w:rPr>
          <w:rFonts w:eastAsiaTheme="minorEastAsia"/>
          <w:kern w:val="0"/>
          <w:szCs w:val="21"/>
        </w:rPr>
        <w:t>ETF</w:t>
      </w:r>
      <w:r>
        <w:rPr>
          <w:rFonts w:eastAsiaTheme="minorEastAsia"/>
          <w:kern w:val="0"/>
          <w:szCs w:val="21"/>
        </w:rPr>
        <w:t>基金份额部分的基金资产净值后的余额（若为负数，则取</w:t>
      </w:r>
      <w:r>
        <w:rPr>
          <w:rFonts w:eastAsiaTheme="minorEastAsia"/>
          <w:kern w:val="0"/>
          <w:szCs w:val="21"/>
        </w:rPr>
        <w:t>0</w:t>
      </w:r>
      <w:r>
        <w:rPr>
          <w:rFonts w:eastAsiaTheme="minorEastAsia"/>
          <w:kern w:val="0"/>
          <w:szCs w:val="21"/>
        </w:rPr>
        <w:t>）的</w:t>
      </w:r>
      <w:r>
        <w:rPr>
          <w:rFonts w:eastAsiaTheme="minorEastAsia"/>
          <w:kern w:val="0"/>
          <w:szCs w:val="21"/>
        </w:rPr>
        <w:t>0.1%</w:t>
      </w:r>
      <w:r>
        <w:rPr>
          <w:rFonts w:eastAsiaTheme="minorEastAsia"/>
          <w:kern w:val="0"/>
          <w:szCs w:val="21"/>
        </w:rPr>
        <w:t>的年费率计提。托管费的计算方法如下：</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w:t>
      </w:r>
      <w:r>
        <w:rPr>
          <w:rFonts w:eastAsiaTheme="minorEastAsia"/>
          <w:kern w:val="0"/>
          <w:szCs w:val="21"/>
        </w:rPr>
        <w:t>当年天数</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为前一日的基金资产净值－前一日所持有目标</w:t>
      </w:r>
      <w:r>
        <w:rPr>
          <w:rFonts w:eastAsiaTheme="minorEastAsia"/>
          <w:kern w:val="0"/>
          <w:szCs w:val="21"/>
        </w:rPr>
        <w:t>ETF</w:t>
      </w:r>
      <w:r>
        <w:rPr>
          <w:rFonts w:eastAsiaTheme="minorEastAsia"/>
          <w:kern w:val="0"/>
          <w:szCs w:val="21"/>
        </w:rPr>
        <w:t>基金份额部分的基金资产净值，若为负数，则</w:t>
      </w:r>
      <w:r>
        <w:rPr>
          <w:rFonts w:eastAsiaTheme="minorEastAsia"/>
          <w:kern w:val="0"/>
          <w:szCs w:val="21"/>
        </w:rPr>
        <w:t>E</w:t>
      </w:r>
      <w:r>
        <w:rPr>
          <w:rFonts w:eastAsiaTheme="minorEastAsia"/>
          <w:kern w:val="0"/>
          <w:szCs w:val="21"/>
        </w:rPr>
        <w:t>取</w:t>
      </w:r>
      <w:r>
        <w:rPr>
          <w:rFonts w:eastAsiaTheme="minorEastAsia"/>
          <w:kern w:val="0"/>
          <w:szCs w:val="21"/>
        </w:rPr>
        <w:t>0</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基金托管费每日计算，逐日累计至每月月末，按月支付，由基金管理人向基金托管人发送基金托管费划款指令，基金托管人复核后于次月前</w:t>
      </w:r>
      <w:r w:rsidRPr="00DA42C4">
        <w:rPr>
          <w:rFonts w:eastAsiaTheme="minorEastAsia"/>
          <w:kern w:val="0"/>
          <w:szCs w:val="21"/>
        </w:rPr>
        <w:t xml:space="preserve">5 </w:t>
      </w:r>
      <w:r w:rsidRPr="00DA42C4">
        <w:rPr>
          <w:rFonts w:eastAsiaTheme="minorEastAsia"/>
          <w:kern w:val="0"/>
          <w:szCs w:val="21"/>
        </w:rPr>
        <w:t>个工作日内从基金财产中一次性支取。若遇法定节假日、公休日等，支付日期顺延。</w:t>
      </w:r>
    </w:p>
    <w:p w:rsidR="001548F9" w:rsidRPr="00DA42C4" w:rsidRDefault="001548F9" w:rsidP="008971E9">
      <w:pPr>
        <w:spacing w:line="288" w:lineRule="auto"/>
        <w:rPr>
          <w:color w:val="000000"/>
          <w:szCs w:val="21"/>
        </w:rPr>
      </w:pPr>
    </w:p>
    <w:p w:rsidR="009F51C0" w:rsidRPr="00DA42C4" w:rsidRDefault="009F51C0" w:rsidP="009F51C0">
      <w:pPr>
        <w:autoSpaceDE w:val="0"/>
        <w:autoSpaceDN w:val="0"/>
        <w:adjustRightInd w:val="0"/>
        <w:spacing w:line="360" w:lineRule="auto"/>
        <w:jc w:val="left"/>
        <w:rPr>
          <w:rFonts w:eastAsiaTheme="minorEastAsia"/>
          <w:b/>
          <w:color w:val="000000"/>
          <w:kern w:val="0"/>
          <w:szCs w:val="21"/>
        </w:rPr>
      </w:pPr>
      <w:r w:rsidRPr="00DA42C4">
        <w:rPr>
          <w:rFonts w:eastAsiaTheme="minorEastAsia"/>
          <w:b/>
          <w:bCs/>
          <w:color w:val="000000"/>
          <w:kern w:val="0"/>
          <w:szCs w:val="21"/>
        </w:rPr>
        <w:t xml:space="preserve">6.4.8.2.3 </w:t>
      </w:r>
      <w:r w:rsidRPr="00DA42C4">
        <w:rPr>
          <w:rFonts w:eastAsiaTheme="minorEastAsia"/>
          <w:b/>
          <w:color w:val="000000"/>
          <w:kern w:val="0"/>
          <w:szCs w:val="21"/>
        </w:rPr>
        <w:t>销售服务费</w:t>
      </w:r>
    </w:p>
    <w:p w:rsidR="009F51C0" w:rsidRPr="00DA42C4" w:rsidRDefault="009F51C0" w:rsidP="009F51C0">
      <w:pPr>
        <w:autoSpaceDE w:val="0"/>
        <w:autoSpaceDN w:val="0"/>
        <w:adjustRightInd w:val="0"/>
        <w:spacing w:before="29" w:line="360" w:lineRule="auto"/>
        <w:ind w:left="15"/>
        <w:jc w:val="right"/>
        <w:rPr>
          <w:rFonts w:eastAsiaTheme="minorEastAsia"/>
          <w:color w:val="000000"/>
          <w:kern w:val="0"/>
          <w:szCs w:val="21"/>
        </w:rPr>
      </w:pPr>
      <w:r w:rsidRPr="00DA42C4">
        <w:rPr>
          <w:rFonts w:eastAsiaTheme="minorEastAsia"/>
          <w:color w:val="000000"/>
          <w:szCs w:val="21"/>
        </w:rPr>
        <w:t>单位：人民币元</w:t>
      </w:r>
    </w:p>
    <w:tbl>
      <w:tblPr>
        <w:tblW w:w="9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1"/>
        <w:gridCol w:w="7288"/>
      </w:tblGrid>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本期</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2018</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2018</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0D31C1">
        <w:trPr>
          <w:jc w:val="center"/>
        </w:trPr>
        <w:tc>
          <w:tcPr>
            <w:tcW w:w="2011" w:type="dxa"/>
            <w:vAlign w:val="center"/>
          </w:tcPr>
          <w:p w:rsidR="000D31C1" w:rsidRDefault="00F462B4">
            <w:pPr>
              <w:jc w:val="center"/>
            </w:pPr>
            <w:r>
              <w:rPr>
                <w:rFonts w:eastAsiaTheme="minorEastAsia"/>
                <w:szCs w:val="21"/>
              </w:rPr>
              <w:t>广发基金管理有限公司</w:t>
            </w:r>
          </w:p>
        </w:tc>
        <w:tc>
          <w:tcPr>
            <w:tcW w:w="7288" w:type="dxa"/>
            <w:vAlign w:val="center"/>
          </w:tcPr>
          <w:p w:rsidR="000D31C1" w:rsidRDefault="00F462B4">
            <w:pPr>
              <w:jc w:val="center"/>
            </w:pPr>
            <w:r>
              <w:rPr>
                <w:rFonts w:eastAsiaTheme="minorEastAsia"/>
                <w:szCs w:val="21"/>
              </w:rPr>
              <w:t>46,769.61</w:t>
            </w:r>
          </w:p>
        </w:tc>
      </w:tr>
      <w:tr w:rsidR="000D31C1">
        <w:trPr>
          <w:jc w:val="center"/>
        </w:trPr>
        <w:tc>
          <w:tcPr>
            <w:tcW w:w="2011" w:type="dxa"/>
            <w:vAlign w:val="center"/>
          </w:tcPr>
          <w:p w:rsidR="000D31C1" w:rsidRDefault="00F462B4">
            <w:pPr>
              <w:jc w:val="center"/>
            </w:pPr>
            <w:r>
              <w:rPr>
                <w:rFonts w:eastAsiaTheme="minorEastAsia"/>
                <w:szCs w:val="21"/>
              </w:rPr>
              <w:t>广发证券股份有限公司</w:t>
            </w:r>
          </w:p>
        </w:tc>
        <w:tc>
          <w:tcPr>
            <w:tcW w:w="7288" w:type="dxa"/>
            <w:vAlign w:val="center"/>
          </w:tcPr>
          <w:p w:rsidR="000D31C1" w:rsidRDefault="00F462B4">
            <w:pPr>
              <w:jc w:val="center"/>
            </w:pPr>
            <w:r>
              <w:rPr>
                <w:rFonts w:eastAsiaTheme="minorEastAsia"/>
                <w:szCs w:val="21"/>
              </w:rPr>
              <w:t>3,144.34</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49,913.95</w:t>
            </w:r>
          </w:p>
        </w:tc>
      </w:tr>
      <w:tr w:rsidR="009F51C0" w:rsidRPr="00DA42C4" w:rsidTr="00BA2371">
        <w:trPr>
          <w:trHeight w:val="465"/>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ind w:leftChars="-51" w:left="-107" w:rightChars="-51" w:right="-107"/>
              <w:jc w:val="center"/>
              <w:rPr>
                <w:rFonts w:eastAsiaTheme="minorEastAsia"/>
                <w:szCs w:val="21"/>
              </w:rPr>
            </w:pPr>
            <w:r w:rsidRPr="00DA42C4">
              <w:rPr>
                <w:rFonts w:eastAsiaTheme="minorEastAsia"/>
                <w:szCs w:val="21"/>
              </w:rPr>
              <w:t>获得销售服务费的各关联方名称</w:t>
            </w: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上年度可比期间</w:t>
            </w:r>
          </w:p>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2017</w:t>
            </w:r>
            <w:r w:rsidRPr="00DA42C4">
              <w:rPr>
                <w:rFonts w:eastAsiaTheme="minorEastAsia"/>
                <w:szCs w:val="21"/>
              </w:rPr>
              <w:t>年</w:t>
            </w:r>
            <w:r w:rsidRPr="00DA42C4">
              <w:rPr>
                <w:rFonts w:eastAsiaTheme="minorEastAsia"/>
                <w:szCs w:val="21"/>
              </w:rPr>
              <w:t>1</w:t>
            </w:r>
            <w:r w:rsidRPr="00DA42C4">
              <w:rPr>
                <w:rFonts w:eastAsiaTheme="minorEastAsia"/>
                <w:szCs w:val="21"/>
              </w:rPr>
              <w:t>月</w:t>
            </w:r>
            <w:r w:rsidRPr="00DA42C4">
              <w:rPr>
                <w:rFonts w:eastAsiaTheme="minorEastAsia"/>
                <w:szCs w:val="21"/>
              </w:rPr>
              <w:t>1</w:t>
            </w:r>
            <w:r w:rsidRPr="00DA42C4">
              <w:rPr>
                <w:rFonts w:eastAsiaTheme="minorEastAsia"/>
                <w:szCs w:val="21"/>
              </w:rPr>
              <w:t>日至</w:t>
            </w:r>
            <w:r w:rsidRPr="00DA42C4">
              <w:rPr>
                <w:rFonts w:eastAsiaTheme="minorEastAsia"/>
                <w:szCs w:val="21"/>
              </w:rPr>
              <w:t>2017</w:t>
            </w:r>
            <w:r w:rsidRPr="00DA42C4">
              <w:rPr>
                <w:rFonts w:eastAsiaTheme="minorEastAsia"/>
                <w:szCs w:val="21"/>
              </w:rPr>
              <w:t>年</w:t>
            </w:r>
            <w:r w:rsidRPr="00DA42C4">
              <w:rPr>
                <w:rFonts w:eastAsiaTheme="minorEastAsia"/>
                <w:szCs w:val="21"/>
              </w:rPr>
              <w:t>6</w:t>
            </w:r>
            <w:r w:rsidRPr="00DA42C4">
              <w:rPr>
                <w:rFonts w:eastAsiaTheme="minorEastAsia"/>
                <w:szCs w:val="21"/>
              </w:rPr>
              <w:t>月</w:t>
            </w:r>
            <w:r w:rsidRPr="00DA42C4">
              <w:rPr>
                <w:rFonts w:eastAsiaTheme="minorEastAsia"/>
                <w:szCs w:val="21"/>
              </w:rPr>
              <w:t>30</w:t>
            </w:r>
            <w:r w:rsidRPr="00DA42C4">
              <w:rPr>
                <w:rFonts w:eastAsiaTheme="minorEastAsia"/>
                <w:szCs w:val="21"/>
              </w:rPr>
              <w:t>日</w:t>
            </w:r>
          </w:p>
        </w:tc>
      </w:tr>
      <w:tr w:rsidR="009F51C0" w:rsidRPr="00DA42C4" w:rsidTr="00BA2371">
        <w:trPr>
          <w:trHeight w:val="465"/>
          <w:jc w:val="center"/>
        </w:trPr>
        <w:tc>
          <w:tcPr>
            <w:tcW w:w="2011" w:type="dxa"/>
            <w:vMerge/>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jc w:val="left"/>
              <w:rPr>
                <w:rFonts w:eastAsiaTheme="minorEastAsia"/>
                <w:szCs w:val="21"/>
              </w:rPr>
            </w:pPr>
          </w:p>
        </w:tc>
        <w:tc>
          <w:tcPr>
            <w:tcW w:w="7288" w:type="dxa"/>
            <w:tcBorders>
              <w:top w:val="single" w:sz="4" w:space="0" w:color="000000"/>
              <w:left w:val="single" w:sz="4" w:space="0" w:color="000000"/>
              <w:bottom w:val="single" w:sz="4" w:space="0" w:color="000000"/>
              <w:right w:val="single" w:sz="4" w:space="0" w:color="000000"/>
            </w:tcBorders>
            <w:vAlign w:val="center"/>
            <w:hideMark/>
          </w:tcPr>
          <w:p w:rsidR="009F51C0" w:rsidRPr="00DA42C4" w:rsidRDefault="009F51C0" w:rsidP="00BA2371">
            <w:pPr>
              <w:widowControl/>
              <w:autoSpaceDE w:val="0"/>
              <w:autoSpaceDN w:val="0"/>
              <w:ind w:leftChars="-51" w:left="-107" w:rightChars="-51" w:right="-107"/>
              <w:jc w:val="center"/>
              <w:textAlignment w:val="bottom"/>
              <w:rPr>
                <w:rFonts w:eastAsiaTheme="minorEastAsia"/>
                <w:szCs w:val="21"/>
              </w:rPr>
            </w:pPr>
            <w:r w:rsidRPr="00DA42C4">
              <w:rPr>
                <w:rFonts w:eastAsiaTheme="minorEastAsia"/>
                <w:szCs w:val="21"/>
              </w:rPr>
              <w:t>当期发生的基金应支付的销售服务费</w:t>
            </w:r>
          </w:p>
        </w:tc>
      </w:tr>
      <w:tr w:rsidR="000D31C1">
        <w:trPr>
          <w:jc w:val="center"/>
        </w:trPr>
        <w:tc>
          <w:tcPr>
            <w:tcW w:w="2011" w:type="dxa"/>
            <w:vAlign w:val="center"/>
          </w:tcPr>
          <w:p w:rsidR="000D31C1" w:rsidRDefault="00F462B4">
            <w:pPr>
              <w:jc w:val="center"/>
            </w:pPr>
            <w:r>
              <w:rPr>
                <w:rFonts w:eastAsiaTheme="minorEastAsia"/>
                <w:szCs w:val="21"/>
              </w:rPr>
              <w:t>广发基金管理有限公司</w:t>
            </w:r>
          </w:p>
        </w:tc>
        <w:tc>
          <w:tcPr>
            <w:tcW w:w="7288" w:type="dxa"/>
            <w:vAlign w:val="center"/>
          </w:tcPr>
          <w:p w:rsidR="000D31C1" w:rsidRDefault="00F462B4">
            <w:pPr>
              <w:jc w:val="center"/>
            </w:pPr>
            <w:r>
              <w:rPr>
                <w:rFonts w:eastAsiaTheme="minorEastAsia"/>
                <w:szCs w:val="21"/>
              </w:rPr>
              <w:t>12,080.23</w:t>
            </w:r>
          </w:p>
        </w:tc>
      </w:tr>
      <w:tr w:rsidR="000D31C1">
        <w:trPr>
          <w:jc w:val="center"/>
        </w:trPr>
        <w:tc>
          <w:tcPr>
            <w:tcW w:w="2011" w:type="dxa"/>
            <w:vAlign w:val="center"/>
          </w:tcPr>
          <w:p w:rsidR="000D31C1" w:rsidRDefault="00F462B4">
            <w:pPr>
              <w:jc w:val="center"/>
            </w:pPr>
            <w:r>
              <w:rPr>
                <w:rFonts w:eastAsiaTheme="minorEastAsia"/>
                <w:szCs w:val="21"/>
              </w:rPr>
              <w:t>广发证券股份有限公司</w:t>
            </w:r>
          </w:p>
        </w:tc>
        <w:tc>
          <w:tcPr>
            <w:tcW w:w="7288" w:type="dxa"/>
            <w:vAlign w:val="center"/>
          </w:tcPr>
          <w:p w:rsidR="000D31C1" w:rsidRDefault="00F462B4">
            <w:pPr>
              <w:jc w:val="center"/>
            </w:pPr>
            <w:r>
              <w:rPr>
                <w:rFonts w:eastAsiaTheme="minorEastAsia"/>
                <w:szCs w:val="21"/>
              </w:rPr>
              <w:t>358.08</w:t>
            </w:r>
          </w:p>
        </w:tc>
      </w:tr>
      <w:tr w:rsidR="009F51C0" w:rsidRPr="00DA42C4" w:rsidTr="00BA2371">
        <w:trPr>
          <w:jc w:val="center"/>
        </w:trPr>
        <w:tc>
          <w:tcPr>
            <w:tcW w:w="2011"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合计</w:t>
            </w:r>
          </w:p>
        </w:tc>
        <w:tc>
          <w:tcPr>
            <w:tcW w:w="7288" w:type="dxa"/>
            <w:tcBorders>
              <w:top w:val="single" w:sz="4" w:space="0" w:color="000000"/>
              <w:left w:val="single" w:sz="4" w:space="0" w:color="000000"/>
              <w:bottom w:val="single" w:sz="4" w:space="0" w:color="000000"/>
              <w:right w:val="single" w:sz="4" w:space="0" w:color="000000"/>
            </w:tcBorders>
            <w:vAlign w:val="center"/>
          </w:tcPr>
          <w:p w:rsidR="009F51C0" w:rsidRPr="00DA42C4" w:rsidRDefault="009F51C0" w:rsidP="00BA2371">
            <w:pPr>
              <w:jc w:val="center"/>
              <w:rPr>
                <w:rFonts w:eastAsiaTheme="minorEastAsia"/>
                <w:szCs w:val="21"/>
              </w:rPr>
            </w:pPr>
            <w:r w:rsidRPr="00DA42C4">
              <w:rPr>
                <w:rFonts w:eastAsiaTheme="minorEastAsia"/>
                <w:szCs w:val="21"/>
              </w:rPr>
              <w:t>12,438.31</w:t>
            </w:r>
          </w:p>
        </w:tc>
      </w:tr>
    </w:tbl>
    <w:p w:rsidR="000D31C1" w:rsidRDefault="00F462B4">
      <w:pPr>
        <w:tabs>
          <w:tab w:val="left" w:pos="426"/>
        </w:tabs>
        <w:spacing w:line="360" w:lineRule="auto"/>
        <w:jc w:val="left"/>
        <w:rPr>
          <w:rFonts w:eastAsiaTheme="minorEastAsia"/>
          <w:kern w:val="0"/>
          <w:szCs w:val="21"/>
        </w:rPr>
      </w:pPr>
      <w:r>
        <w:rPr>
          <w:rFonts w:eastAsiaTheme="minorEastAsia"/>
          <w:kern w:val="0"/>
          <w:szCs w:val="21"/>
        </w:rPr>
        <w:t>注：本基金</w:t>
      </w:r>
      <w:r>
        <w:rPr>
          <w:rFonts w:eastAsiaTheme="minorEastAsia"/>
          <w:kern w:val="0"/>
          <w:szCs w:val="21"/>
        </w:rPr>
        <w:t xml:space="preserve"> A</w:t>
      </w:r>
      <w:r>
        <w:rPr>
          <w:rFonts w:eastAsiaTheme="minorEastAsia"/>
          <w:kern w:val="0"/>
          <w:szCs w:val="21"/>
        </w:rPr>
        <w:t>类基金份额不收取销售服务费，</w:t>
      </w:r>
      <w:r>
        <w:rPr>
          <w:rFonts w:eastAsiaTheme="minorEastAsia"/>
          <w:kern w:val="0"/>
          <w:szCs w:val="21"/>
        </w:rPr>
        <w:t xml:space="preserve"> C</w:t>
      </w:r>
      <w:r>
        <w:rPr>
          <w:rFonts w:eastAsiaTheme="minorEastAsia"/>
          <w:kern w:val="0"/>
          <w:szCs w:val="21"/>
        </w:rPr>
        <w:t>类基金份额的销售服务费按前一日</w:t>
      </w:r>
      <w:r>
        <w:rPr>
          <w:rFonts w:eastAsiaTheme="minorEastAsia"/>
          <w:kern w:val="0"/>
          <w:szCs w:val="21"/>
        </w:rPr>
        <w:t>C</w:t>
      </w:r>
      <w:r>
        <w:rPr>
          <w:rFonts w:eastAsiaTheme="minorEastAsia"/>
          <w:kern w:val="0"/>
          <w:szCs w:val="21"/>
        </w:rPr>
        <w:t>类基金份额资产净值的</w:t>
      </w:r>
      <w:r>
        <w:rPr>
          <w:rFonts w:eastAsiaTheme="minorEastAsia"/>
          <w:kern w:val="0"/>
          <w:szCs w:val="21"/>
        </w:rPr>
        <w:t>0.20%</w:t>
      </w:r>
      <w:r>
        <w:rPr>
          <w:rFonts w:eastAsiaTheme="minorEastAsia"/>
          <w:kern w:val="0"/>
          <w:szCs w:val="21"/>
        </w:rPr>
        <w:t>（</w:t>
      </w:r>
      <w:r>
        <w:rPr>
          <w:rFonts w:eastAsiaTheme="minorEastAsia"/>
          <w:kern w:val="0"/>
          <w:szCs w:val="21"/>
        </w:rPr>
        <w:t>2018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16</w:t>
      </w:r>
      <w:r>
        <w:rPr>
          <w:rFonts w:eastAsiaTheme="minorEastAsia"/>
          <w:kern w:val="0"/>
          <w:szCs w:val="21"/>
        </w:rPr>
        <w:t>日以前：</w:t>
      </w:r>
      <w:r>
        <w:rPr>
          <w:rFonts w:eastAsiaTheme="minorEastAsia"/>
          <w:kern w:val="0"/>
          <w:szCs w:val="21"/>
        </w:rPr>
        <w:t>0.40%</w:t>
      </w:r>
      <w:r>
        <w:rPr>
          <w:rFonts w:eastAsiaTheme="minorEastAsia"/>
          <w:kern w:val="0"/>
          <w:szCs w:val="21"/>
        </w:rPr>
        <w:t>）年费率计提。计算方法如下：</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E×0.20%÷</w:t>
      </w:r>
      <w:r>
        <w:rPr>
          <w:rFonts w:eastAsiaTheme="minorEastAsia"/>
          <w:kern w:val="0"/>
          <w:szCs w:val="21"/>
        </w:rPr>
        <w:t>当年天数</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H</w:t>
      </w:r>
      <w:r>
        <w:rPr>
          <w:rFonts w:eastAsiaTheme="minorEastAsia"/>
          <w:kern w:val="0"/>
          <w:szCs w:val="21"/>
        </w:rPr>
        <w:t>为</w:t>
      </w:r>
      <w:r>
        <w:rPr>
          <w:rFonts w:eastAsiaTheme="minorEastAsia"/>
          <w:kern w:val="0"/>
          <w:szCs w:val="21"/>
        </w:rPr>
        <w:t>C</w:t>
      </w:r>
      <w:r>
        <w:rPr>
          <w:rFonts w:eastAsiaTheme="minorEastAsia"/>
          <w:kern w:val="0"/>
          <w:szCs w:val="21"/>
        </w:rPr>
        <w:t>类基金份额每日应计提的销售服务费</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E</w:t>
      </w:r>
      <w:r>
        <w:rPr>
          <w:rFonts w:eastAsiaTheme="minorEastAsia"/>
          <w:kern w:val="0"/>
          <w:szCs w:val="21"/>
        </w:rPr>
        <w:t>为</w:t>
      </w:r>
      <w:r>
        <w:rPr>
          <w:rFonts w:eastAsiaTheme="minorEastAsia"/>
          <w:kern w:val="0"/>
          <w:szCs w:val="21"/>
        </w:rPr>
        <w:t>C</w:t>
      </w:r>
      <w:r>
        <w:rPr>
          <w:rFonts w:eastAsiaTheme="minorEastAsia"/>
          <w:kern w:val="0"/>
          <w:szCs w:val="21"/>
        </w:rPr>
        <w:t>类基金份额前一日基金资产净值</w:t>
      </w:r>
    </w:p>
    <w:p w:rsidR="001548F9" w:rsidRPr="00DA42C4" w:rsidRDefault="009F51C0" w:rsidP="00631B2E">
      <w:pPr>
        <w:tabs>
          <w:tab w:val="left" w:pos="426"/>
        </w:tabs>
        <w:spacing w:line="360" w:lineRule="auto"/>
        <w:jc w:val="left"/>
        <w:rPr>
          <w:rFonts w:eastAsiaTheme="minorEastAsia"/>
          <w:kern w:val="0"/>
          <w:szCs w:val="21"/>
        </w:rPr>
      </w:pPr>
      <w:r w:rsidRPr="00DA42C4">
        <w:rPr>
          <w:rFonts w:eastAsiaTheme="minorEastAsia"/>
          <w:kern w:val="0"/>
          <w:szCs w:val="21"/>
        </w:rPr>
        <w:t>基金销售服务费每日计算，逐日累计至每月月末，按月支付，由基金管理人向基金托管人发送基金销售服务费划款指令，基金托管人复核后于次月前</w:t>
      </w:r>
      <w:r w:rsidRPr="00DA42C4">
        <w:rPr>
          <w:rFonts w:eastAsiaTheme="minorEastAsia"/>
          <w:kern w:val="0"/>
          <w:szCs w:val="21"/>
        </w:rPr>
        <w:t>5</w:t>
      </w:r>
      <w:r w:rsidRPr="00DA42C4">
        <w:rPr>
          <w:rFonts w:eastAsiaTheme="minorEastAsia"/>
          <w:kern w:val="0"/>
          <w:szCs w:val="21"/>
        </w:rPr>
        <w:t>个工作日内从基金财产中一次性支取，由注册登记机构代收，注册登记机构收到后按相关合同规定支付给基金销售机构。若遇法定节假日、公休日等，支付日期顺延。</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6.4.8.3 </w:t>
      </w:r>
      <w:r w:rsidRPr="00DA42C4">
        <w:rPr>
          <w:b/>
          <w:bCs/>
          <w:color w:val="000000"/>
          <w:szCs w:val="21"/>
        </w:rPr>
        <w:t>与关联方进行银行间同业市场的债券</w:t>
      </w:r>
      <w:r w:rsidRPr="00DA42C4">
        <w:rPr>
          <w:b/>
          <w:bCs/>
          <w:color w:val="000000"/>
          <w:szCs w:val="21"/>
        </w:rPr>
        <w:t>(</w:t>
      </w:r>
      <w:r w:rsidRPr="00DA42C4">
        <w:rPr>
          <w:b/>
          <w:bCs/>
          <w:color w:val="000000"/>
          <w:szCs w:val="21"/>
        </w:rPr>
        <w:t>含回购</w:t>
      </w:r>
      <w:r w:rsidRPr="00DA42C4">
        <w:rPr>
          <w:b/>
          <w:bCs/>
          <w:color w:val="000000"/>
          <w:szCs w:val="21"/>
        </w:rPr>
        <w:t>)</w:t>
      </w:r>
      <w:r w:rsidRPr="00DA42C4">
        <w:rPr>
          <w:b/>
          <w:bCs/>
          <w:color w:val="000000"/>
          <w:szCs w:val="21"/>
        </w:rPr>
        <w:t>交易</w:t>
      </w:r>
    </w:p>
    <w:p w:rsidR="008E635D" w:rsidRPr="00DA42C4" w:rsidRDefault="008E635D" w:rsidP="008E635D">
      <w:pPr>
        <w:tabs>
          <w:tab w:val="left" w:pos="426"/>
        </w:tabs>
        <w:spacing w:line="360" w:lineRule="auto"/>
        <w:jc w:val="left"/>
        <w:rPr>
          <w:rFonts w:eastAsiaTheme="minorEastAsia"/>
          <w:kern w:val="0"/>
          <w:szCs w:val="21"/>
        </w:rPr>
      </w:pPr>
      <w:r w:rsidRPr="00DA42C4">
        <w:rPr>
          <w:rFonts w:eastAsiaTheme="minorEastAsia"/>
          <w:kern w:val="0"/>
          <w:szCs w:val="21"/>
        </w:rPr>
        <w:t>本基金本报告期内及上年度可比期间内无与关联方进行银行间同业市场的债券（含回购）交易。</w:t>
      </w:r>
    </w:p>
    <w:p w:rsidR="001548F9" w:rsidRPr="00DA42C4" w:rsidRDefault="001548F9" w:rsidP="008971E9">
      <w:pPr>
        <w:spacing w:line="288" w:lineRule="auto"/>
        <w:rPr>
          <w:color w:val="000000"/>
          <w:szCs w:val="21"/>
        </w:rPr>
      </w:pP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6.4.8.4 </w:t>
      </w:r>
      <w:r w:rsidRPr="00DA42C4">
        <w:rPr>
          <w:b/>
          <w:bCs/>
          <w:color w:val="000000"/>
          <w:szCs w:val="21"/>
        </w:rPr>
        <w:t>各关联方投资本基金的情况</w:t>
      </w:r>
    </w:p>
    <w:p w:rsidR="001548F9" w:rsidRPr="00DA42C4" w:rsidRDefault="001548F9" w:rsidP="003576C9">
      <w:pPr>
        <w:adjustRightInd w:val="0"/>
        <w:snapToGrid w:val="0"/>
        <w:spacing w:line="360" w:lineRule="auto"/>
        <w:jc w:val="left"/>
        <w:rPr>
          <w:b/>
          <w:bCs/>
          <w:color w:val="000000"/>
          <w:szCs w:val="21"/>
        </w:rPr>
      </w:pPr>
      <w:r w:rsidRPr="00DA42C4">
        <w:rPr>
          <w:b/>
          <w:bCs/>
          <w:color w:val="000000"/>
          <w:kern w:val="0"/>
          <w:szCs w:val="21"/>
        </w:rPr>
        <w:t xml:space="preserve">6.4.8.4.1 </w:t>
      </w:r>
      <w:r w:rsidRPr="00DA42C4">
        <w:rPr>
          <w:b/>
          <w:bCs/>
          <w:color w:val="000000"/>
          <w:szCs w:val="21"/>
        </w:rPr>
        <w:t>报告期内基金管理人运用固有资金投资本基金的情况</w:t>
      </w:r>
    </w:p>
    <w:p w:rsidR="006A0E4A" w:rsidRPr="003862CB" w:rsidRDefault="006A0E4A" w:rsidP="006A0E4A">
      <w:pPr>
        <w:autoSpaceDE w:val="0"/>
        <w:autoSpaceDN w:val="0"/>
        <w:adjustRightInd w:val="0"/>
        <w:spacing w:before="29" w:line="288" w:lineRule="auto"/>
        <w:ind w:left="15" w:right="90"/>
        <w:jc w:val="right"/>
        <w:rPr>
          <w:color w:val="000000"/>
          <w:szCs w:val="21"/>
        </w:rPr>
      </w:pPr>
      <w:r w:rsidRPr="003862CB">
        <w:rPr>
          <w:color w:val="000000"/>
          <w:szCs w:val="21"/>
        </w:rPr>
        <w:t>份额单位：份</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1"/>
        <w:gridCol w:w="1703"/>
        <w:gridCol w:w="1872"/>
        <w:gridCol w:w="1872"/>
        <w:gridCol w:w="1872"/>
      </w:tblGrid>
      <w:tr w:rsidR="006A0E4A" w:rsidRPr="003862CB" w:rsidTr="009C4F3E">
        <w:trPr>
          <w:trHeight w:val="340"/>
          <w:jc w:val="center"/>
        </w:trPr>
        <w:tc>
          <w:tcPr>
            <w:tcW w:w="2041" w:type="dxa"/>
            <w:vMerge w:val="restart"/>
            <w:vAlign w:val="center"/>
          </w:tcPr>
          <w:p w:rsidR="006A0E4A" w:rsidRPr="003862CB" w:rsidRDefault="006A0E4A" w:rsidP="009C4F3E">
            <w:pPr>
              <w:widowControl/>
              <w:jc w:val="center"/>
              <w:rPr>
                <w:color w:val="000000"/>
                <w:szCs w:val="21"/>
              </w:rPr>
            </w:pPr>
            <w:r w:rsidRPr="003862CB">
              <w:rPr>
                <w:color w:val="000000"/>
                <w:szCs w:val="21"/>
              </w:rPr>
              <w:t>项目</w:t>
            </w:r>
          </w:p>
        </w:tc>
        <w:tc>
          <w:tcPr>
            <w:tcW w:w="3575" w:type="dxa"/>
            <w:gridSpan w:val="2"/>
            <w:vAlign w:val="center"/>
          </w:tcPr>
          <w:p w:rsidR="006A0E4A" w:rsidRPr="003862CB" w:rsidRDefault="006A0E4A" w:rsidP="009C4F3E">
            <w:pPr>
              <w:jc w:val="center"/>
              <w:rPr>
                <w:color w:val="000000"/>
                <w:szCs w:val="21"/>
              </w:rPr>
            </w:pPr>
            <w:r w:rsidRPr="003862CB">
              <w:rPr>
                <w:color w:val="000000"/>
                <w:szCs w:val="21"/>
              </w:rPr>
              <w:t>本期</w:t>
            </w:r>
          </w:p>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szCs w:val="21"/>
              </w:rPr>
              <w:t>2018</w:t>
            </w:r>
            <w:r w:rsidRPr="003862CB">
              <w:rPr>
                <w:szCs w:val="21"/>
              </w:rPr>
              <w:t>年</w:t>
            </w:r>
            <w:r w:rsidRPr="003862CB">
              <w:rPr>
                <w:szCs w:val="21"/>
              </w:rPr>
              <w:t>1</w:t>
            </w:r>
            <w:r w:rsidRPr="003862CB">
              <w:rPr>
                <w:szCs w:val="21"/>
              </w:rPr>
              <w:t>月</w:t>
            </w:r>
            <w:r w:rsidRPr="003862CB">
              <w:rPr>
                <w:szCs w:val="21"/>
              </w:rPr>
              <w:t>1</w:t>
            </w:r>
            <w:r w:rsidRPr="003862CB">
              <w:rPr>
                <w:szCs w:val="21"/>
              </w:rPr>
              <w:t>日至</w:t>
            </w:r>
            <w:r w:rsidRPr="003862CB">
              <w:rPr>
                <w:szCs w:val="21"/>
              </w:rPr>
              <w:t>2018</w:t>
            </w:r>
            <w:r w:rsidRPr="003862CB">
              <w:rPr>
                <w:szCs w:val="21"/>
              </w:rPr>
              <w:t>年</w:t>
            </w:r>
            <w:r w:rsidRPr="003862CB">
              <w:rPr>
                <w:szCs w:val="21"/>
              </w:rPr>
              <w:t>6</w:t>
            </w:r>
            <w:r w:rsidRPr="003862CB">
              <w:rPr>
                <w:szCs w:val="21"/>
              </w:rPr>
              <w:t>月</w:t>
            </w:r>
            <w:r w:rsidRPr="003862CB">
              <w:rPr>
                <w:szCs w:val="21"/>
              </w:rPr>
              <w:t>30</w:t>
            </w:r>
            <w:r w:rsidRPr="003862CB">
              <w:rPr>
                <w:szCs w:val="21"/>
              </w:rPr>
              <w:t>日</w:t>
            </w:r>
          </w:p>
        </w:tc>
        <w:tc>
          <w:tcPr>
            <w:tcW w:w="3744" w:type="dxa"/>
            <w:gridSpan w:val="2"/>
            <w:vAlign w:val="center"/>
          </w:tcPr>
          <w:p w:rsidR="006A0E4A" w:rsidRPr="003862CB" w:rsidRDefault="006A0E4A" w:rsidP="009C4F3E">
            <w:pPr>
              <w:jc w:val="center"/>
              <w:rPr>
                <w:color w:val="000000"/>
                <w:szCs w:val="21"/>
              </w:rPr>
            </w:pPr>
            <w:r w:rsidRPr="003862CB">
              <w:rPr>
                <w:color w:val="000000"/>
                <w:szCs w:val="21"/>
              </w:rPr>
              <w:t>上年度可比期间</w:t>
            </w:r>
          </w:p>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2017</w:t>
            </w:r>
            <w:r w:rsidRPr="003862CB">
              <w:rPr>
                <w:color w:val="000000"/>
                <w:szCs w:val="21"/>
              </w:rPr>
              <w:t>年</w:t>
            </w:r>
            <w:r w:rsidRPr="003862CB">
              <w:rPr>
                <w:color w:val="000000"/>
                <w:szCs w:val="21"/>
              </w:rPr>
              <w:t>1</w:t>
            </w:r>
            <w:r w:rsidRPr="003862CB">
              <w:rPr>
                <w:color w:val="000000"/>
                <w:szCs w:val="21"/>
              </w:rPr>
              <w:t>月</w:t>
            </w:r>
            <w:r w:rsidRPr="003862CB">
              <w:rPr>
                <w:color w:val="000000"/>
                <w:szCs w:val="21"/>
              </w:rPr>
              <w:t>1</w:t>
            </w:r>
            <w:r w:rsidRPr="003862CB">
              <w:rPr>
                <w:color w:val="000000"/>
                <w:szCs w:val="21"/>
              </w:rPr>
              <w:t>日至</w:t>
            </w:r>
            <w:r w:rsidRPr="003862CB">
              <w:rPr>
                <w:color w:val="000000"/>
                <w:szCs w:val="21"/>
              </w:rPr>
              <w:t>2017</w:t>
            </w:r>
            <w:r w:rsidRPr="003862CB">
              <w:rPr>
                <w:color w:val="000000"/>
                <w:szCs w:val="21"/>
              </w:rPr>
              <w:t>年</w:t>
            </w:r>
            <w:r w:rsidRPr="003862CB">
              <w:rPr>
                <w:color w:val="000000"/>
                <w:szCs w:val="21"/>
              </w:rPr>
              <w:t>6</w:t>
            </w:r>
            <w:r w:rsidRPr="003862CB">
              <w:rPr>
                <w:color w:val="000000"/>
                <w:szCs w:val="21"/>
              </w:rPr>
              <w:t>月</w:t>
            </w:r>
            <w:r w:rsidRPr="003862CB">
              <w:rPr>
                <w:color w:val="000000"/>
                <w:szCs w:val="21"/>
              </w:rPr>
              <w:t>30</w:t>
            </w:r>
            <w:r w:rsidRPr="003862CB">
              <w:rPr>
                <w:color w:val="000000"/>
                <w:szCs w:val="21"/>
              </w:rPr>
              <w:t>日</w:t>
            </w:r>
          </w:p>
        </w:tc>
      </w:tr>
      <w:tr w:rsidR="006A0E4A" w:rsidRPr="003862CB" w:rsidTr="009C4F3E">
        <w:trPr>
          <w:trHeight w:val="340"/>
          <w:jc w:val="center"/>
        </w:trPr>
        <w:tc>
          <w:tcPr>
            <w:tcW w:w="2041" w:type="dxa"/>
            <w:vMerge/>
            <w:vAlign w:val="center"/>
          </w:tcPr>
          <w:p w:rsidR="006A0E4A" w:rsidRPr="003862CB" w:rsidRDefault="006A0E4A" w:rsidP="009C4F3E">
            <w:pPr>
              <w:widowControl/>
              <w:jc w:val="left"/>
              <w:rPr>
                <w:color w:val="000000"/>
                <w:szCs w:val="21"/>
              </w:rPr>
            </w:pPr>
          </w:p>
        </w:tc>
        <w:tc>
          <w:tcPr>
            <w:tcW w:w="1703"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广发能源联接</w:t>
            </w:r>
            <w:r w:rsidRPr="003862CB">
              <w:rPr>
                <w:color w:val="000000"/>
                <w:szCs w:val="21"/>
              </w:rPr>
              <w:t>A</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广发能源联接</w:t>
            </w:r>
            <w:r w:rsidRPr="003862CB">
              <w:rPr>
                <w:color w:val="000000"/>
                <w:szCs w:val="21"/>
              </w:rPr>
              <w:t>C</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广发能源联接</w:t>
            </w:r>
            <w:r w:rsidRPr="003862CB">
              <w:rPr>
                <w:color w:val="000000"/>
                <w:szCs w:val="21"/>
              </w:rPr>
              <w:t>A</w:t>
            </w:r>
          </w:p>
        </w:tc>
        <w:tc>
          <w:tcPr>
            <w:tcW w:w="1872" w:type="dxa"/>
            <w:vAlign w:val="center"/>
          </w:tcPr>
          <w:p w:rsidR="006A0E4A" w:rsidRPr="003862CB" w:rsidRDefault="006A0E4A" w:rsidP="009C4F3E">
            <w:pPr>
              <w:widowControl/>
              <w:autoSpaceDE w:val="0"/>
              <w:autoSpaceDN w:val="0"/>
              <w:ind w:leftChars="-51" w:left="-107" w:rightChars="-51" w:right="-107"/>
              <w:jc w:val="center"/>
              <w:textAlignment w:val="bottom"/>
              <w:rPr>
                <w:color w:val="000000"/>
                <w:szCs w:val="21"/>
              </w:rPr>
            </w:pPr>
            <w:r w:rsidRPr="003862CB">
              <w:rPr>
                <w:color w:val="000000"/>
                <w:szCs w:val="21"/>
              </w:rPr>
              <w:t>广发能源联接</w:t>
            </w:r>
            <w:r w:rsidRPr="003862CB">
              <w:rPr>
                <w:color w:val="000000"/>
                <w:szCs w:val="21"/>
              </w:rPr>
              <w:t>C</w:t>
            </w:r>
          </w:p>
        </w:tc>
      </w:tr>
      <w:tr w:rsidR="006A0E4A" w:rsidRPr="003862CB" w:rsidTr="009C4F3E">
        <w:trPr>
          <w:trHeight w:val="340"/>
          <w:jc w:val="center"/>
        </w:trPr>
        <w:tc>
          <w:tcPr>
            <w:tcW w:w="2041" w:type="dxa"/>
            <w:vAlign w:val="center"/>
          </w:tcPr>
          <w:p w:rsidR="006A0E4A" w:rsidRPr="003862CB" w:rsidRDefault="006A0E4A" w:rsidP="009C4F3E">
            <w:pPr>
              <w:pStyle w:val="ad"/>
              <w:rPr>
                <w:color w:val="000000"/>
                <w:sz w:val="21"/>
                <w:szCs w:val="21"/>
              </w:rPr>
            </w:pPr>
            <w:r w:rsidRPr="003862CB">
              <w:rPr>
                <w:sz w:val="21"/>
                <w:szCs w:val="21"/>
              </w:rPr>
              <w:t>报告期初持有的基金份额</w:t>
            </w:r>
          </w:p>
        </w:tc>
        <w:tc>
          <w:tcPr>
            <w:tcW w:w="1703" w:type="dxa"/>
            <w:vAlign w:val="bottom"/>
          </w:tcPr>
          <w:p w:rsidR="006A0E4A" w:rsidRPr="003862CB" w:rsidRDefault="006A0E4A" w:rsidP="009C4F3E">
            <w:pPr>
              <w:jc w:val="right"/>
              <w:rPr>
                <w:szCs w:val="21"/>
              </w:rPr>
            </w:pPr>
            <w:r w:rsidRPr="003862CB">
              <w:rPr>
                <w:szCs w:val="21"/>
              </w:rPr>
              <w:t>29,086,657.76</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29,086,657.76</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报告期间申购</w:t>
            </w:r>
            <w:r w:rsidRPr="003862CB">
              <w:rPr>
                <w:szCs w:val="21"/>
              </w:rPr>
              <w:t>/</w:t>
            </w:r>
            <w:r w:rsidRPr="003862CB">
              <w:rPr>
                <w:szCs w:val="21"/>
              </w:rPr>
              <w:t>买入总份额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报告期间因拆分变动份额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减：报告期间赎回</w:t>
            </w:r>
            <w:r w:rsidRPr="003862CB">
              <w:rPr>
                <w:szCs w:val="21"/>
              </w:rPr>
              <w:t>/</w:t>
            </w:r>
            <w:r w:rsidRPr="003862CB">
              <w:rPr>
                <w:szCs w:val="21"/>
              </w:rPr>
              <w:t>卖出总份额</w:t>
            </w:r>
          </w:p>
        </w:tc>
        <w:tc>
          <w:tcPr>
            <w:tcW w:w="1703"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报告期末持有的基金份额</w:t>
            </w:r>
          </w:p>
        </w:tc>
        <w:tc>
          <w:tcPr>
            <w:tcW w:w="1703" w:type="dxa"/>
            <w:vAlign w:val="bottom"/>
          </w:tcPr>
          <w:p w:rsidR="006A0E4A" w:rsidRPr="003862CB" w:rsidRDefault="006A0E4A" w:rsidP="009C4F3E">
            <w:pPr>
              <w:jc w:val="right"/>
              <w:rPr>
                <w:szCs w:val="21"/>
              </w:rPr>
            </w:pPr>
            <w:r w:rsidRPr="003862CB">
              <w:rPr>
                <w:szCs w:val="21"/>
              </w:rPr>
              <w:t>29,086,657.76</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29,086,657.76</w:t>
            </w:r>
          </w:p>
        </w:tc>
        <w:tc>
          <w:tcPr>
            <w:tcW w:w="1872" w:type="dxa"/>
            <w:vAlign w:val="bottom"/>
          </w:tcPr>
          <w:p w:rsidR="006A0E4A" w:rsidRPr="003862CB" w:rsidRDefault="006A0E4A" w:rsidP="009C4F3E">
            <w:pPr>
              <w:jc w:val="right"/>
              <w:rPr>
                <w:szCs w:val="21"/>
              </w:rPr>
            </w:pPr>
            <w:r w:rsidRPr="003862CB">
              <w:rPr>
                <w:szCs w:val="21"/>
              </w:rPr>
              <w:t>-</w:t>
            </w:r>
          </w:p>
        </w:tc>
      </w:tr>
      <w:tr w:rsidR="006A0E4A" w:rsidRPr="003862CB" w:rsidTr="009C4F3E">
        <w:trPr>
          <w:trHeight w:val="340"/>
          <w:jc w:val="center"/>
        </w:trPr>
        <w:tc>
          <w:tcPr>
            <w:tcW w:w="2041" w:type="dxa"/>
            <w:vAlign w:val="center"/>
          </w:tcPr>
          <w:p w:rsidR="006A0E4A" w:rsidRPr="003862CB" w:rsidRDefault="006A0E4A" w:rsidP="009C4F3E">
            <w:pPr>
              <w:rPr>
                <w:color w:val="000000"/>
                <w:szCs w:val="21"/>
              </w:rPr>
            </w:pPr>
            <w:r w:rsidRPr="003862CB">
              <w:rPr>
                <w:szCs w:val="21"/>
              </w:rPr>
              <w:t>报告期末持有的基金份额占基金总份额比例</w:t>
            </w:r>
          </w:p>
        </w:tc>
        <w:tc>
          <w:tcPr>
            <w:tcW w:w="1703" w:type="dxa"/>
            <w:vAlign w:val="bottom"/>
          </w:tcPr>
          <w:p w:rsidR="006A0E4A" w:rsidRPr="003862CB" w:rsidRDefault="006A0E4A" w:rsidP="009C4F3E">
            <w:pPr>
              <w:jc w:val="right"/>
              <w:rPr>
                <w:szCs w:val="21"/>
              </w:rPr>
            </w:pPr>
            <w:r w:rsidRPr="003862CB">
              <w:rPr>
                <w:szCs w:val="21"/>
              </w:rPr>
              <w:t>52.54%</w:t>
            </w:r>
          </w:p>
        </w:tc>
        <w:tc>
          <w:tcPr>
            <w:tcW w:w="1872" w:type="dxa"/>
            <w:vAlign w:val="bottom"/>
          </w:tcPr>
          <w:p w:rsidR="006A0E4A" w:rsidRPr="003862CB" w:rsidRDefault="006A0E4A" w:rsidP="009C4F3E">
            <w:pPr>
              <w:jc w:val="right"/>
              <w:rPr>
                <w:szCs w:val="21"/>
              </w:rPr>
            </w:pPr>
            <w:r w:rsidRPr="003862CB">
              <w:rPr>
                <w:szCs w:val="21"/>
              </w:rPr>
              <w:t>-</w:t>
            </w:r>
          </w:p>
        </w:tc>
        <w:tc>
          <w:tcPr>
            <w:tcW w:w="1872" w:type="dxa"/>
            <w:vAlign w:val="bottom"/>
          </w:tcPr>
          <w:p w:rsidR="006A0E4A" w:rsidRPr="003862CB" w:rsidRDefault="006A0E4A" w:rsidP="009C4F3E">
            <w:pPr>
              <w:jc w:val="right"/>
              <w:rPr>
                <w:szCs w:val="21"/>
              </w:rPr>
            </w:pPr>
            <w:r w:rsidRPr="003862CB">
              <w:rPr>
                <w:szCs w:val="21"/>
              </w:rPr>
              <w:t>42.44%</w:t>
            </w:r>
          </w:p>
        </w:tc>
        <w:tc>
          <w:tcPr>
            <w:tcW w:w="1872" w:type="dxa"/>
            <w:vAlign w:val="bottom"/>
          </w:tcPr>
          <w:p w:rsidR="006A0E4A" w:rsidRPr="003862CB" w:rsidRDefault="006A0E4A" w:rsidP="009C4F3E">
            <w:pPr>
              <w:jc w:val="right"/>
              <w:rPr>
                <w:szCs w:val="21"/>
              </w:rPr>
            </w:pPr>
            <w:r w:rsidRPr="003862CB">
              <w:rPr>
                <w:szCs w:val="21"/>
              </w:rPr>
              <w:t>-</w:t>
            </w:r>
          </w:p>
        </w:tc>
      </w:tr>
    </w:tbl>
    <w:p w:rsidR="001548F9" w:rsidRPr="00DA42C4" w:rsidRDefault="001548F9" w:rsidP="003576C9">
      <w:pPr>
        <w:spacing w:line="360" w:lineRule="auto"/>
        <w:jc w:val="left"/>
        <w:rPr>
          <w:b/>
          <w:bCs/>
          <w:color w:val="000000"/>
          <w:szCs w:val="21"/>
        </w:rPr>
      </w:pPr>
      <w:r w:rsidRPr="00DA42C4">
        <w:rPr>
          <w:b/>
          <w:bCs/>
          <w:color w:val="000000"/>
          <w:kern w:val="0"/>
          <w:szCs w:val="21"/>
        </w:rPr>
        <w:t xml:space="preserve">6.4.8.5 </w:t>
      </w:r>
      <w:r w:rsidRPr="00DA42C4">
        <w:rPr>
          <w:b/>
          <w:bCs/>
          <w:color w:val="000000"/>
          <w:szCs w:val="21"/>
        </w:rPr>
        <w:t>由关联方保管的银行存款余额及当期产生的利息收入</w:t>
      </w:r>
    </w:p>
    <w:p w:rsidR="001548F9" w:rsidRPr="00DA42C4" w:rsidRDefault="001548F9" w:rsidP="008971E9">
      <w:pPr>
        <w:autoSpaceDE w:val="0"/>
        <w:autoSpaceDN w:val="0"/>
        <w:adjustRightInd w:val="0"/>
        <w:spacing w:before="29" w:line="288" w:lineRule="auto"/>
        <w:ind w:left="15" w:right="210"/>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DA42C4" w:rsidTr="003C0ECA">
        <w:tc>
          <w:tcPr>
            <w:tcW w:w="2694" w:type="dxa"/>
            <w:vMerge w:val="restart"/>
            <w:vAlign w:val="center"/>
          </w:tcPr>
          <w:p w:rsidR="00300128" w:rsidRPr="00DA42C4" w:rsidRDefault="00300128" w:rsidP="003C0ECA">
            <w:pPr>
              <w:spacing w:line="360" w:lineRule="auto"/>
              <w:jc w:val="center"/>
              <w:rPr>
                <w:color w:val="000000"/>
                <w:szCs w:val="21"/>
              </w:rPr>
            </w:pPr>
            <w:r w:rsidRPr="00DA42C4">
              <w:rPr>
                <w:color w:val="000000"/>
                <w:szCs w:val="21"/>
              </w:rPr>
              <w:t>关联方名称</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本期</w:t>
            </w:r>
          </w:p>
          <w:p w:rsidR="00300128" w:rsidRPr="00DA42C4" w:rsidRDefault="00300128" w:rsidP="003C0ECA">
            <w:pPr>
              <w:widowControl/>
              <w:autoSpaceDE w:val="0"/>
              <w:autoSpaceDN w:val="0"/>
              <w:spacing w:line="360" w:lineRule="auto"/>
              <w:ind w:right="-15"/>
              <w:jc w:val="center"/>
              <w:textAlignment w:val="bottom"/>
              <w:rPr>
                <w:color w:val="000000"/>
                <w:szCs w:val="21"/>
              </w:rPr>
            </w:pPr>
            <w:r w:rsidRPr="00DA42C4">
              <w:rPr>
                <w:color w:val="000000"/>
                <w:szCs w:val="21"/>
              </w:rPr>
              <w:t>2018</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c>
          <w:tcPr>
            <w:tcW w:w="3153" w:type="dxa"/>
            <w:gridSpan w:val="2"/>
          </w:tcPr>
          <w:p w:rsidR="00300128" w:rsidRPr="00DA42C4" w:rsidRDefault="00300128" w:rsidP="003C0ECA">
            <w:pPr>
              <w:spacing w:line="360" w:lineRule="auto"/>
              <w:jc w:val="center"/>
              <w:rPr>
                <w:color w:val="000000"/>
                <w:szCs w:val="21"/>
              </w:rPr>
            </w:pPr>
            <w:r w:rsidRPr="00DA42C4">
              <w:rPr>
                <w:color w:val="000000"/>
                <w:szCs w:val="21"/>
              </w:rPr>
              <w:t>上年度可比期间</w:t>
            </w:r>
          </w:p>
          <w:p w:rsidR="00300128" w:rsidRPr="00DA42C4" w:rsidRDefault="00300128" w:rsidP="00CB3E85">
            <w:pPr>
              <w:widowControl/>
              <w:autoSpaceDE w:val="0"/>
              <w:autoSpaceDN w:val="0"/>
              <w:spacing w:line="360" w:lineRule="auto"/>
              <w:ind w:right="-15"/>
              <w:jc w:val="center"/>
              <w:textAlignment w:val="bottom"/>
              <w:rPr>
                <w:color w:val="000000"/>
                <w:kern w:val="0"/>
                <w:szCs w:val="21"/>
              </w:rPr>
            </w:pPr>
            <w:r w:rsidRPr="00DA42C4">
              <w:rPr>
                <w:color w:val="000000"/>
                <w:szCs w:val="21"/>
              </w:rPr>
              <w:t>2017</w:t>
            </w:r>
            <w:r w:rsidRPr="00DA42C4">
              <w:rPr>
                <w:color w:val="000000"/>
                <w:szCs w:val="21"/>
              </w:rPr>
              <w:t>年</w:t>
            </w:r>
            <w:r w:rsidRPr="00DA42C4">
              <w:rPr>
                <w:color w:val="000000"/>
                <w:szCs w:val="21"/>
              </w:rPr>
              <w:t>1</w:t>
            </w:r>
            <w:r w:rsidRPr="00DA42C4">
              <w:rPr>
                <w:color w:val="000000"/>
                <w:szCs w:val="21"/>
              </w:rPr>
              <w:t>月</w:t>
            </w:r>
            <w:r w:rsidRPr="00DA42C4">
              <w:rPr>
                <w:color w:val="000000"/>
                <w:szCs w:val="21"/>
              </w:rPr>
              <w:t>1</w:t>
            </w:r>
            <w:r w:rsidRPr="00DA42C4">
              <w:rPr>
                <w:color w:val="000000"/>
                <w:szCs w:val="21"/>
              </w:rPr>
              <w:t>日至</w:t>
            </w:r>
            <w:r w:rsidRPr="00DA42C4">
              <w:rPr>
                <w:color w:val="000000"/>
                <w:szCs w:val="21"/>
              </w:rPr>
              <w:t>2017</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w:t>
            </w:r>
          </w:p>
        </w:tc>
      </w:tr>
      <w:tr w:rsidR="00300128" w:rsidRPr="00DA42C4" w:rsidTr="003C0ECA">
        <w:tc>
          <w:tcPr>
            <w:tcW w:w="2694" w:type="dxa"/>
            <w:vMerge/>
            <w:vAlign w:val="center"/>
          </w:tcPr>
          <w:p w:rsidR="00300128" w:rsidRPr="00DA42C4" w:rsidRDefault="00300128" w:rsidP="003C0ECA">
            <w:pPr>
              <w:widowControl/>
              <w:spacing w:line="360" w:lineRule="auto"/>
              <w:jc w:val="left"/>
              <w:rPr>
                <w:color w:val="000000"/>
                <w:szCs w:val="21"/>
              </w:rPr>
            </w:pPr>
          </w:p>
        </w:tc>
        <w:tc>
          <w:tcPr>
            <w:tcW w:w="1417"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36"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c>
          <w:tcPr>
            <w:tcW w:w="1383" w:type="dxa"/>
            <w:vAlign w:val="center"/>
          </w:tcPr>
          <w:p w:rsidR="00300128" w:rsidRPr="00DA42C4" w:rsidRDefault="00300128" w:rsidP="003C0ECA">
            <w:pPr>
              <w:spacing w:line="360" w:lineRule="auto"/>
              <w:jc w:val="center"/>
              <w:rPr>
                <w:color w:val="000000"/>
                <w:szCs w:val="21"/>
              </w:rPr>
            </w:pPr>
            <w:r w:rsidRPr="00DA42C4">
              <w:rPr>
                <w:color w:val="000000"/>
                <w:szCs w:val="21"/>
              </w:rPr>
              <w:t>期末余额</w:t>
            </w:r>
          </w:p>
        </w:tc>
        <w:tc>
          <w:tcPr>
            <w:tcW w:w="1770" w:type="dxa"/>
            <w:vAlign w:val="center"/>
          </w:tcPr>
          <w:p w:rsidR="00300128" w:rsidRPr="00DA42C4" w:rsidRDefault="00300128" w:rsidP="003C0ECA">
            <w:pPr>
              <w:spacing w:line="360" w:lineRule="auto"/>
              <w:jc w:val="center"/>
              <w:rPr>
                <w:color w:val="000000"/>
                <w:szCs w:val="21"/>
              </w:rPr>
            </w:pPr>
            <w:r w:rsidRPr="00DA42C4">
              <w:rPr>
                <w:color w:val="000000"/>
                <w:szCs w:val="21"/>
              </w:rPr>
              <w:t>当期利息收入</w:t>
            </w:r>
          </w:p>
        </w:tc>
      </w:tr>
      <w:tr w:rsidR="000D31C1">
        <w:tc>
          <w:tcPr>
            <w:tcW w:w="2694" w:type="dxa"/>
            <w:vAlign w:val="center"/>
          </w:tcPr>
          <w:p w:rsidR="000D31C1" w:rsidRDefault="00F462B4">
            <w:pPr>
              <w:jc w:val="left"/>
            </w:pPr>
            <w:r>
              <w:rPr>
                <w:szCs w:val="21"/>
              </w:rPr>
              <w:t>中国银行股份有限公司</w:t>
            </w:r>
          </w:p>
        </w:tc>
        <w:tc>
          <w:tcPr>
            <w:tcW w:w="1417" w:type="dxa"/>
            <w:vAlign w:val="center"/>
          </w:tcPr>
          <w:p w:rsidR="000D31C1" w:rsidRDefault="00F462B4">
            <w:pPr>
              <w:jc w:val="right"/>
            </w:pPr>
            <w:r>
              <w:rPr>
                <w:szCs w:val="21"/>
              </w:rPr>
              <w:t>6,228,194.52</w:t>
            </w:r>
          </w:p>
        </w:tc>
        <w:tc>
          <w:tcPr>
            <w:tcW w:w="1736" w:type="dxa"/>
            <w:vAlign w:val="center"/>
          </w:tcPr>
          <w:p w:rsidR="000D31C1" w:rsidRDefault="00F462B4">
            <w:pPr>
              <w:jc w:val="right"/>
            </w:pPr>
            <w:r>
              <w:rPr>
                <w:szCs w:val="21"/>
              </w:rPr>
              <w:t>29,970.65</w:t>
            </w:r>
          </w:p>
        </w:tc>
        <w:tc>
          <w:tcPr>
            <w:tcW w:w="1383" w:type="dxa"/>
            <w:vAlign w:val="center"/>
          </w:tcPr>
          <w:p w:rsidR="000D31C1" w:rsidRDefault="00F462B4">
            <w:pPr>
              <w:jc w:val="right"/>
            </w:pPr>
            <w:r>
              <w:rPr>
                <w:szCs w:val="21"/>
              </w:rPr>
              <w:t>8,321,347.85</w:t>
            </w:r>
          </w:p>
        </w:tc>
        <w:tc>
          <w:tcPr>
            <w:tcW w:w="1770" w:type="dxa"/>
            <w:vAlign w:val="center"/>
          </w:tcPr>
          <w:p w:rsidR="000D31C1" w:rsidRDefault="00F462B4">
            <w:pPr>
              <w:jc w:val="right"/>
            </w:pPr>
            <w:r>
              <w:rPr>
                <w:szCs w:val="21"/>
              </w:rPr>
              <w:t>26,251.43</w:t>
            </w:r>
          </w:p>
        </w:tc>
      </w:tr>
    </w:tbl>
    <w:p w:rsidR="00300128" w:rsidRPr="00DA42C4" w:rsidRDefault="00300128" w:rsidP="00631B2E">
      <w:pPr>
        <w:tabs>
          <w:tab w:val="left" w:pos="426"/>
        </w:tabs>
        <w:spacing w:line="360" w:lineRule="auto"/>
        <w:jc w:val="left"/>
        <w:rPr>
          <w:rFonts w:eastAsiaTheme="minorEastAsia"/>
          <w:kern w:val="0"/>
          <w:szCs w:val="21"/>
        </w:rPr>
      </w:pPr>
      <w:r w:rsidRPr="00DA42C4">
        <w:rPr>
          <w:rFonts w:eastAsiaTheme="minorEastAsia"/>
          <w:kern w:val="0"/>
          <w:szCs w:val="21"/>
        </w:rPr>
        <w:t>注：本基金的银行存款由基金托管人中国银行股份有限公司保管，按银行同业利率或约定利率计息。</w:t>
      </w:r>
    </w:p>
    <w:p w:rsidR="001548F9" w:rsidRPr="00DA42C4" w:rsidRDefault="001548F9" w:rsidP="008971E9">
      <w:pPr>
        <w:spacing w:line="288" w:lineRule="auto"/>
        <w:rPr>
          <w:color w:val="000000"/>
          <w:szCs w:val="21"/>
        </w:rPr>
      </w:pPr>
    </w:p>
    <w:p w:rsidR="00D519CE" w:rsidRPr="00DA42C4" w:rsidRDefault="00D519CE" w:rsidP="00D519CE">
      <w:pPr>
        <w:spacing w:line="360" w:lineRule="auto"/>
        <w:jc w:val="left"/>
        <w:rPr>
          <w:b/>
          <w:bCs/>
          <w:color w:val="000000"/>
          <w:szCs w:val="21"/>
        </w:rPr>
      </w:pPr>
      <w:r w:rsidRPr="00DA42C4">
        <w:rPr>
          <w:b/>
          <w:bCs/>
          <w:color w:val="000000"/>
          <w:kern w:val="0"/>
          <w:szCs w:val="21"/>
        </w:rPr>
        <w:t xml:space="preserve">6.4.8.6 </w:t>
      </w:r>
      <w:r w:rsidRPr="00DA42C4">
        <w:rPr>
          <w:b/>
          <w:bCs/>
          <w:color w:val="000000"/>
          <w:szCs w:val="21"/>
        </w:rPr>
        <w:t>本基金在承销期内参与关联方承销证券的情况</w:t>
      </w:r>
    </w:p>
    <w:p w:rsidR="001548F9" w:rsidRPr="00DA42C4" w:rsidRDefault="00D519CE" w:rsidP="00631B2E">
      <w:pPr>
        <w:tabs>
          <w:tab w:val="left" w:pos="426"/>
        </w:tabs>
        <w:spacing w:line="360" w:lineRule="auto"/>
        <w:jc w:val="left"/>
        <w:rPr>
          <w:rFonts w:eastAsiaTheme="minorEastAsia"/>
          <w:kern w:val="0"/>
          <w:szCs w:val="21"/>
        </w:rPr>
      </w:pPr>
      <w:r w:rsidRPr="00DA42C4">
        <w:rPr>
          <w:kern w:val="0"/>
          <w:szCs w:val="21"/>
        </w:rPr>
        <w:t>本基金本报告期内及上年度可比期间内无在承销期内参与关联方承销的证券。</w:t>
      </w:r>
    </w:p>
    <w:p w:rsidR="001548F9" w:rsidRPr="00DA42C4" w:rsidRDefault="001548F9" w:rsidP="008971E9">
      <w:pPr>
        <w:adjustRightInd w:val="0"/>
        <w:snapToGrid w:val="0"/>
        <w:spacing w:line="288" w:lineRule="auto"/>
        <w:jc w:val="left"/>
        <w:rPr>
          <w:bCs/>
          <w:color w:val="000000"/>
          <w:szCs w:val="21"/>
        </w:rPr>
      </w:pPr>
    </w:p>
    <w:p w:rsidR="001548F9" w:rsidRPr="00DA42C4" w:rsidRDefault="001548F9" w:rsidP="003576C9">
      <w:pPr>
        <w:adjustRightInd w:val="0"/>
        <w:snapToGrid w:val="0"/>
        <w:spacing w:line="360" w:lineRule="auto"/>
        <w:jc w:val="left"/>
        <w:rPr>
          <w:b/>
          <w:color w:val="000000"/>
          <w:szCs w:val="21"/>
        </w:rPr>
      </w:pPr>
      <w:r w:rsidRPr="00DA42C4">
        <w:rPr>
          <w:b/>
          <w:bCs/>
          <w:color w:val="000000"/>
          <w:kern w:val="0"/>
          <w:szCs w:val="21"/>
        </w:rPr>
        <w:t xml:space="preserve">6.4.8.7 </w:t>
      </w:r>
      <w:r w:rsidRPr="00DA42C4">
        <w:rPr>
          <w:b/>
          <w:color w:val="000000"/>
          <w:szCs w:val="21"/>
        </w:rPr>
        <w:t>其他关联交易事项的说明</w:t>
      </w:r>
    </w:p>
    <w:p w:rsidR="008A0353" w:rsidRPr="00A73188" w:rsidRDefault="008A0353" w:rsidP="008A0353">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本基金本报告期末持有</w:t>
      </w:r>
      <w:r w:rsidRPr="00A73188">
        <w:rPr>
          <w:rFonts w:eastAsiaTheme="minorEastAsia"/>
          <w:color w:val="000000" w:themeColor="text1"/>
          <w:kern w:val="0"/>
          <w:szCs w:val="21"/>
        </w:rPr>
        <w:t>150,911,949.00</w:t>
      </w:r>
      <w:r w:rsidRPr="00A73188">
        <w:rPr>
          <w:rFonts w:eastAsiaTheme="minorEastAsia"/>
          <w:color w:val="000000" w:themeColor="text1"/>
          <w:kern w:val="0"/>
          <w:szCs w:val="21"/>
        </w:rPr>
        <w:t>份目标</w:t>
      </w:r>
      <w:r w:rsidRPr="00A73188">
        <w:rPr>
          <w:rFonts w:eastAsiaTheme="minorEastAsia"/>
          <w:color w:val="000000" w:themeColor="text1"/>
          <w:kern w:val="0"/>
          <w:szCs w:val="21"/>
        </w:rPr>
        <w:t>ETF</w:t>
      </w:r>
      <w:r w:rsidRPr="00A73188">
        <w:rPr>
          <w:rFonts w:eastAsiaTheme="minorEastAsia"/>
          <w:color w:val="000000" w:themeColor="text1"/>
          <w:kern w:val="0"/>
          <w:szCs w:val="21"/>
        </w:rPr>
        <w:t>基金广发中证全指能源交易型开放式指数证券投资基金份额，占其总份额的比例为</w:t>
      </w:r>
      <w:r w:rsidRPr="00A73188">
        <w:rPr>
          <w:rFonts w:eastAsiaTheme="minorEastAsia"/>
          <w:color w:val="000000" w:themeColor="text1"/>
          <w:kern w:val="0"/>
          <w:szCs w:val="21"/>
        </w:rPr>
        <w:t>74.68%</w:t>
      </w:r>
      <w:r w:rsidRPr="00A73188">
        <w:rPr>
          <w:rFonts w:eastAsiaTheme="minorEastAsia"/>
          <w:color w:val="000000" w:themeColor="text1"/>
          <w:kern w:val="0"/>
          <w:szCs w:val="21"/>
        </w:rPr>
        <w:t>。</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 </w:t>
      </w:r>
      <w:r w:rsidRPr="00DA42C4">
        <w:rPr>
          <w:b/>
          <w:bCs/>
          <w:color w:val="000000"/>
          <w:szCs w:val="21"/>
        </w:rPr>
        <w:t>期末（</w:t>
      </w:r>
      <w:r w:rsidRPr="00DA42C4">
        <w:rPr>
          <w:b/>
          <w:bCs/>
          <w:color w:val="000000"/>
          <w:szCs w:val="21"/>
        </w:rPr>
        <w:t>2018</w:t>
      </w:r>
      <w:r w:rsidRPr="00DA42C4">
        <w:rPr>
          <w:b/>
          <w:bCs/>
          <w:color w:val="000000"/>
          <w:szCs w:val="21"/>
        </w:rPr>
        <w:t>年</w:t>
      </w:r>
      <w:r w:rsidRPr="00DA42C4">
        <w:rPr>
          <w:b/>
          <w:bCs/>
          <w:color w:val="000000"/>
          <w:szCs w:val="21"/>
        </w:rPr>
        <w:t>6</w:t>
      </w:r>
      <w:r w:rsidRPr="00DA42C4">
        <w:rPr>
          <w:b/>
          <w:bCs/>
          <w:color w:val="000000"/>
          <w:szCs w:val="21"/>
        </w:rPr>
        <w:t>月</w:t>
      </w:r>
      <w:r w:rsidRPr="00DA42C4">
        <w:rPr>
          <w:b/>
          <w:bCs/>
          <w:color w:val="000000"/>
          <w:szCs w:val="21"/>
        </w:rPr>
        <w:t>30</w:t>
      </w:r>
      <w:r w:rsidRPr="00DA42C4">
        <w:rPr>
          <w:b/>
          <w:bCs/>
          <w:color w:val="000000"/>
          <w:szCs w:val="21"/>
        </w:rPr>
        <w:t>日）本基金持有的流通受限证券</w:t>
      </w:r>
    </w:p>
    <w:p w:rsidR="001548F9" w:rsidRPr="00DA42C4" w:rsidRDefault="001548F9" w:rsidP="003576C9">
      <w:pPr>
        <w:spacing w:line="360" w:lineRule="auto"/>
        <w:jc w:val="left"/>
        <w:rPr>
          <w:b/>
          <w:bCs/>
          <w:color w:val="000000"/>
          <w:szCs w:val="21"/>
        </w:rPr>
      </w:pPr>
      <w:r w:rsidRPr="00DA42C4">
        <w:rPr>
          <w:b/>
          <w:bCs/>
          <w:color w:val="000000"/>
          <w:kern w:val="0"/>
          <w:szCs w:val="21"/>
        </w:rPr>
        <w:t xml:space="preserve">6.4.9.1 </w:t>
      </w:r>
      <w:r w:rsidRPr="00DA42C4">
        <w:rPr>
          <w:b/>
          <w:bCs/>
          <w:color w:val="000000"/>
          <w:szCs w:val="21"/>
        </w:rPr>
        <w:t>因认购新发</w:t>
      </w:r>
      <w:r w:rsidRPr="00DA42C4">
        <w:rPr>
          <w:b/>
          <w:bCs/>
          <w:color w:val="000000"/>
          <w:szCs w:val="21"/>
        </w:rPr>
        <w:t>/</w:t>
      </w:r>
      <w:r w:rsidRPr="00DA42C4">
        <w:rPr>
          <w:b/>
          <w:bCs/>
          <w:color w:val="000000"/>
          <w:szCs w:val="21"/>
        </w:rPr>
        <w:t>增发证券而于期末持有的流通受限证券</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截至本报告期末</w:t>
      </w:r>
      <w:r w:rsidRPr="00DA42C4">
        <w:rPr>
          <w:rFonts w:eastAsiaTheme="minorEastAsia"/>
          <w:kern w:val="0"/>
          <w:szCs w:val="21"/>
        </w:rPr>
        <w:t>2018</w:t>
      </w:r>
      <w:r w:rsidRPr="00DA42C4">
        <w:rPr>
          <w:rFonts w:eastAsiaTheme="minorEastAsia"/>
          <w:kern w:val="0"/>
          <w:szCs w:val="21"/>
        </w:rPr>
        <w:t>年</w:t>
      </w:r>
      <w:r w:rsidRPr="00DA42C4">
        <w:rPr>
          <w:rFonts w:eastAsiaTheme="minorEastAsia"/>
          <w:kern w:val="0"/>
          <w:szCs w:val="21"/>
        </w:rPr>
        <w:t>6</w:t>
      </w:r>
      <w:r w:rsidRPr="00DA42C4">
        <w:rPr>
          <w:rFonts w:eastAsiaTheme="minorEastAsia"/>
          <w:kern w:val="0"/>
          <w:szCs w:val="21"/>
        </w:rPr>
        <w:t>月</w:t>
      </w:r>
      <w:r w:rsidRPr="00DA42C4">
        <w:rPr>
          <w:rFonts w:eastAsiaTheme="minorEastAsia"/>
          <w:kern w:val="0"/>
          <w:szCs w:val="21"/>
        </w:rPr>
        <w:t>30</w:t>
      </w:r>
      <w:r w:rsidRPr="00DA42C4">
        <w:rPr>
          <w:rFonts w:eastAsiaTheme="minorEastAsia"/>
          <w:kern w:val="0"/>
          <w:szCs w:val="21"/>
        </w:rPr>
        <w:t>日止，本基金无因认购新发</w:t>
      </w:r>
      <w:r w:rsidRPr="00DA42C4">
        <w:rPr>
          <w:rFonts w:eastAsiaTheme="minorEastAsia"/>
          <w:kern w:val="0"/>
          <w:szCs w:val="21"/>
        </w:rPr>
        <w:t>/</w:t>
      </w:r>
      <w:r w:rsidRPr="00DA42C4">
        <w:rPr>
          <w:rFonts w:eastAsiaTheme="minorEastAsia"/>
          <w:kern w:val="0"/>
          <w:szCs w:val="21"/>
        </w:rPr>
        <w:t>增发证券而持有的流通受限证券。</w:t>
      </w:r>
    </w:p>
    <w:p w:rsidR="001548F9" w:rsidRPr="00DA42C4" w:rsidRDefault="001548F9" w:rsidP="008971E9">
      <w:pPr>
        <w:spacing w:line="288"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6.4.9.2 </w:t>
      </w:r>
      <w:r w:rsidRPr="00DA42C4">
        <w:rPr>
          <w:b/>
          <w:bCs/>
          <w:color w:val="000000"/>
          <w:szCs w:val="21"/>
        </w:rPr>
        <w:t>期末持有的暂时停牌等流通受限股票</w:t>
      </w:r>
    </w:p>
    <w:p w:rsidR="001548F9" w:rsidRPr="00DA42C4" w:rsidRDefault="001548F9" w:rsidP="008971E9">
      <w:pPr>
        <w:wordWrap w:val="0"/>
        <w:autoSpaceDE w:val="0"/>
        <w:autoSpaceDN w:val="0"/>
        <w:adjustRightInd w:val="0"/>
        <w:spacing w:before="29" w:line="288" w:lineRule="auto"/>
        <w:ind w:left="15"/>
        <w:jc w:val="right"/>
        <w:rPr>
          <w:color w:val="000000"/>
          <w:kern w:val="0"/>
          <w:szCs w:val="21"/>
        </w:rPr>
      </w:pPr>
      <w:r w:rsidRPr="00DA42C4">
        <w:rPr>
          <w:color w:val="000000"/>
          <w:szCs w:val="21"/>
        </w:rPr>
        <w:t>金额单位</w:t>
      </w:r>
      <w:r w:rsidRPr="00DA42C4">
        <w:rPr>
          <w:bCs/>
          <w:color w:val="000000"/>
          <w:szCs w:val="21"/>
        </w:rPr>
        <w:t>：人民币元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16"/>
        <w:gridCol w:w="686"/>
        <w:gridCol w:w="742"/>
        <w:gridCol w:w="798"/>
        <w:gridCol w:w="798"/>
        <w:gridCol w:w="686"/>
        <w:gridCol w:w="658"/>
        <w:gridCol w:w="1049"/>
        <w:gridCol w:w="1218"/>
        <w:gridCol w:w="1160"/>
        <w:gridCol w:w="601"/>
      </w:tblGrid>
      <w:tr w:rsidR="001548F9" w:rsidRPr="00DA42C4" w:rsidTr="0070173B">
        <w:trPr>
          <w:trHeight w:val="255"/>
        </w:trPr>
        <w:tc>
          <w:tcPr>
            <w:tcW w:w="616" w:type="dxa"/>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代码</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股票</w:t>
            </w:r>
          </w:p>
          <w:p w:rsidR="001548F9" w:rsidRPr="00DA42C4" w:rsidRDefault="001548F9" w:rsidP="0070173B">
            <w:pPr>
              <w:jc w:val="center"/>
              <w:rPr>
                <w:color w:val="000000"/>
                <w:szCs w:val="21"/>
              </w:rPr>
            </w:pPr>
            <w:r w:rsidRPr="00DA42C4">
              <w:rPr>
                <w:color w:val="000000"/>
                <w:szCs w:val="21"/>
              </w:rPr>
              <w:t>名称</w:t>
            </w:r>
          </w:p>
        </w:tc>
        <w:tc>
          <w:tcPr>
            <w:tcW w:w="742"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日期</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停牌</w:t>
            </w:r>
          </w:p>
          <w:p w:rsidR="001548F9" w:rsidRPr="00DA42C4" w:rsidRDefault="001548F9" w:rsidP="0070173B">
            <w:pPr>
              <w:jc w:val="center"/>
              <w:rPr>
                <w:color w:val="000000"/>
                <w:szCs w:val="21"/>
              </w:rPr>
            </w:pPr>
            <w:r w:rsidRPr="00DA42C4">
              <w:rPr>
                <w:color w:val="000000"/>
                <w:szCs w:val="21"/>
              </w:rPr>
              <w:t>原因</w:t>
            </w:r>
          </w:p>
        </w:tc>
        <w:tc>
          <w:tcPr>
            <w:tcW w:w="79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期末估值单价</w:t>
            </w:r>
          </w:p>
        </w:tc>
        <w:tc>
          <w:tcPr>
            <w:tcW w:w="686"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w:t>
            </w:r>
          </w:p>
          <w:p w:rsidR="001548F9" w:rsidRPr="00DA42C4" w:rsidRDefault="001548F9" w:rsidP="0070173B">
            <w:pPr>
              <w:jc w:val="center"/>
              <w:rPr>
                <w:color w:val="000000"/>
                <w:szCs w:val="21"/>
              </w:rPr>
            </w:pPr>
            <w:r w:rsidRPr="00DA42C4">
              <w:rPr>
                <w:color w:val="000000"/>
                <w:szCs w:val="21"/>
              </w:rPr>
              <w:t>日期</w:t>
            </w:r>
          </w:p>
        </w:tc>
        <w:tc>
          <w:tcPr>
            <w:tcW w:w="658"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复牌开</w:t>
            </w:r>
          </w:p>
          <w:p w:rsidR="001548F9" w:rsidRPr="00DA42C4" w:rsidRDefault="001548F9" w:rsidP="0070173B">
            <w:pPr>
              <w:jc w:val="center"/>
              <w:rPr>
                <w:color w:val="000000"/>
                <w:szCs w:val="21"/>
              </w:rPr>
            </w:pPr>
            <w:r w:rsidRPr="00DA42C4">
              <w:rPr>
                <w:color w:val="000000"/>
                <w:szCs w:val="21"/>
              </w:rPr>
              <w:t>盘单价</w:t>
            </w:r>
          </w:p>
        </w:tc>
        <w:tc>
          <w:tcPr>
            <w:tcW w:w="1049" w:type="dxa"/>
            <w:tcMar>
              <w:top w:w="15" w:type="dxa"/>
              <w:left w:w="15" w:type="dxa"/>
              <w:bottom w:w="0" w:type="dxa"/>
              <w:right w:w="15" w:type="dxa"/>
            </w:tcMar>
            <w:vAlign w:val="center"/>
          </w:tcPr>
          <w:p w:rsidR="001548F9" w:rsidRPr="00DA42C4" w:rsidRDefault="001548F9" w:rsidP="0070173B">
            <w:pPr>
              <w:jc w:val="center"/>
              <w:rPr>
                <w:color w:val="000000"/>
                <w:szCs w:val="21"/>
              </w:rPr>
            </w:pPr>
            <w:r w:rsidRPr="00DA42C4">
              <w:rPr>
                <w:color w:val="000000"/>
                <w:szCs w:val="21"/>
              </w:rPr>
              <w:t>数量</w:t>
            </w:r>
          </w:p>
          <w:p w:rsidR="001548F9" w:rsidRPr="00DA42C4" w:rsidRDefault="001548F9" w:rsidP="0070173B">
            <w:pPr>
              <w:jc w:val="center"/>
              <w:rPr>
                <w:color w:val="000000"/>
                <w:szCs w:val="21"/>
              </w:rPr>
            </w:pPr>
            <w:r w:rsidRPr="00DA42C4">
              <w:rPr>
                <w:color w:val="000000"/>
                <w:szCs w:val="21"/>
              </w:rPr>
              <w:t>(</w:t>
            </w:r>
            <w:r w:rsidRPr="00DA42C4">
              <w:rPr>
                <w:color w:val="000000"/>
                <w:szCs w:val="21"/>
              </w:rPr>
              <w:t>单位：股</w:t>
            </w:r>
            <w:r w:rsidRPr="00DA42C4">
              <w:rPr>
                <w:color w:val="000000"/>
                <w:szCs w:val="21"/>
              </w:rPr>
              <w:t>)</w:t>
            </w:r>
          </w:p>
        </w:tc>
        <w:tc>
          <w:tcPr>
            <w:tcW w:w="1218"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成本总额</w:t>
            </w:r>
          </w:p>
        </w:tc>
        <w:tc>
          <w:tcPr>
            <w:tcW w:w="1160" w:type="dxa"/>
            <w:vAlign w:val="center"/>
          </w:tcPr>
          <w:p w:rsidR="001548F9" w:rsidRPr="00DA42C4" w:rsidRDefault="001548F9" w:rsidP="0070173B">
            <w:pPr>
              <w:jc w:val="center"/>
              <w:rPr>
                <w:color w:val="000000"/>
                <w:szCs w:val="21"/>
              </w:rPr>
            </w:pPr>
            <w:r w:rsidRPr="00DA42C4">
              <w:rPr>
                <w:color w:val="000000"/>
                <w:szCs w:val="21"/>
              </w:rPr>
              <w:t>期末</w:t>
            </w:r>
          </w:p>
          <w:p w:rsidR="001548F9" w:rsidRPr="00DA42C4" w:rsidRDefault="001548F9" w:rsidP="0070173B">
            <w:pPr>
              <w:jc w:val="center"/>
              <w:rPr>
                <w:color w:val="000000"/>
                <w:szCs w:val="21"/>
              </w:rPr>
            </w:pPr>
            <w:r w:rsidRPr="00DA42C4">
              <w:rPr>
                <w:color w:val="000000"/>
                <w:szCs w:val="21"/>
              </w:rPr>
              <w:t>估值总额</w:t>
            </w:r>
          </w:p>
        </w:tc>
        <w:tc>
          <w:tcPr>
            <w:tcW w:w="601" w:type="dxa"/>
            <w:vAlign w:val="center"/>
          </w:tcPr>
          <w:p w:rsidR="001548F9" w:rsidRPr="00DA42C4" w:rsidRDefault="001548F9" w:rsidP="0070173B">
            <w:pPr>
              <w:jc w:val="center"/>
              <w:rPr>
                <w:color w:val="000000"/>
                <w:szCs w:val="21"/>
              </w:rPr>
            </w:pPr>
            <w:r w:rsidRPr="00DA42C4">
              <w:rPr>
                <w:color w:val="000000"/>
                <w:szCs w:val="21"/>
              </w:rPr>
              <w:t>备注</w:t>
            </w:r>
          </w:p>
        </w:tc>
      </w:tr>
      <w:tr w:rsidR="000D31C1">
        <w:tc>
          <w:tcPr>
            <w:tcW w:w="616" w:type="dxa"/>
            <w:vAlign w:val="center"/>
          </w:tcPr>
          <w:p w:rsidR="000D31C1" w:rsidRDefault="00F462B4">
            <w:pPr>
              <w:jc w:val="center"/>
            </w:pPr>
            <w:r>
              <w:rPr>
                <w:szCs w:val="21"/>
              </w:rPr>
              <w:t>600759</w:t>
            </w:r>
          </w:p>
        </w:tc>
        <w:tc>
          <w:tcPr>
            <w:tcW w:w="686" w:type="dxa"/>
            <w:vAlign w:val="center"/>
          </w:tcPr>
          <w:p w:rsidR="000D31C1" w:rsidRDefault="00F462B4">
            <w:pPr>
              <w:jc w:val="center"/>
            </w:pPr>
            <w:r>
              <w:rPr>
                <w:szCs w:val="21"/>
              </w:rPr>
              <w:t>洲际油气</w:t>
            </w:r>
          </w:p>
        </w:tc>
        <w:tc>
          <w:tcPr>
            <w:tcW w:w="742" w:type="dxa"/>
            <w:vAlign w:val="center"/>
          </w:tcPr>
          <w:p w:rsidR="000D31C1" w:rsidRDefault="00F462B4">
            <w:pPr>
              <w:jc w:val="center"/>
            </w:pPr>
            <w:r>
              <w:rPr>
                <w:szCs w:val="21"/>
              </w:rPr>
              <w:t>2018-03-27</w:t>
            </w:r>
          </w:p>
        </w:tc>
        <w:tc>
          <w:tcPr>
            <w:tcW w:w="798" w:type="dxa"/>
            <w:vAlign w:val="center"/>
          </w:tcPr>
          <w:p w:rsidR="000D31C1" w:rsidRDefault="00F462B4">
            <w:pPr>
              <w:jc w:val="center"/>
            </w:pPr>
            <w:r>
              <w:rPr>
                <w:szCs w:val="21"/>
              </w:rPr>
              <w:t>重大事项停牌</w:t>
            </w:r>
          </w:p>
        </w:tc>
        <w:tc>
          <w:tcPr>
            <w:tcW w:w="798" w:type="dxa"/>
            <w:vAlign w:val="center"/>
          </w:tcPr>
          <w:p w:rsidR="000D31C1" w:rsidRDefault="00F462B4">
            <w:pPr>
              <w:jc w:val="right"/>
            </w:pPr>
            <w:r>
              <w:rPr>
                <w:szCs w:val="21"/>
              </w:rPr>
              <w:t>3.94</w:t>
            </w:r>
          </w:p>
        </w:tc>
        <w:tc>
          <w:tcPr>
            <w:tcW w:w="686" w:type="dxa"/>
            <w:vAlign w:val="center"/>
          </w:tcPr>
          <w:p w:rsidR="000D31C1" w:rsidRDefault="00F462B4">
            <w:pPr>
              <w:jc w:val="center"/>
            </w:pPr>
            <w:r>
              <w:rPr>
                <w:szCs w:val="21"/>
              </w:rPr>
              <w:t>-</w:t>
            </w:r>
          </w:p>
        </w:tc>
        <w:tc>
          <w:tcPr>
            <w:tcW w:w="658" w:type="dxa"/>
            <w:vAlign w:val="center"/>
          </w:tcPr>
          <w:p w:rsidR="000D31C1" w:rsidRDefault="00F462B4">
            <w:pPr>
              <w:jc w:val="right"/>
            </w:pPr>
            <w:r>
              <w:rPr>
                <w:szCs w:val="21"/>
              </w:rPr>
              <w:t>-</w:t>
            </w:r>
          </w:p>
        </w:tc>
        <w:tc>
          <w:tcPr>
            <w:tcW w:w="1049" w:type="dxa"/>
            <w:vAlign w:val="center"/>
          </w:tcPr>
          <w:p w:rsidR="000D31C1" w:rsidRDefault="00F462B4">
            <w:pPr>
              <w:jc w:val="right"/>
            </w:pPr>
            <w:r>
              <w:rPr>
                <w:szCs w:val="21"/>
              </w:rPr>
              <w:t>7,100.00</w:t>
            </w:r>
          </w:p>
        </w:tc>
        <w:tc>
          <w:tcPr>
            <w:tcW w:w="1218" w:type="dxa"/>
            <w:vAlign w:val="center"/>
          </w:tcPr>
          <w:p w:rsidR="000D31C1" w:rsidRDefault="00F462B4">
            <w:pPr>
              <w:jc w:val="right"/>
            </w:pPr>
            <w:r>
              <w:rPr>
                <w:szCs w:val="21"/>
              </w:rPr>
              <w:t>27,116.38</w:t>
            </w:r>
          </w:p>
        </w:tc>
        <w:tc>
          <w:tcPr>
            <w:tcW w:w="1160" w:type="dxa"/>
            <w:vAlign w:val="center"/>
          </w:tcPr>
          <w:p w:rsidR="000D31C1" w:rsidRDefault="00F462B4">
            <w:pPr>
              <w:jc w:val="right"/>
            </w:pPr>
            <w:r>
              <w:rPr>
                <w:szCs w:val="21"/>
              </w:rPr>
              <w:t>27,974.00</w:t>
            </w:r>
          </w:p>
        </w:tc>
        <w:tc>
          <w:tcPr>
            <w:tcW w:w="601" w:type="dxa"/>
            <w:vAlign w:val="center"/>
          </w:tcPr>
          <w:p w:rsidR="000D31C1" w:rsidRDefault="00F462B4">
            <w:pPr>
              <w:jc w:val="center"/>
            </w:pPr>
            <w:r>
              <w:rPr>
                <w:szCs w:val="21"/>
              </w:rPr>
              <w:t>-</w:t>
            </w:r>
          </w:p>
        </w:tc>
      </w:tr>
      <w:tr w:rsidR="000D31C1">
        <w:tc>
          <w:tcPr>
            <w:tcW w:w="616" w:type="dxa"/>
            <w:vAlign w:val="center"/>
          </w:tcPr>
          <w:p w:rsidR="000D31C1" w:rsidRDefault="00F462B4">
            <w:pPr>
              <w:jc w:val="center"/>
            </w:pPr>
            <w:r>
              <w:rPr>
                <w:szCs w:val="21"/>
              </w:rPr>
              <w:t>000723</w:t>
            </w:r>
          </w:p>
        </w:tc>
        <w:tc>
          <w:tcPr>
            <w:tcW w:w="686" w:type="dxa"/>
            <w:vAlign w:val="center"/>
          </w:tcPr>
          <w:p w:rsidR="000D31C1" w:rsidRDefault="00F462B4">
            <w:pPr>
              <w:jc w:val="center"/>
            </w:pPr>
            <w:r>
              <w:rPr>
                <w:szCs w:val="21"/>
              </w:rPr>
              <w:t>美锦能源</w:t>
            </w:r>
          </w:p>
        </w:tc>
        <w:tc>
          <w:tcPr>
            <w:tcW w:w="742" w:type="dxa"/>
            <w:vAlign w:val="center"/>
          </w:tcPr>
          <w:p w:rsidR="000D31C1" w:rsidRDefault="00F462B4">
            <w:pPr>
              <w:jc w:val="center"/>
            </w:pPr>
            <w:r>
              <w:rPr>
                <w:szCs w:val="21"/>
              </w:rPr>
              <w:t>2018-03-27</w:t>
            </w:r>
          </w:p>
        </w:tc>
        <w:tc>
          <w:tcPr>
            <w:tcW w:w="798" w:type="dxa"/>
            <w:vAlign w:val="center"/>
          </w:tcPr>
          <w:p w:rsidR="000D31C1" w:rsidRDefault="00F462B4">
            <w:pPr>
              <w:jc w:val="center"/>
            </w:pPr>
            <w:r>
              <w:rPr>
                <w:szCs w:val="21"/>
              </w:rPr>
              <w:t>重大事项停牌</w:t>
            </w:r>
          </w:p>
        </w:tc>
        <w:tc>
          <w:tcPr>
            <w:tcW w:w="798" w:type="dxa"/>
            <w:vAlign w:val="center"/>
          </w:tcPr>
          <w:p w:rsidR="000D31C1" w:rsidRDefault="00F462B4">
            <w:pPr>
              <w:jc w:val="right"/>
            </w:pPr>
            <w:r>
              <w:rPr>
                <w:szCs w:val="21"/>
              </w:rPr>
              <w:t>5.43</w:t>
            </w:r>
          </w:p>
        </w:tc>
        <w:tc>
          <w:tcPr>
            <w:tcW w:w="686" w:type="dxa"/>
            <w:vAlign w:val="center"/>
          </w:tcPr>
          <w:p w:rsidR="000D31C1" w:rsidRDefault="00F462B4">
            <w:pPr>
              <w:jc w:val="center"/>
            </w:pPr>
            <w:r>
              <w:rPr>
                <w:szCs w:val="21"/>
              </w:rPr>
              <w:t>2018-07-31</w:t>
            </w:r>
          </w:p>
        </w:tc>
        <w:tc>
          <w:tcPr>
            <w:tcW w:w="658" w:type="dxa"/>
            <w:vAlign w:val="center"/>
          </w:tcPr>
          <w:p w:rsidR="000D31C1" w:rsidRDefault="00F462B4">
            <w:pPr>
              <w:jc w:val="right"/>
            </w:pPr>
            <w:r>
              <w:rPr>
                <w:szCs w:val="21"/>
              </w:rPr>
              <w:t>4.89</w:t>
            </w:r>
          </w:p>
        </w:tc>
        <w:tc>
          <w:tcPr>
            <w:tcW w:w="1049" w:type="dxa"/>
            <w:vAlign w:val="center"/>
          </w:tcPr>
          <w:p w:rsidR="000D31C1" w:rsidRDefault="00F462B4">
            <w:pPr>
              <w:jc w:val="right"/>
            </w:pPr>
            <w:r>
              <w:rPr>
                <w:szCs w:val="21"/>
              </w:rPr>
              <w:t>7,840.00</w:t>
            </w:r>
          </w:p>
        </w:tc>
        <w:tc>
          <w:tcPr>
            <w:tcW w:w="1218" w:type="dxa"/>
            <w:vAlign w:val="center"/>
          </w:tcPr>
          <w:p w:rsidR="000D31C1" w:rsidRDefault="00F462B4">
            <w:pPr>
              <w:jc w:val="right"/>
            </w:pPr>
            <w:r>
              <w:rPr>
                <w:szCs w:val="21"/>
              </w:rPr>
              <w:t>43,092.63</w:t>
            </w:r>
          </w:p>
        </w:tc>
        <w:tc>
          <w:tcPr>
            <w:tcW w:w="1160" w:type="dxa"/>
            <w:vAlign w:val="center"/>
          </w:tcPr>
          <w:p w:rsidR="000D31C1" w:rsidRDefault="00F462B4">
            <w:pPr>
              <w:jc w:val="right"/>
            </w:pPr>
            <w:r>
              <w:rPr>
                <w:szCs w:val="21"/>
              </w:rPr>
              <w:t>42,571.20</w:t>
            </w:r>
          </w:p>
        </w:tc>
        <w:tc>
          <w:tcPr>
            <w:tcW w:w="601" w:type="dxa"/>
            <w:vAlign w:val="center"/>
          </w:tcPr>
          <w:p w:rsidR="000D31C1" w:rsidRDefault="00F462B4">
            <w:pPr>
              <w:jc w:val="center"/>
            </w:pPr>
            <w:r>
              <w:rPr>
                <w:szCs w:val="21"/>
              </w:rPr>
              <w:t>-</w:t>
            </w:r>
          </w:p>
        </w:tc>
      </w:tr>
    </w:tbl>
    <w:p w:rsidR="001548F9" w:rsidRPr="00DA42C4" w:rsidRDefault="001548F9" w:rsidP="003576C9">
      <w:pPr>
        <w:spacing w:line="360" w:lineRule="auto"/>
        <w:rPr>
          <w:color w:val="000000"/>
          <w:szCs w:val="21"/>
        </w:rPr>
      </w:pPr>
    </w:p>
    <w:p w:rsidR="001548F9" w:rsidRPr="00DA42C4" w:rsidRDefault="001548F9" w:rsidP="003576C9">
      <w:pPr>
        <w:spacing w:line="360" w:lineRule="auto"/>
        <w:rPr>
          <w:b/>
          <w:bCs/>
          <w:color w:val="000000"/>
          <w:szCs w:val="21"/>
        </w:rPr>
      </w:pPr>
      <w:r w:rsidRPr="00DA42C4">
        <w:rPr>
          <w:b/>
          <w:bCs/>
          <w:color w:val="000000"/>
          <w:kern w:val="0"/>
          <w:szCs w:val="21"/>
        </w:rPr>
        <w:t xml:space="preserve">6.4.9.3 </w:t>
      </w:r>
      <w:r w:rsidRPr="00DA42C4">
        <w:rPr>
          <w:b/>
          <w:bCs/>
          <w:color w:val="000000"/>
          <w:szCs w:val="21"/>
        </w:rPr>
        <w:t>期末债券正回购交易中作为抵押的债券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6.4.9.3.1 </w:t>
      </w:r>
      <w:r w:rsidRPr="00DA42C4">
        <w:rPr>
          <w:b/>
          <w:bCs/>
          <w:color w:val="000000"/>
          <w:szCs w:val="21"/>
        </w:rPr>
        <w:t>银行间市场债券正回购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日止，本基金无从事银行间市场债券正回购交易形成的卖出回购证券款，无抵押债券。</w:t>
      </w:r>
    </w:p>
    <w:p w:rsidR="001548F9" w:rsidRPr="00DA42C4" w:rsidRDefault="001548F9" w:rsidP="003576C9">
      <w:pPr>
        <w:spacing w:line="360" w:lineRule="auto"/>
        <w:rPr>
          <w:b/>
          <w:bCs/>
          <w:color w:val="000000"/>
          <w:szCs w:val="21"/>
        </w:rPr>
      </w:pPr>
      <w:r w:rsidRPr="00DA42C4">
        <w:rPr>
          <w:b/>
          <w:bCs/>
          <w:color w:val="000000"/>
          <w:kern w:val="0"/>
          <w:szCs w:val="21"/>
        </w:rPr>
        <w:t xml:space="preserve">6.4.9.3.2 </w:t>
      </w:r>
      <w:r w:rsidRPr="00DA42C4">
        <w:rPr>
          <w:b/>
          <w:bCs/>
          <w:color w:val="000000"/>
          <w:szCs w:val="21"/>
        </w:rPr>
        <w:t>交易所市场债券正回购</w:t>
      </w:r>
    </w:p>
    <w:p w:rsidR="001548F9" w:rsidRPr="00DA42C4" w:rsidRDefault="001548F9" w:rsidP="003576C9">
      <w:pPr>
        <w:spacing w:line="360" w:lineRule="auto"/>
        <w:ind w:firstLineChars="200" w:firstLine="420"/>
        <w:rPr>
          <w:color w:val="000000"/>
          <w:szCs w:val="21"/>
        </w:rPr>
      </w:pPr>
      <w:r w:rsidRPr="00DA42C4">
        <w:rPr>
          <w:color w:val="000000"/>
          <w:szCs w:val="21"/>
        </w:rPr>
        <w:t>截至本报告期末</w:t>
      </w:r>
      <w:r w:rsidRPr="00DA42C4">
        <w:rPr>
          <w:color w:val="000000"/>
          <w:szCs w:val="21"/>
        </w:rPr>
        <w:t>2018</w:t>
      </w:r>
      <w:r w:rsidRPr="00DA42C4">
        <w:rPr>
          <w:color w:val="000000"/>
          <w:szCs w:val="21"/>
        </w:rPr>
        <w:t>年</w:t>
      </w:r>
      <w:r w:rsidRPr="00DA42C4">
        <w:rPr>
          <w:color w:val="000000"/>
          <w:szCs w:val="21"/>
        </w:rPr>
        <w:t>6</w:t>
      </w:r>
      <w:r w:rsidRPr="00DA42C4">
        <w:rPr>
          <w:color w:val="000000"/>
          <w:szCs w:val="21"/>
        </w:rPr>
        <w:t>月</w:t>
      </w:r>
      <w:r w:rsidRPr="00DA42C4">
        <w:rPr>
          <w:color w:val="000000"/>
          <w:szCs w:val="21"/>
        </w:rPr>
        <w:t>30</w:t>
      </w:r>
      <w:r w:rsidRPr="00DA42C4">
        <w:rPr>
          <w:color w:val="000000"/>
          <w:szCs w:val="21"/>
        </w:rPr>
        <w:t>日止，本基金无从事证券交易所债券正回购交易形成的卖出回购证券款，无抵押债券。</w:t>
      </w:r>
    </w:p>
    <w:p w:rsidR="001548F9" w:rsidRPr="00DA42C4" w:rsidRDefault="001548F9" w:rsidP="003576C9">
      <w:pPr>
        <w:spacing w:line="360" w:lineRule="auto"/>
        <w:ind w:firstLineChars="200" w:firstLine="420"/>
        <w:rPr>
          <w:bCs/>
          <w:color w:val="000000"/>
          <w:szCs w:val="21"/>
        </w:rPr>
      </w:pPr>
    </w:p>
    <w:p w:rsidR="001548F9" w:rsidRPr="00DA42C4" w:rsidRDefault="001548F9" w:rsidP="003576C9">
      <w:pPr>
        <w:adjustRightInd w:val="0"/>
        <w:snapToGrid w:val="0"/>
        <w:spacing w:line="360" w:lineRule="auto"/>
        <w:rPr>
          <w:b/>
          <w:color w:val="000000"/>
          <w:szCs w:val="21"/>
        </w:rPr>
      </w:pPr>
      <w:r w:rsidRPr="00DA42C4">
        <w:rPr>
          <w:b/>
          <w:bCs/>
          <w:color w:val="000000"/>
          <w:kern w:val="0"/>
          <w:szCs w:val="21"/>
        </w:rPr>
        <w:t xml:space="preserve">6.4.10 </w:t>
      </w:r>
      <w:r w:rsidRPr="00DA42C4">
        <w:rPr>
          <w:b/>
          <w:color w:val="000000"/>
          <w:szCs w:val="21"/>
        </w:rPr>
        <w:t>有助于理解和分析会计报表需要说明的其他事项</w:t>
      </w:r>
    </w:p>
    <w:p w:rsidR="000D31C1" w:rsidRDefault="00F462B4">
      <w:pPr>
        <w:spacing w:line="360" w:lineRule="auto"/>
        <w:ind w:firstLineChars="200" w:firstLine="420"/>
        <w:rPr>
          <w:color w:val="000000"/>
          <w:szCs w:val="21"/>
        </w:rPr>
      </w:pPr>
      <w:r>
        <w:rPr>
          <w:color w:val="000000"/>
          <w:szCs w:val="21"/>
        </w:rPr>
        <w:t>1</w:t>
      </w:r>
      <w:r>
        <w:rPr>
          <w:color w:val="000000"/>
          <w:szCs w:val="21"/>
        </w:rPr>
        <w:t>、公允价值</w:t>
      </w:r>
    </w:p>
    <w:p w:rsidR="000D31C1" w:rsidRDefault="00F462B4">
      <w:pPr>
        <w:spacing w:line="360" w:lineRule="auto"/>
        <w:ind w:firstLineChars="200" w:firstLine="420"/>
        <w:rPr>
          <w:color w:val="000000"/>
          <w:szCs w:val="21"/>
        </w:rPr>
      </w:pPr>
      <w:r>
        <w:rPr>
          <w:color w:val="000000"/>
          <w:szCs w:val="21"/>
        </w:rPr>
        <w:t>（</w:t>
      </w:r>
      <w:r>
        <w:rPr>
          <w:color w:val="000000"/>
          <w:szCs w:val="21"/>
        </w:rPr>
        <w:t>1</w:t>
      </w:r>
      <w:r>
        <w:rPr>
          <w:color w:val="000000"/>
          <w:szCs w:val="21"/>
        </w:rPr>
        <w:t>）不以公允价值计量的金融工具</w:t>
      </w:r>
    </w:p>
    <w:p w:rsidR="000D31C1" w:rsidRDefault="00F462B4">
      <w:pPr>
        <w:spacing w:line="360" w:lineRule="auto"/>
        <w:ind w:firstLineChars="200" w:firstLine="420"/>
        <w:rPr>
          <w:color w:val="000000"/>
          <w:szCs w:val="21"/>
        </w:rPr>
      </w:pPr>
      <w:r>
        <w:rPr>
          <w:color w:val="000000"/>
          <w:szCs w:val="21"/>
        </w:rPr>
        <w:t>不以公允价值计量的金融资产和负债主要包括应收款项和其他金融负债，其账面价值接近于公允价值。</w:t>
      </w:r>
    </w:p>
    <w:p w:rsidR="000D31C1" w:rsidRDefault="00F462B4">
      <w:pPr>
        <w:spacing w:line="360" w:lineRule="auto"/>
        <w:ind w:firstLineChars="200" w:firstLine="420"/>
        <w:rPr>
          <w:color w:val="000000"/>
          <w:szCs w:val="21"/>
        </w:rPr>
      </w:pPr>
      <w:r>
        <w:rPr>
          <w:color w:val="000000"/>
          <w:szCs w:val="21"/>
        </w:rPr>
        <w:t>（</w:t>
      </w:r>
      <w:r>
        <w:rPr>
          <w:color w:val="000000"/>
          <w:szCs w:val="21"/>
        </w:rPr>
        <w:t>2</w:t>
      </w:r>
      <w:r>
        <w:rPr>
          <w:color w:val="000000"/>
          <w:szCs w:val="21"/>
        </w:rPr>
        <w:t>）以公允价值计量的金融工具</w:t>
      </w:r>
    </w:p>
    <w:p w:rsidR="000D31C1" w:rsidRDefault="00F462B4">
      <w:pPr>
        <w:spacing w:line="360" w:lineRule="auto"/>
        <w:ind w:firstLineChars="200" w:firstLine="420"/>
        <w:rPr>
          <w:color w:val="000000"/>
          <w:szCs w:val="21"/>
        </w:rPr>
      </w:pPr>
      <w:r>
        <w:rPr>
          <w:color w:val="000000"/>
          <w:szCs w:val="21"/>
        </w:rPr>
        <w:t>（</w:t>
      </w:r>
      <w:r>
        <w:rPr>
          <w:color w:val="000000"/>
          <w:szCs w:val="21"/>
        </w:rPr>
        <w:t>i</w:t>
      </w:r>
      <w:r>
        <w:rPr>
          <w:color w:val="000000"/>
          <w:szCs w:val="21"/>
        </w:rPr>
        <w:t>）金融工具公允价值计量的方法</w:t>
      </w:r>
    </w:p>
    <w:p w:rsidR="000D31C1" w:rsidRDefault="00F462B4">
      <w:pPr>
        <w:spacing w:line="360" w:lineRule="auto"/>
        <w:ind w:firstLineChars="200" w:firstLine="420"/>
        <w:rPr>
          <w:color w:val="000000"/>
          <w:szCs w:val="21"/>
        </w:rPr>
      </w:pPr>
      <w:r>
        <w:rPr>
          <w:color w:val="000000"/>
          <w:szCs w:val="21"/>
        </w:rPr>
        <w:t>本基金对以公允价值进行后续计量的金融资产与金融负债根据对计量整体具有重大意义的最低层级的输入值确定公允价值计量层级。公允价值计量层级参见本基金最近一期年报。</w:t>
      </w:r>
    </w:p>
    <w:p w:rsidR="000D31C1" w:rsidRDefault="00F462B4">
      <w:pPr>
        <w:spacing w:line="360" w:lineRule="auto"/>
        <w:ind w:firstLineChars="200" w:firstLine="420"/>
        <w:rPr>
          <w:color w:val="000000"/>
          <w:szCs w:val="21"/>
        </w:rPr>
      </w:pPr>
      <w:r>
        <w:rPr>
          <w:color w:val="000000"/>
          <w:szCs w:val="21"/>
        </w:rPr>
        <w:t>（</w:t>
      </w:r>
      <w:r>
        <w:rPr>
          <w:color w:val="000000"/>
          <w:szCs w:val="21"/>
        </w:rPr>
        <w:t>ii</w:t>
      </w:r>
      <w:r>
        <w:rPr>
          <w:color w:val="000000"/>
          <w:szCs w:val="21"/>
        </w:rPr>
        <w:t>）各层级金融工具公允价值</w:t>
      </w:r>
    </w:p>
    <w:p w:rsidR="000D31C1" w:rsidRDefault="00F462B4">
      <w:pPr>
        <w:spacing w:line="360" w:lineRule="auto"/>
        <w:ind w:firstLineChars="200" w:firstLine="420"/>
        <w:rPr>
          <w:color w:val="000000"/>
          <w:szCs w:val="21"/>
        </w:rPr>
      </w:pPr>
      <w:r>
        <w:rPr>
          <w:color w:val="000000"/>
          <w:szCs w:val="21"/>
        </w:rPr>
        <w:t>于</w:t>
      </w:r>
      <w:r>
        <w:rPr>
          <w:color w:val="000000"/>
          <w:szCs w:val="21"/>
        </w:rPr>
        <w:t>2018</w:t>
      </w:r>
      <w:r>
        <w:rPr>
          <w:color w:val="000000"/>
          <w:szCs w:val="21"/>
        </w:rPr>
        <w:t>年</w:t>
      </w:r>
      <w:r>
        <w:rPr>
          <w:color w:val="000000"/>
          <w:szCs w:val="21"/>
        </w:rPr>
        <w:t>6</w:t>
      </w:r>
      <w:r>
        <w:rPr>
          <w:color w:val="000000"/>
          <w:szCs w:val="21"/>
        </w:rPr>
        <w:t>月</w:t>
      </w:r>
      <w:r>
        <w:rPr>
          <w:color w:val="000000"/>
          <w:szCs w:val="21"/>
        </w:rPr>
        <w:t>30</w:t>
      </w:r>
      <w:r>
        <w:rPr>
          <w:color w:val="000000"/>
          <w:szCs w:val="21"/>
        </w:rPr>
        <w:t>日，本基金持有的以公允价值计量的金融工</w:t>
      </w:r>
      <w:r>
        <w:rPr>
          <w:color w:val="000000"/>
          <w:szCs w:val="21"/>
        </w:rPr>
        <w:t>具中属于第一层级的余额为</w:t>
      </w:r>
      <w:r>
        <w:rPr>
          <w:color w:val="000000"/>
          <w:szCs w:val="21"/>
        </w:rPr>
        <w:t>101,319,219.96</w:t>
      </w:r>
      <w:r>
        <w:rPr>
          <w:color w:val="000000"/>
          <w:szCs w:val="21"/>
        </w:rPr>
        <w:t>元，属于第二层级的余额为</w:t>
      </w:r>
      <w:r>
        <w:rPr>
          <w:color w:val="000000"/>
          <w:szCs w:val="21"/>
        </w:rPr>
        <w:t>70,545.20</w:t>
      </w:r>
      <w:r>
        <w:rPr>
          <w:color w:val="000000"/>
          <w:szCs w:val="21"/>
        </w:rPr>
        <w:t>元，无属于第三层级的金额（</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日：属于第一层级的余额为</w:t>
      </w:r>
      <w:r>
        <w:rPr>
          <w:color w:val="000000"/>
          <w:szCs w:val="21"/>
        </w:rPr>
        <w:t>77,925,120.04</w:t>
      </w:r>
      <w:r>
        <w:rPr>
          <w:color w:val="000000"/>
          <w:szCs w:val="21"/>
        </w:rPr>
        <w:t>元，属于第二层级的余额为</w:t>
      </w:r>
      <w:r>
        <w:rPr>
          <w:color w:val="000000"/>
          <w:szCs w:val="21"/>
        </w:rPr>
        <w:t>16,800.00</w:t>
      </w:r>
      <w:r>
        <w:rPr>
          <w:color w:val="000000"/>
          <w:szCs w:val="21"/>
        </w:rPr>
        <w:t>元，无属于第三层级的金额）。</w:t>
      </w:r>
    </w:p>
    <w:p w:rsidR="000D31C1" w:rsidRDefault="00F462B4">
      <w:pPr>
        <w:spacing w:line="360" w:lineRule="auto"/>
        <w:ind w:firstLineChars="200" w:firstLine="420"/>
        <w:rPr>
          <w:color w:val="000000"/>
          <w:szCs w:val="21"/>
        </w:rPr>
      </w:pPr>
      <w:r>
        <w:rPr>
          <w:color w:val="000000"/>
          <w:szCs w:val="21"/>
        </w:rPr>
        <w:t>（</w:t>
      </w:r>
      <w:r>
        <w:rPr>
          <w:color w:val="000000"/>
          <w:szCs w:val="21"/>
        </w:rPr>
        <w:t>iii</w:t>
      </w:r>
      <w:r>
        <w:rPr>
          <w:color w:val="000000"/>
          <w:szCs w:val="21"/>
        </w:rPr>
        <w:t>）公允价值所属层级间的重大变动</w:t>
      </w:r>
    </w:p>
    <w:p w:rsidR="000D31C1" w:rsidRDefault="00F462B4">
      <w:pPr>
        <w:spacing w:line="360" w:lineRule="auto"/>
        <w:ind w:firstLineChars="200" w:firstLine="420"/>
        <w:rPr>
          <w:color w:val="000000"/>
          <w:szCs w:val="21"/>
        </w:rPr>
      </w:pPr>
      <w:r>
        <w:rPr>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一层级。</w:t>
      </w:r>
    </w:p>
    <w:p w:rsidR="001548F9" w:rsidRPr="00DA42C4" w:rsidRDefault="001548F9" w:rsidP="003576C9">
      <w:pPr>
        <w:spacing w:line="360" w:lineRule="auto"/>
        <w:ind w:firstLineChars="200" w:firstLine="420"/>
        <w:rPr>
          <w:color w:val="000000"/>
          <w:szCs w:val="21"/>
        </w:rPr>
      </w:pPr>
      <w:r w:rsidRPr="00DA42C4">
        <w:rPr>
          <w:color w:val="000000"/>
          <w:szCs w:val="21"/>
        </w:rPr>
        <w:t>2</w:t>
      </w:r>
      <w:r w:rsidRPr="00DA42C4">
        <w:rPr>
          <w:color w:val="000000"/>
          <w:szCs w:val="21"/>
        </w:rPr>
        <w:t>、除公允价值外，截至资产负债表日本基金无需要说明的其他重要事项。</w:t>
      </w:r>
    </w:p>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52" w:name="_Toc331410101"/>
      <w:bookmarkStart w:id="53" w:name="_Toc225498272"/>
      <w:r w:rsidRPr="00DA42C4">
        <w:rPr>
          <w:b/>
          <w:bCs/>
          <w:sz w:val="21"/>
          <w:szCs w:val="21"/>
          <w:lang w:val="en-US"/>
        </w:rPr>
        <w:t xml:space="preserve">7  </w:t>
      </w:r>
      <w:r w:rsidRPr="00DA42C4">
        <w:rPr>
          <w:b/>
          <w:bCs/>
          <w:sz w:val="21"/>
          <w:szCs w:val="21"/>
          <w:lang w:val="en-US"/>
        </w:rPr>
        <w:t>投资组合报告</w:t>
      </w:r>
      <w:bookmarkEnd w:id="52"/>
      <w:bookmarkEnd w:id="53"/>
    </w:p>
    <w:p w:rsidR="001548F9" w:rsidRPr="00DA42C4" w:rsidRDefault="001548F9" w:rsidP="003576C9">
      <w:pPr>
        <w:pStyle w:val="20"/>
        <w:spacing w:before="0" w:after="0"/>
        <w:rPr>
          <w:rFonts w:ascii="Times New Roman" w:hAnsi="Times New Roman"/>
          <w:kern w:val="0"/>
          <w:sz w:val="21"/>
          <w:szCs w:val="21"/>
        </w:rPr>
      </w:pPr>
      <w:bookmarkStart w:id="54" w:name="_Toc331410102"/>
      <w:bookmarkStart w:id="55" w:name="_Toc225498273"/>
      <w:r w:rsidRPr="00DA42C4">
        <w:rPr>
          <w:rFonts w:ascii="Times New Roman" w:hAnsi="Times New Roman"/>
          <w:bCs w:val="0"/>
          <w:color w:val="000000"/>
          <w:kern w:val="0"/>
          <w:sz w:val="21"/>
          <w:szCs w:val="21"/>
        </w:rPr>
        <w:t xml:space="preserve">7.1 </w:t>
      </w:r>
      <w:r w:rsidRPr="00DA42C4">
        <w:rPr>
          <w:rFonts w:ascii="Times New Roman" w:hAnsi="Times New Roman"/>
          <w:kern w:val="0"/>
          <w:sz w:val="21"/>
          <w:szCs w:val="21"/>
        </w:rPr>
        <w:t>期末基金资产组合情况</w:t>
      </w:r>
      <w:bookmarkEnd w:id="54"/>
      <w:bookmarkEnd w:id="55"/>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233,485.75</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0.22</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233,485.75</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0.22</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101,156,279.41</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93.44</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BE70F5" w:rsidRPr="00A73188" w:rsidTr="0030019B">
        <w:tc>
          <w:tcPr>
            <w:tcW w:w="1080" w:type="dxa"/>
            <w:vAlign w:val="center"/>
          </w:tcPr>
          <w:p w:rsidR="00BE70F5" w:rsidRPr="00A73188" w:rsidRDefault="00BE70F5" w:rsidP="0030019B">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6,419,888.88</w:t>
            </w:r>
          </w:p>
        </w:tc>
        <w:tc>
          <w:tcPr>
            <w:tcW w:w="2621" w:type="dxa"/>
            <w:vAlign w:val="center"/>
          </w:tcPr>
          <w:p w:rsidR="00BE70F5" w:rsidRPr="00A73188" w:rsidRDefault="00BE70F5" w:rsidP="0030019B">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5.93</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443,175.59</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0.41</w:t>
            </w:r>
          </w:p>
        </w:tc>
      </w:tr>
      <w:tr w:rsidR="00BE70F5" w:rsidRPr="00A73188" w:rsidTr="0030019B">
        <w:tc>
          <w:tcPr>
            <w:tcW w:w="1080" w:type="dxa"/>
            <w:vAlign w:val="center"/>
          </w:tcPr>
          <w:p w:rsidR="00BE70F5" w:rsidRPr="00A73188" w:rsidRDefault="00BE70F5" w:rsidP="0030019B">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BE70F5" w:rsidRPr="00A73188" w:rsidRDefault="00BE70F5" w:rsidP="0030019B">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108,252,829.63</w:t>
            </w:r>
          </w:p>
        </w:tc>
        <w:tc>
          <w:tcPr>
            <w:tcW w:w="2621" w:type="dxa"/>
            <w:vAlign w:val="center"/>
          </w:tcPr>
          <w:p w:rsidR="00BE70F5" w:rsidRPr="00A73188" w:rsidRDefault="00BE70F5" w:rsidP="0030019B">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Default="007F61F6" w:rsidP="00FD7A40">
      <w:pPr>
        <w:tabs>
          <w:tab w:val="left" w:pos="426"/>
        </w:tabs>
        <w:spacing w:line="360" w:lineRule="auto"/>
        <w:jc w:val="left"/>
        <w:rPr>
          <w:kern w:val="0"/>
          <w:szCs w:val="21"/>
        </w:rPr>
      </w:pPr>
    </w:p>
    <w:p w:rsidR="00A1324D" w:rsidRDefault="00A1324D" w:rsidP="00F462B4">
      <w:pPr>
        <w:pStyle w:val="20"/>
        <w:spacing w:beforeLines="100" w:after="0"/>
        <w:rPr>
          <w:rFonts w:ascii="Times New Roman" w:eastAsiaTheme="minorEastAsia" w:hAnsi="Times New Roman"/>
          <w:kern w:val="0"/>
          <w:sz w:val="21"/>
          <w:szCs w:val="21"/>
        </w:rPr>
      </w:pPr>
      <w:bookmarkStart w:id="56" w:name="_Toc331410103"/>
      <w:bookmarkStart w:id="57" w:name="_Toc225498274"/>
      <w:r w:rsidRPr="00646A7D">
        <w:rPr>
          <w:rFonts w:ascii="Times New Roman" w:eastAsiaTheme="minorEastAsia" w:hAnsi="Times New Roman"/>
          <w:kern w:val="0"/>
          <w:sz w:val="21"/>
          <w:szCs w:val="21"/>
        </w:rPr>
        <w:t xml:space="preserve">7.2 </w:t>
      </w:r>
      <w:r w:rsidR="004162F1">
        <w:rPr>
          <w:rFonts w:ascii="Times New Roman" w:eastAsiaTheme="minorEastAsia" w:hAnsi="Times New Roman" w:hint="eastAsia"/>
          <w:kern w:val="0"/>
          <w:sz w:val="21"/>
          <w:szCs w:val="21"/>
        </w:rPr>
        <w:t>报告</w:t>
      </w:r>
      <w:r w:rsidRPr="00646A7D">
        <w:rPr>
          <w:rFonts w:ascii="Times New Roman" w:eastAsiaTheme="minorEastAsia" w:hAnsi="Times New Roman"/>
          <w:kern w:val="0"/>
          <w:sz w:val="21"/>
          <w:szCs w:val="21"/>
        </w:rPr>
        <w:t>期末按行业分类的股票投资组合</w:t>
      </w:r>
      <w:bookmarkEnd w:id="56"/>
      <w:bookmarkEnd w:id="57"/>
    </w:p>
    <w:p w:rsidR="00A1324D" w:rsidRPr="00A43A9D" w:rsidRDefault="00A1324D" w:rsidP="00A1324D">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160"/>
        <w:gridCol w:w="2160"/>
      </w:tblGrid>
      <w:tr w:rsidR="001548F9" w:rsidRPr="00DA42C4" w:rsidTr="00DB5F3B">
        <w:tc>
          <w:tcPr>
            <w:tcW w:w="1080" w:type="dxa"/>
            <w:vAlign w:val="center"/>
          </w:tcPr>
          <w:p w:rsidR="001548F9" w:rsidRPr="00DA42C4" w:rsidRDefault="001548F9" w:rsidP="00DB5F3B">
            <w:pPr>
              <w:jc w:val="center"/>
              <w:rPr>
                <w:color w:val="000000"/>
                <w:szCs w:val="21"/>
              </w:rPr>
            </w:pPr>
            <w:r w:rsidRPr="00DA42C4">
              <w:rPr>
                <w:color w:val="000000"/>
                <w:szCs w:val="21"/>
              </w:rPr>
              <w:t>代码</w:t>
            </w:r>
          </w:p>
        </w:tc>
        <w:tc>
          <w:tcPr>
            <w:tcW w:w="3600" w:type="dxa"/>
            <w:vAlign w:val="center"/>
          </w:tcPr>
          <w:p w:rsidR="001548F9" w:rsidRPr="00DA42C4" w:rsidRDefault="001548F9" w:rsidP="00DB5F3B">
            <w:pPr>
              <w:rPr>
                <w:color w:val="000000"/>
                <w:szCs w:val="21"/>
              </w:rPr>
            </w:pPr>
            <w:r w:rsidRPr="00DA42C4">
              <w:rPr>
                <w:color w:val="000000"/>
                <w:szCs w:val="21"/>
              </w:rPr>
              <w:t>行业类别</w:t>
            </w:r>
          </w:p>
        </w:tc>
        <w:tc>
          <w:tcPr>
            <w:tcW w:w="2160" w:type="dxa"/>
            <w:vAlign w:val="center"/>
          </w:tcPr>
          <w:p w:rsidR="001548F9" w:rsidRPr="00DA42C4" w:rsidRDefault="001548F9" w:rsidP="00DB5F3B">
            <w:pPr>
              <w:jc w:val="center"/>
              <w:rPr>
                <w:color w:val="000000"/>
                <w:szCs w:val="21"/>
              </w:rPr>
            </w:pPr>
            <w:r w:rsidRPr="00DA42C4">
              <w:rPr>
                <w:color w:val="000000"/>
                <w:szCs w:val="21"/>
              </w:rPr>
              <w:t>公允价值</w:t>
            </w:r>
            <w:r w:rsidR="00D43B44">
              <w:rPr>
                <w:rFonts w:hint="eastAsia"/>
                <w:color w:val="000000"/>
                <w:szCs w:val="21"/>
              </w:rPr>
              <w:t>（元）</w:t>
            </w:r>
          </w:p>
        </w:tc>
        <w:tc>
          <w:tcPr>
            <w:tcW w:w="2160" w:type="dxa"/>
            <w:vAlign w:val="center"/>
          </w:tcPr>
          <w:p w:rsidR="001548F9" w:rsidRPr="00DA42C4" w:rsidRDefault="001548F9" w:rsidP="00DB5F3B">
            <w:pPr>
              <w:jc w:val="center"/>
              <w:rPr>
                <w:color w:val="000000"/>
                <w:szCs w:val="21"/>
              </w:rPr>
            </w:pPr>
            <w:r w:rsidRPr="00DA42C4">
              <w:rPr>
                <w:color w:val="000000"/>
                <w:szCs w:val="21"/>
              </w:rPr>
              <w:t>占基金资产净值比例（％）</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A</w:t>
            </w:r>
          </w:p>
        </w:tc>
        <w:tc>
          <w:tcPr>
            <w:tcW w:w="3600" w:type="dxa"/>
            <w:vAlign w:val="center"/>
          </w:tcPr>
          <w:p w:rsidR="001548F9" w:rsidRPr="00DA42C4" w:rsidRDefault="001548F9" w:rsidP="00DB5F3B">
            <w:pPr>
              <w:ind w:leftChars="50" w:left="105"/>
              <w:rPr>
                <w:color w:val="000000"/>
                <w:szCs w:val="21"/>
              </w:rPr>
            </w:pPr>
            <w:r w:rsidRPr="00DA42C4">
              <w:rPr>
                <w:szCs w:val="21"/>
              </w:rPr>
              <w:t>农、林、牧、渔业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B</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采矿业</w:t>
            </w:r>
          </w:p>
        </w:tc>
        <w:tc>
          <w:tcPr>
            <w:tcW w:w="2160" w:type="dxa"/>
            <w:vAlign w:val="center"/>
          </w:tcPr>
          <w:p w:rsidR="001548F9" w:rsidRPr="00DA42C4" w:rsidRDefault="001548F9" w:rsidP="007C0D9B">
            <w:pPr>
              <w:jc w:val="right"/>
              <w:rPr>
                <w:szCs w:val="21"/>
              </w:rPr>
            </w:pPr>
            <w:r w:rsidRPr="00DA42C4">
              <w:rPr>
                <w:szCs w:val="21"/>
              </w:rPr>
              <w:t>158,592.89</w:t>
            </w:r>
          </w:p>
        </w:tc>
        <w:tc>
          <w:tcPr>
            <w:tcW w:w="2160" w:type="dxa"/>
            <w:vAlign w:val="center"/>
          </w:tcPr>
          <w:p w:rsidR="001548F9" w:rsidRPr="00DA42C4" w:rsidRDefault="001548F9" w:rsidP="007C0D9B">
            <w:pPr>
              <w:jc w:val="right"/>
              <w:rPr>
                <w:szCs w:val="21"/>
              </w:rPr>
            </w:pPr>
            <w:r w:rsidRPr="00DA42C4">
              <w:rPr>
                <w:szCs w:val="21"/>
              </w:rPr>
              <w:t>0.15</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C</w:t>
            </w:r>
          </w:p>
        </w:tc>
        <w:tc>
          <w:tcPr>
            <w:tcW w:w="3600" w:type="dxa"/>
            <w:vAlign w:val="center"/>
          </w:tcPr>
          <w:p w:rsidR="001548F9" w:rsidRPr="00DA42C4" w:rsidRDefault="001548F9" w:rsidP="00DB5F3B">
            <w:pPr>
              <w:ind w:leftChars="50" w:left="105"/>
              <w:rPr>
                <w:color w:val="000000"/>
                <w:szCs w:val="21"/>
              </w:rPr>
            </w:pPr>
            <w:r w:rsidRPr="00DA42C4">
              <w:rPr>
                <w:szCs w:val="21"/>
              </w:rPr>
              <w:t>制造业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66,195.76</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0.06</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D</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电力、热力、燃气及水生产和供应业</w:t>
            </w:r>
          </w:p>
        </w:tc>
        <w:tc>
          <w:tcPr>
            <w:tcW w:w="2160" w:type="dxa"/>
            <w:vAlign w:val="center"/>
          </w:tcPr>
          <w:p w:rsidR="001548F9" w:rsidRPr="00DA42C4" w:rsidRDefault="001548F9" w:rsidP="00DB5F3B">
            <w:pPr>
              <w:jc w:val="right"/>
              <w:rPr>
                <w:szCs w:val="21"/>
              </w:rPr>
            </w:pPr>
            <w:r w:rsidRPr="00DA42C4">
              <w:rPr>
                <w:szCs w:val="21"/>
              </w:rPr>
              <w:t>2,639.00</w:t>
            </w:r>
          </w:p>
        </w:tc>
        <w:tc>
          <w:tcPr>
            <w:tcW w:w="2160" w:type="dxa"/>
            <w:vAlign w:val="center"/>
          </w:tcPr>
          <w:p w:rsidR="001548F9" w:rsidRPr="00DA42C4" w:rsidRDefault="001548F9" w:rsidP="00DB5F3B">
            <w:pPr>
              <w:jc w:val="right"/>
              <w:rPr>
                <w:szCs w:val="21"/>
              </w:rPr>
            </w:pPr>
            <w:r w:rsidRPr="00DA42C4">
              <w:rPr>
                <w:szCs w:val="21"/>
              </w:rPr>
              <w:t>0.00</w:t>
            </w:r>
          </w:p>
        </w:tc>
      </w:tr>
      <w:tr w:rsidR="001548F9" w:rsidRPr="00DA42C4" w:rsidTr="00DB5F3B">
        <w:tc>
          <w:tcPr>
            <w:tcW w:w="1080" w:type="dxa"/>
            <w:vAlign w:val="center"/>
          </w:tcPr>
          <w:p w:rsidR="001548F9" w:rsidRPr="00DA42C4" w:rsidRDefault="001548F9" w:rsidP="00DB5F3B">
            <w:pPr>
              <w:jc w:val="center"/>
              <w:rPr>
                <w:color w:val="000000"/>
                <w:szCs w:val="21"/>
              </w:rPr>
            </w:pPr>
            <w:r w:rsidRPr="00DA42C4">
              <w:rPr>
                <w:szCs w:val="21"/>
              </w:rPr>
              <w:t>E</w:t>
            </w:r>
          </w:p>
        </w:tc>
        <w:tc>
          <w:tcPr>
            <w:tcW w:w="3600" w:type="dxa"/>
            <w:vAlign w:val="center"/>
          </w:tcPr>
          <w:p w:rsidR="001548F9" w:rsidRPr="00DA42C4" w:rsidRDefault="001548F9" w:rsidP="00DB5F3B">
            <w:pPr>
              <w:ind w:leftChars="50" w:left="105"/>
              <w:rPr>
                <w:color w:val="000000"/>
                <w:szCs w:val="21"/>
              </w:rPr>
            </w:pPr>
            <w:r w:rsidRPr="00DA42C4">
              <w:rPr>
                <w:szCs w:val="21"/>
              </w:rPr>
              <w:t>建筑业</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kern w:val="0"/>
                <w:szCs w:val="21"/>
              </w:rPr>
            </w:pPr>
            <w:r w:rsidRPr="00DA42C4">
              <w:rPr>
                <w:color w:val="000000"/>
                <w:kern w:val="0"/>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F</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批发和零售业</w:t>
            </w:r>
          </w:p>
        </w:tc>
        <w:tc>
          <w:tcPr>
            <w:tcW w:w="2160" w:type="dxa"/>
            <w:vAlign w:val="center"/>
          </w:tcPr>
          <w:p w:rsidR="001548F9" w:rsidRPr="00DA42C4" w:rsidRDefault="001548F9" w:rsidP="00DB5F3B">
            <w:pPr>
              <w:jc w:val="right"/>
              <w:rPr>
                <w:szCs w:val="21"/>
              </w:rPr>
            </w:pPr>
            <w:r w:rsidRPr="00DA42C4">
              <w:rPr>
                <w:szCs w:val="21"/>
              </w:rPr>
              <w:t>4,306.10</w:t>
            </w:r>
          </w:p>
        </w:tc>
        <w:tc>
          <w:tcPr>
            <w:tcW w:w="2160" w:type="dxa"/>
            <w:vAlign w:val="center"/>
          </w:tcPr>
          <w:p w:rsidR="001548F9" w:rsidRPr="00DA42C4" w:rsidRDefault="001548F9" w:rsidP="00DB5F3B">
            <w:pPr>
              <w:jc w:val="right"/>
              <w:rPr>
                <w:szCs w:val="21"/>
              </w:rPr>
            </w:pPr>
            <w:r w:rsidRPr="00DA42C4">
              <w:rPr>
                <w:szCs w:val="21"/>
              </w:rPr>
              <w:t>0.00</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G</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交通运输、仓储和邮政业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H</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住宿和餐饮业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szCs w:val="21"/>
              </w:rPr>
            </w:pPr>
            <w:r w:rsidRPr="00DA42C4">
              <w:rPr>
                <w:szCs w:val="21"/>
              </w:rPr>
              <w:t>I</w:t>
            </w:r>
          </w:p>
        </w:tc>
        <w:tc>
          <w:tcPr>
            <w:tcW w:w="3600" w:type="dxa"/>
            <w:vAlign w:val="center"/>
          </w:tcPr>
          <w:p w:rsidR="001548F9" w:rsidRPr="00DA42C4" w:rsidRDefault="001548F9" w:rsidP="00DB5F3B">
            <w:pPr>
              <w:adjustRightInd w:val="0"/>
              <w:snapToGrid w:val="0"/>
              <w:spacing w:line="400" w:lineRule="exact"/>
              <w:rPr>
                <w:szCs w:val="21"/>
              </w:rPr>
            </w:pPr>
            <w:r w:rsidRPr="00DA42C4">
              <w:rPr>
                <w:szCs w:val="21"/>
              </w:rPr>
              <w:t>信息传输、软件和信息技术服务业</w:t>
            </w:r>
          </w:p>
          <w:p w:rsidR="001548F9" w:rsidRPr="00DA42C4" w:rsidRDefault="001548F9" w:rsidP="00DB5F3B">
            <w:pPr>
              <w:rPr>
                <w:szCs w:val="21"/>
              </w:rPr>
            </w:pP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J</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金融业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K</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房地产业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L</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租赁和商务服务业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M</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科学研究和技术服务业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N</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水利、环境和公共设施管理业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O</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居民服务、修理和其他服务业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P</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教育</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Q</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卫生和社会工作</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R</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文化、体育和娱乐业</w:t>
            </w:r>
          </w:p>
        </w:tc>
        <w:tc>
          <w:tcPr>
            <w:tcW w:w="2160" w:type="dxa"/>
            <w:vAlign w:val="center"/>
          </w:tcPr>
          <w:p w:rsidR="001548F9" w:rsidRPr="00DA42C4" w:rsidRDefault="001548F9" w:rsidP="00DB5F3B">
            <w:pPr>
              <w:jc w:val="right"/>
              <w:rPr>
                <w:szCs w:val="21"/>
              </w:rPr>
            </w:pPr>
            <w:r w:rsidRPr="00DA42C4">
              <w:rPr>
                <w:szCs w:val="21"/>
              </w:rPr>
              <w:t>-</w:t>
            </w:r>
          </w:p>
        </w:tc>
        <w:tc>
          <w:tcPr>
            <w:tcW w:w="2160" w:type="dxa"/>
            <w:vAlign w:val="center"/>
          </w:tcPr>
          <w:p w:rsidR="001548F9" w:rsidRPr="00DA42C4" w:rsidRDefault="001548F9" w:rsidP="00DB5F3B">
            <w:pPr>
              <w:jc w:val="right"/>
              <w:rPr>
                <w:szCs w:val="21"/>
              </w:rPr>
            </w:pPr>
            <w:r w:rsidRPr="00DA42C4">
              <w:rPr>
                <w:szCs w:val="21"/>
              </w:rPr>
              <w:t>-</w:t>
            </w:r>
          </w:p>
        </w:tc>
      </w:tr>
      <w:tr w:rsidR="001548F9" w:rsidRPr="00DA42C4" w:rsidTr="00DB5F3B">
        <w:tc>
          <w:tcPr>
            <w:tcW w:w="1080" w:type="dxa"/>
            <w:vAlign w:val="center"/>
          </w:tcPr>
          <w:p w:rsidR="001548F9" w:rsidRPr="00DA42C4" w:rsidRDefault="001548F9" w:rsidP="00DB5F3B">
            <w:pPr>
              <w:adjustRightInd w:val="0"/>
              <w:snapToGrid w:val="0"/>
              <w:spacing w:line="400" w:lineRule="exact"/>
              <w:jc w:val="center"/>
              <w:rPr>
                <w:color w:val="000000"/>
                <w:szCs w:val="21"/>
              </w:rPr>
            </w:pPr>
            <w:r w:rsidRPr="00DA42C4">
              <w:rPr>
                <w:color w:val="000000"/>
                <w:szCs w:val="21"/>
              </w:rPr>
              <w:t>S</w:t>
            </w:r>
          </w:p>
        </w:tc>
        <w:tc>
          <w:tcPr>
            <w:tcW w:w="3600" w:type="dxa"/>
            <w:vAlign w:val="center"/>
          </w:tcPr>
          <w:p w:rsidR="001548F9" w:rsidRPr="00DA42C4" w:rsidRDefault="001548F9" w:rsidP="00DB5F3B">
            <w:pPr>
              <w:adjustRightInd w:val="0"/>
              <w:snapToGrid w:val="0"/>
              <w:spacing w:line="400" w:lineRule="exact"/>
              <w:rPr>
                <w:color w:val="000000"/>
                <w:szCs w:val="21"/>
              </w:rPr>
            </w:pPr>
            <w:r w:rsidRPr="00DA42C4">
              <w:rPr>
                <w:color w:val="000000"/>
                <w:szCs w:val="21"/>
              </w:rPr>
              <w:t>综合</w:t>
            </w:r>
          </w:p>
        </w:tc>
        <w:tc>
          <w:tcPr>
            <w:tcW w:w="2160" w:type="dxa"/>
            <w:vAlign w:val="center"/>
          </w:tcPr>
          <w:p w:rsidR="001548F9" w:rsidRPr="00DA42C4" w:rsidRDefault="001548F9" w:rsidP="00DB5F3B">
            <w:pPr>
              <w:jc w:val="right"/>
              <w:rPr>
                <w:szCs w:val="21"/>
              </w:rPr>
            </w:pPr>
            <w:r w:rsidRPr="00DA42C4">
              <w:rPr>
                <w:szCs w:val="21"/>
              </w:rPr>
              <w:t>1,752.00</w:t>
            </w:r>
          </w:p>
        </w:tc>
        <w:tc>
          <w:tcPr>
            <w:tcW w:w="2160" w:type="dxa"/>
            <w:vAlign w:val="center"/>
          </w:tcPr>
          <w:p w:rsidR="001548F9" w:rsidRPr="00DA42C4" w:rsidRDefault="001548F9" w:rsidP="00DB5F3B">
            <w:pPr>
              <w:jc w:val="right"/>
              <w:rPr>
                <w:szCs w:val="21"/>
              </w:rPr>
            </w:pPr>
            <w:r w:rsidRPr="00DA42C4">
              <w:rPr>
                <w:szCs w:val="21"/>
              </w:rPr>
              <w:t>0.00</w:t>
            </w:r>
          </w:p>
        </w:tc>
      </w:tr>
      <w:tr w:rsidR="001548F9" w:rsidRPr="00DA42C4" w:rsidTr="00DB5F3B">
        <w:tc>
          <w:tcPr>
            <w:tcW w:w="1080" w:type="dxa"/>
            <w:vAlign w:val="center"/>
          </w:tcPr>
          <w:p w:rsidR="001548F9" w:rsidRPr="00DA42C4" w:rsidRDefault="001548F9" w:rsidP="00DB5F3B">
            <w:pPr>
              <w:jc w:val="center"/>
              <w:rPr>
                <w:color w:val="000000"/>
                <w:szCs w:val="21"/>
              </w:rPr>
            </w:pPr>
          </w:p>
        </w:tc>
        <w:tc>
          <w:tcPr>
            <w:tcW w:w="3600" w:type="dxa"/>
            <w:vAlign w:val="center"/>
          </w:tcPr>
          <w:p w:rsidR="001548F9" w:rsidRPr="00DA42C4" w:rsidRDefault="001548F9" w:rsidP="00DB5F3B">
            <w:pPr>
              <w:rPr>
                <w:color w:val="000000"/>
                <w:szCs w:val="21"/>
              </w:rPr>
            </w:pPr>
            <w:r w:rsidRPr="00DA42C4">
              <w:rPr>
                <w:szCs w:val="21"/>
              </w:rPr>
              <w:t>合计</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szCs w:val="21"/>
              </w:rPr>
            </w:pPr>
            <w:r w:rsidRPr="00DA42C4">
              <w:rPr>
                <w:color w:val="000000"/>
                <w:szCs w:val="21"/>
              </w:rPr>
              <w:t>233,485.75</w:t>
            </w:r>
          </w:p>
        </w:tc>
        <w:tc>
          <w:tcPr>
            <w:tcW w:w="2160" w:type="dxa"/>
            <w:vAlign w:val="center"/>
          </w:tcPr>
          <w:p w:rsidR="001548F9" w:rsidRPr="00DA42C4" w:rsidRDefault="001548F9" w:rsidP="00DB5F3B">
            <w:pPr>
              <w:autoSpaceDE w:val="0"/>
              <w:autoSpaceDN w:val="0"/>
              <w:adjustRightInd w:val="0"/>
              <w:spacing w:before="29" w:line="360" w:lineRule="auto"/>
              <w:ind w:left="15"/>
              <w:jc w:val="right"/>
              <w:rPr>
                <w:color w:val="000000"/>
                <w:szCs w:val="21"/>
              </w:rPr>
            </w:pPr>
            <w:r w:rsidRPr="00DA42C4">
              <w:rPr>
                <w:color w:val="000000"/>
                <w:szCs w:val="21"/>
              </w:rPr>
              <w:t>0.22</w:t>
            </w:r>
          </w:p>
        </w:tc>
      </w:tr>
    </w:tbl>
    <w:p w:rsidR="00A1324D" w:rsidRDefault="00A1324D" w:rsidP="00F462B4">
      <w:pPr>
        <w:spacing w:beforeLines="100" w:line="360" w:lineRule="auto"/>
        <w:rPr>
          <w:rFonts w:eastAsiaTheme="minorEastAsia"/>
          <w:b/>
          <w:bCs/>
          <w:kern w:val="0"/>
          <w:szCs w:val="21"/>
        </w:rPr>
      </w:pPr>
      <w:r w:rsidRPr="00723729">
        <w:rPr>
          <w:rFonts w:eastAsiaTheme="minorEastAsia"/>
          <w:b/>
          <w:color w:val="000000"/>
          <w:szCs w:val="21"/>
        </w:rPr>
        <w:t>7.2.2</w:t>
      </w:r>
      <w:r w:rsidR="000E1772">
        <w:rPr>
          <w:rFonts w:eastAsiaTheme="minorEastAsia" w:hint="eastAsia"/>
          <w:b/>
          <w:bCs/>
          <w:kern w:val="0"/>
          <w:szCs w:val="21"/>
        </w:rPr>
        <w:t>报告期末按行业分类的港股通</w:t>
      </w:r>
      <w:r w:rsidRPr="00FB2B87">
        <w:rPr>
          <w:rFonts w:eastAsiaTheme="minorEastAsia" w:hint="eastAsia"/>
          <w:b/>
          <w:bCs/>
          <w:kern w:val="0"/>
          <w:szCs w:val="21"/>
        </w:rPr>
        <w:t>投资股票投资组合</w:t>
      </w:r>
    </w:p>
    <w:p w:rsidR="00A1324D" w:rsidRPr="000356E3" w:rsidRDefault="00A1324D" w:rsidP="00A1324D">
      <w:pPr>
        <w:tabs>
          <w:tab w:val="left" w:pos="426"/>
        </w:tabs>
        <w:spacing w:line="360" w:lineRule="auto"/>
        <w:jc w:val="left"/>
        <w:rPr>
          <w:rFonts w:eastAsiaTheme="minorEastAsia"/>
          <w:kern w:val="0"/>
          <w:szCs w:val="21"/>
        </w:rPr>
      </w:pPr>
      <w:r w:rsidRPr="00282C32">
        <w:rPr>
          <w:rFonts w:eastAsiaTheme="minorEastAsia"/>
          <w:szCs w:val="21"/>
        </w:rPr>
        <w:t>本基金本报告期末未持有通过港股通投资的股票。</w:t>
      </w:r>
    </w:p>
    <w:p w:rsidR="001548F9" w:rsidRPr="00DA42C4" w:rsidRDefault="001548F9" w:rsidP="008971E9">
      <w:pPr>
        <w:spacing w:line="288" w:lineRule="auto"/>
        <w:rPr>
          <w:color w:val="000000"/>
          <w:szCs w:val="21"/>
        </w:rPr>
      </w:pPr>
    </w:p>
    <w:p w:rsidR="001548F9" w:rsidRPr="00DA42C4" w:rsidRDefault="001548F9" w:rsidP="003576C9">
      <w:pPr>
        <w:pStyle w:val="20"/>
        <w:spacing w:before="0" w:after="0"/>
        <w:rPr>
          <w:rFonts w:ascii="Times New Roman" w:hAnsi="Times New Roman"/>
          <w:kern w:val="0"/>
          <w:sz w:val="21"/>
          <w:szCs w:val="21"/>
        </w:rPr>
      </w:pPr>
      <w:bookmarkStart w:id="58" w:name="_Toc331410104"/>
      <w:r w:rsidRPr="00DA42C4">
        <w:rPr>
          <w:rFonts w:ascii="Times New Roman" w:hAnsi="Times New Roman"/>
          <w:kern w:val="0"/>
          <w:sz w:val="21"/>
          <w:szCs w:val="21"/>
        </w:rPr>
        <w:t xml:space="preserve">7.3 </w:t>
      </w:r>
      <w:r w:rsidR="00867117" w:rsidRPr="00DA42C4">
        <w:rPr>
          <w:rFonts w:ascii="Times New Roman" w:hAnsi="Times New Roman"/>
          <w:kern w:val="0"/>
          <w:sz w:val="21"/>
          <w:szCs w:val="21"/>
        </w:rPr>
        <w:t>期末按公允价值占基金资产净值比例大小排序的前十名</w:t>
      </w:r>
      <w:r w:rsidRPr="00DA42C4">
        <w:rPr>
          <w:rFonts w:ascii="Times New Roman" w:hAnsi="Times New Roman"/>
          <w:kern w:val="0"/>
          <w:sz w:val="21"/>
          <w:szCs w:val="21"/>
        </w:rPr>
        <w:t>股票投资明细</w:t>
      </w:r>
      <w:bookmarkEnd w:id="58"/>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842"/>
        <w:gridCol w:w="1616"/>
      </w:tblGrid>
      <w:tr w:rsidR="001548F9" w:rsidRPr="00DA42C4" w:rsidTr="00B51539">
        <w:trPr>
          <w:jc w:val="center"/>
        </w:trPr>
        <w:tc>
          <w:tcPr>
            <w:tcW w:w="817"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股票代码</w:t>
            </w:r>
          </w:p>
        </w:tc>
        <w:tc>
          <w:tcPr>
            <w:tcW w:w="170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股票名称</w:t>
            </w:r>
          </w:p>
        </w:tc>
        <w:tc>
          <w:tcPr>
            <w:tcW w:w="127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数量</w:t>
            </w:r>
            <w:r w:rsidRPr="00DA42C4">
              <w:rPr>
                <w:color w:val="000000"/>
                <w:szCs w:val="21"/>
              </w:rPr>
              <w:t>(</w:t>
            </w:r>
            <w:r w:rsidRPr="00DA42C4">
              <w:rPr>
                <w:color w:val="000000"/>
                <w:szCs w:val="21"/>
              </w:rPr>
              <w:t>股</w:t>
            </w:r>
            <w:r w:rsidRPr="00DA42C4">
              <w:rPr>
                <w:color w:val="000000"/>
                <w:szCs w:val="21"/>
              </w:rPr>
              <w:t>)</w:t>
            </w:r>
          </w:p>
        </w:tc>
        <w:tc>
          <w:tcPr>
            <w:tcW w:w="1842" w:type="dxa"/>
            <w:vAlign w:val="center"/>
          </w:tcPr>
          <w:p w:rsidR="001548F9" w:rsidRPr="00DA42C4" w:rsidRDefault="001548F9" w:rsidP="0070173B">
            <w:pPr>
              <w:autoSpaceDE w:val="0"/>
              <w:autoSpaceDN w:val="0"/>
              <w:adjustRightInd w:val="0"/>
              <w:spacing w:before="29" w:line="360" w:lineRule="auto"/>
              <w:ind w:left="17"/>
              <w:jc w:val="center"/>
              <w:rPr>
                <w:color w:val="000000"/>
                <w:szCs w:val="21"/>
              </w:rPr>
            </w:pPr>
            <w:r w:rsidRPr="00DA42C4">
              <w:rPr>
                <w:color w:val="000000"/>
                <w:szCs w:val="21"/>
              </w:rPr>
              <w:t>公允价值</w:t>
            </w:r>
          </w:p>
        </w:tc>
        <w:tc>
          <w:tcPr>
            <w:tcW w:w="1616"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r w:rsidRPr="00DA42C4">
              <w:rPr>
                <w:color w:val="000000"/>
                <w:szCs w:val="21"/>
              </w:rPr>
              <w:t>％</w:t>
            </w:r>
            <w:r w:rsidRPr="00DA42C4">
              <w:rPr>
                <w:color w:val="000000"/>
                <w:szCs w:val="21"/>
              </w:rPr>
              <w:t>)</w:t>
            </w:r>
          </w:p>
        </w:tc>
      </w:tr>
      <w:tr w:rsidR="000D31C1">
        <w:trPr>
          <w:jc w:val="center"/>
        </w:trPr>
        <w:tc>
          <w:tcPr>
            <w:tcW w:w="817" w:type="dxa"/>
            <w:vAlign w:val="center"/>
          </w:tcPr>
          <w:p w:rsidR="000D31C1" w:rsidRDefault="00F462B4">
            <w:pPr>
              <w:jc w:val="center"/>
            </w:pPr>
            <w:r>
              <w:rPr>
                <w:color w:val="000000"/>
                <w:szCs w:val="21"/>
              </w:rPr>
              <w:t>1</w:t>
            </w:r>
          </w:p>
        </w:tc>
        <w:tc>
          <w:tcPr>
            <w:tcW w:w="1276" w:type="dxa"/>
            <w:vAlign w:val="center"/>
          </w:tcPr>
          <w:p w:rsidR="000D31C1" w:rsidRDefault="00F462B4">
            <w:pPr>
              <w:jc w:val="center"/>
            </w:pPr>
            <w:r>
              <w:rPr>
                <w:color w:val="000000"/>
                <w:szCs w:val="21"/>
              </w:rPr>
              <w:t>000723</w:t>
            </w:r>
          </w:p>
        </w:tc>
        <w:tc>
          <w:tcPr>
            <w:tcW w:w="1701" w:type="dxa"/>
            <w:vAlign w:val="center"/>
          </w:tcPr>
          <w:p w:rsidR="000D31C1" w:rsidRDefault="00F462B4">
            <w:pPr>
              <w:jc w:val="center"/>
            </w:pPr>
            <w:r>
              <w:rPr>
                <w:color w:val="000000"/>
                <w:szCs w:val="21"/>
              </w:rPr>
              <w:t>美锦能源</w:t>
            </w:r>
          </w:p>
        </w:tc>
        <w:tc>
          <w:tcPr>
            <w:tcW w:w="1276" w:type="dxa"/>
            <w:vAlign w:val="center"/>
          </w:tcPr>
          <w:p w:rsidR="000D31C1" w:rsidRDefault="00F462B4">
            <w:pPr>
              <w:jc w:val="right"/>
            </w:pPr>
            <w:r>
              <w:rPr>
                <w:color w:val="000000"/>
                <w:szCs w:val="21"/>
              </w:rPr>
              <w:t>7,840</w:t>
            </w:r>
          </w:p>
        </w:tc>
        <w:tc>
          <w:tcPr>
            <w:tcW w:w="1842" w:type="dxa"/>
            <w:vAlign w:val="center"/>
          </w:tcPr>
          <w:p w:rsidR="000D31C1" w:rsidRDefault="00F462B4">
            <w:pPr>
              <w:jc w:val="right"/>
            </w:pPr>
            <w:r>
              <w:rPr>
                <w:color w:val="000000"/>
                <w:szCs w:val="21"/>
              </w:rPr>
              <w:t>42,571.20</w:t>
            </w:r>
          </w:p>
        </w:tc>
        <w:tc>
          <w:tcPr>
            <w:tcW w:w="1616" w:type="dxa"/>
            <w:vAlign w:val="center"/>
          </w:tcPr>
          <w:p w:rsidR="000D31C1" w:rsidRDefault="00F462B4">
            <w:pPr>
              <w:jc w:val="right"/>
            </w:pPr>
            <w:r>
              <w:rPr>
                <w:color w:val="000000"/>
                <w:szCs w:val="21"/>
              </w:rPr>
              <w:t>0.04</w:t>
            </w:r>
          </w:p>
        </w:tc>
      </w:tr>
      <w:tr w:rsidR="000D31C1">
        <w:trPr>
          <w:jc w:val="center"/>
        </w:trPr>
        <w:tc>
          <w:tcPr>
            <w:tcW w:w="817" w:type="dxa"/>
            <w:vAlign w:val="center"/>
          </w:tcPr>
          <w:p w:rsidR="000D31C1" w:rsidRDefault="00F462B4">
            <w:pPr>
              <w:jc w:val="center"/>
            </w:pPr>
            <w:r>
              <w:rPr>
                <w:color w:val="000000"/>
                <w:szCs w:val="21"/>
              </w:rPr>
              <w:t>2</w:t>
            </w:r>
          </w:p>
        </w:tc>
        <w:tc>
          <w:tcPr>
            <w:tcW w:w="1276" w:type="dxa"/>
            <w:vAlign w:val="center"/>
          </w:tcPr>
          <w:p w:rsidR="000D31C1" w:rsidRDefault="00F462B4">
            <w:pPr>
              <w:jc w:val="center"/>
            </w:pPr>
            <w:r>
              <w:rPr>
                <w:color w:val="000000"/>
                <w:szCs w:val="21"/>
              </w:rPr>
              <w:t>600759</w:t>
            </w:r>
          </w:p>
        </w:tc>
        <w:tc>
          <w:tcPr>
            <w:tcW w:w="1701" w:type="dxa"/>
            <w:vAlign w:val="center"/>
          </w:tcPr>
          <w:p w:rsidR="000D31C1" w:rsidRDefault="00F462B4">
            <w:pPr>
              <w:jc w:val="center"/>
            </w:pPr>
            <w:r>
              <w:rPr>
                <w:color w:val="000000"/>
                <w:szCs w:val="21"/>
              </w:rPr>
              <w:t>洲际油气</w:t>
            </w:r>
          </w:p>
        </w:tc>
        <w:tc>
          <w:tcPr>
            <w:tcW w:w="1276" w:type="dxa"/>
            <w:vAlign w:val="center"/>
          </w:tcPr>
          <w:p w:rsidR="000D31C1" w:rsidRDefault="00F462B4">
            <w:pPr>
              <w:jc w:val="right"/>
            </w:pPr>
            <w:r>
              <w:rPr>
                <w:color w:val="000000"/>
                <w:szCs w:val="21"/>
              </w:rPr>
              <w:t>7,100</w:t>
            </w:r>
          </w:p>
        </w:tc>
        <w:tc>
          <w:tcPr>
            <w:tcW w:w="1842" w:type="dxa"/>
            <w:vAlign w:val="center"/>
          </w:tcPr>
          <w:p w:rsidR="000D31C1" w:rsidRDefault="00F462B4">
            <w:pPr>
              <w:jc w:val="right"/>
            </w:pPr>
            <w:r>
              <w:rPr>
                <w:color w:val="000000"/>
                <w:szCs w:val="21"/>
              </w:rPr>
              <w:t>27,974.00</w:t>
            </w:r>
          </w:p>
        </w:tc>
        <w:tc>
          <w:tcPr>
            <w:tcW w:w="1616" w:type="dxa"/>
            <w:vAlign w:val="center"/>
          </w:tcPr>
          <w:p w:rsidR="000D31C1" w:rsidRDefault="00F462B4">
            <w:pPr>
              <w:jc w:val="right"/>
            </w:pPr>
            <w:r>
              <w:rPr>
                <w:color w:val="000000"/>
                <w:szCs w:val="21"/>
              </w:rPr>
              <w:t>0.03</w:t>
            </w:r>
          </w:p>
        </w:tc>
      </w:tr>
      <w:tr w:rsidR="000D31C1">
        <w:trPr>
          <w:jc w:val="center"/>
        </w:trPr>
        <w:tc>
          <w:tcPr>
            <w:tcW w:w="817" w:type="dxa"/>
            <w:vAlign w:val="center"/>
          </w:tcPr>
          <w:p w:rsidR="000D31C1" w:rsidRDefault="00F462B4">
            <w:pPr>
              <w:jc w:val="center"/>
            </w:pPr>
            <w:r>
              <w:rPr>
                <w:color w:val="000000"/>
                <w:szCs w:val="21"/>
              </w:rPr>
              <w:t>3</w:t>
            </w:r>
          </w:p>
        </w:tc>
        <w:tc>
          <w:tcPr>
            <w:tcW w:w="1276" w:type="dxa"/>
            <w:vAlign w:val="center"/>
          </w:tcPr>
          <w:p w:rsidR="000D31C1" w:rsidRDefault="00F462B4">
            <w:pPr>
              <w:jc w:val="center"/>
            </w:pPr>
            <w:r>
              <w:rPr>
                <w:color w:val="000000"/>
                <w:szCs w:val="21"/>
              </w:rPr>
              <w:t>601088</w:t>
            </w:r>
          </w:p>
        </w:tc>
        <w:tc>
          <w:tcPr>
            <w:tcW w:w="1701" w:type="dxa"/>
            <w:vAlign w:val="center"/>
          </w:tcPr>
          <w:p w:rsidR="000D31C1" w:rsidRDefault="00F462B4">
            <w:pPr>
              <w:jc w:val="center"/>
            </w:pPr>
            <w:r>
              <w:rPr>
                <w:color w:val="000000"/>
                <w:szCs w:val="21"/>
              </w:rPr>
              <w:t>中国神华</w:t>
            </w:r>
          </w:p>
        </w:tc>
        <w:tc>
          <w:tcPr>
            <w:tcW w:w="1276" w:type="dxa"/>
            <w:vAlign w:val="center"/>
          </w:tcPr>
          <w:p w:rsidR="000D31C1" w:rsidRDefault="00F462B4">
            <w:pPr>
              <w:jc w:val="right"/>
            </w:pPr>
            <w:r>
              <w:rPr>
                <w:color w:val="000000"/>
                <w:szCs w:val="21"/>
              </w:rPr>
              <w:t>900</w:t>
            </w:r>
          </w:p>
        </w:tc>
        <w:tc>
          <w:tcPr>
            <w:tcW w:w="1842" w:type="dxa"/>
            <w:vAlign w:val="center"/>
          </w:tcPr>
          <w:p w:rsidR="000D31C1" w:rsidRDefault="00F462B4">
            <w:pPr>
              <w:jc w:val="right"/>
            </w:pPr>
            <w:r>
              <w:rPr>
                <w:color w:val="000000"/>
                <w:szCs w:val="21"/>
              </w:rPr>
              <w:t>17,946.00</w:t>
            </w:r>
          </w:p>
        </w:tc>
        <w:tc>
          <w:tcPr>
            <w:tcW w:w="1616" w:type="dxa"/>
            <w:vAlign w:val="center"/>
          </w:tcPr>
          <w:p w:rsidR="000D31C1" w:rsidRDefault="00F462B4">
            <w:pPr>
              <w:jc w:val="right"/>
            </w:pPr>
            <w:r>
              <w:rPr>
                <w:color w:val="000000"/>
                <w:szCs w:val="21"/>
              </w:rPr>
              <w:t>0.02</w:t>
            </w:r>
          </w:p>
        </w:tc>
      </w:tr>
      <w:tr w:rsidR="000D31C1">
        <w:trPr>
          <w:jc w:val="center"/>
        </w:trPr>
        <w:tc>
          <w:tcPr>
            <w:tcW w:w="817" w:type="dxa"/>
            <w:vAlign w:val="center"/>
          </w:tcPr>
          <w:p w:rsidR="000D31C1" w:rsidRDefault="00F462B4">
            <w:pPr>
              <w:jc w:val="center"/>
            </w:pPr>
            <w:r>
              <w:rPr>
                <w:color w:val="000000"/>
                <w:szCs w:val="21"/>
              </w:rPr>
              <w:t>4</w:t>
            </w:r>
          </w:p>
        </w:tc>
        <w:tc>
          <w:tcPr>
            <w:tcW w:w="1276" w:type="dxa"/>
            <w:vAlign w:val="center"/>
          </w:tcPr>
          <w:p w:rsidR="000D31C1" w:rsidRDefault="00F462B4">
            <w:pPr>
              <w:jc w:val="center"/>
            </w:pPr>
            <w:r>
              <w:rPr>
                <w:color w:val="000000"/>
                <w:szCs w:val="21"/>
              </w:rPr>
              <w:t>600028</w:t>
            </w:r>
          </w:p>
        </w:tc>
        <w:tc>
          <w:tcPr>
            <w:tcW w:w="1701" w:type="dxa"/>
            <w:vAlign w:val="center"/>
          </w:tcPr>
          <w:p w:rsidR="000D31C1" w:rsidRDefault="00F462B4">
            <w:pPr>
              <w:jc w:val="center"/>
            </w:pPr>
            <w:r>
              <w:rPr>
                <w:color w:val="000000"/>
                <w:szCs w:val="21"/>
              </w:rPr>
              <w:t>中国石化</w:t>
            </w:r>
          </w:p>
        </w:tc>
        <w:tc>
          <w:tcPr>
            <w:tcW w:w="1276" w:type="dxa"/>
            <w:vAlign w:val="center"/>
          </w:tcPr>
          <w:p w:rsidR="000D31C1" w:rsidRDefault="00F462B4">
            <w:pPr>
              <w:jc w:val="right"/>
            </w:pPr>
            <w:r>
              <w:rPr>
                <w:color w:val="000000"/>
                <w:szCs w:val="21"/>
              </w:rPr>
              <w:t>2,700</w:t>
            </w:r>
          </w:p>
        </w:tc>
        <w:tc>
          <w:tcPr>
            <w:tcW w:w="1842" w:type="dxa"/>
            <w:vAlign w:val="center"/>
          </w:tcPr>
          <w:p w:rsidR="000D31C1" w:rsidRDefault="00F462B4">
            <w:pPr>
              <w:jc w:val="right"/>
            </w:pPr>
            <w:r>
              <w:rPr>
                <w:color w:val="000000"/>
                <w:szCs w:val="21"/>
              </w:rPr>
              <w:t>17,523.00</w:t>
            </w:r>
          </w:p>
        </w:tc>
        <w:tc>
          <w:tcPr>
            <w:tcW w:w="1616" w:type="dxa"/>
            <w:vAlign w:val="center"/>
          </w:tcPr>
          <w:p w:rsidR="000D31C1" w:rsidRDefault="00F462B4">
            <w:pPr>
              <w:jc w:val="right"/>
            </w:pPr>
            <w:r>
              <w:rPr>
                <w:color w:val="000000"/>
                <w:szCs w:val="21"/>
              </w:rPr>
              <w:t>0.02</w:t>
            </w:r>
          </w:p>
        </w:tc>
      </w:tr>
      <w:tr w:rsidR="000D31C1">
        <w:trPr>
          <w:jc w:val="center"/>
        </w:trPr>
        <w:tc>
          <w:tcPr>
            <w:tcW w:w="817" w:type="dxa"/>
            <w:vAlign w:val="center"/>
          </w:tcPr>
          <w:p w:rsidR="000D31C1" w:rsidRDefault="00F462B4">
            <w:pPr>
              <w:jc w:val="center"/>
            </w:pPr>
            <w:r>
              <w:rPr>
                <w:color w:val="000000"/>
                <w:szCs w:val="21"/>
              </w:rPr>
              <w:t>5</w:t>
            </w:r>
          </w:p>
        </w:tc>
        <w:tc>
          <w:tcPr>
            <w:tcW w:w="1276" w:type="dxa"/>
            <w:vAlign w:val="center"/>
          </w:tcPr>
          <w:p w:rsidR="000D31C1" w:rsidRDefault="00F462B4">
            <w:pPr>
              <w:jc w:val="center"/>
            </w:pPr>
            <w:r>
              <w:rPr>
                <w:color w:val="000000"/>
                <w:szCs w:val="21"/>
              </w:rPr>
              <w:t>601857</w:t>
            </w:r>
          </w:p>
        </w:tc>
        <w:tc>
          <w:tcPr>
            <w:tcW w:w="1701" w:type="dxa"/>
            <w:vAlign w:val="center"/>
          </w:tcPr>
          <w:p w:rsidR="000D31C1" w:rsidRDefault="00F462B4">
            <w:pPr>
              <w:jc w:val="center"/>
            </w:pPr>
            <w:r>
              <w:rPr>
                <w:color w:val="000000"/>
                <w:szCs w:val="21"/>
              </w:rPr>
              <w:t>中国石油</w:t>
            </w:r>
          </w:p>
        </w:tc>
        <w:tc>
          <w:tcPr>
            <w:tcW w:w="1276" w:type="dxa"/>
            <w:vAlign w:val="center"/>
          </w:tcPr>
          <w:p w:rsidR="000D31C1" w:rsidRDefault="00F462B4">
            <w:pPr>
              <w:jc w:val="right"/>
            </w:pPr>
            <w:r>
              <w:rPr>
                <w:color w:val="000000"/>
                <w:szCs w:val="21"/>
              </w:rPr>
              <w:t>2,100</w:t>
            </w:r>
          </w:p>
        </w:tc>
        <w:tc>
          <w:tcPr>
            <w:tcW w:w="1842" w:type="dxa"/>
            <w:vAlign w:val="center"/>
          </w:tcPr>
          <w:p w:rsidR="000D31C1" w:rsidRDefault="00F462B4">
            <w:pPr>
              <w:jc w:val="right"/>
            </w:pPr>
            <w:r>
              <w:rPr>
                <w:color w:val="000000"/>
                <w:szCs w:val="21"/>
              </w:rPr>
              <w:t>16,191.00</w:t>
            </w:r>
          </w:p>
        </w:tc>
        <w:tc>
          <w:tcPr>
            <w:tcW w:w="1616" w:type="dxa"/>
            <w:vAlign w:val="center"/>
          </w:tcPr>
          <w:p w:rsidR="000D31C1" w:rsidRDefault="00F462B4">
            <w:pPr>
              <w:jc w:val="right"/>
            </w:pPr>
            <w:r>
              <w:rPr>
                <w:color w:val="000000"/>
                <w:szCs w:val="21"/>
              </w:rPr>
              <w:t>0.02</w:t>
            </w:r>
          </w:p>
        </w:tc>
      </w:tr>
      <w:tr w:rsidR="000D31C1">
        <w:trPr>
          <w:jc w:val="center"/>
        </w:trPr>
        <w:tc>
          <w:tcPr>
            <w:tcW w:w="817" w:type="dxa"/>
            <w:vAlign w:val="center"/>
          </w:tcPr>
          <w:p w:rsidR="000D31C1" w:rsidRDefault="00F462B4">
            <w:pPr>
              <w:jc w:val="center"/>
            </w:pPr>
            <w:r>
              <w:rPr>
                <w:color w:val="000000"/>
                <w:szCs w:val="21"/>
              </w:rPr>
              <w:t>6</w:t>
            </w:r>
          </w:p>
        </w:tc>
        <w:tc>
          <w:tcPr>
            <w:tcW w:w="1276" w:type="dxa"/>
            <w:vAlign w:val="center"/>
          </w:tcPr>
          <w:p w:rsidR="000D31C1" w:rsidRDefault="00F462B4">
            <w:pPr>
              <w:jc w:val="center"/>
            </w:pPr>
            <w:r>
              <w:rPr>
                <w:color w:val="000000"/>
                <w:szCs w:val="21"/>
              </w:rPr>
              <w:t>601225</w:t>
            </w:r>
          </w:p>
        </w:tc>
        <w:tc>
          <w:tcPr>
            <w:tcW w:w="1701" w:type="dxa"/>
            <w:vAlign w:val="center"/>
          </w:tcPr>
          <w:p w:rsidR="000D31C1" w:rsidRDefault="00F462B4">
            <w:pPr>
              <w:jc w:val="center"/>
            </w:pPr>
            <w:r>
              <w:rPr>
                <w:color w:val="000000"/>
                <w:szCs w:val="21"/>
              </w:rPr>
              <w:t>陕西煤业</w:t>
            </w:r>
          </w:p>
        </w:tc>
        <w:tc>
          <w:tcPr>
            <w:tcW w:w="1276" w:type="dxa"/>
            <w:vAlign w:val="center"/>
          </w:tcPr>
          <w:p w:rsidR="000D31C1" w:rsidRDefault="00F462B4">
            <w:pPr>
              <w:jc w:val="right"/>
            </w:pPr>
            <w:r>
              <w:rPr>
                <w:color w:val="000000"/>
                <w:szCs w:val="21"/>
              </w:rPr>
              <w:t>1,600</w:t>
            </w:r>
          </w:p>
        </w:tc>
        <w:tc>
          <w:tcPr>
            <w:tcW w:w="1842" w:type="dxa"/>
            <w:vAlign w:val="center"/>
          </w:tcPr>
          <w:p w:rsidR="000D31C1" w:rsidRDefault="00F462B4">
            <w:pPr>
              <w:jc w:val="right"/>
            </w:pPr>
            <w:r>
              <w:rPr>
                <w:color w:val="000000"/>
                <w:szCs w:val="21"/>
              </w:rPr>
              <w:t>13,152.00</w:t>
            </w:r>
          </w:p>
        </w:tc>
        <w:tc>
          <w:tcPr>
            <w:tcW w:w="1616" w:type="dxa"/>
            <w:vAlign w:val="center"/>
          </w:tcPr>
          <w:p w:rsidR="000D31C1" w:rsidRDefault="00F462B4">
            <w:pPr>
              <w:jc w:val="right"/>
            </w:pPr>
            <w:r>
              <w:rPr>
                <w:color w:val="000000"/>
                <w:szCs w:val="21"/>
              </w:rPr>
              <w:t>0.01</w:t>
            </w:r>
          </w:p>
        </w:tc>
      </w:tr>
      <w:tr w:rsidR="000D31C1">
        <w:trPr>
          <w:jc w:val="center"/>
        </w:trPr>
        <w:tc>
          <w:tcPr>
            <w:tcW w:w="817" w:type="dxa"/>
            <w:vAlign w:val="center"/>
          </w:tcPr>
          <w:p w:rsidR="000D31C1" w:rsidRDefault="00F462B4">
            <w:pPr>
              <w:jc w:val="center"/>
            </w:pPr>
            <w:r>
              <w:rPr>
                <w:color w:val="000000"/>
                <w:szCs w:val="21"/>
              </w:rPr>
              <w:t>7</w:t>
            </w:r>
          </w:p>
        </w:tc>
        <w:tc>
          <w:tcPr>
            <w:tcW w:w="1276" w:type="dxa"/>
            <w:vAlign w:val="center"/>
          </w:tcPr>
          <w:p w:rsidR="000D31C1" w:rsidRDefault="00F462B4">
            <w:pPr>
              <w:jc w:val="center"/>
            </w:pPr>
            <w:r>
              <w:rPr>
                <w:color w:val="000000"/>
                <w:szCs w:val="21"/>
              </w:rPr>
              <w:t>600256</w:t>
            </w:r>
          </w:p>
        </w:tc>
        <w:tc>
          <w:tcPr>
            <w:tcW w:w="1701" w:type="dxa"/>
            <w:vAlign w:val="center"/>
          </w:tcPr>
          <w:p w:rsidR="000D31C1" w:rsidRDefault="00F462B4">
            <w:pPr>
              <w:jc w:val="center"/>
            </w:pPr>
            <w:r>
              <w:rPr>
                <w:color w:val="000000"/>
                <w:szCs w:val="21"/>
              </w:rPr>
              <w:t>广汇能源</w:t>
            </w:r>
          </w:p>
        </w:tc>
        <w:tc>
          <w:tcPr>
            <w:tcW w:w="1276" w:type="dxa"/>
            <w:vAlign w:val="center"/>
          </w:tcPr>
          <w:p w:rsidR="000D31C1" w:rsidRDefault="00F462B4">
            <w:pPr>
              <w:jc w:val="right"/>
            </w:pPr>
            <w:r>
              <w:rPr>
                <w:color w:val="000000"/>
                <w:szCs w:val="21"/>
              </w:rPr>
              <w:t>1,557</w:t>
            </w:r>
          </w:p>
        </w:tc>
        <w:tc>
          <w:tcPr>
            <w:tcW w:w="1842" w:type="dxa"/>
            <w:vAlign w:val="center"/>
          </w:tcPr>
          <w:p w:rsidR="000D31C1" w:rsidRDefault="00F462B4">
            <w:pPr>
              <w:jc w:val="right"/>
            </w:pPr>
            <w:r>
              <w:rPr>
                <w:color w:val="000000"/>
                <w:szCs w:val="21"/>
              </w:rPr>
              <w:t>6,368.13</w:t>
            </w:r>
          </w:p>
        </w:tc>
        <w:tc>
          <w:tcPr>
            <w:tcW w:w="1616" w:type="dxa"/>
            <w:vAlign w:val="center"/>
          </w:tcPr>
          <w:p w:rsidR="000D31C1" w:rsidRDefault="00F462B4">
            <w:pPr>
              <w:jc w:val="right"/>
            </w:pPr>
            <w:r>
              <w:rPr>
                <w:color w:val="000000"/>
                <w:szCs w:val="21"/>
              </w:rPr>
              <w:t>0.01</w:t>
            </w:r>
          </w:p>
        </w:tc>
      </w:tr>
      <w:tr w:rsidR="000D31C1">
        <w:trPr>
          <w:jc w:val="center"/>
        </w:trPr>
        <w:tc>
          <w:tcPr>
            <w:tcW w:w="817" w:type="dxa"/>
            <w:vAlign w:val="center"/>
          </w:tcPr>
          <w:p w:rsidR="000D31C1" w:rsidRDefault="00F462B4">
            <w:pPr>
              <w:jc w:val="center"/>
            </w:pPr>
            <w:r>
              <w:rPr>
                <w:color w:val="000000"/>
                <w:szCs w:val="21"/>
              </w:rPr>
              <w:t>8</w:t>
            </w:r>
          </w:p>
        </w:tc>
        <w:tc>
          <w:tcPr>
            <w:tcW w:w="1276" w:type="dxa"/>
            <w:vAlign w:val="center"/>
          </w:tcPr>
          <w:p w:rsidR="000D31C1" w:rsidRDefault="00F462B4">
            <w:pPr>
              <w:jc w:val="center"/>
            </w:pPr>
            <w:r>
              <w:rPr>
                <w:color w:val="000000"/>
                <w:szCs w:val="21"/>
              </w:rPr>
              <w:t>601699</w:t>
            </w:r>
          </w:p>
        </w:tc>
        <w:tc>
          <w:tcPr>
            <w:tcW w:w="1701" w:type="dxa"/>
            <w:vAlign w:val="center"/>
          </w:tcPr>
          <w:p w:rsidR="000D31C1" w:rsidRDefault="00F462B4">
            <w:pPr>
              <w:jc w:val="center"/>
            </w:pPr>
            <w:r>
              <w:rPr>
                <w:color w:val="000000"/>
                <w:szCs w:val="21"/>
              </w:rPr>
              <w:t>潞安环能</w:t>
            </w:r>
          </w:p>
        </w:tc>
        <w:tc>
          <w:tcPr>
            <w:tcW w:w="1276" w:type="dxa"/>
            <w:vAlign w:val="center"/>
          </w:tcPr>
          <w:p w:rsidR="000D31C1" w:rsidRDefault="00F462B4">
            <w:pPr>
              <w:jc w:val="right"/>
            </w:pPr>
            <w:r>
              <w:rPr>
                <w:color w:val="000000"/>
                <w:szCs w:val="21"/>
              </w:rPr>
              <w:t>600</w:t>
            </w:r>
          </w:p>
        </w:tc>
        <w:tc>
          <w:tcPr>
            <w:tcW w:w="1842" w:type="dxa"/>
            <w:vAlign w:val="center"/>
          </w:tcPr>
          <w:p w:rsidR="000D31C1" w:rsidRDefault="00F462B4">
            <w:pPr>
              <w:jc w:val="right"/>
            </w:pPr>
            <w:r>
              <w:rPr>
                <w:color w:val="000000"/>
                <w:szCs w:val="21"/>
              </w:rPr>
              <w:t>5,556.00</w:t>
            </w:r>
          </w:p>
        </w:tc>
        <w:tc>
          <w:tcPr>
            <w:tcW w:w="1616" w:type="dxa"/>
            <w:vAlign w:val="center"/>
          </w:tcPr>
          <w:p w:rsidR="000D31C1" w:rsidRDefault="00F462B4">
            <w:pPr>
              <w:jc w:val="right"/>
            </w:pPr>
            <w:r>
              <w:rPr>
                <w:color w:val="000000"/>
                <w:szCs w:val="21"/>
              </w:rPr>
              <w:t>0.01</w:t>
            </w:r>
          </w:p>
        </w:tc>
      </w:tr>
      <w:tr w:rsidR="000D31C1">
        <w:trPr>
          <w:jc w:val="center"/>
        </w:trPr>
        <w:tc>
          <w:tcPr>
            <w:tcW w:w="817" w:type="dxa"/>
            <w:vAlign w:val="center"/>
          </w:tcPr>
          <w:p w:rsidR="000D31C1" w:rsidRDefault="00F462B4">
            <w:pPr>
              <w:jc w:val="center"/>
            </w:pPr>
            <w:r>
              <w:rPr>
                <w:color w:val="000000"/>
                <w:szCs w:val="21"/>
              </w:rPr>
              <w:t>9</w:t>
            </w:r>
          </w:p>
        </w:tc>
        <w:tc>
          <w:tcPr>
            <w:tcW w:w="1276" w:type="dxa"/>
            <w:vAlign w:val="center"/>
          </w:tcPr>
          <w:p w:rsidR="000D31C1" w:rsidRDefault="00F462B4">
            <w:pPr>
              <w:jc w:val="center"/>
            </w:pPr>
            <w:r>
              <w:rPr>
                <w:color w:val="000000"/>
                <w:szCs w:val="21"/>
              </w:rPr>
              <w:t>600188</w:t>
            </w:r>
          </w:p>
        </w:tc>
        <w:tc>
          <w:tcPr>
            <w:tcW w:w="1701" w:type="dxa"/>
            <w:vAlign w:val="center"/>
          </w:tcPr>
          <w:p w:rsidR="000D31C1" w:rsidRDefault="00F462B4">
            <w:pPr>
              <w:jc w:val="center"/>
            </w:pPr>
            <w:r>
              <w:rPr>
                <w:color w:val="000000"/>
                <w:szCs w:val="21"/>
              </w:rPr>
              <w:t>兖州煤业</w:t>
            </w:r>
          </w:p>
        </w:tc>
        <w:tc>
          <w:tcPr>
            <w:tcW w:w="1276" w:type="dxa"/>
            <w:vAlign w:val="center"/>
          </w:tcPr>
          <w:p w:rsidR="000D31C1" w:rsidRDefault="00F462B4">
            <w:pPr>
              <w:jc w:val="right"/>
            </w:pPr>
            <w:r>
              <w:rPr>
                <w:color w:val="000000"/>
                <w:szCs w:val="21"/>
              </w:rPr>
              <w:t>400</w:t>
            </w:r>
          </w:p>
        </w:tc>
        <w:tc>
          <w:tcPr>
            <w:tcW w:w="1842" w:type="dxa"/>
            <w:vAlign w:val="center"/>
          </w:tcPr>
          <w:p w:rsidR="000D31C1" w:rsidRDefault="00F462B4">
            <w:pPr>
              <w:jc w:val="right"/>
            </w:pPr>
            <w:r>
              <w:rPr>
                <w:color w:val="000000"/>
                <w:szCs w:val="21"/>
              </w:rPr>
              <w:t>5,216.00</w:t>
            </w:r>
          </w:p>
        </w:tc>
        <w:tc>
          <w:tcPr>
            <w:tcW w:w="1616" w:type="dxa"/>
            <w:vAlign w:val="center"/>
          </w:tcPr>
          <w:p w:rsidR="000D31C1" w:rsidRDefault="00F462B4">
            <w:pPr>
              <w:jc w:val="right"/>
            </w:pPr>
            <w:r>
              <w:rPr>
                <w:color w:val="000000"/>
                <w:szCs w:val="21"/>
              </w:rPr>
              <w:t>0.00</w:t>
            </w:r>
          </w:p>
        </w:tc>
      </w:tr>
      <w:tr w:rsidR="000D31C1">
        <w:trPr>
          <w:jc w:val="center"/>
        </w:trPr>
        <w:tc>
          <w:tcPr>
            <w:tcW w:w="817" w:type="dxa"/>
            <w:vAlign w:val="center"/>
          </w:tcPr>
          <w:p w:rsidR="000D31C1" w:rsidRDefault="00F462B4">
            <w:pPr>
              <w:jc w:val="center"/>
            </w:pPr>
            <w:r>
              <w:rPr>
                <w:color w:val="000000"/>
                <w:szCs w:val="21"/>
              </w:rPr>
              <w:t>10</w:t>
            </w:r>
          </w:p>
        </w:tc>
        <w:tc>
          <w:tcPr>
            <w:tcW w:w="1276" w:type="dxa"/>
            <w:vAlign w:val="center"/>
          </w:tcPr>
          <w:p w:rsidR="000D31C1" w:rsidRDefault="00F462B4">
            <w:pPr>
              <w:jc w:val="center"/>
            </w:pPr>
            <w:r>
              <w:rPr>
                <w:color w:val="000000"/>
                <w:szCs w:val="21"/>
              </w:rPr>
              <w:t>600583</w:t>
            </w:r>
          </w:p>
        </w:tc>
        <w:tc>
          <w:tcPr>
            <w:tcW w:w="1701" w:type="dxa"/>
            <w:vAlign w:val="center"/>
          </w:tcPr>
          <w:p w:rsidR="000D31C1" w:rsidRDefault="00F462B4">
            <w:pPr>
              <w:jc w:val="center"/>
            </w:pPr>
            <w:r>
              <w:rPr>
                <w:color w:val="000000"/>
                <w:szCs w:val="21"/>
              </w:rPr>
              <w:t>海油工程</w:t>
            </w:r>
          </w:p>
        </w:tc>
        <w:tc>
          <w:tcPr>
            <w:tcW w:w="1276" w:type="dxa"/>
            <w:vAlign w:val="center"/>
          </w:tcPr>
          <w:p w:rsidR="000D31C1" w:rsidRDefault="00F462B4">
            <w:pPr>
              <w:jc w:val="right"/>
            </w:pPr>
            <w:r>
              <w:rPr>
                <w:color w:val="000000"/>
                <w:szCs w:val="21"/>
              </w:rPr>
              <w:t>900</w:t>
            </w:r>
          </w:p>
        </w:tc>
        <w:tc>
          <w:tcPr>
            <w:tcW w:w="1842" w:type="dxa"/>
            <w:vAlign w:val="center"/>
          </w:tcPr>
          <w:p w:rsidR="000D31C1" w:rsidRDefault="00F462B4">
            <w:pPr>
              <w:jc w:val="right"/>
            </w:pPr>
            <w:r>
              <w:rPr>
                <w:color w:val="000000"/>
                <w:szCs w:val="21"/>
              </w:rPr>
              <w:t>4,734.00</w:t>
            </w:r>
          </w:p>
        </w:tc>
        <w:tc>
          <w:tcPr>
            <w:tcW w:w="1616" w:type="dxa"/>
            <w:vAlign w:val="center"/>
          </w:tcPr>
          <w:p w:rsidR="000D31C1" w:rsidRDefault="00F462B4">
            <w:pPr>
              <w:jc w:val="right"/>
            </w:pPr>
            <w:r>
              <w:rPr>
                <w:color w:val="000000"/>
                <w:szCs w:val="21"/>
              </w:rPr>
              <w:t>0.00</w:t>
            </w:r>
          </w:p>
        </w:tc>
      </w:tr>
    </w:tbl>
    <w:p w:rsidR="0021533D" w:rsidRPr="00DA42C4" w:rsidRDefault="0021533D" w:rsidP="0021533D">
      <w:pPr>
        <w:spacing w:line="360" w:lineRule="auto"/>
      </w:pPr>
      <w:r w:rsidRPr="00DA42C4">
        <w:t>注：投资者欲了解本报告期末基金投资的所有股票明细，应阅读登载于基金管理人网站的半年度报告正文。</w:t>
      </w:r>
    </w:p>
    <w:p w:rsidR="001548F9" w:rsidRPr="00DA42C4" w:rsidRDefault="001548F9" w:rsidP="00431E19">
      <w:pPr>
        <w:pStyle w:val="20"/>
        <w:spacing w:before="0" w:after="0"/>
        <w:rPr>
          <w:rFonts w:ascii="Times New Roman" w:hAnsi="Times New Roman"/>
          <w:kern w:val="0"/>
          <w:sz w:val="21"/>
          <w:szCs w:val="21"/>
        </w:rPr>
      </w:pPr>
      <w:bookmarkStart w:id="59" w:name="_Toc331410105"/>
      <w:r w:rsidRPr="00DA42C4">
        <w:rPr>
          <w:rFonts w:ascii="Times New Roman" w:hAnsi="Times New Roman"/>
          <w:kern w:val="0"/>
          <w:sz w:val="21"/>
          <w:szCs w:val="21"/>
        </w:rPr>
        <w:t>7.4</w:t>
      </w:r>
      <w:bookmarkStart w:id="60" w:name="_Toc234814103"/>
      <w:r w:rsidRPr="00DA42C4">
        <w:rPr>
          <w:rFonts w:ascii="Times New Roman" w:hAnsi="Times New Roman"/>
          <w:kern w:val="0"/>
          <w:sz w:val="21"/>
          <w:szCs w:val="21"/>
        </w:rPr>
        <w:t>报告期内股票投资组合的重大变动</w:t>
      </w:r>
      <w:bookmarkEnd w:id="59"/>
      <w:bookmarkEnd w:id="60"/>
    </w:p>
    <w:p w:rsidR="001548F9" w:rsidRPr="00DA42C4" w:rsidRDefault="001548F9" w:rsidP="00431E19">
      <w:pPr>
        <w:spacing w:line="360" w:lineRule="auto"/>
        <w:rPr>
          <w:b/>
          <w:bCs/>
          <w:color w:val="000000"/>
          <w:szCs w:val="21"/>
        </w:rPr>
      </w:pPr>
      <w:r w:rsidRPr="00DA42C4">
        <w:rPr>
          <w:b/>
          <w:color w:val="000000"/>
          <w:szCs w:val="21"/>
        </w:rPr>
        <w:t xml:space="preserve">7.4.1 </w:t>
      </w:r>
      <w:r w:rsidR="001D15E2">
        <w:rPr>
          <w:b/>
          <w:bCs/>
          <w:color w:val="000000"/>
          <w:szCs w:val="21"/>
        </w:rPr>
        <w:t>累计买入金额超出</w:t>
      </w:r>
      <w:r w:rsidR="001D15E2" w:rsidRPr="00D564C7">
        <w:rPr>
          <w:rFonts w:ascii="宋体" w:hAnsi="宋体" w:hint="eastAsia"/>
          <w:b/>
          <w:color w:val="000000"/>
          <w:kern w:val="0"/>
          <w:szCs w:val="21"/>
        </w:rPr>
        <w:t>期初</w:t>
      </w:r>
      <w:r w:rsidRPr="00DA42C4">
        <w:rPr>
          <w:b/>
          <w:bCs/>
          <w:color w:val="000000"/>
          <w:szCs w:val="21"/>
        </w:rPr>
        <w:t>基金资产净值</w:t>
      </w:r>
      <w:r w:rsidR="00AD1469"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本期累计买入金额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0D31C1">
        <w:tc>
          <w:tcPr>
            <w:tcW w:w="870" w:type="dxa"/>
            <w:vAlign w:val="center"/>
          </w:tcPr>
          <w:p w:rsidR="000D31C1" w:rsidRDefault="00F462B4">
            <w:pPr>
              <w:jc w:val="center"/>
            </w:pPr>
            <w:r>
              <w:rPr>
                <w:szCs w:val="21"/>
              </w:rPr>
              <w:t>1</w:t>
            </w:r>
          </w:p>
        </w:tc>
        <w:tc>
          <w:tcPr>
            <w:tcW w:w="1650" w:type="dxa"/>
            <w:vAlign w:val="center"/>
          </w:tcPr>
          <w:p w:rsidR="000D31C1" w:rsidRDefault="00F462B4">
            <w:pPr>
              <w:jc w:val="center"/>
            </w:pPr>
            <w:r>
              <w:rPr>
                <w:szCs w:val="21"/>
              </w:rPr>
              <w:t>600028</w:t>
            </w:r>
          </w:p>
        </w:tc>
        <w:tc>
          <w:tcPr>
            <w:tcW w:w="1980" w:type="dxa"/>
            <w:vAlign w:val="center"/>
          </w:tcPr>
          <w:p w:rsidR="000D31C1" w:rsidRDefault="00F462B4">
            <w:pPr>
              <w:jc w:val="center"/>
            </w:pPr>
            <w:r>
              <w:rPr>
                <w:szCs w:val="21"/>
              </w:rPr>
              <w:t>中国石化</w:t>
            </w:r>
          </w:p>
        </w:tc>
        <w:tc>
          <w:tcPr>
            <w:tcW w:w="2880" w:type="dxa"/>
            <w:vAlign w:val="center"/>
          </w:tcPr>
          <w:p w:rsidR="000D31C1" w:rsidRDefault="00F462B4">
            <w:pPr>
              <w:jc w:val="right"/>
            </w:pPr>
            <w:r>
              <w:rPr>
                <w:szCs w:val="21"/>
              </w:rPr>
              <w:t>10,452,654.00</w:t>
            </w:r>
          </w:p>
        </w:tc>
        <w:tc>
          <w:tcPr>
            <w:tcW w:w="1620" w:type="dxa"/>
            <w:vAlign w:val="center"/>
          </w:tcPr>
          <w:p w:rsidR="000D31C1" w:rsidRDefault="00F462B4">
            <w:pPr>
              <w:jc w:val="right"/>
            </w:pPr>
            <w:r>
              <w:rPr>
                <w:szCs w:val="21"/>
              </w:rPr>
              <w:t>12.74</w:t>
            </w:r>
          </w:p>
        </w:tc>
      </w:tr>
      <w:tr w:rsidR="000D31C1">
        <w:tc>
          <w:tcPr>
            <w:tcW w:w="870" w:type="dxa"/>
            <w:vAlign w:val="center"/>
          </w:tcPr>
          <w:p w:rsidR="000D31C1" w:rsidRDefault="00F462B4">
            <w:pPr>
              <w:jc w:val="center"/>
            </w:pPr>
            <w:r>
              <w:rPr>
                <w:szCs w:val="21"/>
              </w:rPr>
              <w:t>2</w:t>
            </w:r>
          </w:p>
        </w:tc>
        <w:tc>
          <w:tcPr>
            <w:tcW w:w="1650" w:type="dxa"/>
            <w:vAlign w:val="center"/>
          </w:tcPr>
          <w:p w:rsidR="000D31C1" w:rsidRDefault="00F462B4">
            <w:pPr>
              <w:jc w:val="center"/>
            </w:pPr>
            <w:r>
              <w:rPr>
                <w:szCs w:val="21"/>
              </w:rPr>
              <w:t>601857</w:t>
            </w:r>
          </w:p>
        </w:tc>
        <w:tc>
          <w:tcPr>
            <w:tcW w:w="1980" w:type="dxa"/>
            <w:vAlign w:val="center"/>
          </w:tcPr>
          <w:p w:rsidR="000D31C1" w:rsidRDefault="00F462B4">
            <w:pPr>
              <w:jc w:val="center"/>
            </w:pPr>
            <w:r>
              <w:rPr>
                <w:szCs w:val="21"/>
              </w:rPr>
              <w:t>中国石油</w:t>
            </w:r>
          </w:p>
        </w:tc>
        <w:tc>
          <w:tcPr>
            <w:tcW w:w="2880" w:type="dxa"/>
            <w:vAlign w:val="center"/>
          </w:tcPr>
          <w:p w:rsidR="000D31C1" w:rsidRDefault="00F462B4">
            <w:pPr>
              <w:jc w:val="right"/>
            </w:pPr>
            <w:r>
              <w:rPr>
                <w:szCs w:val="21"/>
              </w:rPr>
              <w:t>9,397,419.00</w:t>
            </w:r>
          </w:p>
        </w:tc>
        <w:tc>
          <w:tcPr>
            <w:tcW w:w="1620" w:type="dxa"/>
            <w:vAlign w:val="center"/>
          </w:tcPr>
          <w:p w:rsidR="000D31C1" w:rsidRDefault="00F462B4">
            <w:pPr>
              <w:jc w:val="right"/>
            </w:pPr>
            <w:r>
              <w:rPr>
                <w:szCs w:val="21"/>
              </w:rPr>
              <w:t>11.45</w:t>
            </w:r>
          </w:p>
        </w:tc>
      </w:tr>
      <w:tr w:rsidR="000D31C1">
        <w:tc>
          <w:tcPr>
            <w:tcW w:w="870" w:type="dxa"/>
            <w:vAlign w:val="center"/>
          </w:tcPr>
          <w:p w:rsidR="000D31C1" w:rsidRDefault="00F462B4">
            <w:pPr>
              <w:jc w:val="center"/>
            </w:pPr>
            <w:r>
              <w:rPr>
                <w:szCs w:val="21"/>
              </w:rPr>
              <w:t>3</w:t>
            </w:r>
          </w:p>
        </w:tc>
        <w:tc>
          <w:tcPr>
            <w:tcW w:w="1650" w:type="dxa"/>
            <w:vAlign w:val="center"/>
          </w:tcPr>
          <w:p w:rsidR="000D31C1" w:rsidRDefault="00F462B4">
            <w:pPr>
              <w:jc w:val="center"/>
            </w:pPr>
            <w:r>
              <w:rPr>
                <w:szCs w:val="21"/>
              </w:rPr>
              <w:t>601088</w:t>
            </w:r>
          </w:p>
        </w:tc>
        <w:tc>
          <w:tcPr>
            <w:tcW w:w="1980" w:type="dxa"/>
            <w:vAlign w:val="center"/>
          </w:tcPr>
          <w:p w:rsidR="000D31C1" w:rsidRDefault="00F462B4">
            <w:pPr>
              <w:jc w:val="center"/>
            </w:pPr>
            <w:r>
              <w:rPr>
                <w:szCs w:val="21"/>
              </w:rPr>
              <w:t>中国神华</w:t>
            </w:r>
          </w:p>
        </w:tc>
        <w:tc>
          <w:tcPr>
            <w:tcW w:w="2880" w:type="dxa"/>
            <w:vAlign w:val="center"/>
          </w:tcPr>
          <w:p w:rsidR="000D31C1" w:rsidRDefault="00F462B4">
            <w:pPr>
              <w:jc w:val="right"/>
            </w:pPr>
            <w:r>
              <w:rPr>
                <w:szCs w:val="21"/>
              </w:rPr>
              <w:t>9,016,650.00</w:t>
            </w:r>
          </w:p>
        </w:tc>
        <w:tc>
          <w:tcPr>
            <w:tcW w:w="1620" w:type="dxa"/>
            <w:vAlign w:val="center"/>
          </w:tcPr>
          <w:p w:rsidR="000D31C1" w:rsidRDefault="00F462B4">
            <w:pPr>
              <w:jc w:val="right"/>
            </w:pPr>
            <w:r>
              <w:rPr>
                <w:szCs w:val="21"/>
              </w:rPr>
              <w:t>10.99</w:t>
            </w:r>
          </w:p>
        </w:tc>
      </w:tr>
      <w:tr w:rsidR="000D31C1">
        <w:tc>
          <w:tcPr>
            <w:tcW w:w="870" w:type="dxa"/>
            <w:vAlign w:val="center"/>
          </w:tcPr>
          <w:p w:rsidR="000D31C1" w:rsidRDefault="00F462B4">
            <w:pPr>
              <w:jc w:val="center"/>
            </w:pPr>
            <w:r>
              <w:rPr>
                <w:szCs w:val="21"/>
              </w:rPr>
              <w:t>4</w:t>
            </w:r>
          </w:p>
        </w:tc>
        <w:tc>
          <w:tcPr>
            <w:tcW w:w="1650" w:type="dxa"/>
            <w:vAlign w:val="center"/>
          </w:tcPr>
          <w:p w:rsidR="000D31C1" w:rsidRDefault="00F462B4">
            <w:pPr>
              <w:jc w:val="center"/>
            </w:pPr>
            <w:r>
              <w:rPr>
                <w:szCs w:val="21"/>
              </w:rPr>
              <w:t>601225</w:t>
            </w:r>
          </w:p>
        </w:tc>
        <w:tc>
          <w:tcPr>
            <w:tcW w:w="1980" w:type="dxa"/>
            <w:vAlign w:val="center"/>
          </w:tcPr>
          <w:p w:rsidR="000D31C1" w:rsidRDefault="00F462B4">
            <w:pPr>
              <w:jc w:val="center"/>
            </w:pPr>
            <w:r>
              <w:rPr>
                <w:szCs w:val="21"/>
              </w:rPr>
              <w:t>陕西煤业</w:t>
            </w:r>
          </w:p>
        </w:tc>
        <w:tc>
          <w:tcPr>
            <w:tcW w:w="2880" w:type="dxa"/>
            <w:vAlign w:val="center"/>
          </w:tcPr>
          <w:p w:rsidR="000D31C1" w:rsidRDefault="00F462B4">
            <w:pPr>
              <w:jc w:val="right"/>
            </w:pPr>
            <w:r>
              <w:rPr>
                <w:szCs w:val="21"/>
              </w:rPr>
              <w:t>6,649,035.00</w:t>
            </w:r>
          </w:p>
        </w:tc>
        <w:tc>
          <w:tcPr>
            <w:tcW w:w="1620" w:type="dxa"/>
            <w:vAlign w:val="center"/>
          </w:tcPr>
          <w:p w:rsidR="000D31C1" w:rsidRDefault="00F462B4">
            <w:pPr>
              <w:jc w:val="right"/>
            </w:pPr>
            <w:r>
              <w:rPr>
                <w:szCs w:val="21"/>
              </w:rPr>
              <w:t>8.10</w:t>
            </w:r>
          </w:p>
        </w:tc>
      </w:tr>
      <w:tr w:rsidR="000D31C1">
        <w:tc>
          <w:tcPr>
            <w:tcW w:w="870" w:type="dxa"/>
            <w:vAlign w:val="center"/>
          </w:tcPr>
          <w:p w:rsidR="000D31C1" w:rsidRDefault="00F462B4">
            <w:pPr>
              <w:jc w:val="center"/>
            </w:pPr>
            <w:r>
              <w:rPr>
                <w:szCs w:val="21"/>
              </w:rPr>
              <w:t>5</w:t>
            </w:r>
          </w:p>
        </w:tc>
        <w:tc>
          <w:tcPr>
            <w:tcW w:w="1650" w:type="dxa"/>
            <w:vAlign w:val="center"/>
          </w:tcPr>
          <w:p w:rsidR="000D31C1" w:rsidRDefault="00F462B4">
            <w:pPr>
              <w:jc w:val="center"/>
            </w:pPr>
            <w:r>
              <w:rPr>
                <w:szCs w:val="21"/>
              </w:rPr>
              <w:t>600583</w:t>
            </w:r>
          </w:p>
        </w:tc>
        <w:tc>
          <w:tcPr>
            <w:tcW w:w="1980" w:type="dxa"/>
            <w:vAlign w:val="center"/>
          </w:tcPr>
          <w:p w:rsidR="000D31C1" w:rsidRDefault="00F462B4">
            <w:pPr>
              <w:jc w:val="center"/>
            </w:pPr>
            <w:r>
              <w:rPr>
                <w:szCs w:val="21"/>
              </w:rPr>
              <w:t>海油工程</w:t>
            </w:r>
          </w:p>
        </w:tc>
        <w:tc>
          <w:tcPr>
            <w:tcW w:w="2880" w:type="dxa"/>
            <w:vAlign w:val="center"/>
          </w:tcPr>
          <w:p w:rsidR="000D31C1" w:rsidRDefault="00F462B4">
            <w:pPr>
              <w:jc w:val="right"/>
            </w:pPr>
            <w:r>
              <w:rPr>
                <w:szCs w:val="21"/>
              </w:rPr>
              <w:t>2,828,505.00</w:t>
            </w:r>
          </w:p>
        </w:tc>
        <w:tc>
          <w:tcPr>
            <w:tcW w:w="1620" w:type="dxa"/>
            <w:vAlign w:val="center"/>
          </w:tcPr>
          <w:p w:rsidR="000D31C1" w:rsidRDefault="00F462B4">
            <w:pPr>
              <w:jc w:val="right"/>
            </w:pPr>
            <w:r>
              <w:rPr>
                <w:szCs w:val="21"/>
              </w:rPr>
              <w:t>3.45</w:t>
            </w:r>
          </w:p>
        </w:tc>
      </w:tr>
      <w:tr w:rsidR="000D31C1">
        <w:tc>
          <w:tcPr>
            <w:tcW w:w="870" w:type="dxa"/>
            <w:vAlign w:val="center"/>
          </w:tcPr>
          <w:p w:rsidR="000D31C1" w:rsidRDefault="00F462B4">
            <w:pPr>
              <w:jc w:val="center"/>
            </w:pPr>
            <w:r>
              <w:rPr>
                <w:szCs w:val="21"/>
              </w:rPr>
              <w:t>6</w:t>
            </w:r>
          </w:p>
        </w:tc>
        <w:tc>
          <w:tcPr>
            <w:tcW w:w="1650" w:type="dxa"/>
            <w:vAlign w:val="center"/>
          </w:tcPr>
          <w:p w:rsidR="000D31C1" w:rsidRDefault="00F462B4">
            <w:pPr>
              <w:jc w:val="center"/>
            </w:pPr>
            <w:r>
              <w:rPr>
                <w:szCs w:val="21"/>
              </w:rPr>
              <w:t>600256</w:t>
            </w:r>
          </w:p>
        </w:tc>
        <w:tc>
          <w:tcPr>
            <w:tcW w:w="1980" w:type="dxa"/>
            <w:vAlign w:val="center"/>
          </w:tcPr>
          <w:p w:rsidR="000D31C1" w:rsidRDefault="00F462B4">
            <w:pPr>
              <w:jc w:val="center"/>
            </w:pPr>
            <w:r>
              <w:rPr>
                <w:szCs w:val="21"/>
              </w:rPr>
              <w:t>广汇能源</w:t>
            </w:r>
          </w:p>
        </w:tc>
        <w:tc>
          <w:tcPr>
            <w:tcW w:w="2880" w:type="dxa"/>
            <w:vAlign w:val="center"/>
          </w:tcPr>
          <w:p w:rsidR="000D31C1" w:rsidRDefault="00F462B4">
            <w:pPr>
              <w:jc w:val="right"/>
            </w:pPr>
            <w:r>
              <w:rPr>
                <w:szCs w:val="21"/>
              </w:rPr>
              <w:t>2,688,352.80</w:t>
            </w:r>
          </w:p>
        </w:tc>
        <w:tc>
          <w:tcPr>
            <w:tcW w:w="1620" w:type="dxa"/>
            <w:vAlign w:val="center"/>
          </w:tcPr>
          <w:p w:rsidR="000D31C1" w:rsidRDefault="00F462B4">
            <w:pPr>
              <w:jc w:val="right"/>
            </w:pPr>
            <w:r>
              <w:rPr>
                <w:szCs w:val="21"/>
              </w:rPr>
              <w:t>3.28</w:t>
            </w:r>
          </w:p>
        </w:tc>
      </w:tr>
      <w:tr w:rsidR="000D31C1">
        <w:tc>
          <w:tcPr>
            <w:tcW w:w="870" w:type="dxa"/>
            <w:vAlign w:val="center"/>
          </w:tcPr>
          <w:p w:rsidR="000D31C1" w:rsidRDefault="00F462B4">
            <w:pPr>
              <w:jc w:val="center"/>
            </w:pPr>
            <w:r>
              <w:rPr>
                <w:szCs w:val="21"/>
              </w:rPr>
              <w:t>7</w:t>
            </w:r>
          </w:p>
        </w:tc>
        <w:tc>
          <w:tcPr>
            <w:tcW w:w="1650" w:type="dxa"/>
            <w:vAlign w:val="center"/>
          </w:tcPr>
          <w:p w:rsidR="000D31C1" w:rsidRDefault="00F462B4">
            <w:pPr>
              <w:jc w:val="center"/>
            </w:pPr>
            <w:r>
              <w:rPr>
                <w:szCs w:val="21"/>
              </w:rPr>
              <w:t>000983</w:t>
            </w:r>
          </w:p>
        </w:tc>
        <w:tc>
          <w:tcPr>
            <w:tcW w:w="1980" w:type="dxa"/>
            <w:vAlign w:val="center"/>
          </w:tcPr>
          <w:p w:rsidR="000D31C1" w:rsidRDefault="00F462B4">
            <w:pPr>
              <w:jc w:val="center"/>
            </w:pPr>
            <w:r>
              <w:rPr>
                <w:szCs w:val="21"/>
              </w:rPr>
              <w:t>西山煤电</w:t>
            </w:r>
          </w:p>
        </w:tc>
        <w:tc>
          <w:tcPr>
            <w:tcW w:w="2880" w:type="dxa"/>
            <w:vAlign w:val="center"/>
          </w:tcPr>
          <w:p w:rsidR="000D31C1" w:rsidRDefault="00F462B4">
            <w:pPr>
              <w:jc w:val="right"/>
            </w:pPr>
            <w:r>
              <w:rPr>
                <w:szCs w:val="21"/>
              </w:rPr>
              <w:t>2,666,710.00</w:t>
            </w:r>
          </w:p>
        </w:tc>
        <w:tc>
          <w:tcPr>
            <w:tcW w:w="1620" w:type="dxa"/>
            <w:vAlign w:val="center"/>
          </w:tcPr>
          <w:p w:rsidR="000D31C1" w:rsidRDefault="00F462B4">
            <w:pPr>
              <w:jc w:val="right"/>
            </w:pPr>
            <w:r>
              <w:rPr>
                <w:szCs w:val="21"/>
              </w:rPr>
              <w:t>3.25</w:t>
            </w:r>
          </w:p>
        </w:tc>
      </w:tr>
      <w:tr w:rsidR="000D31C1">
        <w:tc>
          <w:tcPr>
            <w:tcW w:w="870" w:type="dxa"/>
            <w:vAlign w:val="center"/>
          </w:tcPr>
          <w:p w:rsidR="000D31C1" w:rsidRDefault="00F462B4">
            <w:pPr>
              <w:jc w:val="center"/>
            </w:pPr>
            <w:r>
              <w:rPr>
                <w:szCs w:val="21"/>
              </w:rPr>
              <w:t>8</w:t>
            </w:r>
          </w:p>
        </w:tc>
        <w:tc>
          <w:tcPr>
            <w:tcW w:w="1650" w:type="dxa"/>
            <w:vAlign w:val="center"/>
          </w:tcPr>
          <w:p w:rsidR="000D31C1" w:rsidRDefault="00F462B4">
            <w:pPr>
              <w:jc w:val="center"/>
            </w:pPr>
            <w:r>
              <w:rPr>
                <w:szCs w:val="21"/>
              </w:rPr>
              <w:t>601699</w:t>
            </w:r>
          </w:p>
        </w:tc>
        <w:tc>
          <w:tcPr>
            <w:tcW w:w="1980" w:type="dxa"/>
            <w:vAlign w:val="center"/>
          </w:tcPr>
          <w:p w:rsidR="000D31C1" w:rsidRDefault="00F462B4">
            <w:pPr>
              <w:jc w:val="center"/>
            </w:pPr>
            <w:r>
              <w:rPr>
                <w:szCs w:val="21"/>
              </w:rPr>
              <w:t>潞安环能</w:t>
            </w:r>
          </w:p>
        </w:tc>
        <w:tc>
          <w:tcPr>
            <w:tcW w:w="2880" w:type="dxa"/>
            <w:vAlign w:val="center"/>
          </w:tcPr>
          <w:p w:rsidR="000D31C1" w:rsidRDefault="00F462B4">
            <w:pPr>
              <w:jc w:val="right"/>
            </w:pPr>
            <w:r>
              <w:rPr>
                <w:szCs w:val="21"/>
              </w:rPr>
              <w:t>2,609,704.00</w:t>
            </w:r>
          </w:p>
        </w:tc>
        <w:tc>
          <w:tcPr>
            <w:tcW w:w="1620" w:type="dxa"/>
            <w:vAlign w:val="center"/>
          </w:tcPr>
          <w:p w:rsidR="000D31C1" w:rsidRDefault="00F462B4">
            <w:pPr>
              <w:jc w:val="right"/>
            </w:pPr>
            <w:r>
              <w:rPr>
                <w:szCs w:val="21"/>
              </w:rPr>
              <w:t>3.18</w:t>
            </w:r>
          </w:p>
        </w:tc>
      </w:tr>
      <w:tr w:rsidR="000D31C1">
        <w:tc>
          <w:tcPr>
            <w:tcW w:w="870" w:type="dxa"/>
            <w:vAlign w:val="center"/>
          </w:tcPr>
          <w:p w:rsidR="000D31C1" w:rsidRDefault="00F462B4">
            <w:pPr>
              <w:jc w:val="center"/>
            </w:pPr>
            <w:r>
              <w:rPr>
                <w:szCs w:val="21"/>
              </w:rPr>
              <w:t>9</w:t>
            </w:r>
          </w:p>
        </w:tc>
        <w:tc>
          <w:tcPr>
            <w:tcW w:w="1650" w:type="dxa"/>
            <w:vAlign w:val="center"/>
          </w:tcPr>
          <w:p w:rsidR="000D31C1" w:rsidRDefault="00F462B4">
            <w:pPr>
              <w:jc w:val="center"/>
            </w:pPr>
            <w:r>
              <w:rPr>
                <w:szCs w:val="21"/>
              </w:rPr>
              <w:t>002221</w:t>
            </w:r>
          </w:p>
        </w:tc>
        <w:tc>
          <w:tcPr>
            <w:tcW w:w="1980" w:type="dxa"/>
            <w:vAlign w:val="center"/>
          </w:tcPr>
          <w:p w:rsidR="000D31C1" w:rsidRDefault="00F462B4">
            <w:pPr>
              <w:jc w:val="center"/>
            </w:pPr>
            <w:r>
              <w:rPr>
                <w:szCs w:val="21"/>
              </w:rPr>
              <w:t>东华能源</w:t>
            </w:r>
          </w:p>
        </w:tc>
        <w:tc>
          <w:tcPr>
            <w:tcW w:w="2880" w:type="dxa"/>
            <w:vAlign w:val="center"/>
          </w:tcPr>
          <w:p w:rsidR="000D31C1" w:rsidRDefault="00F462B4">
            <w:pPr>
              <w:jc w:val="right"/>
            </w:pPr>
            <w:r>
              <w:rPr>
                <w:szCs w:val="21"/>
              </w:rPr>
              <w:t>1,997,829.00</w:t>
            </w:r>
          </w:p>
        </w:tc>
        <w:tc>
          <w:tcPr>
            <w:tcW w:w="1620" w:type="dxa"/>
            <w:vAlign w:val="center"/>
          </w:tcPr>
          <w:p w:rsidR="000D31C1" w:rsidRDefault="00F462B4">
            <w:pPr>
              <w:jc w:val="right"/>
            </w:pPr>
            <w:r>
              <w:rPr>
                <w:szCs w:val="21"/>
              </w:rPr>
              <w:t>2.43</w:t>
            </w:r>
          </w:p>
        </w:tc>
      </w:tr>
      <w:tr w:rsidR="000D31C1">
        <w:tc>
          <w:tcPr>
            <w:tcW w:w="870" w:type="dxa"/>
            <w:vAlign w:val="center"/>
          </w:tcPr>
          <w:p w:rsidR="000D31C1" w:rsidRDefault="00F462B4">
            <w:pPr>
              <w:jc w:val="center"/>
            </w:pPr>
            <w:r>
              <w:rPr>
                <w:szCs w:val="21"/>
              </w:rPr>
              <w:t>10</w:t>
            </w:r>
          </w:p>
        </w:tc>
        <w:tc>
          <w:tcPr>
            <w:tcW w:w="1650" w:type="dxa"/>
            <w:vAlign w:val="center"/>
          </w:tcPr>
          <w:p w:rsidR="000D31C1" w:rsidRDefault="00F462B4">
            <w:pPr>
              <w:jc w:val="center"/>
            </w:pPr>
            <w:r>
              <w:rPr>
                <w:szCs w:val="21"/>
              </w:rPr>
              <w:t>601898</w:t>
            </w:r>
          </w:p>
        </w:tc>
        <w:tc>
          <w:tcPr>
            <w:tcW w:w="1980" w:type="dxa"/>
            <w:vAlign w:val="center"/>
          </w:tcPr>
          <w:p w:rsidR="000D31C1" w:rsidRDefault="00F462B4">
            <w:pPr>
              <w:jc w:val="center"/>
            </w:pPr>
            <w:r>
              <w:rPr>
                <w:szCs w:val="21"/>
              </w:rPr>
              <w:t>中煤能源</w:t>
            </w:r>
          </w:p>
        </w:tc>
        <w:tc>
          <w:tcPr>
            <w:tcW w:w="2880" w:type="dxa"/>
            <w:vAlign w:val="center"/>
          </w:tcPr>
          <w:p w:rsidR="000D31C1" w:rsidRDefault="00F462B4">
            <w:pPr>
              <w:jc w:val="right"/>
            </w:pPr>
            <w:r>
              <w:rPr>
                <w:szCs w:val="21"/>
              </w:rPr>
              <w:t>1,992,573.00</w:t>
            </w:r>
          </w:p>
        </w:tc>
        <w:tc>
          <w:tcPr>
            <w:tcW w:w="1620" w:type="dxa"/>
            <w:vAlign w:val="center"/>
          </w:tcPr>
          <w:p w:rsidR="000D31C1" w:rsidRDefault="00F462B4">
            <w:pPr>
              <w:jc w:val="right"/>
            </w:pPr>
            <w:r>
              <w:rPr>
                <w:szCs w:val="21"/>
              </w:rPr>
              <w:t>2.43</w:t>
            </w:r>
          </w:p>
        </w:tc>
      </w:tr>
      <w:tr w:rsidR="000D31C1">
        <w:tc>
          <w:tcPr>
            <w:tcW w:w="870" w:type="dxa"/>
            <w:vAlign w:val="center"/>
          </w:tcPr>
          <w:p w:rsidR="000D31C1" w:rsidRDefault="00F462B4">
            <w:pPr>
              <w:jc w:val="center"/>
            </w:pPr>
            <w:r>
              <w:rPr>
                <w:szCs w:val="21"/>
              </w:rPr>
              <w:t>11</w:t>
            </w:r>
          </w:p>
        </w:tc>
        <w:tc>
          <w:tcPr>
            <w:tcW w:w="1650" w:type="dxa"/>
            <w:vAlign w:val="center"/>
          </w:tcPr>
          <w:p w:rsidR="000D31C1" w:rsidRDefault="00F462B4">
            <w:pPr>
              <w:jc w:val="center"/>
            </w:pPr>
            <w:r>
              <w:rPr>
                <w:szCs w:val="21"/>
              </w:rPr>
              <w:t>600348</w:t>
            </w:r>
          </w:p>
        </w:tc>
        <w:tc>
          <w:tcPr>
            <w:tcW w:w="1980" w:type="dxa"/>
            <w:vAlign w:val="center"/>
          </w:tcPr>
          <w:p w:rsidR="000D31C1" w:rsidRDefault="00F462B4">
            <w:pPr>
              <w:jc w:val="center"/>
            </w:pPr>
            <w:r>
              <w:rPr>
                <w:szCs w:val="21"/>
              </w:rPr>
              <w:t>阳泉煤业</w:t>
            </w:r>
          </w:p>
        </w:tc>
        <w:tc>
          <w:tcPr>
            <w:tcW w:w="2880" w:type="dxa"/>
            <w:vAlign w:val="center"/>
          </w:tcPr>
          <w:p w:rsidR="000D31C1" w:rsidRDefault="00F462B4">
            <w:pPr>
              <w:jc w:val="right"/>
            </w:pPr>
            <w:r>
              <w:rPr>
                <w:szCs w:val="21"/>
              </w:rPr>
              <w:t>1,940,390.22</w:t>
            </w:r>
          </w:p>
        </w:tc>
        <w:tc>
          <w:tcPr>
            <w:tcW w:w="1620" w:type="dxa"/>
            <w:vAlign w:val="center"/>
          </w:tcPr>
          <w:p w:rsidR="000D31C1" w:rsidRDefault="00F462B4">
            <w:pPr>
              <w:jc w:val="right"/>
            </w:pPr>
            <w:r>
              <w:rPr>
                <w:szCs w:val="21"/>
              </w:rPr>
              <w:t>2.36</w:t>
            </w:r>
          </w:p>
        </w:tc>
      </w:tr>
      <w:tr w:rsidR="000D31C1">
        <w:tc>
          <w:tcPr>
            <w:tcW w:w="870" w:type="dxa"/>
            <w:vAlign w:val="center"/>
          </w:tcPr>
          <w:p w:rsidR="000D31C1" w:rsidRDefault="00F462B4">
            <w:pPr>
              <w:jc w:val="center"/>
            </w:pPr>
            <w:r>
              <w:rPr>
                <w:szCs w:val="21"/>
              </w:rPr>
              <w:t>12</w:t>
            </w:r>
          </w:p>
        </w:tc>
        <w:tc>
          <w:tcPr>
            <w:tcW w:w="1650" w:type="dxa"/>
            <w:vAlign w:val="center"/>
          </w:tcPr>
          <w:p w:rsidR="000D31C1" w:rsidRDefault="00F462B4">
            <w:pPr>
              <w:jc w:val="center"/>
            </w:pPr>
            <w:r>
              <w:rPr>
                <w:szCs w:val="21"/>
              </w:rPr>
              <w:t>002353</w:t>
            </w:r>
          </w:p>
        </w:tc>
        <w:tc>
          <w:tcPr>
            <w:tcW w:w="1980" w:type="dxa"/>
            <w:vAlign w:val="center"/>
          </w:tcPr>
          <w:p w:rsidR="000D31C1" w:rsidRDefault="00F462B4">
            <w:pPr>
              <w:jc w:val="center"/>
            </w:pPr>
            <w:r>
              <w:rPr>
                <w:szCs w:val="21"/>
              </w:rPr>
              <w:t>杰瑞股份</w:t>
            </w:r>
          </w:p>
        </w:tc>
        <w:tc>
          <w:tcPr>
            <w:tcW w:w="2880" w:type="dxa"/>
            <w:vAlign w:val="center"/>
          </w:tcPr>
          <w:p w:rsidR="000D31C1" w:rsidRDefault="00F462B4">
            <w:pPr>
              <w:jc w:val="right"/>
            </w:pPr>
            <w:r>
              <w:rPr>
                <w:szCs w:val="21"/>
              </w:rPr>
              <w:t>1,932,312.00</w:t>
            </w:r>
          </w:p>
        </w:tc>
        <w:tc>
          <w:tcPr>
            <w:tcW w:w="1620" w:type="dxa"/>
            <w:vAlign w:val="center"/>
          </w:tcPr>
          <w:p w:rsidR="000D31C1" w:rsidRDefault="00F462B4">
            <w:pPr>
              <w:jc w:val="right"/>
            </w:pPr>
            <w:r>
              <w:rPr>
                <w:szCs w:val="21"/>
              </w:rPr>
              <w:t>2.36</w:t>
            </w:r>
          </w:p>
        </w:tc>
      </w:tr>
      <w:tr w:rsidR="000D31C1">
        <w:tc>
          <w:tcPr>
            <w:tcW w:w="870" w:type="dxa"/>
            <w:vAlign w:val="center"/>
          </w:tcPr>
          <w:p w:rsidR="000D31C1" w:rsidRDefault="00F462B4">
            <w:pPr>
              <w:jc w:val="center"/>
            </w:pPr>
            <w:r>
              <w:rPr>
                <w:szCs w:val="21"/>
              </w:rPr>
              <w:t>13</w:t>
            </w:r>
          </w:p>
        </w:tc>
        <w:tc>
          <w:tcPr>
            <w:tcW w:w="1650" w:type="dxa"/>
            <w:vAlign w:val="center"/>
          </w:tcPr>
          <w:p w:rsidR="000D31C1" w:rsidRDefault="00F462B4">
            <w:pPr>
              <w:jc w:val="center"/>
            </w:pPr>
            <w:r>
              <w:rPr>
                <w:szCs w:val="21"/>
              </w:rPr>
              <w:t>000059</w:t>
            </w:r>
          </w:p>
        </w:tc>
        <w:tc>
          <w:tcPr>
            <w:tcW w:w="1980" w:type="dxa"/>
            <w:vAlign w:val="center"/>
          </w:tcPr>
          <w:p w:rsidR="000D31C1" w:rsidRDefault="00F462B4">
            <w:pPr>
              <w:jc w:val="center"/>
            </w:pPr>
            <w:r>
              <w:rPr>
                <w:szCs w:val="21"/>
              </w:rPr>
              <w:t>华锦股份</w:t>
            </w:r>
          </w:p>
        </w:tc>
        <w:tc>
          <w:tcPr>
            <w:tcW w:w="2880" w:type="dxa"/>
            <w:vAlign w:val="center"/>
          </w:tcPr>
          <w:p w:rsidR="000D31C1" w:rsidRDefault="00F462B4">
            <w:pPr>
              <w:jc w:val="right"/>
            </w:pPr>
            <w:r>
              <w:rPr>
                <w:szCs w:val="21"/>
              </w:rPr>
              <w:t>1,818,741.00</w:t>
            </w:r>
          </w:p>
        </w:tc>
        <w:tc>
          <w:tcPr>
            <w:tcW w:w="1620" w:type="dxa"/>
            <w:vAlign w:val="center"/>
          </w:tcPr>
          <w:p w:rsidR="000D31C1" w:rsidRDefault="00F462B4">
            <w:pPr>
              <w:jc w:val="right"/>
            </w:pPr>
            <w:r>
              <w:rPr>
                <w:szCs w:val="21"/>
              </w:rPr>
              <w:t>2.22</w:t>
            </w:r>
          </w:p>
        </w:tc>
      </w:tr>
      <w:tr w:rsidR="000D31C1">
        <w:tc>
          <w:tcPr>
            <w:tcW w:w="870" w:type="dxa"/>
            <w:vAlign w:val="center"/>
          </w:tcPr>
          <w:p w:rsidR="000D31C1" w:rsidRDefault="00F462B4">
            <w:pPr>
              <w:jc w:val="center"/>
            </w:pPr>
            <w:r>
              <w:rPr>
                <w:szCs w:val="21"/>
              </w:rPr>
              <w:t>14</w:t>
            </w:r>
          </w:p>
        </w:tc>
        <w:tc>
          <w:tcPr>
            <w:tcW w:w="1650" w:type="dxa"/>
            <w:vAlign w:val="center"/>
          </w:tcPr>
          <w:p w:rsidR="000D31C1" w:rsidRDefault="00F462B4">
            <w:pPr>
              <w:jc w:val="center"/>
            </w:pPr>
            <w:r>
              <w:rPr>
                <w:szCs w:val="21"/>
              </w:rPr>
              <w:t>600688</w:t>
            </w:r>
          </w:p>
        </w:tc>
        <w:tc>
          <w:tcPr>
            <w:tcW w:w="1980" w:type="dxa"/>
            <w:vAlign w:val="center"/>
          </w:tcPr>
          <w:p w:rsidR="000D31C1" w:rsidRDefault="00F462B4">
            <w:pPr>
              <w:jc w:val="center"/>
            </w:pPr>
            <w:r>
              <w:rPr>
                <w:szCs w:val="21"/>
              </w:rPr>
              <w:t>上海石化</w:t>
            </w:r>
          </w:p>
        </w:tc>
        <w:tc>
          <w:tcPr>
            <w:tcW w:w="2880" w:type="dxa"/>
            <w:vAlign w:val="center"/>
          </w:tcPr>
          <w:p w:rsidR="000D31C1" w:rsidRDefault="00F462B4">
            <w:pPr>
              <w:jc w:val="right"/>
            </w:pPr>
            <w:r>
              <w:rPr>
                <w:szCs w:val="21"/>
              </w:rPr>
              <w:t>1,776,348.00</w:t>
            </w:r>
          </w:p>
        </w:tc>
        <w:tc>
          <w:tcPr>
            <w:tcW w:w="1620" w:type="dxa"/>
            <w:vAlign w:val="center"/>
          </w:tcPr>
          <w:p w:rsidR="000D31C1" w:rsidRDefault="00F462B4">
            <w:pPr>
              <w:jc w:val="right"/>
            </w:pPr>
            <w:r>
              <w:rPr>
                <w:szCs w:val="21"/>
              </w:rPr>
              <w:t>2.16</w:t>
            </w:r>
          </w:p>
        </w:tc>
      </w:tr>
      <w:tr w:rsidR="000D31C1">
        <w:tc>
          <w:tcPr>
            <w:tcW w:w="870" w:type="dxa"/>
            <w:vAlign w:val="center"/>
          </w:tcPr>
          <w:p w:rsidR="000D31C1" w:rsidRDefault="00F462B4">
            <w:pPr>
              <w:jc w:val="center"/>
            </w:pPr>
            <w:r>
              <w:rPr>
                <w:szCs w:val="21"/>
              </w:rPr>
              <w:t>15</w:t>
            </w:r>
          </w:p>
        </w:tc>
        <w:tc>
          <w:tcPr>
            <w:tcW w:w="1650" w:type="dxa"/>
            <w:vAlign w:val="center"/>
          </w:tcPr>
          <w:p w:rsidR="000D31C1" w:rsidRDefault="00F462B4">
            <w:pPr>
              <w:jc w:val="center"/>
            </w:pPr>
            <w:r>
              <w:rPr>
                <w:szCs w:val="21"/>
              </w:rPr>
              <w:t>600740</w:t>
            </w:r>
          </w:p>
        </w:tc>
        <w:tc>
          <w:tcPr>
            <w:tcW w:w="1980" w:type="dxa"/>
            <w:vAlign w:val="center"/>
          </w:tcPr>
          <w:p w:rsidR="000D31C1" w:rsidRDefault="00F462B4">
            <w:pPr>
              <w:jc w:val="center"/>
            </w:pPr>
            <w:r>
              <w:rPr>
                <w:szCs w:val="21"/>
              </w:rPr>
              <w:t>山西焦化</w:t>
            </w:r>
          </w:p>
        </w:tc>
        <w:tc>
          <w:tcPr>
            <w:tcW w:w="2880" w:type="dxa"/>
            <w:vAlign w:val="center"/>
          </w:tcPr>
          <w:p w:rsidR="000D31C1" w:rsidRDefault="00F462B4">
            <w:pPr>
              <w:jc w:val="right"/>
            </w:pPr>
            <w:r>
              <w:rPr>
                <w:szCs w:val="21"/>
              </w:rPr>
              <w:t>1,295,293.00</w:t>
            </w:r>
          </w:p>
        </w:tc>
        <w:tc>
          <w:tcPr>
            <w:tcW w:w="1620" w:type="dxa"/>
            <w:vAlign w:val="center"/>
          </w:tcPr>
          <w:p w:rsidR="000D31C1" w:rsidRDefault="00F462B4">
            <w:pPr>
              <w:jc w:val="right"/>
            </w:pPr>
            <w:r>
              <w:rPr>
                <w:szCs w:val="21"/>
              </w:rPr>
              <w:t>1.58</w:t>
            </w:r>
          </w:p>
        </w:tc>
      </w:tr>
      <w:tr w:rsidR="000D31C1">
        <w:tc>
          <w:tcPr>
            <w:tcW w:w="870" w:type="dxa"/>
            <w:vAlign w:val="center"/>
          </w:tcPr>
          <w:p w:rsidR="000D31C1" w:rsidRDefault="00F462B4">
            <w:pPr>
              <w:jc w:val="center"/>
            </w:pPr>
            <w:r>
              <w:rPr>
                <w:szCs w:val="21"/>
              </w:rPr>
              <w:t>16</w:t>
            </w:r>
          </w:p>
        </w:tc>
        <w:tc>
          <w:tcPr>
            <w:tcW w:w="1650" w:type="dxa"/>
            <w:vAlign w:val="center"/>
          </w:tcPr>
          <w:p w:rsidR="000D31C1" w:rsidRDefault="00F462B4">
            <w:pPr>
              <w:jc w:val="center"/>
            </w:pPr>
            <w:r>
              <w:rPr>
                <w:szCs w:val="21"/>
              </w:rPr>
              <w:t>601666</w:t>
            </w:r>
          </w:p>
        </w:tc>
        <w:tc>
          <w:tcPr>
            <w:tcW w:w="1980" w:type="dxa"/>
            <w:vAlign w:val="center"/>
          </w:tcPr>
          <w:p w:rsidR="000D31C1" w:rsidRDefault="00F462B4">
            <w:pPr>
              <w:jc w:val="center"/>
            </w:pPr>
            <w:r>
              <w:rPr>
                <w:szCs w:val="21"/>
              </w:rPr>
              <w:t>平煤股份</w:t>
            </w:r>
          </w:p>
        </w:tc>
        <w:tc>
          <w:tcPr>
            <w:tcW w:w="2880" w:type="dxa"/>
            <w:vAlign w:val="center"/>
          </w:tcPr>
          <w:p w:rsidR="000D31C1" w:rsidRDefault="00F462B4">
            <w:pPr>
              <w:jc w:val="right"/>
            </w:pPr>
            <w:r>
              <w:rPr>
                <w:szCs w:val="21"/>
              </w:rPr>
              <w:t>1,276,807.00</w:t>
            </w:r>
          </w:p>
        </w:tc>
        <w:tc>
          <w:tcPr>
            <w:tcW w:w="1620" w:type="dxa"/>
            <w:vAlign w:val="center"/>
          </w:tcPr>
          <w:p w:rsidR="000D31C1" w:rsidRDefault="00F462B4">
            <w:pPr>
              <w:jc w:val="right"/>
            </w:pPr>
            <w:r>
              <w:rPr>
                <w:szCs w:val="21"/>
              </w:rPr>
              <w:t>1.56</w:t>
            </w:r>
          </w:p>
        </w:tc>
      </w:tr>
      <w:tr w:rsidR="000D31C1">
        <w:tc>
          <w:tcPr>
            <w:tcW w:w="870" w:type="dxa"/>
            <w:vAlign w:val="center"/>
          </w:tcPr>
          <w:p w:rsidR="000D31C1" w:rsidRDefault="00F462B4">
            <w:pPr>
              <w:jc w:val="center"/>
            </w:pPr>
            <w:r>
              <w:rPr>
                <w:szCs w:val="21"/>
              </w:rPr>
              <w:t>17</w:t>
            </w:r>
          </w:p>
        </w:tc>
        <w:tc>
          <w:tcPr>
            <w:tcW w:w="1650" w:type="dxa"/>
            <w:vAlign w:val="center"/>
          </w:tcPr>
          <w:p w:rsidR="000D31C1" w:rsidRDefault="00F462B4">
            <w:pPr>
              <w:jc w:val="center"/>
            </w:pPr>
            <w:r>
              <w:rPr>
                <w:szCs w:val="21"/>
              </w:rPr>
              <w:t>002128</w:t>
            </w:r>
          </w:p>
        </w:tc>
        <w:tc>
          <w:tcPr>
            <w:tcW w:w="1980" w:type="dxa"/>
            <w:vAlign w:val="center"/>
          </w:tcPr>
          <w:p w:rsidR="000D31C1" w:rsidRDefault="00F462B4">
            <w:pPr>
              <w:jc w:val="center"/>
            </w:pPr>
            <w:r>
              <w:rPr>
                <w:szCs w:val="21"/>
              </w:rPr>
              <w:t>露天煤业</w:t>
            </w:r>
          </w:p>
        </w:tc>
        <w:tc>
          <w:tcPr>
            <w:tcW w:w="2880" w:type="dxa"/>
            <w:vAlign w:val="center"/>
          </w:tcPr>
          <w:p w:rsidR="000D31C1" w:rsidRDefault="00F462B4">
            <w:pPr>
              <w:jc w:val="right"/>
            </w:pPr>
            <w:r>
              <w:rPr>
                <w:szCs w:val="21"/>
              </w:rPr>
              <w:t>1,164,619.00</w:t>
            </w:r>
          </w:p>
        </w:tc>
        <w:tc>
          <w:tcPr>
            <w:tcW w:w="1620" w:type="dxa"/>
            <w:vAlign w:val="center"/>
          </w:tcPr>
          <w:p w:rsidR="000D31C1" w:rsidRDefault="00F462B4">
            <w:pPr>
              <w:jc w:val="right"/>
            </w:pPr>
            <w:r>
              <w:rPr>
                <w:szCs w:val="21"/>
              </w:rPr>
              <w:t>1.42</w:t>
            </w:r>
          </w:p>
        </w:tc>
      </w:tr>
      <w:tr w:rsidR="000D31C1">
        <w:tc>
          <w:tcPr>
            <w:tcW w:w="870" w:type="dxa"/>
            <w:vAlign w:val="center"/>
          </w:tcPr>
          <w:p w:rsidR="000D31C1" w:rsidRDefault="00F462B4">
            <w:pPr>
              <w:jc w:val="center"/>
            </w:pPr>
            <w:r>
              <w:rPr>
                <w:szCs w:val="21"/>
              </w:rPr>
              <w:t>18</w:t>
            </w:r>
          </w:p>
        </w:tc>
        <w:tc>
          <w:tcPr>
            <w:tcW w:w="1650" w:type="dxa"/>
            <w:vAlign w:val="center"/>
          </w:tcPr>
          <w:p w:rsidR="000D31C1" w:rsidRDefault="00F462B4">
            <w:pPr>
              <w:jc w:val="center"/>
            </w:pPr>
            <w:r>
              <w:rPr>
                <w:szCs w:val="21"/>
              </w:rPr>
              <w:t>601011</w:t>
            </w:r>
          </w:p>
        </w:tc>
        <w:tc>
          <w:tcPr>
            <w:tcW w:w="1980" w:type="dxa"/>
            <w:vAlign w:val="center"/>
          </w:tcPr>
          <w:p w:rsidR="000D31C1" w:rsidRDefault="00F462B4">
            <w:pPr>
              <w:jc w:val="center"/>
            </w:pPr>
            <w:r>
              <w:rPr>
                <w:szCs w:val="21"/>
              </w:rPr>
              <w:t>宝泰隆</w:t>
            </w:r>
          </w:p>
        </w:tc>
        <w:tc>
          <w:tcPr>
            <w:tcW w:w="2880" w:type="dxa"/>
            <w:vAlign w:val="center"/>
          </w:tcPr>
          <w:p w:rsidR="000D31C1" w:rsidRDefault="00F462B4">
            <w:pPr>
              <w:jc w:val="right"/>
            </w:pPr>
            <w:r>
              <w:rPr>
                <w:szCs w:val="21"/>
              </w:rPr>
              <w:t>1,113,898.00</w:t>
            </w:r>
          </w:p>
        </w:tc>
        <w:tc>
          <w:tcPr>
            <w:tcW w:w="1620" w:type="dxa"/>
            <w:vAlign w:val="center"/>
          </w:tcPr>
          <w:p w:rsidR="000D31C1" w:rsidRDefault="00F462B4">
            <w:pPr>
              <w:jc w:val="right"/>
            </w:pPr>
            <w:r>
              <w:rPr>
                <w:szCs w:val="21"/>
              </w:rPr>
              <w:t>1.36</w:t>
            </w:r>
          </w:p>
        </w:tc>
      </w:tr>
      <w:tr w:rsidR="000D31C1">
        <w:tc>
          <w:tcPr>
            <w:tcW w:w="870" w:type="dxa"/>
            <w:vAlign w:val="center"/>
          </w:tcPr>
          <w:p w:rsidR="000D31C1" w:rsidRDefault="00F462B4">
            <w:pPr>
              <w:jc w:val="center"/>
            </w:pPr>
            <w:r>
              <w:rPr>
                <w:szCs w:val="21"/>
              </w:rPr>
              <w:t>19</w:t>
            </w:r>
          </w:p>
        </w:tc>
        <w:tc>
          <w:tcPr>
            <w:tcW w:w="1650" w:type="dxa"/>
            <w:vAlign w:val="center"/>
          </w:tcPr>
          <w:p w:rsidR="000D31C1" w:rsidRDefault="00F462B4">
            <w:pPr>
              <w:jc w:val="center"/>
            </w:pPr>
            <w:r>
              <w:rPr>
                <w:szCs w:val="21"/>
              </w:rPr>
              <w:t>600188</w:t>
            </w:r>
          </w:p>
        </w:tc>
        <w:tc>
          <w:tcPr>
            <w:tcW w:w="1980" w:type="dxa"/>
            <w:vAlign w:val="center"/>
          </w:tcPr>
          <w:p w:rsidR="000D31C1" w:rsidRDefault="00F462B4">
            <w:pPr>
              <w:jc w:val="center"/>
            </w:pPr>
            <w:r>
              <w:rPr>
                <w:szCs w:val="21"/>
              </w:rPr>
              <w:t>兖州煤业</w:t>
            </w:r>
          </w:p>
        </w:tc>
        <w:tc>
          <w:tcPr>
            <w:tcW w:w="2880" w:type="dxa"/>
            <w:vAlign w:val="center"/>
          </w:tcPr>
          <w:p w:rsidR="000D31C1" w:rsidRDefault="00F462B4">
            <w:pPr>
              <w:jc w:val="right"/>
            </w:pPr>
            <w:r>
              <w:rPr>
                <w:szCs w:val="21"/>
              </w:rPr>
              <w:t>1,105,540.00</w:t>
            </w:r>
          </w:p>
        </w:tc>
        <w:tc>
          <w:tcPr>
            <w:tcW w:w="1620" w:type="dxa"/>
            <w:vAlign w:val="center"/>
          </w:tcPr>
          <w:p w:rsidR="000D31C1" w:rsidRDefault="00F462B4">
            <w:pPr>
              <w:jc w:val="right"/>
            </w:pPr>
            <w:r>
              <w:rPr>
                <w:szCs w:val="21"/>
              </w:rPr>
              <w:t>1.35</w:t>
            </w:r>
          </w:p>
        </w:tc>
      </w:tr>
      <w:tr w:rsidR="000D31C1">
        <w:tc>
          <w:tcPr>
            <w:tcW w:w="870" w:type="dxa"/>
            <w:vAlign w:val="center"/>
          </w:tcPr>
          <w:p w:rsidR="000D31C1" w:rsidRDefault="00F462B4">
            <w:pPr>
              <w:jc w:val="center"/>
            </w:pPr>
            <w:r>
              <w:rPr>
                <w:szCs w:val="21"/>
              </w:rPr>
              <w:t>20</w:t>
            </w:r>
          </w:p>
        </w:tc>
        <w:tc>
          <w:tcPr>
            <w:tcW w:w="1650" w:type="dxa"/>
            <w:vAlign w:val="center"/>
          </w:tcPr>
          <w:p w:rsidR="000D31C1" w:rsidRDefault="00F462B4">
            <w:pPr>
              <w:jc w:val="center"/>
            </w:pPr>
            <w:r>
              <w:rPr>
                <w:szCs w:val="21"/>
              </w:rPr>
              <w:t>300309</w:t>
            </w:r>
          </w:p>
        </w:tc>
        <w:tc>
          <w:tcPr>
            <w:tcW w:w="1980" w:type="dxa"/>
            <w:vAlign w:val="center"/>
          </w:tcPr>
          <w:p w:rsidR="000D31C1" w:rsidRDefault="00F462B4">
            <w:pPr>
              <w:jc w:val="center"/>
            </w:pPr>
            <w:r>
              <w:rPr>
                <w:szCs w:val="21"/>
              </w:rPr>
              <w:t>吉艾科技</w:t>
            </w:r>
          </w:p>
        </w:tc>
        <w:tc>
          <w:tcPr>
            <w:tcW w:w="2880" w:type="dxa"/>
            <w:vAlign w:val="center"/>
          </w:tcPr>
          <w:p w:rsidR="000D31C1" w:rsidRDefault="00F462B4">
            <w:pPr>
              <w:jc w:val="right"/>
            </w:pPr>
            <w:r>
              <w:rPr>
                <w:szCs w:val="21"/>
              </w:rPr>
              <w:t>1,099,932.00</w:t>
            </w:r>
          </w:p>
        </w:tc>
        <w:tc>
          <w:tcPr>
            <w:tcW w:w="1620" w:type="dxa"/>
            <w:vAlign w:val="center"/>
          </w:tcPr>
          <w:p w:rsidR="000D31C1" w:rsidRDefault="00F462B4">
            <w:pPr>
              <w:jc w:val="right"/>
            </w:pPr>
            <w:r>
              <w:rPr>
                <w:szCs w:val="21"/>
              </w:rPr>
              <w:t>1.34</w:t>
            </w:r>
          </w:p>
        </w:tc>
      </w:tr>
    </w:tbl>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注：本项及下项</w:t>
      </w:r>
      <w:r w:rsidRPr="00DA42C4">
        <w:rPr>
          <w:rFonts w:eastAsiaTheme="minorEastAsia"/>
          <w:kern w:val="0"/>
          <w:szCs w:val="21"/>
        </w:rPr>
        <w:t>7.5.2</w:t>
      </w:r>
      <w:r w:rsidRPr="00DA42C4">
        <w:rPr>
          <w:rFonts w:eastAsiaTheme="minorEastAsia"/>
          <w:kern w:val="0"/>
          <w:szCs w:val="21"/>
        </w:rPr>
        <w:t>、</w:t>
      </w:r>
      <w:r w:rsidRPr="00DA42C4">
        <w:rPr>
          <w:rFonts w:eastAsiaTheme="minorEastAsia"/>
          <w:kern w:val="0"/>
          <w:szCs w:val="21"/>
        </w:rPr>
        <w:t>7.5.3</w:t>
      </w:r>
      <w:r w:rsidRPr="00DA42C4">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sidRPr="00DA42C4">
        <w:rPr>
          <w:rFonts w:eastAsiaTheme="minorEastAsia"/>
          <w:kern w:val="0"/>
          <w:szCs w:val="21"/>
        </w:rPr>
        <w:t xml:space="preserve"> “</w:t>
      </w:r>
      <w:r w:rsidRPr="00DA42C4">
        <w:rPr>
          <w:rFonts w:eastAsiaTheme="minorEastAsia"/>
          <w:kern w:val="0"/>
          <w:szCs w:val="21"/>
        </w:rPr>
        <w:t>买入金额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买入股票成本</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w:t>
      </w:r>
      <w:r w:rsidRPr="00DA42C4">
        <w:rPr>
          <w:rFonts w:eastAsiaTheme="minorEastAsia"/>
          <w:kern w:val="0"/>
          <w:szCs w:val="21"/>
        </w:rPr>
        <w:t>卖出金额</w:t>
      </w:r>
      <w:r w:rsidRPr="00DA42C4">
        <w:rPr>
          <w:rFonts w:eastAsiaTheme="minorEastAsia"/>
          <w:kern w:val="0"/>
          <w:szCs w:val="21"/>
        </w:rPr>
        <w:t>”</w:t>
      </w:r>
      <w:r w:rsidRPr="00DA42C4">
        <w:rPr>
          <w:rFonts w:eastAsiaTheme="minorEastAsia"/>
          <w:kern w:val="0"/>
          <w:szCs w:val="21"/>
        </w:rPr>
        <w:t>（或</w:t>
      </w:r>
      <w:r w:rsidRPr="00DA42C4">
        <w:rPr>
          <w:rFonts w:eastAsiaTheme="minorEastAsia"/>
          <w:kern w:val="0"/>
          <w:szCs w:val="21"/>
        </w:rPr>
        <w:t>“</w:t>
      </w:r>
      <w:r w:rsidRPr="00DA42C4">
        <w:rPr>
          <w:rFonts w:eastAsiaTheme="minorEastAsia"/>
          <w:kern w:val="0"/>
          <w:szCs w:val="21"/>
        </w:rPr>
        <w:t>卖出股票收入</w:t>
      </w:r>
      <w:r w:rsidRPr="00DA42C4">
        <w:rPr>
          <w:rFonts w:eastAsiaTheme="minorEastAsia"/>
          <w:kern w:val="0"/>
          <w:szCs w:val="21"/>
        </w:rPr>
        <w:t>”</w:t>
      </w:r>
      <w:r w:rsidRPr="00DA42C4">
        <w:rPr>
          <w:rFonts w:eastAsiaTheme="minorEastAsia"/>
          <w:kern w:val="0"/>
          <w:szCs w:val="21"/>
        </w:rPr>
        <w:t>）均按买卖成交金额（成交单价乘以成交数量）填列，不考虑相关交易费用。</w:t>
      </w:r>
    </w:p>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7.4.2 </w:t>
      </w:r>
      <w:r w:rsidR="001D15E2">
        <w:rPr>
          <w:b/>
          <w:bCs/>
          <w:color w:val="000000"/>
          <w:szCs w:val="21"/>
        </w:rPr>
        <w:t>累计卖出金额超出</w:t>
      </w:r>
      <w:r w:rsidR="001D15E2" w:rsidRPr="00D564C7">
        <w:rPr>
          <w:rFonts w:ascii="宋体" w:hAnsi="宋体" w:hint="eastAsia"/>
          <w:b/>
          <w:color w:val="000000"/>
          <w:kern w:val="0"/>
          <w:szCs w:val="21"/>
        </w:rPr>
        <w:t>期初</w:t>
      </w:r>
      <w:r w:rsidRPr="00DA42C4">
        <w:rPr>
          <w:b/>
          <w:bCs/>
          <w:color w:val="000000"/>
          <w:szCs w:val="21"/>
        </w:rPr>
        <w:t>基金资产净值</w:t>
      </w:r>
      <w:r w:rsidRPr="00DA42C4">
        <w:rPr>
          <w:b/>
          <w:bCs/>
          <w:color w:val="000000"/>
          <w:szCs w:val="21"/>
        </w:rPr>
        <w:t>2%</w:t>
      </w:r>
      <w:r w:rsidRPr="00DA42C4">
        <w:rPr>
          <w:b/>
          <w:bCs/>
          <w:color w:val="000000"/>
          <w:szCs w:val="21"/>
        </w:rPr>
        <w:t>或前</w:t>
      </w:r>
      <w:r w:rsidRPr="00DA42C4">
        <w:rPr>
          <w:b/>
          <w:bCs/>
          <w:color w:val="000000"/>
          <w:szCs w:val="21"/>
        </w:rPr>
        <w:t>20</w:t>
      </w:r>
      <w:r w:rsidRPr="00DA42C4">
        <w:rPr>
          <w:b/>
          <w:bCs/>
          <w:color w:val="000000"/>
          <w:szCs w:val="21"/>
        </w:rPr>
        <w:t>名的股票明细</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20"/>
      </w:tblGrid>
      <w:tr w:rsidR="001548F9" w:rsidRPr="00DA42C4" w:rsidTr="0070173B">
        <w:tc>
          <w:tcPr>
            <w:tcW w:w="870" w:type="dxa"/>
            <w:vAlign w:val="center"/>
          </w:tcPr>
          <w:p w:rsidR="001548F9" w:rsidRPr="00DA42C4" w:rsidRDefault="001548F9" w:rsidP="0070173B">
            <w:pPr>
              <w:jc w:val="center"/>
              <w:rPr>
                <w:color w:val="000000"/>
                <w:szCs w:val="21"/>
              </w:rPr>
            </w:pPr>
            <w:r w:rsidRPr="00DA42C4">
              <w:rPr>
                <w:color w:val="000000"/>
                <w:szCs w:val="21"/>
              </w:rPr>
              <w:t>序号</w:t>
            </w:r>
          </w:p>
        </w:tc>
        <w:tc>
          <w:tcPr>
            <w:tcW w:w="1650" w:type="dxa"/>
            <w:vAlign w:val="center"/>
          </w:tcPr>
          <w:p w:rsidR="001548F9" w:rsidRPr="00DA42C4" w:rsidRDefault="001548F9" w:rsidP="0070173B">
            <w:pPr>
              <w:jc w:val="center"/>
              <w:rPr>
                <w:color w:val="000000"/>
                <w:szCs w:val="21"/>
              </w:rPr>
            </w:pPr>
            <w:r w:rsidRPr="00DA42C4">
              <w:rPr>
                <w:color w:val="000000"/>
                <w:szCs w:val="21"/>
              </w:rPr>
              <w:t>股票代码</w:t>
            </w:r>
          </w:p>
        </w:tc>
        <w:tc>
          <w:tcPr>
            <w:tcW w:w="1980" w:type="dxa"/>
            <w:vAlign w:val="center"/>
          </w:tcPr>
          <w:p w:rsidR="001548F9" w:rsidRPr="00DA42C4" w:rsidRDefault="001548F9" w:rsidP="0070173B">
            <w:pPr>
              <w:jc w:val="center"/>
              <w:rPr>
                <w:color w:val="000000"/>
                <w:szCs w:val="21"/>
              </w:rPr>
            </w:pPr>
            <w:r w:rsidRPr="00DA42C4">
              <w:rPr>
                <w:color w:val="000000"/>
                <w:szCs w:val="21"/>
              </w:rPr>
              <w:t>股票名称</w:t>
            </w:r>
          </w:p>
        </w:tc>
        <w:tc>
          <w:tcPr>
            <w:tcW w:w="2880" w:type="dxa"/>
            <w:vAlign w:val="center"/>
          </w:tcPr>
          <w:p w:rsidR="001548F9" w:rsidRPr="00DA42C4" w:rsidRDefault="001548F9" w:rsidP="0070173B">
            <w:pPr>
              <w:jc w:val="center"/>
              <w:rPr>
                <w:color w:val="000000"/>
                <w:szCs w:val="21"/>
              </w:rPr>
            </w:pPr>
            <w:r w:rsidRPr="00DA42C4">
              <w:rPr>
                <w:color w:val="000000"/>
                <w:szCs w:val="21"/>
              </w:rPr>
              <w:t>本期累计卖出金额</w:t>
            </w:r>
          </w:p>
        </w:tc>
        <w:tc>
          <w:tcPr>
            <w:tcW w:w="1620" w:type="dxa"/>
            <w:vAlign w:val="center"/>
          </w:tcPr>
          <w:p w:rsidR="001548F9" w:rsidRPr="00DA42C4" w:rsidRDefault="001548F9" w:rsidP="0070173B">
            <w:pPr>
              <w:jc w:val="center"/>
              <w:rPr>
                <w:color w:val="000000"/>
                <w:szCs w:val="21"/>
              </w:rPr>
            </w:pPr>
            <w:r w:rsidRPr="00DA42C4">
              <w:rPr>
                <w:color w:val="000000"/>
                <w:szCs w:val="21"/>
              </w:rPr>
              <w:t>占</w:t>
            </w:r>
            <w:r w:rsidR="004A1862" w:rsidRPr="00E35BE3">
              <w:rPr>
                <w:color w:val="000000"/>
                <w:szCs w:val="21"/>
              </w:rPr>
              <w:t>期初</w:t>
            </w:r>
            <w:r w:rsidRPr="00DA42C4">
              <w:rPr>
                <w:color w:val="000000"/>
                <w:szCs w:val="21"/>
              </w:rPr>
              <w:t>基金资产净值比例（％）</w:t>
            </w:r>
          </w:p>
        </w:tc>
      </w:tr>
      <w:tr w:rsidR="000D31C1">
        <w:tc>
          <w:tcPr>
            <w:tcW w:w="870" w:type="dxa"/>
            <w:vAlign w:val="center"/>
          </w:tcPr>
          <w:p w:rsidR="000D31C1" w:rsidRDefault="00F462B4">
            <w:pPr>
              <w:jc w:val="center"/>
            </w:pPr>
            <w:r>
              <w:rPr>
                <w:szCs w:val="21"/>
              </w:rPr>
              <w:t>1</w:t>
            </w:r>
          </w:p>
        </w:tc>
        <w:tc>
          <w:tcPr>
            <w:tcW w:w="1650" w:type="dxa"/>
            <w:vAlign w:val="center"/>
          </w:tcPr>
          <w:p w:rsidR="000D31C1" w:rsidRDefault="00F462B4">
            <w:pPr>
              <w:jc w:val="center"/>
            </w:pPr>
            <w:r>
              <w:rPr>
                <w:szCs w:val="21"/>
              </w:rPr>
              <w:t>600028</w:t>
            </w:r>
          </w:p>
        </w:tc>
        <w:tc>
          <w:tcPr>
            <w:tcW w:w="1980" w:type="dxa"/>
            <w:vAlign w:val="center"/>
          </w:tcPr>
          <w:p w:rsidR="000D31C1" w:rsidRDefault="00F462B4">
            <w:pPr>
              <w:jc w:val="center"/>
            </w:pPr>
            <w:r>
              <w:rPr>
                <w:szCs w:val="21"/>
              </w:rPr>
              <w:t>中国石化</w:t>
            </w:r>
          </w:p>
        </w:tc>
        <w:tc>
          <w:tcPr>
            <w:tcW w:w="2880" w:type="dxa"/>
            <w:vAlign w:val="center"/>
          </w:tcPr>
          <w:p w:rsidR="000D31C1" w:rsidRDefault="00F462B4">
            <w:pPr>
              <w:jc w:val="right"/>
            </w:pPr>
            <w:r>
              <w:rPr>
                <w:szCs w:val="21"/>
              </w:rPr>
              <w:t>3,599,003.99</w:t>
            </w:r>
          </w:p>
        </w:tc>
        <w:tc>
          <w:tcPr>
            <w:tcW w:w="1620" w:type="dxa"/>
            <w:vAlign w:val="center"/>
          </w:tcPr>
          <w:p w:rsidR="000D31C1" w:rsidRDefault="00F462B4">
            <w:pPr>
              <w:jc w:val="right"/>
            </w:pPr>
            <w:r>
              <w:rPr>
                <w:szCs w:val="21"/>
              </w:rPr>
              <w:t>4.39</w:t>
            </w:r>
          </w:p>
        </w:tc>
      </w:tr>
      <w:tr w:rsidR="000D31C1">
        <w:tc>
          <w:tcPr>
            <w:tcW w:w="870" w:type="dxa"/>
            <w:vAlign w:val="center"/>
          </w:tcPr>
          <w:p w:rsidR="000D31C1" w:rsidRDefault="00F462B4">
            <w:pPr>
              <w:jc w:val="center"/>
            </w:pPr>
            <w:r>
              <w:rPr>
                <w:szCs w:val="21"/>
              </w:rPr>
              <w:t>2</w:t>
            </w:r>
          </w:p>
        </w:tc>
        <w:tc>
          <w:tcPr>
            <w:tcW w:w="1650" w:type="dxa"/>
            <w:vAlign w:val="center"/>
          </w:tcPr>
          <w:p w:rsidR="000D31C1" w:rsidRDefault="00F462B4">
            <w:pPr>
              <w:jc w:val="center"/>
            </w:pPr>
            <w:r>
              <w:rPr>
                <w:szCs w:val="21"/>
              </w:rPr>
              <w:t>601857</w:t>
            </w:r>
          </w:p>
        </w:tc>
        <w:tc>
          <w:tcPr>
            <w:tcW w:w="1980" w:type="dxa"/>
            <w:vAlign w:val="center"/>
          </w:tcPr>
          <w:p w:rsidR="000D31C1" w:rsidRDefault="00F462B4">
            <w:pPr>
              <w:jc w:val="center"/>
            </w:pPr>
            <w:r>
              <w:rPr>
                <w:szCs w:val="21"/>
              </w:rPr>
              <w:t>中国石油</w:t>
            </w:r>
          </w:p>
        </w:tc>
        <w:tc>
          <w:tcPr>
            <w:tcW w:w="2880" w:type="dxa"/>
            <w:vAlign w:val="center"/>
          </w:tcPr>
          <w:p w:rsidR="000D31C1" w:rsidRDefault="00F462B4">
            <w:pPr>
              <w:jc w:val="right"/>
            </w:pPr>
            <w:r>
              <w:rPr>
                <w:szCs w:val="21"/>
              </w:rPr>
              <w:t>3,177,920.00</w:t>
            </w:r>
          </w:p>
        </w:tc>
        <w:tc>
          <w:tcPr>
            <w:tcW w:w="1620" w:type="dxa"/>
            <w:vAlign w:val="center"/>
          </w:tcPr>
          <w:p w:rsidR="000D31C1" w:rsidRDefault="00F462B4">
            <w:pPr>
              <w:jc w:val="right"/>
            </w:pPr>
            <w:r>
              <w:rPr>
                <w:szCs w:val="21"/>
              </w:rPr>
              <w:t>3.87</w:t>
            </w:r>
          </w:p>
        </w:tc>
      </w:tr>
      <w:tr w:rsidR="000D31C1">
        <w:tc>
          <w:tcPr>
            <w:tcW w:w="870" w:type="dxa"/>
            <w:vAlign w:val="center"/>
          </w:tcPr>
          <w:p w:rsidR="000D31C1" w:rsidRDefault="00F462B4">
            <w:pPr>
              <w:jc w:val="center"/>
            </w:pPr>
            <w:r>
              <w:rPr>
                <w:szCs w:val="21"/>
              </w:rPr>
              <w:t>3</w:t>
            </w:r>
          </w:p>
        </w:tc>
        <w:tc>
          <w:tcPr>
            <w:tcW w:w="1650" w:type="dxa"/>
            <w:vAlign w:val="center"/>
          </w:tcPr>
          <w:p w:rsidR="000D31C1" w:rsidRDefault="00F462B4">
            <w:pPr>
              <w:jc w:val="center"/>
            </w:pPr>
            <w:r>
              <w:rPr>
                <w:szCs w:val="21"/>
              </w:rPr>
              <w:t>601088</w:t>
            </w:r>
          </w:p>
        </w:tc>
        <w:tc>
          <w:tcPr>
            <w:tcW w:w="1980" w:type="dxa"/>
            <w:vAlign w:val="center"/>
          </w:tcPr>
          <w:p w:rsidR="000D31C1" w:rsidRDefault="00F462B4">
            <w:pPr>
              <w:jc w:val="center"/>
            </w:pPr>
            <w:r>
              <w:rPr>
                <w:szCs w:val="21"/>
              </w:rPr>
              <w:t>中国神华</w:t>
            </w:r>
          </w:p>
        </w:tc>
        <w:tc>
          <w:tcPr>
            <w:tcW w:w="2880" w:type="dxa"/>
            <w:vAlign w:val="center"/>
          </w:tcPr>
          <w:p w:rsidR="000D31C1" w:rsidRDefault="00F462B4">
            <w:pPr>
              <w:jc w:val="right"/>
            </w:pPr>
            <w:r>
              <w:rPr>
                <w:szCs w:val="21"/>
              </w:rPr>
              <w:t>3,050,775.00</w:t>
            </w:r>
          </w:p>
        </w:tc>
        <w:tc>
          <w:tcPr>
            <w:tcW w:w="1620" w:type="dxa"/>
            <w:vAlign w:val="center"/>
          </w:tcPr>
          <w:p w:rsidR="000D31C1" w:rsidRDefault="00F462B4">
            <w:pPr>
              <w:jc w:val="right"/>
            </w:pPr>
            <w:r>
              <w:rPr>
                <w:szCs w:val="21"/>
              </w:rPr>
              <w:t>3.72</w:t>
            </w:r>
          </w:p>
        </w:tc>
      </w:tr>
      <w:tr w:rsidR="000D31C1">
        <w:tc>
          <w:tcPr>
            <w:tcW w:w="870" w:type="dxa"/>
            <w:vAlign w:val="center"/>
          </w:tcPr>
          <w:p w:rsidR="000D31C1" w:rsidRDefault="00F462B4">
            <w:pPr>
              <w:jc w:val="center"/>
            </w:pPr>
            <w:r>
              <w:rPr>
                <w:szCs w:val="21"/>
              </w:rPr>
              <w:t>4</w:t>
            </w:r>
          </w:p>
        </w:tc>
        <w:tc>
          <w:tcPr>
            <w:tcW w:w="1650" w:type="dxa"/>
            <w:vAlign w:val="center"/>
          </w:tcPr>
          <w:p w:rsidR="000D31C1" w:rsidRDefault="00F462B4">
            <w:pPr>
              <w:jc w:val="center"/>
            </w:pPr>
            <w:r>
              <w:rPr>
                <w:szCs w:val="21"/>
              </w:rPr>
              <w:t>601225</w:t>
            </w:r>
          </w:p>
        </w:tc>
        <w:tc>
          <w:tcPr>
            <w:tcW w:w="1980" w:type="dxa"/>
            <w:vAlign w:val="center"/>
          </w:tcPr>
          <w:p w:rsidR="000D31C1" w:rsidRDefault="00F462B4">
            <w:pPr>
              <w:jc w:val="center"/>
            </w:pPr>
            <w:r>
              <w:rPr>
                <w:szCs w:val="21"/>
              </w:rPr>
              <w:t>陕西煤业</w:t>
            </w:r>
          </w:p>
        </w:tc>
        <w:tc>
          <w:tcPr>
            <w:tcW w:w="2880" w:type="dxa"/>
            <w:vAlign w:val="center"/>
          </w:tcPr>
          <w:p w:rsidR="000D31C1" w:rsidRDefault="00F462B4">
            <w:pPr>
              <w:jc w:val="right"/>
            </w:pPr>
            <w:r>
              <w:rPr>
                <w:szCs w:val="21"/>
              </w:rPr>
              <w:t>2,308,850.22</w:t>
            </w:r>
          </w:p>
        </w:tc>
        <w:tc>
          <w:tcPr>
            <w:tcW w:w="1620" w:type="dxa"/>
            <w:vAlign w:val="center"/>
          </w:tcPr>
          <w:p w:rsidR="000D31C1" w:rsidRDefault="00F462B4">
            <w:pPr>
              <w:jc w:val="right"/>
            </w:pPr>
            <w:r>
              <w:rPr>
                <w:szCs w:val="21"/>
              </w:rPr>
              <w:t>2.81</w:t>
            </w:r>
          </w:p>
        </w:tc>
      </w:tr>
      <w:tr w:rsidR="000D31C1">
        <w:tc>
          <w:tcPr>
            <w:tcW w:w="870" w:type="dxa"/>
            <w:vAlign w:val="center"/>
          </w:tcPr>
          <w:p w:rsidR="000D31C1" w:rsidRDefault="00F462B4">
            <w:pPr>
              <w:jc w:val="center"/>
            </w:pPr>
            <w:r>
              <w:rPr>
                <w:szCs w:val="21"/>
              </w:rPr>
              <w:t>5</w:t>
            </w:r>
          </w:p>
        </w:tc>
        <w:tc>
          <w:tcPr>
            <w:tcW w:w="1650" w:type="dxa"/>
            <w:vAlign w:val="center"/>
          </w:tcPr>
          <w:p w:rsidR="000D31C1" w:rsidRDefault="00F462B4">
            <w:pPr>
              <w:jc w:val="center"/>
            </w:pPr>
            <w:r>
              <w:rPr>
                <w:szCs w:val="21"/>
              </w:rPr>
              <w:t>600256</w:t>
            </w:r>
          </w:p>
        </w:tc>
        <w:tc>
          <w:tcPr>
            <w:tcW w:w="1980" w:type="dxa"/>
            <w:vAlign w:val="center"/>
          </w:tcPr>
          <w:p w:rsidR="000D31C1" w:rsidRDefault="00F462B4">
            <w:pPr>
              <w:jc w:val="center"/>
            </w:pPr>
            <w:r>
              <w:rPr>
                <w:szCs w:val="21"/>
              </w:rPr>
              <w:t>广汇能源</w:t>
            </w:r>
          </w:p>
        </w:tc>
        <w:tc>
          <w:tcPr>
            <w:tcW w:w="2880" w:type="dxa"/>
            <w:vAlign w:val="center"/>
          </w:tcPr>
          <w:p w:rsidR="000D31C1" w:rsidRDefault="00F462B4">
            <w:pPr>
              <w:jc w:val="right"/>
            </w:pPr>
            <w:r>
              <w:rPr>
                <w:szCs w:val="21"/>
              </w:rPr>
              <w:t>1,052,712.00</w:t>
            </w:r>
          </w:p>
        </w:tc>
        <w:tc>
          <w:tcPr>
            <w:tcW w:w="1620" w:type="dxa"/>
            <w:vAlign w:val="center"/>
          </w:tcPr>
          <w:p w:rsidR="000D31C1" w:rsidRDefault="00F462B4">
            <w:pPr>
              <w:jc w:val="right"/>
            </w:pPr>
            <w:r>
              <w:rPr>
                <w:szCs w:val="21"/>
              </w:rPr>
              <w:t>1.28</w:t>
            </w:r>
          </w:p>
        </w:tc>
      </w:tr>
      <w:tr w:rsidR="000D31C1">
        <w:tc>
          <w:tcPr>
            <w:tcW w:w="870" w:type="dxa"/>
            <w:vAlign w:val="center"/>
          </w:tcPr>
          <w:p w:rsidR="000D31C1" w:rsidRDefault="00F462B4">
            <w:pPr>
              <w:jc w:val="center"/>
            </w:pPr>
            <w:r>
              <w:rPr>
                <w:szCs w:val="21"/>
              </w:rPr>
              <w:t>6</w:t>
            </w:r>
          </w:p>
        </w:tc>
        <w:tc>
          <w:tcPr>
            <w:tcW w:w="1650" w:type="dxa"/>
            <w:vAlign w:val="center"/>
          </w:tcPr>
          <w:p w:rsidR="000D31C1" w:rsidRDefault="00F462B4">
            <w:pPr>
              <w:jc w:val="center"/>
            </w:pPr>
            <w:r>
              <w:rPr>
                <w:szCs w:val="21"/>
              </w:rPr>
              <w:t>000983</w:t>
            </w:r>
          </w:p>
        </w:tc>
        <w:tc>
          <w:tcPr>
            <w:tcW w:w="1980" w:type="dxa"/>
            <w:vAlign w:val="center"/>
          </w:tcPr>
          <w:p w:rsidR="000D31C1" w:rsidRDefault="00F462B4">
            <w:pPr>
              <w:jc w:val="center"/>
            </w:pPr>
            <w:r>
              <w:rPr>
                <w:szCs w:val="21"/>
              </w:rPr>
              <w:t>西山煤电</w:t>
            </w:r>
          </w:p>
        </w:tc>
        <w:tc>
          <w:tcPr>
            <w:tcW w:w="2880" w:type="dxa"/>
            <w:vAlign w:val="center"/>
          </w:tcPr>
          <w:p w:rsidR="000D31C1" w:rsidRDefault="00F462B4">
            <w:pPr>
              <w:jc w:val="right"/>
            </w:pPr>
            <w:r>
              <w:rPr>
                <w:szCs w:val="21"/>
              </w:rPr>
              <w:t>924,337.00</w:t>
            </w:r>
          </w:p>
        </w:tc>
        <w:tc>
          <w:tcPr>
            <w:tcW w:w="1620" w:type="dxa"/>
            <w:vAlign w:val="center"/>
          </w:tcPr>
          <w:p w:rsidR="000D31C1" w:rsidRDefault="00F462B4">
            <w:pPr>
              <w:jc w:val="right"/>
            </w:pPr>
            <w:r>
              <w:rPr>
                <w:szCs w:val="21"/>
              </w:rPr>
              <w:t>1.13</w:t>
            </w:r>
          </w:p>
        </w:tc>
      </w:tr>
      <w:tr w:rsidR="000D31C1">
        <w:tc>
          <w:tcPr>
            <w:tcW w:w="870" w:type="dxa"/>
            <w:vAlign w:val="center"/>
          </w:tcPr>
          <w:p w:rsidR="000D31C1" w:rsidRDefault="00F462B4">
            <w:pPr>
              <w:jc w:val="center"/>
            </w:pPr>
            <w:r>
              <w:rPr>
                <w:szCs w:val="21"/>
              </w:rPr>
              <w:t>7</w:t>
            </w:r>
          </w:p>
        </w:tc>
        <w:tc>
          <w:tcPr>
            <w:tcW w:w="1650" w:type="dxa"/>
            <w:vAlign w:val="center"/>
          </w:tcPr>
          <w:p w:rsidR="000D31C1" w:rsidRDefault="00F462B4">
            <w:pPr>
              <w:jc w:val="center"/>
            </w:pPr>
            <w:r>
              <w:rPr>
                <w:szCs w:val="21"/>
              </w:rPr>
              <w:t>600583</w:t>
            </w:r>
          </w:p>
        </w:tc>
        <w:tc>
          <w:tcPr>
            <w:tcW w:w="1980" w:type="dxa"/>
            <w:vAlign w:val="center"/>
          </w:tcPr>
          <w:p w:rsidR="000D31C1" w:rsidRDefault="00F462B4">
            <w:pPr>
              <w:jc w:val="center"/>
            </w:pPr>
            <w:r>
              <w:rPr>
                <w:szCs w:val="21"/>
              </w:rPr>
              <w:t>海油工程</w:t>
            </w:r>
          </w:p>
        </w:tc>
        <w:tc>
          <w:tcPr>
            <w:tcW w:w="2880" w:type="dxa"/>
            <w:vAlign w:val="center"/>
          </w:tcPr>
          <w:p w:rsidR="000D31C1" w:rsidRDefault="00F462B4">
            <w:pPr>
              <w:jc w:val="right"/>
            </w:pPr>
            <w:r>
              <w:rPr>
                <w:szCs w:val="21"/>
              </w:rPr>
              <w:t>915,206.88</w:t>
            </w:r>
          </w:p>
        </w:tc>
        <w:tc>
          <w:tcPr>
            <w:tcW w:w="1620" w:type="dxa"/>
            <w:vAlign w:val="center"/>
          </w:tcPr>
          <w:p w:rsidR="000D31C1" w:rsidRDefault="00F462B4">
            <w:pPr>
              <w:jc w:val="right"/>
            </w:pPr>
            <w:r>
              <w:rPr>
                <w:szCs w:val="21"/>
              </w:rPr>
              <w:t>1.12</w:t>
            </w:r>
          </w:p>
        </w:tc>
      </w:tr>
      <w:tr w:rsidR="000D31C1">
        <w:tc>
          <w:tcPr>
            <w:tcW w:w="870" w:type="dxa"/>
            <w:vAlign w:val="center"/>
          </w:tcPr>
          <w:p w:rsidR="000D31C1" w:rsidRDefault="00F462B4">
            <w:pPr>
              <w:jc w:val="center"/>
            </w:pPr>
            <w:r>
              <w:rPr>
                <w:szCs w:val="21"/>
              </w:rPr>
              <w:t>8</w:t>
            </w:r>
          </w:p>
        </w:tc>
        <w:tc>
          <w:tcPr>
            <w:tcW w:w="1650" w:type="dxa"/>
            <w:vAlign w:val="center"/>
          </w:tcPr>
          <w:p w:rsidR="000D31C1" w:rsidRDefault="00F462B4">
            <w:pPr>
              <w:jc w:val="center"/>
            </w:pPr>
            <w:r>
              <w:rPr>
                <w:szCs w:val="21"/>
              </w:rPr>
              <w:t>601699</w:t>
            </w:r>
          </w:p>
        </w:tc>
        <w:tc>
          <w:tcPr>
            <w:tcW w:w="1980" w:type="dxa"/>
            <w:vAlign w:val="center"/>
          </w:tcPr>
          <w:p w:rsidR="000D31C1" w:rsidRDefault="00F462B4">
            <w:pPr>
              <w:jc w:val="center"/>
            </w:pPr>
            <w:r>
              <w:rPr>
                <w:szCs w:val="21"/>
              </w:rPr>
              <w:t>潞安环能</w:t>
            </w:r>
          </w:p>
        </w:tc>
        <w:tc>
          <w:tcPr>
            <w:tcW w:w="2880" w:type="dxa"/>
            <w:vAlign w:val="center"/>
          </w:tcPr>
          <w:p w:rsidR="000D31C1" w:rsidRDefault="00F462B4">
            <w:pPr>
              <w:jc w:val="right"/>
            </w:pPr>
            <w:r>
              <w:rPr>
                <w:szCs w:val="21"/>
              </w:rPr>
              <w:t>857,637.00</w:t>
            </w:r>
          </w:p>
        </w:tc>
        <w:tc>
          <w:tcPr>
            <w:tcW w:w="1620" w:type="dxa"/>
            <w:vAlign w:val="center"/>
          </w:tcPr>
          <w:p w:rsidR="000D31C1" w:rsidRDefault="00F462B4">
            <w:pPr>
              <w:jc w:val="right"/>
            </w:pPr>
            <w:r>
              <w:rPr>
                <w:szCs w:val="21"/>
              </w:rPr>
              <w:t>1.05</w:t>
            </w:r>
          </w:p>
        </w:tc>
      </w:tr>
      <w:tr w:rsidR="000D31C1">
        <w:tc>
          <w:tcPr>
            <w:tcW w:w="870" w:type="dxa"/>
            <w:vAlign w:val="center"/>
          </w:tcPr>
          <w:p w:rsidR="000D31C1" w:rsidRDefault="00F462B4">
            <w:pPr>
              <w:jc w:val="center"/>
            </w:pPr>
            <w:r>
              <w:rPr>
                <w:szCs w:val="21"/>
              </w:rPr>
              <w:t>9</w:t>
            </w:r>
          </w:p>
        </w:tc>
        <w:tc>
          <w:tcPr>
            <w:tcW w:w="1650" w:type="dxa"/>
            <w:vAlign w:val="center"/>
          </w:tcPr>
          <w:p w:rsidR="000D31C1" w:rsidRDefault="00F462B4">
            <w:pPr>
              <w:jc w:val="center"/>
            </w:pPr>
            <w:r>
              <w:rPr>
                <w:szCs w:val="21"/>
              </w:rPr>
              <w:t>600777</w:t>
            </w:r>
          </w:p>
        </w:tc>
        <w:tc>
          <w:tcPr>
            <w:tcW w:w="1980" w:type="dxa"/>
            <w:vAlign w:val="center"/>
          </w:tcPr>
          <w:p w:rsidR="000D31C1" w:rsidRDefault="00F462B4">
            <w:pPr>
              <w:jc w:val="center"/>
            </w:pPr>
            <w:r>
              <w:rPr>
                <w:szCs w:val="21"/>
              </w:rPr>
              <w:t>新潮能源</w:t>
            </w:r>
          </w:p>
        </w:tc>
        <w:tc>
          <w:tcPr>
            <w:tcW w:w="2880" w:type="dxa"/>
            <w:vAlign w:val="center"/>
          </w:tcPr>
          <w:p w:rsidR="000D31C1" w:rsidRDefault="00F462B4">
            <w:pPr>
              <w:jc w:val="right"/>
            </w:pPr>
            <w:r>
              <w:rPr>
                <w:szCs w:val="21"/>
              </w:rPr>
              <w:t>737,652.00</w:t>
            </w:r>
          </w:p>
        </w:tc>
        <w:tc>
          <w:tcPr>
            <w:tcW w:w="1620" w:type="dxa"/>
            <w:vAlign w:val="center"/>
          </w:tcPr>
          <w:p w:rsidR="000D31C1" w:rsidRDefault="00F462B4">
            <w:pPr>
              <w:jc w:val="right"/>
            </w:pPr>
            <w:r>
              <w:rPr>
                <w:szCs w:val="21"/>
              </w:rPr>
              <w:t>0.90</w:t>
            </w:r>
          </w:p>
        </w:tc>
      </w:tr>
      <w:tr w:rsidR="000D31C1">
        <w:tc>
          <w:tcPr>
            <w:tcW w:w="870" w:type="dxa"/>
            <w:vAlign w:val="center"/>
          </w:tcPr>
          <w:p w:rsidR="000D31C1" w:rsidRDefault="00F462B4">
            <w:pPr>
              <w:jc w:val="center"/>
            </w:pPr>
            <w:r>
              <w:rPr>
                <w:szCs w:val="21"/>
              </w:rPr>
              <w:t>10</w:t>
            </w:r>
          </w:p>
        </w:tc>
        <w:tc>
          <w:tcPr>
            <w:tcW w:w="1650" w:type="dxa"/>
            <w:vAlign w:val="center"/>
          </w:tcPr>
          <w:p w:rsidR="000D31C1" w:rsidRDefault="00F462B4">
            <w:pPr>
              <w:jc w:val="center"/>
            </w:pPr>
            <w:r>
              <w:rPr>
                <w:szCs w:val="21"/>
              </w:rPr>
              <w:t>002221</w:t>
            </w:r>
          </w:p>
        </w:tc>
        <w:tc>
          <w:tcPr>
            <w:tcW w:w="1980" w:type="dxa"/>
            <w:vAlign w:val="center"/>
          </w:tcPr>
          <w:p w:rsidR="000D31C1" w:rsidRDefault="00F462B4">
            <w:pPr>
              <w:jc w:val="center"/>
            </w:pPr>
            <w:r>
              <w:rPr>
                <w:szCs w:val="21"/>
              </w:rPr>
              <w:t>东华能源</w:t>
            </w:r>
          </w:p>
        </w:tc>
        <w:tc>
          <w:tcPr>
            <w:tcW w:w="2880" w:type="dxa"/>
            <w:vAlign w:val="center"/>
          </w:tcPr>
          <w:p w:rsidR="000D31C1" w:rsidRDefault="00F462B4">
            <w:pPr>
              <w:jc w:val="right"/>
            </w:pPr>
            <w:r>
              <w:rPr>
                <w:szCs w:val="21"/>
              </w:rPr>
              <w:t>653,623.20</w:t>
            </w:r>
          </w:p>
        </w:tc>
        <w:tc>
          <w:tcPr>
            <w:tcW w:w="1620" w:type="dxa"/>
            <w:vAlign w:val="center"/>
          </w:tcPr>
          <w:p w:rsidR="000D31C1" w:rsidRDefault="00F462B4">
            <w:pPr>
              <w:jc w:val="right"/>
            </w:pPr>
            <w:r>
              <w:rPr>
                <w:szCs w:val="21"/>
              </w:rPr>
              <w:t>0.80</w:t>
            </w:r>
          </w:p>
        </w:tc>
      </w:tr>
      <w:tr w:rsidR="000D31C1">
        <w:tc>
          <w:tcPr>
            <w:tcW w:w="870" w:type="dxa"/>
            <w:vAlign w:val="center"/>
          </w:tcPr>
          <w:p w:rsidR="000D31C1" w:rsidRDefault="00F462B4">
            <w:pPr>
              <w:jc w:val="center"/>
            </w:pPr>
            <w:r>
              <w:rPr>
                <w:szCs w:val="21"/>
              </w:rPr>
              <w:t>11</w:t>
            </w:r>
          </w:p>
        </w:tc>
        <w:tc>
          <w:tcPr>
            <w:tcW w:w="1650" w:type="dxa"/>
            <w:vAlign w:val="center"/>
          </w:tcPr>
          <w:p w:rsidR="000D31C1" w:rsidRDefault="00F462B4">
            <w:pPr>
              <w:jc w:val="center"/>
            </w:pPr>
            <w:r>
              <w:rPr>
                <w:szCs w:val="21"/>
              </w:rPr>
              <w:t>601898</w:t>
            </w:r>
          </w:p>
        </w:tc>
        <w:tc>
          <w:tcPr>
            <w:tcW w:w="1980" w:type="dxa"/>
            <w:vAlign w:val="center"/>
          </w:tcPr>
          <w:p w:rsidR="000D31C1" w:rsidRDefault="00F462B4">
            <w:pPr>
              <w:jc w:val="center"/>
            </w:pPr>
            <w:r>
              <w:rPr>
                <w:szCs w:val="21"/>
              </w:rPr>
              <w:t>中煤能源</w:t>
            </w:r>
          </w:p>
        </w:tc>
        <w:tc>
          <w:tcPr>
            <w:tcW w:w="2880" w:type="dxa"/>
            <w:vAlign w:val="center"/>
          </w:tcPr>
          <w:p w:rsidR="000D31C1" w:rsidRDefault="00F462B4">
            <w:pPr>
              <w:jc w:val="right"/>
            </w:pPr>
            <w:r>
              <w:rPr>
                <w:szCs w:val="21"/>
              </w:rPr>
              <w:t>650,111.00</w:t>
            </w:r>
          </w:p>
        </w:tc>
        <w:tc>
          <w:tcPr>
            <w:tcW w:w="1620" w:type="dxa"/>
            <w:vAlign w:val="center"/>
          </w:tcPr>
          <w:p w:rsidR="000D31C1" w:rsidRDefault="00F462B4">
            <w:pPr>
              <w:jc w:val="right"/>
            </w:pPr>
            <w:r>
              <w:rPr>
                <w:szCs w:val="21"/>
              </w:rPr>
              <w:t>0.79</w:t>
            </w:r>
          </w:p>
        </w:tc>
      </w:tr>
      <w:tr w:rsidR="000D31C1">
        <w:tc>
          <w:tcPr>
            <w:tcW w:w="870" w:type="dxa"/>
            <w:vAlign w:val="center"/>
          </w:tcPr>
          <w:p w:rsidR="000D31C1" w:rsidRDefault="00F462B4">
            <w:pPr>
              <w:jc w:val="center"/>
            </w:pPr>
            <w:r>
              <w:rPr>
                <w:szCs w:val="21"/>
              </w:rPr>
              <w:t>12</w:t>
            </w:r>
          </w:p>
        </w:tc>
        <w:tc>
          <w:tcPr>
            <w:tcW w:w="1650" w:type="dxa"/>
            <w:vAlign w:val="center"/>
          </w:tcPr>
          <w:p w:rsidR="000D31C1" w:rsidRDefault="00F462B4">
            <w:pPr>
              <w:jc w:val="center"/>
            </w:pPr>
            <w:r>
              <w:rPr>
                <w:szCs w:val="21"/>
              </w:rPr>
              <w:t>002353</w:t>
            </w:r>
          </w:p>
        </w:tc>
        <w:tc>
          <w:tcPr>
            <w:tcW w:w="1980" w:type="dxa"/>
            <w:vAlign w:val="center"/>
          </w:tcPr>
          <w:p w:rsidR="000D31C1" w:rsidRDefault="00F462B4">
            <w:pPr>
              <w:jc w:val="center"/>
            </w:pPr>
            <w:r>
              <w:rPr>
                <w:szCs w:val="21"/>
              </w:rPr>
              <w:t>杰瑞股份</w:t>
            </w:r>
          </w:p>
        </w:tc>
        <w:tc>
          <w:tcPr>
            <w:tcW w:w="2880" w:type="dxa"/>
            <w:vAlign w:val="center"/>
          </w:tcPr>
          <w:p w:rsidR="000D31C1" w:rsidRDefault="00F462B4">
            <w:pPr>
              <w:jc w:val="right"/>
            </w:pPr>
            <w:r>
              <w:rPr>
                <w:szCs w:val="21"/>
              </w:rPr>
              <w:t>641,042.00</w:t>
            </w:r>
          </w:p>
        </w:tc>
        <w:tc>
          <w:tcPr>
            <w:tcW w:w="1620" w:type="dxa"/>
            <w:vAlign w:val="center"/>
          </w:tcPr>
          <w:p w:rsidR="000D31C1" w:rsidRDefault="00F462B4">
            <w:pPr>
              <w:jc w:val="right"/>
            </w:pPr>
            <w:r>
              <w:rPr>
                <w:szCs w:val="21"/>
              </w:rPr>
              <w:t>0.78</w:t>
            </w:r>
          </w:p>
        </w:tc>
      </w:tr>
      <w:tr w:rsidR="000D31C1">
        <w:tc>
          <w:tcPr>
            <w:tcW w:w="870" w:type="dxa"/>
            <w:vAlign w:val="center"/>
          </w:tcPr>
          <w:p w:rsidR="000D31C1" w:rsidRDefault="00F462B4">
            <w:pPr>
              <w:jc w:val="center"/>
            </w:pPr>
            <w:r>
              <w:rPr>
                <w:szCs w:val="21"/>
              </w:rPr>
              <w:t>13</w:t>
            </w:r>
          </w:p>
        </w:tc>
        <w:tc>
          <w:tcPr>
            <w:tcW w:w="1650" w:type="dxa"/>
            <w:vAlign w:val="center"/>
          </w:tcPr>
          <w:p w:rsidR="000D31C1" w:rsidRDefault="00F462B4">
            <w:pPr>
              <w:jc w:val="center"/>
            </w:pPr>
            <w:r>
              <w:rPr>
                <w:szCs w:val="21"/>
              </w:rPr>
              <w:t>600348</w:t>
            </w:r>
          </w:p>
        </w:tc>
        <w:tc>
          <w:tcPr>
            <w:tcW w:w="1980" w:type="dxa"/>
            <w:vAlign w:val="center"/>
          </w:tcPr>
          <w:p w:rsidR="000D31C1" w:rsidRDefault="00F462B4">
            <w:pPr>
              <w:jc w:val="center"/>
            </w:pPr>
            <w:r>
              <w:rPr>
                <w:szCs w:val="21"/>
              </w:rPr>
              <w:t>阳泉煤业</w:t>
            </w:r>
          </w:p>
        </w:tc>
        <w:tc>
          <w:tcPr>
            <w:tcW w:w="2880" w:type="dxa"/>
            <w:vAlign w:val="center"/>
          </w:tcPr>
          <w:p w:rsidR="000D31C1" w:rsidRDefault="00F462B4">
            <w:pPr>
              <w:jc w:val="right"/>
            </w:pPr>
            <w:r>
              <w:rPr>
                <w:szCs w:val="21"/>
              </w:rPr>
              <w:t>636,179.00</w:t>
            </w:r>
          </w:p>
        </w:tc>
        <w:tc>
          <w:tcPr>
            <w:tcW w:w="1620" w:type="dxa"/>
            <w:vAlign w:val="center"/>
          </w:tcPr>
          <w:p w:rsidR="000D31C1" w:rsidRDefault="00F462B4">
            <w:pPr>
              <w:jc w:val="right"/>
            </w:pPr>
            <w:r>
              <w:rPr>
                <w:szCs w:val="21"/>
              </w:rPr>
              <w:t>0.78</w:t>
            </w:r>
          </w:p>
        </w:tc>
      </w:tr>
      <w:tr w:rsidR="000D31C1">
        <w:tc>
          <w:tcPr>
            <w:tcW w:w="870" w:type="dxa"/>
            <w:vAlign w:val="center"/>
          </w:tcPr>
          <w:p w:rsidR="000D31C1" w:rsidRDefault="00F462B4">
            <w:pPr>
              <w:jc w:val="center"/>
            </w:pPr>
            <w:r>
              <w:rPr>
                <w:szCs w:val="21"/>
              </w:rPr>
              <w:t>14</w:t>
            </w:r>
          </w:p>
        </w:tc>
        <w:tc>
          <w:tcPr>
            <w:tcW w:w="1650" w:type="dxa"/>
            <w:vAlign w:val="center"/>
          </w:tcPr>
          <w:p w:rsidR="000D31C1" w:rsidRDefault="00F462B4">
            <w:pPr>
              <w:jc w:val="center"/>
            </w:pPr>
            <w:r>
              <w:rPr>
                <w:szCs w:val="21"/>
              </w:rPr>
              <w:t>600688</w:t>
            </w:r>
          </w:p>
        </w:tc>
        <w:tc>
          <w:tcPr>
            <w:tcW w:w="1980" w:type="dxa"/>
            <w:vAlign w:val="center"/>
          </w:tcPr>
          <w:p w:rsidR="000D31C1" w:rsidRDefault="00F462B4">
            <w:pPr>
              <w:jc w:val="center"/>
            </w:pPr>
            <w:r>
              <w:rPr>
                <w:szCs w:val="21"/>
              </w:rPr>
              <w:t>上海石化</w:t>
            </w:r>
          </w:p>
        </w:tc>
        <w:tc>
          <w:tcPr>
            <w:tcW w:w="2880" w:type="dxa"/>
            <w:vAlign w:val="center"/>
          </w:tcPr>
          <w:p w:rsidR="000D31C1" w:rsidRDefault="00F462B4">
            <w:pPr>
              <w:jc w:val="right"/>
            </w:pPr>
            <w:r>
              <w:rPr>
                <w:szCs w:val="21"/>
              </w:rPr>
              <w:t>611,820.00</w:t>
            </w:r>
          </w:p>
        </w:tc>
        <w:tc>
          <w:tcPr>
            <w:tcW w:w="1620" w:type="dxa"/>
            <w:vAlign w:val="center"/>
          </w:tcPr>
          <w:p w:rsidR="000D31C1" w:rsidRDefault="00F462B4">
            <w:pPr>
              <w:jc w:val="right"/>
            </w:pPr>
            <w:r>
              <w:rPr>
                <w:szCs w:val="21"/>
              </w:rPr>
              <w:t>0.75</w:t>
            </w:r>
          </w:p>
        </w:tc>
      </w:tr>
      <w:tr w:rsidR="000D31C1">
        <w:tc>
          <w:tcPr>
            <w:tcW w:w="870" w:type="dxa"/>
            <w:vAlign w:val="center"/>
          </w:tcPr>
          <w:p w:rsidR="000D31C1" w:rsidRDefault="00F462B4">
            <w:pPr>
              <w:jc w:val="center"/>
            </w:pPr>
            <w:r>
              <w:rPr>
                <w:szCs w:val="21"/>
              </w:rPr>
              <w:t>15</w:t>
            </w:r>
          </w:p>
        </w:tc>
        <w:tc>
          <w:tcPr>
            <w:tcW w:w="1650" w:type="dxa"/>
            <w:vAlign w:val="center"/>
          </w:tcPr>
          <w:p w:rsidR="000D31C1" w:rsidRDefault="00F462B4">
            <w:pPr>
              <w:jc w:val="center"/>
            </w:pPr>
            <w:r>
              <w:rPr>
                <w:szCs w:val="21"/>
              </w:rPr>
              <w:t>000059</w:t>
            </w:r>
          </w:p>
        </w:tc>
        <w:tc>
          <w:tcPr>
            <w:tcW w:w="1980" w:type="dxa"/>
            <w:vAlign w:val="center"/>
          </w:tcPr>
          <w:p w:rsidR="000D31C1" w:rsidRDefault="00F462B4">
            <w:pPr>
              <w:jc w:val="center"/>
            </w:pPr>
            <w:r>
              <w:rPr>
                <w:szCs w:val="21"/>
              </w:rPr>
              <w:t>华锦股份</w:t>
            </w:r>
          </w:p>
        </w:tc>
        <w:tc>
          <w:tcPr>
            <w:tcW w:w="2880" w:type="dxa"/>
            <w:vAlign w:val="center"/>
          </w:tcPr>
          <w:p w:rsidR="000D31C1" w:rsidRDefault="00F462B4">
            <w:pPr>
              <w:jc w:val="right"/>
            </w:pPr>
            <w:r>
              <w:rPr>
                <w:szCs w:val="21"/>
              </w:rPr>
              <w:t>603,074.00</w:t>
            </w:r>
          </w:p>
        </w:tc>
        <w:tc>
          <w:tcPr>
            <w:tcW w:w="1620" w:type="dxa"/>
            <w:vAlign w:val="center"/>
          </w:tcPr>
          <w:p w:rsidR="000D31C1" w:rsidRDefault="00F462B4">
            <w:pPr>
              <w:jc w:val="right"/>
            </w:pPr>
            <w:r>
              <w:rPr>
                <w:szCs w:val="21"/>
              </w:rPr>
              <w:t>0.74</w:t>
            </w:r>
          </w:p>
        </w:tc>
      </w:tr>
      <w:tr w:rsidR="000D31C1">
        <w:tc>
          <w:tcPr>
            <w:tcW w:w="870" w:type="dxa"/>
            <w:vAlign w:val="center"/>
          </w:tcPr>
          <w:p w:rsidR="000D31C1" w:rsidRDefault="00F462B4">
            <w:pPr>
              <w:jc w:val="center"/>
            </w:pPr>
            <w:r>
              <w:rPr>
                <w:szCs w:val="21"/>
              </w:rPr>
              <w:t>16</w:t>
            </w:r>
          </w:p>
        </w:tc>
        <w:tc>
          <w:tcPr>
            <w:tcW w:w="1650" w:type="dxa"/>
            <w:vAlign w:val="center"/>
          </w:tcPr>
          <w:p w:rsidR="000D31C1" w:rsidRDefault="00F462B4">
            <w:pPr>
              <w:jc w:val="center"/>
            </w:pPr>
            <w:r>
              <w:rPr>
                <w:szCs w:val="21"/>
              </w:rPr>
              <w:t>600157</w:t>
            </w:r>
          </w:p>
        </w:tc>
        <w:tc>
          <w:tcPr>
            <w:tcW w:w="1980" w:type="dxa"/>
            <w:vAlign w:val="center"/>
          </w:tcPr>
          <w:p w:rsidR="000D31C1" w:rsidRDefault="00F462B4">
            <w:pPr>
              <w:jc w:val="center"/>
            </w:pPr>
            <w:r>
              <w:rPr>
                <w:szCs w:val="21"/>
              </w:rPr>
              <w:t>永泰能源</w:t>
            </w:r>
          </w:p>
        </w:tc>
        <w:tc>
          <w:tcPr>
            <w:tcW w:w="2880" w:type="dxa"/>
            <w:vAlign w:val="center"/>
          </w:tcPr>
          <w:p w:rsidR="000D31C1" w:rsidRDefault="00F462B4">
            <w:pPr>
              <w:jc w:val="right"/>
            </w:pPr>
            <w:r>
              <w:rPr>
                <w:szCs w:val="21"/>
              </w:rPr>
              <w:t>433,800.00</w:t>
            </w:r>
          </w:p>
        </w:tc>
        <w:tc>
          <w:tcPr>
            <w:tcW w:w="1620" w:type="dxa"/>
            <w:vAlign w:val="center"/>
          </w:tcPr>
          <w:p w:rsidR="000D31C1" w:rsidRDefault="00F462B4">
            <w:pPr>
              <w:jc w:val="right"/>
            </w:pPr>
            <w:r>
              <w:rPr>
                <w:szCs w:val="21"/>
              </w:rPr>
              <w:t>0.53</w:t>
            </w:r>
          </w:p>
        </w:tc>
      </w:tr>
      <w:tr w:rsidR="000D31C1">
        <w:tc>
          <w:tcPr>
            <w:tcW w:w="870" w:type="dxa"/>
            <w:vAlign w:val="center"/>
          </w:tcPr>
          <w:p w:rsidR="000D31C1" w:rsidRDefault="00F462B4">
            <w:pPr>
              <w:jc w:val="center"/>
            </w:pPr>
            <w:r>
              <w:rPr>
                <w:szCs w:val="21"/>
              </w:rPr>
              <w:t>17</w:t>
            </w:r>
          </w:p>
        </w:tc>
        <w:tc>
          <w:tcPr>
            <w:tcW w:w="1650" w:type="dxa"/>
            <w:vAlign w:val="center"/>
          </w:tcPr>
          <w:p w:rsidR="000D31C1" w:rsidRDefault="00F462B4">
            <w:pPr>
              <w:jc w:val="center"/>
            </w:pPr>
            <w:r>
              <w:rPr>
                <w:szCs w:val="21"/>
              </w:rPr>
              <w:t>601666</w:t>
            </w:r>
          </w:p>
        </w:tc>
        <w:tc>
          <w:tcPr>
            <w:tcW w:w="1980" w:type="dxa"/>
            <w:vAlign w:val="center"/>
          </w:tcPr>
          <w:p w:rsidR="000D31C1" w:rsidRDefault="00F462B4">
            <w:pPr>
              <w:jc w:val="center"/>
            </w:pPr>
            <w:r>
              <w:rPr>
                <w:szCs w:val="21"/>
              </w:rPr>
              <w:t>平煤股份</w:t>
            </w:r>
          </w:p>
        </w:tc>
        <w:tc>
          <w:tcPr>
            <w:tcW w:w="2880" w:type="dxa"/>
            <w:vAlign w:val="center"/>
          </w:tcPr>
          <w:p w:rsidR="000D31C1" w:rsidRDefault="00F462B4">
            <w:pPr>
              <w:jc w:val="right"/>
            </w:pPr>
            <w:r>
              <w:rPr>
                <w:szCs w:val="21"/>
              </w:rPr>
              <w:t>419,499.00</w:t>
            </w:r>
          </w:p>
        </w:tc>
        <w:tc>
          <w:tcPr>
            <w:tcW w:w="1620" w:type="dxa"/>
            <w:vAlign w:val="center"/>
          </w:tcPr>
          <w:p w:rsidR="000D31C1" w:rsidRDefault="00F462B4">
            <w:pPr>
              <w:jc w:val="right"/>
            </w:pPr>
            <w:r>
              <w:rPr>
                <w:szCs w:val="21"/>
              </w:rPr>
              <w:t>0.51</w:t>
            </w:r>
          </w:p>
        </w:tc>
      </w:tr>
      <w:tr w:rsidR="000D31C1">
        <w:tc>
          <w:tcPr>
            <w:tcW w:w="870" w:type="dxa"/>
            <w:vAlign w:val="center"/>
          </w:tcPr>
          <w:p w:rsidR="000D31C1" w:rsidRDefault="00F462B4">
            <w:pPr>
              <w:jc w:val="center"/>
            </w:pPr>
            <w:r>
              <w:rPr>
                <w:szCs w:val="21"/>
              </w:rPr>
              <w:t>18</w:t>
            </w:r>
          </w:p>
        </w:tc>
        <w:tc>
          <w:tcPr>
            <w:tcW w:w="1650" w:type="dxa"/>
            <w:vAlign w:val="center"/>
          </w:tcPr>
          <w:p w:rsidR="000D31C1" w:rsidRDefault="00F462B4">
            <w:pPr>
              <w:jc w:val="center"/>
            </w:pPr>
            <w:r>
              <w:rPr>
                <w:szCs w:val="21"/>
              </w:rPr>
              <w:t>600188</w:t>
            </w:r>
          </w:p>
        </w:tc>
        <w:tc>
          <w:tcPr>
            <w:tcW w:w="1980" w:type="dxa"/>
            <w:vAlign w:val="center"/>
          </w:tcPr>
          <w:p w:rsidR="000D31C1" w:rsidRDefault="00F462B4">
            <w:pPr>
              <w:jc w:val="center"/>
            </w:pPr>
            <w:r>
              <w:rPr>
                <w:szCs w:val="21"/>
              </w:rPr>
              <w:t>兖州煤业</w:t>
            </w:r>
          </w:p>
        </w:tc>
        <w:tc>
          <w:tcPr>
            <w:tcW w:w="2880" w:type="dxa"/>
            <w:vAlign w:val="center"/>
          </w:tcPr>
          <w:p w:rsidR="000D31C1" w:rsidRDefault="00F462B4">
            <w:pPr>
              <w:jc w:val="right"/>
            </w:pPr>
            <w:r>
              <w:rPr>
                <w:szCs w:val="21"/>
              </w:rPr>
              <w:t>405,692.00</w:t>
            </w:r>
          </w:p>
        </w:tc>
        <w:tc>
          <w:tcPr>
            <w:tcW w:w="1620" w:type="dxa"/>
            <w:vAlign w:val="center"/>
          </w:tcPr>
          <w:p w:rsidR="000D31C1" w:rsidRDefault="00F462B4">
            <w:pPr>
              <w:jc w:val="right"/>
            </w:pPr>
            <w:r>
              <w:rPr>
                <w:szCs w:val="21"/>
              </w:rPr>
              <w:t>0.49</w:t>
            </w:r>
          </w:p>
        </w:tc>
      </w:tr>
      <w:tr w:rsidR="000D31C1">
        <w:tc>
          <w:tcPr>
            <w:tcW w:w="870" w:type="dxa"/>
            <w:vAlign w:val="center"/>
          </w:tcPr>
          <w:p w:rsidR="000D31C1" w:rsidRDefault="00F462B4">
            <w:pPr>
              <w:jc w:val="center"/>
            </w:pPr>
            <w:r>
              <w:rPr>
                <w:szCs w:val="21"/>
              </w:rPr>
              <w:t>19</w:t>
            </w:r>
          </w:p>
        </w:tc>
        <w:tc>
          <w:tcPr>
            <w:tcW w:w="1650" w:type="dxa"/>
            <w:vAlign w:val="center"/>
          </w:tcPr>
          <w:p w:rsidR="000D31C1" w:rsidRDefault="00F462B4">
            <w:pPr>
              <w:jc w:val="center"/>
            </w:pPr>
            <w:r>
              <w:rPr>
                <w:szCs w:val="21"/>
              </w:rPr>
              <w:t>002128</w:t>
            </w:r>
          </w:p>
        </w:tc>
        <w:tc>
          <w:tcPr>
            <w:tcW w:w="1980" w:type="dxa"/>
            <w:vAlign w:val="center"/>
          </w:tcPr>
          <w:p w:rsidR="000D31C1" w:rsidRDefault="00F462B4">
            <w:pPr>
              <w:jc w:val="center"/>
            </w:pPr>
            <w:r>
              <w:rPr>
                <w:szCs w:val="21"/>
              </w:rPr>
              <w:t>露天煤业</w:t>
            </w:r>
          </w:p>
        </w:tc>
        <w:tc>
          <w:tcPr>
            <w:tcW w:w="2880" w:type="dxa"/>
            <w:vAlign w:val="center"/>
          </w:tcPr>
          <w:p w:rsidR="000D31C1" w:rsidRDefault="00F462B4">
            <w:pPr>
              <w:jc w:val="right"/>
            </w:pPr>
            <w:r>
              <w:rPr>
                <w:szCs w:val="21"/>
              </w:rPr>
              <w:t>395,035.00</w:t>
            </w:r>
          </w:p>
        </w:tc>
        <w:tc>
          <w:tcPr>
            <w:tcW w:w="1620" w:type="dxa"/>
            <w:vAlign w:val="center"/>
          </w:tcPr>
          <w:p w:rsidR="000D31C1" w:rsidRDefault="00F462B4">
            <w:pPr>
              <w:jc w:val="right"/>
            </w:pPr>
            <w:r>
              <w:rPr>
                <w:szCs w:val="21"/>
              </w:rPr>
              <w:t>0.48</w:t>
            </w:r>
          </w:p>
        </w:tc>
      </w:tr>
      <w:tr w:rsidR="000D31C1">
        <w:tc>
          <w:tcPr>
            <w:tcW w:w="870" w:type="dxa"/>
            <w:vAlign w:val="center"/>
          </w:tcPr>
          <w:p w:rsidR="000D31C1" w:rsidRDefault="00F462B4">
            <w:pPr>
              <w:jc w:val="center"/>
            </w:pPr>
            <w:r>
              <w:rPr>
                <w:szCs w:val="21"/>
              </w:rPr>
              <w:t>20</w:t>
            </w:r>
          </w:p>
        </w:tc>
        <w:tc>
          <w:tcPr>
            <w:tcW w:w="1650" w:type="dxa"/>
            <w:vAlign w:val="center"/>
          </w:tcPr>
          <w:p w:rsidR="000D31C1" w:rsidRDefault="00F462B4">
            <w:pPr>
              <w:jc w:val="center"/>
            </w:pPr>
            <w:r>
              <w:rPr>
                <w:szCs w:val="21"/>
              </w:rPr>
              <w:t>600740</w:t>
            </w:r>
          </w:p>
        </w:tc>
        <w:tc>
          <w:tcPr>
            <w:tcW w:w="1980" w:type="dxa"/>
            <w:vAlign w:val="center"/>
          </w:tcPr>
          <w:p w:rsidR="000D31C1" w:rsidRDefault="00F462B4">
            <w:pPr>
              <w:jc w:val="center"/>
            </w:pPr>
            <w:r>
              <w:rPr>
                <w:szCs w:val="21"/>
              </w:rPr>
              <w:t>山西焦化</w:t>
            </w:r>
          </w:p>
        </w:tc>
        <w:tc>
          <w:tcPr>
            <w:tcW w:w="2880" w:type="dxa"/>
            <w:vAlign w:val="center"/>
          </w:tcPr>
          <w:p w:rsidR="000D31C1" w:rsidRDefault="00F462B4">
            <w:pPr>
              <w:jc w:val="right"/>
            </w:pPr>
            <w:r>
              <w:rPr>
                <w:szCs w:val="21"/>
              </w:rPr>
              <w:t>377,026.99</w:t>
            </w:r>
          </w:p>
        </w:tc>
        <w:tc>
          <w:tcPr>
            <w:tcW w:w="1620" w:type="dxa"/>
            <w:vAlign w:val="center"/>
          </w:tcPr>
          <w:p w:rsidR="000D31C1" w:rsidRDefault="00F462B4">
            <w:pPr>
              <w:jc w:val="right"/>
            </w:pPr>
            <w:r>
              <w:rPr>
                <w:szCs w:val="21"/>
              </w:rPr>
              <w:t>0.46</w:t>
            </w:r>
          </w:p>
        </w:tc>
      </w:tr>
    </w:tbl>
    <w:p w:rsidR="001548F9" w:rsidRPr="00DA42C4" w:rsidRDefault="001548F9" w:rsidP="008971E9">
      <w:pPr>
        <w:pStyle w:val="af6"/>
        <w:spacing w:before="0" w:beforeAutospacing="0" w:after="0" w:afterAutospacing="0" w:line="288" w:lineRule="auto"/>
        <w:rPr>
          <w:rFonts w:ascii="Times New Roman" w:hAnsi="Times New Roman"/>
          <w:kern w:val="2"/>
          <w:sz w:val="21"/>
          <w:szCs w:val="21"/>
        </w:rPr>
      </w:pPr>
    </w:p>
    <w:p w:rsidR="001548F9" w:rsidRPr="00DA42C4" w:rsidRDefault="001548F9" w:rsidP="00431E19">
      <w:pPr>
        <w:spacing w:line="360" w:lineRule="auto"/>
        <w:rPr>
          <w:b/>
          <w:bCs/>
          <w:color w:val="000000"/>
          <w:szCs w:val="21"/>
        </w:rPr>
      </w:pPr>
      <w:r w:rsidRPr="00DA42C4">
        <w:rPr>
          <w:b/>
          <w:color w:val="000000"/>
          <w:szCs w:val="21"/>
        </w:rPr>
        <w:t xml:space="preserve">7.4.3 </w:t>
      </w:r>
      <w:r w:rsidRPr="00DA42C4">
        <w:rPr>
          <w:b/>
          <w:bCs/>
          <w:color w:val="000000"/>
          <w:szCs w:val="21"/>
        </w:rPr>
        <w:t>买入股票的成本总额及卖出股票的收入总额</w:t>
      </w:r>
    </w:p>
    <w:p w:rsidR="001548F9" w:rsidRPr="00DA42C4" w:rsidRDefault="007E31DC" w:rsidP="008971E9">
      <w:pPr>
        <w:autoSpaceDE w:val="0"/>
        <w:autoSpaceDN w:val="0"/>
        <w:adjustRightInd w:val="0"/>
        <w:spacing w:before="29" w:line="288" w:lineRule="auto"/>
        <w:ind w:left="15"/>
        <w:jc w:val="right"/>
        <w:rPr>
          <w:color w:val="000000"/>
          <w:kern w:val="0"/>
          <w:szCs w:val="21"/>
        </w:rPr>
      </w:pPr>
      <w:r w:rsidRPr="00DA42C4">
        <w:rPr>
          <w:color w:val="000000"/>
          <w:szCs w:val="21"/>
        </w:rPr>
        <w:t>金额</w:t>
      </w:r>
      <w:r w:rsidR="001548F9"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00"/>
      </w:tblGrid>
      <w:tr w:rsidR="001548F9" w:rsidRPr="00DA42C4" w:rsidTr="0070173B">
        <w:tc>
          <w:tcPr>
            <w:tcW w:w="4500" w:type="dxa"/>
            <w:vAlign w:val="center"/>
          </w:tcPr>
          <w:p w:rsidR="001548F9" w:rsidRPr="00DA42C4" w:rsidRDefault="00DA27A6" w:rsidP="0070173B">
            <w:pPr>
              <w:rPr>
                <w:color w:val="000000"/>
                <w:szCs w:val="21"/>
              </w:rPr>
            </w:pPr>
            <w:r>
              <w:rPr>
                <w:color w:val="000000"/>
                <w:szCs w:val="21"/>
              </w:rPr>
              <w:t>买入股票</w:t>
            </w:r>
            <w:r w:rsidR="001548F9" w:rsidRPr="00DA42C4">
              <w:rPr>
                <w:color w:val="000000"/>
                <w:szCs w:val="21"/>
              </w:rPr>
              <w:t>成本（成交）总额</w:t>
            </w:r>
          </w:p>
        </w:tc>
        <w:tc>
          <w:tcPr>
            <w:tcW w:w="4500" w:type="dxa"/>
            <w:vAlign w:val="center"/>
          </w:tcPr>
          <w:p w:rsidR="001548F9" w:rsidRPr="00DA42C4" w:rsidRDefault="001548F9" w:rsidP="0070173B">
            <w:pPr>
              <w:wordWrap w:val="0"/>
              <w:jc w:val="right"/>
              <w:rPr>
                <w:szCs w:val="21"/>
              </w:rPr>
            </w:pPr>
            <w:r w:rsidRPr="00DA42C4">
              <w:rPr>
                <w:szCs w:val="21"/>
              </w:rPr>
              <w:t>87,145,836.27</w:t>
            </w:r>
          </w:p>
        </w:tc>
      </w:tr>
      <w:tr w:rsidR="001548F9" w:rsidRPr="00DA42C4" w:rsidTr="0070173B">
        <w:tc>
          <w:tcPr>
            <w:tcW w:w="4500" w:type="dxa"/>
            <w:vAlign w:val="center"/>
          </w:tcPr>
          <w:p w:rsidR="001548F9" w:rsidRPr="00DA42C4" w:rsidRDefault="00DA27A6" w:rsidP="0070173B">
            <w:pPr>
              <w:rPr>
                <w:color w:val="000000"/>
                <w:szCs w:val="21"/>
              </w:rPr>
            </w:pPr>
            <w:r>
              <w:rPr>
                <w:color w:val="000000"/>
                <w:szCs w:val="21"/>
              </w:rPr>
              <w:t>卖出股票</w:t>
            </w:r>
            <w:bookmarkStart w:id="61" w:name="_GoBack"/>
            <w:bookmarkEnd w:id="61"/>
            <w:r w:rsidR="001548F9" w:rsidRPr="00DA42C4">
              <w:rPr>
                <w:color w:val="000000"/>
                <w:szCs w:val="21"/>
              </w:rPr>
              <w:t>收入（成交）总额</w:t>
            </w:r>
          </w:p>
        </w:tc>
        <w:tc>
          <w:tcPr>
            <w:tcW w:w="4500" w:type="dxa"/>
            <w:vAlign w:val="center"/>
          </w:tcPr>
          <w:p w:rsidR="001548F9" w:rsidRPr="00DA42C4" w:rsidRDefault="001548F9" w:rsidP="0070173B">
            <w:pPr>
              <w:jc w:val="right"/>
              <w:rPr>
                <w:szCs w:val="21"/>
              </w:rPr>
            </w:pPr>
            <w:r w:rsidRPr="00DA42C4">
              <w:rPr>
                <w:szCs w:val="21"/>
              </w:rPr>
              <w:t>30,388,202.28</w:t>
            </w:r>
          </w:p>
        </w:tc>
      </w:tr>
    </w:tbl>
    <w:p w:rsidR="001548F9" w:rsidRPr="00DA42C4" w:rsidRDefault="001548F9" w:rsidP="008971E9">
      <w:pPr>
        <w:pStyle w:val="af6"/>
        <w:spacing w:before="0" w:beforeAutospacing="0" w:after="0" w:afterAutospacing="0" w:line="288" w:lineRule="auto"/>
        <w:rPr>
          <w:rFonts w:ascii="Times New Roman" w:hAnsi="Times New Roman"/>
          <w:color w:val="000000"/>
          <w:sz w:val="21"/>
          <w:szCs w:val="21"/>
        </w:rPr>
      </w:pPr>
    </w:p>
    <w:p w:rsidR="001548F9" w:rsidRPr="00DA42C4" w:rsidRDefault="001548F9" w:rsidP="00431E19">
      <w:pPr>
        <w:pStyle w:val="20"/>
        <w:spacing w:before="0" w:after="0"/>
        <w:rPr>
          <w:rFonts w:ascii="Times New Roman" w:hAnsi="Times New Roman"/>
          <w:kern w:val="0"/>
          <w:sz w:val="21"/>
          <w:szCs w:val="21"/>
        </w:rPr>
      </w:pPr>
      <w:bookmarkStart w:id="62" w:name="_Toc331410106"/>
      <w:bookmarkStart w:id="63" w:name="_Toc234814104"/>
      <w:r w:rsidRPr="00DA42C4">
        <w:rPr>
          <w:rFonts w:ascii="Times New Roman" w:hAnsi="Times New Roman"/>
          <w:kern w:val="0"/>
          <w:sz w:val="21"/>
          <w:szCs w:val="21"/>
        </w:rPr>
        <w:t xml:space="preserve">7.5 </w:t>
      </w:r>
      <w:r w:rsidRPr="00DA42C4">
        <w:rPr>
          <w:rFonts w:ascii="Times New Roman" w:hAnsi="Times New Roman"/>
          <w:kern w:val="0"/>
          <w:sz w:val="21"/>
          <w:szCs w:val="21"/>
        </w:rPr>
        <w:t>期末按债券品种分类的债券投资组合</w:t>
      </w:r>
      <w:bookmarkEnd w:id="62"/>
      <w:bookmarkEnd w:id="63"/>
    </w:p>
    <w:p w:rsidR="001548F9" w:rsidRPr="00DA42C4" w:rsidRDefault="0066128A" w:rsidP="00631B2E">
      <w:pPr>
        <w:tabs>
          <w:tab w:val="left" w:pos="426"/>
        </w:tabs>
        <w:spacing w:line="360" w:lineRule="auto"/>
        <w:jc w:val="left"/>
        <w:rPr>
          <w:rFonts w:eastAsiaTheme="minorEastAsia"/>
          <w:kern w:val="0"/>
          <w:szCs w:val="21"/>
        </w:rPr>
      </w:pPr>
      <w:r w:rsidRPr="00646A7D">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4" w:name="_Toc331410107"/>
      <w:r w:rsidRPr="00DA42C4">
        <w:rPr>
          <w:rFonts w:ascii="Times New Roman" w:hAnsi="Times New Roman"/>
          <w:kern w:val="0"/>
          <w:sz w:val="21"/>
          <w:szCs w:val="21"/>
        </w:rPr>
        <w:t>7.6</w:t>
      </w:r>
      <w:bookmarkStart w:id="65" w:name="_Toc234814105"/>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的前五名债券投资明细</w:t>
      </w:r>
      <w:bookmarkEnd w:id="64"/>
      <w:bookmarkEnd w:id="65"/>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本基金本报告期末未持有债券。</w:t>
      </w:r>
    </w:p>
    <w:p w:rsidR="001548F9" w:rsidRPr="00DA42C4" w:rsidRDefault="001548F9" w:rsidP="00431E19">
      <w:pPr>
        <w:pStyle w:val="20"/>
        <w:spacing w:before="0" w:after="0"/>
        <w:rPr>
          <w:rFonts w:ascii="Times New Roman" w:hAnsi="Times New Roman"/>
          <w:kern w:val="0"/>
          <w:sz w:val="21"/>
          <w:szCs w:val="21"/>
        </w:rPr>
      </w:pPr>
      <w:bookmarkStart w:id="66" w:name="_Toc331410108"/>
      <w:r w:rsidRPr="00DA42C4">
        <w:rPr>
          <w:rFonts w:ascii="Times New Roman" w:hAnsi="Times New Roman"/>
          <w:kern w:val="0"/>
          <w:sz w:val="21"/>
          <w:szCs w:val="21"/>
        </w:rPr>
        <w:t xml:space="preserve">7.7 </w:t>
      </w:r>
      <w:r w:rsidR="00867117"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00867117" w:rsidRPr="00DA42C4">
        <w:rPr>
          <w:rFonts w:ascii="Times New Roman" w:hAnsi="Times New Roman"/>
          <w:kern w:val="0"/>
          <w:sz w:val="21"/>
          <w:szCs w:val="21"/>
        </w:rPr>
        <w:t>的前十名</w:t>
      </w:r>
      <w:r w:rsidRPr="00DA42C4">
        <w:rPr>
          <w:rFonts w:ascii="Times New Roman" w:hAnsi="Times New Roman"/>
          <w:kern w:val="0"/>
          <w:sz w:val="21"/>
          <w:szCs w:val="21"/>
        </w:rPr>
        <w:t>资产支持证券投资明细</w:t>
      </w:r>
      <w:bookmarkEnd w:id="66"/>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本基金本报告期末未持有资产支持证券。</w:t>
      </w:r>
    </w:p>
    <w:p w:rsidR="00F5279B" w:rsidRPr="00DA42C4" w:rsidRDefault="00F5279B" w:rsidP="00F5279B">
      <w:pPr>
        <w:pStyle w:val="20"/>
        <w:spacing w:before="0" w:after="0"/>
        <w:rPr>
          <w:rFonts w:ascii="Times New Roman" w:eastAsiaTheme="minorEastAsia" w:hAnsi="Times New Roman"/>
          <w:kern w:val="0"/>
          <w:sz w:val="21"/>
          <w:szCs w:val="21"/>
        </w:rPr>
      </w:pPr>
      <w:bookmarkStart w:id="67" w:name="_Toc390421264"/>
      <w:r w:rsidRPr="00DA42C4">
        <w:rPr>
          <w:rFonts w:ascii="Times New Roman" w:eastAsiaTheme="minorEastAsia" w:hAnsi="Times New Roman"/>
          <w:kern w:val="0"/>
          <w:sz w:val="21"/>
          <w:szCs w:val="21"/>
        </w:rPr>
        <w:t xml:space="preserve">7.8 </w:t>
      </w:r>
      <w:r w:rsidRPr="00DA42C4">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DA42C4" w:rsidRDefault="00F5279B" w:rsidP="002C0050">
      <w:pPr>
        <w:widowControl/>
        <w:spacing w:line="360" w:lineRule="auto"/>
        <w:jc w:val="left"/>
        <w:rPr>
          <w:szCs w:val="21"/>
        </w:rPr>
      </w:pPr>
      <w:r w:rsidRPr="00DA42C4">
        <w:rPr>
          <w:szCs w:val="21"/>
        </w:rPr>
        <w:t>本基金本报告期末未持有贵金属。</w:t>
      </w:r>
    </w:p>
    <w:p w:rsidR="001548F9" w:rsidRPr="00DA42C4" w:rsidRDefault="001548F9" w:rsidP="00431E19">
      <w:pPr>
        <w:pStyle w:val="20"/>
        <w:spacing w:before="0" w:after="0"/>
        <w:rPr>
          <w:rFonts w:ascii="Times New Roman" w:hAnsi="Times New Roman"/>
          <w:kern w:val="0"/>
          <w:sz w:val="21"/>
          <w:szCs w:val="21"/>
        </w:rPr>
      </w:pPr>
      <w:bookmarkStart w:id="68" w:name="_Toc331410109"/>
      <w:r w:rsidRPr="00DA42C4">
        <w:rPr>
          <w:rFonts w:ascii="Times New Roman" w:hAnsi="Times New Roman"/>
          <w:kern w:val="0"/>
          <w:sz w:val="21"/>
          <w:szCs w:val="21"/>
        </w:rPr>
        <w:t xml:space="preserve">7.9 </w:t>
      </w:r>
      <w:r w:rsidRPr="00DA42C4">
        <w:rPr>
          <w:rFonts w:ascii="Times New Roman" w:hAnsi="Times New Roman"/>
          <w:kern w:val="0"/>
          <w:sz w:val="21"/>
          <w:szCs w:val="21"/>
        </w:rPr>
        <w:t>期末按公允价值占基金资产净值比例大小排</w:t>
      </w:r>
      <w:r w:rsidR="002C0050" w:rsidRPr="00DA42C4">
        <w:rPr>
          <w:rFonts w:ascii="Times New Roman" w:hAnsi="Times New Roman"/>
          <w:kern w:val="0"/>
          <w:sz w:val="21"/>
          <w:szCs w:val="21"/>
        </w:rPr>
        <w:t>序</w:t>
      </w:r>
      <w:r w:rsidRPr="00DA42C4">
        <w:rPr>
          <w:rFonts w:ascii="Times New Roman" w:hAnsi="Times New Roman"/>
          <w:kern w:val="0"/>
          <w:sz w:val="21"/>
          <w:szCs w:val="21"/>
        </w:rPr>
        <w:t>的前五名权证投资明细</w:t>
      </w:r>
      <w:bookmarkEnd w:id="68"/>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本基金本报告期末未持有权证。</w:t>
      </w:r>
    </w:p>
    <w:p w:rsidR="001548F9" w:rsidRPr="00DA42C4" w:rsidRDefault="001548F9" w:rsidP="00431E19">
      <w:pPr>
        <w:pStyle w:val="20"/>
        <w:spacing w:before="0" w:after="0"/>
        <w:rPr>
          <w:rFonts w:ascii="Times New Roman" w:hAnsi="Times New Roman"/>
          <w:kern w:val="0"/>
          <w:sz w:val="21"/>
          <w:szCs w:val="21"/>
        </w:rPr>
      </w:pPr>
      <w:r w:rsidRPr="00DA42C4">
        <w:rPr>
          <w:rFonts w:ascii="Times New Roman" w:hAnsi="Times New Roman"/>
          <w:kern w:val="0"/>
          <w:sz w:val="21"/>
          <w:szCs w:val="21"/>
        </w:rPr>
        <w:t xml:space="preserve">7.10 </w:t>
      </w:r>
      <w:r w:rsidRPr="00DA42C4">
        <w:rPr>
          <w:rFonts w:ascii="Times New Roman" w:hAnsi="Times New Roman"/>
          <w:kern w:val="0"/>
          <w:sz w:val="21"/>
          <w:szCs w:val="21"/>
        </w:rPr>
        <w:t>报告期末本基金投资的股指期货交易情况说明</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）本基金本报告期内未进行股指期货交易。</w:t>
      </w:r>
    </w:p>
    <w:p w:rsidR="001548F9" w:rsidRPr="00DA42C4" w:rsidRDefault="001548F9" w:rsidP="003C1272">
      <w:pPr>
        <w:adjustRightInd w:val="0"/>
        <w:snapToGrid w:val="0"/>
        <w:spacing w:line="360" w:lineRule="exact"/>
        <w:rPr>
          <w:szCs w:val="21"/>
        </w:rPr>
      </w:pPr>
    </w:p>
    <w:p w:rsidR="00FB427F" w:rsidRPr="00DA42C4" w:rsidRDefault="00FB427F" w:rsidP="00BB5BB5">
      <w:pPr>
        <w:pStyle w:val="20"/>
        <w:spacing w:before="0" w:after="0"/>
        <w:rPr>
          <w:rFonts w:ascii="Times New Roman" w:hAnsi="Times New Roman"/>
          <w:kern w:val="0"/>
          <w:sz w:val="21"/>
          <w:szCs w:val="21"/>
        </w:rPr>
      </w:pPr>
      <w:r w:rsidRPr="00DA42C4">
        <w:rPr>
          <w:rFonts w:ascii="Times New Roman" w:hAnsi="Times New Roman"/>
          <w:kern w:val="0"/>
          <w:sz w:val="21"/>
          <w:szCs w:val="21"/>
        </w:rPr>
        <w:t>7.11</w:t>
      </w:r>
      <w:r w:rsidRPr="00DA42C4">
        <w:rPr>
          <w:rFonts w:ascii="Times New Roman" w:hAnsi="Times New Roman"/>
          <w:kern w:val="0"/>
          <w:sz w:val="21"/>
          <w:szCs w:val="21"/>
        </w:rPr>
        <w:t>报告期末本基金投资的国债期货交易情况说明</w:t>
      </w:r>
    </w:p>
    <w:p w:rsidR="000D31C1" w:rsidRDefault="00F462B4">
      <w:pPr>
        <w:tabs>
          <w:tab w:val="left" w:pos="426"/>
        </w:tabs>
        <w:spacing w:line="360" w:lineRule="auto"/>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r>
        <w:rPr>
          <w:rFonts w:eastAsiaTheme="minorEastAsia"/>
          <w:kern w:val="0"/>
          <w:szCs w:val="21"/>
        </w:rPr>
        <w:t xml:space="preserve"> </w:t>
      </w:r>
    </w:p>
    <w:p w:rsidR="00FB427F" w:rsidRPr="00DA42C4" w:rsidRDefault="00FB427F" w:rsidP="00BB5BB5">
      <w:pPr>
        <w:tabs>
          <w:tab w:val="left" w:pos="426"/>
        </w:tabs>
        <w:spacing w:line="360" w:lineRule="auto"/>
        <w:jc w:val="left"/>
        <w:rPr>
          <w:rFonts w:eastAsiaTheme="minorEastAsia"/>
          <w:kern w:val="0"/>
          <w:szCs w:val="21"/>
        </w:rPr>
      </w:pPr>
      <w:r w:rsidRPr="00DA42C4">
        <w:rPr>
          <w:rFonts w:eastAsiaTheme="minorEastAsia"/>
          <w:kern w:val="0"/>
          <w:szCs w:val="21"/>
        </w:rPr>
        <w:t>（</w:t>
      </w:r>
      <w:r w:rsidRPr="00DA42C4">
        <w:rPr>
          <w:rFonts w:eastAsiaTheme="minorEastAsia"/>
          <w:kern w:val="0"/>
          <w:szCs w:val="21"/>
        </w:rPr>
        <w:t>2</w:t>
      </w:r>
      <w:r w:rsidRPr="00DA42C4">
        <w:rPr>
          <w:rFonts w:eastAsiaTheme="minorEastAsia"/>
          <w:kern w:val="0"/>
          <w:szCs w:val="21"/>
        </w:rPr>
        <w:t>）本基金本报告期内未进行国债期货交易。</w:t>
      </w:r>
    </w:p>
    <w:p w:rsidR="001548F9" w:rsidRPr="00DA42C4" w:rsidRDefault="001548F9" w:rsidP="00AE7535">
      <w:pPr>
        <w:pStyle w:val="20"/>
        <w:spacing w:before="0" w:after="0"/>
        <w:rPr>
          <w:rFonts w:ascii="Times New Roman" w:hAnsi="Times New Roman"/>
          <w:kern w:val="0"/>
          <w:sz w:val="21"/>
          <w:szCs w:val="21"/>
        </w:rPr>
      </w:pPr>
      <w:bookmarkStart w:id="69" w:name="_Toc331410110"/>
      <w:r w:rsidRPr="00DA42C4">
        <w:rPr>
          <w:rFonts w:ascii="Times New Roman" w:hAnsi="Times New Roman"/>
          <w:kern w:val="0"/>
          <w:sz w:val="21"/>
          <w:szCs w:val="21"/>
        </w:rPr>
        <w:t xml:space="preserve">7.12 </w:t>
      </w:r>
      <w:r w:rsidRPr="00DA42C4">
        <w:rPr>
          <w:rFonts w:ascii="Times New Roman" w:hAnsi="Times New Roman"/>
          <w:kern w:val="0"/>
          <w:sz w:val="21"/>
          <w:szCs w:val="21"/>
        </w:rPr>
        <w:t>投资组合报告附注</w:t>
      </w:r>
      <w:bookmarkEnd w:id="69"/>
    </w:p>
    <w:p w:rsidR="001548F9" w:rsidRPr="00DA42C4" w:rsidRDefault="001548F9" w:rsidP="00AE7535">
      <w:pPr>
        <w:spacing w:line="360" w:lineRule="auto"/>
        <w:rPr>
          <w:color w:val="000000"/>
          <w:szCs w:val="21"/>
        </w:rPr>
      </w:pPr>
      <w:r w:rsidRPr="009B65E2">
        <w:rPr>
          <w:b/>
          <w:color w:val="000000"/>
          <w:szCs w:val="21"/>
        </w:rPr>
        <w:t>7.12.1</w:t>
      </w:r>
      <w:r w:rsidRPr="00DA42C4">
        <w:rPr>
          <w:color w:val="000000"/>
          <w:szCs w:val="21"/>
        </w:rPr>
        <w:t>本基金投资的前十名证券的发行主体在本报告期内没有出现被监管部门立案调查，或在报告编制日前一年内受到公开谴责、处罚的情形。</w:t>
      </w:r>
    </w:p>
    <w:p w:rsidR="001548F9" w:rsidRPr="00DA42C4" w:rsidRDefault="001548F9" w:rsidP="00AE7535">
      <w:pPr>
        <w:spacing w:line="360" w:lineRule="auto"/>
        <w:rPr>
          <w:color w:val="000000"/>
          <w:szCs w:val="21"/>
        </w:rPr>
      </w:pPr>
      <w:r w:rsidRPr="009B65E2">
        <w:rPr>
          <w:b/>
          <w:color w:val="000000"/>
          <w:szCs w:val="21"/>
        </w:rPr>
        <w:t>7.12.2</w:t>
      </w:r>
      <w:r w:rsidRPr="00DA42C4">
        <w:rPr>
          <w:color w:val="000000"/>
          <w:szCs w:val="21"/>
        </w:rPr>
        <w:t>报告期内本基金投资的前十名股票未超出基金合同规定的备选股票库。</w:t>
      </w:r>
    </w:p>
    <w:p w:rsidR="001548F9" w:rsidRPr="00DA42C4" w:rsidRDefault="001548F9" w:rsidP="00AE7535">
      <w:pPr>
        <w:spacing w:line="360" w:lineRule="auto"/>
        <w:rPr>
          <w:b/>
          <w:bCs/>
          <w:color w:val="000000"/>
          <w:szCs w:val="21"/>
        </w:rPr>
      </w:pPr>
      <w:r w:rsidRPr="00DA42C4">
        <w:rPr>
          <w:b/>
          <w:color w:val="000000"/>
          <w:szCs w:val="21"/>
        </w:rPr>
        <w:t>7.12.3</w:t>
      </w:r>
      <w:r w:rsidRPr="00DA42C4">
        <w:rPr>
          <w:b/>
          <w:bCs/>
          <w:color w:val="000000"/>
          <w:szCs w:val="21"/>
        </w:rPr>
        <w:t>期末其他各项资产构成</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序号</w:t>
            </w:r>
          </w:p>
        </w:tc>
        <w:tc>
          <w:tcPr>
            <w:tcW w:w="4117" w:type="dxa"/>
            <w:vAlign w:val="center"/>
          </w:tcPr>
          <w:p w:rsidR="001548F9" w:rsidRPr="00DA42C4" w:rsidRDefault="001548F9" w:rsidP="00BD3790">
            <w:pPr>
              <w:jc w:val="center"/>
              <w:rPr>
                <w:color w:val="000000"/>
                <w:szCs w:val="21"/>
              </w:rPr>
            </w:pPr>
            <w:r w:rsidRPr="00DA42C4">
              <w:rPr>
                <w:color w:val="000000"/>
                <w:szCs w:val="21"/>
              </w:rPr>
              <w:t>名称</w:t>
            </w:r>
          </w:p>
        </w:tc>
        <w:tc>
          <w:tcPr>
            <w:tcW w:w="4118" w:type="dxa"/>
            <w:vAlign w:val="center"/>
          </w:tcPr>
          <w:p w:rsidR="001548F9" w:rsidRPr="00DA42C4" w:rsidRDefault="001548F9" w:rsidP="00BD3790">
            <w:pPr>
              <w:jc w:val="center"/>
              <w:rPr>
                <w:color w:val="000000"/>
                <w:szCs w:val="21"/>
              </w:rPr>
            </w:pPr>
            <w:r w:rsidRPr="00DA42C4">
              <w:rPr>
                <w:color w:val="000000"/>
                <w:szCs w:val="21"/>
              </w:rPr>
              <w:t>金额</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1</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存出保证金</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56,321.89</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2</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应收证券清算款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3</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应收股利</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4</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应收利息</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1,215.41</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5</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应收申购款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385,638.29</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6</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其他应收款</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jc w:val="center"/>
              <w:rPr>
                <w:color w:val="000000"/>
                <w:szCs w:val="21"/>
              </w:rPr>
            </w:pPr>
            <w:r w:rsidRPr="00DA42C4">
              <w:rPr>
                <w:color w:val="000000"/>
                <w:szCs w:val="21"/>
              </w:rPr>
              <w:t>7</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待摊费用</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8</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其他</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w:t>
            </w:r>
          </w:p>
        </w:tc>
      </w:tr>
      <w:tr w:rsidR="001548F9" w:rsidRPr="00DA42C4" w:rsidTr="00BD3790">
        <w:tc>
          <w:tcPr>
            <w:tcW w:w="765" w:type="dxa"/>
            <w:vAlign w:val="center"/>
          </w:tcPr>
          <w:p w:rsidR="001548F9" w:rsidRPr="00DA42C4" w:rsidRDefault="001548F9" w:rsidP="00BD3790">
            <w:pPr>
              <w:autoSpaceDE w:val="0"/>
              <w:autoSpaceDN w:val="0"/>
              <w:adjustRightInd w:val="0"/>
              <w:spacing w:before="29" w:line="360" w:lineRule="auto"/>
              <w:ind w:left="15"/>
              <w:jc w:val="center"/>
              <w:rPr>
                <w:color w:val="000000"/>
                <w:szCs w:val="21"/>
              </w:rPr>
            </w:pPr>
            <w:r w:rsidRPr="00DA42C4">
              <w:rPr>
                <w:color w:val="000000"/>
                <w:szCs w:val="21"/>
              </w:rPr>
              <w:t>9</w:t>
            </w:r>
          </w:p>
        </w:tc>
        <w:tc>
          <w:tcPr>
            <w:tcW w:w="4117" w:type="dxa"/>
            <w:vAlign w:val="center"/>
          </w:tcPr>
          <w:p w:rsidR="001548F9" w:rsidRPr="00DA42C4" w:rsidRDefault="001548F9" w:rsidP="00BD3790">
            <w:pPr>
              <w:ind w:leftChars="50" w:left="105"/>
              <w:rPr>
                <w:color w:val="000000"/>
                <w:szCs w:val="21"/>
              </w:rPr>
            </w:pPr>
            <w:r w:rsidRPr="00DA42C4">
              <w:rPr>
                <w:color w:val="000000"/>
                <w:szCs w:val="21"/>
              </w:rPr>
              <w:t>合计</w:t>
            </w:r>
          </w:p>
        </w:tc>
        <w:tc>
          <w:tcPr>
            <w:tcW w:w="4118" w:type="dxa"/>
            <w:vAlign w:val="center"/>
          </w:tcPr>
          <w:p w:rsidR="001548F9" w:rsidRPr="00DA42C4" w:rsidRDefault="001548F9" w:rsidP="00BD3790">
            <w:pPr>
              <w:autoSpaceDE w:val="0"/>
              <w:autoSpaceDN w:val="0"/>
              <w:adjustRightInd w:val="0"/>
              <w:spacing w:before="29" w:line="360" w:lineRule="auto"/>
              <w:ind w:left="15"/>
              <w:jc w:val="right"/>
              <w:rPr>
                <w:color w:val="000000"/>
                <w:szCs w:val="21"/>
              </w:rPr>
            </w:pPr>
            <w:r w:rsidRPr="00DA42C4">
              <w:rPr>
                <w:color w:val="000000"/>
                <w:szCs w:val="21"/>
              </w:rPr>
              <w:t>443,175.59</w:t>
            </w:r>
          </w:p>
        </w:tc>
      </w:tr>
    </w:tbl>
    <w:p w:rsidR="001548F9" w:rsidRPr="00DA42C4" w:rsidRDefault="001548F9" w:rsidP="008971E9">
      <w:pPr>
        <w:pStyle w:val="af6"/>
        <w:spacing w:before="0" w:beforeAutospacing="0" w:after="0" w:afterAutospacing="0" w:line="288" w:lineRule="auto"/>
        <w:rPr>
          <w:rFonts w:ascii="Times New Roman" w:hAnsi="Times New Roman"/>
          <w:b/>
          <w:bCs/>
          <w:color w:val="000000"/>
          <w:sz w:val="21"/>
          <w:szCs w:val="21"/>
        </w:rPr>
      </w:pPr>
    </w:p>
    <w:p w:rsidR="001548F9" w:rsidRPr="00DA42C4" w:rsidRDefault="001548F9" w:rsidP="00AE7535">
      <w:pPr>
        <w:spacing w:line="360" w:lineRule="auto"/>
        <w:rPr>
          <w:b/>
          <w:bCs/>
          <w:color w:val="000000"/>
          <w:szCs w:val="21"/>
        </w:rPr>
      </w:pPr>
      <w:r w:rsidRPr="00DA42C4">
        <w:rPr>
          <w:b/>
          <w:color w:val="000000"/>
          <w:szCs w:val="21"/>
        </w:rPr>
        <w:t>7.12.4</w:t>
      </w:r>
      <w:r w:rsidRPr="00DA42C4">
        <w:rPr>
          <w:b/>
          <w:bCs/>
          <w:color w:val="000000"/>
          <w:szCs w:val="21"/>
        </w:rPr>
        <w:t>期末持有的处于转股期的可转换债券明细</w:t>
      </w:r>
    </w:p>
    <w:p w:rsidR="001548F9" w:rsidRPr="00DA42C4" w:rsidRDefault="001548F9" w:rsidP="00631B2E">
      <w:pPr>
        <w:tabs>
          <w:tab w:val="left" w:pos="426"/>
        </w:tabs>
        <w:spacing w:line="360" w:lineRule="auto"/>
        <w:jc w:val="left"/>
        <w:rPr>
          <w:rFonts w:eastAsiaTheme="minorEastAsia"/>
          <w:kern w:val="0"/>
          <w:szCs w:val="21"/>
        </w:rPr>
      </w:pPr>
      <w:r w:rsidRPr="00DA42C4">
        <w:rPr>
          <w:rFonts w:eastAsiaTheme="minorEastAsia"/>
          <w:kern w:val="0"/>
          <w:szCs w:val="21"/>
        </w:rPr>
        <w:t>本基金本报告期末未持有处于转股期的可转换债券。</w:t>
      </w:r>
    </w:p>
    <w:p w:rsidR="001548F9" w:rsidRPr="00DA42C4" w:rsidRDefault="001548F9" w:rsidP="00AE7535">
      <w:pPr>
        <w:spacing w:line="360" w:lineRule="auto"/>
        <w:rPr>
          <w:b/>
          <w:bCs/>
          <w:color w:val="000000"/>
          <w:szCs w:val="21"/>
        </w:rPr>
      </w:pPr>
      <w:r w:rsidRPr="00DA42C4">
        <w:rPr>
          <w:b/>
          <w:color w:val="000000"/>
          <w:szCs w:val="21"/>
        </w:rPr>
        <w:t xml:space="preserve">7.12.5 </w:t>
      </w:r>
      <w:r w:rsidRPr="00DA42C4">
        <w:rPr>
          <w:b/>
          <w:bCs/>
          <w:color w:val="000000"/>
          <w:szCs w:val="21"/>
        </w:rPr>
        <w:t>期末前十名股票中存在流通受限情况的说明</w:t>
      </w:r>
    </w:p>
    <w:p w:rsidR="001548F9" w:rsidRPr="00DA42C4" w:rsidRDefault="001548F9" w:rsidP="008971E9">
      <w:pPr>
        <w:autoSpaceDE w:val="0"/>
        <w:autoSpaceDN w:val="0"/>
        <w:adjustRightInd w:val="0"/>
        <w:spacing w:before="29" w:line="288" w:lineRule="auto"/>
        <w:ind w:left="15"/>
        <w:jc w:val="right"/>
        <w:rPr>
          <w:color w:val="000000"/>
          <w:kern w:val="0"/>
          <w:szCs w:val="21"/>
        </w:rPr>
      </w:pPr>
      <w:r w:rsidRPr="00DA42C4">
        <w:rPr>
          <w:color w:val="000000"/>
          <w:szCs w:val="21"/>
        </w:rPr>
        <w:t>金额单位：人民币元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3"/>
        <w:gridCol w:w="1302"/>
        <w:gridCol w:w="1301"/>
        <w:gridCol w:w="1805"/>
        <w:gridCol w:w="1655"/>
        <w:gridCol w:w="1367"/>
      </w:tblGrid>
      <w:tr w:rsidR="001548F9" w:rsidRPr="00DA42C4" w:rsidTr="0070173B">
        <w:tc>
          <w:tcPr>
            <w:tcW w:w="1083"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序号</w:t>
            </w:r>
          </w:p>
        </w:tc>
        <w:tc>
          <w:tcPr>
            <w:tcW w:w="1302"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股票代码</w:t>
            </w:r>
          </w:p>
        </w:tc>
        <w:tc>
          <w:tcPr>
            <w:tcW w:w="1301"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股票名称</w:t>
            </w:r>
          </w:p>
        </w:tc>
        <w:tc>
          <w:tcPr>
            <w:tcW w:w="1805" w:type="dxa"/>
            <w:vAlign w:val="center"/>
          </w:tcPr>
          <w:p w:rsidR="001548F9" w:rsidRPr="00DA42C4" w:rsidRDefault="001548F9" w:rsidP="001674E8">
            <w:pPr>
              <w:spacing w:before="29" w:line="360" w:lineRule="auto"/>
              <w:ind w:left="17"/>
              <w:jc w:val="center"/>
              <w:rPr>
                <w:color w:val="000000"/>
                <w:szCs w:val="21"/>
              </w:rPr>
            </w:pPr>
            <w:r w:rsidRPr="00DA42C4">
              <w:rPr>
                <w:color w:val="000000"/>
                <w:szCs w:val="21"/>
              </w:rPr>
              <w:t>流通受限部分的公允价值</w:t>
            </w:r>
          </w:p>
        </w:tc>
        <w:tc>
          <w:tcPr>
            <w:tcW w:w="1655"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占基金资产净值比例</w:t>
            </w:r>
            <w:r w:rsidRPr="00DA42C4">
              <w:rPr>
                <w:color w:val="000000"/>
                <w:szCs w:val="21"/>
              </w:rPr>
              <w:t>(%)</w:t>
            </w:r>
          </w:p>
        </w:tc>
        <w:tc>
          <w:tcPr>
            <w:tcW w:w="1367" w:type="dxa"/>
            <w:vAlign w:val="center"/>
          </w:tcPr>
          <w:p w:rsidR="001548F9" w:rsidRPr="00DA42C4" w:rsidRDefault="001548F9" w:rsidP="0070173B">
            <w:pPr>
              <w:spacing w:before="29" w:line="360" w:lineRule="auto"/>
              <w:ind w:left="17"/>
              <w:jc w:val="center"/>
              <w:rPr>
                <w:color w:val="000000"/>
                <w:szCs w:val="21"/>
              </w:rPr>
            </w:pPr>
            <w:r w:rsidRPr="00DA42C4">
              <w:rPr>
                <w:color w:val="000000"/>
                <w:szCs w:val="21"/>
              </w:rPr>
              <w:t>流通受限情况说明</w:t>
            </w:r>
          </w:p>
        </w:tc>
      </w:tr>
      <w:tr w:rsidR="000D31C1">
        <w:tc>
          <w:tcPr>
            <w:tcW w:w="1083" w:type="dxa"/>
            <w:vAlign w:val="center"/>
          </w:tcPr>
          <w:p w:rsidR="000D31C1" w:rsidRDefault="00F462B4">
            <w:pPr>
              <w:jc w:val="center"/>
            </w:pPr>
            <w:r>
              <w:rPr>
                <w:color w:val="000000"/>
                <w:szCs w:val="21"/>
              </w:rPr>
              <w:t>1</w:t>
            </w:r>
          </w:p>
        </w:tc>
        <w:tc>
          <w:tcPr>
            <w:tcW w:w="1302" w:type="dxa"/>
            <w:vAlign w:val="center"/>
          </w:tcPr>
          <w:p w:rsidR="000D31C1" w:rsidRDefault="00F462B4">
            <w:pPr>
              <w:jc w:val="center"/>
            </w:pPr>
            <w:r>
              <w:rPr>
                <w:color w:val="000000"/>
                <w:szCs w:val="21"/>
              </w:rPr>
              <w:t>000723</w:t>
            </w:r>
          </w:p>
        </w:tc>
        <w:tc>
          <w:tcPr>
            <w:tcW w:w="1301" w:type="dxa"/>
            <w:vAlign w:val="center"/>
          </w:tcPr>
          <w:p w:rsidR="000D31C1" w:rsidRDefault="00F462B4">
            <w:pPr>
              <w:jc w:val="center"/>
            </w:pPr>
            <w:r>
              <w:rPr>
                <w:color w:val="000000"/>
                <w:szCs w:val="21"/>
              </w:rPr>
              <w:t>美锦能源</w:t>
            </w:r>
          </w:p>
        </w:tc>
        <w:tc>
          <w:tcPr>
            <w:tcW w:w="1805" w:type="dxa"/>
            <w:vAlign w:val="center"/>
          </w:tcPr>
          <w:p w:rsidR="000D31C1" w:rsidRDefault="00F462B4">
            <w:pPr>
              <w:jc w:val="right"/>
            </w:pPr>
            <w:r>
              <w:rPr>
                <w:color w:val="000000"/>
                <w:szCs w:val="21"/>
              </w:rPr>
              <w:t>42,571.20</w:t>
            </w:r>
          </w:p>
        </w:tc>
        <w:tc>
          <w:tcPr>
            <w:tcW w:w="1655" w:type="dxa"/>
            <w:vAlign w:val="center"/>
          </w:tcPr>
          <w:p w:rsidR="000D31C1" w:rsidRDefault="00F462B4">
            <w:pPr>
              <w:jc w:val="right"/>
            </w:pPr>
            <w:r>
              <w:rPr>
                <w:color w:val="000000"/>
                <w:szCs w:val="21"/>
              </w:rPr>
              <w:t>0.04</w:t>
            </w:r>
          </w:p>
        </w:tc>
        <w:tc>
          <w:tcPr>
            <w:tcW w:w="1367" w:type="dxa"/>
            <w:vAlign w:val="center"/>
          </w:tcPr>
          <w:p w:rsidR="000D31C1" w:rsidRDefault="00F462B4">
            <w:pPr>
              <w:jc w:val="right"/>
            </w:pPr>
            <w:r>
              <w:rPr>
                <w:color w:val="000000"/>
                <w:szCs w:val="21"/>
              </w:rPr>
              <w:t>重大事项停牌</w:t>
            </w:r>
          </w:p>
        </w:tc>
      </w:tr>
      <w:tr w:rsidR="000D31C1">
        <w:tc>
          <w:tcPr>
            <w:tcW w:w="1083" w:type="dxa"/>
            <w:vAlign w:val="center"/>
          </w:tcPr>
          <w:p w:rsidR="000D31C1" w:rsidRDefault="00F462B4">
            <w:pPr>
              <w:jc w:val="center"/>
            </w:pPr>
            <w:r>
              <w:rPr>
                <w:color w:val="000000"/>
                <w:szCs w:val="21"/>
              </w:rPr>
              <w:t>2</w:t>
            </w:r>
          </w:p>
        </w:tc>
        <w:tc>
          <w:tcPr>
            <w:tcW w:w="1302" w:type="dxa"/>
            <w:vAlign w:val="center"/>
          </w:tcPr>
          <w:p w:rsidR="000D31C1" w:rsidRDefault="00F462B4">
            <w:pPr>
              <w:jc w:val="center"/>
            </w:pPr>
            <w:r>
              <w:rPr>
                <w:color w:val="000000"/>
                <w:szCs w:val="21"/>
              </w:rPr>
              <w:t>600759</w:t>
            </w:r>
          </w:p>
        </w:tc>
        <w:tc>
          <w:tcPr>
            <w:tcW w:w="1301" w:type="dxa"/>
            <w:vAlign w:val="center"/>
          </w:tcPr>
          <w:p w:rsidR="000D31C1" w:rsidRDefault="00F462B4">
            <w:pPr>
              <w:jc w:val="center"/>
            </w:pPr>
            <w:r>
              <w:rPr>
                <w:color w:val="000000"/>
                <w:szCs w:val="21"/>
              </w:rPr>
              <w:t>洲际油气</w:t>
            </w:r>
          </w:p>
        </w:tc>
        <w:tc>
          <w:tcPr>
            <w:tcW w:w="1805" w:type="dxa"/>
            <w:vAlign w:val="center"/>
          </w:tcPr>
          <w:p w:rsidR="000D31C1" w:rsidRDefault="00F462B4">
            <w:pPr>
              <w:jc w:val="right"/>
            </w:pPr>
            <w:r>
              <w:rPr>
                <w:color w:val="000000"/>
                <w:szCs w:val="21"/>
              </w:rPr>
              <w:t>27,974.00</w:t>
            </w:r>
          </w:p>
        </w:tc>
        <w:tc>
          <w:tcPr>
            <w:tcW w:w="1655" w:type="dxa"/>
            <w:vAlign w:val="center"/>
          </w:tcPr>
          <w:p w:rsidR="000D31C1" w:rsidRDefault="00F462B4">
            <w:pPr>
              <w:jc w:val="right"/>
            </w:pPr>
            <w:r>
              <w:rPr>
                <w:color w:val="000000"/>
                <w:szCs w:val="21"/>
              </w:rPr>
              <w:t>0.03</w:t>
            </w:r>
          </w:p>
        </w:tc>
        <w:tc>
          <w:tcPr>
            <w:tcW w:w="1367" w:type="dxa"/>
            <w:vAlign w:val="center"/>
          </w:tcPr>
          <w:p w:rsidR="000D31C1" w:rsidRDefault="00F462B4">
            <w:pPr>
              <w:jc w:val="right"/>
            </w:pPr>
            <w:r>
              <w:rPr>
                <w:color w:val="000000"/>
                <w:szCs w:val="21"/>
              </w:rPr>
              <w:t>重大事项停牌</w:t>
            </w:r>
          </w:p>
        </w:tc>
      </w:tr>
    </w:tbl>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70" w:name="_Toc331410111"/>
      <w:bookmarkStart w:id="71" w:name="_Toc225500050"/>
      <w:r w:rsidRPr="00DA42C4">
        <w:rPr>
          <w:b/>
          <w:bCs/>
          <w:sz w:val="21"/>
          <w:szCs w:val="21"/>
          <w:lang w:val="en-US"/>
        </w:rPr>
        <w:t xml:space="preserve">8  </w:t>
      </w:r>
      <w:r w:rsidRPr="00DA42C4">
        <w:rPr>
          <w:b/>
          <w:bCs/>
          <w:sz w:val="21"/>
          <w:szCs w:val="21"/>
          <w:lang w:val="en-US"/>
        </w:rPr>
        <w:t>基金份额持有人信息</w:t>
      </w:r>
      <w:bookmarkEnd w:id="70"/>
      <w:bookmarkEnd w:id="71"/>
    </w:p>
    <w:p w:rsidR="001548F9" w:rsidRPr="00DA42C4" w:rsidRDefault="001548F9" w:rsidP="00AE7535">
      <w:pPr>
        <w:pStyle w:val="20"/>
        <w:spacing w:before="0" w:after="0"/>
        <w:rPr>
          <w:rFonts w:ascii="Times New Roman" w:hAnsi="Times New Roman"/>
          <w:kern w:val="0"/>
          <w:sz w:val="21"/>
          <w:szCs w:val="21"/>
        </w:rPr>
      </w:pPr>
      <w:bookmarkStart w:id="72" w:name="_Toc331410112"/>
      <w:bookmarkStart w:id="73" w:name="_Toc225500051"/>
      <w:r w:rsidRPr="00DA42C4">
        <w:rPr>
          <w:rFonts w:ascii="Times New Roman" w:hAnsi="Times New Roman"/>
          <w:kern w:val="0"/>
          <w:sz w:val="21"/>
          <w:szCs w:val="21"/>
        </w:rPr>
        <w:t xml:space="preserve">8.1 </w:t>
      </w:r>
      <w:r w:rsidRPr="00DA42C4">
        <w:rPr>
          <w:rFonts w:ascii="Times New Roman" w:hAnsi="Times New Roman"/>
          <w:kern w:val="0"/>
          <w:sz w:val="21"/>
          <w:szCs w:val="21"/>
        </w:rPr>
        <w:t>期末基金份额持有人户数及持有人结构</w:t>
      </w:r>
      <w:bookmarkEnd w:id="72"/>
      <w:bookmarkEnd w:id="73"/>
    </w:p>
    <w:p w:rsidR="00206CBB" w:rsidRPr="00DA42C4" w:rsidRDefault="00206CBB" w:rsidP="00206CBB">
      <w:pPr>
        <w:autoSpaceDE w:val="0"/>
        <w:autoSpaceDN w:val="0"/>
        <w:adjustRightInd w:val="0"/>
        <w:spacing w:before="29" w:line="360" w:lineRule="auto"/>
        <w:ind w:left="15"/>
        <w:jc w:val="right"/>
        <w:rPr>
          <w:rFonts w:eastAsiaTheme="minorEastAsia"/>
          <w:color w:val="000000"/>
          <w:szCs w:val="21"/>
        </w:rPr>
      </w:pPr>
      <w:r w:rsidRPr="00DA42C4">
        <w:rPr>
          <w:rFonts w:eastAsiaTheme="minorEastAsia"/>
          <w:color w:val="000000"/>
          <w:szCs w:val="21"/>
        </w:rPr>
        <w:t>份额单位：份</w:t>
      </w:r>
    </w:p>
    <w:p w:rsidR="00206CBB" w:rsidRPr="00DA42C4" w:rsidRDefault="00206CBB" w:rsidP="00206CBB">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tblPr>
      <w:tblGrid>
        <w:gridCol w:w="1790"/>
        <w:gridCol w:w="1176"/>
        <w:gridCol w:w="1278"/>
        <w:gridCol w:w="1534"/>
        <w:gridCol w:w="986"/>
        <w:gridCol w:w="1566"/>
        <w:gridCol w:w="956"/>
      </w:tblGrid>
      <w:tr w:rsidR="00206CBB" w:rsidRPr="00DA42C4" w:rsidTr="007C755E">
        <w:trPr>
          <w:jc w:val="center"/>
        </w:trPr>
        <w:tc>
          <w:tcPr>
            <w:tcW w:w="964" w:type="pct"/>
            <w:vMerge w:val="restart"/>
            <w:tcBorders>
              <w:top w:val="single" w:sz="8" w:space="0" w:color="000000"/>
              <w:left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持有人户数</w:t>
            </w:r>
            <w:r w:rsidRPr="00DA42C4">
              <w:rPr>
                <w:rFonts w:eastAsiaTheme="minorEastAsia"/>
                <w:bCs/>
                <w:color w:val="000000"/>
                <w:szCs w:val="21"/>
              </w:rPr>
              <w:t>(</w:t>
            </w:r>
            <w:r w:rsidRPr="00DA42C4">
              <w:rPr>
                <w:rFonts w:eastAsiaTheme="minorEastAsia"/>
                <w:bCs/>
                <w:color w:val="000000"/>
                <w:szCs w:val="21"/>
              </w:rPr>
              <w:t>户</w:t>
            </w:r>
            <w:r w:rsidRPr="00DA42C4">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持有人结构</w:t>
            </w:r>
          </w:p>
        </w:tc>
      </w:tr>
      <w:tr w:rsidR="00206CBB" w:rsidRPr="00DA42C4" w:rsidTr="007C755E">
        <w:trPr>
          <w:jc w:val="center"/>
        </w:trPr>
        <w:tc>
          <w:tcPr>
            <w:tcW w:w="964" w:type="pct"/>
            <w:vMerge/>
            <w:tcBorders>
              <w:left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个人投资者</w:t>
            </w:r>
          </w:p>
        </w:tc>
      </w:tr>
      <w:tr w:rsidR="00206CBB" w:rsidRPr="00DA42C4" w:rsidTr="007C755E">
        <w:trPr>
          <w:jc w:val="center"/>
        </w:trPr>
        <w:tc>
          <w:tcPr>
            <w:tcW w:w="964" w:type="pct"/>
            <w:vMerge/>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占总份额比例</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广发能源联接</w:t>
            </w:r>
            <w:r w:rsidRPr="00DA42C4">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2,053</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26,967.29</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29,086,657.76</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52.54%</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26,277,194.90</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47.46%</w:t>
            </w:r>
          </w:p>
        </w:tc>
      </w:tr>
      <w:tr w:rsidR="00206CBB" w:rsidRPr="00DA42C4" w:rsidTr="007C755E">
        <w:trPr>
          <w:jc w:val="center"/>
        </w:trPr>
        <w:tc>
          <w:tcPr>
            <w:tcW w:w="964" w:type="pct"/>
            <w:tcBorders>
              <w:left w:val="single" w:sz="8" w:space="0" w:color="000000"/>
              <w:bottom w:val="single" w:sz="8" w:space="0" w:color="000000"/>
              <w:right w:val="single" w:sz="8" w:space="0" w:color="000000"/>
            </w:tcBorders>
            <w:vAlign w:val="center"/>
          </w:tcPr>
          <w:p w:rsidR="00206CBB" w:rsidRPr="00DA42C4" w:rsidRDefault="00206CBB" w:rsidP="007C755E">
            <w:pPr>
              <w:widowControl/>
              <w:spacing w:line="360" w:lineRule="auto"/>
              <w:jc w:val="center"/>
              <w:rPr>
                <w:rFonts w:eastAsiaTheme="minorEastAsia"/>
                <w:bCs/>
                <w:color w:val="000000"/>
                <w:szCs w:val="21"/>
              </w:rPr>
            </w:pPr>
            <w:r w:rsidRPr="00DA42C4">
              <w:rPr>
                <w:rFonts w:eastAsiaTheme="minorEastAsia"/>
                <w:bCs/>
                <w:color w:val="000000"/>
                <w:szCs w:val="21"/>
              </w:rPr>
              <w:t>广发能源联接</w:t>
            </w:r>
            <w:r w:rsidRPr="00DA42C4">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6,775</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12,192.24</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40,174,471.99</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48.64%</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42,427,921.98</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51.36%</w:t>
            </w:r>
          </w:p>
        </w:tc>
      </w:tr>
      <w:tr w:rsidR="00206CBB" w:rsidRPr="00DA42C4" w:rsidTr="007C755E">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7C755E">
            <w:pPr>
              <w:spacing w:line="360" w:lineRule="auto"/>
              <w:jc w:val="center"/>
              <w:rPr>
                <w:rFonts w:eastAsiaTheme="minorEastAsia"/>
                <w:bCs/>
                <w:color w:val="000000"/>
                <w:szCs w:val="21"/>
              </w:rPr>
            </w:pPr>
            <w:r w:rsidRPr="00DA42C4">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center"/>
              <w:rPr>
                <w:rFonts w:eastAsiaTheme="minorEastAsia"/>
                <w:bCs/>
                <w:color w:val="000000"/>
                <w:szCs w:val="21"/>
              </w:rPr>
            </w:pPr>
            <w:r w:rsidRPr="00DA42C4">
              <w:rPr>
                <w:rFonts w:eastAsiaTheme="minorEastAsia"/>
                <w:bCs/>
                <w:color w:val="000000"/>
                <w:szCs w:val="21"/>
              </w:rPr>
              <w:t>8,828</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15,628.26</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69,261,129.75</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50.20%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68,705,116.88</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DA42C4" w:rsidRDefault="00206CBB" w:rsidP="00A47B26">
            <w:pPr>
              <w:spacing w:line="360" w:lineRule="auto"/>
              <w:jc w:val="right"/>
              <w:rPr>
                <w:rFonts w:eastAsiaTheme="minorEastAsia"/>
                <w:bCs/>
                <w:color w:val="000000"/>
                <w:szCs w:val="21"/>
              </w:rPr>
            </w:pPr>
            <w:r w:rsidRPr="00DA42C4">
              <w:rPr>
                <w:rFonts w:eastAsiaTheme="minorEastAsia"/>
                <w:bCs/>
                <w:color w:val="000000"/>
                <w:szCs w:val="21"/>
              </w:rPr>
              <w:t>49.80%</w:t>
            </w:r>
          </w:p>
        </w:tc>
      </w:tr>
    </w:tbl>
    <w:p w:rsidR="001548F9" w:rsidRPr="00DA42C4" w:rsidRDefault="00D47C07" w:rsidP="00AE7535">
      <w:pPr>
        <w:pStyle w:val="20"/>
        <w:spacing w:before="0" w:after="0"/>
        <w:rPr>
          <w:rFonts w:ascii="Times New Roman" w:hAnsi="Times New Roman"/>
          <w:kern w:val="0"/>
          <w:sz w:val="21"/>
          <w:szCs w:val="21"/>
        </w:rPr>
      </w:pPr>
      <w:bookmarkStart w:id="74" w:name="_Toc331410113"/>
      <w:r w:rsidRPr="00DA42C4">
        <w:rPr>
          <w:rFonts w:ascii="Times New Roman" w:hAnsi="Times New Roman"/>
          <w:kern w:val="0"/>
          <w:sz w:val="21"/>
          <w:szCs w:val="21"/>
        </w:rPr>
        <w:t>8.2</w:t>
      </w:r>
      <w:r w:rsidR="001548F9" w:rsidRPr="00DA42C4">
        <w:rPr>
          <w:rFonts w:ascii="Times New Roman"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DF5C7F" w:rsidRPr="00DA42C4" w:rsidTr="004D62FA">
        <w:tc>
          <w:tcPr>
            <w:tcW w:w="3828"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项目</w:t>
            </w:r>
          </w:p>
        </w:tc>
        <w:tc>
          <w:tcPr>
            <w:tcW w:w="3012"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持有份额总数（份）</w:t>
            </w:r>
          </w:p>
        </w:tc>
        <w:tc>
          <w:tcPr>
            <w:tcW w:w="2160" w:type="dxa"/>
            <w:vAlign w:val="center"/>
          </w:tcPr>
          <w:p w:rsidR="00DF5C7F" w:rsidRPr="00DA42C4" w:rsidRDefault="00DF5C7F" w:rsidP="004D62FA">
            <w:pPr>
              <w:widowControl/>
              <w:spacing w:line="360" w:lineRule="auto"/>
              <w:jc w:val="center"/>
              <w:rPr>
                <w:rFonts w:eastAsiaTheme="minorEastAsia"/>
                <w:color w:val="000000"/>
                <w:kern w:val="0"/>
                <w:szCs w:val="21"/>
              </w:rPr>
            </w:pPr>
            <w:r w:rsidRPr="00DA42C4">
              <w:rPr>
                <w:rFonts w:eastAsiaTheme="minorEastAsia"/>
                <w:color w:val="000000"/>
                <w:kern w:val="0"/>
                <w:szCs w:val="21"/>
              </w:rPr>
              <w:t>占基金总份额比例</w:t>
            </w:r>
          </w:p>
        </w:tc>
      </w:tr>
      <w:tr w:rsidR="00DF5C7F" w:rsidRPr="00DA42C4" w:rsidTr="004D62FA">
        <w:tc>
          <w:tcPr>
            <w:tcW w:w="3828" w:type="dxa"/>
            <w:vAlign w:val="center"/>
          </w:tcPr>
          <w:p w:rsidR="00DF5C7F" w:rsidRPr="00DA42C4" w:rsidRDefault="00DF5C7F" w:rsidP="004D62FA">
            <w:pPr>
              <w:spacing w:line="360" w:lineRule="auto"/>
              <w:jc w:val="left"/>
              <w:rPr>
                <w:rFonts w:eastAsiaTheme="minorEastAsia"/>
                <w:color w:val="000000"/>
                <w:szCs w:val="21"/>
              </w:rPr>
            </w:pPr>
            <w:r w:rsidRPr="00DA42C4">
              <w:rPr>
                <w:rFonts w:eastAsiaTheme="minorEastAsia"/>
                <w:color w:val="000000"/>
                <w:szCs w:val="21"/>
              </w:rPr>
              <w:t>基金管理人所有从业人员持有本基金</w:t>
            </w:r>
          </w:p>
        </w:tc>
        <w:tc>
          <w:tcPr>
            <w:tcW w:w="3012"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1,816.33</w:t>
            </w:r>
          </w:p>
        </w:tc>
        <w:tc>
          <w:tcPr>
            <w:tcW w:w="2160" w:type="dxa"/>
            <w:vAlign w:val="center"/>
          </w:tcPr>
          <w:p w:rsidR="00DF5C7F" w:rsidRPr="00DA42C4" w:rsidRDefault="00DF5C7F" w:rsidP="004D62FA">
            <w:pPr>
              <w:widowControl/>
              <w:spacing w:line="360" w:lineRule="auto"/>
              <w:jc w:val="right"/>
              <w:rPr>
                <w:rFonts w:eastAsiaTheme="minorEastAsia"/>
                <w:color w:val="000000"/>
                <w:kern w:val="0"/>
                <w:szCs w:val="21"/>
              </w:rPr>
            </w:pPr>
            <w:r w:rsidRPr="00DA42C4">
              <w:rPr>
                <w:rFonts w:eastAsiaTheme="minorEastAsia"/>
                <w:color w:val="000000"/>
                <w:kern w:val="0"/>
                <w:szCs w:val="21"/>
              </w:rPr>
              <w:t>0.0013%</w:t>
            </w:r>
          </w:p>
        </w:tc>
      </w:tr>
    </w:tbl>
    <w:p w:rsidR="00705EC3" w:rsidRDefault="00705EC3" w:rsidP="006F41B7">
      <w:pPr>
        <w:spacing w:line="288" w:lineRule="auto"/>
        <w:rPr>
          <w:color w:val="000000"/>
          <w:szCs w:val="21"/>
        </w:rPr>
      </w:pPr>
    </w:p>
    <w:p w:rsidR="00A93A73" w:rsidRDefault="00A93A73" w:rsidP="00A93A73">
      <w:pPr>
        <w:pStyle w:val="20"/>
        <w:spacing w:before="0" w:after="0" w:line="240" w:lineRule="auto"/>
        <w:rPr>
          <w:rFonts w:ascii="宋体" w:hAnsi="宋体"/>
          <w:sz w:val="21"/>
          <w:szCs w:val="21"/>
        </w:rPr>
      </w:pPr>
      <w:r w:rsidRPr="00DA42C4">
        <w:rPr>
          <w:rFonts w:ascii="Times New Roman" w:hAnsi="Times New Roman"/>
          <w:kern w:val="0"/>
          <w:sz w:val="21"/>
          <w:szCs w:val="21"/>
        </w:rPr>
        <w:t>8.3</w:t>
      </w:r>
      <w:r w:rsidRPr="00F84DEE">
        <w:rPr>
          <w:rFonts w:ascii="宋体" w:hAnsi="宋体" w:hint="eastAsia"/>
          <w:sz w:val="21"/>
          <w:szCs w:val="21"/>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9D5CCC" w:rsidRDefault="007432B9" w:rsidP="00C12E2A">
            <w:pPr>
              <w:widowControl/>
              <w:jc w:val="center"/>
              <w:rPr>
                <w:kern w:val="0"/>
                <w:szCs w:val="21"/>
              </w:rPr>
            </w:pPr>
            <w:r w:rsidRPr="009D5CCC">
              <w:rPr>
                <w:rFonts w:ascii="宋体" w:hAnsi="宋体" w:hint="eastAsia"/>
                <w:kern w:val="0"/>
                <w:szCs w:val="21"/>
              </w:rPr>
              <w:t>持有基金份额总量的数量区间（万份</w:t>
            </w:r>
            <w:r>
              <w:rPr>
                <w:rFonts w:ascii="宋体" w:hAnsi="宋体" w:hint="eastAsia"/>
                <w:kern w:val="0"/>
                <w:szCs w:val="21"/>
              </w:rPr>
              <w:t>）</w:t>
            </w:r>
          </w:p>
        </w:tc>
      </w:tr>
      <w:tr w:rsidR="007432B9" w:rsidRPr="009D5CCC" w:rsidTr="00C12E2A">
        <w:trPr>
          <w:trHeight w:val="713"/>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本公司高级管理人员、基金投资和研究部门负责人</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0~10</w:t>
            </w:r>
          </w:p>
        </w:tc>
      </w:tr>
      <w:tr w:rsidR="007432B9" w:rsidRPr="009D5CCC" w:rsidTr="00C12E2A">
        <w:trPr>
          <w:trHeight w:val="285"/>
        </w:trPr>
        <w:tc>
          <w:tcPr>
            <w:tcW w:w="1814" w:type="pct"/>
            <w:shd w:val="clear" w:color="auto" w:fill="auto"/>
            <w:tcMar>
              <w:top w:w="0" w:type="dxa"/>
              <w:left w:w="108" w:type="dxa"/>
              <w:bottom w:w="0" w:type="dxa"/>
              <w:right w:w="108" w:type="dxa"/>
            </w:tcMar>
            <w:vAlign w:val="center"/>
            <w:hideMark/>
          </w:tcPr>
          <w:p w:rsidR="007432B9" w:rsidRPr="009D5CCC" w:rsidRDefault="007432B9" w:rsidP="00C12E2A">
            <w:pPr>
              <w:widowControl/>
              <w:jc w:val="left"/>
              <w:rPr>
                <w:kern w:val="0"/>
                <w:szCs w:val="21"/>
              </w:rPr>
            </w:pPr>
            <w:r w:rsidRPr="009D5CCC">
              <w:rPr>
                <w:rFonts w:ascii="宋体" w:hAnsi="宋体" w:hint="eastAsia"/>
                <w:kern w:val="0"/>
                <w:szCs w:val="21"/>
              </w:rPr>
              <w:t>本基金基金经理</w:t>
            </w:r>
            <w:r w:rsidRPr="009D5CCC">
              <w:rPr>
                <w:rFonts w:ascii="宋体" w:hAnsi="宋体" w:hint="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F27342" w:rsidRDefault="007432B9" w:rsidP="00C12E2A">
            <w:pPr>
              <w:widowControl/>
              <w:jc w:val="center"/>
              <w:rPr>
                <w:kern w:val="0"/>
                <w:szCs w:val="21"/>
              </w:rPr>
            </w:pPr>
            <w:r w:rsidRPr="00F27342">
              <w:rPr>
                <w:kern w:val="0"/>
                <w:szCs w:val="21"/>
              </w:rPr>
              <w:t>0</w:t>
            </w:r>
          </w:p>
        </w:tc>
      </w:tr>
    </w:tbl>
    <w:p w:rsidR="00A93A73" w:rsidRPr="00DA42C4" w:rsidRDefault="00A93A73" w:rsidP="006F41B7">
      <w:pPr>
        <w:spacing w:line="288" w:lineRule="auto"/>
        <w:rPr>
          <w:color w:val="000000"/>
          <w:szCs w:val="21"/>
        </w:rPr>
      </w:pPr>
    </w:p>
    <w:p w:rsidR="00705EC3" w:rsidRPr="00DA42C4" w:rsidRDefault="00705EC3" w:rsidP="00AE7535">
      <w:pPr>
        <w:pStyle w:val="20"/>
        <w:spacing w:before="0" w:after="0"/>
        <w:rPr>
          <w:rFonts w:ascii="Times New Roman" w:hAnsi="Times New Roman"/>
          <w:kern w:val="0"/>
          <w:sz w:val="21"/>
          <w:szCs w:val="21"/>
        </w:rPr>
      </w:pPr>
      <w:r w:rsidRPr="00DA42C4">
        <w:rPr>
          <w:rFonts w:ascii="Times New Roman" w:hAnsi="Times New Roman"/>
          <w:kern w:val="0"/>
          <w:sz w:val="21"/>
          <w:szCs w:val="21"/>
        </w:rPr>
        <w:t>8.4</w:t>
      </w:r>
      <w:r w:rsidRPr="00DA42C4">
        <w:rPr>
          <w:rFonts w:ascii="Times New Roman" w:hAnsi="Times New Roman"/>
          <w:kern w:val="0"/>
          <w:sz w:val="21"/>
          <w:szCs w:val="21"/>
        </w:rPr>
        <w:t>发起式基金发起资金持有份额情况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334"/>
        <w:gridCol w:w="1334"/>
        <w:gridCol w:w="1334"/>
        <w:gridCol w:w="1334"/>
        <w:gridCol w:w="1335"/>
      </w:tblGrid>
      <w:tr w:rsidR="00705EC3" w:rsidRPr="00DA42C4" w:rsidTr="005C2797">
        <w:trPr>
          <w:trHeight w:val="543"/>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widowControl/>
              <w:jc w:val="center"/>
              <w:rPr>
                <w:color w:val="000000"/>
                <w:szCs w:val="21"/>
              </w:rPr>
            </w:pPr>
            <w:r w:rsidRPr="00DA42C4">
              <w:rPr>
                <w:color w:val="000000"/>
                <w:szCs w:val="21"/>
              </w:rPr>
              <w:t>项目</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持有份额总数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持有份额占基金总份额比例</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发起份额总数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center"/>
              <w:rPr>
                <w:color w:val="000000"/>
                <w:szCs w:val="21"/>
              </w:rPr>
            </w:pPr>
            <w:r w:rsidRPr="00DA42C4">
              <w:rPr>
                <w:color w:val="000000"/>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widowControl/>
              <w:jc w:val="center"/>
              <w:rPr>
                <w:color w:val="000000"/>
                <w:szCs w:val="21"/>
              </w:rPr>
            </w:pPr>
            <w:r w:rsidRPr="00DA42C4">
              <w:rPr>
                <w:color w:val="000000"/>
                <w:szCs w:val="21"/>
              </w:rPr>
              <w:t>发起份额承诺持有期限</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基金管理人固有资金</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29,086,657.76</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21.08%</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10,000,000.00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7.25%</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三年</w:t>
            </w:r>
          </w:p>
        </w:tc>
      </w:tr>
      <w:tr w:rsidR="00705EC3" w:rsidRPr="00DA42C4" w:rsidTr="005C2797">
        <w:trPr>
          <w:trHeight w:val="790"/>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基金管理人高级管理人员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基金经理等人员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488.16</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0.00%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基金管理人股东</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其他</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w:t>
            </w:r>
          </w:p>
        </w:tc>
      </w:tr>
      <w:tr w:rsidR="00705EC3" w:rsidRPr="00DA42C4" w:rsidTr="005C2797">
        <w:trPr>
          <w:jc w:val="center"/>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EA4E34">
            <w:pPr>
              <w:adjustRightInd w:val="0"/>
              <w:snapToGrid w:val="0"/>
              <w:spacing w:line="360" w:lineRule="exact"/>
              <w:jc w:val="center"/>
              <w:rPr>
                <w:color w:val="000000"/>
                <w:szCs w:val="21"/>
              </w:rPr>
            </w:pPr>
            <w:r w:rsidRPr="00DA42C4">
              <w:rPr>
                <w:color w:val="000000"/>
                <w:szCs w:val="21"/>
              </w:rPr>
              <w:t>合计</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29,087,145.92</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21.08%</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10,000,000.00</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7.25%</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DA42C4" w:rsidRDefault="00705EC3" w:rsidP="005C2797">
            <w:pPr>
              <w:adjustRightInd w:val="0"/>
              <w:snapToGrid w:val="0"/>
              <w:spacing w:line="360" w:lineRule="exact"/>
              <w:jc w:val="right"/>
              <w:rPr>
                <w:kern w:val="0"/>
                <w:szCs w:val="21"/>
              </w:rPr>
            </w:pPr>
            <w:r w:rsidRPr="00DA42C4">
              <w:rPr>
                <w:kern w:val="0"/>
                <w:szCs w:val="21"/>
              </w:rPr>
              <w:t>三年</w:t>
            </w:r>
          </w:p>
        </w:tc>
      </w:tr>
    </w:tbl>
    <w:p w:rsidR="001548F9" w:rsidRPr="00DA42C4" w:rsidRDefault="001548F9" w:rsidP="008971E9">
      <w:pPr>
        <w:spacing w:line="288" w:lineRule="auto"/>
        <w:rPr>
          <w:color w:val="000000"/>
          <w:szCs w:val="21"/>
        </w:rPr>
      </w:pPr>
    </w:p>
    <w:p w:rsidR="001548F9" w:rsidRPr="00DA42C4" w:rsidRDefault="001548F9" w:rsidP="00AE7535">
      <w:pPr>
        <w:pStyle w:val="1"/>
        <w:keepNext/>
        <w:keepLines/>
        <w:widowControl w:val="0"/>
        <w:spacing w:line="360" w:lineRule="auto"/>
        <w:jc w:val="center"/>
        <w:rPr>
          <w:b/>
          <w:bCs/>
          <w:sz w:val="21"/>
          <w:szCs w:val="21"/>
          <w:lang w:val="en-US"/>
        </w:rPr>
      </w:pPr>
      <w:bookmarkStart w:id="75" w:name="_Toc331410115"/>
      <w:bookmarkStart w:id="76" w:name="_Toc225500053"/>
      <w:r w:rsidRPr="00DA42C4">
        <w:rPr>
          <w:b/>
          <w:bCs/>
          <w:sz w:val="21"/>
          <w:szCs w:val="21"/>
          <w:lang w:val="en-US"/>
        </w:rPr>
        <w:t>9</w:t>
      </w:r>
      <w:r w:rsidRPr="00DA42C4">
        <w:rPr>
          <w:b/>
          <w:bCs/>
          <w:sz w:val="21"/>
          <w:szCs w:val="21"/>
          <w:lang w:val="en-US"/>
        </w:rPr>
        <w:t>开放式基金份额变动</w:t>
      </w:r>
      <w:bookmarkEnd w:id="75"/>
      <w:bookmarkEnd w:id="76"/>
    </w:p>
    <w:p w:rsidR="005A09F2" w:rsidRDefault="001548F9" w:rsidP="00B042DE">
      <w:pPr>
        <w:jc w:val="right"/>
        <w:rPr>
          <w:szCs w:val="21"/>
        </w:rPr>
      </w:pPr>
      <w:r w:rsidRPr="00DA42C4">
        <w:rPr>
          <w:szCs w:val="21"/>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A929DC" w:rsidRPr="00DA42C4" w:rsidTr="00A929DC">
        <w:tc>
          <w:tcPr>
            <w:tcW w:w="1771" w:type="pct"/>
            <w:vAlign w:val="center"/>
          </w:tcPr>
          <w:p w:rsidR="00A929DC" w:rsidRPr="00DA42C4" w:rsidRDefault="00A929DC" w:rsidP="00A929DC">
            <w:pPr>
              <w:spacing w:line="360" w:lineRule="auto"/>
              <w:jc w:val="center"/>
              <w:rPr>
                <w:szCs w:val="21"/>
              </w:rPr>
            </w:pPr>
            <w:r w:rsidRPr="00DA42C4">
              <w:rPr>
                <w:szCs w:val="21"/>
              </w:rPr>
              <w:t>项目</w:t>
            </w:r>
          </w:p>
        </w:tc>
        <w:tc>
          <w:tcPr>
            <w:tcW w:w="1614" w:type="pct"/>
            <w:vAlign w:val="center"/>
          </w:tcPr>
          <w:p w:rsidR="00A929DC" w:rsidRPr="00DA42C4" w:rsidRDefault="00A929DC" w:rsidP="00A929DC">
            <w:pPr>
              <w:spacing w:line="360" w:lineRule="auto"/>
              <w:jc w:val="center"/>
              <w:rPr>
                <w:szCs w:val="21"/>
              </w:rPr>
            </w:pPr>
            <w:r w:rsidRPr="00DA42C4">
              <w:rPr>
                <w:rFonts w:eastAsiaTheme="minorEastAsia"/>
                <w:szCs w:val="21"/>
              </w:rPr>
              <w:t>广发能源联接</w:t>
            </w:r>
            <w:r w:rsidRPr="00DA42C4">
              <w:rPr>
                <w:rFonts w:eastAsiaTheme="minorEastAsia"/>
                <w:szCs w:val="21"/>
              </w:rPr>
              <w:t>A</w:t>
            </w:r>
          </w:p>
        </w:tc>
        <w:tc>
          <w:tcPr>
            <w:tcW w:w="1615" w:type="pct"/>
            <w:vAlign w:val="center"/>
          </w:tcPr>
          <w:p w:rsidR="00A929DC" w:rsidRPr="00DA42C4" w:rsidRDefault="00A929DC" w:rsidP="00A929DC">
            <w:pPr>
              <w:spacing w:line="360" w:lineRule="auto"/>
              <w:jc w:val="center"/>
              <w:rPr>
                <w:szCs w:val="21"/>
              </w:rPr>
            </w:pPr>
            <w:r w:rsidRPr="00DA42C4">
              <w:rPr>
                <w:rFonts w:eastAsiaTheme="minorEastAsia"/>
                <w:szCs w:val="21"/>
              </w:rPr>
              <w:t>广发能源联接</w:t>
            </w:r>
            <w:r w:rsidRPr="00DA42C4">
              <w:rPr>
                <w:rFonts w:eastAsiaTheme="minorEastAsia"/>
                <w:szCs w:val="21"/>
              </w:rPr>
              <w:t>C</w:t>
            </w:r>
          </w:p>
        </w:tc>
      </w:tr>
      <w:tr w:rsidR="005A09F2" w:rsidRPr="00DA42C4" w:rsidTr="004D62FA">
        <w:tc>
          <w:tcPr>
            <w:tcW w:w="1771" w:type="pct"/>
          </w:tcPr>
          <w:p w:rsidR="005A09F2" w:rsidRPr="00DA42C4" w:rsidRDefault="00CA6DB8" w:rsidP="00CA6DB8">
            <w:pPr>
              <w:spacing w:line="360" w:lineRule="auto"/>
              <w:rPr>
                <w:szCs w:val="21"/>
              </w:rPr>
            </w:pPr>
            <w:r w:rsidRPr="00DA42C4">
              <w:rPr>
                <w:rFonts w:hint="eastAsia"/>
                <w:szCs w:val="21"/>
              </w:rPr>
              <w:t>基金合同生效日（</w:t>
            </w:r>
            <w:r w:rsidRPr="00DA42C4">
              <w:rPr>
                <w:szCs w:val="21"/>
              </w:rPr>
              <w:t>2015</w:t>
            </w:r>
            <w:r w:rsidRPr="00DA42C4">
              <w:rPr>
                <w:szCs w:val="21"/>
              </w:rPr>
              <w:t>年</w:t>
            </w:r>
            <w:r w:rsidRPr="00DA42C4">
              <w:rPr>
                <w:szCs w:val="21"/>
              </w:rPr>
              <w:t>7</w:t>
            </w:r>
            <w:r w:rsidRPr="00DA42C4">
              <w:rPr>
                <w:szCs w:val="21"/>
              </w:rPr>
              <w:t>月</w:t>
            </w:r>
            <w:r w:rsidRPr="00DA42C4">
              <w:rPr>
                <w:szCs w:val="21"/>
              </w:rPr>
              <w:t>9</w:t>
            </w:r>
            <w:r w:rsidRPr="00DA42C4">
              <w:rPr>
                <w:szCs w:val="21"/>
              </w:rPr>
              <w:t>日</w:t>
            </w:r>
            <w:r w:rsidRPr="00DA42C4">
              <w:rPr>
                <w:rFonts w:hint="eastAsia"/>
                <w:szCs w:val="21"/>
              </w:rPr>
              <w:t>）基金份额总额</w:t>
            </w:r>
            <w:r w:rsidRPr="00DA42C4">
              <w:rPr>
                <w:rFonts w:eastAsiaTheme="minorEastAsia"/>
                <w:szCs w:val="21"/>
              </w:rPr>
              <w:t>-</w:t>
            </w:r>
          </w:p>
        </w:tc>
        <w:tc>
          <w:tcPr>
            <w:tcW w:w="1614" w:type="pct"/>
            <w:vAlign w:val="center"/>
          </w:tcPr>
          <w:p w:rsidR="005A09F2" w:rsidRPr="00DA42C4" w:rsidRDefault="005A09F2" w:rsidP="004D62FA">
            <w:pPr>
              <w:spacing w:line="360" w:lineRule="auto"/>
              <w:jc w:val="right"/>
              <w:rPr>
                <w:szCs w:val="21"/>
              </w:rPr>
            </w:pPr>
            <w:r w:rsidRPr="00DA42C4">
              <w:rPr>
                <w:szCs w:val="21"/>
              </w:rPr>
              <w:t>33,745,356.21</w:t>
            </w:r>
          </w:p>
        </w:tc>
        <w:tc>
          <w:tcPr>
            <w:tcW w:w="1615" w:type="pct"/>
            <w:vAlign w:val="center"/>
          </w:tcPr>
          <w:p w:rsidR="005A09F2" w:rsidRPr="00DA42C4" w:rsidRDefault="005A09F2" w:rsidP="004D62FA">
            <w:pPr>
              <w:spacing w:line="360" w:lineRule="auto"/>
              <w:jc w:val="right"/>
              <w:rPr>
                <w:szCs w:val="21"/>
              </w:rPr>
            </w:pPr>
            <w:r w:rsidRPr="00DA42C4">
              <w:rPr>
                <w:szCs w:val="21"/>
              </w:rPr>
              <w:t>-</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本报告期期初基金份额总额</w:t>
            </w:r>
          </w:p>
        </w:tc>
        <w:tc>
          <w:tcPr>
            <w:tcW w:w="1614" w:type="pct"/>
            <w:vAlign w:val="bottom"/>
          </w:tcPr>
          <w:p w:rsidR="005A09F2" w:rsidRPr="00DA42C4" w:rsidRDefault="005A09F2" w:rsidP="004D62FA">
            <w:pPr>
              <w:spacing w:line="360" w:lineRule="auto"/>
              <w:jc w:val="right"/>
              <w:rPr>
                <w:szCs w:val="21"/>
              </w:rPr>
            </w:pPr>
            <w:r w:rsidRPr="00DA42C4">
              <w:rPr>
                <w:szCs w:val="21"/>
              </w:rPr>
              <w:t>54,287,433.98</w:t>
            </w:r>
          </w:p>
        </w:tc>
        <w:tc>
          <w:tcPr>
            <w:tcW w:w="1615" w:type="pct"/>
            <w:vAlign w:val="bottom"/>
          </w:tcPr>
          <w:p w:rsidR="005A09F2" w:rsidRPr="00DA42C4" w:rsidRDefault="005A09F2" w:rsidP="004D62FA">
            <w:pPr>
              <w:spacing w:line="360" w:lineRule="auto"/>
              <w:jc w:val="right"/>
              <w:rPr>
                <w:szCs w:val="21"/>
              </w:rPr>
            </w:pPr>
            <w:r w:rsidRPr="00DA42C4">
              <w:rPr>
                <w:szCs w:val="21"/>
              </w:rPr>
              <w:t>38,288,656.49</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本报告期基金总申购份额</w:t>
            </w:r>
          </w:p>
        </w:tc>
        <w:tc>
          <w:tcPr>
            <w:tcW w:w="1614" w:type="pct"/>
            <w:vAlign w:val="bottom"/>
          </w:tcPr>
          <w:p w:rsidR="005A09F2" w:rsidRPr="00DA42C4" w:rsidRDefault="005A09F2" w:rsidP="004D62FA">
            <w:pPr>
              <w:spacing w:line="360" w:lineRule="auto"/>
              <w:jc w:val="right"/>
              <w:rPr>
                <w:szCs w:val="21"/>
              </w:rPr>
            </w:pPr>
            <w:r w:rsidRPr="00DA42C4">
              <w:rPr>
                <w:szCs w:val="21"/>
              </w:rPr>
              <w:t>72,904,779.56</w:t>
            </w:r>
          </w:p>
        </w:tc>
        <w:tc>
          <w:tcPr>
            <w:tcW w:w="1615" w:type="pct"/>
            <w:vAlign w:val="bottom"/>
          </w:tcPr>
          <w:p w:rsidR="005A09F2" w:rsidRPr="00DA42C4" w:rsidRDefault="005A09F2" w:rsidP="004D62FA">
            <w:pPr>
              <w:spacing w:line="360" w:lineRule="auto"/>
              <w:jc w:val="right"/>
              <w:rPr>
                <w:szCs w:val="21"/>
              </w:rPr>
            </w:pPr>
            <w:r w:rsidRPr="00DA42C4">
              <w:rPr>
                <w:szCs w:val="21"/>
              </w:rPr>
              <w:t>187,526,100.57</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减：本报告期基金总赎回份额</w:t>
            </w:r>
          </w:p>
        </w:tc>
        <w:tc>
          <w:tcPr>
            <w:tcW w:w="1614" w:type="pct"/>
            <w:vAlign w:val="bottom"/>
          </w:tcPr>
          <w:p w:rsidR="005A09F2" w:rsidRPr="00DA42C4" w:rsidRDefault="005A09F2" w:rsidP="004D62FA">
            <w:pPr>
              <w:spacing w:line="360" w:lineRule="auto"/>
              <w:jc w:val="right"/>
              <w:rPr>
                <w:szCs w:val="21"/>
              </w:rPr>
            </w:pPr>
            <w:r w:rsidRPr="00DA42C4">
              <w:rPr>
                <w:szCs w:val="21"/>
              </w:rPr>
              <w:t>71,828,360.88</w:t>
            </w:r>
          </w:p>
        </w:tc>
        <w:tc>
          <w:tcPr>
            <w:tcW w:w="1615" w:type="pct"/>
            <w:vAlign w:val="bottom"/>
          </w:tcPr>
          <w:p w:rsidR="005A09F2" w:rsidRPr="00DA42C4" w:rsidRDefault="005A09F2" w:rsidP="004D62FA">
            <w:pPr>
              <w:spacing w:line="360" w:lineRule="auto"/>
              <w:jc w:val="right"/>
              <w:rPr>
                <w:szCs w:val="21"/>
              </w:rPr>
            </w:pPr>
            <w:r w:rsidRPr="00DA42C4">
              <w:rPr>
                <w:szCs w:val="21"/>
              </w:rPr>
              <w:t>143,212,363.09</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本报告期基金拆分变动份额</w:t>
            </w:r>
          </w:p>
        </w:tc>
        <w:tc>
          <w:tcPr>
            <w:tcW w:w="1614" w:type="pct"/>
            <w:vAlign w:val="bottom"/>
          </w:tcPr>
          <w:p w:rsidR="005A09F2" w:rsidRPr="00DA42C4" w:rsidRDefault="005A09F2" w:rsidP="004D62FA">
            <w:pPr>
              <w:spacing w:line="360" w:lineRule="auto"/>
              <w:jc w:val="right"/>
              <w:rPr>
                <w:szCs w:val="21"/>
              </w:rPr>
            </w:pPr>
            <w:r w:rsidRPr="00DA42C4">
              <w:rPr>
                <w:szCs w:val="21"/>
              </w:rPr>
              <w:t>0.00</w:t>
            </w:r>
          </w:p>
        </w:tc>
        <w:tc>
          <w:tcPr>
            <w:tcW w:w="1615" w:type="pct"/>
            <w:vAlign w:val="bottom"/>
          </w:tcPr>
          <w:p w:rsidR="005A09F2" w:rsidRPr="00DA42C4" w:rsidRDefault="005A09F2" w:rsidP="004D62FA">
            <w:pPr>
              <w:spacing w:line="360" w:lineRule="auto"/>
              <w:jc w:val="right"/>
              <w:rPr>
                <w:szCs w:val="21"/>
              </w:rPr>
            </w:pPr>
            <w:r w:rsidRPr="00DA42C4">
              <w:rPr>
                <w:szCs w:val="21"/>
              </w:rPr>
              <w:t>0.00</w:t>
            </w:r>
          </w:p>
        </w:tc>
      </w:tr>
      <w:tr w:rsidR="005A09F2" w:rsidRPr="00DA42C4" w:rsidTr="005A09F2">
        <w:tc>
          <w:tcPr>
            <w:tcW w:w="1771" w:type="pct"/>
            <w:vAlign w:val="center"/>
          </w:tcPr>
          <w:p w:rsidR="005A09F2" w:rsidRPr="00DA42C4" w:rsidRDefault="005A09F2" w:rsidP="005A09F2">
            <w:pPr>
              <w:spacing w:line="360" w:lineRule="auto"/>
              <w:rPr>
                <w:szCs w:val="21"/>
              </w:rPr>
            </w:pPr>
            <w:r w:rsidRPr="00DA42C4">
              <w:rPr>
                <w:szCs w:val="21"/>
              </w:rPr>
              <w:t>本报告期期末基金份额总额</w:t>
            </w:r>
          </w:p>
        </w:tc>
        <w:tc>
          <w:tcPr>
            <w:tcW w:w="1614" w:type="pct"/>
            <w:vAlign w:val="center"/>
          </w:tcPr>
          <w:p w:rsidR="005A09F2" w:rsidRPr="00DA42C4" w:rsidRDefault="005A09F2" w:rsidP="004D62FA">
            <w:pPr>
              <w:spacing w:line="360" w:lineRule="auto"/>
              <w:jc w:val="right"/>
              <w:rPr>
                <w:szCs w:val="21"/>
              </w:rPr>
            </w:pPr>
            <w:r w:rsidRPr="00DA42C4">
              <w:rPr>
                <w:szCs w:val="21"/>
              </w:rPr>
              <w:t>55,363,852.66</w:t>
            </w:r>
          </w:p>
        </w:tc>
        <w:tc>
          <w:tcPr>
            <w:tcW w:w="1615" w:type="pct"/>
            <w:vAlign w:val="center"/>
          </w:tcPr>
          <w:p w:rsidR="005A09F2" w:rsidRPr="00DA42C4" w:rsidRDefault="005A09F2" w:rsidP="004D62FA">
            <w:pPr>
              <w:spacing w:line="360" w:lineRule="auto"/>
              <w:jc w:val="right"/>
              <w:rPr>
                <w:szCs w:val="21"/>
              </w:rPr>
            </w:pPr>
            <w:r w:rsidRPr="00DA42C4">
              <w:rPr>
                <w:szCs w:val="21"/>
              </w:rPr>
              <w:t>82,602,393.97</w:t>
            </w:r>
          </w:p>
        </w:tc>
      </w:tr>
    </w:tbl>
    <w:p w:rsidR="001548F9" w:rsidRPr="00DA42C4" w:rsidRDefault="001548F9" w:rsidP="00F462B4">
      <w:pPr>
        <w:pStyle w:val="1"/>
        <w:keepNext/>
        <w:keepLines/>
        <w:widowControl w:val="0"/>
        <w:spacing w:beforeLines="100" w:afterLines="100" w:line="360" w:lineRule="auto"/>
        <w:jc w:val="center"/>
        <w:rPr>
          <w:b/>
          <w:bCs/>
          <w:sz w:val="21"/>
          <w:szCs w:val="21"/>
          <w:lang w:val="en-US"/>
        </w:rPr>
      </w:pPr>
      <w:bookmarkStart w:id="77" w:name="_Toc331410116"/>
      <w:bookmarkStart w:id="78" w:name="_Toc225500054"/>
      <w:r w:rsidRPr="00DA42C4">
        <w:rPr>
          <w:b/>
          <w:bCs/>
          <w:sz w:val="21"/>
          <w:szCs w:val="21"/>
          <w:lang w:val="en-US"/>
        </w:rPr>
        <w:t xml:space="preserve">10  </w:t>
      </w:r>
      <w:r w:rsidRPr="00DA42C4">
        <w:rPr>
          <w:b/>
          <w:bCs/>
          <w:sz w:val="21"/>
          <w:szCs w:val="21"/>
          <w:lang w:val="en-US"/>
        </w:rPr>
        <w:t>重大事件揭示</w:t>
      </w:r>
      <w:bookmarkEnd w:id="77"/>
      <w:bookmarkEnd w:id="78"/>
    </w:p>
    <w:p w:rsidR="00E05504" w:rsidRPr="00702E1B" w:rsidRDefault="00E05504" w:rsidP="00F462B4">
      <w:pPr>
        <w:pStyle w:val="20"/>
        <w:spacing w:beforeLines="100" w:after="0"/>
        <w:rPr>
          <w:rFonts w:ascii="Times New Roman" w:eastAsiaTheme="minorEastAsia" w:hAnsi="Times New Roman"/>
          <w:kern w:val="0"/>
          <w:sz w:val="21"/>
          <w:szCs w:val="21"/>
        </w:rPr>
      </w:pPr>
      <w:bookmarkStart w:id="79" w:name="_Toc361324894"/>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 xml:space="preserve">1 </w:t>
      </w:r>
      <w:r w:rsidRPr="00702E1B">
        <w:rPr>
          <w:rFonts w:ascii="Times New Roman" w:eastAsiaTheme="minorEastAsia" w:hAnsi="Times New Roman"/>
          <w:kern w:val="0"/>
          <w:sz w:val="21"/>
          <w:szCs w:val="21"/>
        </w:rPr>
        <w:t>基金份额持有人大会决议</w:t>
      </w:r>
      <w:bookmarkEnd w:id="79"/>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本报告期内未召开基金份额持有人大会。</w:t>
      </w:r>
    </w:p>
    <w:p w:rsidR="00E05504" w:rsidRPr="00702E1B" w:rsidRDefault="00E05504" w:rsidP="00F462B4">
      <w:pPr>
        <w:pStyle w:val="20"/>
        <w:spacing w:beforeLines="100" w:after="0"/>
        <w:rPr>
          <w:rFonts w:ascii="Times New Roman" w:eastAsiaTheme="minorEastAsia" w:hAnsi="Times New Roman"/>
          <w:kern w:val="0"/>
          <w:sz w:val="21"/>
          <w:szCs w:val="21"/>
        </w:rPr>
      </w:pPr>
      <w:bookmarkStart w:id="80" w:name="_Toc361324895"/>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2</w:t>
      </w:r>
      <w:r w:rsidRPr="00702E1B">
        <w:rPr>
          <w:rFonts w:ascii="Times New Roman" w:eastAsiaTheme="minorEastAsia" w:hAnsi="Times New Roman"/>
          <w:kern w:val="0"/>
          <w:sz w:val="21"/>
          <w:szCs w:val="21"/>
        </w:rPr>
        <w:t>基金管理人、基金托管人的专门基金托管部门的重大人事变动</w:t>
      </w:r>
      <w:bookmarkEnd w:id="80"/>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本报告期内，本基金管理人、基金托管人的专门基金托管部门无重大人事变动。</w:t>
      </w:r>
    </w:p>
    <w:p w:rsidR="00E05504" w:rsidRPr="00702E1B" w:rsidRDefault="00E05504" w:rsidP="00F462B4">
      <w:pPr>
        <w:pStyle w:val="20"/>
        <w:spacing w:beforeLines="100" w:after="0"/>
        <w:rPr>
          <w:rFonts w:ascii="Times New Roman" w:eastAsiaTheme="minorEastAsia" w:hAnsi="Times New Roman"/>
          <w:kern w:val="0"/>
          <w:sz w:val="21"/>
          <w:szCs w:val="21"/>
        </w:rPr>
      </w:pPr>
      <w:bookmarkStart w:id="81" w:name="_Toc361324896"/>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3</w:t>
      </w:r>
      <w:r w:rsidRPr="00702E1B">
        <w:rPr>
          <w:rFonts w:ascii="Times New Roman" w:eastAsiaTheme="minorEastAsia" w:hAnsi="Times New Roman"/>
          <w:kern w:val="0"/>
          <w:sz w:val="21"/>
          <w:szCs w:val="21"/>
        </w:rPr>
        <w:t>涉及基金管理人、基金财产、基金托管业务的诉讼</w:t>
      </w:r>
      <w:bookmarkEnd w:id="81"/>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本报告期内无涉及基金管理人、基金财产、基金托管业务的诉讼事项。</w:t>
      </w:r>
    </w:p>
    <w:p w:rsidR="00E05504" w:rsidRPr="00702E1B" w:rsidRDefault="00E05504" w:rsidP="00F462B4">
      <w:pPr>
        <w:pStyle w:val="20"/>
        <w:spacing w:beforeLines="100" w:after="0"/>
        <w:rPr>
          <w:rFonts w:ascii="Times New Roman" w:eastAsiaTheme="minorEastAsia" w:hAnsi="Times New Roman"/>
          <w:kern w:val="0"/>
          <w:sz w:val="21"/>
          <w:szCs w:val="21"/>
        </w:rPr>
      </w:pPr>
      <w:bookmarkStart w:id="82" w:name="_Toc361324897"/>
      <w:r w:rsidRPr="00702E1B">
        <w:rPr>
          <w:rFonts w:ascii="Times New Roman" w:eastAsiaTheme="minorEastAsia" w:hAnsi="Times New Roman"/>
          <w:kern w:val="0"/>
          <w:sz w:val="21"/>
          <w:szCs w:val="21"/>
        </w:rPr>
        <w:t>10.</w:t>
      </w:r>
      <w:r>
        <w:rPr>
          <w:rFonts w:ascii="Times New Roman" w:eastAsiaTheme="minorEastAsia" w:hAnsi="Times New Roman"/>
          <w:kern w:val="0"/>
          <w:sz w:val="21"/>
          <w:szCs w:val="21"/>
        </w:rPr>
        <w:t>4</w:t>
      </w:r>
      <w:r w:rsidRPr="00702E1B">
        <w:rPr>
          <w:rFonts w:ascii="Times New Roman" w:eastAsiaTheme="minorEastAsia" w:hAnsi="Times New Roman"/>
          <w:kern w:val="0"/>
          <w:sz w:val="21"/>
          <w:szCs w:val="21"/>
        </w:rPr>
        <w:t>基金投资策略的改变</w:t>
      </w:r>
      <w:bookmarkEnd w:id="82"/>
    </w:p>
    <w:p w:rsidR="00E05504" w:rsidRPr="00702E1B" w:rsidRDefault="00E05504" w:rsidP="00E05504">
      <w:pPr>
        <w:spacing w:line="360" w:lineRule="auto"/>
        <w:ind w:firstLineChars="200" w:firstLine="420"/>
        <w:rPr>
          <w:rFonts w:eastAsiaTheme="minorEastAsia"/>
          <w:color w:val="000000"/>
          <w:szCs w:val="21"/>
        </w:rPr>
      </w:pPr>
      <w:r w:rsidRPr="00702E1B">
        <w:rPr>
          <w:rFonts w:eastAsiaTheme="minorEastAsia"/>
          <w:color w:val="000000"/>
          <w:szCs w:val="21"/>
        </w:rPr>
        <w:t>本报告期内本基金的投资策略未有重大变化。</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3" w:name="_Toc361324898"/>
      <w:bookmarkStart w:id="84" w:name="_Toc409100466"/>
      <w:bookmarkStart w:id="85" w:name="_Toc409100103"/>
      <w:r w:rsidRPr="009077CE">
        <w:rPr>
          <w:rFonts w:ascii="Times New Roman" w:eastAsiaTheme="minorEastAsia" w:hAnsi="Times New Roman"/>
          <w:bCs w:val="0"/>
          <w:color w:val="000000" w:themeColor="text1"/>
          <w:sz w:val="21"/>
          <w:szCs w:val="21"/>
        </w:rPr>
        <w:t>10.</w:t>
      </w:r>
      <w:bookmarkEnd w:id="83"/>
      <w:r>
        <w:rPr>
          <w:rFonts w:ascii="Times New Roman" w:eastAsiaTheme="minorEastAsia" w:hAnsi="Times New Roman"/>
          <w:kern w:val="0"/>
          <w:sz w:val="21"/>
          <w:szCs w:val="21"/>
        </w:rPr>
        <w:t xml:space="preserve">5 </w:t>
      </w:r>
      <w:r w:rsidRPr="009077CE">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4"/>
      <w:bookmarkEnd w:id="85"/>
    </w:p>
    <w:p w:rsidR="00E05504" w:rsidRPr="00114CA1" w:rsidRDefault="00E05504" w:rsidP="00E05504">
      <w:pPr>
        <w:spacing w:line="360" w:lineRule="auto"/>
        <w:ind w:firstLineChars="200" w:firstLine="420"/>
        <w:rPr>
          <w:rFonts w:eastAsiaTheme="minorEastAsia"/>
          <w:color w:val="000000" w:themeColor="text1"/>
          <w:szCs w:val="21"/>
        </w:rPr>
      </w:pPr>
      <w:bookmarkStart w:id="86" w:name="OLE_LINK3"/>
      <w:r w:rsidRPr="00114CA1">
        <w:rPr>
          <w:rFonts w:eastAsiaTheme="minorEastAsia"/>
          <w:color w:val="000000" w:themeColor="text1"/>
          <w:szCs w:val="21"/>
        </w:rPr>
        <w:t>本报告期内本基金聘请的会计师事务所未发生变更。</w:t>
      </w:r>
    </w:p>
    <w:p w:rsidR="00E05504" w:rsidRPr="00114CA1" w:rsidRDefault="00E05504" w:rsidP="00E05504">
      <w:pPr>
        <w:pStyle w:val="20"/>
        <w:spacing w:before="0" w:after="0"/>
        <w:rPr>
          <w:rFonts w:ascii="Times New Roman" w:eastAsiaTheme="minorEastAsia" w:hAnsi="Times New Roman"/>
          <w:color w:val="000000" w:themeColor="text1"/>
          <w:kern w:val="0"/>
          <w:sz w:val="21"/>
          <w:szCs w:val="21"/>
        </w:rPr>
      </w:pPr>
      <w:bookmarkStart w:id="87" w:name="_Toc409100104"/>
      <w:bookmarkStart w:id="88" w:name="_Toc409100467"/>
      <w:bookmarkStart w:id="89" w:name="_Toc361324899"/>
      <w:bookmarkEnd w:id="86"/>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6</w:t>
      </w:r>
      <w:r w:rsidRPr="009077CE">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87"/>
      <w:bookmarkEnd w:id="88"/>
      <w:bookmarkEnd w:id="89"/>
    </w:p>
    <w:p w:rsidR="00E05504" w:rsidRPr="00114CA1" w:rsidRDefault="00E05504" w:rsidP="00E05504">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本报告期内本基金管理人和托管人的托管业务部门及其相关高级管理人员无受稽查或处罚等情况。</w:t>
      </w:r>
    </w:p>
    <w:p w:rsidR="00E05504" w:rsidRPr="009077CE" w:rsidRDefault="00E05504" w:rsidP="00E05504">
      <w:pPr>
        <w:pStyle w:val="20"/>
        <w:spacing w:before="0" w:after="0"/>
        <w:rPr>
          <w:rFonts w:ascii="Times New Roman" w:eastAsiaTheme="minorEastAsia" w:hAnsi="Times New Roman"/>
          <w:bCs w:val="0"/>
          <w:color w:val="000000" w:themeColor="text1"/>
          <w:sz w:val="21"/>
          <w:szCs w:val="21"/>
        </w:rPr>
      </w:pPr>
      <w:bookmarkStart w:id="90" w:name="_Toc361324900"/>
      <w:bookmarkStart w:id="91" w:name="_Toc409100468"/>
      <w:bookmarkStart w:id="92" w:name="_Toc409100105"/>
      <w:r w:rsidRPr="009077CE">
        <w:rPr>
          <w:rFonts w:ascii="Times New Roman" w:eastAsiaTheme="minorEastAsia" w:hAnsi="Times New Roman"/>
          <w:bCs w:val="0"/>
          <w:color w:val="000000" w:themeColor="text1"/>
          <w:sz w:val="21"/>
          <w:szCs w:val="21"/>
        </w:rPr>
        <w:t>10.</w:t>
      </w:r>
      <w:r>
        <w:rPr>
          <w:rFonts w:ascii="Times New Roman" w:eastAsiaTheme="minorEastAsia" w:hAnsi="Times New Roman"/>
          <w:kern w:val="0"/>
          <w:sz w:val="21"/>
          <w:szCs w:val="21"/>
        </w:rPr>
        <w:t>7</w:t>
      </w:r>
      <w:r w:rsidRPr="009077CE">
        <w:rPr>
          <w:rFonts w:ascii="Times New Roman" w:eastAsiaTheme="minorEastAsia" w:hAnsi="Times New Roman"/>
          <w:bCs w:val="0"/>
          <w:color w:val="000000" w:themeColor="text1"/>
          <w:sz w:val="21"/>
          <w:szCs w:val="21"/>
        </w:rPr>
        <w:t>基金租用证券公司交易单元的有关情况</w:t>
      </w:r>
      <w:bookmarkEnd w:id="90"/>
      <w:bookmarkEnd w:id="91"/>
      <w:bookmarkEnd w:id="92"/>
    </w:p>
    <w:p w:rsidR="00E05504" w:rsidRPr="00114CA1" w:rsidRDefault="00E05504" w:rsidP="00E05504">
      <w:pPr>
        <w:spacing w:line="360" w:lineRule="auto"/>
        <w:rPr>
          <w:rFonts w:eastAsiaTheme="minorEastAsia"/>
          <w:b/>
          <w:color w:val="000000" w:themeColor="text1"/>
          <w:szCs w:val="21"/>
        </w:rPr>
      </w:pPr>
      <w:bookmarkStart w:id="93" w:name="_Toc249760070"/>
      <w:r w:rsidRPr="009077CE">
        <w:rPr>
          <w:rFonts w:eastAsiaTheme="minorEastAsia"/>
          <w:b/>
          <w:color w:val="000000" w:themeColor="text1"/>
          <w:szCs w:val="21"/>
        </w:rPr>
        <w:t>10.</w:t>
      </w:r>
      <w:r>
        <w:rPr>
          <w:rFonts w:eastAsiaTheme="minorEastAsia" w:hint="eastAsia"/>
          <w:b/>
          <w:color w:val="000000" w:themeColor="text1"/>
          <w:szCs w:val="21"/>
        </w:rPr>
        <w:t>7</w:t>
      </w:r>
      <w:r w:rsidRPr="009077CE">
        <w:rPr>
          <w:rFonts w:eastAsiaTheme="minorEastAsia"/>
          <w:b/>
          <w:color w:val="000000" w:themeColor="text1"/>
          <w:szCs w:val="21"/>
        </w:rPr>
        <w:t>.</w:t>
      </w:r>
      <w:r>
        <w:rPr>
          <w:rFonts w:eastAsiaTheme="minorEastAsia"/>
          <w:b/>
          <w:color w:val="000000" w:themeColor="text1"/>
          <w:szCs w:val="21"/>
        </w:rPr>
        <w:t xml:space="preserve">1 </w:t>
      </w:r>
      <w:r w:rsidRPr="00114CA1">
        <w:rPr>
          <w:rFonts w:eastAsiaTheme="minorEastAsia"/>
          <w:b/>
          <w:color w:val="000000" w:themeColor="text1"/>
          <w:szCs w:val="21"/>
        </w:rPr>
        <w:t>基金租用证券公司交易单元进行股票投资及佣金支付情况</w:t>
      </w:r>
      <w:bookmarkEnd w:id="93"/>
    </w:p>
    <w:p w:rsidR="00E05504" w:rsidRPr="00114CA1" w:rsidRDefault="00E05504" w:rsidP="00E05504">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E05504" w:rsidRPr="00114CA1" w:rsidTr="0030019B">
        <w:tc>
          <w:tcPr>
            <w:tcW w:w="156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E05504" w:rsidRPr="00114CA1" w:rsidTr="0030019B">
        <w:tc>
          <w:tcPr>
            <w:tcW w:w="156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780" w:type="dxa"/>
            <w:vMerge/>
            <w:vAlign w:val="center"/>
          </w:tcPr>
          <w:p w:rsidR="00E05504" w:rsidRPr="00114CA1" w:rsidRDefault="00E05504" w:rsidP="0030019B">
            <w:pPr>
              <w:widowControl/>
              <w:spacing w:line="276" w:lineRule="auto"/>
              <w:jc w:val="left"/>
              <w:rPr>
                <w:rFonts w:eastAsiaTheme="minorEastAsia"/>
                <w:color w:val="000000" w:themeColor="text1"/>
                <w:szCs w:val="21"/>
              </w:rPr>
            </w:pPr>
          </w:p>
        </w:tc>
        <w:tc>
          <w:tcPr>
            <w:tcW w:w="180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E05504" w:rsidRPr="00114CA1" w:rsidRDefault="00E05504" w:rsidP="0030019B">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E05504" w:rsidRPr="00114CA1" w:rsidRDefault="00E05504" w:rsidP="0030019B">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E05504" w:rsidRPr="00114CA1" w:rsidRDefault="00E05504" w:rsidP="0030019B">
            <w:pPr>
              <w:widowControl/>
              <w:spacing w:line="276" w:lineRule="auto"/>
              <w:jc w:val="left"/>
              <w:rPr>
                <w:rFonts w:eastAsiaTheme="minorEastAsia"/>
                <w:color w:val="000000" w:themeColor="text1"/>
                <w:kern w:val="0"/>
                <w:szCs w:val="21"/>
              </w:rPr>
            </w:pPr>
          </w:p>
        </w:tc>
      </w:tr>
      <w:tr w:rsidR="000D31C1">
        <w:tc>
          <w:tcPr>
            <w:tcW w:w="1560" w:type="dxa"/>
            <w:vAlign w:val="center"/>
          </w:tcPr>
          <w:p w:rsidR="000D31C1" w:rsidRDefault="00F462B4">
            <w:pPr>
              <w:jc w:val="left"/>
            </w:pPr>
            <w:r>
              <w:rPr>
                <w:rFonts w:eastAsiaTheme="minorEastAsia"/>
                <w:color w:val="000000" w:themeColor="text1"/>
                <w:szCs w:val="21"/>
              </w:rPr>
              <w:t>银河证券</w:t>
            </w:r>
          </w:p>
        </w:tc>
        <w:tc>
          <w:tcPr>
            <w:tcW w:w="780" w:type="dxa"/>
            <w:vAlign w:val="center"/>
          </w:tcPr>
          <w:p w:rsidR="000D31C1" w:rsidRDefault="00F462B4">
            <w:pPr>
              <w:jc w:val="right"/>
            </w:pPr>
            <w:r>
              <w:rPr>
                <w:rFonts w:eastAsiaTheme="minorEastAsia"/>
                <w:color w:val="000000" w:themeColor="text1"/>
                <w:szCs w:val="21"/>
              </w:rPr>
              <w:t>2</w:t>
            </w:r>
          </w:p>
        </w:tc>
        <w:tc>
          <w:tcPr>
            <w:tcW w:w="1800" w:type="dxa"/>
            <w:vAlign w:val="center"/>
          </w:tcPr>
          <w:p w:rsidR="000D31C1" w:rsidRDefault="00F462B4">
            <w:pPr>
              <w:jc w:val="right"/>
            </w:pPr>
            <w:r>
              <w:rPr>
                <w:rFonts w:eastAsiaTheme="minorEastAsia"/>
                <w:color w:val="000000" w:themeColor="text1"/>
                <w:szCs w:val="21"/>
              </w:rPr>
              <w:t>92,230,408.06</w:t>
            </w:r>
          </w:p>
        </w:tc>
        <w:tc>
          <w:tcPr>
            <w:tcW w:w="1080" w:type="dxa"/>
            <w:vAlign w:val="center"/>
          </w:tcPr>
          <w:p w:rsidR="000D31C1" w:rsidRDefault="00F462B4">
            <w:pPr>
              <w:jc w:val="right"/>
            </w:pPr>
            <w:r>
              <w:rPr>
                <w:rFonts w:eastAsiaTheme="minorEastAsia"/>
                <w:color w:val="000000" w:themeColor="text1"/>
                <w:szCs w:val="21"/>
              </w:rPr>
              <w:t>78.49%</w:t>
            </w:r>
          </w:p>
        </w:tc>
        <w:tc>
          <w:tcPr>
            <w:tcW w:w="1620" w:type="dxa"/>
            <w:vAlign w:val="center"/>
          </w:tcPr>
          <w:p w:rsidR="000D31C1" w:rsidRDefault="00F462B4">
            <w:pPr>
              <w:jc w:val="right"/>
            </w:pPr>
            <w:r>
              <w:rPr>
                <w:rFonts w:eastAsiaTheme="minorEastAsia"/>
                <w:color w:val="000000" w:themeColor="text1"/>
                <w:szCs w:val="21"/>
              </w:rPr>
              <w:t>67,448.74</w:t>
            </w:r>
          </w:p>
        </w:tc>
        <w:tc>
          <w:tcPr>
            <w:tcW w:w="1080" w:type="dxa"/>
            <w:vAlign w:val="center"/>
          </w:tcPr>
          <w:p w:rsidR="000D31C1" w:rsidRDefault="00F462B4">
            <w:pPr>
              <w:jc w:val="right"/>
            </w:pPr>
            <w:r>
              <w:rPr>
                <w:rFonts w:eastAsiaTheme="minorEastAsia"/>
                <w:color w:val="000000" w:themeColor="text1"/>
                <w:szCs w:val="21"/>
              </w:rPr>
              <w:t>78.49%</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招商证券</w:t>
            </w:r>
          </w:p>
        </w:tc>
        <w:tc>
          <w:tcPr>
            <w:tcW w:w="780" w:type="dxa"/>
            <w:vAlign w:val="center"/>
          </w:tcPr>
          <w:p w:rsidR="000D31C1" w:rsidRDefault="00F462B4">
            <w:pPr>
              <w:jc w:val="right"/>
            </w:pPr>
            <w:r>
              <w:rPr>
                <w:rFonts w:eastAsiaTheme="minorEastAsia"/>
                <w:color w:val="000000" w:themeColor="text1"/>
                <w:szCs w:val="21"/>
              </w:rPr>
              <w:t>2</w:t>
            </w:r>
          </w:p>
        </w:tc>
        <w:tc>
          <w:tcPr>
            <w:tcW w:w="1800" w:type="dxa"/>
            <w:vAlign w:val="center"/>
          </w:tcPr>
          <w:p w:rsidR="000D31C1" w:rsidRDefault="00F462B4">
            <w:pPr>
              <w:jc w:val="right"/>
            </w:pPr>
            <w:r>
              <w:rPr>
                <w:rFonts w:eastAsiaTheme="minorEastAsia"/>
                <w:color w:val="000000" w:themeColor="text1"/>
                <w:szCs w:val="21"/>
              </w:rPr>
              <w:t>25,270,643.69</w:t>
            </w:r>
          </w:p>
        </w:tc>
        <w:tc>
          <w:tcPr>
            <w:tcW w:w="1080" w:type="dxa"/>
            <w:vAlign w:val="center"/>
          </w:tcPr>
          <w:p w:rsidR="000D31C1" w:rsidRDefault="00F462B4">
            <w:pPr>
              <w:jc w:val="right"/>
            </w:pPr>
            <w:r>
              <w:rPr>
                <w:rFonts w:eastAsiaTheme="minorEastAsia"/>
                <w:color w:val="000000" w:themeColor="text1"/>
                <w:szCs w:val="21"/>
              </w:rPr>
              <w:t>21.51%</w:t>
            </w:r>
          </w:p>
        </w:tc>
        <w:tc>
          <w:tcPr>
            <w:tcW w:w="1620" w:type="dxa"/>
            <w:vAlign w:val="center"/>
          </w:tcPr>
          <w:p w:rsidR="000D31C1" w:rsidRDefault="00F462B4">
            <w:pPr>
              <w:jc w:val="right"/>
            </w:pPr>
            <w:r>
              <w:rPr>
                <w:rFonts w:eastAsiaTheme="minorEastAsia"/>
                <w:color w:val="000000" w:themeColor="text1"/>
                <w:szCs w:val="21"/>
              </w:rPr>
              <w:t>18,480.69</w:t>
            </w:r>
          </w:p>
        </w:tc>
        <w:tc>
          <w:tcPr>
            <w:tcW w:w="1080" w:type="dxa"/>
            <w:vAlign w:val="center"/>
          </w:tcPr>
          <w:p w:rsidR="000D31C1" w:rsidRDefault="00F462B4">
            <w:pPr>
              <w:jc w:val="right"/>
            </w:pPr>
            <w:r>
              <w:rPr>
                <w:rFonts w:eastAsiaTheme="minorEastAsia"/>
                <w:color w:val="000000" w:themeColor="text1"/>
                <w:szCs w:val="21"/>
              </w:rPr>
              <w:t>21.51%</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山西证券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0D31C1">
        <w:tc>
          <w:tcPr>
            <w:tcW w:w="1560" w:type="dxa"/>
            <w:vAlign w:val="center"/>
          </w:tcPr>
          <w:p w:rsidR="000D31C1" w:rsidRDefault="00F462B4">
            <w:pPr>
              <w:jc w:val="left"/>
            </w:pPr>
            <w:r>
              <w:rPr>
                <w:rFonts w:eastAsiaTheme="minorEastAsia"/>
                <w:color w:val="000000" w:themeColor="text1"/>
                <w:szCs w:val="21"/>
              </w:rPr>
              <w:t>华创证券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广发证券</w:t>
            </w:r>
          </w:p>
        </w:tc>
        <w:tc>
          <w:tcPr>
            <w:tcW w:w="780" w:type="dxa"/>
            <w:vAlign w:val="center"/>
          </w:tcPr>
          <w:p w:rsidR="000D31C1" w:rsidRDefault="00F462B4">
            <w:pPr>
              <w:jc w:val="right"/>
            </w:pPr>
            <w:r>
              <w:rPr>
                <w:rFonts w:eastAsiaTheme="minorEastAsia"/>
                <w:color w:val="000000" w:themeColor="text1"/>
                <w:szCs w:val="21"/>
              </w:rPr>
              <w:t>3</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安信证券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恒泰证券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国融证券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0D31C1">
        <w:tc>
          <w:tcPr>
            <w:tcW w:w="1560" w:type="dxa"/>
            <w:vAlign w:val="center"/>
          </w:tcPr>
          <w:p w:rsidR="000D31C1" w:rsidRDefault="00F462B4">
            <w:pPr>
              <w:jc w:val="left"/>
            </w:pPr>
            <w:r>
              <w:rPr>
                <w:rFonts w:eastAsiaTheme="minorEastAsia"/>
                <w:color w:val="000000" w:themeColor="text1"/>
                <w:szCs w:val="21"/>
              </w:rPr>
              <w:t>方正证券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大同证券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中信证券</w:t>
            </w:r>
          </w:p>
        </w:tc>
        <w:tc>
          <w:tcPr>
            <w:tcW w:w="780" w:type="dxa"/>
            <w:vAlign w:val="center"/>
          </w:tcPr>
          <w:p w:rsidR="000D31C1" w:rsidRDefault="00F462B4">
            <w:pPr>
              <w:jc w:val="right"/>
            </w:pPr>
            <w:r>
              <w:rPr>
                <w:rFonts w:eastAsiaTheme="minorEastAsia"/>
                <w:color w:val="000000" w:themeColor="text1"/>
                <w:szCs w:val="21"/>
              </w:rPr>
              <w:t>2</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联讯证券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天风证券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海通证券</w:t>
            </w:r>
          </w:p>
        </w:tc>
        <w:tc>
          <w:tcPr>
            <w:tcW w:w="780" w:type="dxa"/>
            <w:vAlign w:val="center"/>
          </w:tcPr>
          <w:p w:rsidR="000D31C1" w:rsidRDefault="00F462B4">
            <w:pPr>
              <w:jc w:val="right"/>
            </w:pPr>
            <w:r>
              <w:rPr>
                <w:rFonts w:eastAsiaTheme="minorEastAsia"/>
                <w:color w:val="000000" w:themeColor="text1"/>
                <w:szCs w:val="21"/>
              </w:rPr>
              <w:t>2</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东莞证券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w:t>
            </w:r>
          </w:p>
        </w:tc>
      </w:tr>
      <w:tr w:rsidR="000D31C1">
        <w:tc>
          <w:tcPr>
            <w:tcW w:w="1560" w:type="dxa"/>
            <w:vAlign w:val="center"/>
          </w:tcPr>
          <w:p w:rsidR="000D31C1" w:rsidRDefault="00F462B4">
            <w:pPr>
              <w:jc w:val="left"/>
            </w:pPr>
            <w:r>
              <w:rPr>
                <w:rFonts w:eastAsiaTheme="minorEastAsia"/>
                <w:color w:val="000000" w:themeColor="text1"/>
                <w:szCs w:val="21"/>
              </w:rPr>
              <w:t>联储证券</w:t>
            </w:r>
          </w:p>
        </w:tc>
        <w:tc>
          <w:tcPr>
            <w:tcW w:w="780" w:type="dxa"/>
            <w:vAlign w:val="center"/>
          </w:tcPr>
          <w:p w:rsidR="000D31C1" w:rsidRDefault="00F462B4">
            <w:pPr>
              <w:jc w:val="right"/>
            </w:pPr>
            <w:r>
              <w:rPr>
                <w:rFonts w:eastAsiaTheme="minorEastAsia"/>
                <w:color w:val="000000" w:themeColor="text1"/>
                <w:szCs w:val="21"/>
              </w:rPr>
              <w:t>1</w:t>
            </w:r>
          </w:p>
        </w:tc>
        <w:tc>
          <w:tcPr>
            <w:tcW w:w="180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62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right"/>
            </w:pPr>
            <w:r>
              <w:rPr>
                <w:rFonts w:eastAsiaTheme="minorEastAsia"/>
                <w:color w:val="000000" w:themeColor="text1"/>
                <w:szCs w:val="21"/>
              </w:rPr>
              <w:t>-</w:t>
            </w:r>
          </w:p>
        </w:tc>
        <w:tc>
          <w:tcPr>
            <w:tcW w:w="1080" w:type="dxa"/>
            <w:vAlign w:val="center"/>
          </w:tcPr>
          <w:p w:rsidR="000D31C1" w:rsidRDefault="00F462B4">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bl>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0D31C1" w:rsidRDefault="00F462B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）对交易单元候选券商的研究服务进行评估。本基金管理人组织相关人员依据交易单元选择标准对交易单元候选券商的服务质量和研究实力进行评估，确定选用交易单元的券商。</w:t>
      </w:r>
    </w:p>
    <w:p w:rsidR="00E05504" w:rsidRPr="00114CA1" w:rsidRDefault="00E05504" w:rsidP="00E05504">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）协议签署及通知托管人。本基金管理人与被选择的券商签订交易单元租用协议，并通知基金托管人。</w:t>
      </w:r>
    </w:p>
    <w:p w:rsidR="001548F9" w:rsidRPr="00DA42C4" w:rsidRDefault="001548F9" w:rsidP="00F462B4">
      <w:pPr>
        <w:pStyle w:val="1"/>
        <w:keepNext/>
        <w:keepLines/>
        <w:widowControl w:val="0"/>
        <w:spacing w:beforeLines="100" w:afterLines="100" w:line="360" w:lineRule="auto"/>
        <w:jc w:val="center"/>
        <w:rPr>
          <w:b/>
          <w:bCs/>
          <w:sz w:val="21"/>
          <w:szCs w:val="21"/>
          <w:lang w:val="en-US"/>
        </w:rPr>
      </w:pPr>
      <w:r w:rsidRPr="00DA42C4">
        <w:rPr>
          <w:b/>
          <w:bCs/>
          <w:sz w:val="21"/>
          <w:szCs w:val="21"/>
          <w:lang w:val="en-US"/>
        </w:rPr>
        <w:t>11</w:t>
      </w:r>
      <w:r w:rsidRPr="00DA42C4">
        <w:rPr>
          <w:b/>
          <w:bCs/>
          <w:sz w:val="21"/>
          <w:szCs w:val="21"/>
          <w:lang w:val="en-US"/>
        </w:rPr>
        <w:t>影响投资者决策的其他重要信息</w:t>
      </w:r>
    </w:p>
    <w:p w:rsidR="00701C81" w:rsidRPr="009B65E2" w:rsidRDefault="00701C81" w:rsidP="00701C81">
      <w:pPr>
        <w:autoSpaceDE w:val="0"/>
        <w:autoSpaceDN w:val="0"/>
        <w:adjustRightInd w:val="0"/>
        <w:spacing w:line="360" w:lineRule="auto"/>
        <w:jc w:val="left"/>
        <w:rPr>
          <w:rFonts w:eastAsiaTheme="minorEastAsia"/>
          <w:b/>
          <w:bCs/>
          <w:color w:val="000000" w:themeColor="text1"/>
          <w:kern w:val="0"/>
          <w:szCs w:val="21"/>
        </w:rPr>
      </w:pPr>
      <w:r w:rsidRPr="009B65E2">
        <w:rPr>
          <w:rFonts w:eastAsiaTheme="minorEastAsia"/>
          <w:b/>
          <w:bCs/>
          <w:color w:val="000000" w:themeColor="text1"/>
          <w:kern w:val="0"/>
          <w:szCs w:val="21"/>
        </w:rPr>
        <w:t xml:space="preserve">11.1 </w:t>
      </w:r>
      <w:r w:rsidRPr="009B65E2">
        <w:rPr>
          <w:rFonts w:eastAsiaTheme="minorEastAsia" w:hint="eastAsia"/>
          <w:b/>
          <w:bCs/>
          <w:color w:val="000000" w:themeColor="text1"/>
          <w:kern w:val="0"/>
          <w:szCs w:val="21"/>
        </w:rPr>
        <w:t>报告期内单一投资者持有基金份额比例达到或超过</w:t>
      </w:r>
      <w:r w:rsidRPr="009B65E2">
        <w:rPr>
          <w:rFonts w:eastAsiaTheme="minorEastAsia"/>
          <w:b/>
          <w:bCs/>
          <w:color w:val="000000" w:themeColor="text1"/>
          <w:kern w:val="0"/>
          <w:szCs w:val="21"/>
        </w:rPr>
        <w:t>20%</w:t>
      </w:r>
      <w:r w:rsidRPr="009B65E2">
        <w:rPr>
          <w:rFonts w:eastAsiaTheme="minorEastAsia" w:hint="eastAsia"/>
          <w:b/>
          <w:bCs/>
          <w:color w:val="000000" w:themeColor="text1"/>
          <w:kern w:val="0"/>
          <w:szCs w:val="21"/>
        </w:rPr>
        <w:t>的情况</w:t>
      </w:r>
    </w:p>
    <w:tbl>
      <w:tblPr>
        <w:tblStyle w:val="af7"/>
        <w:tblW w:w="9210" w:type="dxa"/>
        <w:tblInd w:w="-176" w:type="dxa"/>
        <w:tblLayout w:type="fixed"/>
        <w:tblLook w:val="04A0"/>
      </w:tblPr>
      <w:tblGrid>
        <w:gridCol w:w="992"/>
        <w:gridCol w:w="991"/>
        <w:gridCol w:w="1843"/>
        <w:gridCol w:w="851"/>
        <w:gridCol w:w="992"/>
        <w:gridCol w:w="850"/>
        <w:gridCol w:w="1418"/>
        <w:gridCol w:w="1273"/>
      </w:tblGrid>
      <w:tr w:rsidR="00701C81" w:rsidRPr="006C4DB5" w:rsidTr="00A50186">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投资者类别</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报告期内持有基金份额变化情况</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报告期末持有基金情况</w:t>
            </w:r>
          </w:p>
        </w:tc>
      </w:tr>
      <w:tr w:rsidR="00701C81" w:rsidRPr="006C4DB5" w:rsidTr="00A50186">
        <w:tc>
          <w:tcPr>
            <w:tcW w:w="993" w:type="dxa"/>
            <w:vMerge/>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pPr>
              <w:widowControl/>
              <w:jc w:val="left"/>
            </w:pP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持有基金份额比例达到或者超过</w:t>
            </w:r>
            <w:r w:rsidRPr="006C4DB5">
              <w:t>20%</w:t>
            </w:r>
            <w:r w:rsidRPr="006C4DB5">
              <w:rPr>
                <w:rFonts w:hint="eastAsia"/>
              </w:rPr>
              <w:t>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期初份额</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申购份额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赎回份额</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持有份额</w:t>
            </w:r>
          </w:p>
        </w:tc>
        <w:tc>
          <w:tcPr>
            <w:tcW w:w="1273" w:type="dxa"/>
            <w:tcBorders>
              <w:top w:val="single" w:sz="4" w:space="0" w:color="auto"/>
              <w:left w:val="single" w:sz="4" w:space="0" w:color="auto"/>
              <w:bottom w:val="single" w:sz="4" w:space="0" w:color="auto"/>
              <w:right w:val="single" w:sz="4" w:space="0" w:color="auto"/>
            </w:tcBorders>
            <w:vAlign w:val="center"/>
            <w:hideMark/>
          </w:tcPr>
          <w:p w:rsidR="00701C81" w:rsidRPr="006C4DB5" w:rsidRDefault="00701C81" w:rsidP="00A50186">
            <w:r w:rsidRPr="006C4DB5">
              <w:rPr>
                <w:rFonts w:hint="eastAsia"/>
              </w:rPr>
              <w:t>份额占比</w:t>
            </w:r>
          </w:p>
        </w:tc>
      </w:tr>
      <w:tr w:rsidR="000D31C1">
        <w:tc>
          <w:tcPr>
            <w:tcW w:w="992" w:type="dxa"/>
            <w:vMerge w:val="restart"/>
          </w:tcPr>
          <w:p w:rsidR="000D31C1" w:rsidRDefault="000D31C1"/>
          <w:p w:rsidR="000D31C1" w:rsidRDefault="00F462B4">
            <w:r>
              <w:rPr>
                <w:rFonts w:hint="eastAsia"/>
              </w:rPr>
              <w:t>机构</w:t>
            </w:r>
          </w:p>
        </w:tc>
        <w:tc>
          <w:tcPr>
            <w:tcW w:w="991" w:type="dxa"/>
            <w:vAlign w:val="center"/>
          </w:tcPr>
          <w:p w:rsidR="000D31C1" w:rsidRDefault="00F462B4">
            <w:pPr>
              <w:jc w:val="center"/>
            </w:pPr>
            <w:r>
              <w:t>1</w:t>
            </w:r>
          </w:p>
        </w:tc>
        <w:tc>
          <w:tcPr>
            <w:tcW w:w="1843" w:type="dxa"/>
            <w:vAlign w:val="center"/>
          </w:tcPr>
          <w:p w:rsidR="000D31C1" w:rsidRDefault="00F462B4">
            <w:pPr>
              <w:jc w:val="center"/>
            </w:pPr>
            <w:r>
              <w:t>20180101-20180104</w:t>
            </w:r>
          </w:p>
        </w:tc>
        <w:tc>
          <w:tcPr>
            <w:tcW w:w="851" w:type="dxa"/>
            <w:vAlign w:val="center"/>
          </w:tcPr>
          <w:p w:rsidR="000D31C1" w:rsidRDefault="00F462B4">
            <w:pPr>
              <w:jc w:val="center"/>
            </w:pPr>
            <w:r>
              <w:t>18,873,477.67</w:t>
            </w:r>
          </w:p>
        </w:tc>
        <w:tc>
          <w:tcPr>
            <w:tcW w:w="992" w:type="dxa"/>
            <w:vAlign w:val="center"/>
          </w:tcPr>
          <w:p w:rsidR="000D31C1" w:rsidRDefault="00F462B4">
            <w:pPr>
              <w:jc w:val="center"/>
            </w:pPr>
            <w:r>
              <w:t>0.00</w:t>
            </w:r>
          </w:p>
        </w:tc>
        <w:tc>
          <w:tcPr>
            <w:tcW w:w="850" w:type="dxa"/>
            <w:vAlign w:val="center"/>
          </w:tcPr>
          <w:p w:rsidR="000D31C1" w:rsidRDefault="00F462B4">
            <w:pPr>
              <w:jc w:val="center"/>
            </w:pPr>
            <w:r>
              <w:t>18,873,477.67</w:t>
            </w:r>
          </w:p>
        </w:tc>
        <w:tc>
          <w:tcPr>
            <w:tcW w:w="1418" w:type="dxa"/>
            <w:vAlign w:val="center"/>
          </w:tcPr>
          <w:p w:rsidR="000D31C1" w:rsidRDefault="00F462B4">
            <w:pPr>
              <w:jc w:val="center"/>
            </w:pPr>
            <w:r>
              <w:t>0.00</w:t>
            </w:r>
          </w:p>
        </w:tc>
        <w:tc>
          <w:tcPr>
            <w:tcW w:w="1273" w:type="dxa"/>
            <w:vAlign w:val="center"/>
          </w:tcPr>
          <w:p w:rsidR="000D31C1" w:rsidRDefault="00F462B4">
            <w:pPr>
              <w:jc w:val="center"/>
            </w:pPr>
            <w:r>
              <w:t>0.00%</w:t>
            </w:r>
          </w:p>
        </w:tc>
      </w:tr>
      <w:tr w:rsidR="000D31C1">
        <w:tc>
          <w:tcPr>
            <w:tcW w:w="992" w:type="dxa"/>
            <w:vMerge/>
          </w:tcPr>
          <w:p w:rsidR="000D31C1" w:rsidRDefault="000D31C1"/>
        </w:tc>
        <w:tc>
          <w:tcPr>
            <w:tcW w:w="991" w:type="dxa"/>
            <w:vAlign w:val="center"/>
          </w:tcPr>
          <w:p w:rsidR="000D31C1" w:rsidRDefault="00F462B4">
            <w:pPr>
              <w:jc w:val="center"/>
            </w:pPr>
            <w:r>
              <w:t>2</w:t>
            </w:r>
          </w:p>
        </w:tc>
        <w:tc>
          <w:tcPr>
            <w:tcW w:w="1843" w:type="dxa"/>
            <w:vAlign w:val="center"/>
          </w:tcPr>
          <w:p w:rsidR="000D31C1" w:rsidRDefault="00F462B4">
            <w:pPr>
              <w:jc w:val="center"/>
            </w:pPr>
            <w:r>
              <w:t>20180101-20180301</w:t>
            </w:r>
          </w:p>
        </w:tc>
        <w:tc>
          <w:tcPr>
            <w:tcW w:w="851" w:type="dxa"/>
            <w:vAlign w:val="center"/>
          </w:tcPr>
          <w:p w:rsidR="000D31C1" w:rsidRDefault="00F462B4">
            <w:pPr>
              <w:jc w:val="center"/>
            </w:pPr>
            <w:r>
              <w:t>19,086,657.76</w:t>
            </w:r>
          </w:p>
        </w:tc>
        <w:tc>
          <w:tcPr>
            <w:tcW w:w="992" w:type="dxa"/>
            <w:vAlign w:val="center"/>
          </w:tcPr>
          <w:p w:rsidR="000D31C1" w:rsidRDefault="00F462B4">
            <w:pPr>
              <w:jc w:val="center"/>
            </w:pPr>
            <w:r>
              <w:t>-</w:t>
            </w:r>
          </w:p>
        </w:tc>
        <w:tc>
          <w:tcPr>
            <w:tcW w:w="850" w:type="dxa"/>
            <w:vAlign w:val="center"/>
          </w:tcPr>
          <w:p w:rsidR="000D31C1" w:rsidRDefault="00F462B4">
            <w:pPr>
              <w:jc w:val="center"/>
            </w:pPr>
            <w:r>
              <w:t>-</w:t>
            </w:r>
          </w:p>
        </w:tc>
        <w:tc>
          <w:tcPr>
            <w:tcW w:w="1418" w:type="dxa"/>
            <w:vAlign w:val="center"/>
          </w:tcPr>
          <w:p w:rsidR="000D31C1" w:rsidRDefault="00F462B4">
            <w:pPr>
              <w:jc w:val="center"/>
            </w:pPr>
            <w:r>
              <w:t>19,086,657.76</w:t>
            </w:r>
          </w:p>
        </w:tc>
        <w:tc>
          <w:tcPr>
            <w:tcW w:w="1273" w:type="dxa"/>
            <w:vAlign w:val="center"/>
          </w:tcPr>
          <w:p w:rsidR="000D31C1" w:rsidRDefault="00F462B4">
            <w:pPr>
              <w:jc w:val="center"/>
            </w:pPr>
            <w:r>
              <w:t>13.83%</w:t>
            </w:r>
          </w:p>
        </w:tc>
      </w:tr>
      <w:tr w:rsidR="000D31C1">
        <w:tc>
          <w:tcPr>
            <w:tcW w:w="992" w:type="dxa"/>
            <w:vMerge/>
          </w:tcPr>
          <w:p w:rsidR="000D31C1" w:rsidRDefault="000D31C1"/>
        </w:tc>
        <w:tc>
          <w:tcPr>
            <w:tcW w:w="991" w:type="dxa"/>
            <w:vAlign w:val="center"/>
          </w:tcPr>
          <w:p w:rsidR="000D31C1" w:rsidRDefault="00F462B4">
            <w:pPr>
              <w:jc w:val="center"/>
            </w:pPr>
            <w:r>
              <w:t>3</w:t>
            </w:r>
          </w:p>
        </w:tc>
        <w:tc>
          <w:tcPr>
            <w:tcW w:w="1843" w:type="dxa"/>
            <w:vAlign w:val="center"/>
          </w:tcPr>
          <w:p w:rsidR="000D31C1" w:rsidRDefault="00F462B4">
            <w:pPr>
              <w:jc w:val="center"/>
            </w:pPr>
            <w:r>
              <w:t>20180302-20180630</w:t>
            </w:r>
          </w:p>
        </w:tc>
        <w:tc>
          <w:tcPr>
            <w:tcW w:w="851" w:type="dxa"/>
            <w:vAlign w:val="center"/>
          </w:tcPr>
          <w:p w:rsidR="000D31C1" w:rsidRDefault="00F462B4">
            <w:pPr>
              <w:jc w:val="center"/>
            </w:pPr>
            <w:r>
              <w:t>-</w:t>
            </w:r>
          </w:p>
        </w:tc>
        <w:tc>
          <w:tcPr>
            <w:tcW w:w="992" w:type="dxa"/>
            <w:vAlign w:val="center"/>
          </w:tcPr>
          <w:p w:rsidR="000D31C1" w:rsidRDefault="00F462B4">
            <w:pPr>
              <w:jc w:val="center"/>
            </w:pPr>
            <w:r>
              <w:t>40,174,471.99</w:t>
            </w:r>
          </w:p>
        </w:tc>
        <w:tc>
          <w:tcPr>
            <w:tcW w:w="850" w:type="dxa"/>
            <w:vAlign w:val="center"/>
          </w:tcPr>
          <w:p w:rsidR="000D31C1" w:rsidRDefault="00F462B4">
            <w:pPr>
              <w:jc w:val="center"/>
            </w:pPr>
            <w:r>
              <w:t>0.00</w:t>
            </w:r>
          </w:p>
        </w:tc>
        <w:tc>
          <w:tcPr>
            <w:tcW w:w="1418" w:type="dxa"/>
            <w:vAlign w:val="center"/>
          </w:tcPr>
          <w:p w:rsidR="000D31C1" w:rsidRDefault="00F462B4">
            <w:pPr>
              <w:jc w:val="center"/>
            </w:pPr>
            <w:r>
              <w:t>40,174,471.99</w:t>
            </w:r>
          </w:p>
        </w:tc>
        <w:tc>
          <w:tcPr>
            <w:tcW w:w="1273" w:type="dxa"/>
            <w:vAlign w:val="center"/>
          </w:tcPr>
          <w:p w:rsidR="000D31C1" w:rsidRDefault="00F462B4">
            <w:pPr>
              <w:jc w:val="center"/>
            </w:pPr>
            <w:r>
              <w:t>29.12%</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ind w:firstLine="1126"/>
              <w:jc w:val="center"/>
            </w:pPr>
            <w:r w:rsidRPr="00127CA8">
              <w:rPr>
                <w:rFonts w:hint="eastAsia"/>
                <w:color w:val="000000"/>
              </w:rPr>
              <w:t>产品特有风险</w:t>
            </w:r>
          </w:p>
        </w:tc>
      </w:tr>
      <w:tr w:rsidR="00701C81" w:rsidRPr="00127CA8" w:rsidTr="00A50186">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701C81" w:rsidRPr="00127CA8" w:rsidRDefault="00701C81" w:rsidP="00A50186">
            <w:pPr>
              <w:autoSpaceDE w:val="0"/>
              <w:autoSpaceDN w:val="0"/>
              <w:adjustRightInd w:val="0"/>
              <w:jc w:val="left"/>
            </w:pPr>
            <w:r w:rsidRPr="00127CA8">
              <w:t>报告期内，本基金存在单一投资者持有份额比例达到或超过</w:t>
            </w:r>
            <w:r w:rsidRPr="00127CA8">
              <w:t>20%</w:t>
            </w:r>
            <w:r w:rsidRPr="00127CA8">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127CA8">
              <w:t xml:space="preserve"> 5000 </w:t>
            </w:r>
            <w:r w:rsidRPr="00127CA8">
              <w:t>万元，基金还可能面临转换运作方式、与其他基金合并或者终止基金合同等情形。本基金管理人将对基金的大额申赎进行审慎评估并合理应对，完善流动性风险管控机制，切实保护持有人利益。</w:t>
            </w:r>
          </w:p>
        </w:tc>
      </w:tr>
    </w:tbl>
    <w:p w:rsidR="00701C81" w:rsidRPr="00127CA8" w:rsidRDefault="00701C81" w:rsidP="00701C81">
      <w:pPr>
        <w:autoSpaceDE w:val="0"/>
        <w:autoSpaceDN w:val="0"/>
        <w:adjustRightInd w:val="0"/>
        <w:spacing w:line="360" w:lineRule="auto"/>
        <w:jc w:val="left"/>
        <w:rPr>
          <w:rFonts w:eastAsiaTheme="minorEastAsia"/>
          <w:b/>
          <w:bCs/>
          <w:color w:val="000000" w:themeColor="text1"/>
          <w:kern w:val="0"/>
        </w:rPr>
      </w:pPr>
      <w:r w:rsidRPr="00127CA8">
        <w:rPr>
          <w:rFonts w:eastAsiaTheme="minorEastAsia"/>
          <w:b/>
          <w:bCs/>
          <w:color w:val="000000" w:themeColor="text1"/>
          <w:kern w:val="0"/>
        </w:rPr>
        <w:t xml:space="preserve">11.2 </w:t>
      </w:r>
      <w:r w:rsidRPr="00127CA8">
        <w:rPr>
          <w:rFonts w:eastAsiaTheme="minorEastAsia" w:hint="eastAsia"/>
          <w:b/>
          <w:bCs/>
          <w:color w:val="000000" w:themeColor="text1"/>
          <w:kern w:val="0"/>
        </w:rPr>
        <w:t>影响投资者决策的其他重要信息</w:t>
      </w:r>
    </w:p>
    <w:p w:rsidR="00701C81" w:rsidRPr="00127CA8" w:rsidRDefault="00701C81" w:rsidP="00701C81">
      <w:pPr>
        <w:spacing w:line="360" w:lineRule="auto"/>
        <w:ind w:firstLineChars="200" w:firstLine="420"/>
        <w:rPr>
          <w:rFonts w:eastAsiaTheme="minorEastAsia"/>
          <w:color w:val="000000" w:themeColor="text1"/>
        </w:rPr>
      </w:pPr>
      <w:r w:rsidRPr="00127CA8">
        <w:rPr>
          <w:rFonts w:eastAsiaTheme="minorEastAsia"/>
          <w:color w:val="000000" w:themeColor="text1"/>
        </w:rPr>
        <w:t>广发中证全指能源交易型开放式指数证券投资基金发起式联接基金（以下简称</w:t>
      </w:r>
      <w:r w:rsidRPr="00127CA8">
        <w:rPr>
          <w:rFonts w:eastAsiaTheme="minorEastAsia"/>
          <w:color w:val="000000" w:themeColor="text1"/>
        </w:rPr>
        <w:t>“</w:t>
      </w:r>
      <w:r w:rsidRPr="00127CA8">
        <w:rPr>
          <w:rFonts w:eastAsiaTheme="minorEastAsia"/>
          <w:color w:val="000000" w:themeColor="text1"/>
        </w:rPr>
        <w:t>本基金</w:t>
      </w:r>
      <w:r w:rsidRPr="00127CA8">
        <w:rPr>
          <w:rFonts w:eastAsiaTheme="minorEastAsia"/>
          <w:color w:val="000000" w:themeColor="text1"/>
        </w:rPr>
        <w:t>”</w:t>
      </w:r>
      <w:r w:rsidRPr="00127CA8">
        <w:rPr>
          <w:rFonts w:eastAsiaTheme="minorEastAsia"/>
          <w:color w:val="000000" w:themeColor="text1"/>
        </w:rPr>
        <w:t>）于</w:t>
      </w:r>
      <w:r w:rsidRPr="00127CA8">
        <w:rPr>
          <w:rFonts w:eastAsiaTheme="minorEastAsia"/>
          <w:color w:val="000000" w:themeColor="text1"/>
        </w:rPr>
        <w:t>2015</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9</w:t>
      </w:r>
      <w:r w:rsidRPr="00127CA8">
        <w:rPr>
          <w:rFonts w:eastAsiaTheme="minorEastAsia"/>
          <w:color w:val="000000" w:themeColor="text1"/>
        </w:rPr>
        <w:t>日正式成立，基金合同生效满三年之日为</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9</w:t>
      </w:r>
      <w:r w:rsidRPr="00127CA8">
        <w:rPr>
          <w:rFonts w:eastAsiaTheme="minorEastAsia"/>
          <w:color w:val="000000" w:themeColor="text1"/>
        </w:rPr>
        <w:t>日。截至该日（即</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9</w:t>
      </w:r>
      <w:r w:rsidRPr="00127CA8">
        <w:rPr>
          <w:rFonts w:eastAsiaTheme="minorEastAsia"/>
          <w:color w:val="000000" w:themeColor="text1"/>
        </w:rPr>
        <w:t>日）日终，本基金出现触发基金合同自动终止的情形（即本基金基金资产净值低于</w:t>
      </w:r>
      <w:r w:rsidRPr="00127CA8">
        <w:rPr>
          <w:rFonts w:eastAsiaTheme="minorEastAsia"/>
          <w:color w:val="000000" w:themeColor="text1"/>
        </w:rPr>
        <w:t>2</w:t>
      </w:r>
      <w:r w:rsidRPr="00127CA8">
        <w:rPr>
          <w:rFonts w:eastAsiaTheme="minorEastAsia"/>
          <w:color w:val="000000" w:themeColor="text1"/>
        </w:rPr>
        <w:t>亿元），本基金管理人将终止《基金合同》，自</w:t>
      </w:r>
      <w:r w:rsidRPr="00127CA8">
        <w:rPr>
          <w:rFonts w:eastAsiaTheme="minorEastAsia"/>
          <w:color w:val="000000" w:themeColor="text1"/>
        </w:rPr>
        <w:t>2018</w:t>
      </w:r>
      <w:r w:rsidRPr="00127CA8">
        <w:rPr>
          <w:rFonts w:eastAsiaTheme="minorEastAsia"/>
          <w:color w:val="000000" w:themeColor="text1"/>
        </w:rPr>
        <w:t>年</w:t>
      </w:r>
      <w:r w:rsidRPr="00127CA8">
        <w:rPr>
          <w:rFonts w:eastAsiaTheme="minorEastAsia"/>
          <w:color w:val="000000" w:themeColor="text1"/>
        </w:rPr>
        <w:t>7</w:t>
      </w:r>
      <w:r w:rsidRPr="00127CA8">
        <w:rPr>
          <w:rFonts w:eastAsiaTheme="minorEastAsia"/>
          <w:color w:val="000000" w:themeColor="text1"/>
        </w:rPr>
        <w:t>月</w:t>
      </w:r>
      <w:r w:rsidRPr="00127CA8">
        <w:rPr>
          <w:rFonts w:eastAsiaTheme="minorEastAsia"/>
          <w:color w:val="000000" w:themeColor="text1"/>
        </w:rPr>
        <w:t>10</w:t>
      </w:r>
      <w:r w:rsidRPr="00127CA8">
        <w:rPr>
          <w:rFonts w:eastAsiaTheme="minorEastAsia"/>
          <w:color w:val="000000" w:themeColor="text1"/>
        </w:rPr>
        <w:t>日起根据相关法律法规、基金合同等规定履行基金财产清算程序，无须召开基金份额持有人大会。有关重要事项详情可见本基金管理人于</w:t>
      </w:r>
      <w:r w:rsidRPr="00127CA8">
        <w:rPr>
          <w:rFonts w:eastAsiaTheme="minorEastAsia"/>
          <w:color w:val="000000" w:themeColor="text1"/>
        </w:rPr>
        <w:t xml:space="preserve">2018 </w:t>
      </w:r>
      <w:r w:rsidRPr="00127CA8">
        <w:rPr>
          <w:rFonts w:eastAsiaTheme="minorEastAsia"/>
          <w:color w:val="000000" w:themeColor="text1"/>
        </w:rPr>
        <w:t>年</w:t>
      </w:r>
      <w:r w:rsidRPr="00127CA8">
        <w:rPr>
          <w:rFonts w:eastAsiaTheme="minorEastAsia"/>
          <w:color w:val="000000" w:themeColor="text1"/>
        </w:rPr>
        <w:t xml:space="preserve"> 7 </w:t>
      </w:r>
      <w:r w:rsidRPr="00127CA8">
        <w:rPr>
          <w:rFonts w:eastAsiaTheme="minorEastAsia"/>
          <w:color w:val="000000" w:themeColor="text1"/>
        </w:rPr>
        <w:t>月</w:t>
      </w:r>
      <w:r w:rsidRPr="00127CA8">
        <w:rPr>
          <w:rFonts w:eastAsiaTheme="minorEastAsia"/>
          <w:color w:val="000000" w:themeColor="text1"/>
        </w:rPr>
        <w:t xml:space="preserve"> 10 </w:t>
      </w:r>
      <w:r w:rsidRPr="00127CA8">
        <w:rPr>
          <w:rFonts w:eastAsiaTheme="minorEastAsia"/>
          <w:color w:val="000000" w:themeColor="text1"/>
        </w:rPr>
        <w:t>日在《中国证券报》、《上海证券报》、《证券时报》及本公司网站（</w:t>
      </w:r>
      <w:r w:rsidRPr="00127CA8">
        <w:rPr>
          <w:rFonts w:eastAsiaTheme="minorEastAsia"/>
          <w:color w:val="000000" w:themeColor="text1"/>
        </w:rPr>
        <w:t>www.gffunds.com.cn</w:t>
      </w:r>
      <w:r w:rsidRPr="00127CA8">
        <w:rPr>
          <w:rFonts w:eastAsiaTheme="minorEastAsia"/>
          <w:color w:val="000000" w:themeColor="text1"/>
        </w:rPr>
        <w:t>）刊登的《关于广发中证全指能源交易型开放式指数证券投资基金发起式联接基金基金合同终止及基金财产清算的公告》。</w:t>
      </w:r>
    </w:p>
    <w:p w:rsidR="001548F9" w:rsidRPr="00701C81"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5E17AD">
      <w:pPr>
        <w:ind w:firstLineChars="150" w:firstLine="315"/>
        <w:rPr>
          <w:bCs/>
          <w:color w:val="000000"/>
          <w:szCs w:val="21"/>
        </w:rPr>
      </w:pPr>
    </w:p>
    <w:p w:rsidR="001548F9" w:rsidRPr="00DA42C4" w:rsidRDefault="001548F9" w:rsidP="008971E9">
      <w:pPr>
        <w:spacing w:line="360" w:lineRule="auto"/>
        <w:ind w:left="840"/>
        <w:jc w:val="right"/>
        <w:rPr>
          <w:rFonts w:eastAsiaTheme="minorEastAsia"/>
          <w:b/>
          <w:bCs/>
          <w:szCs w:val="21"/>
        </w:rPr>
      </w:pPr>
      <w:r w:rsidRPr="00DA42C4">
        <w:rPr>
          <w:rFonts w:eastAsiaTheme="minorEastAsia"/>
          <w:b/>
          <w:bCs/>
          <w:szCs w:val="21"/>
        </w:rPr>
        <w:t>广发基金管理有限公司</w:t>
      </w:r>
    </w:p>
    <w:p w:rsidR="001548F9" w:rsidRPr="00DA42C4" w:rsidRDefault="001548F9" w:rsidP="00631B2E">
      <w:pPr>
        <w:spacing w:line="360" w:lineRule="auto"/>
        <w:ind w:left="840"/>
        <w:jc w:val="right"/>
        <w:rPr>
          <w:rFonts w:eastAsiaTheme="minorEastAsia"/>
          <w:b/>
          <w:bCs/>
          <w:szCs w:val="21"/>
        </w:rPr>
      </w:pPr>
      <w:r w:rsidRPr="00DA42C4">
        <w:rPr>
          <w:rFonts w:eastAsiaTheme="minorEastAsia"/>
          <w:b/>
          <w:bCs/>
          <w:szCs w:val="21"/>
        </w:rPr>
        <w:t>二〇一八年八月二十四日</w:t>
      </w:r>
    </w:p>
    <w:sectPr w:rsidR="001548F9" w:rsidRPr="00DA42C4"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5B" w:rsidRDefault="0047225B">
      <w:r>
        <w:separator/>
      </w:r>
    </w:p>
  </w:endnote>
  <w:endnote w:type="continuationSeparator" w:id="1">
    <w:p w:rsidR="0047225B" w:rsidRDefault="0047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0D31C1"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Default="00BA2371" w:rsidP="00C03B3A">
    <w:pPr>
      <w:pStyle w:val="a6"/>
      <w:ind w:right="360"/>
      <w:jc w:val="center"/>
    </w:pPr>
    <w:r>
      <w:rPr>
        <w:rFonts w:hint="eastAsia"/>
        <w:kern w:val="0"/>
        <w:szCs w:val="21"/>
      </w:rPr>
      <w:t>第</w:t>
    </w:r>
    <w:r w:rsidR="000D31C1">
      <w:rPr>
        <w:kern w:val="0"/>
        <w:szCs w:val="21"/>
      </w:rPr>
      <w:fldChar w:fldCharType="begin"/>
    </w:r>
    <w:r>
      <w:rPr>
        <w:kern w:val="0"/>
        <w:szCs w:val="21"/>
      </w:rPr>
      <w:instrText xml:space="preserve"> PAGE </w:instrText>
    </w:r>
    <w:r w:rsidR="000D31C1">
      <w:rPr>
        <w:kern w:val="0"/>
        <w:szCs w:val="21"/>
      </w:rPr>
      <w:fldChar w:fldCharType="separate"/>
    </w:r>
    <w:r w:rsidR="00F462B4">
      <w:rPr>
        <w:noProof/>
        <w:kern w:val="0"/>
        <w:szCs w:val="21"/>
      </w:rPr>
      <w:t>2</w:t>
    </w:r>
    <w:r w:rsidR="000D31C1">
      <w:rPr>
        <w:kern w:val="0"/>
        <w:szCs w:val="21"/>
      </w:rPr>
      <w:fldChar w:fldCharType="end"/>
    </w:r>
    <w:r>
      <w:rPr>
        <w:rFonts w:hint="eastAsia"/>
        <w:kern w:val="0"/>
        <w:szCs w:val="21"/>
      </w:rPr>
      <w:t>页共</w:t>
    </w:r>
    <w:r w:rsidR="000D31C1">
      <w:rPr>
        <w:kern w:val="0"/>
        <w:szCs w:val="21"/>
      </w:rPr>
      <w:fldChar w:fldCharType="begin"/>
    </w:r>
    <w:r>
      <w:rPr>
        <w:kern w:val="0"/>
        <w:szCs w:val="21"/>
      </w:rPr>
      <w:instrText xml:space="preserve"> NUMPAGES </w:instrText>
    </w:r>
    <w:r w:rsidR="000D31C1">
      <w:rPr>
        <w:kern w:val="0"/>
        <w:szCs w:val="21"/>
      </w:rPr>
      <w:fldChar w:fldCharType="separate"/>
    </w:r>
    <w:r w:rsidR="00F462B4">
      <w:rPr>
        <w:noProof/>
        <w:kern w:val="0"/>
        <w:szCs w:val="21"/>
      </w:rPr>
      <w:t>3</w:t>
    </w:r>
    <w:r w:rsidR="000D31C1">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5B" w:rsidRDefault="0047225B">
      <w:r>
        <w:separator/>
      </w:r>
    </w:p>
  </w:footnote>
  <w:footnote w:type="continuationSeparator" w:id="1">
    <w:p w:rsidR="0047225B" w:rsidRDefault="00472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71" w:rsidRPr="0049538A" w:rsidRDefault="00BA2371" w:rsidP="002243A3">
    <w:pPr>
      <w:pStyle w:val="a9"/>
      <w:pBdr>
        <w:bottom w:val="single" w:sz="6" w:space="0" w:color="auto"/>
      </w:pBdr>
      <w:jc w:val="right"/>
    </w:pPr>
    <w:r w:rsidRPr="0049538A">
      <w:t>广发中证全指能源交易型开放式指数证券投资基金发起式联接基金</w:t>
    </w:r>
    <w:r w:rsidRPr="0049538A">
      <w:t>2018</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3145"/>
    <w:rsid w:val="000D31C1"/>
    <w:rsid w:val="000D36D1"/>
    <w:rsid w:val="000D4AAD"/>
    <w:rsid w:val="000D52DC"/>
    <w:rsid w:val="000D55E8"/>
    <w:rsid w:val="000D6054"/>
    <w:rsid w:val="000D619B"/>
    <w:rsid w:val="000D65CA"/>
    <w:rsid w:val="000D788B"/>
    <w:rsid w:val="000D7BDE"/>
    <w:rsid w:val="000E1288"/>
    <w:rsid w:val="000E1772"/>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CB"/>
    <w:rsid w:val="001674E1"/>
    <w:rsid w:val="001674E8"/>
    <w:rsid w:val="0017073D"/>
    <w:rsid w:val="00170D38"/>
    <w:rsid w:val="00170F55"/>
    <w:rsid w:val="0017105A"/>
    <w:rsid w:val="00171484"/>
    <w:rsid w:val="00171BAD"/>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2D8"/>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882"/>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6CFF"/>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1DA"/>
    <w:rsid w:val="00304860"/>
    <w:rsid w:val="00304E23"/>
    <w:rsid w:val="00305084"/>
    <w:rsid w:val="0030522C"/>
    <w:rsid w:val="00306408"/>
    <w:rsid w:val="00307249"/>
    <w:rsid w:val="00307919"/>
    <w:rsid w:val="00312C47"/>
    <w:rsid w:val="00312DAE"/>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391B"/>
    <w:rsid w:val="00395CAA"/>
    <w:rsid w:val="00396588"/>
    <w:rsid w:val="00396863"/>
    <w:rsid w:val="00396C75"/>
    <w:rsid w:val="003970B5"/>
    <w:rsid w:val="00397156"/>
    <w:rsid w:val="00397960"/>
    <w:rsid w:val="003A0663"/>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01DD"/>
    <w:rsid w:val="004113B4"/>
    <w:rsid w:val="00411F11"/>
    <w:rsid w:val="00413323"/>
    <w:rsid w:val="00414503"/>
    <w:rsid w:val="00414827"/>
    <w:rsid w:val="004153B3"/>
    <w:rsid w:val="00415772"/>
    <w:rsid w:val="004162DB"/>
    <w:rsid w:val="004162F1"/>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3EED"/>
    <w:rsid w:val="004349E3"/>
    <w:rsid w:val="00437218"/>
    <w:rsid w:val="00437C96"/>
    <w:rsid w:val="004408EC"/>
    <w:rsid w:val="004416A4"/>
    <w:rsid w:val="00441E6A"/>
    <w:rsid w:val="00442058"/>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25B"/>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E28"/>
    <w:rsid w:val="00497079"/>
    <w:rsid w:val="00497450"/>
    <w:rsid w:val="004976A0"/>
    <w:rsid w:val="00497F30"/>
    <w:rsid w:val="00497F49"/>
    <w:rsid w:val="004A1862"/>
    <w:rsid w:val="004A1BBA"/>
    <w:rsid w:val="004A23C2"/>
    <w:rsid w:val="004A253A"/>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704"/>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410"/>
    <w:rsid w:val="00521596"/>
    <w:rsid w:val="00522066"/>
    <w:rsid w:val="005222FA"/>
    <w:rsid w:val="0052474F"/>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9B5"/>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55E6"/>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279"/>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0E4A"/>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1C81"/>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A40"/>
    <w:rsid w:val="00746A6D"/>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3F22"/>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4E81"/>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353"/>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65E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BA3"/>
    <w:rsid w:val="009D3F20"/>
    <w:rsid w:val="009D428F"/>
    <w:rsid w:val="009D4991"/>
    <w:rsid w:val="009D597B"/>
    <w:rsid w:val="009D5BB5"/>
    <w:rsid w:val="009D696D"/>
    <w:rsid w:val="009D6993"/>
    <w:rsid w:val="009D6ED2"/>
    <w:rsid w:val="009E04AD"/>
    <w:rsid w:val="009E08B3"/>
    <w:rsid w:val="009E0BCD"/>
    <w:rsid w:val="009E0E3F"/>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24D"/>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2DE"/>
    <w:rsid w:val="00B0439E"/>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57756"/>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76"/>
    <w:rsid w:val="00B756CB"/>
    <w:rsid w:val="00B75735"/>
    <w:rsid w:val="00B765F7"/>
    <w:rsid w:val="00B77142"/>
    <w:rsid w:val="00B8051E"/>
    <w:rsid w:val="00B80879"/>
    <w:rsid w:val="00B80A2C"/>
    <w:rsid w:val="00B80AD7"/>
    <w:rsid w:val="00B80B03"/>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0F5"/>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352"/>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A02E8"/>
    <w:rsid w:val="00CA194C"/>
    <w:rsid w:val="00CA1DDD"/>
    <w:rsid w:val="00CA2B4F"/>
    <w:rsid w:val="00CA30C3"/>
    <w:rsid w:val="00CA5927"/>
    <w:rsid w:val="00CA635E"/>
    <w:rsid w:val="00CA6BB0"/>
    <w:rsid w:val="00CA6DB8"/>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2CB6"/>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4F2"/>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0FB2"/>
    <w:rsid w:val="00D220C2"/>
    <w:rsid w:val="00D22399"/>
    <w:rsid w:val="00D23062"/>
    <w:rsid w:val="00D261D5"/>
    <w:rsid w:val="00D2662C"/>
    <w:rsid w:val="00D26CB1"/>
    <w:rsid w:val="00D272EB"/>
    <w:rsid w:val="00D27FA3"/>
    <w:rsid w:val="00D3176C"/>
    <w:rsid w:val="00D31B3F"/>
    <w:rsid w:val="00D33751"/>
    <w:rsid w:val="00D347D8"/>
    <w:rsid w:val="00D35D4A"/>
    <w:rsid w:val="00D36124"/>
    <w:rsid w:val="00D36F6E"/>
    <w:rsid w:val="00D372B0"/>
    <w:rsid w:val="00D37343"/>
    <w:rsid w:val="00D4205E"/>
    <w:rsid w:val="00D42F05"/>
    <w:rsid w:val="00D43056"/>
    <w:rsid w:val="00D43B44"/>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149B"/>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7A6"/>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504"/>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AC"/>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2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r="http://schemas.openxmlformats.org/officeDocument/2006/relationships" xmlns:w="http://schemas.openxmlformats.org/wordprocessingml/2006/main">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BE66-3C53-443D-AA4F-ED1066D2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3740</Words>
  <Characters>21324</Characters>
  <Application>Microsoft Office Word</Application>
  <DocSecurity>4</DocSecurity>
  <Lines>177</Lines>
  <Paragraphs>50</Paragraphs>
  <ScaleCrop>false</ScaleCrop>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2018-08-23T17:26:00Z</dcterms:created>
  <dcterms:modified xsi:type="dcterms:W3CDTF">2018-08-23T17:26:00Z</dcterms:modified>
</cp:coreProperties>
</file>