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广发中证全指主要消费交易型开放式指数证券投资基金发起式联接基金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213E50">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2664"/>
        <w:gridCol w:w="2553"/>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gridSpan w:val="2"/>
            <w:vAlign w:val="center"/>
          </w:tcPr>
          <w:p w:rsidR="001548F9" w:rsidRPr="00DA42C4" w:rsidRDefault="001548F9" w:rsidP="0049538A">
            <w:pPr>
              <w:jc w:val="right"/>
              <w:rPr>
                <w:szCs w:val="21"/>
              </w:rPr>
            </w:pPr>
            <w:r w:rsidRPr="00DA42C4">
              <w:rPr>
                <w:szCs w:val="21"/>
              </w:rPr>
              <w:t>广发主要消费联接</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gridSpan w:val="2"/>
            <w:vAlign w:val="center"/>
          </w:tcPr>
          <w:p w:rsidR="001548F9" w:rsidRPr="00DA42C4" w:rsidRDefault="001548F9" w:rsidP="0049538A">
            <w:pPr>
              <w:jc w:val="right"/>
              <w:rPr>
                <w:szCs w:val="21"/>
              </w:rPr>
            </w:pPr>
            <w:r w:rsidRPr="00DA42C4">
              <w:rPr>
                <w:szCs w:val="21"/>
              </w:rPr>
              <w:t>001458</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gridSpan w:val="2"/>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001458</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gridSpan w:val="2"/>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gridSpan w:val="2"/>
            <w:vAlign w:val="center"/>
          </w:tcPr>
          <w:p w:rsidR="00AA2A75" w:rsidRPr="00DA42C4" w:rsidRDefault="00AA2A75" w:rsidP="0049538A">
            <w:pPr>
              <w:jc w:val="right"/>
              <w:rPr>
                <w:szCs w:val="21"/>
              </w:rPr>
            </w:pPr>
            <w:r w:rsidRPr="00DA42C4">
              <w:rPr>
                <w:szCs w:val="21"/>
              </w:rPr>
              <w:t>2015</w:t>
            </w:r>
            <w:r w:rsidRPr="00DA42C4">
              <w:rPr>
                <w:szCs w:val="21"/>
              </w:rPr>
              <w:t>年</w:t>
            </w:r>
            <w:r w:rsidRPr="00DA42C4">
              <w:rPr>
                <w:szCs w:val="21"/>
              </w:rPr>
              <w:t>8</w:t>
            </w:r>
            <w:r w:rsidRPr="00DA42C4">
              <w:rPr>
                <w:szCs w:val="21"/>
              </w:rPr>
              <w:t>月</w:t>
            </w:r>
            <w:r w:rsidRPr="00DA42C4">
              <w:rPr>
                <w:szCs w:val="21"/>
              </w:rPr>
              <w:t>18</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gridSpan w:val="2"/>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gridSpan w:val="2"/>
            <w:vAlign w:val="center"/>
          </w:tcPr>
          <w:p w:rsidR="00AA2A75" w:rsidRPr="00DA42C4" w:rsidRDefault="00AA2A75" w:rsidP="0049538A">
            <w:pPr>
              <w:jc w:val="right"/>
              <w:rPr>
                <w:szCs w:val="21"/>
              </w:rPr>
            </w:pPr>
            <w:r w:rsidRPr="00DA42C4">
              <w:rPr>
                <w:szCs w:val="21"/>
              </w:rPr>
              <w:t>中国银行股份有限公司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gridSpan w:val="2"/>
            <w:vAlign w:val="center"/>
          </w:tcPr>
          <w:p w:rsidR="00AA2A75" w:rsidRPr="00DA42C4" w:rsidRDefault="00AA2A75" w:rsidP="0049538A">
            <w:pPr>
              <w:jc w:val="right"/>
              <w:rPr>
                <w:szCs w:val="21"/>
              </w:rPr>
            </w:pPr>
            <w:r w:rsidRPr="00DA42C4">
              <w:rPr>
                <w:szCs w:val="21"/>
              </w:rPr>
              <w:t>39,081,869.41</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gridSpan w:val="2"/>
            <w:vAlign w:val="center"/>
          </w:tcPr>
          <w:p w:rsidR="00AA2A75" w:rsidRPr="00DA42C4" w:rsidRDefault="00AA2A75" w:rsidP="0049538A">
            <w:pPr>
              <w:jc w:val="right"/>
              <w:rPr>
                <w:szCs w:val="21"/>
              </w:rPr>
            </w:pPr>
            <w:r w:rsidRPr="00DA42C4">
              <w:rPr>
                <w:szCs w:val="21"/>
              </w:rPr>
              <w:t>不定期</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下属两级基金的基金简称</w:t>
            </w:r>
          </w:p>
        </w:tc>
        <w:tc>
          <w:tcPr>
            <w:tcW w:w="2664" w:type="dxa"/>
            <w:vAlign w:val="center"/>
          </w:tcPr>
          <w:p w:rsidR="00AA2A75" w:rsidRPr="00DA42C4" w:rsidRDefault="00AA2A75" w:rsidP="0049538A">
            <w:pPr>
              <w:jc w:val="right"/>
              <w:rPr>
                <w:szCs w:val="21"/>
              </w:rPr>
            </w:pPr>
            <w:r w:rsidRPr="00DA42C4">
              <w:rPr>
                <w:szCs w:val="21"/>
              </w:rPr>
              <w:t>广发主要消费联接</w:t>
            </w:r>
            <w:r w:rsidRPr="00DA42C4">
              <w:rPr>
                <w:szCs w:val="21"/>
              </w:rPr>
              <w:t>A</w:t>
            </w:r>
          </w:p>
        </w:tc>
        <w:tc>
          <w:tcPr>
            <w:tcW w:w="2553" w:type="dxa"/>
            <w:vAlign w:val="center"/>
          </w:tcPr>
          <w:p w:rsidR="00AA2A75" w:rsidRPr="00DA42C4" w:rsidRDefault="00AA2A75" w:rsidP="0049538A">
            <w:pPr>
              <w:jc w:val="right"/>
              <w:rPr>
                <w:szCs w:val="21"/>
              </w:rPr>
            </w:pPr>
            <w:r w:rsidRPr="00DA42C4">
              <w:rPr>
                <w:szCs w:val="21"/>
              </w:rPr>
              <w:t>广发主要消费联接</w:t>
            </w:r>
            <w:r w:rsidRPr="00DA42C4">
              <w:rPr>
                <w:szCs w:val="21"/>
              </w:rPr>
              <w:t>C</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下属两级基金的交易代码</w:t>
            </w:r>
          </w:p>
        </w:tc>
        <w:tc>
          <w:tcPr>
            <w:tcW w:w="2664" w:type="dxa"/>
            <w:vAlign w:val="center"/>
          </w:tcPr>
          <w:p w:rsidR="00AA2A75" w:rsidRPr="00DA42C4" w:rsidRDefault="00AA2A75" w:rsidP="0049538A">
            <w:pPr>
              <w:jc w:val="right"/>
              <w:rPr>
                <w:szCs w:val="21"/>
              </w:rPr>
            </w:pPr>
            <w:r w:rsidRPr="00DA42C4">
              <w:rPr>
                <w:szCs w:val="21"/>
              </w:rPr>
              <w:t>001458</w:t>
            </w:r>
          </w:p>
        </w:tc>
        <w:tc>
          <w:tcPr>
            <w:tcW w:w="2553" w:type="dxa"/>
            <w:vAlign w:val="center"/>
          </w:tcPr>
          <w:p w:rsidR="00AA2A75" w:rsidRPr="00DA42C4" w:rsidRDefault="00AA2A75" w:rsidP="0049538A">
            <w:pPr>
              <w:jc w:val="right"/>
              <w:rPr>
                <w:szCs w:val="21"/>
              </w:rPr>
            </w:pPr>
            <w:r w:rsidRPr="00DA42C4">
              <w:rPr>
                <w:szCs w:val="21"/>
              </w:rPr>
              <w:t>002976</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报告期末下属分级基金的份额总额</w:t>
            </w:r>
          </w:p>
        </w:tc>
        <w:tc>
          <w:tcPr>
            <w:tcW w:w="2664" w:type="dxa"/>
            <w:vAlign w:val="center"/>
          </w:tcPr>
          <w:p w:rsidR="00AA2A75" w:rsidRPr="00DA42C4" w:rsidRDefault="00AA2A75" w:rsidP="0049538A">
            <w:pPr>
              <w:jc w:val="right"/>
              <w:rPr>
                <w:szCs w:val="21"/>
              </w:rPr>
            </w:pPr>
            <w:r w:rsidRPr="00DA42C4">
              <w:rPr>
                <w:szCs w:val="21"/>
              </w:rPr>
              <w:t>21,313,481.23</w:t>
            </w:r>
            <w:r w:rsidRPr="00DA42C4">
              <w:rPr>
                <w:szCs w:val="21"/>
              </w:rPr>
              <w:t>份</w:t>
            </w:r>
          </w:p>
        </w:tc>
        <w:tc>
          <w:tcPr>
            <w:tcW w:w="2553" w:type="dxa"/>
            <w:vAlign w:val="center"/>
          </w:tcPr>
          <w:p w:rsidR="00AA2A75" w:rsidRPr="00DA42C4" w:rsidRDefault="00AA2A75" w:rsidP="0049538A">
            <w:pPr>
              <w:jc w:val="right"/>
              <w:rPr>
                <w:szCs w:val="21"/>
              </w:rPr>
            </w:pPr>
            <w:r w:rsidRPr="00DA42C4">
              <w:rPr>
                <w:szCs w:val="21"/>
              </w:rPr>
              <w:t>17,768,388.18</w:t>
            </w:r>
            <w:r w:rsidRPr="00DA42C4">
              <w:rPr>
                <w:szCs w:val="21"/>
              </w:rPr>
              <w:t>份</w:t>
            </w:r>
          </w:p>
        </w:tc>
      </w:tr>
    </w:tbl>
    <w:p w:rsidR="00FD7A40" w:rsidRPr="00DA42C4" w:rsidRDefault="00FD7A40" w:rsidP="00FD7A40">
      <w:pPr>
        <w:spacing w:line="360" w:lineRule="auto"/>
        <w:rPr>
          <w:rFonts w:eastAsiaTheme="minorEastAsia"/>
          <w:b/>
          <w:szCs w:val="21"/>
        </w:rPr>
      </w:pPr>
      <w:smartTag w:uri="urn:schemas-microsoft-com:office:smarttags" w:element="chsdate">
        <w:smartTagPr>
          <w:attr w:name="IsROCDate" w:val="False"/>
          <w:attr w:name="IsLunarDate" w:val="False"/>
          <w:attr w:name="Day" w:val="30"/>
          <w:attr w:name="Month" w:val="12"/>
          <w:attr w:name="Year" w:val="1899"/>
        </w:smartTagPr>
        <w:r w:rsidRPr="00DA42C4">
          <w:rPr>
            <w:rFonts w:eastAsiaTheme="minorEastAsia"/>
            <w:b/>
            <w:szCs w:val="21"/>
          </w:rPr>
          <w:t xml:space="preserve">2.1.1 </w:t>
        </w:r>
      </w:smartTag>
      <w:r w:rsidRPr="00DA42C4">
        <w:rPr>
          <w:rFonts w:eastAsiaTheme="minorEastAsia"/>
          <w:b/>
          <w:szCs w:val="21"/>
        </w:rPr>
        <w:t>目标基金基本情况</w:t>
      </w:r>
    </w:p>
    <w:tbl>
      <w:tblPr>
        <w:tblW w:w="8846" w:type="dxa"/>
        <w:jc w:val="center"/>
        <w:tblLayout w:type="fixed"/>
        <w:tblLook w:val="0000"/>
      </w:tblPr>
      <w:tblGrid>
        <w:gridCol w:w="3574"/>
        <w:gridCol w:w="5272"/>
      </w:tblGrid>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广发中证全指主要消费</w:t>
            </w:r>
            <w:r w:rsidRPr="00DA42C4">
              <w:rPr>
                <w:rFonts w:eastAsiaTheme="minorEastAsia"/>
                <w:szCs w:val="21"/>
              </w:rPr>
              <w:t>ETF</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基金主代码</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159946</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基金运作方式</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交易型开放式</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基金合同生效日</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2015</w:t>
            </w:r>
            <w:r w:rsidRPr="00DA42C4">
              <w:rPr>
                <w:rFonts w:eastAsiaTheme="minorEastAsia"/>
                <w:szCs w:val="21"/>
              </w:rPr>
              <w:t>年</w:t>
            </w:r>
            <w:r w:rsidRPr="00DA42C4">
              <w:rPr>
                <w:rFonts w:eastAsiaTheme="minorEastAsia"/>
                <w:szCs w:val="21"/>
              </w:rPr>
              <w:t>7</w:t>
            </w:r>
            <w:r w:rsidRPr="00DA42C4">
              <w:rPr>
                <w:rFonts w:eastAsiaTheme="minorEastAsia"/>
                <w:szCs w:val="21"/>
              </w:rPr>
              <w:t>月</w:t>
            </w:r>
            <w:r w:rsidRPr="00DA42C4">
              <w:rPr>
                <w:rFonts w:eastAsiaTheme="minorEastAsia"/>
                <w:szCs w:val="21"/>
              </w:rPr>
              <w:t>1</w:t>
            </w:r>
            <w:r w:rsidRPr="00DA42C4">
              <w:rPr>
                <w:rFonts w:eastAsiaTheme="minorEastAsia"/>
                <w:szCs w:val="21"/>
              </w:rPr>
              <w:t>日</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基金份额上市的证券交易所</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深圳证券交易所</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上市日期</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2015</w:t>
            </w:r>
            <w:r w:rsidRPr="00DA42C4">
              <w:rPr>
                <w:rFonts w:eastAsiaTheme="minorEastAsia"/>
                <w:szCs w:val="21"/>
              </w:rPr>
              <w:t>年</w:t>
            </w:r>
            <w:r w:rsidRPr="00DA42C4">
              <w:rPr>
                <w:rFonts w:eastAsiaTheme="minorEastAsia"/>
                <w:szCs w:val="21"/>
              </w:rPr>
              <w:t>7</w:t>
            </w:r>
            <w:r w:rsidRPr="00DA42C4">
              <w:rPr>
                <w:rFonts w:eastAsiaTheme="minorEastAsia"/>
                <w:szCs w:val="21"/>
              </w:rPr>
              <w:t>月</w:t>
            </w:r>
            <w:r w:rsidRPr="00DA42C4">
              <w:rPr>
                <w:rFonts w:eastAsiaTheme="minorEastAsia"/>
                <w:szCs w:val="21"/>
              </w:rPr>
              <w:t>13</w:t>
            </w:r>
            <w:r w:rsidRPr="00DA42C4">
              <w:rPr>
                <w:rFonts w:eastAsiaTheme="minorEastAsia"/>
                <w:szCs w:val="21"/>
              </w:rPr>
              <w:t>日</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基金管理人名称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广发基金管理有限公司</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基金托管人名称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中国银行股份有限公司</w:t>
            </w:r>
          </w:p>
        </w:tc>
      </w:tr>
    </w:tbl>
    <w:p w:rsidR="001548F9" w:rsidRPr="00DA42C4" w:rsidRDefault="001548F9" w:rsidP="006D141C">
      <w:pPr>
        <w:autoSpaceDE w:val="0"/>
        <w:autoSpaceDN w:val="0"/>
        <w:adjustRightInd w:val="0"/>
        <w:spacing w:line="288" w:lineRule="auto"/>
        <w:jc w:val="left"/>
        <w:rPr>
          <w:color w:val="000000"/>
          <w:kern w:val="0"/>
          <w:szCs w:val="21"/>
        </w:rPr>
      </w:pPr>
    </w:p>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本基金主要通过投资于目标</w:t>
            </w:r>
            <w:r w:rsidRPr="00DA42C4">
              <w:rPr>
                <w:szCs w:val="21"/>
              </w:rPr>
              <w:t>ETF</w:t>
            </w:r>
            <w:r w:rsidRPr="00DA42C4">
              <w:rPr>
                <w:szCs w:val="21"/>
              </w:rPr>
              <w:t>，紧密跟踪标的指数，追求跟踪偏离度和跟踪误差最小化。</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本基金为</w:t>
            </w:r>
            <w:r w:rsidRPr="00DA42C4">
              <w:rPr>
                <w:szCs w:val="21"/>
              </w:rPr>
              <w:t>ETF</w:t>
            </w:r>
            <w:r w:rsidRPr="00DA42C4">
              <w:rPr>
                <w:szCs w:val="21"/>
              </w:rPr>
              <w:t>联接基金，主要通过投资于目标</w:t>
            </w:r>
            <w:r w:rsidRPr="00DA42C4">
              <w:rPr>
                <w:szCs w:val="21"/>
              </w:rPr>
              <w:t>ETF</w:t>
            </w:r>
            <w:r w:rsidRPr="00DA42C4">
              <w:rPr>
                <w:szCs w:val="21"/>
              </w:rPr>
              <w:t>实现对标的指数的紧密跟踪。本基金力争将本基金净值增长率与业绩比较基准之间的日均跟踪偏离度的绝对值控制在</w:t>
            </w:r>
            <w:r w:rsidRPr="00DA42C4">
              <w:rPr>
                <w:szCs w:val="21"/>
              </w:rPr>
              <w:t>0.35%</w:t>
            </w:r>
            <w:r w:rsidRPr="00DA42C4">
              <w:rPr>
                <w:szCs w:val="21"/>
              </w:rPr>
              <w:t>以内，年化跟踪误差控制在</w:t>
            </w:r>
            <w:r w:rsidRPr="00DA42C4">
              <w:rPr>
                <w:szCs w:val="21"/>
              </w:rPr>
              <w:t>4%</w:t>
            </w:r>
            <w:r w:rsidRPr="00DA42C4">
              <w:rPr>
                <w:szCs w:val="21"/>
              </w:rPr>
              <w:t>以内。</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A95215" w:rsidRDefault="00213E50">
            <w:pPr>
              <w:rPr>
                <w:szCs w:val="21"/>
              </w:rPr>
            </w:pPr>
            <w:r>
              <w:rPr>
                <w:szCs w:val="21"/>
              </w:rPr>
              <w:t>本基金以中证全指主要消费指数为标的指数。</w:t>
            </w:r>
          </w:p>
          <w:p w:rsidR="001548F9" w:rsidRPr="00DA42C4" w:rsidRDefault="001548F9">
            <w:pPr>
              <w:rPr>
                <w:szCs w:val="21"/>
              </w:rPr>
            </w:pPr>
            <w:r w:rsidRPr="00DA42C4">
              <w:rPr>
                <w:szCs w:val="21"/>
              </w:rPr>
              <w:t>本基金业绩比较基准为：</w:t>
            </w:r>
            <w:r w:rsidRPr="00DA42C4">
              <w:rPr>
                <w:szCs w:val="21"/>
              </w:rPr>
              <w:t>95%×</w:t>
            </w:r>
            <w:r w:rsidRPr="00DA42C4">
              <w:rPr>
                <w:szCs w:val="21"/>
              </w:rPr>
              <w:t>中证全指主要消费指数收益率</w:t>
            </w:r>
            <w:r w:rsidRPr="00DA42C4">
              <w:rPr>
                <w:szCs w:val="21"/>
              </w:rPr>
              <w:t>+5%×</w:t>
            </w:r>
            <w:r w:rsidRPr="00DA42C4">
              <w:rPr>
                <w:szCs w:val="21"/>
              </w:rPr>
              <w:t>银行活期存款利率（税后）。</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本基金为</w:t>
            </w:r>
            <w:r w:rsidRPr="00DA42C4">
              <w:rPr>
                <w:szCs w:val="21"/>
              </w:rPr>
              <w:t>ETF</w:t>
            </w:r>
            <w:r w:rsidRPr="00DA42C4">
              <w:rPr>
                <w:szCs w:val="21"/>
              </w:rPr>
              <w:t>联接基金，风险与收益高于混合型基金、债券型基金与货币市场基金。本基金为指数型基金，具有与标的指数、以及标的指数所代</w:t>
            </w:r>
            <w:r w:rsidRPr="00DA42C4">
              <w:rPr>
                <w:szCs w:val="21"/>
              </w:rPr>
              <w:lastRenderedPageBreak/>
              <w:t>表的股票市场相似的风险收益特征。</w:t>
            </w:r>
          </w:p>
        </w:tc>
      </w:tr>
    </w:tbl>
    <w:p w:rsidR="00FD7A40" w:rsidRPr="00DA42C4" w:rsidRDefault="00FD7A40" w:rsidP="00FD7A40">
      <w:pPr>
        <w:spacing w:line="360" w:lineRule="auto"/>
        <w:rPr>
          <w:rFonts w:eastAsiaTheme="minorEastAsia"/>
          <w:b/>
          <w:szCs w:val="21"/>
        </w:rPr>
      </w:pPr>
      <w:r w:rsidRPr="00DA42C4">
        <w:rPr>
          <w:rFonts w:eastAsiaTheme="minorEastAsia"/>
          <w:b/>
          <w:szCs w:val="21"/>
        </w:rPr>
        <w:lastRenderedPageBreak/>
        <w:t xml:space="preserve">2.2.1 </w:t>
      </w:r>
      <w:r w:rsidRPr="00DA42C4">
        <w:rPr>
          <w:rFonts w:eastAsiaTheme="minorEastAsia"/>
          <w:b/>
          <w:szCs w:val="21"/>
        </w:rPr>
        <w:t>目标基金产品说明</w:t>
      </w:r>
    </w:p>
    <w:tbl>
      <w:tblPr>
        <w:tblW w:w="0" w:type="auto"/>
        <w:jc w:val="center"/>
        <w:tblLayout w:type="fixed"/>
        <w:tblLook w:val="0000"/>
      </w:tblPr>
      <w:tblGrid>
        <w:gridCol w:w="2123"/>
        <w:gridCol w:w="6939"/>
      </w:tblGrid>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投资目标</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紧密跟踪标的指数，追求跟踪偏离度和跟踪误差最小化。</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投资策略</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sidRPr="00DA42C4">
              <w:rPr>
                <w:rFonts w:eastAsiaTheme="minorEastAsia"/>
                <w:szCs w:val="21"/>
              </w:rPr>
              <w:t>95%</w:t>
            </w:r>
            <w:r w:rsidRPr="00DA42C4">
              <w:rPr>
                <w:rFonts w:eastAsiaTheme="minorEastAsia"/>
                <w:szCs w:val="21"/>
              </w:rPr>
              <w:t>。</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业绩比较基准</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本基金的业绩比较基准为标的指数。本基金标的指数为中证全指主要消费指数。</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风险收益特征</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1548F9" w:rsidRPr="00DA42C4" w:rsidRDefault="001548F9" w:rsidP="006D141C">
      <w:pPr>
        <w:autoSpaceDE w:val="0"/>
        <w:autoSpaceDN w:val="0"/>
        <w:adjustRightInd w:val="0"/>
        <w:spacing w:line="288" w:lineRule="auto"/>
        <w:jc w:val="left"/>
        <w:rPr>
          <w:color w:val="000000"/>
          <w:kern w:val="0"/>
          <w:szCs w:val="21"/>
        </w:rPr>
      </w:pPr>
    </w:p>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王永民</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010-66594896</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fcid@bankofchina.com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95566</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010-66594942</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楼、北京市西城区复兴门内大街</w:t>
            </w:r>
            <w:r w:rsidRPr="00DA42C4">
              <w:rPr>
                <w:color w:val="000000"/>
                <w:szCs w:val="21"/>
              </w:rPr>
              <w:t>1</w:t>
            </w:r>
            <w:r w:rsidRPr="00DA42C4">
              <w:rPr>
                <w:color w:val="000000"/>
                <w:szCs w:val="21"/>
              </w:rPr>
              <w:t>号</w:t>
            </w:r>
          </w:p>
        </w:tc>
      </w:tr>
    </w:tbl>
    <w:p w:rsidR="009E0E3F" w:rsidRPr="00DA42C4" w:rsidRDefault="009E0E3F" w:rsidP="00213E50">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9E0E3F" w:rsidRPr="00DA42C4" w:rsidRDefault="009E0E3F" w:rsidP="009E0E3F">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9E0E3F" w:rsidRPr="00DA42C4" w:rsidRDefault="009E0E3F" w:rsidP="009E0E3F">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6"/>
        <w:gridCol w:w="2410"/>
        <w:gridCol w:w="2400"/>
      </w:tblGrid>
      <w:tr w:rsidR="009E0E3F" w:rsidRPr="00723729" w:rsidTr="00AF71D6">
        <w:trPr>
          <w:trHeight w:val="487"/>
        </w:trPr>
        <w:tc>
          <w:tcPr>
            <w:tcW w:w="4546" w:type="dxa"/>
            <w:vMerge w:val="restart"/>
            <w:vAlign w:val="center"/>
          </w:tcPr>
          <w:bookmarkEnd w:id="13"/>
          <w:bookmarkEnd w:id="14"/>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3.1.1</w:t>
            </w:r>
            <w:r w:rsidRPr="00723729">
              <w:rPr>
                <w:rFonts w:eastAsiaTheme="minorEastAsia"/>
                <w:b/>
                <w:color w:val="000000"/>
                <w:szCs w:val="21"/>
              </w:rPr>
              <w:t>期间数据和指标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w:t>
            </w:r>
            <w:r w:rsidRPr="00723729">
              <w:rPr>
                <w:rFonts w:eastAsiaTheme="minorEastAsia"/>
                <w:b/>
                <w:szCs w:val="21"/>
              </w:rPr>
              <w:t>2018</w:t>
            </w:r>
            <w:r w:rsidRPr="00723729">
              <w:rPr>
                <w:rFonts w:eastAsiaTheme="minorEastAsia"/>
                <w:b/>
                <w:szCs w:val="21"/>
              </w:rPr>
              <w:t>年</w:t>
            </w:r>
            <w:r w:rsidRPr="00723729">
              <w:rPr>
                <w:rFonts w:eastAsiaTheme="minorEastAsia"/>
                <w:b/>
                <w:szCs w:val="21"/>
              </w:rPr>
              <w:t>1</w:t>
            </w:r>
            <w:r w:rsidRPr="00723729">
              <w:rPr>
                <w:rFonts w:eastAsiaTheme="minorEastAsia"/>
                <w:b/>
                <w:szCs w:val="21"/>
              </w:rPr>
              <w:t>月</w:t>
            </w:r>
            <w:r w:rsidRPr="00723729">
              <w:rPr>
                <w:rFonts w:eastAsiaTheme="minorEastAsia"/>
                <w:b/>
                <w:szCs w:val="21"/>
              </w:rPr>
              <w:t>1</w:t>
            </w:r>
            <w:r w:rsidRPr="00723729">
              <w:rPr>
                <w:rFonts w:eastAsiaTheme="minorEastAsia"/>
                <w:b/>
                <w:szCs w:val="21"/>
              </w:rPr>
              <w:t>日至</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p>
        </w:tc>
      </w:tr>
      <w:tr w:rsidR="009E0E3F" w:rsidRPr="00723729" w:rsidTr="00AF71D6">
        <w:trPr>
          <w:trHeight w:val="487"/>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jc w:val="center"/>
              <w:rPr>
                <w:rFonts w:eastAsiaTheme="minorEastAsia"/>
                <w:szCs w:val="21"/>
              </w:rPr>
            </w:pPr>
            <w:r w:rsidRPr="00723729">
              <w:rPr>
                <w:rFonts w:eastAsiaTheme="minorEastAsia"/>
                <w:szCs w:val="21"/>
              </w:rPr>
              <w:t>广发主要消费联接</w:t>
            </w:r>
            <w:r w:rsidRPr="00723729">
              <w:rPr>
                <w:rFonts w:eastAsiaTheme="minorEastAsia"/>
                <w:szCs w:val="21"/>
              </w:rPr>
              <w:t>A</w:t>
            </w:r>
          </w:p>
        </w:tc>
        <w:tc>
          <w:tcPr>
            <w:tcW w:w="2400" w:type="dxa"/>
            <w:vAlign w:val="center"/>
          </w:tcPr>
          <w:p w:rsidR="009E0E3F" w:rsidRPr="00723729" w:rsidRDefault="009E0E3F" w:rsidP="00AF71D6">
            <w:pPr>
              <w:jc w:val="center"/>
              <w:rPr>
                <w:rFonts w:eastAsiaTheme="minorEastAsia"/>
                <w:szCs w:val="21"/>
              </w:rPr>
            </w:pPr>
            <w:r w:rsidRPr="00723729">
              <w:rPr>
                <w:rFonts w:eastAsiaTheme="minorEastAsia"/>
                <w:szCs w:val="21"/>
              </w:rPr>
              <w:t>广发主要消费联接</w:t>
            </w:r>
            <w:r w:rsidRPr="00723729">
              <w:rPr>
                <w:rFonts w:eastAsiaTheme="minorEastAsia"/>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本期已实现收益</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1,168,020.51</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871,874.87</w:t>
            </w:r>
          </w:p>
        </w:tc>
      </w:tr>
      <w:tr w:rsidR="009E0E3F" w:rsidRPr="00723729" w:rsidTr="00AF71D6">
        <w:trPr>
          <w:trHeight w:val="754"/>
        </w:trPr>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-2,387,193.60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-1,024,687.59</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加权平均基金份额本期利润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-0.0953</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-0.0678</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本期加权平均净值利润率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-7.01%</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-4.98%</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本期基金份额净值增长率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-5.33%</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-5.25%</w:t>
            </w:r>
          </w:p>
        </w:tc>
      </w:tr>
      <w:tr w:rsidR="009E0E3F" w:rsidRPr="00723729" w:rsidTr="00AF71D6">
        <w:tc>
          <w:tcPr>
            <w:tcW w:w="4546" w:type="dxa"/>
            <w:vMerge w:val="restart"/>
            <w:vAlign w:val="center"/>
          </w:tcPr>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3.1.2</w:t>
            </w:r>
            <w:r w:rsidRPr="00723729">
              <w:rPr>
                <w:rFonts w:eastAsiaTheme="minorEastAsia"/>
                <w:b/>
                <w:color w:val="000000"/>
                <w:szCs w:val="21"/>
              </w:rPr>
              <w:t>期末数据和指标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报告期末</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r w:rsidRPr="00723729">
              <w:rPr>
                <w:rFonts w:eastAsiaTheme="minorEastAsia"/>
                <w:b/>
                <w:szCs w:val="21"/>
              </w:rPr>
              <w:t>)</w:t>
            </w:r>
          </w:p>
        </w:tc>
      </w:tr>
      <w:tr w:rsidR="009E0E3F" w:rsidRPr="00723729" w:rsidTr="00AF71D6">
        <w:trPr>
          <w:trHeight w:val="373"/>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广发主要消费联接</w:t>
            </w:r>
            <w:r w:rsidRPr="00723729">
              <w:rPr>
                <w:rFonts w:eastAsiaTheme="minorEastAsia"/>
                <w:color w:val="000000"/>
                <w:szCs w:val="21"/>
              </w:rPr>
              <w:t>A</w:t>
            </w:r>
          </w:p>
        </w:tc>
        <w:tc>
          <w:tcPr>
            <w:tcW w:w="240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广发主要消费联接</w:t>
            </w:r>
            <w:r w:rsidRPr="00723729">
              <w:rPr>
                <w:rFonts w:eastAsiaTheme="minorEastAsia"/>
                <w:color w:val="000000"/>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5,200,532.62</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5,556,928.28</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期末可供分配基金份额利润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0.2440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0.3127</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期末基金资产净值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28,005,868.50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23,325,316.46</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期末基金份额净值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1.3140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1.3127</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9E0E3F" w:rsidRPr="00B47631" w:rsidRDefault="009E0E3F" w:rsidP="009E0E3F">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9E0E3F" w:rsidRPr="00DA42C4" w:rsidRDefault="009E0E3F" w:rsidP="009E0E3F">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p w:rsidR="009E0E3F" w:rsidRPr="00B15BF5" w:rsidRDefault="009E0E3F" w:rsidP="009E0E3F">
      <w:pPr>
        <w:pStyle w:val="21"/>
        <w:spacing w:line="360"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广发主要消费联接</w:t>
      </w:r>
      <w:r w:rsidRPr="00723729">
        <w:rPr>
          <w:rFonts w:ascii="Times New Roman" w:eastAsiaTheme="minorEastAsia" w:hAnsi="Times New Roman"/>
          <w:color w:val="auto"/>
          <w:sz w:val="21"/>
          <w:szCs w:val="21"/>
        </w:rPr>
        <w:t>A</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9"/>
        <w:gridCol w:w="1420"/>
        <w:gridCol w:w="1280"/>
        <w:gridCol w:w="1413"/>
        <w:gridCol w:w="1276"/>
        <w:gridCol w:w="1417"/>
        <w:gridCol w:w="1294"/>
      </w:tblGrid>
      <w:tr w:rsidR="009E0E3F" w:rsidRPr="00B47631" w:rsidTr="00AF71D6">
        <w:trPr>
          <w:jc w:val="center"/>
        </w:trPr>
        <w:tc>
          <w:tcPr>
            <w:tcW w:w="1579" w:type="dxa"/>
            <w:vAlign w:val="center"/>
          </w:tcPr>
          <w:p w:rsidR="009E0E3F" w:rsidRPr="00B47631" w:rsidRDefault="009E0E3F" w:rsidP="00AF71D6">
            <w:pPr>
              <w:jc w:val="center"/>
              <w:rPr>
                <w:color w:val="000000"/>
                <w:szCs w:val="21"/>
              </w:rPr>
            </w:pPr>
            <w:r w:rsidRPr="00B47631">
              <w:rPr>
                <w:color w:val="000000"/>
                <w:szCs w:val="21"/>
              </w:rPr>
              <w:t>阶段</w:t>
            </w:r>
          </w:p>
        </w:tc>
        <w:tc>
          <w:tcPr>
            <w:tcW w:w="1420" w:type="dxa"/>
            <w:vAlign w:val="center"/>
          </w:tcPr>
          <w:p w:rsidR="009E0E3F" w:rsidRPr="00B47631" w:rsidRDefault="009E0E3F" w:rsidP="00AF71D6">
            <w:pPr>
              <w:jc w:val="center"/>
              <w:rPr>
                <w:color w:val="000000"/>
                <w:szCs w:val="21"/>
              </w:rPr>
            </w:pPr>
            <w:r w:rsidRPr="00B47631">
              <w:rPr>
                <w:color w:val="000000"/>
                <w:szCs w:val="21"/>
              </w:rPr>
              <w:t>份额净值增长率</w:t>
            </w:r>
            <w:r w:rsidRPr="00B47631">
              <w:rPr>
                <w:rFonts w:ascii="宋体" w:hAnsi="宋体" w:cs="宋体" w:hint="eastAsia"/>
                <w:color w:val="000000"/>
                <w:szCs w:val="21"/>
              </w:rPr>
              <w:t>①</w:t>
            </w:r>
          </w:p>
        </w:tc>
        <w:tc>
          <w:tcPr>
            <w:tcW w:w="1280" w:type="dxa"/>
            <w:vAlign w:val="center"/>
          </w:tcPr>
          <w:p w:rsidR="009E0E3F" w:rsidRPr="00B47631" w:rsidRDefault="009E0E3F" w:rsidP="00AF71D6">
            <w:pPr>
              <w:jc w:val="center"/>
              <w:rPr>
                <w:color w:val="000000"/>
                <w:szCs w:val="21"/>
              </w:rPr>
            </w:pPr>
            <w:r w:rsidRPr="00B47631">
              <w:rPr>
                <w:color w:val="000000"/>
                <w:szCs w:val="21"/>
              </w:rPr>
              <w:t>份额净值增长率标准差</w:t>
            </w:r>
            <w:r w:rsidRPr="00B47631">
              <w:rPr>
                <w:rFonts w:ascii="宋体" w:hAnsi="宋体" w:cs="宋体" w:hint="eastAsia"/>
                <w:color w:val="000000"/>
                <w:szCs w:val="21"/>
              </w:rPr>
              <w:t>②</w:t>
            </w:r>
          </w:p>
        </w:tc>
        <w:tc>
          <w:tcPr>
            <w:tcW w:w="1413" w:type="dxa"/>
            <w:vAlign w:val="center"/>
          </w:tcPr>
          <w:p w:rsidR="009E0E3F" w:rsidRPr="00B47631" w:rsidRDefault="009E0E3F" w:rsidP="00AF71D6">
            <w:pPr>
              <w:jc w:val="center"/>
              <w:rPr>
                <w:color w:val="000000"/>
                <w:szCs w:val="21"/>
              </w:rPr>
            </w:pPr>
            <w:r w:rsidRPr="00B47631">
              <w:rPr>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color w:val="000000"/>
                <w:szCs w:val="21"/>
              </w:rPr>
            </w:pPr>
            <w:r w:rsidRPr="00B47631">
              <w:rPr>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①</w:t>
            </w:r>
            <w:r w:rsidRPr="00B47631">
              <w:rPr>
                <w:color w:val="000000"/>
                <w:szCs w:val="21"/>
              </w:rPr>
              <w:t>－</w:t>
            </w:r>
            <w:r w:rsidRPr="00B47631">
              <w:rPr>
                <w:rFonts w:ascii="宋体" w:hAnsi="宋体" w:cs="宋体" w:hint="eastAsia"/>
                <w:color w:val="000000"/>
                <w:szCs w:val="21"/>
              </w:rPr>
              <w:t>③</w:t>
            </w:r>
          </w:p>
        </w:tc>
        <w:tc>
          <w:tcPr>
            <w:tcW w:w="1294"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②</w:t>
            </w:r>
            <w:r w:rsidRPr="00B47631">
              <w:rPr>
                <w:color w:val="000000"/>
                <w:szCs w:val="21"/>
              </w:rPr>
              <w:t>－</w:t>
            </w:r>
            <w:r w:rsidRPr="00B47631">
              <w:rPr>
                <w:rFonts w:ascii="宋体" w:hAnsi="宋体" w:cs="宋体" w:hint="eastAsia"/>
                <w:color w:val="000000"/>
                <w:szCs w:val="21"/>
              </w:rPr>
              <w:t>④</w:t>
            </w:r>
          </w:p>
        </w:tc>
      </w:tr>
      <w:tr w:rsidR="00A95215">
        <w:trPr>
          <w:jc w:val="center"/>
        </w:trPr>
        <w:tc>
          <w:tcPr>
            <w:tcW w:w="1579" w:type="dxa"/>
            <w:vAlign w:val="center"/>
          </w:tcPr>
          <w:p w:rsidR="00A95215" w:rsidRDefault="00213E50">
            <w:pPr>
              <w:jc w:val="left"/>
            </w:pPr>
            <w:r>
              <w:rPr>
                <w:color w:val="000000"/>
                <w:szCs w:val="21"/>
              </w:rPr>
              <w:t>过去一个月</w:t>
            </w:r>
          </w:p>
        </w:tc>
        <w:tc>
          <w:tcPr>
            <w:tcW w:w="1420" w:type="dxa"/>
            <w:vAlign w:val="center"/>
          </w:tcPr>
          <w:p w:rsidR="00A95215" w:rsidRDefault="00213E50">
            <w:pPr>
              <w:jc w:val="center"/>
            </w:pPr>
            <w:r>
              <w:rPr>
                <w:color w:val="000000"/>
                <w:szCs w:val="21"/>
              </w:rPr>
              <w:t>-8.23%</w:t>
            </w:r>
          </w:p>
        </w:tc>
        <w:tc>
          <w:tcPr>
            <w:tcW w:w="1280" w:type="dxa"/>
            <w:vAlign w:val="center"/>
          </w:tcPr>
          <w:p w:rsidR="00A95215" w:rsidRDefault="00213E50">
            <w:pPr>
              <w:jc w:val="center"/>
            </w:pPr>
            <w:r>
              <w:rPr>
                <w:color w:val="000000"/>
                <w:szCs w:val="21"/>
              </w:rPr>
              <w:t>1.69%</w:t>
            </w:r>
          </w:p>
        </w:tc>
        <w:tc>
          <w:tcPr>
            <w:tcW w:w="1413" w:type="dxa"/>
            <w:vAlign w:val="center"/>
          </w:tcPr>
          <w:p w:rsidR="00A95215" w:rsidRDefault="00213E50">
            <w:pPr>
              <w:jc w:val="center"/>
            </w:pPr>
            <w:r>
              <w:rPr>
                <w:color w:val="000000"/>
                <w:szCs w:val="21"/>
              </w:rPr>
              <w:t>-8.99%</w:t>
            </w:r>
          </w:p>
        </w:tc>
        <w:tc>
          <w:tcPr>
            <w:tcW w:w="1276" w:type="dxa"/>
            <w:vAlign w:val="center"/>
          </w:tcPr>
          <w:p w:rsidR="00A95215" w:rsidRDefault="00213E50">
            <w:pPr>
              <w:jc w:val="center"/>
            </w:pPr>
            <w:r>
              <w:rPr>
                <w:color w:val="000000"/>
                <w:szCs w:val="21"/>
              </w:rPr>
              <w:t>1.75%</w:t>
            </w:r>
          </w:p>
        </w:tc>
        <w:tc>
          <w:tcPr>
            <w:tcW w:w="1417" w:type="dxa"/>
            <w:vAlign w:val="center"/>
          </w:tcPr>
          <w:p w:rsidR="00A95215" w:rsidRDefault="00213E50">
            <w:pPr>
              <w:jc w:val="center"/>
            </w:pPr>
            <w:r>
              <w:rPr>
                <w:color w:val="000000"/>
                <w:szCs w:val="21"/>
              </w:rPr>
              <w:t>0.76%</w:t>
            </w:r>
          </w:p>
        </w:tc>
        <w:tc>
          <w:tcPr>
            <w:tcW w:w="1294" w:type="dxa"/>
            <w:vAlign w:val="center"/>
          </w:tcPr>
          <w:p w:rsidR="00A95215" w:rsidRDefault="00213E50">
            <w:pPr>
              <w:jc w:val="center"/>
            </w:pPr>
            <w:r>
              <w:rPr>
                <w:color w:val="000000"/>
                <w:szCs w:val="21"/>
              </w:rPr>
              <w:t>-0.06%</w:t>
            </w:r>
          </w:p>
        </w:tc>
      </w:tr>
      <w:tr w:rsidR="00A95215">
        <w:trPr>
          <w:jc w:val="center"/>
        </w:trPr>
        <w:tc>
          <w:tcPr>
            <w:tcW w:w="1579" w:type="dxa"/>
            <w:vAlign w:val="center"/>
          </w:tcPr>
          <w:p w:rsidR="00A95215" w:rsidRDefault="00213E50">
            <w:pPr>
              <w:jc w:val="left"/>
            </w:pPr>
            <w:r>
              <w:rPr>
                <w:color w:val="000000"/>
                <w:szCs w:val="21"/>
              </w:rPr>
              <w:t>过去三个月</w:t>
            </w:r>
          </w:p>
        </w:tc>
        <w:tc>
          <w:tcPr>
            <w:tcW w:w="1420" w:type="dxa"/>
            <w:vAlign w:val="center"/>
          </w:tcPr>
          <w:p w:rsidR="00A95215" w:rsidRDefault="00213E50">
            <w:pPr>
              <w:jc w:val="center"/>
            </w:pPr>
            <w:r>
              <w:rPr>
                <w:color w:val="000000"/>
                <w:szCs w:val="21"/>
              </w:rPr>
              <w:t>2.37%</w:t>
            </w:r>
          </w:p>
        </w:tc>
        <w:tc>
          <w:tcPr>
            <w:tcW w:w="1280" w:type="dxa"/>
            <w:vAlign w:val="center"/>
          </w:tcPr>
          <w:p w:rsidR="00A95215" w:rsidRDefault="00213E50">
            <w:pPr>
              <w:jc w:val="center"/>
            </w:pPr>
            <w:r>
              <w:rPr>
                <w:color w:val="000000"/>
                <w:szCs w:val="21"/>
              </w:rPr>
              <w:t>1.44%</w:t>
            </w:r>
          </w:p>
        </w:tc>
        <w:tc>
          <w:tcPr>
            <w:tcW w:w="1413" w:type="dxa"/>
            <w:vAlign w:val="center"/>
          </w:tcPr>
          <w:p w:rsidR="00A95215" w:rsidRDefault="00213E50">
            <w:pPr>
              <w:jc w:val="center"/>
            </w:pPr>
            <w:r>
              <w:rPr>
                <w:color w:val="000000"/>
                <w:szCs w:val="21"/>
              </w:rPr>
              <w:t>1.76%</w:t>
            </w:r>
          </w:p>
        </w:tc>
        <w:tc>
          <w:tcPr>
            <w:tcW w:w="1276" w:type="dxa"/>
            <w:vAlign w:val="center"/>
          </w:tcPr>
          <w:p w:rsidR="00A95215" w:rsidRDefault="00213E50">
            <w:pPr>
              <w:jc w:val="center"/>
            </w:pPr>
            <w:r>
              <w:rPr>
                <w:color w:val="000000"/>
                <w:szCs w:val="21"/>
              </w:rPr>
              <w:t>1.47%</w:t>
            </w:r>
          </w:p>
        </w:tc>
        <w:tc>
          <w:tcPr>
            <w:tcW w:w="1417" w:type="dxa"/>
            <w:vAlign w:val="center"/>
          </w:tcPr>
          <w:p w:rsidR="00A95215" w:rsidRDefault="00213E50">
            <w:pPr>
              <w:jc w:val="center"/>
            </w:pPr>
            <w:r>
              <w:rPr>
                <w:color w:val="000000"/>
                <w:szCs w:val="21"/>
              </w:rPr>
              <w:t>0.61%</w:t>
            </w:r>
          </w:p>
        </w:tc>
        <w:tc>
          <w:tcPr>
            <w:tcW w:w="1294" w:type="dxa"/>
            <w:vAlign w:val="center"/>
          </w:tcPr>
          <w:p w:rsidR="00A95215" w:rsidRDefault="00213E50">
            <w:pPr>
              <w:jc w:val="center"/>
            </w:pPr>
            <w:r>
              <w:rPr>
                <w:color w:val="000000"/>
                <w:szCs w:val="21"/>
              </w:rPr>
              <w:t>-0.03%</w:t>
            </w:r>
          </w:p>
        </w:tc>
      </w:tr>
      <w:tr w:rsidR="00A95215">
        <w:trPr>
          <w:jc w:val="center"/>
        </w:trPr>
        <w:tc>
          <w:tcPr>
            <w:tcW w:w="1579" w:type="dxa"/>
            <w:vAlign w:val="center"/>
          </w:tcPr>
          <w:p w:rsidR="00A95215" w:rsidRDefault="00213E50">
            <w:pPr>
              <w:jc w:val="left"/>
            </w:pPr>
            <w:r>
              <w:rPr>
                <w:color w:val="000000"/>
                <w:szCs w:val="21"/>
              </w:rPr>
              <w:t>过去六个月</w:t>
            </w:r>
          </w:p>
        </w:tc>
        <w:tc>
          <w:tcPr>
            <w:tcW w:w="1420" w:type="dxa"/>
            <w:vAlign w:val="center"/>
          </w:tcPr>
          <w:p w:rsidR="00A95215" w:rsidRDefault="00213E50">
            <w:pPr>
              <w:jc w:val="center"/>
            </w:pPr>
            <w:r>
              <w:rPr>
                <w:color w:val="000000"/>
                <w:szCs w:val="21"/>
              </w:rPr>
              <w:t>-5.33%</w:t>
            </w:r>
          </w:p>
        </w:tc>
        <w:tc>
          <w:tcPr>
            <w:tcW w:w="1280" w:type="dxa"/>
            <w:vAlign w:val="center"/>
          </w:tcPr>
          <w:p w:rsidR="00A95215" w:rsidRDefault="00213E50">
            <w:pPr>
              <w:jc w:val="center"/>
            </w:pPr>
            <w:r>
              <w:rPr>
                <w:color w:val="000000"/>
                <w:szCs w:val="21"/>
              </w:rPr>
              <w:t>1.38%</w:t>
            </w:r>
          </w:p>
        </w:tc>
        <w:tc>
          <w:tcPr>
            <w:tcW w:w="1413" w:type="dxa"/>
            <w:vAlign w:val="center"/>
          </w:tcPr>
          <w:p w:rsidR="00A95215" w:rsidRDefault="00213E50">
            <w:pPr>
              <w:jc w:val="center"/>
            </w:pPr>
            <w:r>
              <w:rPr>
                <w:color w:val="000000"/>
                <w:szCs w:val="21"/>
              </w:rPr>
              <w:t>-5.27%</w:t>
            </w:r>
          </w:p>
        </w:tc>
        <w:tc>
          <w:tcPr>
            <w:tcW w:w="1276" w:type="dxa"/>
            <w:vAlign w:val="center"/>
          </w:tcPr>
          <w:p w:rsidR="00A95215" w:rsidRDefault="00213E50">
            <w:pPr>
              <w:jc w:val="center"/>
            </w:pPr>
            <w:r>
              <w:rPr>
                <w:color w:val="000000"/>
                <w:szCs w:val="21"/>
              </w:rPr>
              <w:t>1.41%</w:t>
            </w:r>
          </w:p>
        </w:tc>
        <w:tc>
          <w:tcPr>
            <w:tcW w:w="1417" w:type="dxa"/>
            <w:vAlign w:val="center"/>
          </w:tcPr>
          <w:p w:rsidR="00A95215" w:rsidRDefault="00213E50">
            <w:pPr>
              <w:jc w:val="center"/>
            </w:pPr>
            <w:r>
              <w:rPr>
                <w:color w:val="000000"/>
                <w:szCs w:val="21"/>
              </w:rPr>
              <w:t>-0.06%</w:t>
            </w:r>
          </w:p>
        </w:tc>
        <w:tc>
          <w:tcPr>
            <w:tcW w:w="1294" w:type="dxa"/>
            <w:vAlign w:val="center"/>
          </w:tcPr>
          <w:p w:rsidR="00A95215" w:rsidRDefault="00213E50">
            <w:pPr>
              <w:jc w:val="center"/>
            </w:pPr>
            <w:r>
              <w:rPr>
                <w:color w:val="000000"/>
                <w:szCs w:val="21"/>
              </w:rPr>
              <w:t>-0.03%</w:t>
            </w:r>
          </w:p>
        </w:tc>
      </w:tr>
      <w:tr w:rsidR="00A95215">
        <w:trPr>
          <w:jc w:val="center"/>
        </w:trPr>
        <w:tc>
          <w:tcPr>
            <w:tcW w:w="1579" w:type="dxa"/>
            <w:vAlign w:val="center"/>
          </w:tcPr>
          <w:p w:rsidR="00A95215" w:rsidRDefault="00213E50">
            <w:pPr>
              <w:jc w:val="left"/>
            </w:pPr>
            <w:r>
              <w:rPr>
                <w:color w:val="000000"/>
                <w:szCs w:val="21"/>
              </w:rPr>
              <w:t>过去一年</w:t>
            </w:r>
          </w:p>
        </w:tc>
        <w:tc>
          <w:tcPr>
            <w:tcW w:w="1420" w:type="dxa"/>
            <w:vAlign w:val="center"/>
          </w:tcPr>
          <w:p w:rsidR="00A95215" w:rsidRDefault="00213E50">
            <w:pPr>
              <w:jc w:val="center"/>
            </w:pPr>
            <w:r>
              <w:rPr>
                <w:color w:val="000000"/>
                <w:szCs w:val="21"/>
              </w:rPr>
              <w:t>11.54%</w:t>
            </w:r>
          </w:p>
        </w:tc>
        <w:tc>
          <w:tcPr>
            <w:tcW w:w="1280" w:type="dxa"/>
            <w:vAlign w:val="center"/>
          </w:tcPr>
          <w:p w:rsidR="00A95215" w:rsidRDefault="00213E50">
            <w:pPr>
              <w:jc w:val="center"/>
            </w:pPr>
            <w:r>
              <w:rPr>
                <w:color w:val="000000"/>
                <w:szCs w:val="21"/>
              </w:rPr>
              <w:t>1.19%</w:t>
            </w:r>
          </w:p>
        </w:tc>
        <w:tc>
          <w:tcPr>
            <w:tcW w:w="1413" w:type="dxa"/>
            <w:vAlign w:val="center"/>
          </w:tcPr>
          <w:p w:rsidR="00A95215" w:rsidRDefault="00213E50">
            <w:pPr>
              <w:jc w:val="center"/>
            </w:pPr>
            <w:r>
              <w:rPr>
                <w:color w:val="000000"/>
                <w:szCs w:val="21"/>
              </w:rPr>
              <w:t>12.89%</w:t>
            </w:r>
          </w:p>
        </w:tc>
        <w:tc>
          <w:tcPr>
            <w:tcW w:w="1276" w:type="dxa"/>
            <w:vAlign w:val="center"/>
          </w:tcPr>
          <w:p w:rsidR="00A95215" w:rsidRDefault="00213E50">
            <w:pPr>
              <w:jc w:val="center"/>
            </w:pPr>
            <w:r>
              <w:rPr>
                <w:color w:val="000000"/>
                <w:szCs w:val="21"/>
              </w:rPr>
              <w:t>1.23%</w:t>
            </w:r>
          </w:p>
        </w:tc>
        <w:tc>
          <w:tcPr>
            <w:tcW w:w="1417" w:type="dxa"/>
            <w:vAlign w:val="center"/>
          </w:tcPr>
          <w:p w:rsidR="00A95215" w:rsidRDefault="00213E50">
            <w:pPr>
              <w:jc w:val="center"/>
            </w:pPr>
            <w:r>
              <w:rPr>
                <w:color w:val="000000"/>
                <w:szCs w:val="21"/>
              </w:rPr>
              <w:t>-1.35%</w:t>
            </w:r>
          </w:p>
        </w:tc>
        <w:tc>
          <w:tcPr>
            <w:tcW w:w="1294" w:type="dxa"/>
            <w:vAlign w:val="center"/>
          </w:tcPr>
          <w:p w:rsidR="00A95215" w:rsidRDefault="00213E50">
            <w:pPr>
              <w:jc w:val="center"/>
            </w:pPr>
            <w:r>
              <w:rPr>
                <w:color w:val="000000"/>
                <w:szCs w:val="21"/>
              </w:rPr>
              <w:t>-0.04%</w:t>
            </w:r>
          </w:p>
        </w:tc>
      </w:tr>
      <w:tr w:rsidR="00A95215">
        <w:trPr>
          <w:jc w:val="center"/>
        </w:trPr>
        <w:tc>
          <w:tcPr>
            <w:tcW w:w="1579" w:type="dxa"/>
            <w:vAlign w:val="center"/>
          </w:tcPr>
          <w:p w:rsidR="00A95215" w:rsidRDefault="00213E50">
            <w:pPr>
              <w:jc w:val="left"/>
            </w:pPr>
            <w:r>
              <w:rPr>
                <w:color w:val="000000"/>
                <w:szCs w:val="21"/>
              </w:rPr>
              <w:t>自基金合同生效起至今</w:t>
            </w:r>
          </w:p>
        </w:tc>
        <w:tc>
          <w:tcPr>
            <w:tcW w:w="1420" w:type="dxa"/>
            <w:vAlign w:val="center"/>
          </w:tcPr>
          <w:p w:rsidR="00A95215" w:rsidRDefault="00213E50">
            <w:pPr>
              <w:jc w:val="center"/>
            </w:pPr>
            <w:r>
              <w:rPr>
                <w:color w:val="000000"/>
                <w:szCs w:val="21"/>
              </w:rPr>
              <w:t>31.40%</w:t>
            </w:r>
          </w:p>
        </w:tc>
        <w:tc>
          <w:tcPr>
            <w:tcW w:w="1280" w:type="dxa"/>
            <w:vAlign w:val="center"/>
          </w:tcPr>
          <w:p w:rsidR="00A95215" w:rsidRDefault="00213E50">
            <w:pPr>
              <w:jc w:val="center"/>
            </w:pPr>
            <w:r>
              <w:rPr>
                <w:color w:val="000000"/>
                <w:szCs w:val="21"/>
              </w:rPr>
              <w:t>1.36%</w:t>
            </w:r>
          </w:p>
        </w:tc>
        <w:tc>
          <w:tcPr>
            <w:tcW w:w="1413" w:type="dxa"/>
            <w:vAlign w:val="center"/>
          </w:tcPr>
          <w:p w:rsidR="00A95215" w:rsidRDefault="00213E50">
            <w:pPr>
              <w:jc w:val="center"/>
            </w:pPr>
            <w:r>
              <w:rPr>
                <w:color w:val="000000"/>
                <w:szCs w:val="21"/>
              </w:rPr>
              <w:t>8.99%</w:t>
            </w:r>
          </w:p>
        </w:tc>
        <w:tc>
          <w:tcPr>
            <w:tcW w:w="1276" w:type="dxa"/>
            <w:vAlign w:val="center"/>
          </w:tcPr>
          <w:p w:rsidR="00A95215" w:rsidRDefault="00213E50">
            <w:pPr>
              <w:jc w:val="center"/>
            </w:pPr>
            <w:r>
              <w:rPr>
                <w:color w:val="000000"/>
                <w:szCs w:val="21"/>
              </w:rPr>
              <w:t>1.43%</w:t>
            </w:r>
          </w:p>
        </w:tc>
        <w:tc>
          <w:tcPr>
            <w:tcW w:w="1417" w:type="dxa"/>
            <w:vAlign w:val="center"/>
          </w:tcPr>
          <w:p w:rsidR="00A95215" w:rsidRDefault="00213E50">
            <w:pPr>
              <w:jc w:val="center"/>
            </w:pPr>
            <w:r>
              <w:rPr>
                <w:color w:val="000000"/>
                <w:szCs w:val="21"/>
              </w:rPr>
              <w:t>22.41%</w:t>
            </w:r>
          </w:p>
        </w:tc>
        <w:tc>
          <w:tcPr>
            <w:tcW w:w="1294" w:type="dxa"/>
            <w:vAlign w:val="center"/>
          </w:tcPr>
          <w:p w:rsidR="00A95215" w:rsidRDefault="00213E50">
            <w:pPr>
              <w:jc w:val="center"/>
            </w:pPr>
            <w:r>
              <w:rPr>
                <w:color w:val="000000"/>
                <w:szCs w:val="21"/>
              </w:rPr>
              <w:t>-0.07%</w:t>
            </w:r>
          </w:p>
        </w:tc>
      </w:tr>
    </w:tbl>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广发主要消费联接</w:t>
      </w:r>
      <w:r w:rsidRPr="00723729">
        <w:rPr>
          <w:rFonts w:ascii="Times New Roman" w:eastAsiaTheme="minorEastAsia" w:hAnsi="Times New Roman"/>
          <w:color w:val="auto"/>
          <w:sz w:val="21"/>
          <w:szCs w:val="21"/>
        </w:rPr>
        <w:t>C</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418"/>
        <w:gridCol w:w="1275"/>
        <w:gridCol w:w="1418"/>
        <w:gridCol w:w="1276"/>
        <w:gridCol w:w="1417"/>
        <w:gridCol w:w="1276"/>
      </w:tblGrid>
      <w:tr w:rsidR="009E0E3F" w:rsidRPr="00B47631" w:rsidTr="00AF71D6">
        <w:tc>
          <w:tcPr>
            <w:tcW w:w="1560"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阶段</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w:t>
            </w:r>
            <w:r w:rsidRPr="00B47631">
              <w:rPr>
                <w:rFonts w:ascii="宋体" w:hAnsi="宋体" w:cs="宋体" w:hint="eastAsia"/>
                <w:color w:val="000000"/>
                <w:szCs w:val="21"/>
              </w:rPr>
              <w:t>①</w:t>
            </w:r>
          </w:p>
        </w:tc>
        <w:tc>
          <w:tcPr>
            <w:tcW w:w="1275"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份额净值增长率标准差</w:t>
            </w:r>
            <w:r w:rsidRPr="00B47631">
              <w:rPr>
                <w:rFonts w:ascii="宋体" w:hAnsi="宋体" w:cs="宋体" w:hint="eastAsia"/>
                <w:color w:val="000000"/>
                <w:szCs w:val="21"/>
              </w:rPr>
              <w:t>②</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①</w:t>
            </w:r>
            <w:r w:rsidRPr="00B47631">
              <w:rPr>
                <w:rFonts w:eastAsiaTheme="minorEastAsia"/>
                <w:color w:val="000000"/>
                <w:szCs w:val="21"/>
              </w:rPr>
              <w:t>－</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②</w:t>
            </w:r>
            <w:r w:rsidRPr="00B47631">
              <w:rPr>
                <w:rFonts w:eastAsiaTheme="minorEastAsia"/>
                <w:color w:val="000000"/>
                <w:szCs w:val="21"/>
              </w:rPr>
              <w:t>－</w:t>
            </w:r>
            <w:r w:rsidRPr="00B47631">
              <w:rPr>
                <w:rFonts w:ascii="宋体" w:hAnsi="宋体" w:cs="宋体" w:hint="eastAsia"/>
                <w:color w:val="000000"/>
                <w:szCs w:val="21"/>
              </w:rPr>
              <w:t>④</w:t>
            </w:r>
          </w:p>
        </w:tc>
      </w:tr>
      <w:tr w:rsidR="00A95215">
        <w:tc>
          <w:tcPr>
            <w:tcW w:w="1560" w:type="dxa"/>
            <w:vAlign w:val="center"/>
          </w:tcPr>
          <w:p w:rsidR="00A95215" w:rsidRDefault="00213E50">
            <w:pPr>
              <w:jc w:val="left"/>
            </w:pPr>
            <w:r>
              <w:rPr>
                <w:rFonts w:eastAsiaTheme="minorEastAsia"/>
                <w:color w:val="000000"/>
                <w:szCs w:val="21"/>
              </w:rPr>
              <w:t>过去一个月</w:t>
            </w:r>
          </w:p>
        </w:tc>
        <w:tc>
          <w:tcPr>
            <w:tcW w:w="1418" w:type="dxa"/>
            <w:vAlign w:val="center"/>
          </w:tcPr>
          <w:p w:rsidR="00A95215" w:rsidRDefault="00213E50">
            <w:pPr>
              <w:jc w:val="center"/>
            </w:pPr>
            <w:r>
              <w:rPr>
                <w:rFonts w:eastAsiaTheme="minorEastAsia"/>
                <w:color w:val="000000"/>
                <w:szCs w:val="21"/>
              </w:rPr>
              <w:t>-8.22%</w:t>
            </w:r>
          </w:p>
        </w:tc>
        <w:tc>
          <w:tcPr>
            <w:tcW w:w="1275" w:type="dxa"/>
            <w:vAlign w:val="center"/>
          </w:tcPr>
          <w:p w:rsidR="00A95215" w:rsidRDefault="00213E50">
            <w:pPr>
              <w:jc w:val="center"/>
            </w:pPr>
            <w:r>
              <w:rPr>
                <w:rFonts w:eastAsiaTheme="minorEastAsia"/>
                <w:color w:val="000000"/>
                <w:szCs w:val="21"/>
              </w:rPr>
              <w:t>1.69%</w:t>
            </w:r>
          </w:p>
        </w:tc>
        <w:tc>
          <w:tcPr>
            <w:tcW w:w="1418" w:type="dxa"/>
            <w:vAlign w:val="center"/>
          </w:tcPr>
          <w:p w:rsidR="00A95215" w:rsidRDefault="00213E50">
            <w:pPr>
              <w:jc w:val="center"/>
            </w:pPr>
            <w:r>
              <w:rPr>
                <w:rFonts w:eastAsiaTheme="minorEastAsia"/>
                <w:color w:val="000000"/>
                <w:szCs w:val="21"/>
              </w:rPr>
              <w:t>-8.99%</w:t>
            </w:r>
          </w:p>
        </w:tc>
        <w:tc>
          <w:tcPr>
            <w:tcW w:w="1276" w:type="dxa"/>
            <w:vAlign w:val="center"/>
          </w:tcPr>
          <w:p w:rsidR="00A95215" w:rsidRDefault="00213E50">
            <w:pPr>
              <w:jc w:val="center"/>
            </w:pPr>
            <w:r>
              <w:rPr>
                <w:rFonts w:eastAsiaTheme="minorEastAsia"/>
                <w:color w:val="000000"/>
                <w:szCs w:val="21"/>
              </w:rPr>
              <w:t>1.75%</w:t>
            </w:r>
          </w:p>
        </w:tc>
        <w:tc>
          <w:tcPr>
            <w:tcW w:w="1417" w:type="dxa"/>
            <w:vAlign w:val="center"/>
          </w:tcPr>
          <w:p w:rsidR="00A95215" w:rsidRDefault="00213E50">
            <w:pPr>
              <w:jc w:val="center"/>
            </w:pPr>
            <w:r>
              <w:rPr>
                <w:rFonts w:eastAsiaTheme="minorEastAsia"/>
                <w:color w:val="000000"/>
                <w:szCs w:val="21"/>
              </w:rPr>
              <w:t>0.77%</w:t>
            </w:r>
          </w:p>
        </w:tc>
        <w:tc>
          <w:tcPr>
            <w:tcW w:w="1276" w:type="dxa"/>
            <w:vAlign w:val="center"/>
          </w:tcPr>
          <w:p w:rsidR="00A95215" w:rsidRDefault="00213E50">
            <w:pPr>
              <w:jc w:val="center"/>
            </w:pPr>
            <w:r>
              <w:rPr>
                <w:rFonts w:eastAsiaTheme="minorEastAsia"/>
                <w:color w:val="000000"/>
                <w:szCs w:val="21"/>
              </w:rPr>
              <w:t>-0.06%</w:t>
            </w:r>
          </w:p>
        </w:tc>
      </w:tr>
      <w:tr w:rsidR="00A95215">
        <w:tc>
          <w:tcPr>
            <w:tcW w:w="1560" w:type="dxa"/>
            <w:vAlign w:val="center"/>
          </w:tcPr>
          <w:p w:rsidR="00A95215" w:rsidRDefault="00213E50">
            <w:pPr>
              <w:jc w:val="left"/>
            </w:pPr>
            <w:r>
              <w:rPr>
                <w:rFonts w:eastAsiaTheme="minorEastAsia"/>
                <w:color w:val="000000"/>
                <w:szCs w:val="21"/>
              </w:rPr>
              <w:t>过去三个月</w:t>
            </w:r>
          </w:p>
        </w:tc>
        <w:tc>
          <w:tcPr>
            <w:tcW w:w="1418" w:type="dxa"/>
            <w:vAlign w:val="center"/>
          </w:tcPr>
          <w:p w:rsidR="00A95215" w:rsidRDefault="00213E50">
            <w:pPr>
              <w:jc w:val="center"/>
            </w:pPr>
            <w:r>
              <w:rPr>
                <w:rFonts w:eastAsiaTheme="minorEastAsia"/>
                <w:color w:val="000000"/>
                <w:szCs w:val="21"/>
              </w:rPr>
              <w:t>2.54%</w:t>
            </w:r>
          </w:p>
        </w:tc>
        <w:tc>
          <w:tcPr>
            <w:tcW w:w="1275" w:type="dxa"/>
            <w:vAlign w:val="center"/>
          </w:tcPr>
          <w:p w:rsidR="00A95215" w:rsidRDefault="00213E50">
            <w:pPr>
              <w:jc w:val="center"/>
            </w:pPr>
            <w:r>
              <w:rPr>
                <w:rFonts w:eastAsiaTheme="minorEastAsia"/>
                <w:color w:val="000000"/>
                <w:szCs w:val="21"/>
              </w:rPr>
              <w:t>1.44%</w:t>
            </w:r>
          </w:p>
        </w:tc>
        <w:tc>
          <w:tcPr>
            <w:tcW w:w="1418" w:type="dxa"/>
            <w:vAlign w:val="center"/>
          </w:tcPr>
          <w:p w:rsidR="00A95215" w:rsidRDefault="00213E50">
            <w:pPr>
              <w:jc w:val="center"/>
            </w:pPr>
            <w:r>
              <w:rPr>
                <w:rFonts w:eastAsiaTheme="minorEastAsia"/>
                <w:color w:val="000000"/>
                <w:szCs w:val="21"/>
              </w:rPr>
              <w:t>1.76%</w:t>
            </w:r>
          </w:p>
        </w:tc>
        <w:tc>
          <w:tcPr>
            <w:tcW w:w="1276" w:type="dxa"/>
            <w:vAlign w:val="center"/>
          </w:tcPr>
          <w:p w:rsidR="00A95215" w:rsidRDefault="00213E50">
            <w:pPr>
              <w:jc w:val="center"/>
            </w:pPr>
            <w:r>
              <w:rPr>
                <w:rFonts w:eastAsiaTheme="minorEastAsia"/>
                <w:color w:val="000000"/>
                <w:szCs w:val="21"/>
              </w:rPr>
              <w:t>1.47%</w:t>
            </w:r>
          </w:p>
        </w:tc>
        <w:tc>
          <w:tcPr>
            <w:tcW w:w="1417" w:type="dxa"/>
            <w:vAlign w:val="center"/>
          </w:tcPr>
          <w:p w:rsidR="00A95215" w:rsidRDefault="00213E50">
            <w:pPr>
              <w:jc w:val="center"/>
            </w:pPr>
            <w:r>
              <w:rPr>
                <w:rFonts w:eastAsiaTheme="minorEastAsia"/>
                <w:color w:val="000000"/>
                <w:szCs w:val="21"/>
              </w:rPr>
              <w:t>0.78%</w:t>
            </w:r>
          </w:p>
        </w:tc>
        <w:tc>
          <w:tcPr>
            <w:tcW w:w="1276" w:type="dxa"/>
            <w:vAlign w:val="center"/>
          </w:tcPr>
          <w:p w:rsidR="00A95215" w:rsidRDefault="00213E50">
            <w:pPr>
              <w:jc w:val="center"/>
            </w:pPr>
            <w:r>
              <w:rPr>
                <w:rFonts w:eastAsiaTheme="minorEastAsia"/>
                <w:color w:val="000000"/>
                <w:szCs w:val="21"/>
              </w:rPr>
              <w:t>-0.03%</w:t>
            </w:r>
          </w:p>
        </w:tc>
      </w:tr>
      <w:tr w:rsidR="00A95215">
        <w:tc>
          <w:tcPr>
            <w:tcW w:w="1560" w:type="dxa"/>
            <w:vAlign w:val="center"/>
          </w:tcPr>
          <w:p w:rsidR="00A95215" w:rsidRDefault="00213E50">
            <w:pPr>
              <w:jc w:val="left"/>
            </w:pPr>
            <w:r>
              <w:rPr>
                <w:rFonts w:eastAsiaTheme="minorEastAsia"/>
                <w:color w:val="000000"/>
                <w:szCs w:val="21"/>
              </w:rPr>
              <w:t>过去六个月</w:t>
            </w:r>
          </w:p>
        </w:tc>
        <w:tc>
          <w:tcPr>
            <w:tcW w:w="1418" w:type="dxa"/>
            <w:vAlign w:val="center"/>
          </w:tcPr>
          <w:p w:rsidR="00A95215" w:rsidRDefault="00213E50">
            <w:pPr>
              <w:jc w:val="center"/>
            </w:pPr>
            <w:r>
              <w:rPr>
                <w:rFonts w:eastAsiaTheme="minorEastAsia"/>
                <w:color w:val="000000"/>
                <w:szCs w:val="21"/>
              </w:rPr>
              <w:t>-5.25%</w:t>
            </w:r>
          </w:p>
        </w:tc>
        <w:tc>
          <w:tcPr>
            <w:tcW w:w="1275" w:type="dxa"/>
            <w:vAlign w:val="center"/>
          </w:tcPr>
          <w:p w:rsidR="00A95215" w:rsidRDefault="00213E50">
            <w:pPr>
              <w:jc w:val="center"/>
            </w:pPr>
            <w:r>
              <w:rPr>
                <w:rFonts w:eastAsiaTheme="minorEastAsia"/>
                <w:color w:val="000000"/>
                <w:szCs w:val="21"/>
              </w:rPr>
              <w:t>1.38%</w:t>
            </w:r>
          </w:p>
        </w:tc>
        <w:tc>
          <w:tcPr>
            <w:tcW w:w="1418" w:type="dxa"/>
            <w:vAlign w:val="center"/>
          </w:tcPr>
          <w:p w:rsidR="00A95215" w:rsidRDefault="00213E50">
            <w:pPr>
              <w:jc w:val="center"/>
            </w:pPr>
            <w:r>
              <w:rPr>
                <w:rFonts w:eastAsiaTheme="minorEastAsia"/>
                <w:color w:val="000000"/>
                <w:szCs w:val="21"/>
              </w:rPr>
              <w:t>-5.27%</w:t>
            </w:r>
          </w:p>
        </w:tc>
        <w:tc>
          <w:tcPr>
            <w:tcW w:w="1276" w:type="dxa"/>
            <w:vAlign w:val="center"/>
          </w:tcPr>
          <w:p w:rsidR="00A95215" w:rsidRDefault="00213E50">
            <w:pPr>
              <w:jc w:val="center"/>
            </w:pPr>
            <w:r>
              <w:rPr>
                <w:rFonts w:eastAsiaTheme="minorEastAsia"/>
                <w:color w:val="000000"/>
                <w:szCs w:val="21"/>
              </w:rPr>
              <w:t>1.41%</w:t>
            </w:r>
          </w:p>
        </w:tc>
        <w:tc>
          <w:tcPr>
            <w:tcW w:w="1417" w:type="dxa"/>
            <w:vAlign w:val="center"/>
          </w:tcPr>
          <w:p w:rsidR="00A95215" w:rsidRDefault="00213E50">
            <w:pPr>
              <w:jc w:val="center"/>
            </w:pPr>
            <w:r>
              <w:rPr>
                <w:rFonts w:eastAsiaTheme="minorEastAsia"/>
                <w:color w:val="000000"/>
                <w:szCs w:val="21"/>
              </w:rPr>
              <w:t>0.02%</w:t>
            </w:r>
          </w:p>
        </w:tc>
        <w:tc>
          <w:tcPr>
            <w:tcW w:w="1276" w:type="dxa"/>
            <w:vAlign w:val="center"/>
          </w:tcPr>
          <w:p w:rsidR="00A95215" w:rsidRDefault="00213E50">
            <w:pPr>
              <w:jc w:val="center"/>
            </w:pPr>
            <w:r>
              <w:rPr>
                <w:rFonts w:eastAsiaTheme="minorEastAsia"/>
                <w:color w:val="000000"/>
                <w:szCs w:val="21"/>
              </w:rPr>
              <w:t>-0.03%</w:t>
            </w:r>
          </w:p>
        </w:tc>
      </w:tr>
      <w:tr w:rsidR="00A95215">
        <w:tc>
          <w:tcPr>
            <w:tcW w:w="1560" w:type="dxa"/>
            <w:vAlign w:val="center"/>
          </w:tcPr>
          <w:p w:rsidR="00A95215" w:rsidRDefault="00213E50">
            <w:pPr>
              <w:jc w:val="left"/>
            </w:pPr>
            <w:r>
              <w:rPr>
                <w:rFonts w:eastAsiaTheme="minorEastAsia"/>
                <w:color w:val="000000"/>
                <w:szCs w:val="21"/>
              </w:rPr>
              <w:t>过去一年</w:t>
            </w:r>
          </w:p>
        </w:tc>
        <w:tc>
          <w:tcPr>
            <w:tcW w:w="1418" w:type="dxa"/>
            <w:vAlign w:val="center"/>
          </w:tcPr>
          <w:p w:rsidR="00A95215" w:rsidRDefault="00213E50">
            <w:pPr>
              <w:jc w:val="center"/>
            </w:pPr>
            <w:r>
              <w:rPr>
                <w:rFonts w:eastAsiaTheme="minorEastAsia"/>
                <w:color w:val="000000"/>
                <w:szCs w:val="21"/>
              </w:rPr>
              <w:t>11.55%</w:t>
            </w:r>
          </w:p>
        </w:tc>
        <w:tc>
          <w:tcPr>
            <w:tcW w:w="1275" w:type="dxa"/>
            <w:vAlign w:val="center"/>
          </w:tcPr>
          <w:p w:rsidR="00A95215" w:rsidRDefault="00213E50">
            <w:pPr>
              <w:jc w:val="center"/>
            </w:pPr>
            <w:r>
              <w:rPr>
                <w:rFonts w:eastAsiaTheme="minorEastAsia"/>
                <w:color w:val="000000"/>
                <w:szCs w:val="21"/>
              </w:rPr>
              <w:t>1.19%</w:t>
            </w:r>
          </w:p>
        </w:tc>
        <w:tc>
          <w:tcPr>
            <w:tcW w:w="1418" w:type="dxa"/>
            <w:vAlign w:val="center"/>
          </w:tcPr>
          <w:p w:rsidR="00A95215" w:rsidRDefault="00213E50">
            <w:pPr>
              <w:jc w:val="center"/>
            </w:pPr>
            <w:r>
              <w:rPr>
                <w:rFonts w:eastAsiaTheme="minorEastAsia"/>
                <w:color w:val="000000"/>
                <w:szCs w:val="21"/>
              </w:rPr>
              <w:t>12.89%</w:t>
            </w:r>
          </w:p>
        </w:tc>
        <w:tc>
          <w:tcPr>
            <w:tcW w:w="1276" w:type="dxa"/>
            <w:vAlign w:val="center"/>
          </w:tcPr>
          <w:p w:rsidR="00A95215" w:rsidRDefault="00213E50">
            <w:pPr>
              <w:jc w:val="center"/>
            </w:pPr>
            <w:r>
              <w:rPr>
                <w:rFonts w:eastAsiaTheme="minorEastAsia"/>
                <w:color w:val="000000"/>
                <w:szCs w:val="21"/>
              </w:rPr>
              <w:t>1.23%</w:t>
            </w:r>
          </w:p>
        </w:tc>
        <w:tc>
          <w:tcPr>
            <w:tcW w:w="1417" w:type="dxa"/>
            <w:vAlign w:val="center"/>
          </w:tcPr>
          <w:p w:rsidR="00A95215" w:rsidRDefault="00213E50">
            <w:pPr>
              <w:jc w:val="center"/>
            </w:pPr>
            <w:r>
              <w:rPr>
                <w:rFonts w:eastAsiaTheme="minorEastAsia"/>
                <w:color w:val="000000"/>
                <w:szCs w:val="21"/>
              </w:rPr>
              <w:t>-1.34%</w:t>
            </w:r>
          </w:p>
        </w:tc>
        <w:tc>
          <w:tcPr>
            <w:tcW w:w="1276" w:type="dxa"/>
            <w:vAlign w:val="center"/>
          </w:tcPr>
          <w:p w:rsidR="00A95215" w:rsidRDefault="00213E50">
            <w:pPr>
              <w:jc w:val="center"/>
            </w:pPr>
            <w:r>
              <w:rPr>
                <w:rFonts w:eastAsiaTheme="minorEastAsia"/>
                <w:color w:val="000000"/>
                <w:szCs w:val="21"/>
              </w:rPr>
              <w:t>-0.04%</w:t>
            </w:r>
          </w:p>
        </w:tc>
      </w:tr>
      <w:tr w:rsidR="00A95215">
        <w:tc>
          <w:tcPr>
            <w:tcW w:w="1560" w:type="dxa"/>
            <w:vAlign w:val="center"/>
          </w:tcPr>
          <w:p w:rsidR="00A95215" w:rsidRDefault="00213E50">
            <w:pPr>
              <w:jc w:val="left"/>
            </w:pPr>
            <w:r>
              <w:rPr>
                <w:rFonts w:eastAsiaTheme="minorEastAsia"/>
                <w:color w:val="000000"/>
                <w:szCs w:val="21"/>
              </w:rPr>
              <w:t>自基金合同生效起至今</w:t>
            </w:r>
          </w:p>
        </w:tc>
        <w:tc>
          <w:tcPr>
            <w:tcW w:w="1418" w:type="dxa"/>
            <w:vAlign w:val="center"/>
          </w:tcPr>
          <w:p w:rsidR="00A95215" w:rsidRDefault="00213E50">
            <w:pPr>
              <w:jc w:val="center"/>
            </w:pPr>
            <w:r>
              <w:rPr>
                <w:rFonts w:eastAsiaTheme="minorEastAsia"/>
                <w:color w:val="000000"/>
                <w:szCs w:val="21"/>
              </w:rPr>
              <w:t>23.67%</w:t>
            </w:r>
          </w:p>
        </w:tc>
        <w:tc>
          <w:tcPr>
            <w:tcW w:w="1275" w:type="dxa"/>
            <w:vAlign w:val="center"/>
          </w:tcPr>
          <w:p w:rsidR="00A95215" w:rsidRDefault="00213E50">
            <w:pPr>
              <w:jc w:val="center"/>
            </w:pPr>
            <w:r>
              <w:rPr>
                <w:rFonts w:eastAsiaTheme="minorEastAsia"/>
                <w:color w:val="000000"/>
                <w:szCs w:val="21"/>
              </w:rPr>
              <w:t>1.02%</w:t>
            </w:r>
          </w:p>
        </w:tc>
        <w:tc>
          <w:tcPr>
            <w:tcW w:w="1418" w:type="dxa"/>
            <w:vAlign w:val="center"/>
          </w:tcPr>
          <w:p w:rsidR="00A95215" w:rsidRDefault="00213E50">
            <w:pPr>
              <w:jc w:val="center"/>
            </w:pPr>
            <w:r>
              <w:rPr>
                <w:rFonts w:eastAsiaTheme="minorEastAsia"/>
                <w:color w:val="000000"/>
                <w:szCs w:val="21"/>
              </w:rPr>
              <w:t>25.55%</w:t>
            </w:r>
          </w:p>
        </w:tc>
        <w:tc>
          <w:tcPr>
            <w:tcW w:w="1276" w:type="dxa"/>
            <w:vAlign w:val="center"/>
          </w:tcPr>
          <w:p w:rsidR="00A95215" w:rsidRDefault="00213E50">
            <w:pPr>
              <w:jc w:val="center"/>
            </w:pPr>
            <w:r>
              <w:rPr>
                <w:rFonts w:eastAsiaTheme="minorEastAsia"/>
                <w:color w:val="000000"/>
                <w:szCs w:val="21"/>
              </w:rPr>
              <w:t>1.05%</w:t>
            </w:r>
          </w:p>
        </w:tc>
        <w:tc>
          <w:tcPr>
            <w:tcW w:w="1417" w:type="dxa"/>
            <w:vAlign w:val="center"/>
          </w:tcPr>
          <w:p w:rsidR="00A95215" w:rsidRDefault="00213E50">
            <w:pPr>
              <w:jc w:val="center"/>
            </w:pPr>
            <w:r>
              <w:rPr>
                <w:rFonts w:eastAsiaTheme="minorEastAsia"/>
                <w:color w:val="000000"/>
                <w:szCs w:val="21"/>
              </w:rPr>
              <w:t>-1.88%</w:t>
            </w:r>
          </w:p>
        </w:tc>
        <w:tc>
          <w:tcPr>
            <w:tcW w:w="1276" w:type="dxa"/>
            <w:vAlign w:val="center"/>
          </w:tcPr>
          <w:p w:rsidR="00A95215" w:rsidRDefault="00213E50">
            <w:pPr>
              <w:jc w:val="center"/>
            </w:pPr>
            <w:r>
              <w:rPr>
                <w:rFonts w:eastAsiaTheme="minorEastAsia"/>
                <w:color w:val="000000"/>
                <w:szCs w:val="21"/>
              </w:rPr>
              <w:t>-0.03%</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）业绩比较基准：</w:t>
      </w:r>
      <w:r>
        <w:rPr>
          <w:rFonts w:eastAsiaTheme="minorEastAsia"/>
          <w:kern w:val="0"/>
          <w:szCs w:val="21"/>
        </w:rPr>
        <w:t>95%×</w:t>
      </w:r>
      <w:r>
        <w:rPr>
          <w:rFonts w:eastAsiaTheme="minorEastAsia"/>
          <w:kern w:val="0"/>
          <w:szCs w:val="21"/>
        </w:rPr>
        <w:t>中证全指主要消费指数收益率</w:t>
      </w:r>
      <w:r>
        <w:rPr>
          <w:rFonts w:eastAsiaTheme="minorEastAsia"/>
          <w:kern w:val="0"/>
          <w:szCs w:val="21"/>
        </w:rPr>
        <w:t>+5%×</w:t>
      </w:r>
      <w:r>
        <w:rPr>
          <w:rFonts w:eastAsiaTheme="minorEastAsia"/>
          <w:kern w:val="0"/>
          <w:szCs w:val="21"/>
        </w:rPr>
        <w:t>银行活期存款利率（税后）。</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9E0E3F" w:rsidRPr="00DA42C4" w:rsidRDefault="009E0E3F" w:rsidP="009E0E3F">
      <w:pPr>
        <w:spacing w:line="360" w:lineRule="auto"/>
        <w:rPr>
          <w:b/>
          <w:kern w:val="0"/>
          <w:szCs w:val="21"/>
        </w:rPr>
      </w:pPr>
      <w:r w:rsidRPr="00DA42C4">
        <w:rPr>
          <w:b/>
          <w:kern w:val="0"/>
          <w:szCs w:val="21"/>
        </w:rPr>
        <w:t xml:space="preserve">3.2.2 </w:t>
      </w:r>
      <w:r>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9E0E3F" w:rsidRPr="00DA42C4" w:rsidRDefault="009E0E3F" w:rsidP="009E0E3F">
      <w:pPr>
        <w:spacing w:line="360" w:lineRule="auto"/>
        <w:ind w:firstLine="420"/>
        <w:jc w:val="center"/>
        <w:rPr>
          <w:kern w:val="0"/>
          <w:szCs w:val="21"/>
        </w:rPr>
      </w:pPr>
      <w:r w:rsidRPr="00DA42C4">
        <w:rPr>
          <w:kern w:val="0"/>
          <w:szCs w:val="21"/>
        </w:rPr>
        <w:t>广发中证全指主要消费交易型开放式指数证券投资基金发起式联接基金</w:t>
      </w:r>
    </w:p>
    <w:p w:rsidR="009E0E3F" w:rsidRPr="00DA42C4" w:rsidRDefault="009E0E3F" w:rsidP="009E0E3F">
      <w:pPr>
        <w:spacing w:line="360" w:lineRule="auto"/>
        <w:ind w:firstLine="420"/>
        <w:jc w:val="center"/>
        <w:rPr>
          <w:kern w:val="0"/>
          <w:szCs w:val="21"/>
        </w:rPr>
      </w:pPr>
      <w:r w:rsidRPr="00DA42C4">
        <w:rPr>
          <w:kern w:val="0"/>
          <w:szCs w:val="21"/>
        </w:rPr>
        <w:t>份额累计净值增长率与业绩比较基准收益率历史走势对比图</w:t>
      </w:r>
    </w:p>
    <w:p w:rsidR="009E0E3F" w:rsidRDefault="009E0E3F" w:rsidP="009E0E3F">
      <w:pPr>
        <w:pStyle w:val="a5"/>
        <w:snapToGrid w:val="0"/>
        <w:spacing w:line="360" w:lineRule="auto"/>
        <w:ind w:firstLine="480"/>
        <w:jc w:val="center"/>
        <w:rPr>
          <w:rFonts w:ascii="Times New Roman" w:hAnsi="Times New Roman"/>
        </w:rPr>
      </w:pPr>
      <w:r w:rsidRPr="00DA42C4">
        <w:rPr>
          <w:rFonts w:ascii="Times New Roman" w:hAnsi="Times New Roman"/>
        </w:rPr>
        <w:t>（</w:t>
      </w:r>
      <w:r w:rsidRPr="00DA42C4">
        <w:rPr>
          <w:rFonts w:ascii="Times New Roman" w:hAnsi="Times New Roman"/>
        </w:rPr>
        <w:t>2015</w:t>
      </w:r>
      <w:r w:rsidRPr="00DA42C4">
        <w:rPr>
          <w:rFonts w:ascii="Times New Roman" w:hAnsi="Times New Roman"/>
        </w:rPr>
        <w:t>年</w:t>
      </w:r>
      <w:r w:rsidRPr="00DA42C4">
        <w:rPr>
          <w:rFonts w:ascii="Times New Roman" w:hAnsi="Times New Roman"/>
        </w:rPr>
        <w:t>8</w:t>
      </w:r>
      <w:r w:rsidRPr="00DA42C4">
        <w:rPr>
          <w:rFonts w:ascii="Times New Roman" w:hAnsi="Times New Roman"/>
        </w:rPr>
        <w:t>月</w:t>
      </w:r>
      <w:r w:rsidRPr="00DA42C4">
        <w:rPr>
          <w:rFonts w:ascii="Times New Roman" w:hAnsi="Times New Roman"/>
        </w:rPr>
        <w:t>18</w:t>
      </w:r>
      <w:r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广发主要消费联接</w:t>
      </w:r>
      <w:r w:rsidRPr="00723729">
        <w:rPr>
          <w:rFonts w:ascii="Times New Roman" w:eastAsiaTheme="minorEastAsia" w:hAnsi="Times New Roman"/>
          <w:color w:val="auto"/>
          <w:sz w:val="21"/>
          <w:szCs w:val="21"/>
        </w:rPr>
        <w:t>A</w:t>
      </w:r>
    </w:p>
    <w:p w:rsidR="009E0E3F" w:rsidRPr="005B2B01" w:rsidRDefault="009E0E3F" w:rsidP="009E0E3F">
      <w:pPr>
        <w:spacing w:line="360" w:lineRule="auto"/>
        <w:jc w:val="center"/>
        <w:rPr>
          <w:rFonts w:ascii="宋体"/>
          <w:color w:val="000000"/>
          <w:szCs w:val="21"/>
        </w:rPr>
      </w:pPr>
      <w:r>
        <w:rPr>
          <w:rFonts w:asci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9E0E3F"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广发主要消费联接</w:t>
      </w:r>
      <w:r w:rsidRPr="00723729">
        <w:rPr>
          <w:rFonts w:ascii="Times New Roman" w:eastAsiaTheme="minorEastAsia" w:hAnsi="Times New Roman"/>
          <w:color w:val="auto"/>
          <w:sz w:val="21"/>
          <w:szCs w:val="21"/>
        </w:rPr>
        <w:t>C</w:t>
      </w:r>
    </w:p>
    <w:p w:rsidR="009E0E3F" w:rsidRDefault="009E0E3F" w:rsidP="009E0E3F">
      <w:pPr>
        <w:pStyle w:val="21"/>
        <w:spacing w:line="288" w:lineRule="auto"/>
        <w:ind w:firstLineChars="0" w:firstLine="0"/>
        <w:rPr>
          <w:rFonts w:ascii="Times New Roman" w:eastAsiaTheme="minorEastAsia" w:hAnsi="Times New Roman"/>
          <w:b/>
          <w:color w:val="auto"/>
          <w:sz w:val="21"/>
          <w:szCs w:val="21"/>
        </w:rPr>
      </w:pPr>
      <w:r w:rsidRPr="00723729">
        <w:rPr>
          <w:rFonts w:eastAsiaTheme="minorEastAsia"/>
          <w:noProof/>
          <w:color w:val="000000"/>
          <w:szCs w:val="21"/>
        </w:rPr>
        <w:drawing>
          <wp:inline distT="0" distB="0" distL="0" distR="0">
            <wp:extent cx="5759450" cy="337248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485"/>
                    </a:xfrm>
                    <a:prstGeom prst="rect">
                      <a:avLst/>
                    </a:prstGeom>
                    <a:noFill/>
                    <a:ln>
                      <a:noFill/>
                    </a:ln>
                  </pic:spPr>
                </pic:pic>
              </a:graphicData>
            </a:graphic>
          </wp:inline>
        </w:drawing>
      </w:r>
    </w:p>
    <w:p w:rsidR="009E0E3F" w:rsidRPr="00723729" w:rsidRDefault="009E0E3F" w:rsidP="009E0E3F">
      <w:pPr>
        <w:tabs>
          <w:tab w:val="left" w:pos="426"/>
        </w:tabs>
        <w:spacing w:line="360" w:lineRule="auto"/>
        <w:ind w:firstLineChars="200" w:firstLine="420"/>
        <w:jc w:val="left"/>
        <w:rPr>
          <w:rFonts w:eastAsiaTheme="minorEastAsia"/>
          <w:color w:val="000000"/>
          <w:szCs w:val="21"/>
        </w:rPr>
      </w:pPr>
    </w:p>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A95215" w:rsidRDefault="00213E50">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）等业务资格。</w:t>
      </w:r>
    </w:p>
    <w:p w:rsidR="00A95215" w:rsidRDefault="00213E50">
      <w:pPr>
        <w:spacing w:line="360" w:lineRule="auto"/>
        <w:ind w:firstLineChars="200" w:firstLine="420"/>
        <w:rPr>
          <w:color w:val="000000"/>
          <w:szCs w:val="21"/>
        </w:rPr>
      </w:pPr>
      <w:r>
        <w:rPr>
          <w:color w:val="000000"/>
          <w:szCs w:val="21"/>
        </w:rPr>
        <w:t>本基金管理人在董事会</w:t>
      </w:r>
      <w:r>
        <w:rPr>
          <w:color w:val="000000"/>
          <w:szCs w:val="21"/>
        </w:rPr>
        <w:t>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北</w:t>
      </w:r>
      <w:r>
        <w:rPr>
          <w:color w:val="000000"/>
          <w:szCs w:val="21"/>
        </w:rPr>
        <w:t>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A95215">
        <w:tc>
          <w:tcPr>
            <w:tcW w:w="1090" w:type="dxa"/>
            <w:vAlign w:val="center"/>
          </w:tcPr>
          <w:p w:rsidR="00A95215" w:rsidRDefault="00213E50">
            <w:pPr>
              <w:jc w:val="center"/>
            </w:pPr>
            <w:r>
              <w:rPr>
                <w:color w:val="000000"/>
                <w:szCs w:val="21"/>
              </w:rPr>
              <w:t>陆志明</w:t>
            </w:r>
          </w:p>
        </w:tc>
        <w:tc>
          <w:tcPr>
            <w:tcW w:w="1500" w:type="dxa"/>
            <w:vAlign w:val="center"/>
          </w:tcPr>
          <w:p w:rsidR="00A95215" w:rsidRDefault="00213E50">
            <w:pPr>
              <w:jc w:val="center"/>
            </w:pPr>
            <w:r>
              <w:rPr>
                <w:color w:val="000000"/>
                <w:szCs w:val="21"/>
              </w:rPr>
              <w:t>本基金的基金经理；广发中证全指可选消费</w:t>
            </w:r>
            <w:r>
              <w:rPr>
                <w:color w:val="000000"/>
                <w:szCs w:val="21"/>
              </w:rPr>
              <w:t>ETF</w:t>
            </w:r>
            <w:r>
              <w:rPr>
                <w:color w:val="000000"/>
                <w:szCs w:val="21"/>
              </w:rPr>
              <w:t>基金的基金经理；广发中证全指医药卫生</w:t>
            </w:r>
            <w:r>
              <w:rPr>
                <w:color w:val="000000"/>
                <w:szCs w:val="21"/>
              </w:rPr>
              <w:t>ETF</w:t>
            </w:r>
            <w:r>
              <w:rPr>
                <w:color w:val="000000"/>
                <w:szCs w:val="21"/>
              </w:rPr>
              <w:t>基金的基金经理；广发中证全指信息技术</w:t>
            </w:r>
            <w:r>
              <w:rPr>
                <w:color w:val="000000"/>
                <w:szCs w:val="21"/>
              </w:rPr>
              <w:t>ETF</w:t>
            </w:r>
            <w:r>
              <w:rPr>
                <w:color w:val="000000"/>
                <w:szCs w:val="21"/>
              </w:rPr>
              <w:t>基金的基金经理；广发信息技术联接基金的基金经理；广发中证全指金融地产</w:t>
            </w:r>
            <w:r>
              <w:rPr>
                <w:color w:val="000000"/>
                <w:szCs w:val="21"/>
              </w:rPr>
              <w:t>ETF</w:t>
            </w:r>
            <w:r>
              <w:rPr>
                <w:color w:val="000000"/>
                <w:szCs w:val="21"/>
              </w:rPr>
              <w:t>基金的基金经理；广发可选消费联接基金的基金经理；广发医药卫生联接基金的基金经理；广发中证全指能源</w:t>
            </w:r>
            <w:r>
              <w:rPr>
                <w:color w:val="000000"/>
                <w:szCs w:val="21"/>
              </w:rPr>
              <w:t>ETF</w:t>
            </w:r>
            <w:r>
              <w:rPr>
                <w:color w:val="000000"/>
                <w:szCs w:val="21"/>
              </w:rPr>
              <w:t>基金的基金经理；广发中证全指原材料</w:t>
            </w:r>
            <w:r>
              <w:rPr>
                <w:color w:val="000000"/>
                <w:szCs w:val="21"/>
              </w:rPr>
              <w:t>ETF</w:t>
            </w:r>
            <w:r>
              <w:rPr>
                <w:color w:val="000000"/>
                <w:szCs w:val="21"/>
              </w:rPr>
              <w:t>基金的基金经理；广发中证全指主要消费</w:t>
            </w:r>
            <w:r>
              <w:rPr>
                <w:color w:val="000000"/>
                <w:szCs w:val="21"/>
              </w:rPr>
              <w:t>ETF</w:t>
            </w:r>
            <w:r>
              <w:rPr>
                <w:color w:val="000000"/>
                <w:szCs w:val="21"/>
              </w:rPr>
              <w:t>基金的基金经理；广发金融地产联接基金的基金经理；广发能源联接基金的基金经理；广发原材料联接基金的基金经理；广发中证全指工业</w:t>
            </w:r>
            <w:r>
              <w:rPr>
                <w:color w:val="000000"/>
                <w:szCs w:val="21"/>
              </w:rPr>
              <w:t>ET</w:t>
            </w:r>
            <w:r>
              <w:rPr>
                <w:color w:val="000000"/>
                <w:szCs w:val="21"/>
              </w:rPr>
              <w:t>F</w:t>
            </w:r>
            <w:r>
              <w:rPr>
                <w:color w:val="000000"/>
                <w:szCs w:val="21"/>
              </w:rPr>
              <w:t>基金的基金经理；广发中证全指工业</w:t>
            </w:r>
            <w:r>
              <w:rPr>
                <w:color w:val="000000"/>
                <w:szCs w:val="21"/>
              </w:rPr>
              <w:t>ETF</w:t>
            </w:r>
            <w:r>
              <w:rPr>
                <w:color w:val="000000"/>
                <w:szCs w:val="21"/>
              </w:rPr>
              <w:t>联接基金的基金经理；量化投资部副总经理</w:t>
            </w:r>
          </w:p>
        </w:tc>
        <w:tc>
          <w:tcPr>
            <w:tcW w:w="1190" w:type="dxa"/>
            <w:vAlign w:val="center"/>
          </w:tcPr>
          <w:p w:rsidR="00A95215" w:rsidRDefault="00213E50">
            <w:pPr>
              <w:jc w:val="center"/>
            </w:pPr>
            <w:r>
              <w:rPr>
                <w:color w:val="000000"/>
                <w:szCs w:val="21"/>
              </w:rPr>
              <w:t>2015-08-18</w:t>
            </w:r>
          </w:p>
        </w:tc>
        <w:tc>
          <w:tcPr>
            <w:tcW w:w="1260" w:type="dxa"/>
            <w:vAlign w:val="center"/>
          </w:tcPr>
          <w:p w:rsidR="00A95215" w:rsidRDefault="00213E50">
            <w:pPr>
              <w:jc w:val="center"/>
            </w:pPr>
            <w:r>
              <w:rPr>
                <w:color w:val="000000"/>
                <w:szCs w:val="21"/>
              </w:rPr>
              <w:t>-</w:t>
            </w:r>
          </w:p>
        </w:tc>
        <w:tc>
          <w:tcPr>
            <w:tcW w:w="1236" w:type="dxa"/>
            <w:vAlign w:val="center"/>
          </w:tcPr>
          <w:p w:rsidR="00A95215" w:rsidRDefault="00213E50">
            <w:pPr>
              <w:jc w:val="center"/>
            </w:pPr>
            <w:r>
              <w:rPr>
                <w:color w:val="000000"/>
                <w:szCs w:val="21"/>
              </w:rPr>
              <w:t>19</w:t>
            </w:r>
            <w:r>
              <w:rPr>
                <w:color w:val="000000"/>
                <w:szCs w:val="21"/>
              </w:rPr>
              <w:t>年</w:t>
            </w:r>
          </w:p>
        </w:tc>
        <w:tc>
          <w:tcPr>
            <w:tcW w:w="3264" w:type="dxa"/>
            <w:vAlign w:val="center"/>
          </w:tcPr>
          <w:p w:rsidR="00A95215" w:rsidRDefault="00213E50">
            <w:r>
              <w:rPr>
                <w:color w:val="000000"/>
                <w:szCs w:val="21"/>
              </w:rPr>
              <w:t>陆志明先生，经济学硕士，持有中国证券投资基金业从业证书。曾任大鹏证券有限公司研究员，深圳证券信息有限公司部门总监，广发基金管理有限公司数量投资部总经理、指数投资部副总经理、广发中小板</w:t>
            </w:r>
            <w:r>
              <w:rPr>
                <w:color w:val="000000"/>
                <w:szCs w:val="21"/>
              </w:rPr>
              <w:t>300</w:t>
            </w:r>
            <w:r>
              <w:rPr>
                <w:color w:val="000000"/>
                <w:szCs w:val="21"/>
              </w:rPr>
              <w:t>交易型开放式指数证券投资基金基金经理（自</w:t>
            </w:r>
            <w:r>
              <w:rPr>
                <w:color w:val="000000"/>
                <w:szCs w:val="21"/>
              </w:rPr>
              <w:t>2011</w:t>
            </w:r>
            <w:r>
              <w:rPr>
                <w:color w:val="000000"/>
                <w:szCs w:val="21"/>
              </w:rPr>
              <w:t>年</w:t>
            </w:r>
            <w:r>
              <w:rPr>
                <w:color w:val="000000"/>
                <w:szCs w:val="21"/>
              </w:rPr>
              <w:t>6</w:t>
            </w:r>
            <w:r>
              <w:rPr>
                <w:color w:val="000000"/>
                <w:szCs w:val="21"/>
              </w:rPr>
              <w:t>月</w:t>
            </w:r>
            <w:r>
              <w:rPr>
                <w:color w:val="000000"/>
                <w:szCs w:val="21"/>
              </w:rPr>
              <w:t>3</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日）、广发中小板</w:t>
            </w:r>
            <w:r>
              <w:rPr>
                <w:color w:val="000000"/>
                <w:szCs w:val="21"/>
              </w:rPr>
              <w:t>300</w:t>
            </w:r>
            <w:r>
              <w:rPr>
                <w:color w:val="000000"/>
                <w:szCs w:val="21"/>
              </w:rPr>
              <w:t>交易型开放式指数证券投资基金联接基金基金经理（自</w:t>
            </w:r>
            <w:r>
              <w:rPr>
                <w:color w:val="000000"/>
                <w:szCs w:val="21"/>
              </w:rPr>
              <w:t>2011</w:t>
            </w:r>
            <w:r>
              <w:rPr>
                <w:color w:val="000000"/>
                <w:szCs w:val="21"/>
              </w:rPr>
              <w:t>年</w:t>
            </w:r>
            <w:r>
              <w:rPr>
                <w:color w:val="000000"/>
                <w:szCs w:val="21"/>
              </w:rPr>
              <w:t>6</w:t>
            </w:r>
            <w:r>
              <w:rPr>
                <w:color w:val="000000"/>
                <w:szCs w:val="21"/>
              </w:rPr>
              <w:t>月</w:t>
            </w:r>
            <w:r>
              <w:rPr>
                <w:color w:val="000000"/>
                <w:szCs w:val="21"/>
              </w:rPr>
              <w:t>9</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日）、广发深证</w:t>
            </w:r>
            <w:r>
              <w:rPr>
                <w:color w:val="000000"/>
                <w:szCs w:val="21"/>
              </w:rPr>
              <w:t>100</w:t>
            </w:r>
            <w:r>
              <w:rPr>
                <w:color w:val="000000"/>
                <w:szCs w:val="21"/>
              </w:rPr>
              <w:t>指数</w:t>
            </w:r>
            <w:r>
              <w:rPr>
                <w:color w:val="000000"/>
                <w:szCs w:val="21"/>
              </w:rPr>
              <w:t>分级证券投资基金基金经理（自</w:t>
            </w:r>
            <w:r>
              <w:rPr>
                <w:color w:val="000000"/>
                <w:szCs w:val="21"/>
              </w:rPr>
              <w:t>2012</w:t>
            </w:r>
            <w:r>
              <w:rPr>
                <w:color w:val="000000"/>
                <w:szCs w:val="21"/>
              </w:rPr>
              <w:t>年</w:t>
            </w:r>
            <w:r>
              <w:rPr>
                <w:color w:val="000000"/>
                <w:szCs w:val="21"/>
              </w:rPr>
              <w:t>5</w:t>
            </w:r>
            <w:r>
              <w:rPr>
                <w:color w:val="000000"/>
                <w:szCs w:val="21"/>
              </w:rPr>
              <w:t>月</w:t>
            </w:r>
            <w:r>
              <w:rPr>
                <w:color w:val="000000"/>
                <w:szCs w:val="21"/>
              </w:rPr>
              <w:t>7</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日）、广发中证百度百发策略</w:t>
            </w:r>
            <w:r>
              <w:rPr>
                <w:color w:val="000000"/>
                <w:szCs w:val="21"/>
              </w:rPr>
              <w:t>100</w:t>
            </w:r>
            <w:r>
              <w:rPr>
                <w:color w:val="000000"/>
                <w:szCs w:val="21"/>
              </w:rPr>
              <w:t>指数型证券投资基金基金经理（自</w:t>
            </w:r>
            <w:r>
              <w:rPr>
                <w:color w:val="000000"/>
                <w:szCs w:val="21"/>
              </w:rPr>
              <w:t>2014</w:t>
            </w:r>
            <w:r>
              <w:rPr>
                <w:color w:val="000000"/>
                <w:szCs w:val="21"/>
              </w:rPr>
              <w:t>年</w:t>
            </w:r>
            <w:r>
              <w:rPr>
                <w:color w:val="000000"/>
                <w:szCs w:val="21"/>
              </w:rPr>
              <w:t>10</w:t>
            </w:r>
            <w:r>
              <w:rPr>
                <w:color w:val="000000"/>
                <w:szCs w:val="21"/>
              </w:rPr>
              <w:t>月</w:t>
            </w:r>
            <w:r>
              <w:rPr>
                <w:color w:val="000000"/>
                <w:szCs w:val="21"/>
              </w:rPr>
              <w:t>30</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日）、广发中证医疗指数分级证券投资基金基金经理（自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23</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日）。现任广发基金管理有限公司量化投资部副总经理、广发中证全指可选消费交易型开放式指数证券投资基金基金经理（自</w:t>
            </w:r>
            <w:r>
              <w:rPr>
                <w:color w:val="000000"/>
                <w:szCs w:val="21"/>
              </w:rPr>
              <w:t>2014</w:t>
            </w:r>
            <w:r>
              <w:rPr>
                <w:color w:val="000000"/>
                <w:szCs w:val="21"/>
              </w:rPr>
              <w:t>年</w:t>
            </w:r>
            <w:r>
              <w:rPr>
                <w:color w:val="000000"/>
                <w:szCs w:val="21"/>
              </w:rPr>
              <w:t>6</w:t>
            </w:r>
            <w:r>
              <w:rPr>
                <w:color w:val="000000"/>
                <w:szCs w:val="21"/>
              </w:rPr>
              <w:t>月</w:t>
            </w:r>
            <w:r>
              <w:rPr>
                <w:color w:val="000000"/>
                <w:szCs w:val="21"/>
              </w:rPr>
              <w:t>3</w:t>
            </w:r>
            <w:r>
              <w:rPr>
                <w:color w:val="000000"/>
                <w:szCs w:val="21"/>
              </w:rPr>
              <w:t>日起任职）、广发中证全指医药卫生交易型开放式指数证券投资基金基金经理（自</w:t>
            </w:r>
            <w:r>
              <w:rPr>
                <w:color w:val="000000"/>
                <w:szCs w:val="21"/>
              </w:rPr>
              <w:t>2014</w:t>
            </w:r>
            <w:r>
              <w:rPr>
                <w:color w:val="000000"/>
                <w:szCs w:val="21"/>
              </w:rPr>
              <w:t>年</w:t>
            </w:r>
            <w:r>
              <w:rPr>
                <w:color w:val="000000"/>
                <w:szCs w:val="21"/>
              </w:rPr>
              <w:t>12</w:t>
            </w:r>
            <w:r>
              <w:rPr>
                <w:color w:val="000000"/>
                <w:szCs w:val="21"/>
              </w:rPr>
              <w:t>月</w:t>
            </w:r>
            <w:r>
              <w:rPr>
                <w:color w:val="000000"/>
                <w:szCs w:val="21"/>
              </w:rPr>
              <w:t>1</w:t>
            </w:r>
            <w:r>
              <w:rPr>
                <w:color w:val="000000"/>
                <w:szCs w:val="21"/>
              </w:rPr>
              <w:t>日起任职）、广发中证全指信息技术交易</w:t>
            </w:r>
            <w:r>
              <w:rPr>
                <w:color w:val="000000"/>
                <w:szCs w:val="21"/>
              </w:rPr>
              <w:t>型开放式指数证券投资基金基金经理（自</w:t>
            </w:r>
            <w:r>
              <w:rPr>
                <w:color w:val="000000"/>
                <w:szCs w:val="21"/>
              </w:rPr>
              <w:t>2015</w:t>
            </w:r>
            <w:r>
              <w:rPr>
                <w:color w:val="000000"/>
                <w:szCs w:val="21"/>
              </w:rPr>
              <w:t>年</w:t>
            </w:r>
            <w:r>
              <w:rPr>
                <w:color w:val="000000"/>
                <w:szCs w:val="21"/>
              </w:rPr>
              <w:t>1</w:t>
            </w:r>
            <w:r>
              <w:rPr>
                <w:color w:val="000000"/>
                <w:szCs w:val="21"/>
              </w:rPr>
              <w:t>月</w:t>
            </w:r>
            <w:r>
              <w:rPr>
                <w:color w:val="000000"/>
                <w:szCs w:val="21"/>
              </w:rPr>
              <w:t>8</w:t>
            </w:r>
            <w:r>
              <w:rPr>
                <w:color w:val="000000"/>
                <w:szCs w:val="21"/>
              </w:rPr>
              <w:t>日起任职）、广发中证全指信息技术交易型开放式指数证券投资基金发起式联接基金基金经理（自</w:t>
            </w:r>
            <w:r>
              <w:rPr>
                <w:color w:val="000000"/>
                <w:szCs w:val="21"/>
              </w:rPr>
              <w:t>2015</w:t>
            </w:r>
            <w:r>
              <w:rPr>
                <w:color w:val="000000"/>
                <w:szCs w:val="21"/>
              </w:rPr>
              <w:t>年</w:t>
            </w:r>
            <w:r>
              <w:rPr>
                <w:color w:val="000000"/>
                <w:szCs w:val="21"/>
              </w:rPr>
              <w:t>1</w:t>
            </w:r>
            <w:r>
              <w:rPr>
                <w:color w:val="000000"/>
                <w:szCs w:val="21"/>
              </w:rPr>
              <w:t>月</w:t>
            </w:r>
            <w:r>
              <w:rPr>
                <w:color w:val="000000"/>
                <w:szCs w:val="21"/>
              </w:rPr>
              <w:t>29</w:t>
            </w:r>
            <w:r>
              <w:rPr>
                <w:color w:val="000000"/>
                <w:szCs w:val="21"/>
              </w:rPr>
              <w:t>日起任职）、广发中证全指金融地产交易型开放式指数证券投资基金基金经理（自</w:t>
            </w:r>
            <w:r>
              <w:rPr>
                <w:color w:val="000000"/>
                <w:szCs w:val="21"/>
              </w:rPr>
              <w:t>2015</w:t>
            </w:r>
            <w:r>
              <w:rPr>
                <w:color w:val="000000"/>
                <w:szCs w:val="21"/>
              </w:rPr>
              <w:t>年</w:t>
            </w:r>
            <w:r>
              <w:rPr>
                <w:color w:val="000000"/>
                <w:szCs w:val="21"/>
              </w:rPr>
              <w:t>3</w:t>
            </w:r>
            <w:r>
              <w:rPr>
                <w:color w:val="000000"/>
                <w:szCs w:val="21"/>
              </w:rPr>
              <w:t>月</w:t>
            </w:r>
            <w:r>
              <w:rPr>
                <w:color w:val="000000"/>
                <w:szCs w:val="21"/>
              </w:rPr>
              <w:t>23</w:t>
            </w:r>
            <w:r>
              <w:rPr>
                <w:color w:val="000000"/>
                <w:szCs w:val="21"/>
              </w:rPr>
              <w:t>日起任职）、广发中证全指可选消费交易型开放式指数证券投资基金发起式联接基金基金经理（自</w:t>
            </w:r>
            <w:r>
              <w:rPr>
                <w:color w:val="000000"/>
                <w:szCs w:val="21"/>
              </w:rPr>
              <w:t>2015</w:t>
            </w:r>
            <w:r>
              <w:rPr>
                <w:color w:val="000000"/>
                <w:szCs w:val="21"/>
              </w:rPr>
              <w:t>年</w:t>
            </w:r>
            <w:r>
              <w:rPr>
                <w:color w:val="000000"/>
                <w:szCs w:val="21"/>
              </w:rPr>
              <w:t>4</w:t>
            </w:r>
            <w:r>
              <w:rPr>
                <w:color w:val="000000"/>
                <w:szCs w:val="21"/>
              </w:rPr>
              <w:t>月</w:t>
            </w:r>
            <w:r>
              <w:rPr>
                <w:color w:val="000000"/>
                <w:szCs w:val="21"/>
              </w:rPr>
              <w:t>15</w:t>
            </w:r>
            <w:r>
              <w:rPr>
                <w:color w:val="000000"/>
                <w:szCs w:val="21"/>
              </w:rPr>
              <w:t>日起任职）、广发中证全指医药卫生交易型开放式指数证券投资基金发起式联接基金基金经理（自</w:t>
            </w:r>
            <w:r>
              <w:rPr>
                <w:color w:val="000000"/>
                <w:szCs w:val="21"/>
              </w:rPr>
              <w:t>2015</w:t>
            </w:r>
            <w:r>
              <w:rPr>
                <w:color w:val="000000"/>
                <w:szCs w:val="21"/>
              </w:rPr>
              <w:t>年</w:t>
            </w:r>
            <w:r>
              <w:rPr>
                <w:color w:val="000000"/>
                <w:szCs w:val="21"/>
              </w:rPr>
              <w:t>5</w:t>
            </w:r>
            <w:r>
              <w:rPr>
                <w:color w:val="000000"/>
                <w:szCs w:val="21"/>
              </w:rPr>
              <w:t>月</w:t>
            </w:r>
            <w:r>
              <w:rPr>
                <w:color w:val="000000"/>
                <w:szCs w:val="21"/>
              </w:rPr>
              <w:t>6</w:t>
            </w:r>
            <w:r>
              <w:rPr>
                <w:color w:val="000000"/>
                <w:szCs w:val="21"/>
              </w:rPr>
              <w:t>日起任职）、广发中证全指能源交易型开放式指数证券投资基金基金</w:t>
            </w:r>
            <w:r>
              <w:rPr>
                <w:color w:val="000000"/>
                <w:szCs w:val="21"/>
              </w:rPr>
              <w:t>经理（自</w:t>
            </w:r>
            <w:r>
              <w:rPr>
                <w:color w:val="000000"/>
                <w:szCs w:val="21"/>
              </w:rPr>
              <w:t>2015</w:t>
            </w:r>
            <w:r>
              <w:rPr>
                <w:color w:val="000000"/>
                <w:szCs w:val="21"/>
              </w:rPr>
              <w:t>年</w:t>
            </w:r>
            <w:r>
              <w:rPr>
                <w:color w:val="000000"/>
                <w:szCs w:val="21"/>
              </w:rPr>
              <w:t>6</w:t>
            </w:r>
            <w:r>
              <w:rPr>
                <w:color w:val="000000"/>
                <w:szCs w:val="21"/>
              </w:rPr>
              <w:t>月</w:t>
            </w:r>
            <w:r>
              <w:rPr>
                <w:color w:val="000000"/>
                <w:szCs w:val="21"/>
              </w:rPr>
              <w:t>25</w:t>
            </w:r>
            <w:r>
              <w:rPr>
                <w:color w:val="000000"/>
                <w:szCs w:val="21"/>
              </w:rPr>
              <w:t>日起任职）、广发中证全指原材料交易型开放式指数证券投资基金基金经理（自</w:t>
            </w:r>
            <w:r>
              <w:rPr>
                <w:color w:val="000000"/>
                <w:szCs w:val="21"/>
              </w:rPr>
              <w:t>2015</w:t>
            </w:r>
            <w:r>
              <w:rPr>
                <w:color w:val="000000"/>
                <w:szCs w:val="21"/>
              </w:rPr>
              <w:t>年</w:t>
            </w:r>
            <w:r>
              <w:rPr>
                <w:color w:val="000000"/>
                <w:szCs w:val="21"/>
              </w:rPr>
              <w:t>6</w:t>
            </w:r>
            <w:r>
              <w:rPr>
                <w:color w:val="000000"/>
                <w:szCs w:val="21"/>
              </w:rPr>
              <w:t>月</w:t>
            </w:r>
            <w:r>
              <w:rPr>
                <w:color w:val="000000"/>
                <w:szCs w:val="21"/>
              </w:rPr>
              <w:t>25</w:t>
            </w:r>
            <w:r>
              <w:rPr>
                <w:color w:val="000000"/>
                <w:szCs w:val="21"/>
              </w:rPr>
              <w:t>日起任职）、广发中证全指主要消费交易型开放式指数证券投资基金基金经理（自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1</w:t>
            </w:r>
            <w:r>
              <w:rPr>
                <w:color w:val="000000"/>
                <w:szCs w:val="21"/>
              </w:rPr>
              <w:t>日起任职）、广发中证全指能源交易型开放式指数证券投资基金发起式联接基金基金经理（自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9</w:t>
            </w:r>
            <w:r>
              <w:rPr>
                <w:color w:val="000000"/>
                <w:szCs w:val="21"/>
              </w:rPr>
              <w:t>日起任职）、广发中证全指金融地产交易型开放式指数证券投资基金发起式联接基金基金经理（自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9</w:t>
            </w:r>
            <w:r>
              <w:rPr>
                <w:color w:val="000000"/>
                <w:szCs w:val="21"/>
              </w:rPr>
              <w:t>日起任职）、广发中证全指原材料交易型开放式指数证券投资基金发起式联接基金基金经理（自</w:t>
            </w:r>
            <w:r>
              <w:rPr>
                <w:color w:val="000000"/>
                <w:szCs w:val="21"/>
              </w:rPr>
              <w:t>2015</w:t>
            </w:r>
            <w:r>
              <w:rPr>
                <w:color w:val="000000"/>
                <w:szCs w:val="21"/>
              </w:rPr>
              <w:t>年</w:t>
            </w:r>
            <w:r>
              <w:rPr>
                <w:color w:val="000000"/>
                <w:szCs w:val="21"/>
              </w:rPr>
              <w:t>8</w:t>
            </w:r>
            <w:r>
              <w:rPr>
                <w:color w:val="000000"/>
                <w:szCs w:val="21"/>
              </w:rPr>
              <w:t>月</w:t>
            </w:r>
            <w:r>
              <w:rPr>
                <w:color w:val="000000"/>
                <w:szCs w:val="21"/>
              </w:rPr>
              <w:t>18</w:t>
            </w:r>
            <w:r>
              <w:rPr>
                <w:color w:val="000000"/>
                <w:szCs w:val="21"/>
              </w:rPr>
              <w:t>日起任职</w:t>
            </w:r>
            <w:r>
              <w:rPr>
                <w:color w:val="000000"/>
                <w:szCs w:val="21"/>
              </w:rPr>
              <w:t>）、广发中证全指主要消费交易型开放式指数证券投资基金发起式联接基金基金经理（自</w:t>
            </w:r>
            <w:r>
              <w:rPr>
                <w:color w:val="000000"/>
                <w:szCs w:val="21"/>
              </w:rPr>
              <w:t>2015</w:t>
            </w:r>
            <w:r>
              <w:rPr>
                <w:color w:val="000000"/>
                <w:szCs w:val="21"/>
              </w:rPr>
              <w:t>年</w:t>
            </w:r>
            <w:r>
              <w:rPr>
                <w:color w:val="000000"/>
                <w:szCs w:val="21"/>
              </w:rPr>
              <w:t>8</w:t>
            </w:r>
            <w:r>
              <w:rPr>
                <w:color w:val="000000"/>
                <w:szCs w:val="21"/>
              </w:rPr>
              <w:t>月</w:t>
            </w:r>
            <w:r>
              <w:rPr>
                <w:color w:val="000000"/>
                <w:szCs w:val="21"/>
              </w:rPr>
              <w:t>18</w:t>
            </w:r>
            <w:r>
              <w:rPr>
                <w:color w:val="000000"/>
                <w:szCs w:val="21"/>
              </w:rPr>
              <w:t>日起任职）、广发中证全指工业交易型开放式指数证券投资基金基金经理（自</w:t>
            </w:r>
            <w:r>
              <w:rPr>
                <w:color w:val="000000"/>
                <w:szCs w:val="21"/>
              </w:rPr>
              <w:t>2017</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日起任职）、广发中证全指工业交易型开放式指数证券投资基金发起式联接基金基金经理（自</w:t>
            </w:r>
            <w:r>
              <w:rPr>
                <w:color w:val="000000"/>
                <w:szCs w:val="21"/>
              </w:rPr>
              <w:t>2017</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中证全指主要消费交易型开放式指数证券投资基金发起式联接基金基金合同》和其他有关法律法规的规定，本着诚实信用、勤勉尽责的原则管理和运用基金资产，在严格控制风险的基础上，为基金份额持有人谋求最大利益，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A95215" w:rsidRDefault="00213E50">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A95215" w:rsidRDefault="00213E50">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的原则，公平分配投资指令。金融工程与风险管理部风险控制岗通</w:t>
      </w:r>
      <w:r>
        <w:rPr>
          <w:color w:val="000000"/>
          <w:szCs w:val="21"/>
        </w:rPr>
        <w:t>过投资交易系统对投资交易过程进行实时监控及预警，实现投资风险的事中风险控制；稽核岗通过对投资、研究及交易等全流程的独立监察稽核，实现投资风险的事后控制。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A95215" w:rsidRDefault="00213E50">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sidRPr="00DA42C4">
        <w:rPr>
          <w:color w:val="000000"/>
          <w:szCs w:val="21"/>
        </w:rPr>
        <w:t>5%</w:t>
      </w:r>
      <w:r w:rsidRPr="00DA42C4">
        <w:rPr>
          <w:color w:val="000000"/>
          <w:szCs w:val="21"/>
        </w:rPr>
        <w:t>。这些交易不存在任何利益输送的嫌疑。</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A95215" w:rsidRDefault="00213E50">
      <w:pPr>
        <w:spacing w:line="360" w:lineRule="auto"/>
        <w:ind w:firstLineChars="200" w:firstLine="420"/>
        <w:rPr>
          <w:color w:val="000000"/>
          <w:szCs w:val="21"/>
        </w:rPr>
      </w:pPr>
      <w:r>
        <w:rPr>
          <w:color w:val="000000"/>
          <w:szCs w:val="21"/>
        </w:rPr>
        <w:t>（</w:t>
      </w:r>
      <w:r>
        <w:rPr>
          <w:color w:val="000000"/>
          <w:szCs w:val="21"/>
        </w:rPr>
        <w:t>1</w:t>
      </w:r>
      <w:r>
        <w:rPr>
          <w:color w:val="000000"/>
          <w:szCs w:val="21"/>
        </w:rPr>
        <w:t>）投资策略</w:t>
      </w:r>
    </w:p>
    <w:p w:rsidR="00A95215" w:rsidRDefault="00213E50">
      <w:pPr>
        <w:spacing w:line="360" w:lineRule="auto"/>
        <w:ind w:firstLineChars="200" w:firstLine="420"/>
        <w:rPr>
          <w:color w:val="000000"/>
          <w:szCs w:val="21"/>
        </w:rPr>
      </w:pPr>
      <w:r>
        <w:rPr>
          <w:color w:val="000000"/>
          <w:szCs w:val="21"/>
        </w:rPr>
        <w:t>作为</w:t>
      </w:r>
      <w:r>
        <w:rPr>
          <w:color w:val="000000"/>
          <w:szCs w:val="21"/>
        </w:rPr>
        <w:t>ETF</w:t>
      </w:r>
      <w:r>
        <w:rPr>
          <w:color w:val="000000"/>
          <w:szCs w:val="21"/>
        </w:rPr>
        <w:t>联接基金，本基金将继续秉承指数化被动投资策略，主要持有广发中证全指主要消费</w:t>
      </w:r>
      <w:r>
        <w:rPr>
          <w:color w:val="000000"/>
          <w:szCs w:val="21"/>
        </w:rPr>
        <w:t>ETF</w:t>
      </w:r>
      <w:r>
        <w:rPr>
          <w:color w:val="000000"/>
          <w:szCs w:val="21"/>
        </w:rPr>
        <w:t>及指数成份股等，间接复制指数，同时积极应对成份股调整、基金申购赎回等因素对指数跟踪</w:t>
      </w:r>
      <w:r>
        <w:rPr>
          <w:color w:val="000000"/>
          <w:szCs w:val="21"/>
        </w:rPr>
        <w:t>效果带来的冲击，进一步降低基金的跟踪误差。</w:t>
      </w:r>
    </w:p>
    <w:p w:rsidR="00A95215" w:rsidRDefault="00213E50">
      <w:pPr>
        <w:spacing w:line="360" w:lineRule="auto"/>
        <w:ind w:firstLineChars="200" w:firstLine="420"/>
        <w:rPr>
          <w:color w:val="000000"/>
          <w:szCs w:val="21"/>
        </w:rPr>
      </w:pPr>
      <w:r>
        <w:rPr>
          <w:color w:val="000000"/>
          <w:szCs w:val="21"/>
        </w:rPr>
        <w:t>（</w:t>
      </w:r>
      <w:r>
        <w:rPr>
          <w:color w:val="000000"/>
          <w:szCs w:val="21"/>
        </w:rPr>
        <w:t>2</w:t>
      </w:r>
      <w:r>
        <w:rPr>
          <w:color w:val="000000"/>
          <w:szCs w:val="21"/>
        </w:rPr>
        <w:t>）运作分析</w:t>
      </w:r>
    </w:p>
    <w:p w:rsidR="00C02A8F" w:rsidRPr="00DA42C4" w:rsidRDefault="00C02A8F" w:rsidP="003576C9">
      <w:pPr>
        <w:spacing w:line="360" w:lineRule="auto"/>
        <w:ind w:firstLineChars="200" w:firstLine="420"/>
        <w:rPr>
          <w:color w:val="000000"/>
          <w:szCs w:val="21"/>
        </w:rPr>
      </w:pPr>
      <w:r w:rsidRPr="00DA42C4">
        <w:rPr>
          <w:color w:val="000000"/>
          <w:szCs w:val="21"/>
        </w:rPr>
        <w:t>报告期内，本基金跟踪误差来源主要是建仓、申购、赎回和成份股调整因素。</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w:t>
      </w:r>
      <w:r w:rsidRPr="00DA42C4">
        <w:rPr>
          <w:color w:val="000000"/>
          <w:szCs w:val="21"/>
        </w:rPr>
        <w:t>A</w:t>
      </w:r>
      <w:r w:rsidRPr="00DA42C4">
        <w:rPr>
          <w:color w:val="000000"/>
          <w:szCs w:val="21"/>
        </w:rPr>
        <w:t>类份额净值增长率为</w:t>
      </w:r>
      <w:r w:rsidRPr="00DA42C4">
        <w:rPr>
          <w:color w:val="000000"/>
          <w:szCs w:val="21"/>
        </w:rPr>
        <w:t>-5.33%</w:t>
      </w:r>
      <w:r w:rsidRPr="00DA42C4">
        <w:rPr>
          <w:color w:val="000000"/>
          <w:szCs w:val="21"/>
        </w:rPr>
        <w:t>，</w:t>
      </w:r>
      <w:r w:rsidRPr="00DA42C4">
        <w:rPr>
          <w:color w:val="000000"/>
          <w:szCs w:val="21"/>
        </w:rPr>
        <w:t>C</w:t>
      </w:r>
      <w:r w:rsidRPr="00DA42C4">
        <w:rPr>
          <w:color w:val="000000"/>
          <w:szCs w:val="21"/>
        </w:rPr>
        <w:t>类份额净值增长率为</w:t>
      </w:r>
      <w:r w:rsidRPr="00DA42C4">
        <w:rPr>
          <w:color w:val="000000"/>
          <w:szCs w:val="21"/>
        </w:rPr>
        <w:t>-5.25%</w:t>
      </w:r>
      <w:r w:rsidRPr="00DA42C4">
        <w:rPr>
          <w:color w:val="000000"/>
          <w:szCs w:val="21"/>
        </w:rPr>
        <w:t>，同期业绩基准收益率为</w:t>
      </w:r>
      <w:r w:rsidRPr="00DA42C4">
        <w:rPr>
          <w:color w:val="000000"/>
          <w:szCs w:val="21"/>
        </w:rPr>
        <w:t>-5.27%</w:t>
      </w:r>
      <w:r w:rsidRPr="00DA42C4">
        <w:rPr>
          <w:color w:val="000000"/>
          <w:szCs w:val="21"/>
        </w:rPr>
        <w:t>。</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上半年，</w:t>
      </w:r>
      <w:r w:rsidRPr="00DA42C4">
        <w:rPr>
          <w:color w:val="000000"/>
          <w:szCs w:val="21"/>
        </w:rPr>
        <w:t>A</w:t>
      </w:r>
      <w:r w:rsidRPr="00DA42C4">
        <w:rPr>
          <w:color w:val="000000"/>
          <w:szCs w:val="21"/>
        </w:rPr>
        <w:t>股市场受中美贸易战的反复无常、金融去杠杆的严厉执行以及信用违约事件频发影响，权益市场有较大幅度的调整。从政府公告的经济数据来看，投资增速特别是基建投资出现了一定程度的下滑，消费增长也有一定的回落，中美贸易战也为出口的增长蒙上了阴影。下半年，政府针对外部环境的变化，将实施积极的财政政策和稳健的货币政策，保持经济运行在合理区间，要做好稳就业、稳金融、稳外贸、稳外资、稳投资、稳预期的工作。经过上半年权益市场的大幅调整，风险得到释放，</w:t>
      </w:r>
      <w:r w:rsidRPr="00DA42C4">
        <w:rPr>
          <w:color w:val="000000"/>
          <w:szCs w:val="21"/>
        </w:rPr>
        <w:t>A</w:t>
      </w:r>
      <w:r w:rsidRPr="00DA42C4">
        <w:rPr>
          <w:color w:val="000000"/>
          <w:szCs w:val="21"/>
        </w:rPr>
        <w:t>股的估值水平合理偏低，无论从破净的公司数量、公司的业绩增长、增持与回购的企业数量上进行判断，</w:t>
      </w:r>
      <w:r w:rsidRPr="00DA42C4">
        <w:rPr>
          <w:color w:val="000000"/>
          <w:szCs w:val="21"/>
        </w:rPr>
        <w:t>A</w:t>
      </w:r>
      <w:r w:rsidRPr="00DA42C4">
        <w:rPr>
          <w:color w:val="000000"/>
          <w:szCs w:val="21"/>
        </w:rPr>
        <w:t>股是不错的投资标的之一。</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A95215" w:rsidRDefault="00213E50">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w:t>
      </w:r>
      <w:r>
        <w:rPr>
          <w:color w:val="000000"/>
          <w:szCs w:val="21"/>
        </w:rPr>
        <w:t>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本报告期内，中国银行股份有限公司（以下称</w:t>
      </w:r>
      <w:r w:rsidRPr="00DA42C4">
        <w:rPr>
          <w:color w:val="000000"/>
          <w:szCs w:val="21"/>
        </w:rPr>
        <w:t>“</w:t>
      </w:r>
      <w:r w:rsidRPr="00DA42C4">
        <w:rPr>
          <w:color w:val="000000"/>
          <w:szCs w:val="21"/>
        </w:rPr>
        <w:t>本托管人</w:t>
      </w:r>
      <w:r w:rsidRPr="00DA42C4">
        <w:rPr>
          <w:color w:val="000000"/>
          <w:szCs w:val="21"/>
        </w:rPr>
        <w:t>”</w:t>
      </w:r>
      <w:r w:rsidRPr="00DA42C4">
        <w:rPr>
          <w:color w:val="000000"/>
          <w:szCs w:val="21"/>
        </w:rPr>
        <w:t>）在对广发主要消费交易型开放式指数证券投资基金发起式联接基金（以下称</w:t>
      </w:r>
      <w:r w:rsidRPr="00DA42C4">
        <w:rPr>
          <w:color w:val="000000"/>
          <w:szCs w:val="21"/>
        </w:rPr>
        <w:t>“</w:t>
      </w:r>
      <w:r w:rsidRPr="00DA42C4">
        <w:rPr>
          <w:color w:val="000000"/>
          <w:szCs w:val="21"/>
        </w:rPr>
        <w:t>本基金</w:t>
      </w:r>
      <w:r w:rsidRPr="00DA42C4">
        <w:rPr>
          <w:color w:val="000000"/>
          <w:szCs w:val="21"/>
        </w:rPr>
        <w:t>”</w:t>
      </w:r>
      <w:r w:rsidRPr="00DA42C4">
        <w:rPr>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本报告中的财务指标、净值表现、收益分配情况、财务会计报告（注：财务会计报告中的</w:t>
      </w:r>
      <w:r w:rsidRPr="00DA42C4">
        <w:rPr>
          <w:color w:val="000000"/>
          <w:szCs w:val="21"/>
        </w:rPr>
        <w:t>“</w:t>
      </w:r>
      <w:r w:rsidRPr="00DA42C4">
        <w:rPr>
          <w:color w:val="000000"/>
          <w:szCs w:val="21"/>
        </w:rPr>
        <w:t>金融工具风险及管理</w:t>
      </w:r>
      <w:r w:rsidRPr="00DA42C4">
        <w:rPr>
          <w:color w:val="000000"/>
          <w:szCs w:val="21"/>
        </w:rPr>
        <w:t>”</w:t>
      </w:r>
      <w:r w:rsidRPr="00DA42C4">
        <w:rPr>
          <w:color w:val="000000"/>
          <w:szCs w:val="21"/>
        </w:rPr>
        <w:t>部分未在托管人复核范围内）、投资组合报告等数据真实、准确和完整。</w:t>
      </w:r>
    </w:p>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B57756" w:rsidRPr="005B2B01" w:rsidRDefault="00B57756" w:rsidP="00213E50">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B57756" w:rsidRPr="005B2B01" w:rsidRDefault="00B57756" w:rsidP="00B57756">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广发中证全指主要消费交易型开放式指数证券投资基金发起式联接基金</w:t>
      </w:r>
    </w:p>
    <w:p w:rsidR="00B57756" w:rsidRPr="005B2B01" w:rsidRDefault="00B57756" w:rsidP="00B57756">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资产：</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银行存款</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r>
              <w:t>6.4.7.1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4,023,677.06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10,017,001.28</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结算备付金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18,617.80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173,045.77</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存出保证金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37,557.85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39,130.02</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B57756" w:rsidRPr="005B2B01" w:rsidRDefault="00B57756" w:rsidP="00A05491">
            <w:pPr>
              <w:pStyle w:val="af6"/>
              <w:jc w:val="center"/>
              <w:rPr>
                <w:color w:val="000000"/>
                <w:sz w:val="21"/>
                <w:szCs w:val="21"/>
              </w:rPr>
            </w:pPr>
            <w:r>
              <w:t>6.4.7.2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48,241,995.51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85,365,101.68</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80,334.16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6,539,924.46</w:t>
            </w:r>
          </w:p>
        </w:tc>
      </w:tr>
      <w:tr w:rsidR="00B57756" w:rsidRPr="005B2B01" w:rsidTr="00A05491">
        <w:tc>
          <w:tcPr>
            <w:tcW w:w="2880" w:type="dxa"/>
            <w:vAlign w:val="center"/>
          </w:tcPr>
          <w:p w:rsidR="00B57756" w:rsidRPr="005B2B01" w:rsidRDefault="00B57756" w:rsidP="00A05491">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48,161,661.35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78,825,177.22</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076F6A" w:rsidRDefault="00B57756" w:rsidP="00A05491">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B57756" w:rsidRPr="0091212A" w:rsidRDefault="00B57756" w:rsidP="00A05491">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B57756" w:rsidRPr="005B2B01" w:rsidRDefault="00B57756" w:rsidP="00A05491">
            <w:pPr>
              <w:pStyle w:val="af6"/>
              <w:jc w:val="center"/>
              <w:rPr>
                <w:color w:val="000000"/>
                <w:sz w:val="21"/>
                <w:szCs w:val="21"/>
              </w:rPr>
            </w:pPr>
            <w:r>
              <w:t>6.4.7.4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应收利息</w:t>
            </w:r>
          </w:p>
        </w:tc>
        <w:tc>
          <w:tcPr>
            <w:tcW w:w="1080" w:type="dxa"/>
            <w:vAlign w:val="center"/>
          </w:tcPr>
          <w:p w:rsidR="00B57756" w:rsidRPr="005B2B01" w:rsidRDefault="00B57756" w:rsidP="00A05491">
            <w:pPr>
              <w:pStyle w:val="af6"/>
              <w:jc w:val="center"/>
              <w:rPr>
                <w:color w:val="000000"/>
                <w:sz w:val="21"/>
                <w:szCs w:val="21"/>
              </w:rPr>
            </w:pPr>
            <w:r>
              <w:t>6.4.7.5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686.56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2,013.59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应收股利</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应收申购款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572,252.33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3,987,826.67</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其他资产</w:t>
            </w:r>
          </w:p>
        </w:tc>
        <w:tc>
          <w:tcPr>
            <w:tcW w:w="1080" w:type="dxa"/>
            <w:vAlign w:val="center"/>
          </w:tcPr>
          <w:p w:rsidR="00B57756" w:rsidRPr="005B2B01" w:rsidRDefault="00B57756" w:rsidP="00A05491">
            <w:pPr>
              <w:pStyle w:val="af6"/>
              <w:jc w:val="center"/>
              <w:rPr>
                <w:color w:val="000000"/>
                <w:sz w:val="21"/>
                <w:szCs w:val="21"/>
              </w:rPr>
            </w:pPr>
            <w:r>
              <w:t>6.4.7.6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9,459.24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77,358.91</w:t>
            </w:r>
          </w:p>
        </w:tc>
      </w:tr>
      <w:tr w:rsidR="00B57756" w:rsidRPr="005B2B01" w:rsidTr="00A05491">
        <w:tc>
          <w:tcPr>
            <w:tcW w:w="2880" w:type="dxa"/>
            <w:vAlign w:val="center"/>
          </w:tcPr>
          <w:p w:rsidR="00B57756" w:rsidRPr="0077544C" w:rsidRDefault="00B57756" w:rsidP="00A05491">
            <w:pPr>
              <w:rPr>
                <w:rFonts w:ascii="宋体"/>
                <w:color w:val="000000"/>
                <w:szCs w:val="21"/>
              </w:rPr>
            </w:pPr>
            <w:r w:rsidRPr="0077544C">
              <w:rPr>
                <w:rFonts w:ascii="宋体" w:hAnsi="宋体" w:hint="eastAsia"/>
                <w:color w:val="000000"/>
                <w:szCs w:val="21"/>
              </w:rPr>
              <w:t>资产总计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52,904,246.35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99,661,477.92</w:t>
            </w:r>
          </w:p>
        </w:tc>
      </w:tr>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短期借款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5,177,019.22</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应付赎回款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1,432,080.14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2,103,965.59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1,864.22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2,938.09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应付托管费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372.87</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587.64</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4,037.76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9,521.51</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B57756" w:rsidRPr="005B2B01" w:rsidRDefault="00B57756" w:rsidP="00A05491">
            <w:pPr>
              <w:pStyle w:val="af6"/>
              <w:jc w:val="center"/>
              <w:rPr>
                <w:color w:val="000000"/>
                <w:sz w:val="21"/>
                <w:szCs w:val="21"/>
              </w:rPr>
            </w:pPr>
            <w:r>
              <w:t>6.4.7.7</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24,337.11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87,880.53</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应交税费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应付利息</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应付利润</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其他负债</w:t>
            </w:r>
          </w:p>
        </w:tc>
        <w:tc>
          <w:tcPr>
            <w:tcW w:w="1080" w:type="dxa"/>
            <w:vAlign w:val="center"/>
          </w:tcPr>
          <w:p w:rsidR="00B57756" w:rsidRPr="005B2B01" w:rsidRDefault="00B57756" w:rsidP="00A05491">
            <w:pPr>
              <w:pStyle w:val="af6"/>
              <w:jc w:val="center"/>
              <w:rPr>
                <w:color w:val="000000"/>
                <w:sz w:val="21"/>
                <w:szCs w:val="21"/>
              </w:rPr>
            </w:pPr>
            <w:r>
              <w:t>6.4.7.8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110,369.29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20,370.48</w:t>
            </w:r>
          </w:p>
        </w:tc>
      </w:tr>
      <w:tr w:rsidR="00B57756" w:rsidRPr="005B2B01" w:rsidTr="00A05491">
        <w:tc>
          <w:tcPr>
            <w:tcW w:w="2880" w:type="dxa"/>
            <w:vAlign w:val="center"/>
          </w:tcPr>
          <w:p w:rsidR="00B57756" w:rsidRPr="005B2B01" w:rsidRDefault="00B57756" w:rsidP="00A05491">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1,573,061.39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7,402,283.06</w:t>
            </w:r>
          </w:p>
        </w:tc>
      </w:tr>
      <w:tr w:rsidR="00B57756" w:rsidRPr="005B2B01" w:rsidTr="00A05491">
        <w:tc>
          <w:tcPr>
            <w:tcW w:w="2880" w:type="dxa"/>
            <w:vAlign w:val="center"/>
          </w:tcPr>
          <w:p w:rsidR="00B57756" w:rsidRPr="005B2B01" w:rsidRDefault="00B57756" w:rsidP="00A05491">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实收基金</w:t>
            </w:r>
          </w:p>
        </w:tc>
        <w:tc>
          <w:tcPr>
            <w:tcW w:w="1080" w:type="dxa"/>
            <w:vAlign w:val="center"/>
          </w:tcPr>
          <w:p w:rsidR="00B57756" w:rsidRPr="005B2B01" w:rsidRDefault="00B57756" w:rsidP="00A05491">
            <w:pPr>
              <w:pStyle w:val="af6"/>
              <w:jc w:val="center"/>
              <w:rPr>
                <w:color w:val="000000"/>
                <w:sz w:val="21"/>
                <w:szCs w:val="21"/>
              </w:rPr>
            </w:pPr>
            <w:r>
              <w:t>6.4.7.9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39,081,869.41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66,525,330.84</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未分配利润</w:t>
            </w:r>
          </w:p>
        </w:tc>
        <w:tc>
          <w:tcPr>
            <w:tcW w:w="1080" w:type="dxa"/>
            <w:vAlign w:val="center"/>
          </w:tcPr>
          <w:p w:rsidR="00B57756" w:rsidRPr="005B2B01" w:rsidRDefault="00B57756" w:rsidP="00A05491">
            <w:pPr>
              <w:pStyle w:val="af6"/>
              <w:jc w:val="center"/>
              <w:rPr>
                <w:color w:val="000000"/>
                <w:sz w:val="21"/>
                <w:szCs w:val="21"/>
              </w:rPr>
            </w:pPr>
            <w:r>
              <w:t>6.4.7.10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12,249,315.55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25,733,864.02</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51,331,184.96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92,259,194.86</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52,904,246.35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99,661,477.92</w:t>
            </w:r>
          </w:p>
        </w:tc>
      </w:tr>
    </w:tbl>
    <w:p w:rsidR="00B57756" w:rsidRPr="005B2B01" w:rsidRDefault="00B57756" w:rsidP="00B57756">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注：报告截止日2018年6月30日，广发主要消费联接A基金份额净值人民币1.3140元，基金份额总额21,313,481.23份；广发主要消费联接C基金份额净值人民币1.3127元，基金份额总额17,768,388.18份；总份额总额39,081,869.41份。</w:t>
      </w:r>
    </w:p>
    <w:p w:rsidR="00B57756" w:rsidRPr="005B2B01" w:rsidRDefault="00B57756" w:rsidP="00213E50">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广发中证全指主要消费交易型开放式指数证券投资基金发起式联接基金</w:t>
      </w:r>
    </w:p>
    <w:p w:rsidR="00B57756" w:rsidRPr="005B2B01" w:rsidRDefault="00B57756" w:rsidP="00B57756">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2212D8" w:rsidRPr="007715BA" w:rsidTr="00127D1B">
        <w:tc>
          <w:tcPr>
            <w:tcW w:w="342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2212D8" w:rsidRPr="007715BA" w:rsidRDefault="002212D8"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-3,190,590.04</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2,095,444.08</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20,607.16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13,939.15</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20,607.16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13,939.15</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2,150,037.09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1,582,425.90</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-374,668.74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83,153.93</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2,519,482.82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1,491,547.14</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2212D8" w:rsidRPr="007715BA" w:rsidRDefault="002212D8"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5,223.01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7,724.83</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-5,451,776.57</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484,114.97</w:t>
            </w:r>
          </w:p>
        </w:tc>
      </w:tr>
      <w:tr w:rsidR="002212D8" w:rsidRPr="007715BA" w:rsidTr="00127D1B">
        <w:tc>
          <w:tcPr>
            <w:tcW w:w="3420" w:type="dxa"/>
            <w:vAlign w:val="center"/>
          </w:tcPr>
          <w:p w:rsidR="002212D8" w:rsidRPr="007715BA" w:rsidRDefault="002212D8"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90,542.28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14,964.06</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221,291.15</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115,007.54</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11,732.05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7,323.02</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2,346.47</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1,464.62</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34,824.03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14,947.39</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59,590.42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69,074.41</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1F5788" w:rsidTr="00127D1B">
        <w:tc>
          <w:tcPr>
            <w:tcW w:w="3420" w:type="dxa"/>
            <w:vAlign w:val="center"/>
          </w:tcPr>
          <w:p w:rsidR="002212D8" w:rsidRPr="003A4FDF" w:rsidRDefault="002212D8"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2212D8" w:rsidRPr="003A4FDF" w:rsidRDefault="002212D8"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1,056.23</w:t>
            </w: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6.4.7.20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111,741.95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22,198.10</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-3,411,881.19</w:t>
            </w: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1,980,436.54</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-3,411,881.19</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1,980,436.54</w:t>
            </w:r>
          </w:p>
        </w:tc>
      </w:tr>
    </w:tbl>
    <w:p w:rsidR="00B57756" w:rsidRPr="005B2B01" w:rsidRDefault="00B57756" w:rsidP="00213E50">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广发中证全指主要消费交易型开放式指数证券投资基金发起式联接基金</w:t>
      </w:r>
    </w:p>
    <w:p w:rsidR="00B57756" w:rsidRPr="005B2B01" w:rsidRDefault="00B57756" w:rsidP="00B57756">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B57756" w:rsidRPr="005B2B01" w:rsidTr="00A05491">
        <w:tc>
          <w:tcPr>
            <w:tcW w:w="2552" w:type="dxa"/>
            <w:vMerge w:val="restart"/>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本期</w:t>
            </w:r>
          </w:p>
          <w:p w:rsidR="00B57756" w:rsidRPr="005B2B01" w:rsidRDefault="00B57756" w:rsidP="00A05491">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B57756" w:rsidRPr="005B2B01" w:rsidTr="00A05491">
        <w:tc>
          <w:tcPr>
            <w:tcW w:w="2552" w:type="dxa"/>
            <w:vMerge/>
            <w:vAlign w:val="center"/>
          </w:tcPr>
          <w:p w:rsidR="00B57756" w:rsidRPr="005B2B01" w:rsidRDefault="00B57756" w:rsidP="00A05491">
            <w:pPr>
              <w:widowControl/>
              <w:jc w:val="left"/>
              <w:rPr>
                <w:rFonts w:ascii="宋体"/>
                <w:b/>
                <w:color w:val="000000"/>
                <w:szCs w:val="21"/>
              </w:rPr>
            </w:pP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66,525,330.84</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25,733,864.02</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92,259,194.86</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-3,411,881.19</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-3,411,881.19</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-27,443,461.43</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-10,072,667.28</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-37,516,128.71</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99,507,562.26</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37,779,547.96</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137,287,110.22</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-126,951,023.69</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-47,852,215.24</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-174,803,238.93</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39,081,869.41</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12,249,315.55</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51,331,184.96</w:t>
            </w:r>
          </w:p>
        </w:tc>
      </w:tr>
      <w:tr w:rsidR="00B57756" w:rsidRPr="005B2B01" w:rsidTr="00A05491">
        <w:tc>
          <w:tcPr>
            <w:tcW w:w="2552" w:type="dxa"/>
            <w:vMerge w:val="restart"/>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上年度可比期间</w:t>
            </w:r>
          </w:p>
          <w:p w:rsidR="00B57756" w:rsidRPr="005B2B01" w:rsidRDefault="00B57756" w:rsidP="00A05491">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B57756" w:rsidRPr="005B2B01" w:rsidTr="00A05491">
        <w:tc>
          <w:tcPr>
            <w:tcW w:w="2552" w:type="dxa"/>
            <w:vMerge/>
            <w:vAlign w:val="center"/>
          </w:tcPr>
          <w:p w:rsidR="00B57756" w:rsidRPr="005B2B01" w:rsidRDefault="00B57756" w:rsidP="00A05491">
            <w:pPr>
              <w:widowControl/>
              <w:jc w:val="left"/>
              <w:rPr>
                <w:rFonts w:ascii="宋体"/>
                <w:color w:val="000000"/>
                <w:szCs w:val="21"/>
              </w:rPr>
            </w:pPr>
          </w:p>
        </w:tc>
        <w:tc>
          <w:tcPr>
            <w:tcW w:w="2149"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实收基金</w:t>
            </w:r>
          </w:p>
        </w:tc>
        <w:tc>
          <w:tcPr>
            <w:tcW w:w="2149" w:type="dxa"/>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25,294,712.71</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2,607,203.98</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27,901,916.69</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1,980,436.54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1,980,436.54</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-2,889,734.39</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-603,844.28</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-3,493,578.67</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98,470,667.77</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13,378,262.91</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111,848,930.68</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-101,360,402.16</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-13,982,107.19</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-115,342,509.35</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22,404,978.32</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3,983,796.24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26,388,774.56</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A95215" w:rsidRDefault="00213E50">
      <w:pPr>
        <w:spacing w:line="360" w:lineRule="auto"/>
        <w:ind w:firstLineChars="200" w:firstLine="420"/>
        <w:rPr>
          <w:color w:val="000000"/>
          <w:szCs w:val="21"/>
        </w:rPr>
      </w:pPr>
      <w:r>
        <w:rPr>
          <w:color w:val="000000"/>
          <w:szCs w:val="21"/>
        </w:rPr>
        <w:t>广发中证全指主要消费交易型开放式指数证券投资基金发起式联接基金</w:t>
      </w:r>
      <w:r>
        <w:rPr>
          <w:color w:val="000000"/>
          <w:szCs w:val="21"/>
        </w:rPr>
        <w:t xml:space="preserve"> (“</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[2015]1033</w:t>
      </w:r>
      <w:r>
        <w:rPr>
          <w:color w:val="000000"/>
          <w:szCs w:val="21"/>
        </w:rPr>
        <w:t>号</w:t>
      </w:r>
      <w:r>
        <w:rPr>
          <w:color w:val="000000"/>
          <w:szCs w:val="21"/>
        </w:rPr>
        <w:t xml:space="preserve"> </w:t>
      </w:r>
      <w:r>
        <w:rPr>
          <w:color w:val="000000"/>
          <w:szCs w:val="21"/>
        </w:rPr>
        <w:t>文核准，由广发基金管理有限公司依照《中华人民共和国证券投资基金法》、《公开募集证券投资基金运作管理办法》等有关规定和《广发中证全指主要消费交易性开放式指数证券投资基金发起式联接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2015</w:t>
      </w:r>
      <w:r>
        <w:rPr>
          <w:color w:val="000000"/>
          <w:szCs w:val="21"/>
        </w:rPr>
        <w:t>年</w:t>
      </w:r>
      <w:r>
        <w:rPr>
          <w:color w:val="000000"/>
          <w:szCs w:val="21"/>
        </w:rPr>
        <w:t>8</w:t>
      </w:r>
      <w:r>
        <w:rPr>
          <w:color w:val="000000"/>
          <w:szCs w:val="21"/>
        </w:rPr>
        <w:t>月</w:t>
      </w:r>
      <w:r>
        <w:rPr>
          <w:color w:val="000000"/>
          <w:szCs w:val="21"/>
        </w:rPr>
        <w:t>18</w:t>
      </w:r>
      <w:r>
        <w:rPr>
          <w:color w:val="000000"/>
          <w:szCs w:val="21"/>
        </w:rPr>
        <w:t>日募集成立。本基金的基金管理人为广发基金管理有限公司，基金托管人为中国银行股份有限公司。</w:t>
      </w:r>
    </w:p>
    <w:p w:rsidR="00A95215" w:rsidRDefault="00A95215">
      <w:pPr>
        <w:spacing w:line="360" w:lineRule="auto"/>
        <w:ind w:firstLineChars="200" w:firstLine="420"/>
        <w:rPr>
          <w:color w:val="000000"/>
          <w:szCs w:val="21"/>
        </w:rPr>
      </w:pPr>
    </w:p>
    <w:p w:rsidR="00A95215" w:rsidRDefault="00213E50">
      <w:pPr>
        <w:spacing w:line="360" w:lineRule="auto"/>
        <w:ind w:firstLineChars="200" w:firstLine="420"/>
        <w:rPr>
          <w:color w:val="000000"/>
          <w:szCs w:val="21"/>
        </w:rPr>
      </w:pPr>
      <w:r>
        <w:rPr>
          <w:color w:val="000000"/>
          <w:szCs w:val="21"/>
        </w:rPr>
        <w:t>本基金募集期为</w:t>
      </w:r>
      <w:r>
        <w:rPr>
          <w:color w:val="000000"/>
          <w:szCs w:val="21"/>
        </w:rPr>
        <w:t>2015</w:t>
      </w:r>
      <w:r>
        <w:rPr>
          <w:color w:val="000000"/>
          <w:szCs w:val="21"/>
        </w:rPr>
        <w:t>年</w:t>
      </w:r>
      <w:r>
        <w:rPr>
          <w:color w:val="000000"/>
          <w:szCs w:val="21"/>
        </w:rPr>
        <w:t>7</w:t>
      </w:r>
      <w:r>
        <w:rPr>
          <w:color w:val="000000"/>
          <w:szCs w:val="21"/>
        </w:rPr>
        <w:t>月</w:t>
      </w:r>
      <w:r>
        <w:rPr>
          <w:color w:val="000000"/>
          <w:szCs w:val="21"/>
        </w:rPr>
        <w:t>22</w:t>
      </w:r>
      <w:r>
        <w:rPr>
          <w:color w:val="000000"/>
          <w:szCs w:val="21"/>
        </w:rPr>
        <w:t>日至</w:t>
      </w:r>
      <w:r>
        <w:rPr>
          <w:color w:val="000000"/>
          <w:szCs w:val="21"/>
        </w:rPr>
        <w:t>2015</w:t>
      </w:r>
      <w:r>
        <w:rPr>
          <w:color w:val="000000"/>
          <w:szCs w:val="21"/>
        </w:rPr>
        <w:t>年</w:t>
      </w:r>
      <w:r>
        <w:rPr>
          <w:color w:val="000000"/>
          <w:szCs w:val="21"/>
        </w:rPr>
        <w:t>8</w:t>
      </w:r>
      <w:r>
        <w:rPr>
          <w:color w:val="000000"/>
          <w:szCs w:val="21"/>
        </w:rPr>
        <w:t>月</w:t>
      </w:r>
      <w:r>
        <w:rPr>
          <w:color w:val="000000"/>
          <w:szCs w:val="21"/>
        </w:rPr>
        <w:t>11</w:t>
      </w:r>
      <w:r>
        <w:rPr>
          <w:color w:val="000000"/>
          <w:szCs w:val="21"/>
        </w:rPr>
        <w:t>日，本基金为契约型开放式基金，存续期限不定，募集资金总额为人民币</w:t>
      </w:r>
      <w:r>
        <w:rPr>
          <w:color w:val="000000"/>
          <w:szCs w:val="21"/>
        </w:rPr>
        <w:t>16,906,822.24</w:t>
      </w:r>
      <w:r>
        <w:rPr>
          <w:color w:val="000000"/>
          <w:szCs w:val="21"/>
        </w:rPr>
        <w:t>元，有效认购户数为</w:t>
      </w:r>
      <w:r>
        <w:rPr>
          <w:color w:val="000000"/>
          <w:szCs w:val="21"/>
        </w:rPr>
        <w:t>600</w:t>
      </w:r>
      <w:r>
        <w:rPr>
          <w:color w:val="000000"/>
          <w:szCs w:val="21"/>
        </w:rPr>
        <w:t>户。其中，认购资金在募集期间产生的利息共计人民币</w:t>
      </w:r>
      <w:r>
        <w:rPr>
          <w:color w:val="000000"/>
          <w:szCs w:val="21"/>
        </w:rPr>
        <w:t>1,689.24</w:t>
      </w:r>
      <w:r>
        <w:rPr>
          <w:color w:val="000000"/>
          <w:szCs w:val="21"/>
        </w:rPr>
        <w:t>元，折合基金份额</w:t>
      </w:r>
      <w:r>
        <w:rPr>
          <w:color w:val="000000"/>
          <w:szCs w:val="21"/>
        </w:rPr>
        <w:t>1,689.24</w:t>
      </w:r>
      <w:r>
        <w:rPr>
          <w:color w:val="000000"/>
          <w:szCs w:val="21"/>
        </w:rPr>
        <w:t>份</w:t>
      </w:r>
      <w:r>
        <w:rPr>
          <w:color w:val="000000"/>
          <w:szCs w:val="21"/>
        </w:rPr>
        <w:t xml:space="preserve"> </w:t>
      </w:r>
      <w:r>
        <w:rPr>
          <w:color w:val="000000"/>
          <w:szCs w:val="21"/>
        </w:rPr>
        <w:t>，按照基金合同的有关约定计入基金份额持有人的基金账户。本基金募集资金经德勤华永会计师事务所</w:t>
      </w:r>
      <w:r>
        <w:rPr>
          <w:color w:val="000000"/>
          <w:szCs w:val="21"/>
        </w:rPr>
        <w:t>(</w:t>
      </w:r>
      <w:r>
        <w:rPr>
          <w:color w:val="000000"/>
          <w:szCs w:val="21"/>
        </w:rPr>
        <w:t>特殊普通合伙</w:t>
      </w:r>
      <w:r>
        <w:rPr>
          <w:color w:val="000000"/>
          <w:szCs w:val="21"/>
        </w:rPr>
        <w:t>)</w:t>
      </w:r>
      <w:r>
        <w:rPr>
          <w:color w:val="000000"/>
          <w:szCs w:val="21"/>
        </w:rPr>
        <w:t>验资。</w:t>
      </w:r>
    </w:p>
    <w:p w:rsidR="00A95215" w:rsidRDefault="00213E50">
      <w:pPr>
        <w:spacing w:line="360" w:lineRule="auto"/>
        <w:ind w:firstLineChars="200" w:firstLine="420"/>
        <w:rPr>
          <w:color w:val="000000"/>
          <w:szCs w:val="21"/>
        </w:rPr>
      </w:pPr>
      <w:r>
        <w:rPr>
          <w:color w:val="000000"/>
          <w:szCs w:val="21"/>
        </w:rPr>
        <w:t>根据《中华人民共和国证券投资基金法》、《公开募集证券投资基金运作管理办法》和基金合同等有关规定，本基金的投资范围包括以目标</w:t>
      </w:r>
      <w:r>
        <w:rPr>
          <w:color w:val="000000"/>
          <w:szCs w:val="21"/>
        </w:rPr>
        <w:t>ETF</w:t>
      </w:r>
      <w:r>
        <w:rPr>
          <w:color w:val="000000"/>
          <w:szCs w:val="21"/>
        </w:rPr>
        <w:t>基金份额、标的指数成份股及备选成份股为</w:t>
      </w:r>
      <w:r>
        <w:rPr>
          <w:color w:val="000000"/>
          <w:szCs w:val="21"/>
        </w:rPr>
        <w:t>主要投资对象。此外，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但须符合中国证监会的相关规定）。如法律法规或监管机构以后允许基金投资其他品种，基金管理人在履行适当程序后，可以将其纳入投资范围。基金的投资组合比例为：本基金投资于目标</w:t>
      </w:r>
      <w:r>
        <w:rPr>
          <w:color w:val="000000"/>
          <w:szCs w:val="21"/>
        </w:rPr>
        <w:t>ETF</w:t>
      </w:r>
      <w:r>
        <w:rPr>
          <w:color w:val="000000"/>
          <w:szCs w:val="21"/>
        </w:rPr>
        <w:t>的比例不低于基金资产净值的</w:t>
      </w:r>
      <w:r>
        <w:rPr>
          <w:color w:val="000000"/>
          <w:szCs w:val="21"/>
        </w:rPr>
        <w:t>90%</w:t>
      </w:r>
      <w:r>
        <w:rPr>
          <w:color w:val="000000"/>
          <w:szCs w:val="21"/>
        </w:rPr>
        <w:t>，每个交易日日终在扣除股指期货合约需缴纳的交易保证金后，保持</w:t>
      </w:r>
      <w:r>
        <w:rPr>
          <w:color w:val="000000"/>
          <w:szCs w:val="21"/>
        </w:rPr>
        <w:t>不低于基金资产净值</w:t>
      </w:r>
      <w:r>
        <w:rPr>
          <w:color w:val="000000"/>
          <w:szCs w:val="21"/>
        </w:rPr>
        <w:t>5%</w:t>
      </w:r>
      <w:r>
        <w:rPr>
          <w:color w:val="000000"/>
          <w:szCs w:val="21"/>
        </w:rPr>
        <w:t>的现金或到期日在一年以内的政府债券。如法律法规或中国证监会变更投资品种的投资比例限制，基金管理人在履行适当程序后，可以调整上述投资品种的投资比例。本基金业绩比较基准为：</w:t>
      </w:r>
      <w:r>
        <w:rPr>
          <w:color w:val="000000"/>
          <w:szCs w:val="21"/>
        </w:rPr>
        <w:t>95%×</w:t>
      </w:r>
      <w:r>
        <w:rPr>
          <w:color w:val="000000"/>
          <w:szCs w:val="21"/>
        </w:rPr>
        <w:t>中证全指主要消费指数收益率</w:t>
      </w:r>
      <w:r>
        <w:rPr>
          <w:color w:val="000000"/>
          <w:szCs w:val="21"/>
        </w:rPr>
        <w:t>+5%×</w:t>
      </w:r>
      <w:r>
        <w:rPr>
          <w:color w:val="000000"/>
          <w:szCs w:val="21"/>
        </w:rPr>
        <w:t>银行活期存款利率（税后）。</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A95215" w:rsidRDefault="00213E50">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w:t>
      </w:r>
      <w:r>
        <w:rPr>
          <w:color w:val="000000"/>
          <w:szCs w:val="21"/>
        </w:rPr>
        <w:t>2008</w:t>
      </w:r>
      <w:r>
        <w:rPr>
          <w:color w:val="000000"/>
          <w:szCs w:val="21"/>
        </w:rPr>
        <w:t>年</w:t>
      </w:r>
      <w:r>
        <w:rPr>
          <w:color w:val="000000"/>
          <w:szCs w:val="21"/>
        </w:rPr>
        <w:t>9</w:t>
      </w:r>
      <w:r>
        <w:rPr>
          <w:color w:val="000000"/>
          <w:szCs w:val="21"/>
        </w:rPr>
        <w:t>月</w:t>
      </w:r>
      <w:r>
        <w:rPr>
          <w:color w:val="000000"/>
          <w:szCs w:val="21"/>
        </w:rPr>
        <w:t>18</w:t>
      </w:r>
      <w:r>
        <w:rPr>
          <w:color w:val="000000"/>
          <w:szCs w:val="21"/>
        </w:rPr>
        <w:t>日《上海、深圳证券交易所关于做好证券交易印花税征收方式调整工作的通知》、财税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[2016]140</w:t>
      </w:r>
      <w:r>
        <w:rPr>
          <w:color w:val="000000"/>
          <w:szCs w:val="21"/>
        </w:rPr>
        <w:t>号《</w:t>
      </w:r>
      <w:r>
        <w:rPr>
          <w:color w:val="000000"/>
          <w:szCs w:val="21"/>
        </w:rPr>
        <w:t>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号《关于租入固定资产进项税额抵扣等增值税政策的通知》及其他相关税务法规和实务操作，主要税项列示如下：</w:t>
      </w:r>
    </w:p>
    <w:p w:rsidR="00A95215" w:rsidRDefault="00213E50">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、证券投资基金（封闭式证券投资基金，开放式证券投资基金）管理人运用基金买卖股票、债券免征营业税或增值税；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日起，公开募集证券投资基金运营过程中发生的其他增值税应税行为，以基金管理人为增值税纳税人，暂适用简易计税方法，按照</w:t>
      </w:r>
      <w:r>
        <w:rPr>
          <w:color w:val="000000"/>
          <w:szCs w:val="21"/>
        </w:rPr>
        <w:t>3%</w:t>
      </w:r>
      <w:r>
        <w:rPr>
          <w:color w:val="000000"/>
          <w:szCs w:val="21"/>
        </w:rPr>
        <w:t>的征收率缴纳增值税。</w:t>
      </w:r>
    </w:p>
    <w:p w:rsidR="00A95215" w:rsidRDefault="00213E50">
      <w:pPr>
        <w:spacing w:line="360" w:lineRule="auto"/>
        <w:ind w:firstLineChars="200" w:firstLine="420"/>
        <w:rPr>
          <w:color w:val="000000"/>
          <w:szCs w:val="21"/>
        </w:rPr>
      </w:pPr>
      <w:r>
        <w:rPr>
          <w:color w:val="000000"/>
          <w:szCs w:val="21"/>
        </w:rPr>
        <w:t>2</w:t>
      </w:r>
      <w:r>
        <w:rPr>
          <w:color w:val="000000"/>
          <w:szCs w:val="21"/>
        </w:rPr>
        <w:t>、对证券投</w:t>
      </w:r>
      <w:r>
        <w:rPr>
          <w:color w:val="000000"/>
          <w:szCs w:val="21"/>
        </w:rPr>
        <w:t>资基金从证券市场中取得的收入，包括买卖股票、债券的差价收入，股权的股息、红利收入，债券的利息收入及其他收入，暂不缴纳企业所得税。</w:t>
      </w:r>
    </w:p>
    <w:p w:rsidR="00A95215" w:rsidRDefault="00213E50">
      <w:pPr>
        <w:spacing w:line="360" w:lineRule="auto"/>
        <w:ind w:firstLineChars="200" w:firstLine="420"/>
        <w:rPr>
          <w:color w:val="000000"/>
          <w:szCs w:val="21"/>
        </w:rPr>
      </w:pPr>
      <w:r>
        <w:rPr>
          <w:color w:val="000000"/>
          <w:szCs w:val="21"/>
        </w:rPr>
        <w:t>3</w:t>
      </w:r>
      <w:r>
        <w:rPr>
          <w:color w:val="000000"/>
          <w:szCs w:val="21"/>
        </w:rPr>
        <w:t>、对基金取得的股票股息、红利收入，由上市公司在收到相关扣收税款当月的法定申报期内向主管税务机关申报缴纳，从公开发行和转让市场取得的上市公司股票，持股期限在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年（含</w:t>
      </w:r>
      <w:r>
        <w:rPr>
          <w:color w:val="000000"/>
          <w:szCs w:val="21"/>
        </w:rPr>
        <w:t>1</w:t>
      </w:r>
      <w:r>
        <w:rPr>
          <w:color w:val="000000"/>
          <w:szCs w:val="21"/>
        </w:rPr>
        <w:t>年）的，暂减按</w:t>
      </w:r>
      <w:r>
        <w:rPr>
          <w:color w:val="000000"/>
          <w:szCs w:val="21"/>
        </w:rPr>
        <w:t>50%</w:t>
      </w:r>
      <w:r>
        <w:rPr>
          <w:color w:val="000000"/>
          <w:szCs w:val="21"/>
        </w:rPr>
        <w:t>计入应纳税所得额；持股期限超过</w:t>
      </w:r>
      <w:r>
        <w:rPr>
          <w:color w:val="000000"/>
          <w:szCs w:val="21"/>
        </w:rPr>
        <w:t>1</w:t>
      </w:r>
      <w:r>
        <w:rPr>
          <w:color w:val="000000"/>
          <w:szCs w:val="21"/>
        </w:rPr>
        <w:t>年的，股息红利所得暂免征收个人所得税。上述所得统一适用</w:t>
      </w:r>
      <w:r>
        <w:rPr>
          <w:color w:val="000000"/>
          <w:szCs w:val="21"/>
        </w:rPr>
        <w:t>20%</w:t>
      </w:r>
      <w:r>
        <w:rPr>
          <w:color w:val="000000"/>
          <w:szCs w:val="21"/>
        </w:rPr>
        <w:t>的税率计征个人所得税</w:t>
      </w:r>
      <w:r>
        <w:rPr>
          <w:color w:val="000000"/>
          <w:szCs w:val="21"/>
        </w:rPr>
        <w:t>。</w:t>
      </w:r>
    </w:p>
    <w:p w:rsidR="00A95215" w:rsidRDefault="00213E50">
      <w:pPr>
        <w:spacing w:line="360" w:lineRule="auto"/>
        <w:ind w:firstLineChars="200" w:firstLine="420"/>
        <w:rPr>
          <w:color w:val="000000"/>
          <w:szCs w:val="21"/>
        </w:rPr>
      </w:pPr>
      <w:r>
        <w:rPr>
          <w:color w:val="000000"/>
          <w:szCs w:val="21"/>
        </w:rPr>
        <w:t>4</w:t>
      </w:r>
      <w:r>
        <w:rPr>
          <w:color w:val="000000"/>
          <w:szCs w:val="21"/>
        </w:rPr>
        <w:t>、对基金取得的债券利息收入，由发行债券的企业在向基金支付上述收入时代扣代缴</w:t>
      </w:r>
      <w:r>
        <w:rPr>
          <w:color w:val="000000"/>
          <w:szCs w:val="21"/>
        </w:rPr>
        <w:t>20%</w:t>
      </w:r>
      <w:r>
        <w:rPr>
          <w:color w:val="000000"/>
          <w:szCs w:val="21"/>
        </w:rPr>
        <w:t>的个人所得税，暂不缴纳企业所得税。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5</w:t>
      </w:r>
      <w:r w:rsidRPr="00DA42C4">
        <w:rPr>
          <w:color w:val="000000"/>
          <w:szCs w:val="21"/>
        </w:rPr>
        <w:t>、对于基金从事</w:t>
      </w:r>
      <w:r w:rsidRPr="00DA42C4">
        <w:rPr>
          <w:color w:val="000000"/>
          <w:szCs w:val="21"/>
        </w:rPr>
        <w:t>A</w:t>
      </w:r>
      <w:r w:rsidRPr="00DA42C4">
        <w:rPr>
          <w:color w:val="000000"/>
          <w:szCs w:val="21"/>
        </w:rPr>
        <w:t>股买卖，出让方按</w:t>
      </w:r>
      <w:r w:rsidRPr="00DA42C4">
        <w:rPr>
          <w:color w:val="000000"/>
          <w:szCs w:val="21"/>
        </w:rPr>
        <w:t>0.10%</w:t>
      </w:r>
      <w:r w:rsidRPr="00DA42C4">
        <w:rPr>
          <w:color w:val="000000"/>
          <w:szCs w:val="21"/>
        </w:rPr>
        <w:t>的税率缴纳证券（股票）交易印花税，对受让方不再缴纳印花税。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本基金本报告期内不存在控制关系或者其他重大利害关系的关联方关系发生变化的情况。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A95215">
        <w:tc>
          <w:tcPr>
            <w:tcW w:w="5220" w:type="dxa"/>
            <w:vAlign w:val="center"/>
          </w:tcPr>
          <w:p w:rsidR="00A95215" w:rsidRDefault="00213E50">
            <w:pPr>
              <w:jc w:val="left"/>
            </w:pPr>
            <w:r>
              <w:rPr>
                <w:color w:val="000000"/>
                <w:szCs w:val="21"/>
              </w:rPr>
              <w:t>中国银行股份有限公司</w:t>
            </w:r>
          </w:p>
        </w:tc>
        <w:tc>
          <w:tcPr>
            <w:tcW w:w="3780" w:type="dxa"/>
            <w:vAlign w:val="center"/>
          </w:tcPr>
          <w:p w:rsidR="00A95215" w:rsidRDefault="00213E50">
            <w:pPr>
              <w:jc w:val="left"/>
            </w:pPr>
            <w:r>
              <w:rPr>
                <w:color w:val="000000"/>
                <w:szCs w:val="21"/>
              </w:rPr>
              <w:t>基金托管人、代销机构</w:t>
            </w:r>
          </w:p>
        </w:tc>
      </w:tr>
      <w:tr w:rsidR="00A95215">
        <w:tc>
          <w:tcPr>
            <w:tcW w:w="5220" w:type="dxa"/>
            <w:vAlign w:val="center"/>
          </w:tcPr>
          <w:p w:rsidR="00A95215" w:rsidRDefault="00213E50">
            <w:pPr>
              <w:jc w:val="left"/>
            </w:pPr>
            <w:r>
              <w:rPr>
                <w:color w:val="000000"/>
                <w:szCs w:val="21"/>
              </w:rPr>
              <w:t>广发基金管理有限公司</w:t>
            </w:r>
          </w:p>
        </w:tc>
        <w:tc>
          <w:tcPr>
            <w:tcW w:w="3780" w:type="dxa"/>
            <w:vAlign w:val="center"/>
          </w:tcPr>
          <w:p w:rsidR="00A95215" w:rsidRDefault="00213E50">
            <w:pPr>
              <w:jc w:val="left"/>
            </w:pPr>
            <w:r>
              <w:rPr>
                <w:color w:val="000000"/>
                <w:szCs w:val="21"/>
              </w:rPr>
              <w:t>基金发起人、基金管理人、注册登记与过户机构、直销机构</w:t>
            </w:r>
          </w:p>
        </w:tc>
      </w:tr>
      <w:tr w:rsidR="00A95215">
        <w:tc>
          <w:tcPr>
            <w:tcW w:w="5220" w:type="dxa"/>
            <w:vAlign w:val="center"/>
          </w:tcPr>
          <w:p w:rsidR="00A95215" w:rsidRDefault="00213E50">
            <w:pPr>
              <w:jc w:val="left"/>
            </w:pPr>
            <w:r>
              <w:rPr>
                <w:color w:val="000000"/>
                <w:szCs w:val="21"/>
              </w:rPr>
              <w:t>广发证券股份有限公司</w:t>
            </w:r>
          </w:p>
        </w:tc>
        <w:tc>
          <w:tcPr>
            <w:tcW w:w="3780" w:type="dxa"/>
            <w:vAlign w:val="center"/>
          </w:tcPr>
          <w:p w:rsidR="00A95215" w:rsidRDefault="00213E50">
            <w:pPr>
              <w:jc w:val="left"/>
            </w:pPr>
            <w:r>
              <w:rPr>
                <w:color w:val="000000"/>
                <w:szCs w:val="21"/>
              </w:rPr>
              <w:t>基金管理人母公司、代销机构</w:t>
            </w:r>
          </w:p>
        </w:tc>
      </w:tr>
      <w:tr w:rsidR="00A95215">
        <w:tc>
          <w:tcPr>
            <w:tcW w:w="5220" w:type="dxa"/>
            <w:vAlign w:val="center"/>
          </w:tcPr>
          <w:p w:rsidR="00A95215" w:rsidRDefault="00213E50">
            <w:pPr>
              <w:jc w:val="left"/>
            </w:pPr>
            <w:r>
              <w:rPr>
                <w:color w:val="000000"/>
                <w:szCs w:val="21"/>
              </w:rPr>
              <w:t>广发中证全指主要消费交易型开放式指数证券投资基金</w:t>
            </w:r>
          </w:p>
        </w:tc>
        <w:tc>
          <w:tcPr>
            <w:tcW w:w="3780" w:type="dxa"/>
            <w:vAlign w:val="center"/>
          </w:tcPr>
          <w:p w:rsidR="00A95215" w:rsidRDefault="00213E50">
            <w:pPr>
              <w:jc w:val="left"/>
            </w:pPr>
            <w:r>
              <w:rPr>
                <w:color w:val="000000"/>
                <w:szCs w:val="21"/>
              </w:rPr>
              <w:t>本基金是该基金的联接基金</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4D0D2C" w:rsidRPr="00DA42C4" w:rsidRDefault="004D0D2C"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本基金本报告期内及上年度可比期间内无通过关联方交易单元进行的股票交易。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应支付关联方的佣金</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本基金本报告期内及上年度可比期间内无应支付关联方的佣金，本报告期末及上年度可比期间末无应付关联方佣金余额。</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11,732.05</w:t>
            </w:r>
          </w:p>
        </w:tc>
        <w:tc>
          <w:tcPr>
            <w:tcW w:w="2657" w:type="dxa"/>
            <w:vAlign w:val="center"/>
          </w:tcPr>
          <w:p w:rsidR="001548F9" w:rsidRPr="00DA42C4" w:rsidRDefault="001548F9" w:rsidP="00505CB1">
            <w:pPr>
              <w:jc w:val="right"/>
              <w:rPr>
                <w:szCs w:val="21"/>
              </w:rPr>
            </w:pPr>
            <w:r w:rsidRPr="00DA42C4">
              <w:rPr>
                <w:szCs w:val="21"/>
              </w:rPr>
              <w:t>7,323.02</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35,292.40</w:t>
            </w:r>
          </w:p>
        </w:tc>
        <w:tc>
          <w:tcPr>
            <w:tcW w:w="2657" w:type="dxa"/>
            <w:vAlign w:val="center"/>
          </w:tcPr>
          <w:p w:rsidR="001548F9" w:rsidRPr="00DA42C4" w:rsidRDefault="001548F9" w:rsidP="00505CB1">
            <w:pPr>
              <w:jc w:val="right"/>
              <w:rPr>
                <w:szCs w:val="21"/>
              </w:rPr>
            </w:pPr>
            <w:r w:rsidRPr="00DA42C4">
              <w:rPr>
                <w:szCs w:val="21"/>
              </w:rPr>
              <w:t>7,198.15</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注：本基金基金财产中投资于目标</w:t>
      </w:r>
      <w:r>
        <w:rPr>
          <w:rFonts w:eastAsiaTheme="minorEastAsia"/>
          <w:kern w:val="0"/>
          <w:szCs w:val="21"/>
        </w:rPr>
        <w:t>ETF</w:t>
      </w:r>
      <w:r>
        <w:rPr>
          <w:rFonts w:eastAsiaTheme="minorEastAsia"/>
          <w:kern w:val="0"/>
          <w:szCs w:val="21"/>
        </w:rPr>
        <w:t>的部分不收取管理费。本基金管理费按前一日的基金资产净值扣除所持有目标</w:t>
      </w:r>
      <w:r>
        <w:rPr>
          <w:rFonts w:eastAsiaTheme="minorEastAsia"/>
          <w:kern w:val="0"/>
          <w:szCs w:val="21"/>
        </w:rPr>
        <w:t>ETF</w:t>
      </w:r>
      <w:r>
        <w:rPr>
          <w:rFonts w:eastAsiaTheme="minorEastAsia"/>
          <w:kern w:val="0"/>
          <w:szCs w:val="21"/>
        </w:rPr>
        <w:t>基金份额部分的基金资产净值后的余额（若为负数，则取</w:t>
      </w:r>
      <w:r>
        <w:rPr>
          <w:rFonts w:eastAsiaTheme="minorEastAsia"/>
          <w:kern w:val="0"/>
          <w:szCs w:val="21"/>
        </w:rPr>
        <w:t>0</w:t>
      </w:r>
      <w:r>
        <w:rPr>
          <w:rFonts w:eastAsiaTheme="minorEastAsia"/>
          <w:kern w:val="0"/>
          <w:szCs w:val="21"/>
        </w:rPr>
        <w:t>）的</w:t>
      </w:r>
      <w:r>
        <w:rPr>
          <w:rFonts w:eastAsiaTheme="minorEastAsia"/>
          <w:kern w:val="0"/>
          <w:szCs w:val="21"/>
        </w:rPr>
        <w:t>0.5%</w:t>
      </w:r>
      <w:r>
        <w:rPr>
          <w:rFonts w:eastAsiaTheme="minorEastAsia"/>
          <w:kern w:val="0"/>
          <w:szCs w:val="21"/>
        </w:rPr>
        <w:t>年费率计提。管理费的计算方法如下：</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E×0.5%÷</w:t>
      </w:r>
      <w:r>
        <w:rPr>
          <w:rFonts w:eastAsiaTheme="minorEastAsia"/>
          <w:kern w:val="0"/>
          <w:szCs w:val="21"/>
        </w:rPr>
        <w:t>当年天数</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为前一日基金资产净值－前一日所持有目标</w:t>
      </w:r>
      <w:r>
        <w:rPr>
          <w:rFonts w:eastAsiaTheme="minorEastAsia"/>
          <w:kern w:val="0"/>
          <w:szCs w:val="21"/>
        </w:rPr>
        <w:t>ETF</w:t>
      </w:r>
      <w:r>
        <w:rPr>
          <w:rFonts w:eastAsiaTheme="minorEastAsia"/>
          <w:kern w:val="0"/>
          <w:szCs w:val="21"/>
        </w:rPr>
        <w:t>基金份额部分的基金资产净值，若为负数，则</w:t>
      </w:r>
      <w:r>
        <w:rPr>
          <w:rFonts w:eastAsiaTheme="minorEastAsia"/>
          <w:kern w:val="0"/>
          <w:szCs w:val="21"/>
        </w:rPr>
        <w:t>E</w:t>
      </w:r>
      <w:r>
        <w:rPr>
          <w:rFonts w:eastAsiaTheme="minorEastAsia"/>
          <w:kern w:val="0"/>
          <w:szCs w:val="21"/>
        </w:rPr>
        <w:t>取</w:t>
      </w:r>
      <w:r>
        <w:rPr>
          <w:rFonts w:eastAsiaTheme="minorEastAsia"/>
          <w:kern w:val="0"/>
          <w:szCs w:val="21"/>
        </w:rPr>
        <w:t>0</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基金管理费每日计算，逐日累计至每月月末，按月支付，由基金管理人向基金托管人发送基金管理费划款指令，基金托管人复核后于次月前</w:t>
      </w:r>
      <w:r w:rsidRPr="00DA42C4">
        <w:rPr>
          <w:rFonts w:eastAsiaTheme="minorEastAsia"/>
          <w:kern w:val="0"/>
          <w:szCs w:val="21"/>
        </w:rPr>
        <w:t xml:space="preserve"> 5 </w:t>
      </w:r>
      <w:r w:rsidRPr="00DA42C4">
        <w:rPr>
          <w:rFonts w:eastAsiaTheme="minorEastAsia"/>
          <w:kern w:val="0"/>
          <w:szCs w:val="21"/>
        </w:rPr>
        <w:t>个工作日内从基金财产中一次性支付给基金管理人。若遇法定节假日、公休假等，支付日期顺延。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2,346.47</w:t>
            </w:r>
          </w:p>
        </w:tc>
        <w:tc>
          <w:tcPr>
            <w:tcW w:w="2657" w:type="dxa"/>
            <w:vAlign w:val="center"/>
          </w:tcPr>
          <w:p w:rsidR="001548F9" w:rsidRPr="00DA42C4" w:rsidRDefault="001548F9" w:rsidP="00B56418">
            <w:pPr>
              <w:jc w:val="right"/>
              <w:rPr>
                <w:color w:val="000000"/>
                <w:szCs w:val="21"/>
              </w:rPr>
            </w:pPr>
            <w:r w:rsidRPr="00DA42C4">
              <w:rPr>
                <w:szCs w:val="21"/>
              </w:rPr>
              <w:t>1,464.62</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注：本基金基金财产中投资于目标</w:t>
      </w:r>
      <w:r>
        <w:rPr>
          <w:rFonts w:eastAsiaTheme="minorEastAsia"/>
          <w:kern w:val="0"/>
          <w:szCs w:val="21"/>
        </w:rPr>
        <w:t>ETF</w:t>
      </w:r>
      <w:r>
        <w:rPr>
          <w:rFonts w:eastAsiaTheme="minorEastAsia"/>
          <w:kern w:val="0"/>
          <w:szCs w:val="21"/>
        </w:rPr>
        <w:t>的部分不收取托管费。本基金托管费按前一日基金资产净值扣除所持有目标</w:t>
      </w:r>
      <w:r>
        <w:rPr>
          <w:rFonts w:eastAsiaTheme="minorEastAsia"/>
          <w:kern w:val="0"/>
          <w:szCs w:val="21"/>
        </w:rPr>
        <w:t>ETF</w:t>
      </w:r>
      <w:r>
        <w:rPr>
          <w:rFonts w:eastAsiaTheme="minorEastAsia"/>
          <w:kern w:val="0"/>
          <w:szCs w:val="21"/>
        </w:rPr>
        <w:t>基金份额部分的基金资产净值后的余额（若为负数，则取</w:t>
      </w:r>
      <w:r>
        <w:rPr>
          <w:rFonts w:eastAsiaTheme="minorEastAsia"/>
          <w:kern w:val="0"/>
          <w:szCs w:val="21"/>
        </w:rPr>
        <w:t>0</w:t>
      </w:r>
      <w:r>
        <w:rPr>
          <w:rFonts w:eastAsiaTheme="minorEastAsia"/>
          <w:kern w:val="0"/>
          <w:szCs w:val="21"/>
        </w:rPr>
        <w:t>）的</w:t>
      </w:r>
      <w:r>
        <w:rPr>
          <w:rFonts w:eastAsiaTheme="minorEastAsia"/>
          <w:kern w:val="0"/>
          <w:szCs w:val="21"/>
        </w:rPr>
        <w:t>0.1%</w:t>
      </w:r>
      <w:r>
        <w:rPr>
          <w:rFonts w:eastAsiaTheme="minorEastAsia"/>
          <w:kern w:val="0"/>
          <w:szCs w:val="21"/>
        </w:rPr>
        <w:t>的年费率计提。托管费的计算方法如下：</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w:t>
      </w:r>
      <w:r>
        <w:rPr>
          <w:rFonts w:eastAsiaTheme="minorEastAsia"/>
          <w:kern w:val="0"/>
          <w:szCs w:val="21"/>
        </w:rPr>
        <w:t>当年天数</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为前一日的基金资产净值－前一日所持有目标</w:t>
      </w:r>
      <w:r>
        <w:rPr>
          <w:rFonts w:eastAsiaTheme="minorEastAsia"/>
          <w:kern w:val="0"/>
          <w:szCs w:val="21"/>
        </w:rPr>
        <w:t>ETF</w:t>
      </w:r>
      <w:r>
        <w:rPr>
          <w:rFonts w:eastAsiaTheme="minorEastAsia"/>
          <w:kern w:val="0"/>
          <w:szCs w:val="21"/>
        </w:rPr>
        <w:t>基金份额部分的基金资产净值，若为负数，则</w:t>
      </w:r>
      <w:r>
        <w:rPr>
          <w:rFonts w:eastAsiaTheme="minorEastAsia"/>
          <w:kern w:val="0"/>
          <w:szCs w:val="21"/>
        </w:rPr>
        <w:t>E</w:t>
      </w:r>
      <w:r>
        <w:rPr>
          <w:rFonts w:eastAsiaTheme="minorEastAsia"/>
          <w:kern w:val="0"/>
          <w:szCs w:val="21"/>
        </w:rPr>
        <w:t>取</w:t>
      </w:r>
      <w:r>
        <w:rPr>
          <w:rFonts w:eastAsiaTheme="minorEastAsia"/>
          <w:kern w:val="0"/>
          <w:szCs w:val="21"/>
        </w:rPr>
        <w:t>0</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基金托管费每日计算，逐日累计至每月月末，按月支付，由基金管理人向基金托管人发送基金托管费划款指令，基金托管人复核后于次月前</w:t>
      </w:r>
      <w:r w:rsidRPr="00DA42C4">
        <w:rPr>
          <w:rFonts w:eastAsiaTheme="minorEastAsia"/>
          <w:kern w:val="0"/>
          <w:szCs w:val="21"/>
        </w:rPr>
        <w:t xml:space="preserve">5 </w:t>
      </w:r>
      <w:r w:rsidRPr="00DA42C4">
        <w:rPr>
          <w:rFonts w:eastAsiaTheme="minorEastAsia"/>
          <w:kern w:val="0"/>
          <w:szCs w:val="21"/>
        </w:rPr>
        <w:t>个工作日内从基金财产中一次性支取。若遇法定节假日、公休日等，支付日期顺延。</w:t>
      </w:r>
    </w:p>
    <w:p w:rsidR="001548F9" w:rsidRPr="00DA42C4" w:rsidRDefault="001548F9" w:rsidP="008971E9">
      <w:pPr>
        <w:spacing w:line="288" w:lineRule="auto"/>
        <w:rPr>
          <w:color w:val="000000"/>
          <w:szCs w:val="21"/>
        </w:rPr>
      </w:pPr>
    </w:p>
    <w:p w:rsidR="009F51C0" w:rsidRPr="00DA42C4" w:rsidRDefault="009F51C0" w:rsidP="009F51C0">
      <w:pPr>
        <w:autoSpaceDE w:val="0"/>
        <w:autoSpaceDN w:val="0"/>
        <w:adjustRightInd w:val="0"/>
        <w:spacing w:line="360" w:lineRule="auto"/>
        <w:jc w:val="left"/>
        <w:rPr>
          <w:rFonts w:eastAsiaTheme="minorEastAsia"/>
          <w:b/>
          <w:color w:val="000000"/>
          <w:kern w:val="0"/>
          <w:szCs w:val="21"/>
        </w:rPr>
      </w:pPr>
      <w:r w:rsidRPr="00DA42C4">
        <w:rPr>
          <w:rFonts w:eastAsiaTheme="minorEastAsia"/>
          <w:b/>
          <w:bCs/>
          <w:color w:val="000000"/>
          <w:kern w:val="0"/>
          <w:szCs w:val="21"/>
        </w:rPr>
        <w:t xml:space="preserve">6.4.8.2.3 </w:t>
      </w:r>
      <w:r w:rsidRPr="00DA42C4">
        <w:rPr>
          <w:rFonts w:eastAsiaTheme="minorEastAsia"/>
          <w:b/>
          <w:color w:val="000000"/>
          <w:kern w:val="0"/>
          <w:szCs w:val="21"/>
        </w:rPr>
        <w:t>销售服务费</w:t>
      </w:r>
    </w:p>
    <w:p w:rsidR="009F51C0" w:rsidRPr="00DA42C4" w:rsidRDefault="009F51C0" w:rsidP="009F51C0">
      <w:pPr>
        <w:autoSpaceDE w:val="0"/>
        <w:autoSpaceDN w:val="0"/>
        <w:adjustRightInd w:val="0"/>
        <w:spacing w:before="29" w:line="360" w:lineRule="auto"/>
        <w:ind w:left="15"/>
        <w:jc w:val="right"/>
        <w:rPr>
          <w:rFonts w:eastAsiaTheme="minorEastAsia"/>
          <w:color w:val="000000"/>
          <w:kern w:val="0"/>
          <w:szCs w:val="21"/>
        </w:rPr>
      </w:pPr>
      <w:r w:rsidRPr="00DA42C4">
        <w:rPr>
          <w:rFonts w:eastAsiaTheme="minorEastAsia"/>
          <w:color w:val="000000"/>
          <w:szCs w:val="21"/>
        </w:rPr>
        <w:t>单位：人民币元</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1"/>
        <w:gridCol w:w="7288"/>
      </w:tblGrid>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本期</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2018</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2018</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A95215">
        <w:trPr>
          <w:jc w:val="center"/>
        </w:trPr>
        <w:tc>
          <w:tcPr>
            <w:tcW w:w="2011" w:type="dxa"/>
            <w:vAlign w:val="center"/>
          </w:tcPr>
          <w:p w:rsidR="00A95215" w:rsidRDefault="00213E50">
            <w:pPr>
              <w:jc w:val="center"/>
            </w:pPr>
            <w:r>
              <w:rPr>
                <w:rFonts w:eastAsiaTheme="minorEastAsia"/>
                <w:szCs w:val="21"/>
              </w:rPr>
              <w:t>广发基金管理有限公司</w:t>
            </w:r>
          </w:p>
        </w:tc>
        <w:tc>
          <w:tcPr>
            <w:tcW w:w="7288" w:type="dxa"/>
            <w:vAlign w:val="center"/>
          </w:tcPr>
          <w:p w:rsidR="00A95215" w:rsidRDefault="00213E50">
            <w:pPr>
              <w:jc w:val="center"/>
            </w:pPr>
            <w:r>
              <w:rPr>
                <w:rFonts w:eastAsiaTheme="minorEastAsia"/>
                <w:szCs w:val="21"/>
              </w:rPr>
              <w:t>9,596.45</w:t>
            </w:r>
          </w:p>
        </w:tc>
      </w:tr>
      <w:tr w:rsidR="00A95215">
        <w:trPr>
          <w:jc w:val="center"/>
        </w:trPr>
        <w:tc>
          <w:tcPr>
            <w:tcW w:w="2011" w:type="dxa"/>
            <w:vAlign w:val="center"/>
          </w:tcPr>
          <w:p w:rsidR="00A95215" w:rsidRDefault="00213E50">
            <w:pPr>
              <w:jc w:val="center"/>
            </w:pPr>
            <w:r>
              <w:rPr>
                <w:rFonts w:eastAsiaTheme="minorEastAsia"/>
                <w:szCs w:val="21"/>
              </w:rPr>
              <w:t>广发证券股份有限公司</w:t>
            </w:r>
          </w:p>
        </w:tc>
        <w:tc>
          <w:tcPr>
            <w:tcW w:w="7288" w:type="dxa"/>
            <w:vAlign w:val="center"/>
          </w:tcPr>
          <w:p w:rsidR="00A95215" w:rsidRDefault="00213E50">
            <w:pPr>
              <w:jc w:val="center"/>
            </w:pPr>
            <w:r>
              <w:rPr>
                <w:rFonts w:eastAsiaTheme="minorEastAsia"/>
                <w:szCs w:val="21"/>
              </w:rPr>
              <w:t>13,622.84</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23,219.29</w:t>
            </w:r>
          </w:p>
        </w:tc>
      </w:tr>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上年度可比期间</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2017</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2017</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A95215">
        <w:trPr>
          <w:jc w:val="center"/>
        </w:trPr>
        <w:tc>
          <w:tcPr>
            <w:tcW w:w="2011" w:type="dxa"/>
            <w:vAlign w:val="center"/>
          </w:tcPr>
          <w:p w:rsidR="00A95215" w:rsidRDefault="00213E50">
            <w:pPr>
              <w:jc w:val="center"/>
            </w:pPr>
            <w:r>
              <w:rPr>
                <w:rFonts w:eastAsiaTheme="minorEastAsia"/>
                <w:szCs w:val="21"/>
              </w:rPr>
              <w:t>广发基金管理有限公司</w:t>
            </w:r>
          </w:p>
        </w:tc>
        <w:tc>
          <w:tcPr>
            <w:tcW w:w="7288" w:type="dxa"/>
            <w:vAlign w:val="center"/>
          </w:tcPr>
          <w:p w:rsidR="00A95215" w:rsidRDefault="00213E50">
            <w:pPr>
              <w:jc w:val="center"/>
            </w:pPr>
            <w:r>
              <w:rPr>
                <w:rFonts w:eastAsiaTheme="minorEastAsia"/>
                <w:szCs w:val="21"/>
              </w:rPr>
              <w:t>11,524.58</w:t>
            </w:r>
          </w:p>
        </w:tc>
      </w:tr>
      <w:tr w:rsidR="00A95215">
        <w:trPr>
          <w:jc w:val="center"/>
        </w:trPr>
        <w:tc>
          <w:tcPr>
            <w:tcW w:w="2011" w:type="dxa"/>
            <w:vAlign w:val="center"/>
          </w:tcPr>
          <w:p w:rsidR="00A95215" w:rsidRDefault="00213E50">
            <w:pPr>
              <w:jc w:val="center"/>
            </w:pPr>
            <w:r>
              <w:rPr>
                <w:rFonts w:eastAsiaTheme="minorEastAsia"/>
                <w:szCs w:val="21"/>
              </w:rPr>
              <w:t>广发证券股份有限公司</w:t>
            </w:r>
          </w:p>
        </w:tc>
        <w:tc>
          <w:tcPr>
            <w:tcW w:w="7288" w:type="dxa"/>
            <w:vAlign w:val="center"/>
          </w:tcPr>
          <w:p w:rsidR="00A95215" w:rsidRDefault="00213E50">
            <w:pPr>
              <w:jc w:val="center"/>
            </w:pPr>
            <w:r>
              <w:rPr>
                <w:rFonts w:eastAsiaTheme="minorEastAsia"/>
                <w:szCs w:val="21"/>
              </w:rPr>
              <w:t>181.07</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11,705.65</w:t>
            </w:r>
          </w:p>
        </w:tc>
      </w:tr>
    </w:tbl>
    <w:p w:rsidR="00A95215" w:rsidRDefault="00213E50">
      <w:pPr>
        <w:tabs>
          <w:tab w:val="left" w:pos="426"/>
        </w:tabs>
        <w:spacing w:line="360" w:lineRule="auto"/>
        <w:jc w:val="left"/>
        <w:rPr>
          <w:rFonts w:eastAsiaTheme="minorEastAsia"/>
          <w:kern w:val="0"/>
          <w:szCs w:val="21"/>
        </w:rPr>
      </w:pPr>
      <w:r>
        <w:rPr>
          <w:rFonts w:eastAsiaTheme="minorEastAsia"/>
          <w:kern w:val="0"/>
          <w:szCs w:val="21"/>
        </w:rPr>
        <w:t>注：基金</w:t>
      </w:r>
      <w:r>
        <w:rPr>
          <w:rFonts w:eastAsiaTheme="minorEastAsia"/>
          <w:kern w:val="0"/>
          <w:szCs w:val="21"/>
        </w:rPr>
        <w:t>A</w:t>
      </w:r>
      <w:r>
        <w:rPr>
          <w:rFonts w:eastAsiaTheme="minorEastAsia"/>
          <w:kern w:val="0"/>
          <w:szCs w:val="21"/>
        </w:rPr>
        <w:t>类基金份额不收取销售服务费，</w:t>
      </w:r>
      <w:r>
        <w:rPr>
          <w:rFonts w:eastAsiaTheme="minorEastAsia"/>
          <w:kern w:val="0"/>
          <w:szCs w:val="21"/>
        </w:rPr>
        <w:t>C</w:t>
      </w:r>
      <w:r>
        <w:rPr>
          <w:rFonts w:eastAsiaTheme="minorEastAsia"/>
          <w:kern w:val="0"/>
          <w:szCs w:val="21"/>
        </w:rPr>
        <w:t>类基金份额的销售服务费年费率为</w:t>
      </w:r>
      <w:r>
        <w:rPr>
          <w:rFonts w:eastAsiaTheme="minorEastAsia"/>
          <w:kern w:val="0"/>
          <w:szCs w:val="21"/>
        </w:rPr>
        <w:t>0.20%</w:t>
      </w:r>
      <w:r>
        <w:rPr>
          <w:rFonts w:eastAsiaTheme="minorEastAsia"/>
          <w:kern w:val="0"/>
          <w:szCs w:val="21"/>
        </w:rPr>
        <w:t>。在通常情况下，</w:t>
      </w:r>
      <w:r>
        <w:rPr>
          <w:rFonts w:eastAsiaTheme="minorEastAsia"/>
          <w:kern w:val="0"/>
          <w:szCs w:val="21"/>
        </w:rPr>
        <w:t xml:space="preserve">C </w:t>
      </w:r>
      <w:r>
        <w:rPr>
          <w:rFonts w:eastAsiaTheme="minorEastAsia"/>
          <w:kern w:val="0"/>
          <w:szCs w:val="21"/>
        </w:rPr>
        <w:t>类基金份额的销售服务费按前一日</w:t>
      </w:r>
      <w:r>
        <w:rPr>
          <w:rFonts w:eastAsiaTheme="minorEastAsia"/>
          <w:kern w:val="0"/>
          <w:szCs w:val="21"/>
        </w:rPr>
        <w:t xml:space="preserve">C </w:t>
      </w:r>
      <w:r>
        <w:rPr>
          <w:rFonts w:eastAsiaTheme="minorEastAsia"/>
          <w:kern w:val="0"/>
          <w:szCs w:val="21"/>
        </w:rPr>
        <w:t>类基金份额资产净值的</w:t>
      </w:r>
      <w:r>
        <w:rPr>
          <w:rFonts w:eastAsiaTheme="minorEastAsia"/>
          <w:kern w:val="0"/>
          <w:szCs w:val="21"/>
        </w:rPr>
        <w:t>0.20%</w:t>
      </w:r>
      <w:r>
        <w:rPr>
          <w:rFonts w:eastAsiaTheme="minorEastAsia"/>
          <w:kern w:val="0"/>
          <w:szCs w:val="21"/>
        </w:rPr>
        <w:t>（</w:t>
      </w:r>
      <w:r>
        <w:rPr>
          <w:rFonts w:eastAsiaTheme="minorEastAsia"/>
          <w:kern w:val="0"/>
          <w:szCs w:val="21"/>
        </w:rPr>
        <w:t>2018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16</w:t>
      </w:r>
      <w:r>
        <w:rPr>
          <w:rFonts w:eastAsiaTheme="minorEastAsia"/>
          <w:kern w:val="0"/>
          <w:szCs w:val="21"/>
        </w:rPr>
        <w:t>日以前：</w:t>
      </w:r>
      <w:r>
        <w:rPr>
          <w:rFonts w:eastAsiaTheme="minorEastAsia"/>
          <w:kern w:val="0"/>
          <w:szCs w:val="21"/>
        </w:rPr>
        <w:t>0.40%</w:t>
      </w:r>
      <w:r>
        <w:rPr>
          <w:rFonts w:eastAsiaTheme="minorEastAsia"/>
          <w:kern w:val="0"/>
          <w:szCs w:val="21"/>
        </w:rPr>
        <w:t>）年费率计提。计算方法如下：</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E×0.20%÷</w:t>
      </w:r>
      <w:r>
        <w:rPr>
          <w:rFonts w:eastAsiaTheme="minorEastAsia"/>
          <w:kern w:val="0"/>
          <w:szCs w:val="21"/>
        </w:rPr>
        <w:t>当年天数</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w:t>
      </w:r>
      <w:r>
        <w:rPr>
          <w:rFonts w:eastAsiaTheme="minorEastAsia"/>
          <w:kern w:val="0"/>
          <w:szCs w:val="21"/>
        </w:rPr>
        <w:t>C</w:t>
      </w:r>
      <w:r>
        <w:rPr>
          <w:rFonts w:eastAsiaTheme="minorEastAsia"/>
          <w:kern w:val="0"/>
          <w:szCs w:val="21"/>
        </w:rPr>
        <w:t>类基金份额每日应计提的销售服务费</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w:t>
      </w:r>
      <w:r>
        <w:rPr>
          <w:rFonts w:eastAsiaTheme="minorEastAsia"/>
          <w:kern w:val="0"/>
          <w:szCs w:val="21"/>
        </w:rPr>
        <w:t>C</w:t>
      </w:r>
      <w:r>
        <w:rPr>
          <w:rFonts w:eastAsiaTheme="minorEastAsia"/>
          <w:kern w:val="0"/>
          <w:szCs w:val="21"/>
        </w:rPr>
        <w:t>类基金份额前一日基金资产净值</w:t>
      </w:r>
    </w:p>
    <w:p w:rsidR="001548F9" w:rsidRPr="00DA42C4" w:rsidRDefault="009F51C0" w:rsidP="00631B2E">
      <w:pPr>
        <w:tabs>
          <w:tab w:val="left" w:pos="426"/>
        </w:tabs>
        <w:spacing w:line="360" w:lineRule="auto"/>
        <w:jc w:val="left"/>
        <w:rPr>
          <w:rFonts w:eastAsiaTheme="minorEastAsia"/>
          <w:kern w:val="0"/>
          <w:szCs w:val="21"/>
        </w:rPr>
      </w:pPr>
      <w:r w:rsidRPr="00DA42C4">
        <w:rPr>
          <w:rFonts w:eastAsiaTheme="minorEastAsia"/>
          <w:kern w:val="0"/>
          <w:szCs w:val="21"/>
        </w:rPr>
        <w:t>基金销售服务费每日计提，按月支付，经基金管理人与基金托管人双方核对无误后，基金托管人按照与基金管理人协商一致的方式于次月前</w:t>
      </w:r>
      <w:r w:rsidRPr="00DA42C4">
        <w:rPr>
          <w:rFonts w:eastAsiaTheme="minorEastAsia"/>
          <w:kern w:val="0"/>
          <w:szCs w:val="21"/>
        </w:rPr>
        <w:t xml:space="preserve">2 </w:t>
      </w:r>
      <w:r w:rsidRPr="00DA42C4">
        <w:rPr>
          <w:rFonts w:eastAsiaTheme="minorEastAsia"/>
          <w:kern w:val="0"/>
          <w:szCs w:val="21"/>
        </w:rPr>
        <w:t>个工作日内从基金财产中一次性支付给基金管理人，经基金管理人代付给各个基金销售机构。若遇法定节假日、公休日等，支付日期顺延。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A0E4A" w:rsidRPr="003862CB" w:rsidRDefault="006A0E4A" w:rsidP="006A0E4A">
      <w:pPr>
        <w:autoSpaceDE w:val="0"/>
        <w:autoSpaceDN w:val="0"/>
        <w:adjustRightInd w:val="0"/>
        <w:spacing w:before="29" w:line="288" w:lineRule="auto"/>
        <w:ind w:left="15" w:right="90"/>
        <w:jc w:val="right"/>
        <w:rPr>
          <w:color w:val="000000"/>
          <w:szCs w:val="21"/>
        </w:rPr>
      </w:pPr>
      <w:r w:rsidRPr="003862CB">
        <w:rPr>
          <w:color w:val="000000"/>
          <w:szCs w:val="21"/>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1"/>
        <w:gridCol w:w="1703"/>
        <w:gridCol w:w="1872"/>
        <w:gridCol w:w="1872"/>
        <w:gridCol w:w="1872"/>
      </w:tblGrid>
      <w:tr w:rsidR="006A0E4A" w:rsidRPr="003862CB" w:rsidTr="009C4F3E">
        <w:trPr>
          <w:trHeight w:val="340"/>
          <w:jc w:val="center"/>
        </w:trPr>
        <w:tc>
          <w:tcPr>
            <w:tcW w:w="2041" w:type="dxa"/>
            <w:vMerge w:val="restart"/>
            <w:vAlign w:val="center"/>
          </w:tcPr>
          <w:p w:rsidR="006A0E4A" w:rsidRPr="003862CB" w:rsidRDefault="006A0E4A" w:rsidP="009C4F3E">
            <w:pPr>
              <w:widowControl/>
              <w:jc w:val="center"/>
              <w:rPr>
                <w:color w:val="000000"/>
                <w:szCs w:val="21"/>
              </w:rPr>
            </w:pPr>
            <w:r w:rsidRPr="003862CB">
              <w:rPr>
                <w:color w:val="000000"/>
                <w:szCs w:val="21"/>
              </w:rPr>
              <w:t>项目</w:t>
            </w:r>
          </w:p>
        </w:tc>
        <w:tc>
          <w:tcPr>
            <w:tcW w:w="3575" w:type="dxa"/>
            <w:gridSpan w:val="2"/>
            <w:vAlign w:val="center"/>
          </w:tcPr>
          <w:p w:rsidR="006A0E4A" w:rsidRPr="003862CB" w:rsidRDefault="006A0E4A" w:rsidP="009C4F3E">
            <w:pPr>
              <w:jc w:val="center"/>
              <w:rPr>
                <w:color w:val="000000"/>
                <w:szCs w:val="21"/>
              </w:rPr>
            </w:pPr>
            <w:r w:rsidRPr="003862CB">
              <w:rPr>
                <w:color w:val="000000"/>
                <w:szCs w:val="21"/>
              </w:rPr>
              <w:t>本期</w:t>
            </w:r>
          </w:p>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szCs w:val="21"/>
              </w:rPr>
              <w:t>2018</w:t>
            </w:r>
            <w:r w:rsidRPr="003862CB">
              <w:rPr>
                <w:szCs w:val="21"/>
              </w:rPr>
              <w:t>年</w:t>
            </w:r>
            <w:r w:rsidRPr="003862CB">
              <w:rPr>
                <w:szCs w:val="21"/>
              </w:rPr>
              <w:t>1</w:t>
            </w:r>
            <w:r w:rsidRPr="003862CB">
              <w:rPr>
                <w:szCs w:val="21"/>
              </w:rPr>
              <w:t>月</w:t>
            </w:r>
            <w:r w:rsidRPr="003862CB">
              <w:rPr>
                <w:szCs w:val="21"/>
              </w:rPr>
              <w:t>1</w:t>
            </w:r>
            <w:r w:rsidRPr="003862CB">
              <w:rPr>
                <w:szCs w:val="21"/>
              </w:rPr>
              <w:t>日至</w:t>
            </w:r>
            <w:r w:rsidRPr="003862CB">
              <w:rPr>
                <w:szCs w:val="21"/>
              </w:rPr>
              <w:t>2018</w:t>
            </w:r>
            <w:r w:rsidRPr="003862CB">
              <w:rPr>
                <w:szCs w:val="21"/>
              </w:rPr>
              <w:t>年</w:t>
            </w:r>
            <w:r w:rsidRPr="003862CB">
              <w:rPr>
                <w:szCs w:val="21"/>
              </w:rPr>
              <w:t>6</w:t>
            </w:r>
            <w:r w:rsidRPr="003862CB">
              <w:rPr>
                <w:szCs w:val="21"/>
              </w:rPr>
              <w:t>月</w:t>
            </w:r>
            <w:r w:rsidRPr="003862CB">
              <w:rPr>
                <w:szCs w:val="21"/>
              </w:rPr>
              <w:t>30</w:t>
            </w:r>
            <w:r w:rsidRPr="003862CB">
              <w:rPr>
                <w:szCs w:val="21"/>
              </w:rPr>
              <w:t>日</w:t>
            </w:r>
          </w:p>
        </w:tc>
        <w:tc>
          <w:tcPr>
            <w:tcW w:w="3744" w:type="dxa"/>
            <w:gridSpan w:val="2"/>
            <w:vAlign w:val="center"/>
          </w:tcPr>
          <w:p w:rsidR="006A0E4A" w:rsidRPr="003862CB" w:rsidRDefault="006A0E4A" w:rsidP="009C4F3E">
            <w:pPr>
              <w:jc w:val="center"/>
              <w:rPr>
                <w:color w:val="000000"/>
                <w:szCs w:val="21"/>
              </w:rPr>
            </w:pPr>
            <w:r w:rsidRPr="003862CB">
              <w:rPr>
                <w:color w:val="000000"/>
                <w:szCs w:val="21"/>
              </w:rPr>
              <w:t>上年度可比期间</w:t>
            </w:r>
          </w:p>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2017</w:t>
            </w:r>
            <w:r w:rsidRPr="003862CB">
              <w:rPr>
                <w:color w:val="000000"/>
                <w:szCs w:val="21"/>
              </w:rPr>
              <w:t>年</w:t>
            </w:r>
            <w:r w:rsidRPr="003862CB">
              <w:rPr>
                <w:color w:val="000000"/>
                <w:szCs w:val="21"/>
              </w:rPr>
              <w:t>1</w:t>
            </w:r>
            <w:r w:rsidRPr="003862CB">
              <w:rPr>
                <w:color w:val="000000"/>
                <w:szCs w:val="21"/>
              </w:rPr>
              <w:t>月</w:t>
            </w:r>
            <w:r w:rsidRPr="003862CB">
              <w:rPr>
                <w:color w:val="000000"/>
                <w:szCs w:val="21"/>
              </w:rPr>
              <w:t>1</w:t>
            </w:r>
            <w:r w:rsidRPr="003862CB">
              <w:rPr>
                <w:color w:val="000000"/>
                <w:szCs w:val="21"/>
              </w:rPr>
              <w:t>日至</w:t>
            </w:r>
            <w:r w:rsidRPr="003862CB">
              <w:rPr>
                <w:color w:val="000000"/>
                <w:szCs w:val="21"/>
              </w:rPr>
              <w:t>2017</w:t>
            </w:r>
            <w:r w:rsidRPr="003862CB">
              <w:rPr>
                <w:color w:val="000000"/>
                <w:szCs w:val="21"/>
              </w:rPr>
              <w:t>年</w:t>
            </w:r>
            <w:r w:rsidRPr="003862CB">
              <w:rPr>
                <w:color w:val="000000"/>
                <w:szCs w:val="21"/>
              </w:rPr>
              <w:t>6</w:t>
            </w:r>
            <w:r w:rsidRPr="003862CB">
              <w:rPr>
                <w:color w:val="000000"/>
                <w:szCs w:val="21"/>
              </w:rPr>
              <w:t>月</w:t>
            </w:r>
            <w:r w:rsidRPr="003862CB">
              <w:rPr>
                <w:color w:val="000000"/>
                <w:szCs w:val="21"/>
              </w:rPr>
              <w:t>30</w:t>
            </w:r>
            <w:r w:rsidRPr="003862CB">
              <w:rPr>
                <w:color w:val="000000"/>
                <w:szCs w:val="21"/>
              </w:rPr>
              <w:t>日</w:t>
            </w:r>
          </w:p>
        </w:tc>
      </w:tr>
      <w:tr w:rsidR="006A0E4A" w:rsidRPr="003862CB" w:rsidTr="009C4F3E">
        <w:trPr>
          <w:trHeight w:val="340"/>
          <w:jc w:val="center"/>
        </w:trPr>
        <w:tc>
          <w:tcPr>
            <w:tcW w:w="2041" w:type="dxa"/>
            <w:vMerge/>
            <w:vAlign w:val="center"/>
          </w:tcPr>
          <w:p w:rsidR="006A0E4A" w:rsidRPr="003862CB" w:rsidRDefault="006A0E4A" w:rsidP="009C4F3E">
            <w:pPr>
              <w:widowControl/>
              <w:jc w:val="left"/>
              <w:rPr>
                <w:color w:val="000000"/>
                <w:szCs w:val="21"/>
              </w:rPr>
            </w:pPr>
          </w:p>
        </w:tc>
        <w:tc>
          <w:tcPr>
            <w:tcW w:w="1703"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广发主要消费联接</w:t>
            </w:r>
            <w:r w:rsidRPr="003862CB">
              <w:rPr>
                <w:color w:val="000000"/>
                <w:szCs w:val="21"/>
              </w:rPr>
              <w:t>A</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广发主要消费联接</w:t>
            </w:r>
            <w:r w:rsidRPr="003862CB">
              <w:rPr>
                <w:color w:val="000000"/>
                <w:szCs w:val="21"/>
              </w:rPr>
              <w:t>C</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广发主要消费联接</w:t>
            </w:r>
            <w:r w:rsidRPr="003862CB">
              <w:rPr>
                <w:color w:val="000000"/>
                <w:szCs w:val="21"/>
              </w:rPr>
              <w:t>A</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广发主要消费联接</w:t>
            </w:r>
            <w:r w:rsidRPr="003862CB">
              <w:rPr>
                <w:color w:val="000000"/>
                <w:szCs w:val="21"/>
              </w:rPr>
              <w:t>C</w:t>
            </w:r>
          </w:p>
        </w:tc>
      </w:tr>
      <w:tr w:rsidR="006A0E4A" w:rsidRPr="003862CB" w:rsidTr="009C4F3E">
        <w:trPr>
          <w:trHeight w:val="340"/>
          <w:jc w:val="center"/>
        </w:trPr>
        <w:tc>
          <w:tcPr>
            <w:tcW w:w="2041" w:type="dxa"/>
            <w:vAlign w:val="center"/>
          </w:tcPr>
          <w:p w:rsidR="006A0E4A" w:rsidRPr="003862CB" w:rsidRDefault="006A0E4A" w:rsidP="009C4F3E">
            <w:pPr>
              <w:pStyle w:val="ad"/>
              <w:rPr>
                <w:color w:val="000000"/>
                <w:sz w:val="21"/>
                <w:szCs w:val="21"/>
              </w:rPr>
            </w:pPr>
            <w:r w:rsidRPr="003862CB">
              <w:rPr>
                <w:sz w:val="21"/>
                <w:szCs w:val="21"/>
              </w:rPr>
              <w:t>报告期初持有的基金份额</w:t>
            </w:r>
          </w:p>
        </w:tc>
        <w:tc>
          <w:tcPr>
            <w:tcW w:w="1703" w:type="dxa"/>
            <w:vAlign w:val="bottom"/>
          </w:tcPr>
          <w:p w:rsidR="006A0E4A" w:rsidRPr="003862CB" w:rsidRDefault="006A0E4A" w:rsidP="009C4F3E">
            <w:pPr>
              <w:jc w:val="right"/>
              <w:rPr>
                <w:szCs w:val="21"/>
              </w:rPr>
            </w:pPr>
            <w:r w:rsidRPr="003862CB">
              <w:rPr>
                <w:szCs w:val="21"/>
              </w:rPr>
              <w:t>10,000,200.02</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10,000,200.02</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报告期间申购</w:t>
            </w:r>
            <w:r w:rsidRPr="003862CB">
              <w:rPr>
                <w:szCs w:val="21"/>
              </w:rPr>
              <w:t>/</w:t>
            </w:r>
            <w:r w:rsidRPr="003862CB">
              <w:rPr>
                <w:szCs w:val="21"/>
              </w:rPr>
              <w:t>买入总份额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报告期间因拆分变动份额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减：报告期间赎回</w:t>
            </w:r>
            <w:r w:rsidRPr="003862CB">
              <w:rPr>
                <w:szCs w:val="21"/>
              </w:rPr>
              <w:t>/</w:t>
            </w:r>
            <w:r w:rsidRPr="003862CB">
              <w:rPr>
                <w:szCs w:val="21"/>
              </w:rPr>
              <w:t>卖出总份额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报告期末持有的基金份额</w:t>
            </w:r>
          </w:p>
        </w:tc>
        <w:tc>
          <w:tcPr>
            <w:tcW w:w="1703" w:type="dxa"/>
            <w:vAlign w:val="bottom"/>
          </w:tcPr>
          <w:p w:rsidR="006A0E4A" w:rsidRPr="003862CB" w:rsidRDefault="006A0E4A" w:rsidP="009C4F3E">
            <w:pPr>
              <w:jc w:val="right"/>
              <w:rPr>
                <w:szCs w:val="21"/>
              </w:rPr>
            </w:pPr>
            <w:r w:rsidRPr="003862CB">
              <w:rPr>
                <w:szCs w:val="21"/>
              </w:rPr>
              <w:t>10,000,200.02</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10,000,200.02</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报告期末持有的基金份额占基金总份额比例</w:t>
            </w:r>
          </w:p>
        </w:tc>
        <w:tc>
          <w:tcPr>
            <w:tcW w:w="1703" w:type="dxa"/>
            <w:vAlign w:val="bottom"/>
          </w:tcPr>
          <w:p w:rsidR="006A0E4A" w:rsidRPr="003862CB" w:rsidRDefault="006A0E4A" w:rsidP="009C4F3E">
            <w:pPr>
              <w:jc w:val="right"/>
              <w:rPr>
                <w:szCs w:val="21"/>
              </w:rPr>
            </w:pPr>
            <w:r w:rsidRPr="003862CB">
              <w:rPr>
                <w:szCs w:val="21"/>
              </w:rPr>
              <w:t>46.92%</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53.64%</w:t>
            </w:r>
          </w:p>
        </w:tc>
        <w:tc>
          <w:tcPr>
            <w:tcW w:w="1872" w:type="dxa"/>
            <w:vAlign w:val="bottom"/>
          </w:tcPr>
          <w:p w:rsidR="006A0E4A" w:rsidRPr="003862CB" w:rsidRDefault="006A0E4A" w:rsidP="009C4F3E">
            <w:pPr>
              <w:jc w:val="right"/>
              <w:rPr>
                <w:szCs w:val="21"/>
              </w:rPr>
            </w:pPr>
            <w:r w:rsidRPr="003862CB">
              <w:rPr>
                <w:szCs w:val="21"/>
              </w:rPr>
              <w:t>-</w:t>
            </w:r>
          </w:p>
        </w:tc>
      </w:tr>
    </w:tbl>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A95215">
        <w:tc>
          <w:tcPr>
            <w:tcW w:w="2694" w:type="dxa"/>
            <w:vAlign w:val="center"/>
          </w:tcPr>
          <w:p w:rsidR="00A95215" w:rsidRDefault="00213E50">
            <w:pPr>
              <w:jc w:val="left"/>
            </w:pPr>
            <w:r>
              <w:rPr>
                <w:szCs w:val="21"/>
              </w:rPr>
              <w:t>中国银行股份有限公司</w:t>
            </w:r>
          </w:p>
        </w:tc>
        <w:tc>
          <w:tcPr>
            <w:tcW w:w="1417" w:type="dxa"/>
            <w:vAlign w:val="center"/>
          </w:tcPr>
          <w:p w:rsidR="00A95215" w:rsidRDefault="00213E50">
            <w:pPr>
              <w:jc w:val="right"/>
            </w:pPr>
            <w:r>
              <w:rPr>
                <w:szCs w:val="21"/>
              </w:rPr>
              <w:t>4,023,677.06</w:t>
            </w:r>
          </w:p>
        </w:tc>
        <w:tc>
          <w:tcPr>
            <w:tcW w:w="1736" w:type="dxa"/>
            <w:vAlign w:val="center"/>
          </w:tcPr>
          <w:p w:rsidR="00A95215" w:rsidRDefault="00213E50">
            <w:pPr>
              <w:jc w:val="right"/>
            </w:pPr>
            <w:r>
              <w:rPr>
                <w:szCs w:val="21"/>
              </w:rPr>
              <w:t>16,003.58</w:t>
            </w:r>
          </w:p>
        </w:tc>
        <w:tc>
          <w:tcPr>
            <w:tcW w:w="1383" w:type="dxa"/>
            <w:vAlign w:val="center"/>
          </w:tcPr>
          <w:p w:rsidR="00A95215" w:rsidRDefault="00213E50">
            <w:pPr>
              <w:jc w:val="right"/>
            </w:pPr>
            <w:r>
              <w:rPr>
                <w:szCs w:val="21"/>
              </w:rPr>
              <w:t>1,890,479.58</w:t>
            </w:r>
          </w:p>
        </w:tc>
        <w:tc>
          <w:tcPr>
            <w:tcW w:w="1770" w:type="dxa"/>
            <w:vAlign w:val="center"/>
          </w:tcPr>
          <w:p w:rsidR="00A95215" w:rsidRDefault="00213E50">
            <w:pPr>
              <w:jc w:val="right"/>
            </w:pPr>
            <w:r>
              <w:rPr>
                <w:szCs w:val="21"/>
              </w:rPr>
              <w:t>10,405.31</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注：本基金的银行存款由基金托管人中国银行股份有限公司保管，按银行同业利率或约定利率计息。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adjustRightInd w:val="0"/>
        <w:snapToGrid w:val="0"/>
        <w:spacing w:line="360" w:lineRule="auto"/>
        <w:jc w:val="left"/>
        <w:rPr>
          <w:b/>
          <w:color w:val="000000"/>
          <w:szCs w:val="21"/>
        </w:rPr>
      </w:pPr>
      <w:r w:rsidRPr="00DA42C4">
        <w:rPr>
          <w:b/>
          <w:bCs/>
          <w:color w:val="000000"/>
          <w:kern w:val="0"/>
          <w:szCs w:val="21"/>
        </w:rPr>
        <w:t xml:space="preserve">6.4.8.7 </w:t>
      </w:r>
      <w:r w:rsidRPr="00DA42C4">
        <w:rPr>
          <w:b/>
          <w:color w:val="000000"/>
          <w:szCs w:val="21"/>
        </w:rPr>
        <w:t>其他关联交易事项的说明</w:t>
      </w:r>
    </w:p>
    <w:p w:rsidR="008A0353" w:rsidRPr="00A73188" w:rsidRDefault="008A0353" w:rsidP="008A0353">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本基金本报告期末持有</w:t>
      </w:r>
      <w:r w:rsidRPr="00A73188">
        <w:rPr>
          <w:rFonts w:eastAsiaTheme="minorEastAsia"/>
          <w:color w:val="000000" w:themeColor="text1"/>
          <w:kern w:val="0"/>
          <w:szCs w:val="21"/>
        </w:rPr>
        <w:t>39,396,042.00</w:t>
      </w:r>
      <w:r w:rsidRPr="00A73188">
        <w:rPr>
          <w:rFonts w:eastAsiaTheme="minorEastAsia"/>
          <w:color w:val="000000" w:themeColor="text1"/>
          <w:kern w:val="0"/>
          <w:szCs w:val="21"/>
        </w:rPr>
        <w:t>份目标</w:t>
      </w:r>
      <w:r w:rsidRPr="00A73188">
        <w:rPr>
          <w:rFonts w:eastAsiaTheme="minorEastAsia"/>
          <w:color w:val="000000" w:themeColor="text1"/>
          <w:kern w:val="0"/>
          <w:szCs w:val="21"/>
        </w:rPr>
        <w:t>ETF</w:t>
      </w:r>
      <w:r w:rsidRPr="00A73188">
        <w:rPr>
          <w:rFonts w:eastAsiaTheme="minorEastAsia"/>
          <w:color w:val="000000" w:themeColor="text1"/>
          <w:kern w:val="0"/>
          <w:szCs w:val="21"/>
        </w:rPr>
        <w:t>基金广发中证全指主要消费交易型开放式指数证券投资基金份额，占其总份额的比例为</w:t>
      </w:r>
      <w:r w:rsidRPr="00A73188">
        <w:rPr>
          <w:rFonts w:eastAsiaTheme="minorEastAsia"/>
          <w:color w:val="000000" w:themeColor="text1"/>
          <w:kern w:val="0"/>
          <w:szCs w:val="21"/>
        </w:rPr>
        <w:t>86.94%</w:t>
      </w:r>
      <w:r w:rsidRPr="00A73188">
        <w:rPr>
          <w:rFonts w:eastAsiaTheme="minorEastAsia"/>
          <w:color w:val="000000" w:themeColor="text1"/>
          <w:kern w:val="0"/>
          <w:szCs w:val="21"/>
        </w:rPr>
        <w:t>。</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8971E9">
      <w:pPr>
        <w:wordWrap w:val="0"/>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16"/>
        <w:gridCol w:w="686"/>
        <w:gridCol w:w="742"/>
        <w:gridCol w:w="798"/>
        <w:gridCol w:w="798"/>
        <w:gridCol w:w="686"/>
        <w:gridCol w:w="658"/>
        <w:gridCol w:w="1049"/>
        <w:gridCol w:w="1218"/>
        <w:gridCol w:w="1160"/>
        <w:gridCol w:w="601"/>
      </w:tblGrid>
      <w:tr w:rsidR="001548F9" w:rsidRPr="00DA42C4" w:rsidTr="0070173B">
        <w:trPr>
          <w:trHeight w:val="255"/>
        </w:trPr>
        <w:tc>
          <w:tcPr>
            <w:tcW w:w="616" w:type="dxa"/>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代码</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名称</w:t>
            </w:r>
          </w:p>
        </w:tc>
        <w:tc>
          <w:tcPr>
            <w:tcW w:w="742"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日期</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原因</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期末估值单价</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w:t>
            </w:r>
          </w:p>
          <w:p w:rsidR="001548F9" w:rsidRPr="00DA42C4" w:rsidRDefault="001548F9" w:rsidP="0070173B">
            <w:pPr>
              <w:jc w:val="center"/>
              <w:rPr>
                <w:color w:val="000000"/>
                <w:szCs w:val="21"/>
              </w:rPr>
            </w:pPr>
            <w:r w:rsidRPr="00DA42C4">
              <w:rPr>
                <w:color w:val="000000"/>
                <w:szCs w:val="21"/>
              </w:rPr>
              <w:t>日期</w:t>
            </w:r>
          </w:p>
        </w:tc>
        <w:tc>
          <w:tcPr>
            <w:tcW w:w="65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复牌开</w:t>
            </w:r>
          </w:p>
          <w:p w:rsidR="001548F9" w:rsidRPr="00DA42C4" w:rsidRDefault="001548F9" w:rsidP="0070173B">
            <w:pPr>
              <w:jc w:val="center"/>
              <w:rPr>
                <w:color w:val="000000"/>
                <w:szCs w:val="21"/>
              </w:rPr>
            </w:pPr>
            <w:r w:rsidRPr="00DA42C4">
              <w:rPr>
                <w:color w:val="000000"/>
                <w:szCs w:val="21"/>
              </w:rPr>
              <w:t>盘单价</w:t>
            </w:r>
          </w:p>
        </w:tc>
        <w:tc>
          <w:tcPr>
            <w:tcW w:w="1049"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数量</w:t>
            </w:r>
          </w:p>
          <w:p w:rsidR="001548F9" w:rsidRPr="00DA42C4" w:rsidRDefault="001548F9" w:rsidP="0070173B">
            <w:pPr>
              <w:jc w:val="center"/>
              <w:rPr>
                <w:color w:val="000000"/>
                <w:szCs w:val="21"/>
              </w:rPr>
            </w:pPr>
            <w:r w:rsidRPr="00DA42C4">
              <w:rPr>
                <w:color w:val="000000"/>
                <w:szCs w:val="21"/>
              </w:rPr>
              <w:t>(</w:t>
            </w:r>
            <w:r w:rsidRPr="00DA42C4">
              <w:rPr>
                <w:color w:val="000000"/>
                <w:szCs w:val="21"/>
              </w:rPr>
              <w:t>单位：股</w:t>
            </w:r>
            <w:r w:rsidRPr="00DA42C4">
              <w:rPr>
                <w:color w:val="000000"/>
                <w:szCs w:val="21"/>
              </w:rPr>
              <w:t>)</w:t>
            </w:r>
          </w:p>
        </w:tc>
        <w:tc>
          <w:tcPr>
            <w:tcW w:w="1218"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成本总额</w:t>
            </w:r>
          </w:p>
        </w:tc>
        <w:tc>
          <w:tcPr>
            <w:tcW w:w="1160"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估值总额</w:t>
            </w:r>
          </w:p>
        </w:tc>
        <w:tc>
          <w:tcPr>
            <w:tcW w:w="601" w:type="dxa"/>
            <w:vAlign w:val="center"/>
          </w:tcPr>
          <w:p w:rsidR="001548F9" w:rsidRPr="00DA42C4" w:rsidRDefault="001548F9" w:rsidP="0070173B">
            <w:pPr>
              <w:jc w:val="center"/>
              <w:rPr>
                <w:color w:val="000000"/>
                <w:szCs w:val="21"/>
              </w:rPr>
            </w:pPr>
            <w:r w:rsidRPr="00DA42C4">
              <w:rPr>
                <w:color w:val="000000"/>
                <w:szCs w:val="21"/>
              </w:rPr>
              <w:t>备注</w:t>
            </w:r>
          </w:p>
        </w:tc>
      </w:tr>
      <w:tr w:rsidR="00A95215">
        <w:tc>
          <w:tcPr>
            <w:tcW w:w="616" w:type="dxa"/>
            <w:vAlign w:val="center"/>
          </w:tcPr>
          <w:p w:rsidR="00A95215" w:rsidRDefault="00213E50">
            <w:pPr>
              <w:jc w:val="center"/>
            </w:pPr>
            <w:r>
              <w:rPr>
                <w:szCs w:val="21"/>
              </w:rPr>
              <w:t>600811</w:t>
            </w:r>
          </w:p>
        </w:tc>
        <w:tc>
          <w:tcPr>
            <w:tcW w:w="686" w:type="dxa"/>
            <w:vAlign w:val="center"/>
          </w:tcPr>
          <w:p w:rsidR="00A95215" w:rsidRDefault="00213E50">
            <w:pPr>
              <w:jc w:val="center"/>
            </w:pPr>
            <w:r>
              <w:rPr>
                <w:szCs w:val="21"/>
              </w:rPr>
              <w:t>东方集团</w:t>
            </w:r>
          </w:p>
        </w:tc>
        <w:tc>
          <w:tcPr>
            <w:tcW w:w="742" w:type="dxa"/>
            <w:vAlign w:val="center"/>
          </w:tcPr>
          <w:p w:rsidR="00A95215" w:rsidRDefault="00213E50">
            <w:pPr>
              <w:jc w:val="center"/>
            </w:pPr>
            <w:r>
              <w:rPr>
                <w:szCs w:val="21"/>
              </w:rPr>
              <w:t>2018-05-30</w:t>
            </w:r>
          </w:p>
        </w:tc>
        <w:tc>
          <w:tcPr>
            <w:tcW w:w="798" w:type="dxa"/>
            <w:vAlign w:val="center"/>
          </w:tcPr>
          <w:p w:rsidR="00A95215" w:rsidRDefault="00213E50">
            <w:pPr>
              <w:jc w:val="center"/>
            </w:pPr>
            <w:r>
              <w:rPr>
                <w:szCs w:val="21"/>
              </w:rPr>
              <w:t>重大事项停牌</w:t>
            </w:r>
          </w:p>
        </w:tc>
        <w:tc>
          <w:tcPr>
            <w:tcW w:w="798" w:type="dxa"/>
            <w:vAlign w:val="center"/>
          </w:tcPr>
          <w:p w:rsidR="00A95215" w:rsidRDefault="00213E50">
            <w:pPr>
              <w:jc w:val="right"/>
            </w:pPr>
            <w:r>
              <w:rPr>
                <w:szCs w:val="21"/>
              </w:rPr>
              <w:t>4.30</w:t>
            </w:r>
          </w:p>
        </w:tc>
        <w:tc>
          <w:tcPr>
            <w:tcW w:w="686" w:type="dxa"/>
            <w:vAlign w:val="center"/>
          </w:tcPr>
          <w:p w:rsidR="00A95215" w:rsidRDefault="00213E50">
            <w:pPr>
              <w:jc w:val="center"/>
            </w:pPr>
            <w:r>
              <w:rPr>
                <w:szCs w:val="21"/>
              </w:rPr>
              <w:t>-</w:t>
            </w:r>
          </w:p>
        </w:tc>
        <w:tc>
          <w:tcPr>
            <w:tcW w:w="658" w:type="dxa"/>
            <w:vAlign w:val="center"/>
          </w:tcPr>
          <w:p w:rsidR="00A95215" w:rsidRDefault="00213E50">
            <w:pPr>
              <w:jc w:val="right"/>
            </w:pPr>
            <w:r>
              <w:rPr>
                <w:szCs w:val="21"/>
              </w:rPr>
              <w:t>-</w:t>
            </w:r>
          </w:p>
        </w:tc>
        <w:tc>
          <w:tcPr>
            <w:tcW w:w="1049" w:type="dxa"/>
            <w:vAlign w:val="center"/>
          </w:tcPr>
          <w:p w:rsidR="00A95215" w:rsidRDefault="00213E50">
            <w:pPr>
              <w:jc w:val="right"/>
            </w:pPr>
            <w:r>
              <w:rPr>
                <w:szCs w:val="21"/>
              </w:rPr>
              <w:t>2,700.00</w:t>
            </w:r>
          </w:p>
        </w:tc>
        <w:tc>
          <w:tcPr>
            <w:tcW w:w="1218" w:type="dxa"/>
            <w:vAlign w:val="center"/>
          </w:tcPr>
          <w:p w:rsidR="00A95215" w:rsidRDefault="00213E50">
            <w:pPr>
              <w:jc w:val="right"/>
            </w:pPr>
            <w:r>
              <w:rPr>
                <w:szCs w:val="21"/>
              </w:rPr>
              <w:t>11,799.00</w:t>
            </w:r>
          </w:p>
        </w:tc>
        <w:tc>
          <w:tcPr>
            <w:tcW w:w="1160" w:type="dxa"/>
            <w:vAlign w:val="center"/>
          </w:tcPr>
          <w:p w:rsidR="00A95215" w:rsidRDefault="00213E50">
            <w:pPr>
              <w:jc w:val="right"/>
            </w:pPr>
            <w:r>
              <w:rPr>
                <w:szCs w:val="21"/>
              </w:rPr>
              <w:t>11,610.00</w:t>
            </w:r>
          </w:p>
        </w:tc>
        <w:tc>
          <w:tcPr>
            <w:tcW w:w="601" w:type="dxa"/>
            <w:vAlign w:val="center"/>
          </w:tcPr>
          <w:p w:rsidR="00A95215" w:rsidRDefault="00213E50">
            <w:pPr>
              <w:jc w:val="center"/>
            </w:pPr>
            <w:r>
              <w:rPr>
                <w:szCs w:val="21"/>
              </w:rPr>
              <w:t>-</w:t>
            </w:r>
          </w:p>
        </w:tc>
      </w:tr>
      <w:tr w:rsidR="00A95215">
        <w:tc>
          <w:tcPr>
            <w:tcW w:w="616" w:type="dxa"/>
            <w:vAlign w:val="center"/>
          </w:tcPr>
          <w:p w:rsidR="00A95215" w:rsidRDefault="00213E50">
            <w:pPr>
              <w:jc w:val="center"/>
            </w:pPr>
            <w:r>
              <w:rPr>
                <w:szCs w:val="21"/>
              </w:rPr>
              <w:t>002719</w:t>
            </w:r>
          </w:p>
        </w:tc>
        <w:tc>
          <w:tcPr>
            <w:tcW w:w="686" w:type="dxa"/>
            <w:vAlign w:val="center"/>
          </w:tcPr>
          <w:p w:rsidR="00A95215" w:rsidRDefault="00213E50">
            <w:pPr>
              <w:jc w:val="center"/>
            </w:pPr>
            <w:r>
              <w:rPr>
                <w:szCs w:val="21"/>
              </w:rPr>
              <w:t>麦趣尔</w:t>
            </w:r>
          </w:p>
        </w:tc>
        <w:tc>
          <w:tcPr>
            <w:tcW w:w="742" w:type="dxa"/>
            <w:vAlign w:val="center"/>
          </w:tcPr>
          <w:p w:rsidR="00A95215" w:rsidRDefault="00213E50">
            <w:pPr>
              <w:jc w:val="center"/>
            </w:pPr>
            <w:r>
              <w:rPr>
                <w:szCs w:val="21"/>
              </w:rPr>
              <w:t>2018-06-08</w:t>
            </w:r>
          </w:p>
        </w:tc>
        <w:tc>
          <w:tcPr>
            <w:tcW w:w="798" w:type="dxa"/>
            <w:vAlign w:val="center"/>
          </w:tcPr>
          <w:p w:rsidR="00A95215" w:rsidRDefault="00213E50">
            <w:pPr>
              <w:jc w:val="center"/>
            </w:pPr>
            <w:r>
              <w:rPr>
                <w:szCs w:val="21"/>
              </w:rPr>
              <w:t>重大事项停牌</w:t>
            </w:r>
          </w:p>
        </w:tc>
        <w:tc>
          <w:tcPr>
            <w:tcW w:w="798" w:type="dxa"/>
            <w:vAlign w:val="center"/>
          </w:tcPr>
          <w:p w:rsidR="00A95215" w:rsidRDefault="00213E50">
            <w:pPr>
              <w:jc w:val="right"/>
            </w:pPr>
            <w:r>
              <w:rPr>
                <w:szCs w:val="21"/>
              </w:rPr>
              <w:t>24.60</w:t>
            </w:r>
          </w:p>
        </w:tc>
        <w:tc>
          <w:tcPr>
            <w:tcW w:w="686" w:type="dxa"/>
            <w:vAlign w:val="center"/>
          </w:tcPr>
          <w:p w:rsidR="00A95215" w:rsidRDefault="00213E50">
            <w:pPr>
              <w:jc w:val="center"/>
            </w:pPr>
            <w:r>
              <w:rPr>
                <w:szCs w:val="21"/>
              </w:rPr>
              <w:t>-</w:t>
            </w:r>
          </w:p>
        </w:tc>
        <w:tc>
          <w:tcPr>
            <w:tcW w:w="658" w:type="dxa"/>
            <w:vAlign w:val="center"/>
          </w:tcPr>
          <w:p w:rsidR="00A95215" w:rsidRDefault="00213E50">
            <w:pPr>
              <w:jc w:val="right"/>
            </w:pPr>
            <w:r>
              <w:rPr>
                <w:szCs w:val="21"/>
              </w:rPr>
              <w:t>-</w:t>
            </w:r>
          </w:p>
        </w:tc>
        <w:tc>
          <w:tcPr>
            <w:tcW w:w="1049" w:type="dxa"/>
            <w:vAlign w:val="center"/>
          </w:tcPr>
          <w:p w:rsidR="00A95215" w:rsidRDefault="00213E50">
            <w:pPr>
              <w:jc w:val="right"/>
            </w:pPr>
            <w:r>
              <w:rPr>
                <w:szCs w:val="21"/>
              </w:rPr>
              <w:t>600.00</w:t>
            </w:r>
          </w:p>
        </w:tc>
        <w:tc>
          <w:tcPr>
            <w:tcW w:w="1218" w:type="dxa"/>
            <w:vAlign w:val="center"/>
          </w:tcPr>
          <w:p w:rsidR="00A95215" w:rsidRDefault="00213E50">
            <w:pPr>
              <w:jc w:val="right"/>
            </w:pPr>
            <w:r>
              <w:rPr>
                <w:szCs w:val="21"/>
              </w:rPr>
              <w:t>17,451.00</w:t>
            </w:r>
          </w:p>
        </w:tc>
        <w:tc>
          <w:tcPr>
            <w:tcW w:w="1160" w:type="dxa"/>
            <w:vAlign w:val="center"/>
          </w:tcPr>
          <w:p w:rsidR="00A95215" w:rsidRDefault="00213E50">
            <w:pPr>
              <w:jc w:val="right"/>
            </w:pPr>
            <w:r>
              <w:rPr>
                <w:szCs w:val="21"/>
              </w:rPr>
              <w:t>14,760.00</w:t>
            </w:r>
          </w:p>
        </w:tc>
        <w:tc>
          <w:tcPr>
            <w:tcW w:w="601" w:type="dxa"/>
            <w:vAlign w:val="center"/>
          </w:tcPr>
          <w:p w:rsidR="00A95215" w:rsidRDefault="00213E50">
            <w:pPr>
              <w:jc w:val="center"/>
            </w:pPr>
            <w:r>
              <w:rPr>
                <w:szCs w:val="21"/>
              </w:rPr>
              <w:t>-</w:t>
            </w:r>
          </w:p>
        </w:tc>
      </w:tr>
      <w:tr w:rsidR="00A95215">
        <w:tc>
          <w:tcPr>
            <w:tcW w:w="616" w:type="dxa"/>
            <w:vAlign w:val="center"/>
          </w:tcPr>
          <w:p w:rsidR="00A95215" w:rsidRDefault="00213E50">
            <w:pPr>
              <w:jc w:val="center"/>
            </w:pPr>
            <w:r>
              <w:rPr>
                <w:szCs w:val="21"/>
              </w:rPr>
              <w:t>300146</w:t>
            </w:r>
          </w:p>
        </w:tc>
        <w:tc>
          <w:tcPr>
            <w:tcW w:w="686" w:type="dxa"/>
            <w:vAlign w:val="center"/>
          </w:tcPr>
          <w:p w:rsidR="00A95215" w:rsidRDefault="00213E50">
            <w:pPr>
              <w:jc w:val="center"/>
            </w:pPr>
            <w:r>
              <w:rPr>
                <w:szCs w:val="21"/>
              </w:rPr>
              <w:t>汤臣倍健</w:t>
            </w:r>
          </w:p>
        </w:tc>
        <w:tc>
          <w:tcPr>
            <w:tcW w:w="742" w:type="dxa"/>
            <w:vAlign w:val="center"/>
          </w:tcPr>
          <w:p w:rsidR="00A95215" w:rsidRDefault="00213E50">
            <w:pPr>
              <w:jc w:val="center"/>
            </w:pPr>
            <w:r>
              <w:rPr>
                <w:szCs w:val="21"/>
              </w:rPr>
              <w:t>2018-01-31</w:t>
            </w:r>
          </w:p>
        </w:tc>
        <w:tc>
          <w:tcPr>
            <w:tcW w:w="798" w:type="dxa"/>
            <w:vAlign w:val="center"/>
          </w:tcPr>
          <w:p w:rsidR="00A95215" w:rsidRDefault="00213E50">
            <w:pPr>
              <w:jc w:val="center"/>
            </w:pPr>
            <w:r>
              <w:rPr>
                <w:szCs w:val="21"/>
              </w:rPr>
              <w:t>重大事项停牌</w:t>
            </w:r>
          </w:p>
        </w:tc>
        <w:tc>
          <w:tcPr>
            <w:tcW w:w="798" w:type="dxa"/>
            <w:vAlign w:val="center"/>
          </w:tcPr>
          <w:p w:rsidR="00A95215" w:rsidRDefault="00213E50">
            <w:pPr>
              <w:jc w:val="right"/>
            </w:pPr>
            <w:r>
              <w:rPr>
                <w:szCs w:val="21"/>
              </w:rPr>
              <w:t>15.35</w:t>
            </w:r>
          </w:p>
        </w:tc>
        <w:tc>
          <w:tcPr>
            <w:tcW w:w="686" w:type="dxa"/>
            <w:vAlign w:val="center"/>
          </w:tcPr>
          <w:p w:rsidR="00A95215" w:rsidRDefault="00213E50">
            <w:pPr>
              <w:jc w:val="center"/>
            </w:pPr>
            <w:r>
              <w:rPr>
                <w:szCs w:val="21"/>
              </w:rPr>
              <w:t>2018-07-31</w:t>
            </w:r>
          </w:p>
        </w:tc>
        <w:tc>
          <w:tcPr>
            <w:tcW w:w="658" w:type="dxa"/>
            <w:vAlign w:val="center"/>
          </w:tcPr>
          <w:p w:rsidR="00A95215" w:rsidRDefault="00213E50">
            <w:pPr>
              <w:jc w:val="right"/>
            </w:pPr>
            <w:r>
              <w:rPr>
                <w:szCs w:val="21"/>
              </w:rPr>
              <w:t>16.50</w:t>
            </w:r>
          </w:p>
        </w:tc>
        <w:tc>
          <w:tcPr>
            <w:tcW w:w="1049" w:type="dxa"/>
            <w:vAlign w:val="center"/>
          </w:tcPr>
          <w:p w:rsidR="00A95215" w:rsidRDefault="00213E50">
            <w:pPr>
              <w:jc w:val="right"/>
            </w:pPr>
            <w:r>
              <w:rPr>
                <w:szCs w:val="21"/>
              </w:rPr>
              <w:t>1,400.00</w:t>
            </w:r>
          </w:p>
        </w:tc>
        <w:tc>
          <w:tcPr>
            <w:tcW w:w="1218" w:type="dxa"/>
            <w:vAlign w:val="center"/>
          </w:tcPr>
          <w:p w:rsidR="00A95215" w:rsidRDefault="00213E50">
            <w:pPr>
              <w:jc w:val="right"/>
            </w:pPr>
            <w:r>
              <w:rPr>
                <w:szCs w:val="21"/>
              </w:rPr>
              <w:t>23,676.33</w:t>
            </w:r>
          </w:p>
        </w:tc>
        <w:tc>
          <w:tcPr>
            <w:tcW w:w="1160" w:type="dxa"/>
            <w:vAlign w:val="center"/>
          </w:tcPr>
          <w:p w:rsidR="00A95215" w:rsidRDefault="00213E50">
            <w:pPr>
              <w:jc w:val="right"/>
            </w:pPr>
            <w:r>
              <w:rPr>
                <w:szCs w:val="21"/>
              </w:rPr>
              <w:t>21,490.00</w:t>
            </w:r>
          </w:p>
        </w:tc>
        <w:tc>
          <w:tcPr>
            <w:tcW w:w="601" w:type="dxa"/>
            <w:vAlign w:val="center"/>
          </w:tcPr>
          <w:p w:rsidR="00A95215" w:rsidRDefault="00213E50">
            <w:pPr>
              <w:jc w:val="center"/>
            </w:pPr>
            <w:r>
              <w:rPr>
                <w:szCs w:val="21"/>
              </w:rPr>
              <w:t>-</w:t>
            </w:r>
          </w:p>
        </w:tc>
      </w:tr>
    </w:tbl>
    <w:p w:rsidR="001548F9" w:rsidRPr="00DA42C4" w:rsidRDefault="001548F9" w:rsidP="003576C9">
      <w:pPr>
        <w:spacing w:line="360"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A95215" w:rsidRDefault="00213E50">
      <w:pPr>
        <w:spacing w:line="360" w:lineRule="auto"/>
        <w:ind w:firstLineChars="200" w:firstLine="420"/>
        <w:rPr>
          <w:color w:val="000000"/>
          <w:szCs w:val="21"/>
        </w:rPr>
      </w:pPr>
      <w:r>
        <w:rPr>
          <w:color w:val="000000"/>
          <w:szCs w:val="21"/>
        </w:rPr>
        <w:t>1</w:t>
      </w:r>
      <w:r>
        <w:rPr>
          <w:color w:val="000000"/>
          <w:szCs w:val="21"/>
        </w:rPr>
        <w:t>、公允价值</w:t>
      </w:r>
    </w:p>
    <w:p w:rsidR="00A95215" w:rsidRDefault="00213E50">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A95215" w:rsidRDefault="00213E50">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A95215" w:rsidRDefault="00213E50">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A95215" w:rsidRDefault="00213E50">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）金融工具公允价值计量的方法</w:t>
      </w:r>
    </w:p>
    <w:p w:rsidR="00A95215" w:rsidRDefault="00213E50">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A95215" w:rsidRDefault="00213E50">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A95215" w:rsidRDefault="00213E50">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日，本基金持有的以公允价值计量的金融工具中属于第一层级的余额为</w:t>
      </w:r>
      <w:r>
        <w:rPr>
          <w:color w:val="000000"/>
          <w:szCs w:val="21"/>
        </w:rPr>
        <w:t>48,194,135.51</w:t>
      </w:r>
      <w:r>
        <w:rPr>
          <w:color w:val="000000"/>
          <w:szCs w:val="21"/>
        </w:rPr>
        <w:t>元，属于第二层级的余额为</w:t>
      </w:r>
      <w:r>
        <w:rPr>
          <w:color w:val="000000"/>
          <w:szCs w:val="21"/>
        </w:rPr>
        <w:t>47,860.00</w:t>
      </w:r>
      <w:r>
        <w:rPr>
          <w:color w:val="000000"/>
          <w:szCs w:val="21"/>
        </w:rPr>
        <w:t>元，无属于第三层级的金额（</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日：属于第一层级的余额为</w:t>
      </w:r>
      <w:r>
        <w:rPr>
          <w:color w:val="000000"/>
          <w:szCs w:val="21"/>
        </w:rPr>
        <w:t>85,186,106.68</w:t>
      </w:r>
      <w:r>
        <w:rPr>
          <w:color w:val="000000"/>
          <w:szCs w:val="21"/>
        </w:rPr>
        <w:t>元，属于第二层级的余额为</w:t>
      </w:r>
      <w:r>
        <w:rPr>
          <w:color w:val="000000"/>
          <w:szCs w:val="21"/>
        </w:rPr>
        <w:t>178,995.00</w:t>
      </w:r>
      <w:r>
        <w:rPr>
          <w:color w:val="000000"/>
          <w:szCs w:val="21"/>
        </w:rPr>
        <w:t>元，无属于第三层级的金额）。</w:t>
      </w:r>
    </w:p>
    <w:p w:rsidR="00A95215" w:rsidRDefault="00213E50">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A95215" w:rsidRDefault="00213E50">
      <w:pPr>
        <w:spacing w:line="360" w:lineRule="auto"/>
        <w:ind w:firstLineChars="200" w:firstLine="420"/>
        <w:rPr>
          <w:color w:val="000000"/>
          <w:szCs w:val="21"/>
        </w:rPr>
      </w:pPr>
      <w:r>
        <w:rPr>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80,334.16</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0.15</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80,334.16</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0.15</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48,161,661.35</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91.04</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4,042,294.86</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7.64</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619,955.98</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1.17</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52,904,246.35</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213E50">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4162F1">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DA42C4" w:rsidTr="00DB5F3B">
        <w:tc>
          <w:tcPr>
            <w:tcW w:w="1080" w:type="dxa"/>
            <w:vAlign w:val="center"/>
          </w:tcPr>
          <w:p w:rsidR="001548F9" w:rsidRPr="00DA42C4" w:rsidRDefault="001548F9" w:rsidP="00DB5F3B">
            <w:pPr>
              <w:jc w:val="center"/>
              <w:rPr>
                <w:color w:val="000000"/>
                <w:szCs w:val="21"/>
              </w:rPr>
            </w:pPr>
            <w:r w:rsidRPr="00DA42C4">
              <w:rPr>
                <w:color w:val="000000"/>
                <w:szCs w:val="21"/>
              </w:rPr>
              <w:t>代码</w:t>
            </w:r>
          </w:p>
        </w:tc>
        <w:tc>
          <w:tcPr>
            <w:tcW w:w="3600" w:type="dxa"/>
            <w:vAlign w:val="center"/>
          </w:tcPr>
          <w:p w:rsidR="001548F9" w:rsidRPr="00DA42C4" w:rsidRDefault="001548F9" w:rsidP="00DB5F3B">
            <w:pPr>
              <w:rPr>
                <w:color w:val="000000"/>
                <w:szCs w:val="21"/>
              </w:rPr>
            </w:pPr>
            <w:r w:rsidRPr="00DA42C4">
              <w:rPr>
                <w:color w:val="000000"/>
                <w:szCs w:val="21"/>
              </w:rPr>
              <w:t>行业类别</w:t>
            </w:r>
          </w:p>
        </w:tc>
        <w:tc>
          <w:tcPr>
            <w:tcW w:w="2160" w:type="dxa"/>
            <w:vAlign w:val="center"/>
          </w:tcPr>
          <w:p w:rsidR="001548F9" w:rsidRPr="00DA42C4" w:rsidRDefault="001548F9" w:rsidP="00DB5F3B">
            <w:pPr>
              <w:jc w:val="center"/>
              <w:rPr>
                <w:color w:val="000000"/>
                <w:szCs w:val="21"/>
              </w:rPr>
            </w:pPr>
            <w:r w:rsidRPr="00DA42C4">
              <w:rPr>
                <w:color w:val="000000"/>
                <w:szCs w:val="21"/>
              </w:rPr>
              <w:t>公允价值</w:t>
            </w:r>
            <w:r w:rsidR="00D43B44">
              <w:rPr>
                <w:rFonts w:hint="eastAsia"/>
                <w:color w:val="000000"/>
                <w:szCs w:val="21"/>
              </w:rPr>
              <w:t>（元）</w:t>
            </w:r>
          </w:p>
        </w:tc>
        <w:tc>
          <w:tcPr>
            <w:tcW w:w="2160" w:type="dxa"/>
            <w:vAlign w:val="center"/>
          </w:tcPr>
          <w:p w:rsidR="001548F9" w:rsidRPr="00DA42C4" w:rsidRDefault="001548F9" w:rsidP="00DB5F3B">
            <w:pPr>
              <w:jc w:val="center"/>
              <w:rPr>
                <w:color w:val="000000"/>
                <w:szCs w:val="21"/>
              </w:rPr>
            </w:pPr>
            <w:r w:rsidRPr="00DA42C4">
              <w:rPr>
                <w:color w:val="000000"/>
                <w:szCs w:val="21"/>
              </w:rPr>
              <w:t>占基金资产净值比例（％）</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A</w:t>
            </w:r>
          </w:p>
        </w:tc>
        <w:tc>
          <w:tcPr>
            <w:tcW w:w="3600" w:type="dxa"/>
            <w:vAlign w:val="center"/>
          </w:tcPr>
          <w:p w:rsidR="001548F9" w:rsidRPr="00DA42C4" w:rsidRDefault="001548F9" w:rsidP="00DB5F3B">
            <w:pPr>
              <w:ind w:leftChars="50" w:left="105"/>
              <w:rPr>
                <w:color w:val="000000"/>
                <w:szCs w:val="21"/>
              </w:rPr>
            </w:pPr>
            <w:r w:rsidRPr="00DA42C4">
              <w:rPr>
                <w:szCs w:val="21"/>
              </w:rPr>
              <w:t>农、林、牧、渔业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453.60</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0.00</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B</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采矿业</w:t>
            </w:r>
          </w:p>
        </w:tc>
        <w:tc>
          <w:tcPr>
            <w:tcW w:w="2160" w:type="dxa"/>
            <w:vAlign w:val="center"/>
          </w:tcPr>
          <w:p w:rsidR="001548F9" w:rsidRPr="00DA42C4" w:rsidRDefault="001548F9" w:rsidP="007C0D9B">
            <w:pPr>
              <w:jc w:val="right"/>
              <w:rPr>
                <w:szCs w:val="21"/>
              </w:rPr>
            </w:pPr>
            <w:r w:rsidRPr="00DA42C4">
              <w:rPr>
                <w:szCs w:val="21"/>
              </w:rPr>
              <w:t>-</w:t>
            </w:r>
          </w:p>
        </w:tc>
        <w:tc>
          <w:tcPr>
            <w:tcW w:w="2160" w:type="dxa"/>
            <w:vAlign w:val="center"/>
          </w:tcPr>
          <w:p w:rsidR="001548F9" w:rsidRPr="00DA42C4" w:rsidRDefault="001548F9" w:rsidP="007C0D9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C</w:t>
            </w:r>
          </w:p>
        </w:tc>
        <w:tc>
          <w:tcPr>
            <w:tcW w:w="3600" w:type="dxa"/>
            <w:vAlign w:val="center"/>
          </w:tcPr>
          <w:p w:rsidR="001548F9" w:rsidRPr="00DA42C4" w:rsidRDefault="001548F9" w:rsidP="00DB5F3B">
            <w:pPr>
              <w:ind w:leftChars="50" w:left="105"/>
              <w:rPr>
                <w:color w:val="000000"/>
                <w:szCs w:val="21"/>
              </w:rPr>
            </w:pPr>
            <w:r w:rsidRPr="00DA42C4">
              <w:rPr>
                <w:szCs w:val="21"/>
              </w:rPr>
              <w:t>制造业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65,882.35</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0.13</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D</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电力、热力、燃气及水生产和供应业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E</w:t>
            </w:r>
          </w:p>
        </w:tc>
        <w:tc>
          <w:tcPr>
            <w:tcW w:w="3600" w:type="dxa"/>
            <w:vAlign w:val="center"/>
          </w:tcPr>
          <w:p w:rsidR="001548F9" w:rsidRPr="00DA42C4" w:rsidRDefault="001548F9" w:rsidP="00DB5F3B">
            <w:pPr>
              <w:ind w:leftChars="50" w:left="105"/>
              <w:rPr>
                <w:color w:val="000000"/>
                <w:szCs w:val="21"/>
              </w:rPr>
            </w:pPr>
            <w:r w:rsidRPr="00DA42C4">
              <w:rPr>
                <w:szCs w:val="21"/>
              </w:rPr>
              <w:t>建筑业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F</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批发和零售业</w:t>
            </w:r>
          </w:p>
        </w:tc>
        <w:tc>
          <w:tcPr>
            <w:tcW w:w="2160" w:type="dxa"/>
            <w:vAlign w:val="center"/>
          </w:tcPr>
          <w:p w:rsidR="001548F9" w:rsidRPr="00DA42C4" w:rsidRDefault="001548F9" w:rsidP="00DB5F3B">
            <w:pPr>
              <w:jc w:val="right"/>
              <w:rPr>
                <w:szCs w:val="21"/>
              </w:rPr>
            </w:pPr>
            <w:r w:rsidRPr="00DA42C4">
              <w:rPr>
                <w:szCs w:val="21"/>
              </w:rPr>
              <w:t>13,998.21</w:t>
            </w:r>
          </w:p>
        </w:tc>
        <w:tc>
          <w:tcPr>
            <w:tcW w:w="2160" w:type="dxa"/>
            <w:vAlign w:val="center"/>
          </w:tcPr>
          <w:p w:rsidR="001548F9" w:rsidRPr="00DA42C4" w:rsidRDefault="001548F9" w:rsidP="00DB5F3B">
            <w:pPr>
              <w:jc w:val="right"/>
              <w:rPr>
                <w:szCs w:val="21"/>
              </w:rPr>
            </w:pPr>
            <w:r w:rsidRPr="00DA42C4">
              <w:rPr>
                <w:szCs w:val="21"/>
              </w:rPr>
              <w:t>0.03</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G</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交通运输、仓储和邮政业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H</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住宿和餐饮业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I</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信息传输、软件和信息技术服务业</w:t>
            </w:r>
          </w:p>
          <w:p w:rsidR="001548F9" w:rsidRPr="00DA42C4" w:rsidRDefault="001548F9" w:rsidP="00DB5F3B">
            <w:pPr>
              <w:rPr>
                <w:szCs w:val="21"/>
              </w:rPr>
            </w:pP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J</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金融业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K</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房地产业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L</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租赁和商务服务业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M</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科学研究和技术服务业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N</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水利、环境和公共设施管理业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O</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居民服务、修理和其他服务业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P</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教育</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Q</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卫生和社会工作</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R</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文化、体育和娱乐业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S</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综合</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jc w:val="center"/>
              <w:rPr>
                <w:color w:val="000000"/>
                <w:szCs w:val="21"/>
              </w:rPr>
            </w:pPr>
          </w:p>
        </w:tc>
        <w:tc>
          <w:tcPr>
            <w:tcW w:w="3600" w:type="dxa"/>
            <w:vAlign w:val="center"/>
          </w:tcPr>
          <w:p w:rsidR="001548F9" w:rsidRPr="00DA42C4" w:rsidRDefault="001548F9" w:rsidP="00DB5F3B">
            <w:pPr>
              <w:rPr>
                <w:color w:val="000000"/>
                <w:szCs w:val="21"/>
              </w:rPr>
            </w:pPr>
            <w:r w:rsidRPr="00DA42C4">
              <w:rPr>
                <w:szCs w:val="21"/>
              </w:rPr>
              <w:t>合计</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szCs w:val="21"/>
              </w:rPr>
            </w:pPr>
            <w:r w:rsidRPr="00DA42C4">
              <w:rPr>
                <w:color w:val="000000"/>
                <w:szCs w:val="21"/>
              </w:rPr>
              <w:t>80,334.16</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szCs w:val="21"/>
              </w:rPr>
            </w:pPr>
            <w:r w:rsidRPr="00DA42C4">
              <w:rPr>
                <w:color w:val="000000"/>
                <w:szCs w:val="21"/>
              </w:rPr>
              <w:t>0.16</w:t>
            </w:r>
          </w:p>
        </w:tc>
      </w:tr>
    </w:tbl>
    <w:p w:rsidR="00A1324D" w:rsidRDefault="00A1324D" w:rsidP="00213E50">
      <w:pPr>
        <w:spacing w:beforeLines="100" w:line="360" w:lineRule="auto"/>
        <w:rPr>
          <w:rFonts w:eastAsiaTheme="minorEastAsia"/>
          <w:b/>
          <w:bCs/>
          <w:kern w:val="0"/>
          <w:szCs w:val="21"/>
        </w:rPr>
      </w:pPr>
      <w:r w:rsidRPr="00723729">
        <w:rPr>
          <w:rFonts w:eastAsiaTheme="minorEastAsia"/>
          <w:b/>
          <w:color w:val="000000"/>
          <w:szCs w:val="21"/>
        </w:rPr>
        <w:t>7.2.2</w:t>
      </w:r>
      <w:r w:rsidR="000E1772">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DA42C4" w:rsidTr="00B51539">
        <w:trPr>
          <w:jc w:val="center"/>
        </w:trPr>
        <w:tc>
          <w:tcPr>
            <w:tcW w:w="817"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股票代码</w:t>
            </w:r>
          </w:p>
        </w:tc>
        <w:tc>
          <w:tcPr>
            <w:tcW w:w="170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股票名称</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股</w:t>
            </w:r>
            <w:r w:rsidRPr="00DA42C4">
              <w:rPr>
                <w:color w:val="000000"/>
                <w:szCs w:val="21"/>
              </w:rPr>
              <w:t>)</w:t>
            </w:r>
          </w:p>
        </w:tc>
        <w:tc>
          <w:tcPr>
            <w:tcW w:w="1842" w:type="dxa"/>
            <w:vAlign w:val="center"/>
          </w:tcPr>
          <w:p w:rsidR="001548F9" w:rsidRPr="00DA42C4" w:rsidRDefault="001548F9" w:rsidP="0070173B">
            <w:pPr>
              <w:autoSpaceDE w:val="0"/>
              <w:autoSpaceDN w:val="0"/>
              <w:adjustRightInd w:val="0"/>
              <w:spacing w:before="29" w:line="360" w:lineRule="auto"/>
              <w:ind w:left="17"/>
              <w:jc w:val="center"/>
              <w:rPr>
                <w:color w:val="000000"/>
                <w:szCs w:val="21"/>
              </w:rPr>
            </w:pPr>
            <w:r w:rsidRPr="00DA42C4">
              <w:rPr>
                <w:color w:val="000000"/>
                <w:szCs w:val="21"/>
              </w:rPr>
              <w:t>公允价值</w:t>
            </w:r>
          </w:p>
        </w:tc>
        <w:tc>
          <w:tcPr>
            <w:tcW w:w="161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A95215">
        <w:trPr>
          <w:jc w:val="center"/>
        </w:trPr>
        <w:tc>
          <w:tcPr>
            <w:tcW w:w="817" w:type="dxa"/>
            <w:vAlign w:val="center"/>
          </w:tcPr>
          <w:p w:rsidR="00A95215" w:rsidRDefault="00213E50">
            <w:pPr>
              <w:jc w:val="center"/>
            </w:pPr>
            <w:r>
              <w:rPr>
                <w:color w:val="000000"/>
                <w:szCs w:val="21"/>
              </w:rPr>
              <w:t>1</w:t>
            </w:r>
          </w:p>
        </w:tc>
        <w:tc>
          <w:tcPr>
            <w:tcW w:w="1276" w:type="dxa"/>
            <w:vAlign w:val="center"/>
          </w:tcPr>
          <w:p w:rsidR="00A95215" w:rsidRDefault="00213E50">
            <w:pPr>
              <w:jc w:val="center"/>
            </w:pPr>
            <w:r>
              <w:rPr>
                <w:color w:val="000000"/>
                <w:szCs w:val="21"/>
              </w:rPr>
              <w:t>600084</w:t>
            </w:r>
          </w:p>
        </w:tc>
        <w:tc>
          <w:tcPr>
            <w:tcW w:w="1701" w:type="dxa"/>
            <w:vAlign w:val="center"/>
          </w:tcPr>
          <w:p w:rsidR="00A95215" w:rsidRDefault="00213E50">
            <w:pPr>
              <w:jc w:val="center"/>
            </w:pPr>
            <w:r>
              <w:rPr>
                <w:color w:val="000000"/>
                <w:szCs w:val="21"/>
              </w:rPr>
              <w:t>中葡股份</w:t>
            </w:r>
          </w:p>
        </w:tc>
        <w:tc>
          <w:tcPr>
            <w:tcW w:w="1276" w:type="dxa"/>
            <w:vAlign w:val="center"/>
          </w:tcPr>
          <w:p w:rsidR="00A95215" w:rsidRDefault="00213E50">
            <w:pPr>
              <w:jc w:val="right"/>
            </w:pPr>
            <w:r>
              <w:rPr>
                <w:color w:val="000000"/>
                <w:szCs w:val="21"/>
              </w:rPr>
              <w:t>6,400</w:t>
            </w:r>
          </w:p>
        </w:tc>
        <w:tc>
          <w:tcPr>
            <w:tcW w:w="1842" w:type="dxa"/>
            <w:vAlign w:val="center"/>
          </w:tcPr>
          <w:p w:rsidR="00A95215" w:rsidRDefault="00213E50">
            <w:pPr>
              <w:jc w:val="right"/>
            </w:pPr>
            <w:r>
              <w:rPr>
                <w:color w:val="000000"/>
                <w:szCs w:val="21"/>
              </w:rPr>
              <w:t>25,600.00</w:t>
            </w:r>
          </w:p>
        </w:tc>
        <w:tc>
          <w:tcPr>
            <w:tcW w:w="1616" w:type="dxa"/>
            <w:vAlign w:val="center"/>
          </w:tcPr>
          <w:p w:rsidR="00A95215" w:rsidRDefault="00213E50">
            <w:pPr>
              <w:jc w:val="right"/>
            </w:pPr>
            <w:r>
              <w:rPr>
                <w:color w:val="000000"/>
                <w:szCs w:val="21"/>
              </w:rPr>
              <w:t>0.05</w:t>
            </w:r>
          </w:p>
        </w:tc>
      </w:tr>
      <w:tr w:rsidR="00A95215">
        <w:trPr>
          <w:jc w:val="center"/>
        </w:trPr>
        <w:tc>
          <w:tcPr>
            <w:tcW w:w="817" w:type="dxa"/>
            <w:vAlign w:val="center"/>
          </w:tcPr>
          <w:p w:rsidR="00A95215" w:rsidRDefault="00213E50">
            <w:pPr>
              <w:jc w:val="center"/>
            </w:pPr>
            <w:r>
              <w:rPr>
                <w:color w:val="000000"/>
                <w:szCs w:val="21"/>
              </w:rPr>
              <w:t>2</w:t>
            </w:r>
          </w:p>
        </w:tc>
        <w:tc>
          <w:tcPr>
            <w:tcW w:w="1276" w:type="dxa"/>
            <w:vAlign w:val="center"/>
          </w:tcPr>
          <w:p w:rsidR="00A95215" w:rsidRDefault="00213E50">
            <w:pPr>
              <w:jc w:val="center"/>
            </w:pPr>
            <w:r>
              <w:rPr>
                <w:color w:val="000000"/>
                <w:szCs w:val="21"/>
              </w:rPr>
              <w:t>300146</w:t>
            </w:r>
          </w:p>
        </w:tc>
        <w:tc>
          <w:tcPr>
            <w:tcW w:w="1701" w:type="dxa"/>
            <w:vAlign w:val="center"/>
          </w:tcPr>
          <w:p w:rsidR="00A95215" w:rsidRDefault="00213E50">
            <w:pPr>
              <w:jc w:val="center"/>
            </w:pPr>
            <w:r>
              <w:rPr>
                <w:color w:val="000000"/>
                <w:szCs w:val="21"/>
              </w:rPr>
              <w:t>汤臣倍健</w:t>
            </w:r>
          </w:p>
        </w:tc>
        <w:tc>
          <w:tcPr>
            <w:tcW w:w="1276" w:type="dxa"/>
            <w:vAlign w:val="center"/>
          </w:tcPr>
          <w:p w:rsidR="00A95215" w:rsidRDefault="00213E50">
            <w:pPr>
              <w:jc w:val="right"/>
            </w:pPr>
            <w:r>
              <w:rPr>
                <w:color w:val="000000"/>
                <w:szCs w:val="21"/>
              </w:rPr>
              <w:t>1,400</w:t>
            </w:r>
          </w:p>
        </w:tc>
        <w:tc>
          <w:tcPr>
            <w:tcW w:w="1842" w:type="dxa"/>
            <w:vAlign w:val="center"/>
          </w:tcPr>
          <w:p w:rsidR="00A95215" w:rsidRDefault="00213E50">
            <w:pPr>
              <w:jc w:val="right"/>
            </w:pPr>
            <w:r>
              <w:rPr>
                <w:color w:val="000000"/>
                <w:szCs w:val="21"/>
              </w:rPr>
              <w:t>21,490.00</w:t>
            </w:r>
          </w:p>
        </w:tc>
        <w:tc>
          <w:tcPr>
            <w:tcW w:w="1616" w:type="dxa"/>
            <w:vAlign w:val="center"/>
          </w:tcPr>
          <w:p w:rsidR="00A95215" w:rsidRDefault="00213E50">
            <w:pPr>
              <w:jc w:val="right"/>
            </w:pPr>
            <w:r>
              <w:rPr>
                <w:color w:val="000000"/>
                <w:szCs w:val="21"/>
              </w:rPr>
              <w:t>0.04</w:t>
            </w:r>
          </w:p>
        </w:tc>
      </w:tr>
      <w:tr w:rsidR="00A95215">
        <w:trPr>
          <w:jc w:val="center"/>
        </w:trPr>
        <w:tc>
          <w:tcPr>
            <w:tcW w:w="817" w:type="dxa"/>
            <w:vAlign w:val="center"/>
          </w:tcPr>
          <w:p w:rsidR="00A95215" w:rsidRDefault="00213E50">
            <w:pPr>
              <w:jc w:val="center"/>
            </w:pPr>
            <w:r>
              <w:rPr>
                <w:color w:val="000000"/>
                <w:szCs w:val="21"/>
              </w:rPr>
              <w:t>3</w:t>
            </w:r>
          </w:p>
        </w:tc>
        <w:tc>
          <w:tcPr>
            <w:tcW w:w="1276" w:type="dxa"/>
            <w:vAlign w:val="center"/>
          </w:tcPr>
          <w:p w:rsidR="00A95215" w:rsidRDefault="00213E50">
            <w:pPr>
              <w:jc w:val="center"/>
            </w:pPr>
            <w:r>
              <w:rPr>
                <w:color w:val="000000"/>
                <w:szCs w:val="21"/>
              </w:rPr>
              <w:t>002719</w:t>
            </w:r>
          </w:p>
        </w:tc>
        <w:tc>
          <w:tcPr>
            <w:tcW w:w="1701" w:type="dxa"/>
            <w:vAlign w:val="center"/>
          </w:tcPr>
          <w:p w:rsidR="00A95215" w:rsidRDefault="00213E50">
            <w:pPr>
              <w:jc w:val="center"/>
            </w:pPr>
            <w:r>
              <w:rPr>
                <w:color w:val="000000"/>
                <w:szCs w:val="21"/>
              </w:rPr>
              <w:t>麦趣尔</w:t>
            </w:r>
          </w:p>
        </w:tc>
        <w:tc>
          <w:tcPr>
            <w:tcW w:w="1276" w:type="dxa"/>
            <w:vAlign w:val="center"/>
          </w:tcPr>
          <w:p w:rsidR="00A95215" w:rsidRDefault="00213E50">
            <w:pPr>
              <w:jc w:val="right"/>
            </w:pPr>
            <w:r>
              <w:rPr>
                <w:color w:val="000000"/>
                <w:szCs w:val="21"/>
              </w:rPr>
              <w:t>600</w:t>
            </w:r>
          </w:p>
        </w:tc>
        <w:tc>
          <w:tcPr>
            <w:tcW w:w="1842" w:type="dxa"/>
            <w:vAlign w:val="center"/>
          </w:tcPr>
          <w:p w:rsidR="00A95215" w:rsidRDefault="00213E50">
            <w:pPr>
              <w:jc w:val="right"/>
            </w:pPr>
            <w:r>
              <w:rPr>
                <w:color w:val="000000"/>
                <w:szCs w:val="21"/>
              </w:rPr>
              <w:t>14,760.00</w:t>
            </w:r>
          </w:p>
        </w:tc>
        <w:tc>
          <w:tcPr>
            <w:tcW w:w="1616" w:type="dxa"/>
            <w:vAlign w:val="center"/>
          </w:tcPr>
          <w:p w:rsidR="00A95215" w:rsidRDefault="00213E50">
            <w:pPr>
              <w:jc w:val="right"/>
            </w:pPr>
            <w:r>
              <w:rPr>
                <w:color w:val="000000"/>
                <w:szCs w:val="21"/>
              </w:rPr>
              <w:t>0.03</w:t>
            </w:r>
          </w:p>
        </w:tc>
      </w:tr>
      <w:tr w:rsidR="00A95215">
        <w:trPr>
          <w:jc w:val="center"/>
        </w:trPr>
        <w:tc>
          <w:tcPr>
            <w:tcW w:w="817" w:type="dxa"/>
            <w:vAlign w:val="center"/>
          </w:tcPr>
          <w:p w:rsidR="00A95215" w:rsidRDefault="00213E50">
            <w:pPr>
              <w:jc w:val="center"/>
            </w:pPr>
            <w:r>
              <w:rPr>
                <w:color w:val="000000"/>
                <w:szCs w:val="21"/>
              </w:rPr>
              <w:t>4</w:t>
            </w:r>
          </w:p>
        </w:tc>
        <w:tc>
          <w:tcPr>
            <w:tcW w:w="1276" w:type="dxa"/>
            <w:vAlign w:val="center"/>
          </w:tcPr>
          <w:p w:rsidR="00A95215" w:rsidRDefault="00213E50">
            <w:pPr>
              <w:jc w:val="center"/>
            </w:pPr>
            <w:r>
              <w:rPr>
                <w:color w:val="000000"/>
                <w:szCs w:val="21"/>
              </w:rPr>
              <w:t>600811</w:t>
            </w:r>
          </w:p>
        </w:tc>
        <w:tc>
          <w:tcPr>
            <w:tcW w:w="1701" w:type="dxa"/>
            <w:vAlign w:val="center"/>
          </w:tcPr>
          <w:p w:rsidR="00A95215" w:rsidRDefault="00213E50">
            <w:pPr>
              <w:jc w:val="center"/>
            </w:pPr>
            <w:r>
              <w:rPr>
                <w:color w:val="000000"/>
                <w:szCs w:val="21"/>
              </w:rPr>
              <w:t>东方集团</w:t>
            </w:r>
          </w:p>
        </w:tc>
        <w:tc>
          <w:tcPr>
            <w:tcW w:w="1276" w:type="dxa"/>
            <w:vAlign w:val="center"/>
          </w:tcPr>
          <w:p w:rsidR="00A95215" w:rsidRDefault="00213E50">
            <w:pPr>
              <w:jc w:val="right"/>
            </w:pPr>
            <w:r>
              <w:rPr>
                <w:color w:val="000000"/>
                <w:szCs w:val="21"/>
              </w:rPr>
              <w:t>2,700</w:t>
            </w:r>
          </w:p>
        </w:tc>
        <w:tc>
          <w:tcPr>
            <w:tcW w:w="1842" w:type="dxa"/>
            <w:vAlign w:val="center"/>
          </w:tcPr>
          <w:p w:rsidR="00A95215" w:rsidRDefault="00213E50">
            <w:pPr>
              <w:jc w:val="right"/>
            </w:pPr>
            <w:r>
              <w:rPr>
                <w:color w:val="000000"/>
                <w:szCs w:val="21"/>
              </w:rPr>
              <w:t>11,610.00</w:t>
            </w:r>
          </w:p>
        </w:tc>
        <w:tc>
          <w:tcPr>
            <w:tcW w:w="1616" w:type="dxa"/>
            <w:vAlign w:val="center"/>
          </w:tcPr>
          <w:p w:rsidR="00A95215" w:rsidRDefault="00213E50">
            <w:pPr>
              <w:jc w:val="right"/>
            </w:pPr>
            <w:r>
              <w:rPr>
                <w:color w:val="000000"/>
                <w:szCs w:val="21"/>
              </w:rPr>
              <w:t>0.02</w:t>
            </w:r>
          </w:p>
        </w:tc>
      </w:tr>
      <w:tr w:rsidR="00A95215">
        <w:trPr>
          <w:jc w:val="center"/>
        </w:trPr>
        <w:tc>
          <w:tcPr>
            <w:tcW w:w="817" w:type="dxa"/>
            <w:vAlign w:val="center"/>
          </w:tcPr>
          <w:p w:rsidR="00A95215" w:rsidRDefault="00213E50">
            <w:pPr>
              <w:jc w:val="center"/>
            </w:pPr>
            <w:r>
              <w:rPr>
                <w:color w:val="000000"/>
                <w:szCs w:val="21"/>
              </w:rPr>
              <w:t>5</w:t>
            </w:r>
          </w:p>
        </w:tc>
        <w:tc>
          <w:tcPr>
            <w:tcW w:w="1276" w:type="dxa"/>
            <w:vAlign w:val="center"/>
          </w:tcPr>
          <w:p w:rsidR="00A95215" w:rsidRDefault="00213E50">
            <w:pPr>
              <w:jc w:val="center"/>
            </w:pPr>
            <w:r>
              <w:rPr>
                <w:color w:val="000000"/>
                <w:szCs w:val="21"/>
              </w:rPr>
              <w:t>603777</w:t>
            </w:r>
          </w:p>
        </w:tc>
        <w:tc>
          <w:tcPr>
            <w:tcW w:w="1701" w:type="dxa"/>
            <w:vAlign w:val="center"/>
          </w:tcPr>
          <w:p w:rsidR="00A95215" w:rsidRDefault="00213E50">
            <w:pPr>
              <w:jc w:val="center"/>
            </w:pPr>
            <w:r>
              <w:rPr>
                <w:color w:val="000000"/>
                <w:szCs w:val="21"/>
              </w:rPr>
              <w:t>来伊份</w:t>
            </w:r>
          </w:p>
        </w:tc>
        <w:tc>
          <w:tcPr>
            <w:tcW w:w="1276" w:type="dxa"/>
            <w:vAlign w:val="center"/>
          </w:tcPr>
          <w:p w:rsidR="00A95215" w:rsidRDefault="00213E50">
            <w:pPr>
              <w:jc w:val="right"/>
            </w:pPr>
            <w:r>
              <w:rPr>
                <w:color w:val="000000"/>
                <w:szCs w:val="21"/>
              </w:rPr>
              <w:t>80</w:t>
            </w:r>
          </w:p>
        </w:tc>
        <w:tc>
          <w:tcPr>
            <w:tcW w:w="1842" w:type="dxa"/>
            <w:vAlign w:val="center"/>
          </w:tcPr>
          <w:p w:rsidR="00A95215" w:rsidRDefault="00213E50">
            <w:pPr>
              <w:jc w:val="right"/>
            </w:pPr>
            <w:r>
              <w:rPr>
                <w:color w:val="000000"/>
                <w:szCs w:val="21"/>
              </w:rPr>
              <w:t>1,474.40</w:t>
            </w:r>
          </w:p>
        </w:tc>
        <w:tc>
          <w:tcPr>
            <w:tcW w:w="1616" w:type="dxa"/>
            <w:vAlign w:val="center"/>
          </w:tcPr>
          <w:p w:rsidR="00A95215" w:rsidRDefault="00213E50">
            <w:pPr>
              <w:jc w:val="right"/>
            </w:pPr>
            <w:r>
              <w:rPr>
                <w:color w:val="000000"/>
                <w:szCs w:val="21"/>
              </w:rPr>
              <w:t>0.00</w:t>
            </w:r>
          </w:p>
        </w:tc>
      </w:tr>
      <w:tr w:rsidR="00A95215">
        <w:trPr>
          <w:jc w:val="center"/>
        </w:trPr>
        <w:tc>
          <w:tcPr>
            <w:tcW w:w="817" w:type="dxa"/>
            <w:vAlign w:val="center"/>
          </w:tcPr>
          <w:p w:rsidR="00A95215" w:rsidRDefault="00213E50">
            <w:pPr>
              <w:jc w:val="center"/>
            </w:pPr>
            <w:r>
              <w:rPr>
                <w:color w:val="000000"/>
                <w:szCs w:val="21"/>
              </w:rPr>
              <w:t>6</w:t>
            </w:r>
          </w:p>
        </w:tc>
        <w:tc>
          <w:tcPr>
            <w:tcW w:w="1276" w:type="dxa"/>
            <w:vAlign w:val="center"/>
          </w:tcPr>
          <w:p w:rsidR="00A95215" w:rsidRDefault="00213E50">
            <w:pPr>
              <w:jc w:val="center"/>
            </w:pPr>
            <w:r>
              <w:rPr>
                <w:color w:val="000000"/>
                <w:szCs w:val="21"/>
              </w:rPr>
              <w:t>002852</w:t>
            </w:r>
          </w:p>
        </w:tc>
        <w:tc>
          <w:tcPr>
            <w:tcW w:w="1701" w:type="dxa"/>
            <w:vAlign w:val="center"/>
          </w:tcPr>
          <w:p w:rsidR="00A95215" w:rsidRDefault="00213E50">
            <w:pPr>
              <w:jc w:val="center"/>
            </w:pPr>
            <w:r>
              <w:rPr>
                <w:color w:val="000000"/>
                <w:szCs w:val="21"/>
              </w:rPr>
              <w:t>道道全</w:t>
            </w:r>
          </w:p>
        </w:tc>
        <w:tc>
          <w:tcPr>
            <w:tcW w:w="1276" w:type="dxa"/>
            <w:vAlign w:val="center"/>
          </w:tcPr>
          <w:p w:rsidR="00A95215" w:rsidRDefault="00213E50">
            <w:pPr>
              <w:jc w:val="right"/>
            </w:pPr>
            <w:r>
              <w:rPr>
                <w:color w:val="000000"/>
                <w:szCs w:val="21"/>
              </w:rPr>
              <w:t>70</w:t>
            </w:r>
          </w:p>
        </w:tc>
        <w:tc>
          <w:tcPr>
            <w:tcW w:w="1842" w:type="dxa"/>
            <w:vAlign w:val="center"/>
          </w:tcPr>
          <w:p w:rsidR="00A95215" w:rsidRDefault="00213E50">
            <w:pPr>
              <w:jc w:val="right"/>
            </w:pPr>
            <w:r>
              <w:rPr>
                <w:color w:val="000000"/>
                <w:szCs w:val="21"/>
              </w:rPr>
              <w:t>1,075.90</w:t>
            </w:r>
          </w:p>
        </w:tc>
        <w:tc>
          <w:tcPr>
            <w:tcW w:w="1616" w:type="dxa"/>
            <w:vAlign w:val="center"/>
          </w:tcPr>
          <w:p w:rsidR="00A95215" w:rsidRDefault="00213E50">
            <w:pPr>
              <w:jc w:val="right"/>
            </w:pPr>
            <w:r>
              <w:rPr>
                <w:color w:val="000000"/>
                <w:szCs w:val="21"/>
              </w:rPr>
              <w:t>0.00</w:t>
            </w:r>
          </w:p>
        </w:tc>
      </w:tr>
      <w:tr w:rsidR="00A95215">
        <w:trPr>
          <w:jc w:val="center"/>
        </w:trPr>
        <w:tc>
          <w:tcPr>
            <w:tcW w:w="817" w:type="dxa"/>
            <w:vAlign w:val="center"/>
          </w:tcPr>
          <w:p w:rsidR="00A95215" w:rsidRDefault="00213E50">
            <w:pPr>
              <w:jc w:val="center"/>
            </w:pPr>
            <w:r>
              <w:rPr>
                <w:color w:val="000000"/>
                <w:szCs w:val="21"/>
              </w:rPr>
              <w:t>7</w:t>
            </w:r>
          </w:p>
        </w:tc>
        <w:tc>
          <w:tcPr>
            <w:tcW w:w="1276" w:type="dxa"/>
            <w:vAlign w:val="center"/>
          </w:tcPr>
          <w:p w:rsidR="00A95215" w:rsidRDefault="00213E50">
            <w:pPr>
              <w:jc w:val="center"/>
            </w:pPr>
            <w:r>
              <w:rPr>
                <w:color w:val="000000"/>
                <w:szCs w:val="21"/>
              </w:rPr>
              <w:t>603708</w:t>
            </w:r>
          </w:p>
        </w:tc>
        <w:tc>
          <w:tcPr>
            <w:tcW w:w="1701" w:type="dxa"/>
            <w:vAlign w:val="center"/>
          </w:tcPr>
          <w:p w:rsidR="00A95215" w:rsidRDefault="00213E50">
            <w:pPr>
              <w:jc w:val="center"/>
            </w:pPr>
            <w:r>
              <w:rPr>
                <w:color w:val="000000"/>
                <w:szCs w:val="21"/>
              </w:rPr>
              <w:t>家家悦</w:t>
            </w:r>
          </w:p>
        </w:tc>
        <w:tc>
          <w:tcPr>
            <w:tcW w:w="1276" w:type="dxa"/>
            <w:vAlign w:val="center"/>
          </w:tcPr>
          <w:p w:rsidR="00A95215" w:rsidRDefault="00213E50">
            <w:pPr>
              <w:jc w:val="right"/>
            </w:pPr>
            <w:r>
              <w:rPr>
                <w:color w:val="000000"/>
                <w:szCs w:val="21"/>
              </w:rPr>
              <w:t>40</w:t>
            </w:r>
          </w:p>
        </w:tc>
        <w:tc>
          <w:tcPr>
            <w:tcW w:w="1842" w:type="dxa"/>
            <w:vAlign w:val="center"/>
          </w:tcPr>
          <w:p w:rsidR="00A95215" w:rsidRDefault="00213E50">
            <w:pPr>
              <w:jc w:val="right"/>
            </w:pPr>
            <w:r>
              <w:rPr>
                <w:color w:val="000000"/>
                <w:szCs w:val="21"/>
              </w:rPr>
              <w:t>879.60</w:t>
            </w:r>
          </w:p>
        </w:tc>
        <w:tc>
          <w:tcPr>
            <w:tcW w:w="1616" w:type="dxa"/>
            <w:vAlign w:val="center"/>
          </w:tcPr>
          <w:p w:rsidR="00A95215" w:rsidRDefault="00213E50">
            <w:pPr>
              <w:jc w:val="right"/>
            </w:pPr>
            <w:r>
              <w:rPr>
                <w:color w:val="000000"/>
                <w:szCs w:val="21"/>
              </w:rPr>
              <w:t>0.00</w:t>
            </w:r>
          </w:p>
        </w:tc>
      </w:tr>
      <w:tr w:rsidR="00A95215">
        <w:trPr>
          <w:jc w:val="center"/>
        </w:trPr>
        <w:tc>
          <w:tcPr>
            <w:tcW w:w="817" w:type="dxa"/>
            <w:vAlign w:val="center"/>
          </w:tcPr>
          <w:p w:rsidR="00A95215" w:rsidRDefault="00213E50">
            <w:pPr>
              <w:jc w:val="center"/>
            </w:pPr>
            <w:r>
              <w:rPr>
                <w:color w:val="000000"/>
                <w:szCs w:val="21"/>
              </w:rPr>
              <w:t>8</w:t>
            </w:r>
          </w:p>
        </w:tc>
        <w:tc>
          <w:tcPr>
            <w:tcW w:w="1276" w:type="dxa"/>
            <w:vAlign w:val="center"/>
          </w:tcPr>
          <w:p w:rsidR="00A95215" w:rsidRDefault="00213E50">
            <w:pPr>
              <w:jc w:val="center"/>
            </w:pPr>
            <w:r>
              <w:rPr>
                <w:color w:val="000000"/>
                <w:szCs w:val="21"/>
              </w:rPr>
              <w:t>002820</w:t>
            </w:r>
          </w:p>
        </w:tc>
        <w:tc>
          <w:tcPr>
            <w:tcW w:w="1701" w:type="dxa"/>
            <w:vAlign w:val="center"/>
          </w:tcPr>
          <w:p w:rsidR="00A95215" w:rsidRDefault="00213E50">
            <w:pPr>
              <w:jc w:val="center"/>
            </w:pPr>
            <w:r>
              <w:rPr>
                <w:color w:val="000000"/>
                <w:szCs w:val="21"/>
              </w:rPr>
              <w:t>桂发祥</w:t>
            </w:r>
          </w:p>
        </w:tc>
        <w:tc>
          <w:tcPr>
            <w:tcW w:w="1276" w:type="dxa"/>
            <w:vAlign w:val="center"/>
          </w:tcPr>
          <w:p w:rsidR="00A95215" w:rsidRDefault="00213E50">
            <w:pPr>
              <w:jc w:val="right"/>
            </w:pPr>
            <w:r>
              <w:rPr>
                <w:color w:val="000000"/>
                <w:szCs w:val="21"/>
              </w:rPr>
              <w:t>60</w:t>
            </w:r>
          </w:p>
        </w:tc>
        <w:tc>
          <w:tcPr>
            <w:tcW w:w="1842" w:type="dxa"/>
            <w:vAlign w:val="center"/>
          </w:tcPr>
          <w:p w:rsidR="00A95215" w:rsidRDefault="00213E50">
            <w:pPr>
              <w:jc w:val="right"/>
            </w:pPr>
            <w:r>
              <w:rPr>
                <w:color w:val="000000"/>
                <w:szCs w:val="21"/>
              </w:rPr>
              <w:t>877.80</w:t>
            </w:r>
          </w:p>
        </w:tc>
        <w:tc>
          <w:tcPr>
            <w:tcW w:w="1616" w:type="dxa"/>
            <w:vAlign w:val="center"/>
          </w:tcPr>
          <w:p w:rsidR="00A95215" w:rsidRDefault="00213E50">
            <w:pPr>
              <w:jc w:val="right"/>
            </w:pPr>
            <w:r>
              <w:rPr>
                <w:color w:val="000000"/>
                <w:szCs w:val="21"/>
              </w:rPr>
              <w:t>0.00</w:t>
            </w:r>
          </w:p>
        </w:tc>
      </w:tr>
      <w:tr w:rsidR="00A95215">
        <w:trPr>
          <w:jc w:val="center"/>
        </w:trPr>
        <w:tc>
          <w:tcPr>
            <w:tcW w:w="817" w:type="dxa"/>
            <w:vAlign w:val="center"/>
          </w:tcPr>
          <w:p w:rsidR="00A95215" w:rsidRDefault="00213E50">
            <w:pPr>
              <w:jc w:val="center"/>
            </w:pPr>
            <w:r>
              <w:rPr>
                <w:color w:val="000000"/>
                <w:szCs w:val="21"/>
              </w:rPr>
              <w:t>9</w:t>
            </w:r>
          </w:p>
        </w:tc>
        <w:tc>
          <w:tcPr>
            <w:tcW w:w="1276" w:type="dxa"/>
            <w:vAlign w:val="center"/>
          </w:tcPr>
          <w:p w:rsidR="00A95215" w:rsidRDefault="00213E50">
            <w:pPr>
              <w:jc w:val="center"/>
            </w:pPr>
            <w:r>
              <w:rPr>
                <w:color w:val="000000"/>
                <w:szCs w:val="21"/>
              </w:rPr>
              <w:t>603630</w:t>
            </w:r>
          </w:p>
        </w:tc>
        <w:tc>
          <w:tcPr>
            <w:tcW w:w="1701" w:type="dxa"/>
            <w:vAlign w:val="center"/>
          </w:tcPr>
          <w:p w:rsidR="00A95215" w:rsidRDefault="00213E50">
            <w:pPr>
              <w:jc w:val="center"/>
            </w:pPr>
            <w:r>
              <w:rPr>
                <w:color w:val="000000"/>
                <w:szCs w:val="21"/>
              </w:rPr>
              <w:t>拉芳家化</w:t>
            </w:r>
          </w:p>
        </w:tc>
        <w:tc>
          <w:tcPr>
            <w:tcW w:w="1276" w:type="dxa"/>
            <w:vAlign w:val="center"/>
          </w:tcPr>
          <w:p w:rsidR="00A95215" w:rsidRDefault="00213E50">
            <w:pPr>
              <w:jc w:val="right"/>
            </w:pPr>
            <w:r>
              <w:rPr>
                <w:color w:val="000000"/>
                <w:szCs w:val="21"/>
              </w:rPr>
              <w:t>30</w:t>
            </w:r>
          </w:p>
        </w:tc>
        <w:tc>
          <w:tcPr>
            <w:tcW w:w="1842" w:type="dxa"/>
            <w:vAlign w:val="center"/>
          </w:tcPr>
          <w:p w:rsidR="00A95215" w:rsidRDefault="00213E50">
            <w:pPr>
              <w:jc w:val="right"/>
            </w:pPr>
            <w:r>
              <w:rPr>
                <w:color w:val="000000"/>
                <w:szCs w:val="21"/>
              </w:rPr>
              <w:t>567.00</w:t>
            </w:r>
          </w:p>
        </w:tc>
        <w:tc>
          <w:tcPr>
            <w:tcW w:w="1616" w:type="dxa"/>
            <w:vAlign w:val="center"/>
          </w:tcPr>
          <w:p w:rsidR="00A95215" w:rsidRDefault="00213E50">
            <w:pPr>
              <w:jc w:val="right"/>
            </w:pPr>
            <w:r>
              <w:rPr>
                <w:color w:val="000000"/>
                <w:szCs w:val="21"/>
              </w:rPr>
              <w:t>0.00</w:t>
            </w:r>
          </w:p>
        </w:tc>
      </w:tr>
      <w:tr w:rsidR="00A95215">
        <w:trPr>
          <w:jc w:val="center"/>
        </w:trPr>
        <w:tc>
          <w:tcPr>
            <w:tcW w:w="817" w:type="dxa"/>
            <w:vAlign w:val="center"/>
          </w:tcPr>
          <w:p w:rsidR="00A95215" w:rsidRDefault="00213E50">
            <w:pPr>
              <w:jc w:val="center"/>
            </w:pPr>
            <w:r>
              <w:rPr>
                <w:color w:val="000000"/>
                <w:szCs w:val="21"/>
              </w:rPr>
              <w:t>10</w:t>
            </w:r>
          </w:p>
        </w:tc>
        <w:tc>
          <w:tcPr>
            <w:tcW w:w="1276" w:type="dxa"/>
            <w:vAlign w:val="center"/>
          </w:tcPr>
          <w:p w:rsidR="00A95215" w:rsidRDefault="00213E50">
            <w:pPr>
              <w:jc w:val="center"/>
            </w:pPr>
            <w:r>
              <w:rPr>
                <w:color w:val="000000"/>
                <w:szCs w:val="21"/>
              </w:rPr>
              <w:t>300138</w:t>
            </w:r>
          </w:p>
        </w:tc>
        <w:tc>
          <w:tcPr>
            <w:tcW w:w="1701" w:type="dxa"/>
            <w:vAlign w:val="center"/>
          </w:tcPr>
          <w:p w:rsidR="00A95215" w:rsidRDefault="00213E50">
            <w:pPr>
              <w:jc w:val="center"/>
            </w:pPr>
            <w:r>
              <w:rPr>
                <w:color w:val="000000"/>
                <w:szCs w:val="21"/>
              </w:rPr>
              <w:t>晨光生物</w:t>
            </w:r>
          </w:p>
        </w:tc>
        <w:tc>
          <w:tcPr>
            <w:tcW w:w="1276" w:type="dxa"/>
            <w:vAlign w:val="center"/>
          </w:tcPr>
          <w:p w:rsidR="00A95215" w:rsidRDefault="00213E50">
            <w:pPr>
              <w:jc w:val="right"/>
            </w:pPr>
            <w:r>
              <w:rPr>
                <w:color w:val="000000"/>
                <w:szCs w:val="21"/>
              </w:rPr>
              <w:t>80</w:t>
            </w:r>
          </w:p>
        </w:tc>
        <w:tc>
          <w:tcPr>
            <w:tcW w:w="1842" w:type="dxa"/>
            <w:vAlign w:val="center"/>
          </w:tcPr>
          <w:p w:rsidR="00A95215" w:rsidRDefault="00213E50">
            <w:pPr>
              <w:jc w:val="right"/>
            </w:pPr>
            <w:r>
              <w:rPr>
                <w:color w:val="000000"/>
                <w:szCs w:val="21"/>
              </w:rPr>
              <w:t>564.00</w:t>
            </w:r>
          </w:p>
        </w:tc>
        <w:tc>
          <w:tcPr>
            <w:tcW w:w="1616" w:type="dxa"/>
            <w:vAlign w:val="center"/>
          </w:tcPr>
          <w:p w:rsidR="00A95215" w:rsidRDefault="00213E50">
            <w:pPr>
              <w:jc w:val="right"/>
            </w:pPr>
            <w:r>
              <w:rPr>
                <w:color w:val="000000"/>
                <w:szCs w:val="21"/>
              </w:rPr>
              <w:t>0.00</w:t>
            </w:r>
          </w:p>
        </w:tc>
      </w:tr>
    </w:tbl>
    <w:p w:rsidR="0021533D" w:rsidRPr="00DA42C4" w:rsidRDefault="0021533D" w:rsidP="0021533D">
      <w:pPr>
        <w:spacing w:line="360" w:lineRule="auto"/>
      </w:pPr>
      <w:r w:rsidRPr="00DA42C4">
        <w:t>注：投资者欲了解本报告期末基金投资的所有股票明细，应阅读登载于基金管理人网站的半年度报告正文。</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A95215">
        <w:tc>
          <w:tcPr>
            <w:tcW w:w="870" w:type="dxa"/>
            <w:vAlign w:val="center"/>
          </w:tcPr>
          <w:p w:rsidR="00A95215" w:rsidRDefault="00213E50">
            <w:pPr>
              <w:jc w:val="center"/>
            </w:pPr>
            <w:r>
              <w:rPr>
                <w:szCs w:val="21"/>
              </w:rPr>
              <w:t>1</w:t>
            </w:r>
          </w:p>
        </w:tc>
        <w:tc>
          <w:tcPr>
            <w:tcW w:w="1650" w:type="dxa"/>
            <w:vAlign w:val="center"/>
          </w:tcPr>
          <w:p w:rsidR="00A95215" w:rsidRDefault="00213E50">
            <w:pPr>
              <w:jc w:val="center"/>
            </w:pPr>
            <w:r>
              <w:rPr>
                <w:szCs w:val="21"/>
              </w:rPr>
              <w:t>600519</w:t>
            </w:r>
          </w:p>
        </w:tc>
        <w:tc>
          <w:tcPr>
            <w:tcW w:w="1980" w:type="dxa"/>
            <w:vAlign w:val="center"/>
          </w:tcPr>
          <w:p w:rsidR="00A95215" w:rsidRDefault="00213E50">
            <w:pPr>
              <w:jc w:val="center"/>
            </w:pPr>
            <w:r>
              <w:rPr>
                <w:szCs w:val="21"/>
              </w:rPr>
              <w:t>贵州茅台</w:t>
            </w:r>
          </w:p>
        </w:tc>
        <w:tc>
          <w:tcPr>
            <w:tcW w:w="2880" w:type="dxa"/>
            <w:vAlign w:val="center"/>
          </w:tcPr>
          <w:p w:rsidR="00A95215" w:rsidRDefault="00213E50">
            <w:pPr>
              <w:jc w:val="right"/>
            </w:pPr>
            <w:r>
              <w:rPr>
                <w:szCs w:val="21"/>
              </w:rPr>
              <w:t>3,865,280.00</w:t>
            </w:r>
          </w:p>
        </w:tc>
        <w:tc>
          <w:tcPr>
            <w:tcW w:w="1620" w:type="dxa"/>
            <w:vAlign w:val="center"/>
          </w:tcPr>
          <w:p w:rsidR="00A95215" w:rsidRDefault="00213E50">
            <w:pPr>
              <w:jc w:val="right"/>
            </w:pPr>
            <w:r>
              <w:rPr>
                <w:szCs w:val="21"/>
              </w:rPr>
              <w:t>4.19</w:t>
            </w:r>
          </w:p>
        </w:tc>
      </w:tr>
      <w:tr w:rsidR="00A95215">
        <w:tc>
          <w:tcPr>
            <w:tcW w:w="870" w:type="dxa"/>
            <w:vAlign w:val="center"/>
          </w:tcPr>
          <w:p w:rsidR="00A95215" w:rsidRDefault="00213E50">
            <w:pPr>
              <w:jc w:val="center"/>
            </w:pPr>
            <w:r>
              <w:rPr>
                <w:szCs w:val="21"/>
              </w:rPr>
              <w:t>2</w:t>
            </w:r>
          </w:p>
        </w:tc>
        <w:tc>
          <w:tcPr>
            <w:tcW w:w="1650" w:type="dxa"/>
            <w:vAlign w:val="center"/>
          </w:tcPr>
          <w:p w:rsidR="00A95215" w:rsidRDefault="00213E50">
            <w:pPr>
              <w:jc w:val="center"/>
            </w:pPr>
            <w:r>
              <w:rPr>
                <w:szCs w:val="21"/>
              </w:rPr>
              <w:t>000858</w:t>
            </w:r>
          </w:p>
        </w:tc>
        <w:tc>
          <w:tcPr>
            <w:tcW w:w="1980" w:type="dxa"/>
            <w:vAlign w:val="center"/>
          </w:tcPr>
          <w:p w:rsidR="00A95215" w:rsidRDefault="00213E50">
            <w:pPr>
              <w:jc w:val="center"/>
            </w:pPr>
            <w:r>
              <w:rPr>
                <w:szCs w:val="21"/>
              </w:rPr>
              <w:t>五粮液</w:t>
            </w:r>
          </w:p>
        </w:tc>
        <w:tc>
          <w:tcPr>
            <w:tcW w:w="2880" w:type="dxa"/>
            <w:vAlign w:val="center"/>
          </w:tcPr>
          <w:p w:rsidR="00A95215" w:rsidRDefault="00213E50">
            <w:pPr>
              <w:jc w:val="right"/>
            </w:pPr>
            <w:r>
              <w:rPr>
                <w:szCs w:val="21"/>
              </w:rPr>
              <w:t>3,477,287.00</w:t>
            </w:r>
          </w:p>
        </w:tc>
        <w:tc>
          <w:tcPr>
            <w:tcW w:w="1620" w:type="dxa"/>
            <w:vAlign w:val="center"/>
          </w:tcPr>
          <w:p w:rsidR="00A95215" w:rsidRDefault="00213E50">
            <w:pPr>
              <w:jc w:val="right"/>
            </w:pPr>
            <w:r>
              <w:rPr>
                <w:szCs w:val="21"/>
              </w:rPr>
              <w:t>3.77</w:t>
            </w:r>
          </w:p>
        </w:tc>
      </w:tr>
      <w:tr w:rsidR="00A95215">
        <w:tc>
          <w:tcPr>
            <w:tcW w:w="870" w:type="dxa"/>
            <w:vAlign w:val="center"/>
          </w:tcPr>
          <w:p w:rsidR="00A95215" w:rsidRDefault="00213E50">
            <w:pPr>
              <w:jc w:val="center"/>
            </w:pPr>
            <w:r>
              <w:rPr>
                <w:szCs w:val="21"/>
              </w:rPr>
              <w:t>3</w:t>
            </w:r>
          </w:p>
        </w:tc>
        <w:tc>
          <w:tcPr>
            <w:tcW w:w="1650" w:type="dxa"/>
            <w:vAlign w:val="center"/>
          </w:tcPr>
          <w:p w:rsidR="00A95215" w:rsidRDefault="00213E50">
            <w:pPr>
              <w:jc w:val="center"/>
            </w:pPr>
            <w:r>
              <w:rPr>
                <w:szCs w:val="21"/>
              </w:rPr>
              <w:t>600887</w:t>
            </w:r>
          </w:p>
        </w:tc>
        <w:tc>
          <w:tcPr>
            <w:tcW w:w="1980" w:type="dxa"/>
            <w:vAlign w:val="center"/>
          </w:tcPr>
          <w:p w:rsidR="00A95215" w:rsidRDefault="00213E50">
            <w:pPr>
              <w:jc w:val="center"/>
            </w:pPr>
            <w:r>
              <w:rPr>
                <w:szCs w:val="21"/>
              </w:rPr>
              <w:t>伊利股份</w:t>
            </w:r>
          </w:p>
        </w:tc>
        <w:tc>
          <w:tcPr>
            <w:tcW w:w="2880" w:type="dxa"/>
            <w:vAlign w:val="center"/>
          </w:tcPr>
          <w:p w:rsidR="00A95215" w:rsidRDefault="00213E50">
            <w:pPr>
              <w:jc w:val="right"/>
            </w:pPr>
            <w:r>
              <w:rPr>
                <w:szCs w:val="21"/>
              </w:rPr>
              <w:t>3,396,786.00</w:t>
            </w:r>
          </w:p>
        </w:tc>
        <w:tc>
          <w:tcPr>
            <w:tcW w:w="1620" w:type="dxa"/>
            <w:vAlign w:val="center"/>
          </w:tcPr>
          <w:p w:rsidR="00A95215" w:rsidRDefault="00213E50">
            <w:pPr>
              <w:jc w:val="right"/>
            </w:pPr>
            <w:r>
              <w:rPr>
                <w:szCs w:val="21"/>
              </w:rPr>
              <w:t>3.68</w:t>
            </w:r>
          </w:p>
        </w:tc>
      </w:tr>
      <w:tr w:rsidR="00A95215">
        <w:tc>
          <w:tcPr>
            <w:tcW w:w="870" w:type="dxa"/>
            <w:vAlign w:val="center"/>
          </w:tcPr>
          <w:p w:rsidR="00A95215" w:rsidRDefault="00213E50">
            <w:pPr>
              <w:jc w:val="center"/>
            </w:pPr>
            <w:r>
              <w:rPr>
                <w:szCs w:val="21"/>
              </w:rPr>
              <w:t>4</w:t>
            </w:r>
          </w:p>
        </w:tc>
        <w:tc>
          <w:tcPr>
            <w:tcW w:w="1650" w:type="dxa"/>
            <w:vAlign w:val="center"/>
          </w:tcPr>
          <w:p w:rsidR="00A95215" w:rsidRDefault="00213E50">
            <w:pPr>
              <w:jc w:val="center"/>
            </w:pPr>
            <w:r>
              <w:rPr>
                <w:szCs w:val="21"/>
              </w:rPr>
              <w:t>300498</w:t>
            </w:r>
          </w:p>
        </w:tc>
        <w:tc>
          <w:tcPr>
            <w:tcW w:w="1980" w:type="dxa"/>
            <w:vAlign w:val="center"/>
          </w:tcPr>
          <w:p w:rsidR="00A95215" w:rsidRDefault="00213E50">
            <w:pPr>
              <w:jc w:val="center"/>
            </w:pPr>
            <w:r>
              <w:rPr>
                <w:szCs w:val="21"/>
              </w:rPr>
              <w:t>温氏股份</w:t>
            </w:r>
          </w:p>
        </w:tc>
        <w:tc>
          <w:tcPr>
            <w:tcW w:w="2880" w:type="dxa"/>
            <w:vAlign w:val="center"/>
          </w:tcPr>
          <w:p w:rsidR="00A95215" w:rsidRDefault="00213E50">
            <w:pPr>
              <w:jc w:val="right"/>
            </w:pPr>
            <w:r>
              <w:rPr>
                <w:szCs w:val="21"/>
              </w:rPr>
              <w:t>2,071,825.00</w:t>
            </w:r>
          </w:p>
        </w:tc>
        <w:tc>
          <w:tcPr>
            <w:tcW w:w="1620" w:type="dxa"/>
            <w:vAlign w:val="center"/>
          </w:tcPr>
          <w:p w:rsidR="00A95215" w:rsidRDefault="00213E50">
            <w:pPr>
              <w:jc w:val="right"/>
            </w:pPr>
            <w:r>
              <w:rPr>
                <w:szCs w:val="21"/>
              </w:rPr>
              <w:t>2.25</w:t>
            </w:r>
          </w:p>
        </w:tc>
      </w:tr>
      <w:tr w:rsidR="00A95215">
        <w:tc>
          <w:tcPr>
            <w:tcW w:w="870" w:type="dxa"/>
            <w:vAlign w:val="center"/>
          </w:tcPr>
          <w:p w:rsidR="00A95215" w:rsidRDefault="00213E50">
            <w:pPr>
              <w:jc w:val="center"/>
            </w:pPr>
            <w:r>
              <w:rPr>
                <w:szCs w:val="21"/>
              </w:rPr>
              <w:t>5</w:t>
            </w:r>
          </w:p>
        </w:tc>
        <w:tc>
          <w:tcPr>
            <w:tcW w:w="1650" w:type="dxa"/>
            <w:vAlign w:val="center"/>
          </w:tcPr>
          <w:p w:rsidR="00A95215" w:rsidRDefault="00213E50">
            <w:pPr>
              <w:jc w:val="center"/>
            </w:pPr>
            <w:r>
              <w:rPr>
                <w:szCs w:val="21"/>
              </w:rPr>
              <w:t>002304</w:t>
            </w:r>
          </w:p>
        </w:tc>
        <w:tc>
          <w:tcPr>
            <w:tcW w:w="1980" w:type="dxa"/>
            <w:vAlign w:val="center"/>
          </w:tcPr>
          <w:p w:rsidR="00A95215" w:rsidRDefault="00213E50">
            <w:pPr>
              <w:jc w:val="center"/>
            </w:pPr>
            <w:r>
              <w:rPr>
                <w:szCs w:val="21"/>
              </w:rPr>
              <w:t>洋河股份</w:t>
            </w:r>
          </w:p>
        </w:tc>
        <w:tc>
          <w:tcPr>
            <w:tcW w:w="2880" w:type="dxa"/>
            <w:vAlign w:val="center"/>
          </w:tcPr>
          <w:p w:rsidR="00A95215" w:rsidRDefault="00213E50">
            <w:pPr>
              <w:jc w:val="right"/>
            </w:pPr>
            <w:r>
              <w:rPr>
                <w:szCs w:val="21"/>
              </w:rPr>
              <w:t>1,709,859.00</w:t>
            </w:r>
          </w:p>
        </w:tc>
        <w:tc>
          <w:tcPr>
            <w:tcW w:w="1620" w:type="dxa"/>
            <w:vAlign w:val="center"/>
          </w:tcPr>
          <w:p w:rsidR="00A95215" w:rsidRDefault="00213E50">
            <w:pPr>
              <w:jc w:val="right"/>
            </w:pPr>
            <w:r>
              <w:rPr>
                <w:szCs w:val="21"/>
              </w:rPr>
              <w:t>1.85</w:t>
            </w:r>
          </w:p>
        </w:tc>
      </w:tr>
      <w:tr w:rsidR="00A95215">
        <w:tc>
          <w:tcPr>
            <w:tcW w:w="870" w:type="dxa"/>
            <w:vAlign w:val="center"/>
          </w:tcPr>
          <w:p w:rsidR="00A95215" w:rsidRDefault="00213E50">
            <w:pPr>
              <w:jc w:val="center"/>
            </w:pPr>
            <w:r>
              <w:rPr>
                <w:szCs w:val="21"/>
              </w:rPr>
              <w:t>6</w:t>
            </w:r>
          </w:p>
        </w:tc>
        <w:tc>
          <w:tcPr>
            <w:tcW w:w="1650" w:type="dxa"/>
            <w:vAlign w:val="center"/>
          </w:tcPr>
          <w:p w:rsidR="00A95215" w:rsidRDefault="00213E50">
            <w:pPr>
              <w:jc w:val="center"/>
            </w:pPr>
            <w:r>
              <w:rPr>
                <w:szCs w:val="21"/>
              </w:rPr>
              <w:t>000568</w:t>
            </w:r>
          </w:p>
        </w:tc>
        <w:tc>
          <w:tcPr>
            <w:tcW w:w="1980" w:type="dxa"/>
            <w:vAlign w:val="center"/>
          </w:tcPr>
          <w:p w:rsidR="00A95215" w:rsidRDefault="00213E50">
            <w:pPr>
              <w:jc w:val="center"/>
            </w:pPr>
            <w:r>
              <w:rPr>
                <w:szCs w:val="21"/>
              </w:rPr>
              <w:t>泸州老窖</w:t>
            </w:r>
          </w:p>
        </w:tc>
        <w:tc>
          <w:tcPr>
            <w:tcW w:w="2880" w:type="dxa"/>
            <w:vAlign w:val="center"/>
          </w:tcPr>
          <w:p w:rsidR="00A95215" w:rsidRDefault="00213E50">
            <w:pPr>
              <w:jc w:val="right"/>
            </w:pPr>
            <w:r>
              <w:rPr>
                <w:szCs w:val="21"/>
              </w:rPr>
              <w:t>1,208,609.00</w:t>
            </w:r>
          </w:p>
        </w:tc>
        <w:tc>
          <w:tcPr>
            <w:tcW w:w="1620" w:type="dxa"/>
            <w:vAlign w:val="center"/>
          </w:tcPr>
          <w:p w:rsidR="00A95215" w:rsidRDefault="00213E50">
            <w:pPr>
              <w:jc w:val="right"/>
            </w:pPr>
            <w:r>
              <w:rPr>
                <w:szCs w:val="21"/>
              </w:rPr>
              <w:t>1.31</w:t>
            </w:r>
          </w:p>
        </w:tc>
      </w:tr>
      <w:tr w:rsidR="00A95215">
        <w:tc>
          <w:tcPr>
            <w:tcW w:w="870" w:type="dxa"/>
            <w:vAlign w:val="center"/>
          </w:tcPr>
          <w:p w:rsidR="00A95215" w:rsidRDefault="00213E50">
            <w:pPr>
              <w:jc w:val="center"/>
            </w:pPr>
            <w:r>
              <w:rPr>
                <w:szCs w:val="21"/>
              </w:rPr>
              <w:t>7</w:t>
            </w:r>
          </w:p>
        </w:tc>
        <w:tc>
          <w:tcPr>
            <w:tcW w:w="1650" w:type="dxa"/>
            <w:vAlign w:val="center"/>
          </w:tcPr>
          <w:p w:rsidR="00A95215" w:rsidRDefault="00213E50">
            <w:pPr>
              <w:jc w:val="center"/>
            </w:pPr>
            <w:r>
              <w:rPr>
                <w:szCs w:val="21"/>
              </w:rPr>
              <w:t>601933</w:t>
            </w:r>
          </w:p>
        </w:tc>
        <w:tc>
          <w:tcPr>
            <w:tcW w:w="1980" w:type="dxa"/>
            <w:vAlign w:val="center"/>
          </w:tcPr>
          <w:p w:rsidR="00A95215" w:rsidRDefault="00213E50">
            <w:pPr>
              <w:jc w:val="center"/>
            </w:pPr>
            <w:r>
              <w:rPr>
                <w:szCs w:val="21"/>
              </w:rPr>
              <w:t>永辉超市</w:t>
            </w:r>
          </w:p>
        </w:tc>
        <w:tc>
          <w:tcPr>
            <w:tcW w:w="2880" w:type="dxa"/>
            <w:vAlign w:val="center"/>
          </w:tcPr>
          <w:p w:rsidR="00A95215" w:rsidRDefault="00213E50">
            <w:pPr>
              <w:jc w:val="right"/>
            </w:pPr>
            <w:r>
              <w:rPr>
                <w:szCs w:val="21"/>
              </w:rPr>
              <w:t>963,470.00</w:t>
            </w:r>
          </w:p>
        </w:tc>
        <w:tc>
          <w:tcPr>
            <w:tcW w:w="1620" w:type="dxa"/>
            <w:vAlign w:val="center"/>
          </w:tcPr>
          <w:p w:rsidR="00A95215" w:rsidRDefault="00213E50">
            <w:pPr>
              <w:jc w:val="right"/>
            </w:pPr>
            <w:r>
              <w:rPr>
                <w:szCs w:val="21"/>
              </w:rPr>
              <w:t>1.04</w:t>
            </w:r>
          </w:p>
        </w:tc>
      </w:tr>
      <w:tr w:rsidR="00A95215">
        <w:tc>
          <w:tcPr>
            <w:tcW w:w="870" w:type="dxa"/>
            <w:vAlign w:val="center"/>
          </w:tcPr>
          <w:p w:rsidR="00A95215" w:rsidRDefault="00213E50">
            <w:pPr>
              <w:jc w:val="center"/>
            </w:pPr>
            <w:r>
              <w:rPr>
                <w:szCs w:val="21"/>
              </w:rPr>
              <w:t>8</w:t>
            </w:r>
          </w:p>
        </w:tc>
        <w:tc>
          <w:tcPr>
            <w:tcW w:w="1650" w:type="dxa"/>
            <w:vAlign w:val="center"/>
          </w:tcPr>
          <w:p w:rsidR="00A95215" w:rsidRDefault="00213E50">
            <w:pPr>
              <w:jc w:val="center"/>
            </w:pPr>
            <w:r>
              <w:rPr>
                <w:szCs w:val="21"/>
              </w:rPr>
              <w:t>603288</w:t>
            </w:r>
          </w:p>
        </w:tc>
        <w:tc>
          <w:tcPr>
            <w:tcW w:w="1980" w:type="dxa"/>
            <w:vAlign w:val="center"/>
          </w:tcPr>
          <w:p w:rsidR="00A95215" w:rsidRDefault="00213E50">
            <w:pPr>
              <w:jc w:val="center"/>
            </w:pPr>
            <w:r>
              <w:rPr>
                <w:szCs w:val="21"/>
              </w:rPr>
              <w:t>海天味业</w:t>
            </w:r>
          </w:p>
        </w:tc>
        <w:tc>
          <w:tcPr>
            <w:tcW w:w="2880" w:type="dxa"/>
            <w:vAlign w:val="center"/>
          </w:tcPr>
          <w:p w:rsidR="00A95215" w:rsidRDefault="00213E50">
            <w:pPr>
              <w:jc w:val="right"/>
            </w:pPr>
            <w:r>
              <w:rPr>
                <w:szCs w:val="21"/>
              </w:rPr>
              <w:t>906,603.06</w:t>
            </w:r>
          </w:p>
        </w:tc>
        <w:tc>
          <w:tcPr>
            <w:tcW w:w="1620" w:type="dxa"/>
            <w:vAlign w:val="center"/>
          </w:tcPr>
          <w:p w:rsidR="00A95215" w:rsidRDefault="00213E50">
            <w:pPr>
              <w:jc w:val="right"/>
            </w:pPr>
            <w:r>
              <w:rPr>
                <w:szCs w:val="21"/>
              </w:rPr>
              <w:t>0.98</w:t>
            </w:r>
          </w:p>
        </w:tc>
      </w:tr>
      <w:tr w:rsidR="00A95215">
        <w:tc>
          <w:tcPr>
            <w:tcW w:w="870" w:type="dxa"/>
            <w:vAlign w:val="center"/>
          </w:tcPr>
          <w:p w:rsidR="00A95215" w:rsidRDefault="00213E50">
            <w:pPr>
              <w:jc w:val="center"/>
            </w:pPr>
            <w:r>
              <w:rPr>
                <w:szCs w:val="21"/>
              </w:rPr>
              <w:t>9</w:t>
            </w:r>
          </w:p>
        </w:tc>
        <w:tc>
          <w:tcPr>
            <w:tcW w:w="1650" w:type="dxa"/>
            <w:vAlign w:val="center"/>
          </w:tcPr>
          <w:p w:rsidR="00A95215" w:rsidRDefault="00213E50">
            <w:pPr>
              <w:jc w:val="center"/>
            </w:pPr>
            <w:r>
              <w:rPr>
                <w:szCs w:val="21"/>
              </w:rPr>
              <w:t>000895</w:t>
            </w:r>
          </w:p>
        </w:tc>
        <w:tc>
          <w:tcPr>
            <w:tcW w:w="1980" w:type="dxa"/>
            <w:vAlign w:val="center"/>
          </w:tcPr>
          <w:p w:rsidR="00A95215" w:rsidRDefault="00213E50">
            <w:pPr>
              <w:jc w:val="center"/>
            </w:pPr>
            <w:r>
              <w:rPr>
                <w:szCs w:val="21"/>
              </w:rPr>
              <w:t>双汇发展</w:t>
            </w:r>
          </w:p>
        </w:tc>
        <w:tc>
          <w:tcPr>
            <w:tcW w:w="2880" w:type="dxa"/>
            <w:vAlign w:val="center"/>
          </w:tcPr>
          <w:p w:rsidR="00A95215" w:rsidRDefault="00213E50">
            <w:pPr>
              <w:jc w:val="right"/>
            </w:pPr>
            <w:r>
              <w:rPr>
                <w:szCs w:val="21"/>
              </w:rPr>
              <w:t>699,215.00</w:t>
            </w:r>
          </w:p>
        </w:tc>
        <w:tc>
          <w:tcPr>
            <w:tcW w:w="1620" w:type="dxa"/>
            <w:vAlign w:val="center"/>
          </w:tcPr>
          <w:p w:rsidR="00A95215" w:rsidRDefault="00213E50">
            <w:pPr>
              <w:jc w:val="right"/>
            </w:pPr>
            <w:r>
              <w:rPr>
                <w:szCs w:val="21"/>
              </w:rPr>
              <w:t>0.76</w:t>
            </w:r>
          </w:p>
        </w:tc>
      </w:tr>
      <w:tr w:rsidR="00A95215">
        <w:tc>
          <w:tcPr>
            <w:tcW w:w="870" w:type="dxa"/>
            <w:vAlign w:val="center"/>
          </w:tcPr>
          <w:p w:rsidR="00A95215" w:rsidRDefault="00213E50">
            <w:pPr>
              <w:jc w:val="center"/>
            </w:pPr>
            <w:r>
              <w:rPr>
                <w:szCs w:val="21"/>
              </w:rPr>
              <w:t>10</w:t>
            </w:r>
          </w:p>
        </w:tc>
        <w:tc>
          <w:tcPr>
            <w:tcW w:w="1650" w:type="dxa"/>
            <w:vAlign w:val="center"/>
          </w:tcPr>
          <w:p w:rsidR="00A95215" w:rsidRDefault="00213E50">
            <w:pPr>
              <w:jc w:val="center"/>
            </w:pPr>
            <w:r>
              <w:rPr>
                <w:szCs w:val="21"/>
              </w:rPr>
              <w:t>000998</w:t>
            </w:r>
          </w:p>
        </w:tc>
        <w:tc>
          <w:tcPr>
            <w:tcW w:w="1980" w:type="dxa"/>
            <w:vAlign w:val="center"/>
          </w:tcPr>
          <w:p w:rsidR="00A95215" w:rsidRDefault="00213E50">
            <w:pPr>
              <w:jc w:val="center"/>
            </w:pPr>
            <w:r>
              <w:rPr>
                <w:szCs w:val="21"/>
              </w:rPr>
              <w:t>隆平高科</w:t>
            </w:r>
          </w:p>
        </w:tc>
        <w:tc>
          <w:tcPr>
            <w:tcW w:w="2880" w:type="dxa"/>
            <w:vAlign w:val="center"/>
          </w:tcPr>
          <w:p w:rsidR="00A95215" w:rsidRDefault="00213E50">
            <w:pPr>
              <w:jc w:val="right"/>
            </w:pPr>
            <w:r>
              <w:rPr>
                <w:szCs w:val="21"/>
              </w:rPr>
              <w:t>456,887.00</w:t>
            </w:r>
          </w:p>
        </w:tc>
        <w:tc>
          <w:tcPr>
            <w:tcW w:w="1620" w:type="dxa"/>
            <w:vAlign w:val="center"/>
          </w:tcPr>
          <w:p w:rsidR="00A95215" w:rsidRDefault="00213E50">
            <w:pPr>
              <w:jc w:val="right"/>
            </w:pPr>
            <w:r>
              <w:rPr>
                <w:szCs w:val="21"/>
              </w:rPr>
              <w:t>0.50</w:t>
            </w:r>
          </w:p>
        </w:tc>
      </w:tr>
      <w:tr w:rsidR="00A95215">
        <w:tc>
          <w:tcPr>
            <w:tcW w:w="870" w:type="dxa"/>
            <w:vAlign w:val="center"/>
          </w:tcPr>
          <w:p w:rsidR="00A95215" w:rsidRDefault="00213E50">
            <w:pPr>
              <w:jc w:val="center"/>
            </w:pPr>
            <w:r>
              <w:rPr>
                <w:szCs w:val="21"/>
              </w:rPr>
              <w:t>11</w:t>
            </w:r>
          </w:p>
        </w:tc>
        <w:tc>
          <w:tcPr>
            <w:tcW w:w="1650" w:type="dxa"/>
            <w:vAlign w:val="center"/>
          </w:tcPr>
          <w:p w:rsidR="00A95215" w:rsidRDefault="00213E50">
            <w:pPr>
              <w:jc w:val="center"/>
            </w:pPr>
            <w:r>
              <w:rPr>
                <w:szCs w:val="21"/>
              </w:rPr>
              <w:t>002714</w:t>
            </w:r>
          </w:p>
        </w:tc>
        <w:tc>
          <w:tcPr>
            <w:tcW w:w="1980" w:type="dxa"/>
            <w:vAlign w:val="center"/>
          </w:tcPr>
          <w:p w:rsidR="00A95215" w:rsidRDefault="00213E50">
            <w:pPr>
              <w:jc w:val="center"/>
            </w:pPr>
            <w:r>
              <w:rPr>
                <w:szCs w:val="21"/>
              </w:rPr>
              <w:t>牧原股份</w:t>
            </w:r>
          </w:p>
        </w:tc>
        <w:tc>
          <w:tcPr>
            <w:tcW w:w="2880" w:type="dxa"/>
            <w:vAlign w:val="center"/>
          </w:tcPr>
          <w:p w:rsidR="00A95215" w:rsidRDefault="00213E50">
            <w:pPr>
              <w:jc w:val="right"/>
            </w:pPr>
            <w:r>
              <w:rPr>
                <w:szCs w:val="21"/>
              </w:rPr>
              <w:t>450,152.00</w:t>
            </w:r>
          </w:p>
        </w:tc>
        <w:tc>
          <w:tcPr>
            <w:tcW w:w="1620" w:type="dxa"/>
            <w:vAlign w:val="center"/>
          </w:tcPr>
          <w:p w:rsidR="00A95215" w:rsidRDefault="00213E50">
            <w:pPr>
              <w:jc w:val="right"/>
            </w:pPr>
            <w:r>
              <w:rPr>
                <w:szCs w:val="21"/>
              </w:rPr>
              <w:t>0.49</w:t>
            </w:r>
          </w:p>
        </w:tc>
      </w:tr>
      <w:tr w:rsidR="00A95215">
        <w:tc>
          <w:tcPr>
            <w:tcW w:w="870" w:type="dxa"/>
            <w:vAlign w:val="center"/>
          </w:tcPr>
          <w:p w:rsidR="00A95215" w:rsidRDefault="00213E50">
            <w:pPr>
              <w:jc w:val="center"/>
            </w:pPr>
            <w:r>
              <w:rPr>
                <w:szCs w:val="21"/>
              </w:rPr>
              <w:t>12</w:t>
            </w:r>
          </w:p>
        </w:tc>
        <w:tc>
          <w:tcPr>
            <w:tcW w:w="1650" w:type="dxa"/>
            <w:vAlign w:val="center"/>
          </w:tcPr>
          <w:p w:rsidR="00A95215" w:rsidRDefault="00213E50">
            <w:pPr>
              <w:jc w:val="center"/>
            </w:pPr>
            <w:r>
              <w:rPr>
                <w:szCs w:val="21"/>
              </w:rPr>
              <w:t>603589</w:t>
            </w:r>
          </w:p>
        </w:tc>
        <w:tc>
          <w:tcPr>
            <w:tcW w:w="1980" w:type="dxa"/>
            <w:vAlign w:val="center"/>
          </w:tcPr>
          <w:p w:rsidR="00A95215" w:rsidRDefault="00213E50">
            <w:pPr>
              <w:jc w:val="center"/>
            </w:pPr>
            <w:r>
              <w:rPr>
                <w:szCs w:val="21"/>
              </w:rPr>
              <w:t>口子窖</w:t>
            </w:r>
          </w:p>
        </w:tc>
        <w:tc>
          <w:tcPr>
            <w:tcW w:w="2880" w:type="dxa"/>
            <w:vAlign w:val="center"/>
          </w:tcPr>
          <w:p w:rsidR="00A95215" w:rsidRDefault="00213E50">
            <w:pPr>
              <w:jc w:val="right"/>
            </w:pPr>
            <w:r>
              <w:rPr>
                <w:szCs w:val="21"/>
              </w:rPr>
              <w:t>429,965.00</w:t>
            </w:r>
          </w:p>
        </w:tc>
        <w:tc>
          <w:tcPr>
            <w:tcW w:w="1620" w:type="dxa"/>
            <w:vAlign w:val="center"/>
          </w:tcPr>
          <w:p w:rsidR="00A95215" w:rsidRDefault="00213E50">
            <w:pPr>
              <w:jc w:val="right"/>
            </w:pPr>
            <w:r>
              <w:rPr>
                <w:szCs w:val="21"/>
              </w:rPr>
              <w:t>0.47</w:t>
            </w:r>
          </w:p>
        </w:tc>
      </w:tr>
      <w:tr w:rsidR="00A95215">
        <w:tc>
          <w:tcPr>
            <w:tcW w:w="870" w:type="dxa"/>
            <w:vAlign w:val="center"/>
          </w:tcPr>
          <w:p w:rsidR="00A95215" w:rsidRDefault="00213E50">
            <w:pPr>
              <w:jc w:val="center"/>
            </w:pPr>
            <w:r>
              <w:rPr>
                <w:szCs w:val="21"/>
              </w:rPr>
              <w:t>13</w:t>
            </w:r>
          </w:p>
        </w:tc>
        <w:tc>
          <w:tcPr>
            <w:tcW w:w="1650" w:type="dxa"/>
            <w:vAlign w:val="center"/>
          </w:tcPr>
          <w:p w:rsidR="00A95215" w:rsidRDefault="00213E50">
            <w:pPr>
              <w:jc w:val="center"/>
            </w:pPr>
            <w:r>
              <w:rPr>
                <w:szCs w:val="21"/>
              </w:rPr>
              <w:t>600315</w:t>
            </w:r>
          </w:p>
        </w:tc>
        <w:tc>
          <w:tcPr>
            <w:tcW w:w="1980" w:type="dxa"/>
            <w:vAlign w:val="center"/>
          </w:tcPr>
          <w:p w:rsidR="00A95215" w:rsidRDefault="00213E50">
            <w:pPr>
              <w:jc w:val="center"/>
            </w:pPr>
            <w:r>
              <w:rPr>
                <w:szCs w:val="21"/>
              </w:rPr>
              <w:t>上海家化</w:t>
            </w:r>
          </w:p>
        </w:tc>
        <w:tc>
          <w:tcPr>
            <w:tcW w:w="2880" w:type="dxa"/>
            <w:vAlign w:val="center"/>
          </w:tcPr>
          <w:p w:rsidR="00A95215" w:rsidRDefault="00213E50">
            <w:pPr>
              <w:jc w:val="right"/>
            </w:pPr>
            <w:r>
              <w:rPr>
                <w:szCs w:val="21"/>
              </w:rPr>
              <w:t>420,946.00</w:t>
            </w:r>
          </w:p>
        </w:tc>
        <w:tc>
          <w:tcPr>
            <w:tcW w:w="1620" w:type="dxa"/>
            <w:vAlign w:val="center"/>
          </w:tcPr>
          <w:p w:rsidR="00A95215" w:rsidRDefault="00213E50">
            <w:pPr>
              <w:jc w:val="right"/>
            </w:pPr>
            <w:r>
              <w:rPr>
                <w:szCs w:val="21"/>
              </w:rPr>
              <w:t>0.46</w:t>
            </w:r>
          </w:p>
        </w:tc>
      </w:tr>
      <w:tr w:rsidR="00A95215">
        <w:tc>
          <w:tcPr>
            <w:tcW w:w="870" w:type="dxa"/>
            <w:vAlign w:val="center"/>
          </w:tcPr>
          <w:p w:rsidR="00A95215" w:rsidRDefault="00213E50">
            <w:pPr>
              <w:jc w:val="center"/>
            </w:pPr>
            <w:r>
              <w:rPr>
                <w:szCs w:val="21"/>
              </w:rPr>
              <w:t>14</w:t>
            </w:r>
          </w:p>
        </w:tc>
        <w:tc>
          <w:tcPr>
            <w:tcW w:w="1650" w:type="dxa"/>
            <w:vAlign w:val="center"/>
          </w:tcPr>
          <w:p w:rsidR="00A95215" w:rsidRDefault="00213E50">
            <w:pPr>
              <w:jc w:val="center"/>
            </w:pPr>
            <w:r>
              <w:rPr>
                <w:szCs w:val="21"/>
              </w:rPr>
              <w:t>000876</w:t>
            </w:r>
          </w:p>
        </w:tc>
        <w:tc>
          <w:tcPr>
            <w:tcW w:w="1980" w:type="dxa"/>
            <w:vAlign w:val="center"/>
          </w:tcPr>
          <w:p w:rsidR="00A95215" w:rsidRDefault="00213E50">
            <w:pPr>
              <w:jc w:val="center"/>
            </w:pPr>
            <w:r>
              <w:rPr>
                <w:szCs w:val="21"/>
              </w:rPr>
              <w:t>新希望</w:t>
            </w:r>
          </w:p>
        </w:tc>
        <w:tc>
          <w:tcPr>
            <w:tcW w:w="2880" w:type="dxa"/>
            <w:vAlign w:val="center"/>
          </w:tcPr>
          <w:p w:rsidR="00A95215" w:rsidRDefault="00213E50">
            <w:pPr>
              <w:jc w:val="right"/>
            </w:pPr>
            <w:r>
              <w:rPr>
                <w:szCs w:val="21"/>
              </w:rPr>
              <w:t>410,286.00</w:t>
            </w:r>
          </w:p>
        </w:tc>
        <w:tc>
          <w:tcPr>
            <w:tcW w:w="1620" w:type="dxa"/>
            <w:vAlign w:val="center"/>
          </w:tcPr>
          <w:p w:rsidR="00A95215" w:rsidRDefault="00213E50">
            <w:pPr>
              <w:jc w:val="right"/>
            </w:pPr>
            <w:r>
              <w:rPr>
                <w:szCs w:val="21"/>
              </w:rPr>
              <w:t>0.44</w:t>
            </w:r>
          </w:p>
        </w:tc>
      </w:tr>
      <w:tr w:rsidR="00A95215">
        <w:tc>
          <w:tcPr>
            <w:tcW w:w="870" w:type="dxa"/>
            <w:vAlign w:val="center"/>
          </w:tcPr>
          <w:p w:rsidR="00A95215" w:rsidRDefault="00213E50">
            <w:pPr>
              <w:jc w:val="center"/>
            </w:pPr>
            <w:r>
              <w:rPr>
                <w:szCs w:val="21"/>
              </w:rPr>
              <w:t>15</w:t>
            </w:r>
          </w:p>
        </w:tc>
        <w:tc>
          <w:tcPr>
            <w:tcW w:w="1650" w:type="dxa"/>
            <w:vAlign w:val="center"/>
          </w:tcPr>
          <w:p w:rsidR="00A95215" w:rsidRDefault="00213E50">
            <w:pPr>
              <w:jc w:val="center"/>
            </w:pPr>
            <w:r>
              <w:rPr>
                <w:szCs w:val="21"/>
              </w:rPr>
              <w:t>600438</w:t>
            </w:r>
          </w:p>
        </w:tc>
        <w:tc>
          <w:tcPr>
            <w:tcW w:w="1980" w:type="dxa"/>
            <w:vAlign w:val="center"/>
          </w:tcPr>
          <w:p w:rsidR="00A95215" w:rsidRDefault="00213E50">
            <w:pPr>
              <w:jc w:val="center"/>
            </w:pPr>
            <w:r>
              <w:rPr>
                <w:szCs w:val="21"/>
              </w:rPr>
              <w:t>通威股份</w:t>
            </w:r>
          </w:p>
        </w:tc>
        <w:tc>
          <w:tcPr>
            <w:tcW w:w="2880" w:type="dxa"/>
            <w:vAlign w:val="center"/>
          </w:tcPr>
          <w:p w:rsidR="00A95215" w:rsidRDefault="00213E50">
            <w:pPr>
              <w:jc w:val="right"/>
            </w:pPr>
            <w:r>
              <w:rPr>
                <w:szCs w:val="21"/>
              </w:rPr>
              <w:t>407,618.00</w:t>
            </w:r>
          </w:p>
        </w:tc>
        <w:tc>
          <w:tcPr>
            <w:tcW w:w="1620" w:type="dxa"/>
            <w:vAlign w:val="center"/>
          </w:tcPr>
          <w:p w:rsidR="00A95215" w:rsidRDefault="00213E50">
            <w:pPr>
              <w:jc w:val="right"/>
            </w:pPr>
            <w:r>
              <w:rPr>
                <w:szCs w:val="21"/>
              </w:rPr>
              <w:t>0.44</w:t>
            </w:r>
          </w:p>
        </w:tc>
      </w:tr>
      <w:tr w:rsidR="00A95215">
        <w:tc>
          <w:tcPr>
            <w:tcW w:w="870" w:type="dxa"/>
            <w:vAlign w:val="center"/>
          </w:tcPr>
          <w:p w:rsidR="00A95215" w:rsidRDefault="00213E50">
            <w:pPr>
              <w:jc w:val="center"/>
            </w:pPr>
            <w:r>
              <w:rPr>
                <w:szCs w:val="21"/>
              </w:rPr>
              <w:t>16</w:t>
            </w:r>
          </w:p>
        </w:tc>
        <w:tc>
          <w:tcPr>
            <w:tcW w:w="1650" w:type="dxa"/>
            <w:vAlign w:val="center"/>
          </w:tcPr>
          <w:p w:rsidR="00A95215" w:rsidRDefault="00213E50">
            <w:pPr>
              <w:jc w:val="center"/>
            </w:pPr>
            <w:r>
              <w:rPr>
                <w:szCs w:val="21"/>
              </w:rPr>
              <w:t>600779</w:t>
            </w:r>
          </w:p>
        </w:tc>
        <w:tc>
          <w:tcPr>
            <w:tcW w:w="1980" w:type="dxa"/>
            <w:vAlign w:val="center"/>
          </w:tcPr>
          <w:p w:rsidR="00A95215" w:rsidRDefault="00213E50">
            <w:pPr>
              <w:jc w:val="center"/>
            </w:pPr>
            <w:r>
              <w:rPr>
                <w:szCs w:val="21"/>
              </w:rPr>
              <w:t>水井坊</w:t>
            </w:r>
          </w:p>
        </w:tc>
        <w:tc>
          <w:tcPr>
            <w:tcW w:w="2880" w:type="dxa"/>
            <w:vAlign w:val="center"/>
          </w:tcPr>
          <w:p w:rsidR="00A95215" w:rsidRDefault="00213E50">
            <w:pPr>
              <w:jc w:val="right"/>
            </w:pPr>
            <w:r>
              <w:rPr>
                <w:szCs w:val="21"/>
              </w:rPr>
              <w:t>395,456.00</w:t>
            </w:r>
          </w:p>
        </w:tc>
        <w:tc>
          <w:tcPr>
            <w:tcW w:w="1620" w:type="dxa"/>
            <w:vAlign w:val="center"/>
          </w:tcPr>
          <w:p w:rsidR="00A95215" w:rsidRDefault="00213E50">
            <w:pPr>
              <w:jc w:val="right"/>
            </w:pPr>
            <w:r>
              <w:rPr>
                <w:szCs w:val="21"/>
              </w:rPr>
              <w:t>0.43</w:t>
            </w:r>
          </w:p>
        </w:tc>
      </w:tr>
      <w:tr w:rsidR="00A95215">
        <w:tc>
          <w:tcPr>
            <w:tcW w:w="870" w:type="dxa"/>
            <w:vAlign w:val="center"/>
          </w:tcPr>
          <w:p w:rsidR="00A95215" w:rsidRDefault="00213E50">
            <w:pPr>
              <w:jc w:val="center"/>
            </w:pPr>
            <w:r>
              <w:rPr>
                <w:szCs w:val="21"/>
              </w:rPr>
              <w:t>17</w:t>
            </w:r>
          </w:p>
        </w:tc>
        <w:tc>
          <w:tcPr>
            <w:tcW w:w="1650" w:type="dxa"/>
            <w:vAlign w:val="center"/>
          </w:tcPr>
          <w:p w:rsidR="00A95215" w:rsidRDefault="00213E50">
            <w:pPr>
              <w:jc w:val="center"/>
            </w:pPr>
            <w:r>
              <w:rPr>
                <w:szCs w:val="21"/>
              </w:rPr>
              <w:t>002311</w:t>
            </w:r>
          </w:p>
        </w:tc>
        <w:tc>
          <w:tcPr>
            <w:tcW w:w="1980" w:type="dxa"/>
            <w:vAlign w:val="center"/>
          </w:tcPr>
          <w:p w:rsidR="00A95215" w:rsidRDefault="00213E50">
            <w:pPr>
              <w:jc w:val="center"/>
            </w:pPr>
            <w:r>
              <w:rPr>
                <w:szCs w:val="21"/>
              </w:rPr>
              <w:t>海大集团</w:t>
            </w:r>
          </w:p>
        </w:tc>
        <w:tc>
          <w:tcPr>
            <w:tcW w:w="2880" w:type="dxa"/>
            <w:vAlign w:val="center"/>
          </w:tcPr>
          <w:p w:rsidR="00A95215" w:rsidRDefault="00213E50">
            <w:pPr>
              <w:jc w:val="right"/>
            </w:pPr>
            <w:r>
              <w:rPr>
                <w:szCs w:val="21"/>
              </w:rPr>
              <w:t>388,918.78</w:t>
            </w:r>
          </w:p>
        </w:tc>
        <w:tc>
          <w:tcPr>
            <w:tcW w:w="1620" w:type="dxa"/>
            <w:vAlign w:val="center"/>
          </w:tcPr>
          <w:p w:rsidR="00A95215" w:rsidRDefault="00213E50">
            <w:pPr>
              <w:jc w:val="right"/>
            </w:pPr>
            <w:r>
              <w:rPr>
                <w:szCs w:val="21"/>
              </w:rPr>
              <w:t>0.42</w:t>
            </w:r>
          </w:p>
        </w:tc>
      </w:tr>
      <w:tr w:rsidR="00A95215">
        <w:tc>
          <w:tcPr>
            <w:tcW w:w="870" w:type="dxa"/>
            <w:vAlign w:val="center"/>
          </w:tcPr>
          <w:p w:rsidR="00A95215" w:rsidRDefault="00213E50">
            <w:pPr>
              <w:jc w:val="center"/>
            </w:pPr>
            <w:r>
              <w:rPr>
                <w:szCs w:val="21"/>
              </w:rPr>
              <w:t>18</w:t>
            </w:r>
          </w:p>
        </w:tc>
        <w:tc>
          <w:tcPr>
            <w:tcW w:w="1650" w:type="dxa"/>
            <w:vAlign w:val="center"/>
          </w:tcPr>
          <w:p w:rsidR="00A95215" w:rsidRDefault="00213E50">
            <w:pPr>
              <w:jc w:val="center"/>
            </w:pPr>
            <w:r>
              <w:rPr>
                <w:szCs w:val="21"/>
              </w:rPr>
              <w:t>600298</w:t>
            </w:r>
          </w:p>
        </w:tc>
        <w:tc>
          <w:tcPr>
            <w:tcW w:w="1980" w:type="dxa"/>
            <w:vAlign w:val="center"/>
          </w:tcPr>
          <w:p w:rsidR="00A95215" w:rsidRDefault="00213E50">
            <w:pPr>
              <w:jc w:val="center"/>
            </w:pPr>
            <w:r>
              <w:rPr>
                <w:szCs w:val="21"/>
              </w:rPr>
              <w:t>安琪酵母</w:t>
            </w:r>
          </w:p>
        </w:tc>
        <w:tc>
          <w:tcPr>
            <w:tcW w:w="2880" w:type="dxa"/>
            <w:vAlign w:val="center"/>
          </w:tcPr>
          <w:p w:rsidR="00A95215" w:rsidRDefault="00213E50">
            <w:pPr>
              <w:jc w:val="right"/>
            </w:pPr>
            <w:r>
              <w:rPr>
                <w:szCs w:val="21"/>
              </w:rPr>
              <w:t>383,595.00</w:t>
            </w:r>
          </w:p>
        </w:tc>
        <w:tc>
          <w:tcPr>
            <w:tcW w:w="1620" w:type="dxa"/>
            <w:vAlign w:val="center"/>
          </w:tcPr>
          <w:p w:rsidR="00A95215" w:rsidRDefault="00213E50">
            <w:pPr>
              <w:jc w:val="right"/>
            </w:pPr>
            <w:r>
              <w:rPr>
                <w:szCs w:val="21"/>
              </w:rPr>
              <w:t>0.42</w:t>
            </w:r>
          </w:p>
        </w:tc>
      </w:tr>
      <w:tr w:rsidR="00A95215">
        <w:tc>
          <w:tcPr>
            <w:tcW w:w="870" w:type="dxa"/>
            <w:vAlign w:val="center"/>
          </w:tcPr>
          <w:p w:rsidR="00A95215" w:rsidRDefault="00213E50">
            <w:pPr>
              <w:jc w:val="center"/>
            </w:pPr>
            <w:r>
              <w:rPr>
                <w:szCs w:val="21"/>
              </w:rPr>
              <w:t>19</w:t>
            </w:r>
          </w:p>
        </w:tc>
        <w:tc>
          <w:tcPr>
            <w:tcW w:w="1650" w:type="dxa"/>
            <w:vAlign w:val="center"/>
          </w:tcPr>
          <w:p w:rsidR="00A95215" w:rsidRDefault="00213E50">
            <w:pPr>
              <w:jc w:val="center"/>
            </w:pPr>
            <w:r>
              <w:rPr>
                <w:szCs w:val="21"/>
              </w:rPr>
              <w:t>600872</w:t>
            </w:r>
          </w:p>
        </w:tc>
        <w:tc>
          <w:tcPr>
            <w:tcW w:w="1980" w:type="dxa"/>
            <w:vAlign w:val="center"/>
          </w:tcPr>
          <w:p w:rsidR="00A95215" w:rsidRDefault="00213E50">
            <w:pPr>
              <w:jc w:val="center"/>
            </w:pPr>
            <w:r>
              <w:rPr>
                <w:szCs w:val="21"/>
              </w:rPr>
              <w:t>中炬高新</w:t>
            </w:r>
          </w:p>
        </w:tc>
        <w:tc>
          <w:tcPr>
            <w:tcW w:w="2880" w:type="dxa"/>
            <w:vAlign w:val="center"/>
          </w:tcPr>
          <w:p w:rsidR="00A95215" w:rsidRDefault="00213E50">
            <w:pPr>
              <w:jc w:val="right"/>
            </w:pPr>
            <w:r>
              <w:rPr>
                <w:szCs w:val="21"/>
              </w:rPr>
              <w:t>368,304.00</w:t>
            </w:r>
          </w:p>
        </w:tc>
        <w:tc>
          <w:tcPr>
            <w:tcW w:w="1620" w:type="dxa"/>
            <w:vAlign w:val="center"/>
          </w:tcPr>
          <w:p w:rsidR="00A95215" w:rsidRDefault="00213E50">
            <w:pPr>
              <w:jc w:val="right"/>
            </w:pPr>
            <w:r>
              <w:rPr>
                <w:szCs w:val="21"/>
              </w:rPr>
              <w:t>0.40</w:t>
            </w:r>
          </w:p>
        </w:tc>
      </w:tr>
      <w:tr w:rsidR="00A95215">
        <w:tc>
          <w:tcPr>
            <w:tcW w:w="870" w:type="dxa"/>
            <w:vAlign w:val="center"/>
          </w:tcPr>
          <w:p w:rsidR="00A95215" w:rsidRDefault="00213E50">
            <w:pPr>
              <w:jc w:val="center"/>
            </w:pPr>
            <w:r>
              <w:rPr>
                <w:szCs w:val="21"/>
              </w:rPr>
              <w:t>20</w:t>
            </w:r>
          </w:p>
        </w:tc>
        <w:tc>
          <w:tcPr>
            <w:tcW w:w="1650" w:type="dxa"/>
            <w:vAlign w:val="center"/>
          </w:tcPr>
          <w:p w:rsidR="00A95215" w:rsidRDefault="00213E50">
            <w:pPr>
              <w:jc w:val="center"/>
            </w:pPr>
            <w:r>
              <w:rPr>
                <w:szCs w:val="21"/>
              </w:rPr>
              <w:t>600600</w:t>
            </w:r>
          </w:p>
        </w:tc>
        <w:tc>
          <w:tcPr>
            <w:tcW w:w="1980" w:type="dxa"/>
            <w:vAlign w:val="center"/>
          </w:tcPr>
          <w:p w:rsidR="00A95215" w:rsidRDefault="00213E50">
            <w:pPr>
              <w:jc w:val="center"/>
            </w:pPr>
            <w:r>
              <w:rPr>
                <w:szCs w:val="21"/>
              </w:rPr>
              <w:t>青岛啤酒</w:t>
            </w:r>
          </w:p>
        </w:tc>
        <w:tc>
          <w:tcPr>
            <w:tcW w:w="2880" w:type="dxa"/>
            <w:vAlign w:val="center"/>
          </w:tcPr>
          <w:p w:rsidR="00A95215" w:rsidRDefault="00213E50">
            <w:pPr>
              <w:jc w:val="right"/>
            </w:pPr>
            <w:r>
              <w:rPr>
                <w:szCs w:val="21"/>
              </w:rPr>
              <w:t>362,485.00</w:t>
            </w:r>
          </w:p>
        </w:tc>
        <w:tc>
          <w:tcPr>
            <w:tcW w:w="1620" w:type="dxa"/>
            <w:vAlign w:val="center"/>
          </w:tcPr>
          <w:p w:rsidR="00A95215" w:rsidRDefault="00213E50">
            <w:pPr>
              <w:jc w:val="right"/>
            </w:pPr>
            <w:r>
              <w:rPr>
                <w:szCs w:val="21"/>
              </w:rPr>
              <w:t>0.39</w:t>
            </w:r>
          </w:p>
        </w:tc>
      </w:tr>
    </w:tbl>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注：本项及下项</w:t>
      </w:r>
      <w:r w:rsidRPr="00DA42C4">
        <w:rPr>
          <w:rFonts w:eastAsiaTheme="minorEastAsia"/>
          <w:kern w:val="0"/>
          <w:szCs w:val="21"/>
        </w:rPr>
        <w:t>7.5.2</w:t>
      </w:r>
      <w:r w:rsidRPr="00DA42C4">
        <w:rPr>
          <w:rFonts w:eastAsiaTheme="minorEastAsia"/>
          <w:kern w:val="0"/>
          <w:szCs w:val="21"/>
        </w:rPr>
        <w:t>、</w:t>
      </w:r>
      <w:r w:rsidRPr="00DA42C4">
        <w:rPr>
          <w:rFonts w:eastAsiaTheme="minorEastAsia"/>
          <w:kern w:val="0"/>
          <w:szCs w:val="21"/>
        </w:rPr>
        <w:t>7.5.3</w:t>
      </w:r>
      <w:r w:rsidRPr="00DA42C4">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sidRPr="00DA42C4">
        <w:rPr>
          <w:rFonts w:eastAsiaTheme="minorEastAsia"/>
          <w:kern w:val="0"/>
          <w:szCs w:val="21"/>
        </w:rPr>
        <w:t xml:space="preserve"> “</w:t>
      </w:r>
      <w:r w:rsidRPr="00DA42C4">
        <w:rPr>
          <w:rFonts w:eastAsiaTheme="minorEastAsia"/>
          <w:kern w:val="0"/>
          <w:szCs w:val="21"/>
        </w:rPr>
        <w:t>买入金额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卖出金额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A95215">
        <w:tc>
          <w:tcPr>
            <w:tcW w:w="870" w:type="dxa"/>
            <w:vAlign w:val="center"/>
          </w:tcPr>
          <w:p w:rsidR="00A95215" w:rsidRDefault="00213E50">
            <w:pPr>
              <w:jc w:val="center"/>
            </w:pPr>
            <w:r>
              <w:rPr>
                <w:szCs w:val="21"/>
              </w:rPr>
              <w:t>1</w:t>
            </w:r>
          </w:p>
        </w:tc>
        <w:tc>
          <w:tcPr>
            <w:tcW w:w="1650" w:type="dxa"/>
            <w:vAlign w:val="center"/>
          </w:tcPr>
          <w:p w:rsidR="00A95215" w:rsidRDefault="00213E50">
            <w:pPr>
              <w:jc w:val="center"/>
            </w:pPr>
            <w:r>
              <w:rPr>
                <w:szCs w:val="21"/>
              </w:rPr>
              <w:t>600519</w:t>
            </w:r>
          </w:p>
        </w:tc>
        <w:tc>
          <w:tcPr>
            <w:tcW w:w="1980" w:type="dxa"/>
            <w:vAlign w:val="center"/>
          </w:tcPr>
          <w:p w:rsidR="00A95215" w:rsidRDefault="00213E50">
            <w:pPr>
              <w:jc w:val="center"/>
            </w:pPr>
            <w:r>
              <w:rPr>
                <w:szCs w:val="21"/>
              </w:rPr>
              <w:t>贵州茅台</w:t>
            </w:r>
          </w:p>
        </w:tc>
        <w:tc>
          <w:tcPr>
            <w:tcW w:w="2880" w:type="dxa"/>
            <w:vAlign w:val="center"/>
          </w:tcPr>
          <w:p w:rsidR="00A95215" w:rsidRDefault="00213E50">
            <w:pPr>
              <w:jc w:val="right"/>
            </w:pPr>
            <w:r>
              <w:rPr>
                <w:szCs w:val="21"/>
              </w:rPr>
              <w:t>1,586,675.00</w:t>
            </w:r>
          </w:p>
        </w:tc>
        <w:tc>
          <w:tcPr>
            <w:tcW w:w="1620" w:type="dxa"/>
            <w:vAlign w:val="center"/>
          </w:tcPr>
          <w:p w:rsidR="00A95215" w:rsidRDefault="00213E50">
            <w:pPr>
              <w:jc w:val="right"/>
            </w:pPr>
            <w:r>
              <w:rPr>
                <w:szCs w:val="21"/>
              </w:rPr>
              <w:t>1.72</w:t>
            </w:r>
          </w:p>
        </w:tc>
      </w:tr>
      <w:tr w:rsidR="00A95215">
        <w:tc>
          <w:tcPr>
            <w:tcW w:w="870" w:type="dxa"/>
            <w:vAlign w:val="center"/>
          </w:tcPr>
          <w:p w:rsidR="00A95215" w:rsidRDefault="00213E50">
            <w:pPr>
              <w:jc w:val="center"/>
            </w:pPr>
            <w:r>
              <w:rPr>
                <w:szCs w:val="21"/>
              </w:rPr>
              <w:t>2</w:t>
            </w:r>
          </w:p>
        </w:tc>
        <w:tc>
          <w:tcPr>
            <w:tcW w:w="1650" w:type="dxa"/>
            <w:vAlign w:val="center"/>
          </w:tcPr>
          <w:p w:rsidR="00A95215" w:rsidRDefault="00213E50">
            <w:pPr>
              <w:jc w:val="center"/>
            </w:pPr>
            <w:r>
              <w:rPr>
                <w:szCs w:val="21"/>
              </w:rPr>
              <w:t>000858</w:t>
            </w:r>
          </w:p>
        </w:tc>
        <w:tc>
          <w:tcPr>
            <w:tcW w:w="1980" w:type="dxa"/>
            <w:vAlign w:val="center"/>
          </w:tcPr>
          <w:p w:rsidR="00A95215" w:rsidRDefault="00213E50">
            <w:pPr>
              <w:jc w:val="center"/>
            </w:pPr>
            <w:r>
              <w:rPr>
                <w:szCs w:val="21"/>
              </w:rPr>
              <w:t>五粮液</w:t>
            </w:r>
          </w:p>
        </w:tc>
        <w:tc>
          <w:tcPr>
            <w:tcW w:w="2880" w:type="dxa"/>
            <w:vAlign w:val="center"/>
          </w:tcPr>
          <w:p w:rsidR="00A95215" w:rsidRDefault="00213E50">
            <w:pPr>
              <w:jc w:val="right"/>
            </w:pPr>
            <w:r>
              <w:rPr>
                <w:szCs w:val="21"/>
              </w:rPr>
              <w:t>1,537,329.00</w:t>
            </w:r>
          </w:p>
        </w:tc>
        <w:tc>
          <w:tcPr>
            <w:tcW w:w="1620" w:type="dxa"/>
            <w:vAlign w:val="center"/>
          </w:tcPr>
          <w:p w:rsidR="00A95215" w:rsidRDefault="00213E50">
            <w:pPr>
              <w:jc w:val="right"/>
            </w:pPr>
            <w:r>
              <w:rPr>
                <w:szCs w:val="21"/>
              </w:rPr>
              <w:t>1.67</w:t>
            </w:r>
          </w:p>
        </w:tc>
      </w:tr>
      <w:tr w:rsidR="00A95215">
        <w:tc>
          <w:tcPr>
            <w:tcW w:w="870" w:type="dxa"/>
            <w:vAlign w:val="center"/>
          </w:tcPr>
          <w:p w:rsidR="00A95215" w:rsidRDefault="00213E50">
            <w:pPr>
              <w:jc w:val="center"/>
            </w:pPr>
            <w:r>
              <w:rPr>
                <w:szCs w:val="21"/>
              </w:rPr>
              <w:t>3</w:t>
            </w:r>
          </w:p>
        </w:tc>
        <w:tc>
          <w:tcPr>
            <w:tcW w:w="1650" w:type="dxa"/>
            <w:vAlign w:val="center"/>
          </w:tcPr>
          <w:p w:rsidR="00A95215" w:rsidRDefault="00213E50">
            <w:pPr>
              <w:jc w:val="center"/>
            </w:pPr>
            <w:r>
              <w:rPr>
                <w:szCs w:val="21"/>
              </w:rPr>
              <w:t>600887</w:t>
            </w:r>
          </w:p>
        </w:tc>
        <w:tc>
          <w:tcPr>
            <w:tcW w:w="1980" w:type="dxa"/>
            <w:vAlign w:val="center"/>
          </w:tcPr>
          <w:p w:rsidR="00A95215" w:rsidRDefault="00213E50">
            <w:pPr>
              <w:jc w:val="center"/>
            </w:pPr>
            <w:r>
              <w:rPr>
                <w:szCs w:val="21"/>
              </w:rPr>
              <w:t>伊利股份</w:t>
            </w:r>
          </w:p>
        </w:tc>
        <w:tc>
          <w:tcPr>
            <w:tcW w:w="2880" w:type="dxa"/>
            <w:vAlign w:val="center"/>
          </w:tcPr>
          <w:p w:rsidR="00A95215" w:rsidRDefault="00213E50">
            <w:pPr>
              <w:jc w:val="right"/>
            </w:pPr>
            <w:r>
              <w:rPr>
                <w:szCs w:val="21"/>
              </w:rPr>
              <w:t>1,454,813.00</w:t>
            </w:r>
          </w:p>
        </w:tc>
        <w:tc>
          <w:tcPr>
            <w:tcW w:w="1620" w:type="dxa"/>
            <w:vAlign w:val="center"/>
          </w:tcPr>
          <w:p w:rsidR="00A95215" w:rsidRDefault="00213E50">
            <w:pPr>
              <w:jc w:val="right"/>
            </w:pPr>
            <w:r>
              <w:rPr>
                <w:szCs w:val="21"/>
              </w:rPr>
              <w:t>1.58</w:t>
            </w:r>
          </w:p>
        </w:tc>
      </w:tr>
      <w:tr w:rsidR="00A95215">
        <w:tc>
          <w:tcPr>
            <w:tcW w:w="870" w:type="dxa"/>
            <w:vAlign w:val="center"/>
          </w:tcPr>
          <w:p w:rsidR="00A95215" w:rsidRDefault="00213E50">
            <w:pPr>
              <w:jc w:val="center"/>
            </w:pPr>
            <w:r>
              <w:rPr>
                <w:szCs w:val="21"/>
              </w:rPr>
              <w:t>4</w:t>
            </w:r>
          </w:p>
        </w:tc>
        <w:tc>
          <w:tcPr>
            <w:tcW w:w="1650" w:type="dxa"/>
            <w:vAlign w:val="center"/>
          </w:tcPr>
          <w:p w:rsidR="00A95215" w:rsidRDefault="00213E50">
            <w:pPr>
              <w:jc w:val="center"/>
            </w:pPr>
            <w:r>
              <w:rPr>
                <w:szCs w:val="21"/>
              </w:rPr>
              <w:t>300498</w:t>
            </w:r>
          </w:p>
        </w:tc>
        <w:tc>
          <w:tcPr>
            <w:tcW w:w="1980" w:type="dxa"/>
            <w:vAlign w:val="center"/>
          </w:tcPr>
          <w:p w:rsidR="00A95215" w:rsidRDefault="00213E50">
            <w:pPr>
              <w:jc w:val="center"/>
            </w:pPr>
            <w:r>
              <w:rPr>
                <w:szCs w:val="21"/>
              </w:rPr>
              <w:t>温氏股份</w:t>
            </w:r>
          </w:p>
        </w:tc>
        <w:tc>
          <w:tcPr>
            <w:tcW w:w="2880" w:type="dxa"/>
            <w:vAlign w:val="center"/>
          </w:tcPr>
          <w:p w:rsidR="00A95215" w:rsidRDefault="00213E50">
            <w:pPr>
              <w:jc w:val="right"/>
            </w:pPr>
            <w:r>
              <w:rPr>
                <w:szCs w:val="21"/>
              </w:rPr>
              <w:t>894,813.00</w:t>
            </w:r>
          </w:p>
        </w:tc>
        <w:tc>
          <w:tcPr>
            <w:tcW w:w="1620" w:type="dxa"/>
            <w:vAlign w:val="center"/>
          </w:tcPr>
          <w:p w:rsidR="00A95215" w:rsidRDefault="00213E50">
            <w:pPr>
              <w:jc w:val="right"/>
            </w:pPr>
            <w:r>
              <w:rPr>
                <w:szCs w:val="21"/>
              </w:rPr>
              <w:t>0.97</w:t>
            </w:r>
          </w:p>
        </w:tc>
      </w:tr>
      <w:tr w:rsidR="00A95215">
        <w:tc>
          <w:tcPr>
            <w:tcW w:w="870" w:type="dxa"/>
            <w:vAlign w:val="center"/>
          </w:tcPr>
          <w:p w:rsidR="00A95215" w:rsidRDefault="00213E50">
            <w:pPr>
              <w:jc w:val="center"/>
            </w:pPr>
            <w:r>
              <w:rPr>
                <w:szCs w:val="21"/>
              </w:rPr>
              <w:t>5</w:t>
            </w:r>
          </w:p>
        </w:tc>
        <w:tc>
          <w:tcPr>
            <w:tcW w:w="1650" w:type="dxa"/>
            <w:vAlign w:val="center"/>
          </w:tcPr>
          <w:p w:rsidR="00A95215" w:rsidRDefault="00213E50">
            <w:pPr>
              <w:jc w:val="center"/>
            </w:pPr>
            <w:r>
              <w:rPr>
                <w:szCs w:val="21"/>
              </w:rPr>
              <w:t>002304</w:t>
            </w:r>
          </w:p>
        </w:tc>
        <w:tc>
          <w:tcPr>
            <w:tcW w:w="1980" w:type="dxa"/>
            <w:vAlign w:val="center"/>
          </w:tcPr>
          <w:p w:rsidR="00A95215" w:rsidRDefault="00213E50">
            <w:pPr>
              <w:jc w:val="center"/>
            </w:pPr>
            <w:r>
              <w:rPr>
                <w:szCs w:val="21"/>
              </w:rPr>
              <w:t>洋河股份</w:t>
            </w:r>
          </w:p>
        </w:tc>
        <w:tc>
          <w:tcPr>
            <w:tcW w:w="2880" w:type="dxa"/>
            <w:vAlign w:val="center"/>
          </w:tcPr>
          <w:p w:rsidR="00A95215" w:rsidRDefault="00213E50">
            <w:pPr>
              <w:jc w:val="right"/>
            </w:pPr>
            <w:r>
              <w:rPr>
                <w:szCs w:val="21"/>
              </w:rPr>
              <w:t>799,369.00</w:t>
            </w:r>
          </w:p>
        </w:tc>
        <w:tc>
          <w:tcPr>
            <w:tcW w:w="1620" w:type="dxa"/>
            <w:vAlign w:val="center"/>
          </w:tcPr>
          <w:p w:rsidR="00A95215" w:rsidRDefault="00213E50">
            <w:pPr>
              <w:jc w:val="right"/>
            </w:pPr>
            <w:r>
              <w:rPr>
                <w:szCs w:val="21"/>
              </w:rPr>
              <w:t>0.87</w:t>
            </w:r>
          </w:p>
        </w:tc>
      </w:tr>
      <w:tr w:rsidR="00A95215">
        <w:tc>
          <w:tcPr>
            <w:tcW w:w="870" w:type="dxa"/>
            <w:vAlign w:val="center"/>
          </w:tcPr>
          <w:p w:rsidR="00A95215" w:rsidRDefault="00213E50">
            <w:pPr>
              <w:jc w:val="center"/>
            </w:pPr>
            <w:r>
              <w:rPr>
                <w:szCs w:val="21"/>
              </w:rPr>
              <w:t>6</w:t>
            </w:r>
          </w:p>
        </w:tc>
        <w:tc>
          <w:tcPr>
            <w:tcW w:w="1650" w:type="dxa"/>
            <w:vAlign w:val="center"/>
          </w:tcPr>
          <w:p w:rsidR="00A95215" w:rsidRDefault="00213E50">
            <w:pPr>
              <w:jc w:val="center"/>
            </w:pPr>
            <w:r>
              <w:rPr>
                <w:szCs w:val="21"/>
              </w:rPr>
              <w:t>000568</w:t>
            </w:r>
          </w:p>
        </w:tc>
        <w:tc>
          <w:tcPr>
            <w:tcW w:w="1980" w:type="dxa"/>
            <w:vAlign w:val="center"/>
          </w:tcPr>
          <w:p w:rsidR="00A95215" w:rsidRDefault="00213E50">
            <w:pPr>
              <w:jc w:val="center"/>
            </w:pPr>
            <w:r>
              <w:rPr>
                <w:szCs w:val="21"/>
              </w:rPr>
              <w:t>泸州老窖</w:t>
            </w:r>
          </w:p>
        </w:tc>
        <w:tc>
          <w:tcPr>
            <w:tcW w:w="2880" w:type="dxa"/>
            <w:vAlign w:val="center"/>
          </w:tcPr>
          <w:p w:rsidR="00A95215" w:rsidRDefault="00213E50">
            <w:pPr>
              <w:jc w:val="right"/>
            </w:pPr>
            <w:r>
              <w:rPr>
                <w:szCs w:val="21"/>
              </w:rPr>
              <w:t>556,177.00</w:t>
            </w:r>
          </w:p>
        </w:tc>
        <w:tc>
          <w:tcPr>
            <w:tcW w:w="1620" w:type="dxa"/>
            <w:vAlign w:val="center"/>
          </w:tcPr>
          <w:p w:rsidR="00A95215" w:rsidRDefault="00213E50">
            <w:pPr>
              <w:jc w:val="right"/>
            </w:pPr>
            <w:r>
              <w:rPr>
                <w:szCs w:val="21"/>
              </w:rPr>
              <w:t>0.60</w:t>
            </w:r>
          </w:p>
        </w:tc>
      </w:tr>
      <w:tr w:rsidR="00A95215">
        <w:tc>
          <w:tcPr>
            <w:tcW w:w="870" w:type="dxa"/>
            <w:vAlign w:val="center"/>
          </w:tcPr>
          <w:p w:rsidR="00A95215" w:rsidRDefault="00213E50">
            <w:pPr>
              <w:jc w:val="center"/>
            </w:pPr>
            <w:r>
              <w:rPr>
                <w:szCs w:val="21"/>
              </w:rPr>
              <w:t>7</w:t>
            </w:r>
          </w:p>
        </w:tc>
        <w:tc>
          <w:tcPr>
            <w:tcW w:w="1650" w:type="dxa"/>
            <w:vAlign w:val="center"/>
          </w:tcPr>
          <w:p w:rsidR="00A95215" w:rsidRDefault="00213E50">
            <w:pPr>
              <w:jc w:val="center"/>
            </w:pPr>
            <w:r>
              <w:rPr>
                <w:szCs w:val="21"/>
              </w:rPr>
              <w:t>601933</w:t>
            </w:r>
          </w:p>
        </w:tc>
        <w:tc>
          <w:tcPr>
            <w:tcW w:w="1980" w:type="dxa"/>
            <w:vAlign w:val="center"/>
          </w:tcPr>
          <w:p w:rsidR="00A95215" w:rsidRDefault="00213E50">
            <w:pPr>
              <w:jc w:val="center"/>
            </w:pPr>
            <w:r>
              <w:rPr>
                <w:szCs w:val="21"/>
              </w:rPr>
              <w:t>永辉超市</w:t>
            </w:r>
          </w:p>
        </w:tc>
        <w:tc>
          <w:tcPr>
            <w:tcW w:w="2880" w:type="dxa"/>
            <w:vAlign w:val="center"/>
          </w:tcPr>
          <w:p w:rsidR="00A95215" w:rsidRDefault="00213E50">
            <w:pPr>
              <w:jc w:val="right"/>
            </w:pPr>
            <w:r>
              <w:rPr>
                <w:szCs w:val="21"/>
              </w:rPr>
              <w:t>453,028.00</w:t>
            </w:r>
          </w:p>
        </w:tc>
        <w:tc>
          <w:tcPr>
            <w:tcW w:w="1620" w:type="dxa"/>
            <w:vAlign w:val="center"/>
          </w:tcPr>
          <w:p w:rsidR="00A95215" w:rsidRDefault="00213E50">
            <w:pPr>
              <w:jc w:val="right"/>
            </w:pPr>
            <w:r>
              <w:rPr>
                <w:szCs w:val="21"/>
              </w:rPr>
              <w:t>0.49</w:t>
            </w:r>
          </w:p>
        </w:tc>
      </w:tr>
      <w:tr w:rsidR="00A95215">
        <w:tc>
          <w:tcPr>
            <w:tcW w:w="870" w:type="dxa"/>
            <w:vAlign w:val="center"/>
          </w:tcPr>
          <w:p w:rsidR="00A95215" w:rsidRDefault="00213E50">
            <w:pPr>
              <w:jc w:val="center"/>
            </w:pPr>
            <w:r>
              <w:rPr>
                <w:szCs w:val="21"/>
              </w:rPr>
              <w:t>8</w:t>
            </w:r>
          </w:p>
        </w:tc>
        <w:tc>
          <w:tcPr>
            <w:tcW w:w="1650" w:type="dxa"/>
            <w:vAlign w:val="center"/>
          </w:tcPr>
          <w:p w:rsidR="00A95215" w:rsidRDefault="00213E50">
            <w:pPr>
              <w:jc w:val="center"/>
            </w:pPr>
            <w:r>
              <w:rPr>
                <w:szCs w:val="21"/>
              </w:rPr>
              <w:t>603288</w:t>
            </w:r>
          </w:p>
        </w:tc>
        <w:tc>
          <w:tcPr>
            <w:tcW w:w="1980" w:type="dxa"/>
            <w:vAlign w:val="center"/>
          </w:tcPr>
          <w:p w:rsidR="00A95215" w:rsidRDefault="00213E50">
            <w:pPr>
              <w:jc w:val="center"/>
            </w:pPr>
            <w:r>
              <w:rPr>
                <w:szCs w:val="21"/>
              </w:rPr>
              <w:t>海天味业</w:t>
            </w:r>
          </w:p>
        </w:tc>
        <w:tc>
          <w:tcPr>
            <w:tcW w:w="2880" w:type="dxa"/>
            <w:vAlign w:val="center"/>
          </w:tcPr>
          <w:p w:rsidR="00A95215" w:rsidRDefault="00213E50">
            <w:pPr>
              <w:jc w:val="right"/>
            </w:pPr>
            <w:r>
              <w:rPr>
                <w:szCs w:val="21"/>
              </w:rPr>
              <w:t>438,133.00</w:t>
            </w:r>
          </w:p>
        </w:tc>
        <w:tc>
          <w:tcPr>
            <w:tcW w:w="1620" w:type="dxa"/>
            <w:vAlign w:val="center"/>
          </w:tcPr>
          <w:p w:rsidR="00A95215" w:rsidRDefault="00213E50">
            <w:pPr>
              <w:jc w:val="right"/>
            </w:pPr>
            <w:r>
              <w:rPr>
                <w:szCs w:val="21"/>
              </w:rPr>
              <w:t>0.47</w:t>
            </w:r>
          </w:p>
        </w:tc>
      </w:tr>
      <w:tr w:rsidR="00A95215">
        <w:tc>
          <w:tcPr>
            <w:tcW w:w="870" w:type="dxa"/>
            <w:vAlign w:val="center"/>
          </w:tcPr>
          <w:p w:rsidR="00A95215" w:rsidRDefault="00213E50">
            <w:pPr>
              <w:jc w:val="center"/>
            </w:pPr>
            <w:r>
              <w:rPr>
                <w:szCs w:val="21"/>
              </w:rPr>
              <w:t>9</w:t>
            </w:r>
          </w:p>
        </w:tc>
        <w:tc>
          <w:tcPr>
            <w:tcW w:w="1650" w:type="dxa"/>
            <w:vAlign w:val="center"/>
          </w:tcPr>
          <w:p w:rsidR="00A95215" w:rsidRDefault="00213E50">
            <w:pPr>
              <w:jc w:val="center"/>
            </w:pPr>
            <w:r>
              <w:rPr>
                <w:szCs w:val="21"/>
              </w:rPr>
              <w:t>000895</w:t>
            </w:r>
          </w:p>
        </w:tc>
        <w:tc>
          <w:tcPr>
            <w:tcW w:w="1980" w:type="dxa"/>
            <w:vAlign w:val="center"/>
          </w:tcPr>
          <w:p w:rsidR="00A95215" w:rsidRDefault="00213E50">
            <w:pPr>
              <w:jc w:val="center"/>
            </w:pPr>
            <w:r>
              <w:rPr>
                <w:szCs w:val="21"/>
              </w:rPr>
              <w:t>双汇发展</w:t>
            </w:r>
          </w:p>
        </w:tc>
        <w:tc>
          <w:tcPr>
            <w:tcW w:w="2880" w:type="dxa"/>
            <w:vAlign w:val="center"/>
          </w:tcPr>
          <w:p w:rsidR="00A95215" w:rsidRDefault="00213E50">
            <w:pPr>
              <w:jc w:val="right"/>
            </w:pPr>
            <w:r>
              <w:rPr>
                <w:szCs w:val="21"/>
              </w:rPr>
              <w:t>337,085.00</w:t>
            </w:r>
          </w:p>
        </w:tc>
        <w:tc>
          <w:tcPr>
            <w:tcW w:w="1620" w:type="dxa"/>
            <w:vAlign w:val="center"/>
          </w:tcPr>
          <w:p w:rsidR="00A95215" w:rsidRDefault="00213E50">
            <w:pPr>
              <w:jc w:val="right"/>
            </w:pPr>
            <w:r>
              <w:rPr>
                <w:szCs w:val="21"/>
              </w:rPr>
              <w:t>0.37</w:t>
            </w:r>
          </w:p>
        </w:tc>
      </w:tr>
      <w:tr w:rsidR="00A95215">
        <w:tc>
          <w:tcPr>
            <w:tcW w:w="870" w:type="dxa"/>
            <w:vAlign w:val="center"/>
          </w:tcPr>
          <w:p w:rsidR="00A95215" w:rsidRDefault="00213E50">
            <w:pPr>
              <w:jc w:val="center"/>
            </w:pPr>
            <w:r>
              <w:rPr>
                <w:szCs w:val="21"/>
              </w:rPr>
              <w:t>10</w:t>
            </w:r>
          </w:p>
        </w:tc>
        <w:tc>
          <w:tcPr>
            <w:tcW w:w="1650" w:type="dxa"/>
            <w:vAlign w:val="center"/>
          </w:tcPr>
          <w:p w:rsidR="00A95215" w:rsidRDefault="00213E50">
            <w:pPr>
              <w:jc w:val="center"/>
            </w:pPr>
            <w:r>
              <w:rPr>
                <w:szCs w:val="21"/>
              </w:rPr>
              <w:t>002714</w:t>
            </w:r>
          </w:p>
        </w:tc>
        <w:tc>
          <w:tcPr>
            <w:tcW w:w="1980" w:type="dxa"/>
            <w:vAlign w:val="center"/>
          </w:tcPr>
          <w:p w:rsidR="00A95215" w:rsidRDefault="00213E50">
            <w:pPr>
              <w:jc w:val="center"/>
            </w:pPr>
            <w:r>
              <w:rPr>
                <w:szCs w:val="21"/>
              </w:rPr>
              <w:t>牧原股份</w:t>
            </w:r>
          </w:p>
        </w:tc>
        <w:tc>
          <w:tcPr>
            <w:tcW w:w="2880" w:type="dxa"/>
            <w:vAlign w:val="center"/>
          </w:tcPr>
          <w:p w:rsidR="00A95215" w:rsidRDefault="00213E50">
            <w:pPr>
              <w:jc w:val="right"/>
            </w:pPr>
            <w:r>
              <w:rPr>
                <w:szCs w:val="21"/>
              </w:rPr>
              <w:t>212,016.00</w:t>
            </w:r>
          </w:p>
        </w:tc>
        <w:tc>
          <w:tcPr>
            <w:tcW w:w="1620" w:type="dxa"/>
            <w:vAlign w:val="center"/>
          </w:tcPr>
          <w:p w:rsidR="00A95215" w:rsidRDefault="00213E50">
            <w:pPr>
              <w:jc w:val="right"/>
            </w:pPr>
            <w:r>
              <w:rPr>
                <w:szCs w:val="21"/>
              </w:rPr>
              <w:t>0.23</w:t>
            </w:r>
          </w:p>
        </w:tc>
      </w:tr>
      <w:tr w:rsidR="00A95215">
        <w:tc>
          <w:tcPr>
            <w:tcW w:w="870" w:type="dxa"/>
            <w:vAlign w:val="center"/>
          </w:tcPr>
          <w:p w:rsidR="00A95215" w:rsidRDefault="00213E50">
            <w:pPr>
              <w:jc w:val="center"/>
            </w:pPr>
            <w:r>
              <w:rPr>
                <w:szCs w:val="21"/>
              </w:rPr>
              <w:t>11</w:t>
            </w:r>
          </w:p>
        </w:tc>
        <w:tc>
          <w:tcPr>
            <w:tcW w:w="1650" w:type="dxa"/>
            <w:vAlign w:val="center"/>
          </w:tcPr>
          <w:p w:rsidR="00A95215" w:rsidRDefault="00213E50">
            <w:pPr>
              <w:jc w:val="center"/>
            </w:pPr>
            <w:r>
              <w:rPr>
                <w:szCs w:val="21"/>
              </w:rPr>
              <w:t>600315</w:t>
            </w:r>
          </w:p>
        </w:tc>
        <w:tc>
          <w:tcPr>
            <w:tcW w:w="1980" w:type="dxa"/>
            <w:vAlign w:val="center"/>
          </w:tcPr>
          <w:p w:rsidR="00A95215" w:rsidRDefault="00213E50">
            <w:pPr>
              <w:jc w:val="center"/>
            </w:pPr>
            <w:r>
              <w:rPr>
                <w:szCs w:val="21"/>
              </w:rPr>
              <w:t>上海家化</w:t>
            </w:r>
          </w:p>
        </w:tc>
        <w:tc>
          <w:tcPr>
            <w:tcW w:w="2880" w:type="dxa"/>
            <w:vAlign w:val="center"/>
          </w:tcPr>
          <w:p w:rsidR="00A95215" w:rsidRDefault="00213E50">
            <w:pPr>
              <w:jc w:val="right"/>
            </w:pPr>
            <w:r>
              <w:rPr>
                <w:szCs w:val="21"/>
              </w:rPr>
              <w:t>209,234.00</w:t>
            </w:r>
          </w:p>
        </w:tc>
        <w:tc>
          <w:tcPr>
            <w:tcW w:w="1620" w:type="dxa"/>
            <w:vAlign w:val="center"/>
          </w:tcPr>
          <w:p w:rsidR="00A95215" w:rsidRDefault="00213E50">
            <w:pPr>
              <w:jc w:val="right"/>
            </w:pPr>
            <w:r>
              <w:rPr>
                <w:szCs w:val="21"/>
              </w:rPr>
              <w:t>0.23</w:t>
            </w:r>
          </w:p>
        </w:tc>
      </w:tr>
      <w:tr w:rsidR="00A95215">
        <w:tc>
          <w:tcPr>
            <w:tcW w:w="870" w:type="dxa"/>
            <w:vAlign w:val="center"/>
          </w:tcPr>
          <w:p w:rsidR="00A95215" w:rsidRDefault="00213E50">
            <w:pPr>
              <w:jc w:val="center"/>
            </w:pPr>
            <w:r>
              <w:rPr>
                <w:szCs w:val="21"/>
              </w:rPr>
              <w:t>12</w:t>
            </w:r>
          </w:p>
        </w:tc>
        <w:tc>
          <w:tcPr>
            <w:tcW w:w="1650" w:type="dxa"/>
            <w:vAlign w:val="center"/>
          </w:tcPr>
          <w:p w:rsidR="00A95215" w:rsidRDefault="00213E50">
            <w:pPr>
              <w:jc w:val="center"/>
            </w:pPr>
            <w:r>
              <w:rPr>
                <w:szCs w:val="21"/>
              </w:rPr>
              <w:t>603589</w:t>
            </w:r>
          </w:p>
        </w:tc>
        <w:tc>
          <w:tcPr>
            <w:tcW w:w="1980" w:type="dxa"/>
            <w:vAlign w:val="center"/>
          </w:tcPr>
          <w:p w:rsidR="00A95215" w:rsidRDefault="00213E50">
            <w:pPr>
              <w:jc w:val="center"/>
            </w:pPr>
            <w:r>
              <w:rPr>
                <w:szCs w:val="21"/>
              </w:rPr>
              <w:t>口子窖</w:t>
            </w:r>
          </w:p>
        </w:tc>
        <w:tc>
          <w:tcPr>
            <w:tcW w:w="2880" w:type="dxa"/>
            <w:vAlign w:val="center"/>
          </w:tcPr>
          <w:p w:rsidR="00A95215" w:rsidRDefault="00213E50">
            <w:pPr>
              <w:jc w:val="right"/>
            </w:pPr>
            <w:r>
              <w:rPr>
                <w:szCs w:val="21"/>
              </w:rPr>
              <w:t>206,717.00</w:t>
            </w:r>
          </w:p>
        </w:tc>
        <w:tc>
          <w:tcPr>
            <w:tcW w:w="1620" w:type="dxa"/>
            <w:vAlign w:val="center"/>
          </w:tcPr>
          <w:p w:rsidR="00A95215" w:rsidRDefault="00213E50">
            <w:pPr>
              <w:jc w:val="right"/>
            </w:pPr>
            <w:r>
              <w:rPr>
                <w:szCs w:val="21"/>
              </w:rPr>
              <w:t>0.22</w:t>
            </w:r>
          </w:p>
        </w:tc>
      </w:tr>
      <w:tr w:rsidR="00A95215">
        <w:tc>
          <w:tcPr>
            <w:tcW w:w="870" w:type="dxa"/>
            <w:vAlign w:val="center"/>
          </w:tcPr>
          <w:p w:rsidR="00A95215" w:rsidRDefault="00213E50">
            <w:pPr>
              <w:jc w:val="center"/>
            </w:pPr>
            <w:r>
              <w:rPr>
                <w:szCs w:val="21"/>
              </w:rPr>
              <w:t>13</w:t>
            </w:r>
          </w:p>
        </w:tc>
        <w:tc>
          <w:tcPr>
            <w:tcW w:w="1650" w:type="dxa"/>
            <w:vAlign w:val="center"/>
          </w:tcPr>
          <w:p w:rsidR="00A95215" w:rsidRDefault="00213E50">
            <w:pPr>
              <w:jc w:val="center"/>
            </w:pPr>
            <w:r>
              <w:rPr>
                <w:szCs w:val="21"/>
              </w:rPr>
              <w:t>002311</w:t>
            </w:r>
          </w:p>
        </w:tc>
        <w:tc>
          <w:tcPr>
            <w:tcW w:w="1980" w:type="dxa"/>
            <w:vAlign w:val="center"/>
          </w:tcPr>
          <w:p w:rsidR="00A95215" w:rsidRDefault="00213E50">
            <w:pPr>
              <w:jc w:val="center"/>
            </w:pPr>
            <w:r>
              <w:rPr>
                <w:szCs w:val="21"/>
              </w:rPr>
              <w:t>海大集团</w:t>
            </w:r>
          </w:p>
        </w:tc>
        <w:tc>
          <w:tcPr>
            <w:tcW w:w="2880" w:type="dxa"/>
            <w:vAlign w:val="center"/>
          </w:tcPr>
          <w:p w:rsidR="00A95215" w:rsidRDefault="00213E50">
            <w:pPr>
              <w:jc w:val="right"/>
            </w:pPr>
            <w:r>
              <w:rPr>
                <w:szCs w:val="21"/>
              </w:rPr>
              <w:t>199,574.00</w:t>
            </w:r>
          </w:p>
        </w:tc>
        <w:tc>
          <w:tcPr>
            <w:tcW w:w="1620" w:type="dxa"/>
            <w:vAlign w:val="center"/>
          </w:tcPr>
          <w:p w:rsidR="00A95215" w:rsidRDefault="00213E50">
            <w:pPr>
              <w:jc w:val="right"/>
            </w:pPr>
            <w:r>
              <w:rPr>
                <w:szCs w:val="21"/>
              </w:rPr>
              <w:t>0.22</w:t>
            </w:r>
          </w:p>
        </w:tc>
      </w:tr>
      <w:tr w:rsidR="00A95215">
        <w:tc>
          <w:tcPr>
            <w:tcW w:w="870" w:type="dxa"/>
            <w:vAlign w:val="center"/>
          </w:tcPr>
          <w:p w:rsidR="00A95215" w:rsidRDefault="00213E50">
            <w:pPr>
              <w:jc w:val="center"/>
            </w:pPr>
            <w:r>
              <w:rPr>
                <w:szCs w:val="21"/>
              </w:rPr>
              <w:t>14</w:t>
            </w:r>
          </w:p>
        </w:tc>
        <w:tc>
          <w:tcPr>
            <w:tcW w:w="1650" w:type="dxa"/>
            <w:vAlign w:val="center"/>
          </w:tcPr>
          <w:p w:rsidR="00A95215" w:rsidRDefault="00213E50">
            <w:pPr>
              <w:jc w:val="center"/>
            </w:pPr>
            <w:r>
              <w:rPr>
                <w:szCs w:val="21"/>
              </w:rPr>
              <w:t>000876</w:t>
            </w:r>
          </w:p>
        </w:tc>
        <w:tc>
          <w:tcPr>
            <w:tcW w:w="1980" w:type="dxa"/>
            <w:vAlign w:val="center"/>
          </w:tcPr>
          <w:p w:rsidR="00A95215" w:rsidRDefault="00213E50">
            <w:pPr>
              <w:jc w:val="center"/>
            </w:pPr>
            <w:r>
              <w:rPr>
                <w:szCs w:val="21"/>
              </w:rPr>
              <w:t>新希望</w:t>
            </w:r>
          </w:p>
        </w:tc>
        <w:tc>
          <w:tcPr>
            <w:tcW w:w="2880" w:type="dxa"/>
            <w:vAlign w:val="center"/>
          </w:tcPr>
          <w:p w:rsidR="00A95215" w:rsidRDefault="00213E50">
            <w:pPr>
              <w:jc w:val="right"/>
            </w:pPr>
            <w:r>
              <w:rPr>
                <w:szCs w:val="21"/>
              </w:rPr>
              <w:t>198,871.00</w:t>
            </w:r>
          </w:p>
        </w:tc>
        <w:tc>
          <w:tcPr>
            <w:tcW w:w="1620" w:type="dxa"/>
            <w:vAlign w:val="center"/>
          </w:tcPr>
          <w:p w:rsidR="00A95215" w:rsidRDefault="00213E50">
            <w:pPr>
              <w:jc w:val="right"/>
            </w:pPr>
            <w:r>
              <w:rPr>
                <w:szCs w:val="21"/>
              </w:rPr>
              <w:t>0.22</w:t>
            </w:r>
          </w:p>
        </w:tc>
      </w:tr>
      <w:tr w:rsidR="00A95215">
        <w:tc>
          <w:tcPr>
            <w:tcW w:w="870" w:type="dxa"/>
            <w:vAlign w:val="center"/>
          </w:tcPr>
          <w:p w:rsidR="00A95215" w:rsidRDefault="00213E50">
            <w:pPr>
              <w:jc w:val="center"/>
            </w:pPr>
            <w:r>
              <w:rPr>
                <w:szCs w:val="21"/>
              </w:rPr>
              <w:t>15</w:t>
            </w:r>
          </w:p>
        </w:tc>
        <w:tc>
          <w:tcPr>
            <w:tcW w:w="1650" w:type="dxa"/>
            <w:vAlign w:val="center"/>
          </w:tcPr>
          <w:p w:rsidR="00A95215" w:rsidRDefault="00213E50">
            <w:pPr>
              <w:jc w:val="center"/>
            </w:pPr>
            <w:r>
              <w:rPr>
                <w:szCs w:val="21"/>
              </w:rPr>
              <w:t>000998</w:t>
            </w:r>
          </w:p>
        </w:tc>
        <w:tc>
          <w:tcPr>
            <w:tcW w:w="1980" w:type="dxa"/>
            <w:vAlign w:val="center"/>
          </w:tcPr>
          <w:p w:rsidR="00A95215" w:rsidRDefault="00213E50">
            <w:pPr>
              <w:jc w:val="center"/>
            </w:pPr>
            <w:r>
              <w:rPr>
                <w:szCs w:val="21"/>
              </w:rPr>
              <w:t>隆平高科</w:t>
            </w:r>
          </w:p>
        </w:tc>
        <w:tc>
          <w:tcPr>
            <w:tcW w:w="2880" w:type="dxa"/>
            <w:vAlign w:val="center"/>
          </w:tcPr>
          <w:p w:rsidR="00A95215" w:rsidRDefault="00213E50">
            <w:pPr>
              <w:jc w:val="right"/>
            </w:pPr>
            <w:r>
              <w:rPr>
                <w:szCs w:val="21"/>
              </w:rPr>
              <w:t>194,370.00</w:t>
            </w:r>
          </w:p>
        </w:tc>
        <w:tc>
          <w:tcPr>
            <w:tcW w:w="1620" w:type="dxa"/>
            <w:vAlign w:val="center"/>
          </w:tcPr>
          <w:p w:rsidR="00A95215" w:rsidRDefault="00213E50">
            <w:pPr>
              <w:jc w:val="right"/>
            </w:pPr>
            <w:r>
              <w:rPr>
                <w:szCs w:val="21"/>
              </w:rPr>
              <w:t>0.21</w:t>
            </w:r>
          </w:p>
        </w:tc>
      </w:tr>
      <w:tr w:rsidR="00A95215">
        <w:tc>
          <w:tcPr>
            <w:tcW w:w="870" w:type="dxa"/>
            <w:vAlign w:val="center"/>
          </w:tcPr>
          <w:p w:rsidR="00A95215" w:rsidRDefault="00213E50">
            <w:pPr>
              <w:jc w:val="center"/>
            </w:pPr>
            <w:r>
              <w:rPr>
                <w:szCs w:val="21"/>
              </w:rPr>
              <w:t>16</w:t>
            </w:r>
          </w:p>
        </w:tc>
        <w:tc>
          <w:tcPr>
            <w:tcW w:w="1650" w:type="dxa"/>
            <w:vAlign w:val="center"/>
          </w:tcPr>
          <w:p w:rsidR="00A95215" w:rsidRDefault="00213E50">
            <w:pPr>
              <w:jc w:val="center"/>
            </w:pPr>
            <w:r>
              <w:rPr>
                <w:szCs w:val="21"/>
              </w:rPr>
              <w:t>600779</w:t>
            </w:r>
          </w:p>
        </w:tc>
        <w:tc>
          <w:tcPr>
            <w:tcW w:w="1980" w:type="dxa"/>
            <w:vAlign w:val="center"/>
          </w:tcPr>
          <w:p w:rsidR="00A95215" w:rsidRDefault="00213E50">
            <w:pPr>
              <w:jc w:val="center"/>
            </w:pPr>
            <w:r>
              <w:rPr>
                <w:szCs w:val="21"/>
              </w:rPr>
              <w:t>水井坊</w:t>
            </w:r>
          </w:p>
        </w:tc>
        <w:tc>
          <w:tcPr>
            <w:tcW w:w="2880" w:type="dxa"/>
            <w:vAlign w:val="center"/>
          </w:tcPr>
          <w:p w:rsidR="00A95215" w:rsidRDefault="00213E50">
            <w:pPr>
              <w:jc w:val="right"/>
            </w:pPr>
            <w:r>
              <w:rPr>
                <w:szCs w:val="21"/>
              </w:rPr>
              <w:t>193,438.00</w:t>
            </w:r>
          </w:p>
        </w:tc>
        <w:tc>
          <w:tcPr>
            <w:tcW w:w="1620" w:type="dxa"/>
            <w:vAlign w:val="center"/>
          </w:tcPr>
          <w:p w:rsidR="00A95215" w:rsidRDefault="00213E50">
            <w:pPr>
              <w:jc w:val="right"/>
            </w:pPr>
            <w:r>
              <w:rPr>
                <w:szCs w:val="21"/>
              </w:rPr>
              <w:t>0.21</w:t>
            </w:r>
          </w:p>
        </w:tc>
      </w:tr>
      <w:tr w:rsidR="00A95215">
        <w:tc>
          <w:tcPr>
            <w:tcW w:w="870" w:type="dxa"/>
            <w:vAlign w:val="center"/>
          </w:tcPr>
          <w:p w:rsidR="00A95215" w:rsidRDefault="00213E50">
            <w:pPr>
              <w:jc w:val="center"/>
            </w:pPr>
            <w:r>
              <w:rPr>
                <w:szCs w:val="21"/>
              </w:rPr>
              <w:t>17</w:t>
            </w:r>
          </w:p>
        </w:tc>
        <w:tc>
          <w:tcPr>
            <w:tcW w:w="1650" w:type="dxa"/>
            <w:vAlign w:val="center"/>
          </w:tcPr>
          <w:p w:rsidR="00A95215" w:rsidRDefault="00213E50">
            <w:pPr>
              <w:jc w:val="center"/>
            </w:pPr>
            <w:r>
              <w:rPr>
                <w:szCs w:val="21"/>
              </w:rPr>
              <w:t>600438</w:t>
            </w:r>
          </w:p>
        </w:tc>
        <w:tc>
          <w:tcPr>
            <w:tcW w:w="1980" w:type="dxa"/>
            <w:vAlign w:val="center"/>
          </w:tcPr>
          <w:p w:rsidR="00A95215" w:rsidRDefault="00213E50">
            <w:pPr>
              <w:jc w:val="center"/>
            </w:pPr>
            <w:r>
              <w:rPr>
                <w:szCs w:val="21"/>
              </w:rPr>
              <w:t>通威股份</w:t>
            </w:r>
          </w:p>
        </w:tc>
        <w:tc>
          <w:tcPr>
            <w:tcW w:w="2880" w:type="dxa"/>
            <w:vAlign w:val="center"/>
          </w:tcPr>
          <w:p w:rsidR="00A95215" w:rsidRDefault="00213E50">
            <w:pPr>
              <w:jc w:val="right"/>
            </w:pPr>
            <w:r>
              <w:rPr>
                <w:szCs w:val="21"/>
              </w:rPr>
              <w:t>192,361.00</w:t>
            </w:r>
          </w:p>
        </w:tc>
        <w:tc>
          <w:tcPr>
            <w:tcW w:w="1620" w:type="dxa"/>
            <w:vAlign w:val="center"/>
          </w:tcPr>
          <w:p w:rsidR="00A95215" w:rsidRDefault="00213E50">
            <w:pPr>
              <w:jc w:val="right"/>
            </w:pPr>
            <w:r>
              <w:rPr>
                <w:szCs w:val="21"/>
              </w:rPr>
              <w:t>0.21</w:t>
            </w:r>
          </w:p>
        </w:tc>
      </w:tr>
      <w:tr w:rsidR="00A95215">
        <w:tc>
          <w:tcPr>
            <w:tcW w:w="870" w:type="dxa"/>
            <w:vAlign w:val="center"/>
          </w:tcPr>
          <w:p w:rsidR="00A95215" w:rsidRDefault="00213E50">
            <w:pPr>
              <w:jc w:val="center"/>
            </w:pPr>
            <w:r>
              <w:rPr>
                <w:szCs w:val="21"/>
              </w:rPr>
              <w:t>18</w:t>
            </w:r>
          </w:p>
        </w:tc>
        <w:tc>
          <w:tcPr>
            <w:tcW w:w="1650" w:type="dxa"/>
            <w:vAlign w:val="center"/>
          </w:tcPr>
          <w:p w:rsidR="00A95215" w:rsidRDefault="00213E50">
            <w:pPr>
              <w:jc w:val="center"/>
            </w:pPr>
            <w:r>
              <w:rPr>
                <w:szCs w:val="21"/>
              </w:rPr>
              <w:t>600298</w:t>
            </w:r>
          </w:p>
        </w:tc>
        <w:tc>
          <w:tcPr>
            <w:tcW w:w="1980" w:type="dxa"/>
            <w:vAlign w:val="center"/>
          </w:tcPr>
          <w:p w:rsidR="00A95215" w:rsidRDefault="00213E50">
            <w:pPr>
              <w:jc w:val="center"/>
            </w:pPr>
            <w:r>
              <w:rPr>
                <w:szCs w:val="21"/>
              </w:rPr>
              <w:t>安琪酵母</w:t>
            </w:r>
          </w:p>
        </w:tc>
        <w:tc>
          <w:tcPr>
            <w:tcW w:w="2880" w:type="dxa"/>
            <w:vAlign w:val="center"/>
          </w:tcPr>
          <w:p w:rsidR="00A95215" w:rsidRDefault="00213E50">
            <w:pPr>
              <w:jc w:val="right"/>
            </w:pPr>
            <w:r>
              <w:rPr>
                <w:szCs w:val="21"/>
              </w:rPr>
              <w:t>185,638.00</w:t>
            </w:r>
          </w:p>
        </w:tc>
        <w:tc>
          <w:tcPr>
            <w:tcW w:w="1620" w:type="dxa"/>
            <w:vAlign w:val="center"/>
          </w:tcPr>
          <w:p w:rsidR="00A95215" w:rsidRDefault="00213E50">
            <w:pPr>
              <w:jc w:val="right"/>
            </w:pPr>
            <w:r>
              <w:rPr>
                <w:szCs w:val="21"/>
              </w:rPr>
              <w:t>0.20</w:t>
            </w:r>
          </w:p>
        </w:tc>
      </w:tr>
      <w:tr w:rsidR="00A95215">
        <w:tc>
          <w:tcPr>
            <w:tcW w:w="870" w:type="dxa"/>
            <w:vAlign w:val="center"/>
          </w:tcPr>
          <w:p w:rsidR="00A95215" w:rsidRDefault="00213E50">
            <w:pPr>
              <w:jc w:val="center"/>
            </w:pPr>
            <w:r>
              <w:rPr>
                <w:szCs w:val="21"/>
              </w:rPr>
              <w:t>19</w:t>
            </w:r>
          </w:p>
        </w:tc>
        <w:tc>
          <w:tcPr>
            <w:tcW w:w="1650" w:type="dxa"/>
            <w:vAlign w:val="center"/>
          </w:tcPr>
          <w:p w:rsidR="00A95215" w:rsidRDefault="00213E50">
            <w:pPr>
              <w:jc w:val="center"/>
            </w:pPr>
            <w:r>
              <w:rPr>
                <w:szCs w:val="21"/>
              </w:rPr>
              <w:t>600872</w:t>
            </w:r>
          </w:p>
        </w:tc>
        <w:tc>
          <w:tcPr>
            <w:tcW w:w="1980" w:type="dxa"/>
            <w:vAlign w:val="center"/>
          </w:tcPr>
          <w:p w:rsidR="00A95215" w:rsidRDefault="00213E50">
            <w:pPr>
              <w:jc w:val="center"/>
            </w:pPr>
            <w:r>
              <w:rPr>
                <w:szCs w:val="21"/>
              </w:rPr>
              <w:t>中炬高新</w:t>
            </w:r>
          </w:p>
        </w:tc>
        <w:tc>
          <w:tcPr>
            <w:tcW w:w="2880" w:type="dxa"/>
            <w:vAlign w:val="center"/>
          </w:tcPr>
          <w:p w:rsidR="00A95215" w:rsidRDefault="00213E50">
            <w:pPr>
              <w:jc w:val="right"/>
            </w:pPr>
            <w:r>
              <w:rPr>
                <w:szCs w:val="21"/>
              </w:rPr>
              <w:t>179,811.52</w:t>
            </w:r>
          </w:p>
        </w:tc>
        <w:tc>
          <w:tcPr>
            <w:tcW w:w="1620" w:type="dxa"/>
            <w:vAlign w:val="center"/>
          </w:tcPr>
          <w:p w:rsidR="00A95215" w:rsidRDefault="00213E50">
            <w:pPr>
              <w:jc w:val="right"/>
            </w:pPr>
            <w:r>
              <w:rPr>
                <w:szCs w:val="21"/>
              </w:rPr>
              <w:t>0.19</w:t>
            </w:r>
          </w:p>
        </w:tc>
      </w:tr>
      <w:tr w:rsidR="00A95215">
        <w:tc>
          <w:tcPr>
            <w:tcW w:w="870" w:type="dxa"/>
            <w:vAlign w:val="center"/>
          </w:tcPr>
          <w:p w:rsidR="00A95215" w:rsidRDefault="00213E50">
            <w:pPr>
              <w:jc w:val="center"/>
            </w:pPr>
            <w:r>
              <w:rPr>
                <w:szCs w:val="21"/>
              </w:rPr>
              <w:t>20</w:t>
            </w:r>
          </w:p>
        </w:tc>
        <w:tc>
          <w:tcPr>
            <w:tcW w:w="1650" w:type="dxa"/>
            <w:vAlign w:val="center"/>
          </w:tcPr>
          <w:p w:rsidR="00A95215" w:rsidRDefault="00213E50">
            <w:pPr>
              <w:jc w:val="center"/>
            </w:pPr>
            <w:r>
              <w:rPr>
                <w:szCs w:val="21"/>
              </w:rPr>
              <w:t>600600</w:t>
            </w:r>
          </w:p>
        </w:tc>
        <w:tc>
          <w:tcPr>
            <w:tcW w:w="1980" w:type="dxa"/>
            <w:vAlign w:val="center"/>
          </w:tcPr>
          <w:p w:rsidR="00A95215" w:rsidRDefault="00213E50">
            <w:pPr>
              <w:jc w:val="center"/>
            </w:pPr>
            <w:r>
              <w:rPr>
                <w:szCs w:val="21"/>
              </w:rPr>
              <w:t>青岛啤酒</w:t>
            </w:r>
          </w:p>
        </w:tc>
        <w:tc>
          <w:tcPr>
            <w:tcW w:w="2880" w:type="dxa"/>
            <w:vAlign w:val="center"/>
          </w:tcPr>
          <w:p w:rsidR="00A95215" w:rsidRDefault="00213E50">
            <w:pPr>
              <w:jc w:val="right"/>
            </w:pPr>
            <w:r>
              <w:rPr>
                <w:szCs w:val="21"/>
              </w:rPr>
              <w:t>175,940.00</w:t>
            </w:r>
          </w:p>
        </w:tc>
        <w:tc>
          <w:tcPr>
            <w:tcW w:w="1620" w:type="dxa"/>
            <w:vAlign w:val="center"/>
          </w:tcPr>
          <w:p w:rsidR="00A95215" w:rsidRDefault="00213E50">
            <w:pPr>
              <w:jc w:val="right"/>
            </w:pPr>
            <w:r>
              <w:rPr>
                <w:szCs w:val="21"/>
              </w:rPr>
              <w:t>0.19</w:t>
            </w:r>
          </w:p>
        </w:tc>
      </w:tr>
    </w:tbl>
    <w:p w:rsidR="001548F9" w:rsidRPr="00DA42C4" w:rsidRDefault="001548F9" w:rsidP="008971E9">
      <w:pPr>
        <w:pStyle w:val="af6"/>
        <w:spacing w:before="0" w:beforeAutospacing="0" w:after="0" w:afterAutospacing="0" w:line="288" w:lineRule="auto"/>
        <w:rPr>
          <w:rFonts w:ascii="Times New Roman" w:hAnsi="Times New Roman"/>
          <w:kern w:val="2"/>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7E31DC" w:rsidP="008971E9">
      <w:pPr>
        <w:autoSpaceDE w:val="0"/>
        <w:autoSpaceDN w:val="0"/>
        <w:adjustRightInd w:val="0"/>
        <w:spacing w:before="29" w:line="288" w:lineRule="auto"/>
        <w:ind w:left="15"/>
        <w:jc w:val="right"/>
        <w:rPr>
          <w:color w:val="000000"/>
          <w:kern w:val="0"/>
          <w:szCs w:val="21"/>
        </w:rPr>
      </w:pPr>
      <w:r w:rsidRPr="00DA42C4">
        <w:rPr>
          <w:color w:val="000000"/>
          <w:szCs w:val="21"/>
        </w:rPr>
        <w:t>金额</w:t>
      </w:r>
      <w:r w:rsidR="001548F9"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DA27A6"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33,796,718.59</w:t>
            </w:r>
          </w:p>
        </w:tc>
      </w:tr>
      <w:tr w:rsidR="001548F9" w:rsidRPr="00DA42C4" w:rsidTr="0070173B">
        <w:tc>
          <w:tcPr>
            <w:tcW w:w="4500" w:type="dxa"/>
            <w:vAlign w:val="center"/>
          </w:tcPr>
          <w:p w:rsidR="001548F9" w:rsidRPr="00DA42C4" w:rsidRDefault="00DA27A6" w:rsidP="0070173B">
            <w:pPr>
              <w:rPr>
                <w:color w:val="000000"/>
                <w:szCs w:val="21"/>
              </w:rPr>
            </w:pPr>
            <w:r>
              <w:rPr>
                <w:color w:val="000000"/>
                <w:szCs w:val="21"/>
              </w:rPr>
              <w:t>卖出股票</w:t>
            </w:r>
            <w:bookmarkStart w:id="61" w:name="_GoBack"/>
            <w:bookmarkEnd w:id="61"/>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15,766,369.92</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2" w:name="_Toc331410106"/>
      <w:bookmarkStart w:id="63"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2"/>
      <w:bookmarkEnd w:id="63"/>
    </w:p>
    <w:p w:rsidR="001548F9" w:rsidRPr="00DA42C4" w:rsidRDefault="0066128A" w:rsidP="00631B2E">
      <w:pPr>
        <w:tabs>
          <w:tab w:val="left" w:pos="426"/>
        </w:tabs>
        <w:spacing w:line="360" w:lineRule="auto"/>
        <w:jc w:val="left"/>
        <w:rPr>
          <w:rFonts w:eastAsiaTheme="minorEastAsia"/>
          <w:kern w:val="0"/>
          <w:szCs w:val="21"/>
        </w:rPr>
      </w:pPr>
      <w:r w:rsidRPr="00646A7D">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4" w:name="_Toc331410107"/>
      <w:r w:rsidRPr="00DA42C4">
        <w:rPr>
          <w:rFonts w:ascii="Times New Roman" w:hAnsi="Times New Roman"/>
          <w:kern w:val="0"/>
          <w:sz w:val="21"/>
          <w:szCs w:val="21"/>
        </w:rPr>
        <w:t>7.6</w:t>
      </w:r>
      <w:bookmarkStart w:id="65"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4"/>
      <w:bookmarkEnd w:id="65"/>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6"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6"/>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7"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8"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8"/>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A95215" w:rsidRDefault="00213E50">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9"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9"/>
    </w:p>
    <w:p w:rsidR="001548F9" w:rsidRPr="00DA42C4" w:rsidRDefault="001548F9" w:rsidP="00AE7535">
      <w:pPr>
        <w:spacing w:line="360" w:lineRule="auto"/>
        <w:rPr>
          <w:color w:val="000000"/>
          <w:szCs w:val="21"/>
        </w:rPr>
      </w:pPr>
      <w:r w:rsidRPr="009B65E2">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9B65E2">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37,557.85</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686.56</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572,252.33</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9,459.24</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619,955.98</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3"/>
        <w:gridCol w:w="1302"/>
        <w:gridCol w:w="1301"/>
        <w:gridCol w:w="1805"/>
        <w:gridCol w:w="1655"/>
        <w:gridCol w:w="1367"/>
      </w:tblGrid>
      <w:tr w:rsidR="001548F9" w:rsidRPr="00DA42C4" w:rsidTr="0070173B">
        <w:tc>
          <w:tcPr>
            <w:tcW w:w="1083"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30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股票代码</w:t>
            </w:r>
          </w:p>
        </w:tc>
        <w:tc>
          <w:tcPr>
            <w:tcW w:w="130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股票名称</w:t>
            </w:r>
          </w:p>
        </w:tc>
        <w:tc>
          <w:tcPr>
            <w:tcW w:w="1805"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流通受限部分的公允价值</w:t>
            </w:r>
          </w:p>
        </w:tc>
        <w:tc>
          <w:tcPr>
            <w:tcW w:w="1655"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p>
        </w:tc>
        <w:tc>
          <w:tcPr>
            <w:tcW w:w="1367"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流通受限情况说明</w:t>
            </w:r>
          </w:p>
        </w:tc>
      </w:tr>
      <w:tr w:rsidR="00A95215">
        <w:tc>
          <w:tcPr>
            <w:tcW w:w="1083" w:type="dxa"/>
            <w:vAlign w:val="center"/>
          </w:tcPr>
          <w:p w:rsidR="00A95215" w:rsidRDefault="00213E50">
            <w:pPr>
              <w:jc w:val="center"/>
            </w:pPr>
            <w:r>
              <w:rPr>
                <w:color w:val="000000"/>
                <w:szCs w:val="21"/>
              </w:rPr>
              <w:t>1</w:t>
            </w:r>
          </w:p>
        </w:tc>
        <w:tc>
          <w:tcPr>
            <w:tcW w:w="1302" w:type="dxa"/>
            <w:vAlign w:val="center"/>
          </w:tcPr>
          <w:p w:rsidR="00A95215" w:rsidRDefault="00213E50">
            <w:pPr>
              <w:jc w:val="center"/>
            </w:pPr>
            <w:r>
              <w:rPr>
                <w:color w:val="000000"/>
                <w:szCs w:val="21"/>
              </w:rPr>
              <w:t>300146</w:t>
            </w:r>
          </w:p>
        </w:tc>
        <w:tc>
          <w:tcPr>
            <w:tcW w:w="1301" w:type="dxa"/>
            <w:vAlign w:val="center"/>
          </w:tcPr>
          <w:p w:rsidR="00A95215" w:rsidRDefault="00213E50">
            <w:pPr>
              <w:jc w:val="center"/>
            </w:pPr>
            <w:r>
              <w:rPr>
                <w:color w:val="000000"/>
                <w:szCs w:val="21"/>
              </w:rPr>
              <w:t>汤臣倍健</w:t>
            </w:r>
          </w:p>
        </w:tc>
        <w:tc>
          <w:tcPr>
            <w:tcW w:w="1805" w:type="dxa"/>
            <w:vAlign w:val="center"/>
          </w:tcPr>
          <w:p w:rsidR="00A95215" w:rsidRDefault="00213E50">
            <w:pPr>
              <w:jc w:val="right"/>
            </w:pPr>
            <w:r>
              <w:rPr>
                <w:color w:val="000000"/>
                <w:szCs w:val="21"/>
              </w:rPr>
              <w:t>21,490.00</w:t>
            </w:r>
          </w:p>
        </w:tc>
        <w:tc>
          <w:tcPr>
            <w:tcW w:w="1655" w:type="dxa"/>
            <w:vAlign w:val="center"/>
          </w:tcPr>
          <w:p w:rsidR="00A95215" w:rsidRDefault="00213E50">
            <w:pPr>
              <w:jc w:val="right"/>
            </w:pPr>
            <w:r>
              <w:rPr>
                <w:color w:val="000000"/>
                <w:szCs w:val="21"/>
              </w:rPr>
              <w:t>0.04</w:t>
            </w:r>
          </w:p>
        </w:tc>
        <w:tc>
          <w:tcPr>
            <w:tcW w:w="1367" w:type="dxa"/>
            <w:vAlign w:val="center"/>
          </w:tcPr>
          <w:p w:rsidR="00A95215" w:rsidRDefault="00213E50">
            <w:pPr>
              <w:jc w:val="right"/>
            </w:pPr>
            <w:r>
              <w:rPr>
                <w:color w:val="000000"/>
                <w:szCs w:val="21"/>
              </w:rPr>
              <w:t>重大事项停牌</w:t>
            </w:r>
          </w:p>
        </w:tc>
      </w:tr>
      <w:tr w:rsidR="00A95215">
        <w:tc>
          <w:tcPr>
            <w:tcW w:w="1083" w:type="dxa"/>
            <w:vAlign w:val="center"/>
          </w:tcPr>
          <w:p w:rsidR="00A95215" w:rsidRDefault="00213E50">
            <w:pPr>
              <w:jc w:val="center"/>
            </w:pPr>
            <w:r>
              <w:rPr>
                <w:color w:val="000000"/>
                <w:szCs w:val="21"/>
              </w:rPr>
              <w:t>2</w:t>
            </w:r>
          </w:p>
        </w:tc>
        <w:tc>
          <w:tcPr>
            <w:tcW w:w="1302" w:type="dxa"/>
            <w:vAlign w:val="center"/>
          </w:tcPr>
          <w:p w:rsidR="00A95215" w:rsidRDefault="00213E50">
            <w:pPr>
              <w:jc w:val="center"/>
            </w:pPr>
            <w:r>
              <w:rPr>
                <w:color w:val="000000"/>
                <w:szCs w:val="21"/>
              </w:rPr>
              <w:t>002719</w:t>
            </w:r>
          </w:p>
        </w:tc>
        <w:tc>
          <w:tcPr>
            <w:tcW w:w="1301" w:type="dxa"/>
            <w:vAlign w:val="center"/>
          </w:tcPr>
          <w:p w:rsidR="00A95215" w:rsidRDefault="00213E50">
            <w:pPr>
              <w:jc w:val="center"/>
            </w:pPr>
            <w:r>
              <w:rPr>
                <w:color w:val="000000"/>
                <w:szCs w:val="21"/>
              </w:rPr>
              <w:t>麦趣尔</w:t>
            </w:r>
          </w:p>
        </w:tc>
        <w:tc>
          <w:tcPr>
            <w:tcW w:w="1805" w:type="dxa"/>
            <w:vAlign w:val="center"/>
          </w:tcPr>
          <w:p w:rsidR="00A95215" w:rsidRDefault="00213E50">
            <w:pPr>
              <w:jc w:val="right"/>
            </w:pPr>
            <w:r>
              <w:rPr>
                <w:color w:val="000000"/>
                <w:szCs w:val="21"/>
              </w:rPr>
              <w:t>14,760.00</w:t>
            </w:r>
          </w:p>
        </w:tc>
        <w:tc>
          <w:tcPr>
            <w:tcW w:w="1655" w:type="dxa"/>
            <w:vAlign w:val="center"/>
          </w:tcPr>
          <w:p w:rsidR="00A95215" w:rsidRDefault="00213E50">
            <w:pPr>
              <w:jc w:val="right"/>
            </w:pPr>
            <w:r>
              <w:rPr>
                <w:color w:val="000000"/>
                <w:szCs w:val="21"/>
              </w:rPr>
              <w:t>0.03</w:t>
            </w:r>
          </w:p>
        </w:tc>
        <w:tc>
          <w:tcPr>
            <w:tcW w:w="1367" w:type="dxa"/>
            <w:vAlign w:val="center"/>
          </w:tcPr>
          <w:p w:rsidR="00A95215" w:rsidRDefault="00213E50">
            <w:pPr>
              <w:jc w:val="right"/>
            </w:pPr>
            <w:r>
              <w:rPr>
                <w:color w:val="000000"/>
                <w:szCs w:val="21"/>
              </w:rPr>
              <w:t>重大事项停牌</w:t>
            </w:r>
          </w:p>
        </w:tc>
      </w:tr>
      <w:tr w:rsidR="00A95215">
        <w:tc>
          <w:tcPr>
            <w:tcW w:w="1083" w:type="dxa"/>
            <w:vAlign w:val="center"/>
          </w:tcPr>
          <w:p w:rsidR="00A95215" w:rsidRDefault="00213E50">
            <w:pPr>
              <w:jc w:val="center"/>
            </w:pPr>
            <w:r>
              <w:rPr>
                <w:color w:val="000000"/>
                <w:szCs w:val="21"/>
              </w:rPr>
              <w:t>3</w:t>
            </w:r>
          </w:p>
        </w:tc>
        <w:tc>
          <w:tcPr>
            <w:tcW w:w="1302" w:type="dxa"/>
            <w:vAlign w:val="center"/>
          </w:tcPr>
          <w:p w:rsidR="00A95215" w:rsidRDefault="00213E50">
            <w:pPr>
              <w:jc w:val="center"/>
            </w:pPr>
            <w:r>
              <w:rPr>
                <w:color w:val="000000"/>
                <w:szCs w:val="21"/>
              </w:rPr>
              <w:t>600811</w:t>
            </w:r>
          </w:p>
        </w:tc>
        <w:tc>
          <w:tcPr>
            <w:tcW w:w="1301" w:type="dxa"/>
            <w:vAlign w:val="center"/>
          </w:tcPr>
          <w:p w:rsidR="00A95215" w:rsidRDefault="00213E50">
            <w:pPr>
              <w:jc w:val="center"/>
            </w:pPr>
            <w:r>
              <w:rPr>
                <w:color w:val="000000"/>
                <w:szCs w:val="21"/>
              </w:rPr>
              <w:t>东方集团</w:t>
            </w:r>
          </w:p>
        </w:tc>
        <w:tc>
          <w:tcPr>
            <w:tcW w:w="1805" w:type="dxa"/>
            <w:vAlign w:val="center"/>
          </w:tcPr>
          <w:p w:rsidR="00A95215" w:rsidRDefault="00213E50">
            <w:pPr>
              <w:jc w:val="right"/>
            </w:pPr>
            <w:r>
              <w:rPr>
                <w:color w:val="000000"/>
                <w:szCs w:val="21"/>
              </w:rPr>
              <w:t>11,610.00</w:t>
            </w:r>
          </w:p>
        </w:tc>
        <w:tc>
          <w:tcPr>
            <w:tcW w:w="1655" w:type="dxa"/>
            <w:vAlign w:val="center"/>
          </w:tcPr>
          <w:p w:rsidR="00A95215" w:rsidRDefault="00213E50">
            <w:pPr>
              <w:jc w:val="right"/>
            </w:pPr>
            <w:r>
              <w:rPr>
                <w:color w:val="000000"/>
                <w:szCs w:val="21"/>
              </w:rPr>
              <w:t>0.02</w:t>
            </w:r>
          </w:p>
        </w:tc>
        <w:tc>
          <w:tcPr>
            <w:tcW w:w="1367" w:type="dxa"/>
            <w:vAlign w:val="center"/>
          </w:tcPr>
          <w:p w:rsidR="00A95215" w:rsidRDefault="00213E50">
            <w:pPr>
              <w:jc w:val="right"/>
            </w:pPr>
            <w:r>
              <w:rPr>
                <w:color w:val="000000"/>
                <w:szCs w:val="21"/>
              </w:rPr>
              <w:t>重大事项停牌</w:t>
            </w:r>
          </w:p>
        </w:tc>
      </w:tr>
    </w:tbl>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70" w:name="_Toc331410111"/>
      <w:bookmarkStart w:id="71" w:name="_Toc225500050"/>
      <w:r w:rsidRPr="00DA42C4">
        <w:rPr>
          <w:b/>
          <w:bCs/>
          <w:sz w:val="21"/>
          <w:szCs w:val="21"/>
          <w:lang w:val="en-US"/>
        </w:rPr>
        <w:t xml:space="preserve">8  </w:t>
      </w:r>
      <w:r w:rsidRPr="00DA42C4">
        <w:rPr>
          <w:b/>
          <w:bCs/>
          <w:sz w:val="21"/>
          <w:szCs w:val="21"/>
          <w:lang w:val="en-US"/>
        </w:rPr>
        <w:t>基金份额持有人信息</w:t>
      </w:r>
      <w:bookmarkEnd w:id="70"/>
      <w:bookmarkEnd w:id="71"/>
    </w:p>
    <w:p w:rsidR="001548F9" w:rsidRPr="00DA42C4" w:rsidRDefault="001548F9" w:rsidP="00AE7535">
      <w:pPr>
        <w:pStyle w:val="20"/>
        <w:spacing w:before="0" w:after="0"/>
        <w:rPr>
          <w:rFonts w:ascii="Times New Roman" w:hAnsi="Times New Roman"/>
          <w:kern w:val="0"/>
          <w:sz w:val="21"/>
          <w:szCs w:val="21"/>
        </w:rPr>
      </w:pPr>
      <w:bookmarkStart w:id="72" w:name="_Toc331410112"/>
      <w:bookmarkStart w:id="73"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2"/>
      <w:bookmarkEnd w:id="73"/>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790"/>
        <w:gridCol w:w="1176"/>
        <w:gridCol w:w="1278"/>
        <w:gridCol w:w="1534"/>
        <w:gridCol w:w="986"/>
        <w:gridCol w:w="1566"/>
        <w:gridCol w:w="956"/>
      </w:tblGrid>
      <w:tr w:rsidR="00206CBB" w:rsidRPr="00DA42C4" w:rsidTr="007C755E">
        <w:trPr>
          <w:jc w:val="center"/>
        </w:trPr>
        <w:tc>
          <w:tcPr>
            <w:tcW w:w="964" w:type="pct"/>
            <w:vMerge w:val="restart"/>
            <w:tcBorders>
              <w:top w:val="single" w:sz="8" w:space="0" w:color="000000"/>
              <w:left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vMerge/>
            <w:tcBorders>
              <w:left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vMerge/>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广发主要消费联接</w:t>
            </w:r>
            <w:r w:rsidRPr="00DA42C4">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1,735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12,284.43</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10,000,200.02</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46.92%</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11,313,281.21</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53.08%</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广发主要消费联接</w:t>
            </w:r>
            <w:r w:rsidRPr="00DA42C4">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3,643</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4,877.41</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17,768,388.18</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w:t>
            </w:r>
          </w:p>
        </w:tc>
      </w:tr>
      <w:tr w:rsidR="00206CBB" w:rsidRPr="00DA42C4" w:rsidTr="007C755E">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5,378</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7,266.99</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10,000,200.02</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25.59%</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29,081,669.39</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74.41%</w:t>
            </w:r>
          </w:p>
        </w:tc>
      </w:tr>
    </w:tbl>
    <w:p w:rsidR="001548F9" w:rsidRPr="00DA42C4" w:rsidRDefault="00D47C07" w:rsidP="00AE7535">
      <w:pPr>
        <w:pStyle w:val="20"/>
        <w:spacing w:before="0" w:after="0"/>
        <w:rPr>
          <w:rFonts w:ascii="Times New Roman" w:hAnsi="Times New Roman"/>
          <w:kern w:val="0"/>
          <w:sz w:val="21"/>
          <w:szCs w:val="21"/>
        </w:rPr>
      </w:pPr>
      <w:bookmarkStart w:id="74"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433.45</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0.0011%</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bl>
    <w:p w:rsidR="00A93A73" w:rsidRPr="00DA42C4" w:rsidRDefault="00A93A73" w:rsidP="006F41B7">
      <w:pPr>
        <w:spacing w:line="288" w:lineRule="auto"/>
        <w:rPr>
          <w:color w:val="000000"/>
          <w:szCs w:val="21"/>
        </w:rPr>
      </w:pPr>
    </w:p>
    <w:p w:rsidR="00705EC3" w:rsidRPr="00DA42C4" w:rsidRDefault="00705EC3"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8.4</w:t>
      </w:r>
      <w:r w:rsidRPr="00DA42C4">
        <w:rPr>
          <w:rFonts w:ascii="Times New Roman" w:hAnsi="Times New Roman"/>
          <w:kern w:val="0"/>
          <w:sz w:val="21"/>
          <w:szCs w:val="21"/>
        </w:rPr>
        <w:t>发起式基金发起资金持有份额情况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334"/>
        <w:gridCol w:w="1334"/>
        <w:gridCol w:w="1334"/>
        <w:gridCol w:w="1334"/>
        <w:gridCol w:w="1335"/>
      </w:tblGrid>
      <w:tr w:rsidR="00705EC3" w:rsidRPr="00DA42C4" w:rsidTr="005C2797">
        <w:trPr>
          <w:trHeight w:val="543"/>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widowControl/>
              <w:jc w:val="center"/>
              <w:rPr>
                <w:color w:val="000000"/>
                <w:szCs w:val="21"/>
              </w:rPr>
            </w:pPr>
            <w:r w:rsidRPr="00DA42C4">
              <w:rPr>
                <w:color w:val="000000"/>
                <w:szCs w:val="21"/>
              </w:rPr>
              <w:t>项目</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持有份额总数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持有份额占基金总份额比例</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发起份额总数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widowControl/>
              <w:jc w:val="center"/>
              <w:rPr>
                <w:color w:val="000000"/>
                <w:szCs w:val="21"/>
              </w:rPr>
            </w:pPr>
            <w:r w:rsidRPr="00DA42C4">
              <w:rPr>
                <w:color w:val="000000"/>
                <w:szCs w:val="21"/>
              </w:rPr>
              <w:t>发起份额承诺持有期限</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基金管理人固有资金</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10,000,200.02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25.59%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10,000,200.02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25.59%</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三年</w:t>
            </w:r>
          </w:p>
        </w:tc>
      </w:tr>
      <w:tr w:rsidR="00705EC3" w:rsidRPr="00DA42C4" w:rsidTr="005C2797">
        <w:trPr>
          <w:trHeight w:val="790"/>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基金管理人高级管理人员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基金经理等人员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基金管理人股东</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其他</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合计</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10,000,200.02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25.59%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10,000,200.02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25.59%</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三年</w:t>
            </w:r>
          </w:p>
        </w:tc>
      </w:tr>
    </w:tbl>
    <w:p w:rsidR="001548F9" w:rsidRPr="00DA42C4" w:rsidRDefault="001548F9" w:rsidP="008971E9">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5" w:name="_Toc331410115"/>
      <w:bookmarkStart w:id="76" w:name="_Toc225500053"/>
      <w:r w:rsidRPr="00DA42C4">
        <w:rPr>
          <w:b/>
          <w:bCs/>
          <w:sz w:val="21"/>
          <w:szCs w:val="21"/>
          <w:lang w:val="en-US"/>
        </w:rPr>
        <w:t>9</w:t>
      </w:r>
      <w:r w:rsidRPr="00DA42C4">
        <w:rPr>
          <w:b/>
          <w:bCs/>
          <w:sz w:val="21"/>
          <w:szCs w:val="21"/>
          <w:lang w:val="en-US"/>
        </w:rPr>
        <w:t>开放式基金份额变动</w:t>
      </w:r>
      <w:bookmarkEnd w:id="75"/>
      <w:bookmarkEnd w:id="76"/>
    </w:p>
    <w:p w:rsidR="005A09F2" w:rsidRDefault="001548F9" w:rsidP="00B042DE">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A929DC" w:rsidRPr="00DA42C4" w:rsidTr="00A929DC">
        <w:tc>
          <w:tcPr>
            <w:tcW w:w="1771" w:type="pct"/>
            <w:vAlign w:val="center"/>
          </w:tcPr>
          <w:p w:rsidR="00A929DC" w:rsidRPr="00DA42C4" w:rsidRDefault="00A929DC" w:rsidP="00A929DC">
            <w:pPr>
              <w:spacing w:line="360" w:lineRule="auto"/>
              <w:jc w:val="center"/>
              <w:rPr>
                <w:szCs w:val="21"/>
              </w:rPr>
            </w:pPr>
            <w:r w:rsidRPr="00DA42C4">
              <w:rPr>
                <w:szCs w:val="21"/>
              </w:rPr>
              <w:t>项目</w:t>
            </w:r>
          </w:p>
        </w:tc>
        <w:tc>
          <w:tcPr>
            <w:tcW w:w="1614" w:type="pct"/>
            <w:vAlign w:val="center"/>
          </w:tcPr>
          <w:p w:rsidR="00A929DC" w:rsidRPr="00DA42C4" w:rsidRDefault="00A929DC" w:rsidP="00A929DC">
            <w:pPr>
              <w:spacing w:line="360" w:lineRule="auto"/>
              <w:jc w:val="center"/>
              <w:rPr>
                <w:szCs w:val="21"/>
              </w:rPr>
            </w:pPr>
            <w:r w:rsidRPr="00DA42C4">
              <w:rPr>
                <w:rFonts w:eastAsiaTheme="minorEastAsia"/>
                <w:szCs w:val="21"/>
              </w:rPr>
              <w:t>广发主要消费联接</w:t>
            </w:r>
            <w:r w:rsidRPr="00DA42C4">
              <w:rPr>
                <w:rFonts w:eastAsiaTheme="minorEastAsia"/>
                <w:szCs w:val="21"/>
              </w:rPr>
              <w:t>A</w:t>
            </w:r>
          </w:p>
        </w:tc>
        <w:tc>
          <w:tcPr>
            <w:tcW w:w="1615" w:type="pct"/>
            <w:vAlign w:val="center"/>
          </w:tcPr>
          <w:p w:rsidR="00A929DC" w:rsidRPr="00DA42C4" w:rsidRDefault="00A929DC" w:rsidP="00A929DC">
            <w:pPr>
              <w:spacing w:line="360" w:lineRule="auto"/>
              <w:jc w:val="center"/>
              <w:rPr>
                <w:szCs w:val="21"/>
              </w:rPr>
            </w:pPr>
            <w:r w:rsidRPr="00DA42C4">
              <w:rPr>
                <w:rFonts w:eastAsiaTheme="minorEastAsia"/>
                <w:szCs w:val="21"/>
              </w:rPr>
              <w:t>广发主要消费联接</w:t>
            </w:r>
            <w:r w:rsidRPr="00DA42C4">
              <w:rPr>
                <w:rFonts w:eastAsiaTheme="minorEastAsia"/>
                <w:szCs w:val="21"/>
              </w:rPr>
              <w:t>C</w:t>
            </w:r>
          </w:p>
        </w:tc>
      </w:tr>
      <w:tr w:rsidR="005A09F2" w:rsidRPr="00DA42C4" w:rsidTr="004D62FA">
        <w:tc>
          <w:tcPr>
            <w:tcW w:w="1771" w:type="pct"/>
          </w:tcPr>
          <w:p w:rsidR="005A09F2" w:rsidRPr="00DA42C4" w:rsidRDefault="00CA6DB8" w:rsidP="00CA6DB8">
            <w:pPr>
              <w:spacing w:line="360" w:lineRule="auto"/>
              <w:rPr>
                <w:szCs w:val="21"/>
              </w:rPr>
            </w:pPr>
            <w:r w:rsidRPr="00DA42C4">
              <w:rPr>
                <w:rFonts w:hint="eastAsia"/>
                <w:szCs w:val="21"/>
              </w:rPr>
              <w:t>基金合同生效日（</w:t>
            </w:r>
            <w:r w:rsidRPr="00DA42C4">
              <w:rPr>
                <w:szCs w:val="21"/>
              </w:rPr>
              <w:t>2015</w:t>
            </w:r>
            <w:r w:rsidRPr="00DA42C4">
              <w:rPr>
                <w:szCs w:val="21"/>
              </w:rPr>
              <w:t>年</w:t>
            </w:r>
            <w:r w:rsidRPr="00DA42C4">
              <w:rPr>
                <w:szCs w:val="21"/>
              </w:rPr>
              <w:t>8</w:t>
            </w:r>
            <w:r w:rsidRPr="00DA42C4">
              <w:rPr>
                <w:szCs w:val="21"/>
              </w:rPr>
              <w:t>月</w:t>
            </w:r>
            <w:r w:rsidRPr="00DA42C4">
              <w:rPr>
                <w:szCs w:val="21"/>
              </w:rPr>
              <w:t>18</w:t>
            </w:r>
            <w:r w:rsidRPr="00DA42C4">
              <w:rPr>
                <w:szCs w:val="21"/>
              </w:rPr>
              <w:t>日</w:t>
            </w:r>
            <w:r w:rsidRPr="00DA42C4">
              <w:rPr>
                <w:rFonts w:hint="eastAsia"/>
                <w:szCs w:val="21"/>
              </w:rPr>
              <w:t>）基金份额总额</w:t>
            </w:r>
            <w:r w:rsidRPr="00DA42C4">
              <w:rPr>
                <w:rFonts w:eastAsiaTheme="minorEastAsia"/>
                <w:szCs w:val="21"/>
              </w:rPr>
              <w:t>-</w:t>
            </w:r>
          </w:p>
        </w:tc>
        <w:tc>
          <w:tcPr>
            <w:tcW w:w="1614" w:type="pct"/>
            <w:vAlign w:val="center"/>
          </w:tcPr>
          <w:p w:rsidR="005A09F2" w:rsidRPr="00DA42C4" w:rsidRDefault="005A09F2" w:rsidP="004D62FA">
            <w:pPr>
              <w:spacing w:line="360" w:lineRule="auto"/>
              <w:jc w:val="right"/>
              <w:rPr>
                <w:szCs w:val="21"/>
              </w:rPr>
            </w:pPr>
            <w:r w:rsidRPr="00DA42C4">
              <w:rPr>
                <w:szCs w:val="21"/>
              </w:rPr>
              <w:t>16,906,822.24</w:t>
            </w:r>
          </w:p>
        </w:tc>
        <w:tc>
          <w:tcPr>
            <w:tcW w:w="1615" w:type="pct"/>
            <w:vAlign w:val="center"/>
          </w:tcPr>
          <w:p w:rsidR="005A09F2" w:rsidRPr="00DA42C4" w:rsidRDefault="005A09F2" w:rsidP="004D62FA">
            <w:pPr>
              <w:spacing w:line="360" w:lineRule="auto"/>
              <w:jc w:val="right"/>
              <w:rPr>
                <w:szCs w:val="21"/>
              </w:rPr>
            </w:pPr>
            <w:r w:rsidRPr="00DA42C4">
              <w:rPr>
                <w:szCs w:val="21"/>
              </w:rPr>
              <w:t>-</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本报告期期初基金份额总额</w:t>
            </w:r>
          </w:p>
        </w:tc>
        <w:tc>
          <w:tcPr>
            <w:tcW w:w="1614" w:type="pct"/>
            <w:vAlign w:val="bottom"/>
          </w:tcPr>
          <w:p w:rsidR="005A09F2" w:rsidRPr="00DA42C4" w:rsidRDefault="005A09F2" w:rsidP="004D62FA">
            <w:pPr>
              <w:spacing w:line="360" w:lineRule="auto"/>
              <w:jc w:val="right"/>
              <w:rPr>
                <w:szCs w:val="21"/>
              </w:rPr>
            </w:pPr>
            <w:r w:rsidRPr="00DA42C4">
              <w:rPr>
                <w:szCs w:val="21"/>
              </w:rPr>
              <w:t>35,270,716.35</w:t>
            </w:r>
          </w:p>
        </w:tc>
        <w:tc>
          <w:tcPr>
            <w:tcW w:w="1615" w:type="pct"/>
            <w:vAlign w:val="bottom"/>
          </w:tcPr>
          <w:p w:rsidR="005A09F2" w:rsidRPr="00DA42C4" w:rsidRDefault="005A09F2" w:rsidP="004D62FA">
            <w:pPr>
              <w:spacing w:line="360" w:lineRule="auto"/>
              <w:jc w:val="right"/>
              <w:rPr>
                <w:szCs w:val="21"/>
              </w:rPr>
            </w:pPr>
            <w:r w:rsidRPr="00DA42C4">
              <w:rPr>
                <w:szCs w:val="21"/>
              </w:rPr>
              <w:t>31,254,614.49</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本报告期基金总申购份额</w:t>
            </w:r>
          </w:p>
        </w:tc>
        <w:tc>
          <w:tcPr>
            <w:tcW w:w="1614" w:type="pct"/>
            <w:vAlign w:val="bottom"/>
          </w:tcPr>
          <w:p w:rsidR="005A09F2" w:rsidRPr="00DA42C4" w:rsidRDefault="005A09F2" w:rsidP="004D62FA">
            <w:pPr>
              <w:spacing w:line="360" w:lineRule="auto"/>
              <w:jc w:val="right"/>
              <w:rPr>
                <w:szCs w:val="21"/>
              </w:rPr>
            </w:pPr>
            <w:r w:rsidRPr="00DA42C4">
              <w:rPr>
                <w:szCs w:val="21"/>
              </w:rPr>
              <w:t>48,369,089.12</w:t>
            </w:r>
          </w:p>
        </w:tc>
        <w:tc>
          <w:tcPr>
            <w:tcW w:w="1615" w:type="pct"/>
            <w:vAlign w:val="bottom"/>
          </w:tcPr>
          <w:p w:rsidR="005A09F2" w:rsidRPr="00DA42C4" w:rsidRDefault="005A09F2" w:rsidP="004D62FA">
            <w:pPr>
              <w:spacing w:line="360" w:lineRule="auto"/>
              <w:jc w:val="right"/>
              <w:rPr>
                <w:szCs w:val="21"/>
              </w:rPr>
            </w:pPr>
            <w:r w:rsidRPr="00DA42C4">
              <w:rPr>
                <w:szCs w:val="21"/>
              </w:rPr>
              <w:t>51,138,473.14</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减：本报告期基金总赎回份额</w:t>
            </w:r>
          </w:p>
        </w:tc>
        <w:tc>
          <w:tcPr>
            <w:tcW w:w="1614" w:type="pct"/>
            <w:vAlign w:val="bottom"/>
          </w:tcPr>
          <w:p w:rsidR="005A09F2" w:rsidRPr="00DA42C4" w:rsidRDefault="005A09F2" w:rsidP="004D62FA">
            <w:pPr>
              <w:spacing w:line="360" w:lineRule="auto"/>
              <w:jc w:val="right"/>
              <w:rPr>
                <w:szCs w:val="21"/>
              </w:rPr>
            </w:pPr>
            <w:r w:rsidRPr="00DA42C4">
              <w:rPr>
                <w:szCs w:val="21"/>
              </w:rPr>
              <w:t>62,326,324.24</w:t>
            </w:r>
          </w:p>
        </w:tc>
        <w:tc>
          <w:tcPr>
            <w:tcW w:w="1615" w:type="pct"/>
            <w:vAlign w:val="bottom"/>
          </w:tcPr>
          <w:p w:rsidR="005A09F2" w:rsidRPr="00DA42C4" w:rsidRDefault="005A09F2" w:rsidP="004D62FA">
            <w:pPr>
              <w:spacing w:line="360" w:lineRule="auto"/>
              <w:jc w:val="right"/>
              <w:rPr>
                <w:szCs w:val="21"/>
              </w:rPr>
            </w:pPr>
            <w:r w:rsidRPr="00DA42C4">
              <w:rPr>
                <w:szCs w:val="21"/>
              </w:rPr>
              <w:t>64,624,699.45</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本报告期基金拆分变动份额</w:t>
            </w:r>
          </w:p>
        </w:tc>
        <w:tc>
          <w:tcPr>
            <w:tcW w:w="1614" w:type="pct"/>
            <w:vAlign w:val="bottom"/>
          </w:tcPr>
          <w:p w:rsidR="005A09F2" w:rsidRPr="00DA42C4" w:rsidRDefault="005A09F2" w:rsidP="004D62FA">
            <w:pPr>
              <w:spacing w:line="360" w:lineRule="auto"/>
              <w:jc w:val="right"/>
              <w:rPr>
                <w:szCs w:val="21"/>
              </w:rPr>
            </w:pPr>
            <w:r w:rsidRPr="00DA42C4">
              <w:rPr>
                <w:szCs w:val="21"/>
              </w:rPr>
              <w:t>0.00</w:t>
            </w:r>
          </w:p>
        </w:tc>
        <w:tc>
          <w:tcPr>
            <w:tcW w:w="1615" w:type="pct"/>
            <w:vAlign w:val="bottom"/>
          </w:tcPr>
          <w:p w:rsidR="005A09F2" w:rsidRPr="00DA42C4" w:rsidRDefault="005A09F2" w:rsidP="004D62FA">
            <w:pPr>
              <w:spacing w:line="360" w:lineRule="auto"/>
              <w:jc w:val="right"/>
              <w:rPr>
                <w:szCs w:val="21"/>
              </w:rPr>
            </w:pPr>
            <w:r w:rsidRPr="00DA42C4">
              <w:rPr>
                <w:szCs w:val="21"/>
              </w:rPr>
              <w:t>0.00</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本报告期期末基金份额总额</w:t>
            </w:r>
          </w:p>
        </w:tc>
        <w:tc>
          <w:tcPr>
            <w:tcW w:w="1614" w:type="pct"/>
            <w:vAlign w:val="center"/>
          </w:tcPr>
          <w:p w:rsidR="005A09F2" w:rsidRPr="00DA42C4" w:rsidRDefault="005A09F2" w:rsidP="004D62FA">
            <w:pPr>
              <w:spacing w:line="360" w:lineRule="auto"/>
              <w:jc w:val="right"/>
              <w:rPr>
                <w:szCs w:val="21"/>
              </w:rPr>
            </w:pPr>
            <w:r w:rsidRPr="00DA42C4">
              <w:rPr>
                <w:szCs w:val="21"/>
              </w:rPr>
              <w:t>21,313,481.23</w:t>
            </w:r>
          </w:p>
        </w:tc>
        <w:tc>
          <w:tcPr>
            <w:tcW w:w="1615" w:type="pct"/>
            <w:vAlign w:val="center"/>
          </w:tcPr>
          <w:p w:rsidR="005A09F2" w:rsidRPr="00DA42C4" w:rsidRDefault="005A09F2" w:rsidP="004D62FA">
            <w:pPr>
              <w:spacing w:line="360" w:lineRule="auto"/>
              <w:jc w:val="right"/>
              <w:rPr>
                <w:szCs w:val="21"/>
              </w:rPr>
            </w:pPr>
            <w:r w:rsidRPr="00DA42C4">
              <w:rPr>
                <w:szCs w:val="21"/>
              </w:rPr>
              <w:t>17,768,388.18</w:t>
            </w:r>
          </w:p>
        </w:tc>
      </w:tr>
    </w:tbl>
    <w:p w:rsidR="001548F9" w:rsidRPr="00DA42C4" w:rsidRDefault="001548F9" w:rsidP="00213E50">
      <w:pPr>
        <w:pStyle w:val="1"/>
        <w:keepNext/>
        <w:keepLines/>
        <w:widowControl w:val="0"/>
        <w:spacing w:beforeLines="100" w:afterLines="100" w:line="360" w:lineRule="auto"/>
        <w:jc w:val="center"/>
        <w:rPr>
          <w:b/>
          <w:bCs/>
          <w:sz w:val="21"/>
          <w:szCs w:val="21"/>
          <w:lang w:val="en-US"/>
        </w:rPr>
      </w:pPr>
      <w:bookmarkStart w:id="77" w:name="_Toc331410116"/>
      <w:bookmarkStart w:id="78" w:name="_Toc225500054"/>
      <w:r w:rsidRPr="00DA42C4">
        <w:rPr>
          <w:b/>
          <w:bCs/>
          <w:sz w:val="21"/>
          <w:szCs w:val="21"/>
          <w:lang w:val="en-US"/>
        </w:rPr>
        <w:t xml:space="preserve">10  </w:t>
      </w:r>
      <w:r w:rsidRPr="00DA42C4">
        <w:rPr>
          <w:b/>
          <w:bCs/>
          <w:sz w:val="21"/>
          <w:szCs w:val="21"/>
          <w:lang w:val="en-US"/>
        </w:rPr>
        <w:t>重大事件揭示</w:t>
      </w:r>
      <w:bookmarkEnd w:id="77"/>
      <w:bookmarkEnd w:id="78"/>
    </w:p>
    <w:p w:rsidR="00E05504" w:rsidRPr="00702E1B" w:rsidRDefault="00E05504" w:rsidP="00213E50">
      <w:pPr>
        <w:pStyle w:val="20"/>
        <w:spacing w:beforeLines="100" w:after="0"/>
        <w:rPr>
          <w:rFonts w:ascii="Times New Roman" w:eastAsiaTheme="minorEastAsia" w:hAnsi="Times New Roman"/>
          <w:kern w:val="0"/>
          <w:sz w:val="21"/>
          <w:szCs w:val="21"/>
        </w:rPr>
      </w:pPr>
      <w:bookmarkStart w:id="79" w:name="_Toc361324894"/>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9"/>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本报告期内未召开基金份额持有人大会。</w:t>
      </w:r>
    </w:p>
    <w:p w:rsidR="00E05504" w:rsidRPr="00702E1B" w:rsidRDefault="00E05504" w:rsidP="00213E50">
      <w:pPr>
        <w:pStyle w:val="20"/>
        <w:spacing w:beforeLines="100" w:after="0"/>
        <w:rPr>
          <w:rFonts w:ascii="Times New Roman" w:eastAsiaTheme="minorEastAsia" w:hAnsi="Times New Roman"/>
          <w:kern w:val="0"/>
          <w:sz w:val="21"/>
          <w:szCs w:val="21"/>
        </w:rPr>
      </w:pPr>
      <w:bookmarkStart w:id="80"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0"/>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E05504" w:rsidRPr="00702E1B" w:rsidRDefault="00E05504" w:rsidP="00213E50">
      <w:pPr>
        <w:pStyle w:val="20"/>
        <w:spacing w:beforeLines="100" w:after="0"/>
        <w:rPr>
          <w:rFonts w:ascii="Times New Roman" w:eastAsiaTheme="minorEastAsia" w:hAnsi="Times New Roman"/>
          <w:kern w:val="0"/>
          <w:sz w:val="21"/>
          <w:szCs w:val="21"/>
        </w:rPr>
      </w:pPr>
      <w:bookmarkStart w:id="81"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1"/>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E05504" w:rsidRPr="00702E1B" w:rsidRDefault="00E05504" w:rsidP="00213E50">
      <w:pPr>
        <w:pStyle w:val="20"/>
        <w:spacing w:beforeLines="100" w:after="0"/>
        <w:rPr>
          <w:rFonts w:ascii="Times New Roman" w:eastAsiaTheme="minorEastAsia" w:hAnsi="Times New Roman"/>
          <w:kern w:val="0"/>
          <w:sz w:val="21"/>
          <w:szCs w:val="21"/>
        </w:rPr>
      </w:pPr>
      <w:bookmarkStart w:id="82"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2"/>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3" w:name="_Toc361324898"/>
      <w:bookmarkStart w:id="84" w:name="_Toc409100466"/>
      <w:bookmarkStart w:id="85" w:name="_Toc409100103"/>
      <w:r w:rsidRPr="009077CE">
        <w:rPr>
          <w:rFonts w:ascii="Times New Roman" w:eastAsiaTheme="minorEastAsia" w:hAnsi="Times New Roman"/>
          <w:bCs w:val="0"/>
          <w:color w:val="000000" w:themeColor="text1"/>
          <w:sz w:val="21"/>
          <w:szCs w:val="21"/>
        </w:rPr>
        <w:t>10.</w:t>
      </w:r>
      <w:bookmarkEnd w:id="83"/>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4"/>
      <w:bookmarkEnd w:id="85"/>
    </w:p>
    <w:p w:rsidR="00E05504" w:rsidRPr="00114CA1" w:rsidRDefault="00E05504" w:rsidP="00E05504">
      <w:pPr>
        <w:spacing w:line="360" w:lineRule="auto"/>
        <w:ind w:firstLineChars="200" w:firstLine="420"/>
        <w:rPr>
          <w:rFonts w:eastAsiaTheme="minorEastAsia"/>
          <w:color w:val="000000" w:themeColor="text1"/>
          <w:szCs w:val="21"/>
        </w:rPr>
      </w:pPr>
      <w:bookmarkStart w:id="86" w:name="OLE_LINK3"/>
      <w:r w:rsidRPr="00114CA1">
        <w:rPr>
          <w:rFonts w:eastAsiaTheme="minorEastAsia"/>
          <w:color w:val="000000" w:themeColor="text1"/>
          <w:szCs w:val="21"/>
        </w:rPr>
        <w:t>本报告期内本基金聘请的会计师事务所未发生变更。</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7" w:name="_Toc409100104"/>
      <w:bookmarkStart w:id="88" w:name="_Toc409100467"/>
      <w:bookmarkStart w:id="89" w:name="_Toc361324899"/>
      <w:bookmarkEnd w:id="86"/>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7"/>
      <w:bookmarkEnd w:id="88"/>
      <w:bookmarkEnd w:id="89"/>
    </w:p>
    <w:p w:rsidR="00E05504" w:rsidRPr="00114CA1" w:rsidRDefault="00E05504" w:rsidP="00E05504">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本报告期内本基金管理人和托管人的托管业务部门及其相关高级管理人员无受稽查或处罚等情况。</w:t>
      </w:r>
    </w:p>
    <w:p w:rsidR="00E05504" w:rsidRPr="009077CE" w:rsidRDefault="00E05504" w:rsidP="00E05504">
      <w:pPr>
        <w:pStyle w:val="20"/>
        <w:spacing w:before="0" w:after="0"/>
        <w:rPr>
          <w:rFonts w:ascii="Times New Roman" w:eastAsiaTheme="minorEastAsia" w:hAnsi="Times New Roman"/>
          <w:bCs w:val="0"/>
          <w:color w:val="000000" w:themeColor="text1"/>
          <w:sz w:val="21"/>
          <w:szCs w:val="21"/>
        </w:rPr>
      </w:pPr>
      <w:bookmarkStart w:id="90" w:name="_Toc361324900"/>
      <w:bookmarkStart w:id="91" w:name="_Toc409100468"/>
      <w:bookmarkStart w:id="92"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0"/>
      <w:bookmarkEnd w:id="91"/>
      <w:bookmarkEnd w:id="92"/>
    </w:p>
    <w:p w:rsidR="00E05504" w:rsidRPr="00114CA1" w:rsidRDefault="00E05504" w:rsidP="00E05504">
      <w:pPr>
        <w:spacing w:line="360" w:lineRule="auto"/>
        <w:rPr>
          <w:rFonts w:eastAsiaTheme="minorEastAsia"/>
          <w:b/>
          <w:color w:val="000000" w:themeColor="text1"/>
          <w:szCs w:val="21"/>
        </w:rPr>
      </w:pPr>
      <w:bookmarkStart w:id="93"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3"/>
    </w:p>
    <w:p w:rsidR="00E05504" w:rsidRPr="00114CA1" w:rsidRDefault="00E05504" w:rsidP="00E05504">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E05504" w:rsidRPr="00114CA1" w:rsidTr="0030019B">
        <w:tc>
          <w:tcPr>
            <w:tcW w:w="156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E05504" w:rsidRPr="00114CA1" w:rsidTr="0030019B">
        <w:tc>
          <w:tcPr>
            <w:tcW w:w="156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78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180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E05504" w:rsidRPr="00114CA1" w:rsidRDefault="00E05504" w:rsidP="0030019B">
            <w:pPr>
              <w:widowControl/>
              <w:spacing w:line="276" w:lineRule="auto"/>
              <w:jc w:val="left"/>
              <w:rPr>
                <w:rFonts w:eastAsiaTheme="minorEastAsia"/>
                <w:color w:val="000000" w:themeColor="text1"/>
                <w:kern w:val="0"/>
                <w:szCs w:val="21"/>
              </w:rPr>
            </w:pPr>
          </w:p>
        </w:tc>
      </w:tr>
      <w:tr w:rsidR="00A95215">
        <w:tc>
          <w:tcPr>
            <w:tcW w:w="1560" w:type="dxa"/>
            <w:vAlign w:val="center"/>
          </w:tcPr>
          <w:p w:rsidR="00A95215" w:rsidRDefault="00213E50">
            <w:pPr>
              <w:jc w:val="left"/>
            </w:pPr>
            <w:r>
              <w:rPr>
                <w:rFonts w:eastAsiaTheme="minorEastAsia"/>
                <w:color w:val="000000" w:themeColor="text1"/>
                <w:szCs w:val="21"/>
              </w:rPr>
              <w:t>招商证券</w:t>
            </w:r>
          </w:p>
        </w:tc>
        <w:tc>
          <w:tcPr>
            <w:tcW w:w="780" w:type="dxa"/>
            <w:vAlign w:val="center"/>
          </w:tcPr>
          <w:p w:rsidR="00A95215" w:rsidRDefault="00213E50">
            <w:pPr>
              <w:jc w:val="right"/>
            </w:pPr>
            <w:r>
              <w:rPr>
                <w:rFonts w:eastAsiaTheme="minorEastAsia"/>
                <w:color w:val="000000" w:themeColor="text1"/>
                <w:szCs w:val="21"/>
              </w:rPr>
              <w:t>2</w:t>
            </w:r>
          </w:p>
        </w:tc>
        <w:tc>
          <w:tcPr>
            <w:tcW w:w="1800" w:type="dxa"/>
            <w:vAlign w:val="center"/>
          </w:tcPr>
          <w:p w:rsidR="00A95215" w:rsidRDefault="00213E50">
            <w:pPr>
              <w:jc w:val="right"/>
            </w:pPr>
            <w:r>
              <w:rPr>
                <w:rFonts w:eastAsiaTheme="minorEastAsia"/>
                <w:color w:val="000000" w:themeColor="text1"/>
                <w:szCs w:val="21"/>
              </w:rPr>
              <w:t>24,887,235.78</w:t>
            </w:r>
          </w:p>
        </w:tc>
        <w:tc>
          <w:tcPr>
            <w:tcW w:w="1080" w:type="dxa"/>
            <w:vAlign w:val="center"/>
          </w:tcPr>
          <w:p w:rsidR="00A95215" w:rsidRDefault="00213E50">
            <w:pPr>
              <w:jc w:val="right"/>
            </w:pPr>
            <w:r>
              <w:rPr>
                <w:rFonts w:eastAsiaTheme="minorEastAsia"/>
                <w:color w:val="000000" w:themeColor="text1"/>
                <w:szCs w:val="21"/>
              </w:rPr>
              <w:t>50.22%</w:t>
            </w:r>
          </w:p>
        </w:tc>
        <w:tc>
          <w:tcPr>
            <w:tcW w:w="1620" w:type="dxa"/>
            <w:vAlign w:val="center"/>
          </w:tcPr>
          <w:p w:rsidR="00A95215" w:rsidRDefault="00213E50">
            <w:pPr>
              <w:jc w:val="right"/>
            </w:pPr>
            <w:r>
              <w:rPr>
                <w:rFonts w:eastAsiaTheme="minorEastAsia"/>
                <w:color w:val="000000" w:themeColor="text1"/>
                <w:szCs w:val="21"/>
              </w:rPr>
              <w:t>18,200.06</w:t>
            </w:r>
          </w:p>
        </w:tc>
        <w:tc>
          <w:tcPr>
            <w:tcW w:w="1080" w:type="dxa"/>
            <w:vAlign w:val="center"/>
          </w:tcPr>
          <w:p w:rsidR="00A95215" w:rsidRDefault="00213E50">
            <w:pPr>
              <w:jc w:val="right"/>
            </w:pPr>
            <w:r>
              <w:rPr>
                <w:rFonts w:eastAsiaTheme="minorEastAsia"/>
                <w:color w:val="000000" w:themeColor="text1"/>
                <w:szCs w:val="21"/>
              </w:rPr>
              <w:t>50.22%</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银河证券</w:t>
            </w:r>
          </w:p>
        </w:tc>
        <w:tc>
          <w:tcPr>
            <w:tcW w:w="780" w:type="dxa"/>
            <w:vAlign w:val="center"/>
          </w:tcPr>
          <w:p w:rsidR="00A95215" w:rsidRDefault="00213E50">
            <w:pPr>
              <w:jc w:val="right"/>
            </w:pPr>
            <w:r>
              <w:rPr>
                <w:rFonts w:eastAsiaTheme="minorEastAsia"/>
                <w:color w:val="000000" w:themeColor="text1"/>
                <w:szCs w:val="21"/>
              </w:rPr>
              <w:t>2</w:t>
            </w:r>
          </w:p>
        </w:tc>
        <w:tc>
          <w:tcPr>
            <w:tcW w:w="1800" w:type="dxa"/>
            <w:vAlign w:val="center"/>
          </w:tcPr>
          <w:p w:rsidR="00A95215" w:rsidRDefault="00213E50">
            <w:pPr>
              <w:jc w:val="right"/>
            </w:pPr>
            <w:r>
              <w:rPr>
                <w:rFonts w:eastAsiaTheme="minorEastAsia"/>
                <w:color w:val="000000" w:themeColor="text1"/>
                <w:szCs w:val="21"/>
              </w:rPr>
              <w:t>24,671,122.73</w:t>
            </w:r>
          </w:p>
        </w:tc>
        <w:tc>
          <w:tcPr>
            <w:tcW w:w="1080" w:type="dxa"/>
            <w:vAlign w:val="center"/>
          </w:tcPr>
          <w:p w:rsidR="00A95215" w:rsidRDefault="00213E50">
            <w:pPr>
              <w:jc w:val="right"/>
            </w:pPr>
            <w:r>
              <w:rPr>
                <w:rFonts w:eastAsiaTheme="minorEastAsia"/>
                <w:color w:val="000000" w:themeColor="text1"/>
                <w:szCs w:val="21"/>
              </w:rPr>
              <w:t>49.78%</w:t>
            </w:r>
          </w:p>
        </w:tc>
        <w:tc>
          <w:tcPr>
            <w:tcW w:w="1620" w:type="dxa"/>
            <w:vAlign w:val="center"/>
          </w:tcPr>
          <w:p w:rsidR="00A95215" w:rsidRDefault="00213E50">
            <w:pPr>
              <w:jc w:val="right"/>
            </w:pPr>
            <w:r>
              <w:rPr>
                <w:rFonts w:eastAsiaTheme="minorEastAsia"/>
                <w:color w:val="000000" w:themeColor="text1"/>
                <w:szCs w:val="21"/>
              </w:rPr>
              <w:t>18,041.53</w:t>
            </w:r>
          </w:p>
        </w:tc>
        <w:tc>
          <w:tcPr>
            <w:tcW w:w="1080" w:type="dxa"/>
            <w:vAlign w:val="center"/>
          </w:tcPr>
          <w:p w:rsidR="00A95215" w:rsidRDefault="00213E50">
            <w:pPr>
              <w:jc w:val="right"/>
            </w:pPr>
            <w:r>
              <w:rPr>
                <w:rFonts w:eastAsiaTheme="minorEastAsia"/>
                <w:color w:val="000000" w:themeColor="text1"/>
                <w:szCs w:val="21"/>
              </w:rPr>
              <w:t>49.78%</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山西证券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A95215">
        <w:tc>
          <w:tcPr>
            <w:tcW w:w="1560" w:type="dxa"/>
            <w:vAlign w:val="center"/>
          </w:tcPr>
          <w:p w:rsidR="00A95215" w:rsidRDefault="00213E50">
            <w:pPr>
              <w:jc w:val="left"/>
            </w:pPr>
            <w:r>
              <w:rPr>
                <w:rFonts w:eastAsiaTheme="minorEastAsia"/>
                <w:color w:val="000000" w:themeColor="text1"/>
                <w:szCs w:val="21"/>
              </w:rPr>
              <w:t>华创证券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广发证券</w:t>
            </w:r>
          </w:p>
        </w:tc>
        <w:tc>
          <w:tcPr>
            <w:tcW w:w="780" w:type="dxa"/>
            <w:vAlign w:val="center"/>
          </w:tcPr>
          <w:p w:rsidR="00A95215" w:rsidRDefault="00213E50">
            <w:pPr>
              <w:jc w:val="right"/>
            </w:pPr>
            <w:r>
              <w:rPr>
                <w:rFonts w:eastAsiaTheme="minorEastAsia"/>
                <w:color w:val="000000" w:themeColor="text1"/>
                <w:szCs w:val="21"/>
              </w:rPr>
              <w:t>3</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安信证券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恒泰证券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国融证券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A95215">
        <w:tc>
          <w:tcPr>
            <w:tcW w:w="1560" w:type="dxa"/>
            <w:vAlign w:val="center"/>
          </w:tcPr>
          <w:p w:rsidR="00A95215" w:rsidRDefault="00213E50">
            <w:pPr>
              <w:jc w:val="left"/>
            </w:pPr>
            <w:r>
              <w:rPr>
                <w:rFonts w:eastAsiaTheme="minorEastAsia"/>
                <w:color w:val="000000" w:themeColor="text1"/>
                <w:szCs w:val="21"/>
              </w:rPr>
              <w:t>方正证券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大同证券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中信证券</w:t>
            </w:r>
          </w:p>
        </w:tc>
        <w:tc>
          <w:tcPr>
            <w:tcW w:w="780" w:type="dxa"/>
            <w:vAlign w:val="center"/>
          </w:tcPr>
          <w:p w:rsidR="00A95215" w:rsidRDefault="00213E50">
            <w:pPr>
              <w:jc w:val="right"/>
            </w:pPr>
            <w:r>
              <w:rPr>
                <w:rFonts w:eastAsiaTheme="minorEastAsia"/>
                <w:color w:val="000000" w:themeColor="text1"/>
                <w:szCs w:val="21"/>
              </w:rPr>
              <w:t>2</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联讯证券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天风证券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海通证券</w:t>
            </w:r>
          </w:p>
        </w:tc>
        <w:tc>
          <w:tcPr>
            <w:tcW w:w="780" w:type="dxa"/>
            <w:vAlign w:val="center"/>
          </w:tcPr>
          <w:p w:rsidR="00A95215" w:rsidRDefault="00213E50">
            <w:pPr>
              <w:jc w:val="right"/>
            </w:pPr>
            <w:r>
              <w:rPr>
                <w:rFonts w:eastAsiaTheme="minorEastAsia"/>
                <w:color w:val="000000" w:themeColor="text1"/>
                <w:szCs w:val="21"/>
              </w:rPr>
              <w:t>2</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东莞证券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w:t>
            </w:r>
          </w:p>
        </w:tc>
      </w:tr>
      <w:tr w:rsidR="00A95215">
        <w:tc>
          <w:tcPr>
            <w:tcW w:w="1560" w:type="dxa"/>
            <w:vAlign w:val="center"/>
          </w:tcPr>
          <w:p w:rsidR="00A95215" w:rsidRDefault="00213E50">
            <w:pPr>
              <w:jc w:val="left"/>
            </w:pPr>
            <w:r>
              <w:rPr>
                <w:rFonts w:eastAsiaTheme="minorEastAsia"/>
                <w:color w:val="000000" w:themeColor="text1"/>
                <w:szCs w:val="21"/>
              </w:rPr>
              <w:t>联储证券</w:t>
            </w:r>
          </w:p>
        </w:tc>
        <w:tc>
          <w:tcPr>
            <w:tcW w:w="780" w:type="dxa"/>
            <w:vAlign w:val="center"/>
          </w:tcPr>
          <w:p w:rsidR="00A95215" w:rsidRDefault="00213E50">
            <w:pPr>
              <w:jc w:val="right"/>
            </w:pPr>
            <w:r>
              <w:rPr>
                <w:rFonts w:eastAsiaTheme="minorEastAsia"/>
                <w:color w:val="000000" w:themeColor="text1"/>
                <w:szCs w:val="21"/>
              </w:rPr>
              <w:t>1</w:t>
            </w:r>
          </w:p>
        </w:tc>
        <w:tc>
          <w:tcPr>
            <w:tcW w:w="180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62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right"/>
            </w:pPr>
            <w:r>
              <w:rPr>
                <w:rFonts w:eastAsiaTheme="minorEastAsia"/>
                <w:color w:val="000000" w:themeColor="text1"/>
                <w:szCs w:val="21"/>
              </w:rPr>
              <w:t>-</w:t>
            </w:r>
          </w:p>
        </w:tc>
        <w:tc>
          <w:tcPr>
            <w:tcW w:w="1080" w:type="dxa"/>
            <w:vAlign w:val="center"/>
          </w:tcPr>
          <w:p w:rsidR="00A95215" w:rsidRDefault="00213E50">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bl>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r>
        <w:rPr>
          <w:rFonts w:eastAsiaTheme="minorEastAsia"/>
          <w:color w:val="000000" w:themeColor="text1"/>
          <w:szCs w:val="21"/>
        </w:rPr>
        <w:t xml:space="preserve"> </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A95215" w:rsidRDefault="00213E5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w:t>
      </w:r>
      <w:r>
        <w:rPr>
          <w:rFonts w:eastAsiaTheme="minorEastAsia"/>
          <w:color w:val="000000" w:themeColor="text1"/>
          <w:szCs w:val="21"/>
        </w:rPr>
        <w:t>确定选用交易单元的券商。</w:t>
      </w:r>
    </w:p>
    <w:p w:rsidR="00E05504" w:rsidRPr="00114CA1" w:rsidRDefault="00E05504" w:rsidP="00E05504">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1548F9" w:rsidP="00213E50">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p>
    <w:p w:rsidR="00701C81" w:rsidRPr="009B65E2" w:rsidRDefault="00701C81" w:rsidP="00701C81">
      <w:pPr>
        <w:autoSpaceDE w:val="0"/>
        <w:autoSpaceDN w:val="0"/>
        <w:adjustRightInd w:val="0"/>
        <w:spacing w:line="360" w:lineRule="auto"/>
        <w:jc w:val="left"/>
        <w:rPr>
          <w:rFonts w:eastAsiaTheme="minorEastAsia"/>
          <w:b/>
          <w:bCs/>
          <w:color w:val="000000" w:themeColor="text1"/>
          <w:kern w:val="0"/>
          <w:szCs w:val="21"/>
        </w:rPr>
      </w:pPr>
      <w:r w:rsidRPr="009B65E2">
        <w:rPr>
          <w:rFonts w:eastAsiaTheme="minorEastAsia"/>
          <w:b/>
          <w:bCs/>
          <w:color w:val="000000" w:themeColor="text1"/>
          <w:kern w:val="0"/>
          <w:szCs w:val="21"/>
        </w:rPr>
        <w:t xml:space="preserve">11.1 </w:t>
      </w:r>
      <w:r w:rsidRPr="009B65E2">
        <w:rPr>
          <w:rFonts w:eastAsiaTheme="minorEastAsia" w:hint="eastAsia"/>
          <w:b/>
          <w:bCs/>
          <w:color w:val="000000" w:themeColor="text1"/>
          <w:kern w:val="0"/>
          <w:szCs w:val="21"/>
        </w:rPr>
        <w:t>报告期内单一投资者持有基金份额比例达到或超过</w:t>
      </w:r>
      <w:r w:rsidRPr="009B65E2">
        <w:rPr>
          <w:rFonts w:eastAsiaTheme="minorEastAsia"/>
          <w:b/>
          <w:bCs/>
          <w:color w:val="000000" w:themeColor="text1"/>
          <w:kern w:val="0"/>
          <w:szCs w:val="21"/>
        </w:rPr>
        <w:t>20%</w:t>
      </w:r>
      <w:r w:rsidRPr="009B65E2">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701C8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报告期末持有基金情况</w:t>
            </w:r>
          </w:p>
        </w:tc>
      </w:tr>
      <w:tr w:rsidR="00701C8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份额占比</w:t>
            </w:r>
          </w:p>
        </w:tc>
      </w:tr>
      <w:tr w:rsidR="00A95215">
        <w:tc>
          <w:tcPr>
            <w:tcW w:w="992" w:type="dxa"/>
            <w:vMerge w:val="restart"/>
          </w:tcPr>
          <w:p w:rsidR="00A95215" w:rsidRDefault="00A95215"/>
          <w:p w:rsidR="00A95215" w:rsidRDefault="00213E50">
            <w:r>
              <w:rPr>
                <w:rFonts w:hint="eastAsia"/>
              </w:rPr>
              <w:t>机构</w:t>
            </w:r>
          </w:p>
        </w:tc>
        <w:tc>
          <w:tcPr>
            <w:tcW w:w="991" w:type="dxa"/>
            <w:vAlign w:val="center"/>
          </w:tcPr>
          <w:p w:rsidR="00A95215" w:rsidRDefault="00213E50">
            <w:pPr>
              <w:jc w:val="center"/>
            </w:pPr>
            <w:r>
              <w:t>1</w:t>
            </w:r>
          </w:p>
        </w:tc>
        <w:tc>
          <w:tcPr>
            <w:tcW w:w="1843" w:type="dxa"/>
            <w:vAlign w:val="center"/>
          </w:tcPr>
          <w:p w:rsidR="00A95215" w:rsidRDefault="00213E50">
            <w:pPr>
              <w:jc w:val="center"/>
            </w:pPr>
            <w:r>
              <w:t>20180104-20180630</w:t>
            </w:r>
          </w:p>
        </w:tc>
        <w:tc>
          <w:tcPr>
            <w:tcW w:w="851" w:type="dxa"/>
            <w:vAlign w:val="center"/>
          </w:tcPr>
          <w:p w:rsidR="00A95215" w:rsidRDefault="00213E50">
            <w:pPr>
              <w:jc w:val="center"/>
            </w:pPr>
            <w:r>
              <w:t>10,000,200.02</w:t>
            </w:r>
          </w:p>
        </w:tc>
        <w:tc>
          <w:tcPr>
            <w:tcW w:w="992" w:type="dxa"/>
            <w:vAlign w:val="center"/>
          </w:tcPr>
          <w:p w:rsidR="00A95215" w:rsidRDefault="00213E50">
            <w:pPr>
              <w:jc w:val="center"/>
            </w:pPr>
            <w:r>
              <w:t>-</w:t>
            </w:r>
          </w:p>
        </w:tc>
        <w:tc>
          <w:tcPr>
            <w:tcW w:w="850" w:type="dxa"/>
            <w:vAlign w:val="center"/>
          </w:tcPr>
          <w:p w:rsidR="00A95215" w:rsidRDefault="00213E50">
            <w:pPr>
              <w:jc w:val="center"/>
            </w:pPr>
            <w:r>
              <w:t>-</w:t>
            </w:r>
          </w:p>
        </w:tc>
        <w:tc>
          <w:tcPr>
            <w:tcW w:w="1418" w:type="dxa"/>
            <w:vAlign w:val="center"/>
          </w:tcPr>
          <w:p w:rsidR="00A95215" w:rsidRDefault="00213E50">
            <w:pPr>
              <w:jc w:val="center"/>
            </w:pPr>
            <w:r>
              <w:t>10,000,200.02</w:t>
            </w:r>
          </w:p>
        </w:tc>
        <w:tc>
          <w:tcPr>
            <w:tcW w:w="1273" w:type="dxa"/>
            <w:vAlign w:val="center"/>
          </w:tcPr>
          <w:p w:rsidR="00A95215" w:rsidRDefault="00213E50">
            <w:pPr>
              <w:jc w:val="center"/>
            </w:pPr>
            <w:r>
              <w:t>25.59%</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ind w:firstLine="1126"/>
              <w:jc w:val="center"/>
            </w:pPr>
            <w:r w:rsidRPr="00127CA8">
              <w:rPr>
                <w:rFonts w:hint="eastAsia"/>
                <w:color w:val="000000"/>
              </w:rPr>
              <w:t>产品特有风险</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701C81" w:rsidRPr="00127CA8" w:rsidRDefault="00701C81" w:rsidP="00701C81">
      <w:pPr>
        <w:autoSpaceDE w:val="0"/>
        <w:autoSpaceDN w:val="0"/>
        <w:adjustRightInd w:val="0"/>
        <w:spacing w:line="360" w:lineRule="auto"/>
        <w:jc w:val="left"/>
        <w:rPr>
          <w:rFonts w:eastAsiaTheme="minorEastAsia"/>
          <w:b/>
          <w:bCs/>
          <w:color w:val="000000" w:themeColor="text1"/>
          <w:kern w:val="0"/>
        </w:rPr>
      </w:pPr>
      <w:r w:rsidRPr="00127CA8">
        <w:rPr>
          <w:rFonts w:eastAsiaTheme="minorEastAsia"/>
          <w:b/>
          <w:bCs/>
          <w:color w:val="000000" w:themeColor="text1"/>
          <w:kern w:val="0"/>
        </w:rPr>
        <w:t xml:space="preserve">11.2 </w:t>
      </w:r>
      <w:r w:rsidRPr="00127CA8">
        <w:rPr>
          <w:rFonts w:eastAsiaTheme="minorEastAsia" w:hint="eastAsia"/>
          <w:b/>
          <w:bCs/>
          <w:color w:val="000000" w:themeColor="text1"/>
          <w:kern w:val="0"/>
        </w:rPr>
        <w:t>影响投资者决策的其他重要信息</w:t>
      </w:r>
    </w:p>
    <w:p w:rsidR="00701C81" w:rsidRPr="00127CA8" w:rsidRDefault="00701C81" w:rsidP="00701C81">
      <w:pPr>
        <w:spacing w:line="360" w:lineRule="auto"/>
        <w:ind w:firstLineChars="200" w:firstLine="420"/>
        <w:rPr>
          <w:rFonts w:eastAsiaTheme="minorEastAsia"/>
          <w:color w:val="000000" w:themeColor="text1"/>
        </w:rPr>
      </w:pPr>
      <w:r w:rsidRPr="00127CA8">
        <w:rPr>
          <w:rFonts w:eastAsiaTheme="minorEastAsia"/>
          <w:color w:val="000000" w:themeColor="text1"/>
        </w:rPr>
        <w:t>广发中证全指主要消费交易型开放式指数证券投资基金发起式联接基金（以下简称</w:t>
      </w:r>
      <w:r w:rsidRPr="00127CA8">
        <w:rPr>
          <w:rFonts w:eastAsiaTheme="minorEastAsia"/>
          <w:color w:val="000000" w:themeColor="text1"/>
        </w:rPr>
        <w:t>“</w:t>
      </w:r>
      <w:r w:rsidRPr="00127CA8">
        <w:rPr>
          <w:rFonts w:eastAsiaTheme="minorEastAsia"/>
          <w:color w:val="000000" w:themeColor="text1"/>
        </w:rPr>
        <w:t>本基金</w:t>
      </w:r>
      <w:r w:rsidRPr="00127CA8">
        <w:rPr>
          <w:rFonts w:eastAsiaTheme="minorEastAsia"/>
          <w:color w:val="000000" w:themeColor="text1"/>
        </w:rPr>
        <w:t>”</w:t>
      </w:r>
      <w:r w:rsidRPr="00127CA8">
        <w:rPr>
          <w:rFonts w:eastAsiaTheme="minorEastAsia"/>
          <w:color w:val="000000" w:themeColor="text1"/>
        </w:rPr>
        <w:t>）于</w:t>
      </w:r>
      <w:r w:rsidRPr="00127CA8">
        <w:rPr>
          <w:rFonts w:eastAsiaTheme="minorEastAsia"/>
          <w:color w:val="000000" w:themeColor="text1"/>
        </w:rPr>
        <w:t>2015</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18</w:t>
      </w:r>
      <w:r w:rsidRPr="00127CA8">
        <w:rPr>
          <w:rFonts w:eastAsiaTheme="minorEastAsia"/>
          <w:color w:val="000000" w:themeColor="text1"/>
        </w:rPr>
        <w:t>日正式成立，基金合同生效满三年之日为</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18</w:t>
      </w:r>
      <w:r w:rsidRPr="00127CA8">
        <w:rPr>
          <w:rFonts w:eastAsiaTheme="minorEastAsia"/>
          <w:color w:val="000000" w:themeColor="text1"/>
        </w:rPr>
        <w:t>日。由于该日为非交易日不进行基金估值，为保证估值公允以准确计算基金规模，并充分维护基金份额持有人利益，故顺延至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20</w:t>
      </w:r>
      <w:r w:rsidRPr="00127CA8">
        <w:rPr>
          <w:rFonts w:eastAsiaTheme="minorEastAsia"/>
          <w:color w:val="000000" w:themeColor="text1"/>
        </w:rPr>
        <w:t>日。截至该日（即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20</w:t>
      </w:r>
      <w:r w:rsidRPr="00127CA8">
        <w:rPr>
          <w:rFonts w:eastAsiaTheme="minorEastAsia"/>
          <w:color w:val="000000" w:themeColor="text1"/>
        </w:rPr>
        <w:t>日）日终，本基金出现触发基金合同自动终止的情形（即本基金基金资产净值低于</w:t>
      </w:r>
      <w:r w:rsidRPr="00127CA8">
        <w:rPr>
          <w:rFonts w:eastAsiaTheme="minorEastAsia"/>
          <w:color w:val="000000" w:themeColor="text1"/>
        </w:rPr>
        <w:t>2</w:t>
      </w:r>
      <w:r w:rsidRPr="00127CA8">
        <w:rPr>
          <w:rFonts w:eastAsiaTheme="minorEastAsia"/>
          <w:color w:val="000000" w:themeColor="text1"/>
        </w:rPr>
        <w:t>亿元），本基金管理人将终止《基金合同》，自</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21</w:t>
      </w:r>
      <w:r w:rsidRPr="00127CA8">
        <w:rPr>
          <w:rFonts w:eastAsiaTheme="minorEastAsia"/>
          <w:color w:val="000000" w:themeColor="text1"/>
        </w:rPr>
        <w:t>日起根据相关法律法规、基金合同等规定履行基金财产清算程序，无须召开基金份额持有人大会。有关重要事项详情可见本基金管理人于</w:t>
      </w:r>
      <w:r w:rsidRPr="00127CA8">
        <w:rPr>
          <w:rFonts w:eastAsiaTheme="minorEastAsia"/>
          <w:color w:val="000000" w:themeColor="text1"/>
        </w:rPr>
        <w:t xml:space="preserve">2018 </w:t>
      </w:r>
      <w:r w:rsidRPr="00127CA8">
        <w:rPr>
          <w:rFonts w:eastAsiaTheme="minorEastAsia"/>
          <w:color w:val="000000" w:themeColor="text1"/>
        </w:rPr>
        <w:t>年</w:t>
      </w:r>
      <w:r w:rsidRPr="00127CA8">
        <w:rPr>
          <w:rFonts w:eastAsiaTheme="minorEastAsia"/>
          <w:color w:val="000000" w:themeColor="text1"/>
        </w:rPr>
        <w:t>8</w:t>
      </w:r>
      <w:r w:rsidRPr="00127CA8">
        <w:rPr>
          <w:rFonts w:eastAsiaTheme="minorEastAsia"/>
          <w:color w:val="000000" w:themeColor="text1"/>
        </w:rPr>
        <w:t>月</w:t>
      </w:r>
      <w:r w:rsidRPr="00127CA8">
        <w:rPr>
          <w:rFonts w:eastAsiaTheme="minorEastAsia"/>
          <w:color w:val="000000" w:themeColor="text1"/>
        </w:rPr>
        <w:t>21</w:t>
      </w:r>
      <w:r w:rsidRPr="00127CA8">
        <w:rPr>
          <w:rFonts w:eastAsiaTheme="minorEastAsia"/>
          <w:color w:val="000000" w:themeColor="text1"/>
        </w:rPr>
        <w:t>日在《中国证券报》、《上海证券报》、《证券时报》及本公司网站（</w:t>
      </w:r>
      <w:r w:rsidRPr="00127CA8">
        <w:rPr>
          <w:rFonts w:eastAsiaTheme="minorEastAsia"/>
          <w:color w:val="000000" w:themeColor="text1"/>
        </w:rPr>
        <w:t>www.gffunds.com.cn</w:t>
      </w:r>
      <w:r w:rsidRPr="00127CA8">
        <w:rPr>
          <w:rFonts w:eastAsiaTheme="minorEastAsia"/>
          <w:color w:val="000000" w:themeColor="text1"/>
        </w:rPr>
        <w:t>）刊登的《关于广发中证全指主要消费交易型开放式指数证券投资基金发起式联接基金基金合同终止及基金财产清算的公告》。</w:t>
      </w:r>
    </w:p>
    <w:p w:rsidR="001548F9" w:rsidRPr="00701C81"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5B" w:rsidRDefault="0047225B">
      <w:r>
        <w:separator/>
      </w:r>
    </w:p>
  </w:endnote>
  <w:endnote w:type="continuationSeparator" w:id="1">
    <w:p w:rsidR="0047225B" w:rsidRDefault="0047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A95215"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A95215">
      <w:rPr>
        <w:kern w:val="0"/>
        <w:szCs w:val="21"/>
      </w:rPr>
      <w:fldChar w:fldCharType="begin"/>
    </w:r>
    <w:r>
      <w:rPr>
        <w:kern w:val="0"/>
        <w:szCs w:val="21"/>
      </w:rPr>
      <w:instrText xml:space="preserve"> PAGE </w:instrText>
    </w:r>
    <w:r w:rsidR="00A95215">
      <w:rPr>
        <w:kern w:val="0"/>
        <w:szCs w:val="21"/>
      </w:rPr>
      <w:fldChar w:fldCharType="separate"/>
    </w:r>
    <w:r w:rsidR="00213E50">
      <w:rPr>
        <w:noProof/>
        <w:kern w:val="0"/>
        <w:szCs w:val="21"/>
      </w:rPr>
      <w:t>4</w:t>
    </w:r>
    <w:r w:rsidR="00A95215">
      <w:rPr>
        <w:kern w:val="0"/>
        <w:szCs w:val="21"/>
      </w:rPr>
      <w:fldChar w:fldCharType="end"/>
    </w:r>
    <w:r>
      <w:rPr>
        <w:rFonts w:hint="eastAsia"/>
        <w:kern w:val="0"/>
        <w:szCs w:val="21"/>
      </w:rPr>
      <w:t>页共</w:t>
    </w:r>
    <w:r w:rsidR="00A95215">
      <w:rPr>
        <w:kern w:val="0"/>
        <w:szCs w:val="21"/>
      </w:rPr>
      <w:fldChar w:fldCharType="begin"/>
    </w:r>
    <w:r>
      <w:rPr>
        <w:kern w:val="0"/>
        <w:szCs w:val="21"/>
      </w:rPr>
      <w:instrText xml:space="preserve"> NUMPAGES </w:instrText>
    </w:r>
    <w:r w:rsidR="00A95215">
      <w:rPr>
        <w:kern w:val="0"/>
        <w:szCs w:val="21"/>
      </w:rPr>
      <w:fldChar w:fldCharType="separate"/>
    </w:r>
    <w:r w:rsidR="00213E50">
      <w:rPr>
        <w:noProof/>
        <w:kern w:val="0"/>
        <w:szCs w:val="21"/>
      </w:rPr>
      <w:t>4</w:t>
    </w:r>
    <w:r w:rsidR="00A95215">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5B" w:rsidRDefault="0047225B">
      <w:r>
        <w:separator/>
      </w:r>
    </w:p>
  </w:footnote>
  <w:footnote w:type="continuationSeparator" w:id="1">
    <w:p w:rsidR="0047225B" w:rsidRDefault="00472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广发中证全指主要消费交易型开放式指数证券投资基金发起式联接基金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1772"/>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CB"/>
    <w:rsid w:val="001674E1"/>
    <w:rsid w:val="001674E8"/>
    <w:rsid w:val="0017073D"/>
    <w:rsid w:val="00170D38"/>
    <w:rsid w:val="00170F55"/>
    <w:rsid w:val="0017105A"/>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3E50"/>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2D8"/>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882"/>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6CFF"/>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1DA"/>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391B"/>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1DD"/>
    <w:rsid w:val="004113B4"/>
    <w:rsid w:val="00411F11"/>
    <w:rsid w:val="00413323"/>
    <w:rsid w:val="00414503"/>
    <w:rsid w:val="00414827"/>
    <w:rsid w:val="004153B3"/>
    <w:rsid w:val="00415772"/>
    <w:rsid w:val="004162DB"/>
    <w:rsid w:val="004162F1"/>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25B"/>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53A"/>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704"/>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410"/>
    <w:rsid w:val="00521596"/>
    <w:rsid w:val="00522066"/>
    <w:rsid w:val="005222FA"/>
    <w:rsid w:val="0052474F"/>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9B5"/>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55E6"/>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279"/>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0E4A"/>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1C81"/>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A40"/>
    <w:rsid w:val="00746A6D"/>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4E81"/>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353"/>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65E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E3F"/>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5215"/>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2DE"/>
    <w:rsid w:val="00B0439E"/>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57756"/>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76"/>
    <w:rsid w:val="00B756CB"/>
    <w:rsid w:val="00B75735"/>
    <w:rsid w:val="00B765F7"/>
    <w:rsid w:val="00B77142"/>
    <w:rsid w:val="00B8051E"/>
    <w:rsid w:val="00B80879"/>
    <w:rsid w:val="00B80A2C"/>
    <w:rsid w:val="00B80AD7"/>
    <w:rsid w:val="00B80B03"/>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0F5"/>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352"/>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A02E8"/>
    <w:rsid w:val="00CA194C"/>
    <w:rsid w:val="00CA1DDD"/>
    <w:rsid w:val="00CA2B4F"/>
    <w:rsid w:val="00CA30C3"/>
    <w:rsid w:val="00CA5927"/>
    <w:rsid w:val="00CA635E"/>
    <w:rsid w:val="00CA6BB0"/>
    <w:rsid w:val="00CA6DB8"/>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2CB6"/>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4F2"/>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0FB2"/>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3B44"/>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7A6"/>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504"/>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E66-3C53-443D-AA4F-ED1066D2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3736</Words>
  <Characters>21300</Characters>
  <Application>Microsoft Office Word</Application>
  <DocSecurity>4</DocSecurity>
  <Lines>177</Lines>
  <Paragraphs>49</Paragraphs>
  <ScaleCrop>false</ScaleCrop>
  <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2018-08-23T17:24:00Z</dcterms:created>
  <dcterms:modified xsi:type="dcterms:W3CDTF">2018-08-23T17:24:00Z</dcterms:modified>
</cp:coreProperties>
</file>