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04" w:rsidRDefault="00365104" w:rsidP="00365104">
      <w:pPr>
        <w:widowControl/>
        <w:spacing w:line="360" w:lineRule="auto"/>
        <w:ind w:firstLine="425"/>
        <w:jc w:val="center"/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</w:pPr>
      <w:r w:rsidRPr="00365104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关于增加四川天府银行为嘉实旗下基金代销机构</w:t>
      </w:r>
    </w:p>
    <w:p w:rsidR="00365104" w:rsidRDefault="00365104" w:rsidP="00365104">
      <w:pPr>
        <w:widowControl/>
        <w:spacing w:line="360" w:lineRule="auto"/>
        <w:ind w:firstLine="425"/>
        <w:jc w:val="center"/>
        <w:rPr>
          <w:rFonts w:ascii="黑体" w:eastAsia="黑体" w:hAnsi="黑体" w:cs="宋体"/>
          <w:b/>
          <w:bCs/>
          <w:color w:val="FF0000"/>
          <w:kern w:val="0"/>
          <w:sz w:val="28"/>
          <w:szCs w:val="28"/>
        </w:rPr>
      </w:pPr>
      <w:r w:rsidRPr="00365104">
        <w:rPr>
          <w:rFonts w:ascii="黑体" w:eastAsia="黑体" w:hAnsi="黑体" w:cs="宋体" w:hint="eastAsia"/>
          <w:b/>
          <w:bCs/>
          <w:color w:val="FF0000"/>
          <w:kern w:val="0"/>
          <w:sz w:val="28"/>
          <w:szCs w:val="28"/>
        </w:rPr>
        <w:t>并开展定投及转换业务的公告</w:t>
      </w:r>
    </w:p>
    <w:p w:rsidR="001C4679" w:rsidRPr="000B1493" w:rsidRDefault="001C4679" w:rsidP="00ED215B">
      <w:pPr>
        <w:widowControl/>
        <w:spacing w:line="360" w:lineRule="auto"/>
        <w:ind w:firstLine="425"/>
        <w:jc w:val="left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根据嘉实基金管理有限公司与</w:t>
      </w:r>
      <w:r w:rsidR="00365104" w:rsidRPr="00C7434F">
        <w:rPr>
          <w:rFonts w:ascii="Times New Roman" w:eastAsia="宋体" w:hAnsi="Times New Roman" w:cs="Times New Roman"/>
          <w:szCs w:val="21"/>
        </w:rPr>
        <w:t>四川天府银行股份有限公司</w:t>
      </w:r>
      <w:r w:rsidRPr="000B1493">
        <w:rPr>
          <w:rFonts w:ascii="Times New Roman" w:eastAsia="宋体" w:hAnsi="Times New Roman" w:cs="Times New Roman"/>
          <w:szCs w:val="21"/>
        </w:rPr>
        <w:t>（以下简称</w:t>
      </w:r>
      <w:r w:rsidRPr="000B1493">
        <w:rPr>
          <w:rFonts w:ascii="Times New Roman" w:eastAsia="宋体" w:hAnsi="Times New Roman" w:cs="Times New Roman"/>
          <w:szCs w:val="21"/>
        </w:rPr>
        <w:t>“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="001B28B9" w:rsidRPr="000B1493">
        <w:rPr>
          <w:rFonts w:ascii="Times New Roman" w:eastAsia="宋体" w:hAnsi="Times New Roman" w:cs="Times New Roman"/>
          <w:szCs w:val="21"/>
        </w:rPr>
        <w:t>”</w:t>
      </w:r>
      <w:r w:rsidRPr="000B1493">
        <w:rPr>
          <w:rFonts w:ascii="Times New Roman" w:eastAsia="宋体" w:hAnsi="Times New Roman" w:cs="Times New Roman"/>
          <w:szCs w:val="21"/>
        </w:rPr>
        <w:t>）签署的开放式基金代销协议，自</w:t>
      </w:r>
      <w:r w:rsidR="004F00B4" w:rsidRPr="000B1493">
        <w:rPr>
          <w:rFonts w:ascii="Times New Roman" w:eastAsia="宋体" w:hAnsi="Times New Roman" w:cs="Times New Roman"/>
          <w:szCs w:val="21"/>
        </w:rPr>
        <w:t>201</w:t>
      </w:r>
      <w:r w:rsidR="007178D1" w:rsidRPr="000B1493">
        <w:rPr>
          <w:rFonts w:ascii="Times New Roman" w:eastAsia="宋体" w:hAnsi="Times New Roman" w:cs="Times New Roman"/>
          <w:szCs w:val="21"/>
        </w:rPr>
        <w:t>8</w:t>
      </w:r>
      <w:r w:rsidR="004F00B4" w:rsidRPr="000B1493">
        <w:rPr>
          <w:rFonts w:ascii="Times New Roman" w:eastAsia="宋体" w:hAnsi="Times New Roman" w:cs="Times New Roman"/>
          <w:szCs w:val="21"/>
        </w:rPr>
        <w:t>年</w:t>
      </w:r>
      <w:r w:rsidR="00365104" w:rsidRPr="000B1493">
        <w:rPr>
          <w:rFonts w:ascii="Times New Roman" w:eastAsia="宋体" w:hAnsi="Times New Roman" w:cs="Times New Roman"/>
          <w:szCs w:val="21"/>
        </w:rPr>
        <w:t>8</w:t>
      </w:r>
      <w:r w:rsidR="00365104" w:rsidRPr="000B1493">
        <w:rPr>
          <w:rFonts w:ascii="Times New Roman" w:eastAsia="宋体" w:hAnsi="Times New Roman" w:cs="Times New Roman"/>
          <w:szCs w:val="21"/>
        </w:rPr>
        <w:t>月</w:t>
      </w:r>
      <w:r w:rsidR="00365104" w:rsidRPr="000B1493">
        <w:rPr>
          <w:rFonts w:ascii="Times New Roman" w:eastAsia="宋体" w:hAnsi="Times New Roman" w:cs="Times New Roman"/>
          <w:szCs w:val="21"/>
        </w:rPr>
        <w:t>24</w:t>
      </w:r>
      <w:r w:rsidR="00365104" w:rsidRPr="000B1493">
        <w:rPr>
          <w:rFonts w:ascii="Times New Roman" w:eastAsia="宋体" w:hAnsi="Times New Roman" w:cs="Times New Roman"/>
          <w:szCs w:val="21"/>
        </w:rPr>
        <w:t>日</w:t>
      </w:r>
      <w:r w:rsidRPr="000B1493">
        <w:rPr>
          <w:rFonts w:ascii="Times New Roman" w:eastAsia="宋体" w:hAnsi="Times New Roman" w:cs="Times New Roman"/>
          <w:szCs w:val="21"/>
        </w:rPr>
        <w:t>起，增加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szCs w:val="21"/>
        </w:rPr>
        <w:t>为嘉实旗下开放式基金代销机构。</w:t>
      </w:r>
    </w:p>
    <w:p w:rsidR="001C4679" w:rsidRPr="000B1493" w:rsidRDefault="001C4679" w:rsidP="000B1493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一、适用基金范围</w:t>
      </w:r>
    </w:p>
    <w:p w:rsidR="007178D1" w:rsidRPr="000B1493" w:rsidRDefault="00365104" w:rsidP="00365104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嘉实成长收益混合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、嘉实增长混合、嘉实稳健混合、嘉实债券、嘉实服务增值行业混合、嘉实货币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、嘉实货币</w:t>
      </w:r>
      <w:r w:rsidRPr="000B1493">
        <w:rPr>
          <w:rFonts w:ascii="Times New Roman" w:eastAsia="宋体" w:hAnsi="Times New Roman" w:cs="Times New Roman"/>
          <w:szCs w:val="21"/>
        </w:rPr>
        <w:t>B</w:t>
      </w:r>
      <w:r w:rsidRPr="000B1493">
        <w:rPr>
          <w:rFonts w:ascii="Times New Roman" w:eastAsia="宋体" w:hAnsi="Times New Roman" w:cs="Times New Roman"/>
          <w:szCs w:val="21"/>
        </w:rPr>
        <w:t>、嘉实超短债债券、嘉实主题混合、嘉实策略混合、嘉实海外中国股票混合</w:t>
      </w:r>
      <w:r w:rsidRPr="000B1493">
        <w:rPr>
          <w:rFonts w:ascii="Times New Roman" w:eastAsia="宋体" w:hAnsi="Times New Roman" w:cs="Times New Roman"/>
          <w:szCs w:val="21"/>
        </w:rPr>
        <w:t>(QDII)</w:t>
      </w:r>
      <w:r w:rsidRPr="000B1493">
        <w:rPr>
          <w:rFonts w:ascii="Times New Roman" w:eastAsia="宋体" w:hAnsi="Times New Roman" w:cs="Times New Roman"/>
          <w:szCs w:val="21"/>
        </w:rPr>
        <w:t>、嘉实优质企业混合、嘉实研究精选混合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、嘉实多元债券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、嘉实多元债券</w:t>
      </w:r>
      <w:r w:rsidRPr="000B1493">
        <w:rPr>
          <w:rFonts w:ascii="Times New Roman" w:eastAsia="宋体" w:hAnsi="Times New Roman" w:cs="Times New Roman"/>
          <w:szCs w:val="21"/>
        </w:rPr>
        <w:t>B</w:t>
      </w:r>
      <w:r w:rsidRPr="000B1493">
        <w:rPr>
          <w:rFonts w:ascii="Times New Roman" w:eastAsia="宋体" w:hAnsi="Times New Roman" w:cs="Times New Roman"/>
          <w:szCs w:val="21"/>
        </w:rPr>
        <w:t>、嘉实量化阿尔法混合、嘉实回报混合、嘉实价值优势混合、嘉实稳固收益债券、嘉实主题新动力混合、嘉实领先成长混合、嘉实深证基本面</w:t>
      </w:r>
      <w:r w:rsidRPr="000B1493">
        <w:rPr>
          <w:rFonts w:ascii="Times New Roman" w:eastAsia="宋体" w:hAnsi="Times New Roman" w:cs="Times New Roman"/>
          <w:szCs w:val="21"/>
        </w:rPr>
        <w:t>120ETF</w:t>
      </w:r>
      <w:r w:rsidRPr="000B1493">
        <w:rPr>
          <w:rFonts w:ascii="Times New Roman" w:eastAsia="宋体" w:hAnsi="Times New Roman" w:cs="Times New Roman"/>
          <w:szCs w:val="21"/>
        </w:rPr>
        <w:t>联接、嘉实信用债券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、嘉实信用债券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、嘉实周期优选混合、嘉实安心货币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、嘉实安心货币</w:t>
      </w:r>
      <w:r w:rsidRPr="000B1493">
        <w:rPr>
          <w:rFonts w:ascii="Times New Roman" w:eastAsia="宋体" w:hAnsi="Times New Roman" w:cs="Times New Roman"/>
          <w:szCs w:val="21"/>
        </w:rPr>
        <w:t>B</w:t>
      </w:r>
      <w:r w:rsidRPr="000B1493">
        <w:rPr>
          <w:rFonts w:ascii="Times New Roman" w:eastAsia="宋体" w:hAnsi="Times New Roman" w:cs="Times New Roman"/>
          <w:szCs w:val="21"/>
        </w:rPr>
        <w:t>、嘉实中创</w:t>
      </w:r>
      <w:r w:rsidRPr="000B1493">
        <w:rPr>
          <w:rFonts w:ascii="Times New Roman" w:eastAsia="宋体" w:hAnsi="Times New Roman" w:cs="Times New Roman"/>
          <w:szCs w:val="21"/>
        </w:rPr>
        <w:t>400ETF</w:t>
      </w:r>
      <w:r w:rsidRPr="000B1493">
        <w:rPr>
          <w:rFonts w:ascii="Times New Roman" w:eastAsia="宋体" w:hAnsi="Times New Roman" w:cs="Times New Roman"/>
          <w:szCs w:val="21"/>
        </w:rPr>
        <w:t>联接、嘉实优化红利混合、嘉实全球房地产（</w:t>
      </w:r>
      <w:r w:rsidRPr="000B1493">
        <w:rPr>
          <w:rFonts w:ascii="Times New Roman" w:eastAsia="宋体" w:hAnsi="Times New Roman" w:cs="Times New Roman"/>
          <w:szCs w:val="21"/>
        </w:rPr>
        <w:t>QDII</w:t>
      </w:r>
      <w:r w:rsidRPr="000B1493">
        <w:rPr>
          <w:rFonts w:ascii="Times New Roman" w:eastAsia="宋体" w:hAnsi="Times New Roman" w:cs="Times New Roman"/>
          <w:szCs w:val="21"/>
        </w:rPr>
        <w:t>）、嘉实增强收益定期债券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、嘉实纯债债券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、嘉实纯债债券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、嘉实中证</w:t>
      </w:r>
      <w:r w:rsidRPr="000B1493">
        <w:rPr>
          <w:rFonts w:ascii="Times New Roman" w:eastAsia="宋体" w:hAnsi="Times New Roman" w:cs="Times New Roman"/>
          <w:szCs w:val="21"/>
        </w:rPr>
        <w:t>500ETF</w:t>
      </w:r>
      <w:r w:rsidRPr="000B1493">
        <w:rPr>
          <w:rFonts w:ascii="Times New Roman" w:eastAsia="宋体" w:hAnsi="Times New Roman" w:cs="Times New Roman"/>
          <w:szCs w:val="21"/>
        </w:rPr>
        <w:t>联接、嘉实中证金边中期国债</w:t>
      </w:r>
      <w:r w:rsidRPr="000B1493">
        <w:rPr>
          <w:rFonts w:ascii="Times New Roman" w:eastAsia="宋体" w:hAnsi="Times New Roman" w:cs="Times New Roman"/>
          <w:szCs w:val="21"/>
        </w:rPr>
        <w:t>ETF</w:t>
      </w:r>
      <w:r w:rsidRPr="000B1493">
        <w:rPr>
          <w:rFonts w:ascii="Times New Roman" w:eastAsia="宋体" w:hAnsi="Times New Roman" w:cs="Times New Roman"/>
          <w:szCs w:val="21"/>
        </w:rPr>
        <w:t>联接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、嘉实中证金边中期国债</w:t>
      </w:r>
      <w:r w:rsidRPr="000B1493">
        <w:rPr>
          <w:rFonts w:ascii="Times New Roman" w:eastAsia="宋体" w:hAnsi="Times New Roman" w:cs="Times New Roman"/>
          <w:szCs w:val="21"/>
        </w:rPr>
        <w:t>ETF</w:t>
      </w:r>
      <w:r w:rsidRPr="000B1493">
        <w:rPr>
          <w:rFonts w:ascii="Times New Roman" w:eastAsia="宋体" w:hAnsi="Times New Roman" w:cs="Times New Roman"/>
          <w:szCs w:val="21"/>
        </w:rPr>
        <w:t>联接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、嘉实丰益纯债定期债券、嘉实研究阿尔法股票、嘉实如意宝定期债券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、嘉实如意宝定期债券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、嘉实美国成长股票（</w:t>
      </w:r>
      <w:r w:rsidRPr="000B1493">
        <w:rPr>
          <w:rFonts w:ascii="Times New Roman" w:eastAsia="宋体" w:hAnsi="Times New Roman" w:cs="Times New Roman"/>
          <w:szCs w:val="21"/>
        </w:rPr>
        <w:t>QDII</w:t>
      </w:r>
      <w:r w:rsidRPr="000B1493">
        <w:rPr>
          <w:rFonts w:ascii="Times New Roman" w:eastAsia="宋体" w:hAnsi="Times New Roman" w:cs="Times New Roman"/>
          <w:szCs w:val="21"/>
        </w:rPr>
        <w:t>）</w:t>
      </w:r>
      <w:r w:rsidRPr="000B1493">
        <w:rPr>
          <w:rFonts w:ascii="Times New Roman" w:eastAsia="宋体" w:hAnsi="Times New Roman" w:cs="Times New Roman"/>
          <w:szCs w:val="21"/>
        </w:rPr>
        <w:t>-</w:t>
      </w:r>
      <w:r w:rsidRPr="000B1493">
        <w:rPr>
          <w:rFonts w:ascii="Times New Roman" w:eastAsia="宋体" w:hAnsi="Times New Roman" w:cs="Times New Roman"/>
          <w:szCs w:val="21"/>
        </w:rPr>
        <w:t>人民币、嘉实丰益策略定期债券、嘉实丰益信用定期债券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、嘉实新兴市场债券</w:t>
      </w:r>
      <w:r w:rsidRPr="000B1493">
        <w:rPr>
          <w:rFonts w:ascii="Times New Roman" w:eastAsia="宋体" w:hAnsi="Times New Roman" w:cs="Times New Roman"/>
          <w:szCs w:val="21"/>
        </w:rPr>
        <w:t>A1-</w:t>
      </w:r>
      <w:r w:rsidRPr="000B1493">
        <w:rPr>
          <w:rFonts w:ascii="Times New Roman" w:eastAsia="宋体" w:hAnsi="Times New Roman" w:cs="Times New Roman"/>
          <w:szCs w:val="21"/>
        </w:rPr>
        <w:t>人民币、嘉实绝对收益策略定期混合、嘉实活期宝货币、嘉实</w:t>
      </w:r>
      <w:r w:rsidRPr="000B1493">
        <w:rPr>
          <w:rFonts w:ascii="Times New Roman" w:eastAsia="宋体" w:hAnsi="Times New Roman" w:cs="Times New Roman"/>
          <w:szCs w:val="21"/>
        </w:rPr>
        <w:t>1</w:t>
      </w:r>
      <w:r w:rsidRPr="000B1493">
        <w:rPr>
          <w:rFonts w:ascii="Times New Roman" w:eastAsia="宋体" w:hAnsi="Times New Roman" w:cs="Times New Roman"/>
          <w:szCs w:val="21"/>
        </w:rPr>
        <w:t>个月理财债券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、嘉实泰和混合、嘉实对冲套利定期混合、嘉实</w:t>
      </w:r>
      <w:r w:rsidRPr="000B1493">
        <w:rPr>
          <w:rFonts w:ascii="Times New Roman" w:eastAsia="宋体" w:hAnsi="Times New Roman" w:cs="Times New Roman"/>
          <w:szCs w:val="21"/>
        </w:rPr>
        <w:t>3</w:t>
      </w:r>
      <w:r w:rsidRPr="000B1493">
        <w:rPr>
          <w:rFonts w:ascii="Times New Roman" w:eastAsia="宋体" w:hAnsi="Times New Roman" w:cs="Times New Roman"/>
          <w:szCs w:val="21"/>
        </w:rPr>
        <w:t>个月理财债券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、嘉实医疗保健股票、嘉实新兴产业股票、嘉实新收益混合、嘉实沪深</w:t>
      </w:r>
      <w:r w:rsidRPr="000B1493">
        <w:rPr>
          <w:rFonts w:ascii="Times New Roman" w:eastAsia="宋体" w:hAnsi="Times New Roman" w:cs="Times New Roman"/>
          <w:szCs w:val="21"/>
        </w:rPr>
        <w:t>300</w:t>
      </w:r>
      <w:r w:rsidRPr="000B1493">
        <w:rPr>
          <w:rFonts w:ascii="Times New Roman" w:eastAsia="宋体" w:hAnsi="Times New Roman" w:cs="Times New Roman"/>
          <w:szCs w:val="21"/>
        </w:rPr>
        <w:t>指数研究增强、嘉实逆向策略股票、嘉实企业变革股票、嘉实新消费股票、嘉实全球互联网股票</w:t>
      </w:r>
      <w:r w:rsidRPr="000B1493">
        <w:rPr>
          <w:rFonts w:ascii="Times New Roman" w:eastAsia="宋体" w:hAnsi="Times New Roman" w:cs="Times New Roman"/>
          <w:szCs w:val="21"/>
        </w:rPr>
        <w:t>-</w:t>
      </w:r>
      <w:r w:rsidRPr="000B1493">
        <w:rPr>
          <w:rFonts w:ascii="Times New Roman" w:eastAsia="宋体" w:hAnsi="Times New Roman" w:cs="Times New Roman"/>
          <w:szCs w:val="21"/>
        </w:rPr>
        <w:t>人民币、嘉实先进制造股票、嘉实事件驱动股票、嘉实快线货币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、嘉实低价策略股票、嘉实中证金融地产</w:t>
      </w:r>
      <w:r w:rsidRPr="000B1493">
        <w:rPr>
          <w:rFonts w:ascii="Times New Roman" w:eastAsia="宋体" w:hAnsi="Times New Roman" w:cs="Times New Roman"/>
          <w:szCs w:val="21"/>
        </w:rPr>
        <w:t>ETF</w:t>
      </w:r>
      <w:r w:rsidRPr="000B1493">
        <w:rPr>
          <w:rFonts w:ascii="Times New Roman" w:eastAsia="宋体" w:hAnsi="Times New Roman" w:cs="Times New Roman"/>
          <w:szCs w:val="21"/>
        </w:rPr>
        <w:t>联接、嘉实腾讯自选股大数据策略股票、嘉实环保低碳股票、嘉实创新成长混合、嘉实智能汽车股票、嘉实新常态混合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、嘉实新常态混合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、嘉实新优选混合、嘉实新趋势混合、嘉实沪港深精选股票、嘉实文体娱乐股票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、嘉实文体娱乐股票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、嘉实成长增强混合、嘉实优势成长混合、嘉实研究增强混合、嘉实农业产业股票、嘉实价值增强混合、嘉实增益宝货币、嘉实物流产业股票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、嘉实物流产业股票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、嘉实新能源新材料股票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、嘉实新能源新材料股票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、嘉实新添华定期混合、嘉实丰和灵活配置混合、嘉实沪港深回报混合、嘉实现金添利货币、嘉实前沿科技沪港深股票、嘉实稳宏债券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、嘉实稳宏债券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、嘉实稳华纯债债券、嘉实</w:t>
      </w:r>
      <w:r w:rsidRPr="000B1493">
        <w:rPr>
          <w:rFonts w:ascii="Times New Roman" w:eastAsia="宋体" w:hAnsi="Times New Roman" w:cs="Times New Roman"/>
          <w:szCs w:val="21"/>
        </w:rPr>
        <w:t>6</w:t>
      </w:r>
      <w:r w:rsidRPr="000B1493">
        <w:rPr>
          <w:rFonts w:ascii="Times New Roman" w:eastAsia="宋体" w:hAnsi="Times New Roman" w:cs="Times New Roman"/>
          <w:szCs w:val="21"/>
        </w:rPr>
        <w:t>个月理财债券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、嘉实稳怡债券、嘉</w:t>
      </w:r>
      <w:r w:rsidRPr="000B1493">
        <w:rPr>
          <w:rFonts w:ascii="Times New Roman" w:eastAsia="宋体" w:hAnsi="Times New Roman" w:cs="Times New Roman"/>
          <w:szCs w:val="21"/>
        </w:rPr>
        <w:lastRenderedPageBreak/>
        <w:t>实富时中国</w:t>
      </w:r>
      <w:r w:rsidRPr="000B1493">
        <w:rPr>
          <w:rFonts w:ascii="Times New Roman" w:eastAsia="宋体" w:hAnsi="Times New Roman" w:cs="Times New Roman"/>
          <w:szCs w:val="21"/>
        </w:rPr>
        <w:t>A50ETF</w:t>
      </w:r>
      <w:r w:rsidRPr="000B1493">
        <w:rPr>
          <w:rFonts w:ascii="Times New Roman" w:eastAsia="宋体" w:hAnsi="Times New Roman" w:cs="Times New Roman"/>
          <w:szCs w:val="21"/>
        </w:rPr>
        <w:t>联接、嘉实中小企业量化活力灵活配置混合、嘉实新添泽定期混合、嘉实合润双债两年期定期债券、嘉实新添丰定期混合、嘉实新添辉定期混合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、嘉实新添辉定期混合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Pr="000B1493">
        <w:rPr>
          <w:rFonts w:ascii="Times New Roman" w:eastAsia="宋体" w:hAnsi="Times New Roman" w:cs="Times New Roman"/>
          <w:szCs w:val="21"/>
        </w:rPr>
        <w:t>、嘉实价值精选股票、嘉实医药健康股票</w:t>
      </w:r>
      <w:r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、嘉实医药健康股票</w:t>
      </w:r>
      <w:r w:rsidRPr="000B1493">
        <w:rPr>
          <w:rFonts w:ascii="Times New Roman" w:eastAsia="宋体" w:hAnsi="Times New Roman" w:cs="Times New Roman"/>
          <w:szCs w:val="21"/>
        </w:rPr>
        <w:t>C</w:t>
      </w:r>
      <w:r w:rsidR="007178D1" w:rsidRPr="000B1493">
        <w:rPr>
          <w:rFonts w:ascii="Times New Roman" w:eastAsia="宋体" w:hAnsi="Times New Roman" w:cs="Times New Roman"/>
          <w:szCs w:val="21"/>
        </w:rPr>
        <w:t>合计</w:t>
      </w:r>
      <w:r w:rsidR="007178D1" w:rsidRPr="000B1493">
        <w:rPr>
          <w:rFonts w:ascii="Times New Roman" w:eastAsia="宋体" w:hAnsi="Times New Roman" w:cs="Times New Roman"/>
          <w:szCs w:val="21"/>
        </w:rPr>
        <w:t>1</w:t>
      </w:r>
      <w:r w:rsidRPr="000B1493">
        <w:rPr>
          <w:rFonts w:ascii="Times New Roman" w:eastAsia="宋体" w:hAnsi="Times New Roman" w:cs="Times New Roman"/>
          <w:szCs w:val="21"/>
        </w:rPr>
        <w:t>0</w:t>
      </w:r>
      <w:r w:rsidR="00DA60E7">
        <w:rPr>
          <w:rFonts w:ascii="Times New Roman" w:eastAsia="宋体" w:hAnsi="Times New Roman" w:cs="Times New Roman" w:hint="eastAsia"/>
          <w:szCs w:val="21"/>
        </w:rPr>
        <w:t>4</w:t>
      </w:r>
      <w:bookmarkStart w:id="0" w:name="_GoBack"/>
      <w:bookmarkEnd w:id="0"/>
      <w:r w:rsidR="007178D1" w:rsidRPr="000B1493">
        <w:rPr>
          <w:rFonts w:ascii="Times New Roman" w:eastAsia="宋体" w:hAnsi="Times New Roman" w:cs="Times New Roman"/>
          <w:szCs w:val="21"/>
        </w:rPr>
        <w:t>只基金。</w:t>
      </w:r>
    </w:p>
    <w:p w:rsidR="001C4679" w:rsidRPr="00427778" w:rsidRDefault="001C4679" w:rsidP="00C61A28">
      <w:pPr>
        <w:jc w:val="left"/>
        <w:rPr>
          <w:rFonts w:ascii="楷体" w:eastAsia="楷体" w:hAnsi="楷体" w:cs="Times New Roman"/>
          <w:color w:val="000000"/>
          <w:kern w:val="0"/>
          <w:szCs w:val="21"/>
        </w:rPr>
      </w:pPr>
      <w:r w:rsidRPr="00427778">
        <w:rPr>
          <w:rFonts w:ascii="楷体" w:eastAsia="楷体" w:hAnsi="楷体" w:cs="Times New Roman"/>
          <w:szCs w:val="21"/>
        </w:rPr>
        <w:t>注：</w:t>
      </w:r>
      <w:r w:rsidR="002D4637" w:rsidRPr="00427778">
        <w:rPr>
          <w:rFonts w:ascii="楷体" w:eastAsia="楷体" w:hAnsi="楷体" w:cs="Times New Roman"/>
          <w:szCs w:val="21"/>
        </w:rPr>
        <w:t>（</w:t>
      </w:r>
      <w:r w:rsidR="004B7A87" w:rsidRPr="00427778">
        <w:rPr>
          <w:rFonts w:ascii="楷体" w:eastAsia="楷体" w:hAnsi="楷体" w:cs="Times New Roman"/>
          <w:szCs w:val="21"/>
        </w:rPr>
        <w:t>1</w:t>
      </w:r>
      <w:r w:rsidR="008A558B" w:rsidRPr="00427778">
        <w:rPr>
          <w:rFonts w:ascii="楷体" w:eastAsia="楷体" w:hAnsi="楷体" w:cs="Times New Roman"/>
          <w:szCs w:val="21"/>
        </w:rPr>
        <w:t>）</w:t>
      </w:r>
      <w:r w:rsidR="00C61A28" w:rsidRPr="00427778">
        <w:rPr>
          <w:rFonts w:ascii="楷体" w:eastAsia="楷体" w:hAnsi="楷体" w:cs="Times New Roman"/>
          <w:szCs w:val="21"/>
        </w:rPr>
        <w:t>嘉实增长混合、嘉实服务增值行业混合、嘉实新常态混合A、嘉实新常态混合C处于暂停申购状态</w:t>
      </w:r>
      <w:r w:rsidR="003B25A9" w:rsidRPr="00427778">
        <w:rPr>
          <w:rFonts w:ascii="楷体" w:eastAsia="楷体" w:hAnsi="楷体" w:cs="Times New Roman"/>
          <w:szCs w:val="21"/>
        </w:rPr>
        <w:t>。</w:t>
      </w:r>
      <w:r w:rsidR="00C61A28" w:rsidRPr="00427778">
        <w:rPr>
          <w:rFonts w:ascii="楷体" w:eastAsia="楷体" w:hAnsi="楷体" w:cs="Times New Roman"/>
          <w:szCs w:val="21"/>
        </w:rPr>
        <w:t>（2）</w:t>
      </w:r>
      <w:r w:rsidR="00C61A28" w:rsidRPr="00427778">
        <w:rPr>
          <w:rFonts w:ascii="MS Mincho" w:eastAsia="MS Mincho" w:hAnsi="MS Mincho" w:cs="MS Mincho" w:hint="eastAsia"/>
          <w:szCs w:val="21"/>
        </w:rPr>
        <w:t>​</w:t>
      </w:r>
      <w:r w:rsidR="00C61A28" w:rsidRPr="00427778">
        <w:rPr>
          <w:rFonts w:ascii="楷体" w:eastAsia="楷体" w:hAnsi="楷体" w:cs="Times New Roman"/>
          <w:szCs w:val="21"/>
        </w:rPr>
        <w:t>嘉实债券、嘉实货币A、嘉实货币B、嘉实超短债债券、嘉实多元债券A、嘉实多元债券B、嘉实信用债券A、嘉实信用债券C、嘉实周期优选混合、嘉实安心货币A、嘉实安心货币B、嘉实纯债债券A、嘉实纯债债券C、嘉实新兴市场债券A1-人民币、嘉实活期宝货币、嘉实新兴产业股票、嘉实逆向策略股票、嘉实快线货币A、嘉实新优选混合、嘉实新趋势混合、嘉实价值增强混合、嘉实增益宝货币、嘉实现金添利货币、嘉实稳华纯债债券、嘉实稳怡债券</w:t>
      </w:r>
      <w:r w:rsidR="00AF5533" w:rsidRPr="00427778">
        <w:rPr>
          <w:rFonts w:ascii="楷体" w:eastAsia="楷体" w:hAnsi="楷体" w:cs="Times New Roman"/>
          <w:szCs w:val="21"/>
        </w:rPr>
        <w:t>实施限制大额申购（含转换转入、定投申购）业务。</w:t>
      </w:r>
      <w:r w:rsidR="00C61A28" w:rsidRPr="00427778">
        <w:rPr>
          <w:rFonts w:ascii="楷体" w:eastAsia="楷体" w:hAnsi="楷体" w:cs="Times New Roman"/>
          <w:szCs w:val="21"/>
        </w:rPr>
        <w:t>（3）</w:t>
      </w:r>
      <w:r w:rsidRPr="00427778">
        <w:rPr>
          <w:rFonts w:ascii="MS Mincho" w:eastAsia="MS Mincho" w:hAnsi="MS Mincho" w:cs="MS Mincho" w:hint="eastAsia"/>
          <w:szCs w:val="21"/>
        </w:rPr>
        <w:t>​</w:t>
      </w:r>
      <w:r w:rsidR="00C61A28" w:rsidRPr="00427778">
        <w:rPr>
          <w:rFonts w:ascii="楷体" w:eastAsia="楷体" w:hAnsi="楷体" w:cs="Times New Roman"/>
          <w:szCs w:val="21"/>
        </w:rPr>
        <w:t>嘉实增强收益定期债券A、嘉实丰益纯债定期债券、嘉实如意宝定期债券A、嘉实如意宝定期债券C、嘉实丰益策略定期债券、嘉实丰益信用定期债券A、嘉实绝对收益策略定期混合、嘉实1个月理财债券A、嘉实对冲套利定期混合、嘉实3个月理财债券A、嘉实新添华定期混合、嘉实6个月理财债券A、嘉实新添泽定期混合、嘉实合润双债两年期定期债券、嘉实新添丰定期混合、嘉实新添辉定期混合A、嘉实新添辉定期混合C</w:t>
      </w:r>
      <w:r w:rsidR="00CA5159" w:rsidRPr="00427778">
        <w:rPr>
          <w:rFonts w:ascii="楷体" w:eastAsia="楷体" w:hAnsi="楷体" w:cs="Times New Roman"/>
          <w:szCs w:val="21"/>
        </w:rPr>
        <w:t>、嘉实增益宝货币、嘉实6个月理财债券A</w:t>
      </w:r>
      <w:r w:rsidRPr="00427778">
        <w:rPr>
          <w:rFonts w:ascii="楷体" w:eastAsia="楷体" w:hAnsi="楷体" w:cs="Times New Roman"/>
          <w:szCs w:val="21"/>
        </w:rPr>
        <w:t>的定期开放申赎业务遵循其基金合同的有关约定。具体请参见嘉实基金网站刊载的相关公告。</w:t>
      </w:r>
    </w:p>
    <w:p w:rsidR="001C4679" w:rsidRPr="000B1493" w:rsidRDefault="001C4679" w:rsidP="000B1493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二、基金开户、申购等业务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自</w:t>
      </w:r>
      <w:r w:rsidR="00365104" w:rsidRPr="000B1493">
        <w:rPr>
          <w:rFonts w:ascii="Times New Roman" w:eastAsia="宋体" w:hAnsi="Times New Roman" w:cs="Times New Roman"/>
          <w:szCs w:val="21"/>
        </w:rPr>
        <w:t>2018</w:t>
      </w:r>
      <w:r w:rsidR="00365104" w:rsidRPr="000B1493">
        <w:rPr>
          <w:rFonts w:ascii="Times New Roman" w:eastAsia="宋体" w:hAnsi="Times New Roman" w:cs="Times New Roman"/>
          <w:szCs w:val="21"/>
        </w:rPr>
        <w:t>年</w:t>
      </w:r>
      <w:r w:rsidR="00365104" w:rsidRPr="000B1493">
        <w:rPr>
          <w:rFonts w:ascii="Times New Roman" w:eastAsia="宋体" w:hAnsi="Times New Roman" w:cs="Times New Roman"/>
          <w:szCs w:val="21"/>
        </w:rPr>
        <w:t>8</w:t>
      </w:r>
      <w:r w:rsidR="00365104" w:rsidRPr="000B1493">
        <w:rPr>
          <w:rFonts w:ascii="Times New Roman" w:eastAsia="宋体" w:hAnsi="Times New Roman" w:cs="Times New Roman"/>
          <w:szCs w:val="21"/>
        </w:rPr>
        <w:t>月</w:t>
      </w:r>
      <w:r w:rsidR="00365104" w:rsidRPr="000B1493">
        <w:rPr>
          <w:rFonts w:ascii="Times New Roman" w:eastAsia="宋体" w:hAnsi="Times New Roman" w:cs="Times New Roman"/>
          <w:szCs w:val="21"/>
        </w:rPr>
        <w:t>24</w:t>
      </w:r>
      <w:r w:rsidR="00365104" w:rsidRPr="000B1493">
        <w:rPr>
          <w:rFonts w:ascii="Times New Roman" w:eastAsia="宋体" w:hAnsi="Times New Roman" w:cs="Times New Roman"/>
          <w:szCs w:val="21"/>
        </w:rPr>
        <w:t>日</w:t>
      </w:r>
      <w:r w:rsidRPr="000B1493">
        <w:rPr>
          <w:rFonts w:ascii="Times New Roman" w:eastAsia="宋体" w:hAnsi="Times New Roman" w:cs="Times New Roman"/>
          <w:szCs w:val="21"/>
        </w:rPr>
        <w:t>起，投资者可通过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szCs w:val="21"/>
        </w:rPr>
        <w:t>办理上述基金的开户、申购等业务，具体的业务流程、办理时间和办理方式以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szCs w:val="21"/>
        </w:rPr>
        <w:t>的规定为准。（特别说明除外）</w:t>
      </w:r>
    </w:p>
    <w:p w:rsidR="001C4679" w:rsidRPr="000B1493" w:rsidRDefault="001C4679" w:rsidP="000B1493">
      <w:pPr>
        <w:widowControl/>
        <w:spacing w:line="360" w:lineRule="auto"/>
        <w:ind w:leftChars="-1" w:left="-2" w:firstLineChars="196" w:firstLine="413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三、定期定额投资业务</w:t>
      </w:r>
    </w:p>
    <w:p w:rsidR="001C4679" w:rsidRPr="000B1493" w:rsidRDefault="001C4679" w:rsidP="00665543">
      <w:pPr>
        <w:widowControl/>
        <w:spacing w:line="360" w:lineRule="auto"/>
        <w:ind w:firstLine="425"/>
        <w:jc w:val="left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自</w:t>
      </w:r>
      <w:r w:rsidR="00365104" w:rsidRPr="000B1493">
        <w:rPr>
          <w:rFonts w:ascii="Times New Roman" w:eastAsia="宋体" w:hAnsi="Times New Roman" w:cs="Times New Roman"/>
          <w:szCs w:val="21"/>
        </w:rPr>
        <w:t>2018</w:t>
      </w:r>
      <w:r w:rsidR="00365104" w:rsidRPr="000B1493">
        <w:rPr>
          <w:rFonts w:ascii="Times New Roman" w:eastAsia="宋体" w:hAnsi="Times New Roman" w:cs="Times New Roman"/>
          <w:szCs w:val="21"/>
        </w:rPr>
        <w:t>年</w:t>
      </w:r>
      <w:r w:rsidR="00365104" w:rsidRPr="000B1493">
        <w:rPr>
          <w:rFonts w:ascii="Times New Roman" w:eastAsia="宋体" w:hAnsi="Times New Roman" w:cs="Times New Roman"/>
          <w:szCs w:val="21"/>
        </w:rPr>
        <w:t>8</w:t>
      </w:r>
      <w:r w:rsidR="00365104" w:rsidRPr="000B1493">
        <w:rPr>
          <w:rFonts w:ascii="Times New Roman" w:eastAsia="宋体" w:hAnsi="Times New Roman" w:cs="Times New Roman"/>
          <w:szCs w:val="21"/>
        </w:rPr>
        <w:t>月</w:t>
      </w:r>
      <w:r w:rsidR="00365104" w:rsidRPr="000B1493">
        <w:rPr>
          <w:rFonts w:ascii="Times New Roman" w:eastAsia="宋体" w:hAnsi="Times New Roman" w:cs="Times New Roman"/>
          <w:szCs w:val="21"/>
        </w:rPr>
        <w:t>24</w:t>
      </w:r>
      <w:r w:rsidR="00365104" w:rsidRPr="000B1493">
        <w:rPr>
          <w:rFonts w:ascii="Times New Roman" w:eastAsia="宋体" w:hAnsi="Times New Roman" w:cs="Times New Roman"/>
          <w:szCs w:val="21"/>
        </w:rPr>
        <w:t>日</w:t>
      </w:r>
      <w:r w:rsidRPr="000B1493">
        <w:rPr>
          <w:rFonts w:ascii="Times New Roman" w:eastAsia="宋体" w:hAnsi="Times New Roman" w:cs="Times New Roman"/>
          <w:szCs w:val="21"/>
        </w:rPr>
        <w:t>起，投资者可通过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szCs w:val="21"/>
        </w:rPr>
        <w:t>开办上述基金（不包括</w:t>
      </w:r>
      <w:r w:rsidR="00CA5159" w:rsidRPr="000B1493">
        <w:rPr>
          <w:rFonts w:ascii="Times New Roman" w:eastAsia="宋体" w:hAnsi="Times New Roman" w:cs="Times New Roman"/>
          <w:szCs w:val="21"/>
        </w:rPr>
        <w:t>嘉实增强收益定期债券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、嘉实丰益纯债定期债券、嘉实如意宝定期债券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、嘉实如意宝定期债券</w:t>
      </w:r>
      <w:r w:rsidR="00CA5159" w:rsidRPr="000B1493">
        <w:rPr>
          <w:rFonts w:ascii="Times New Roman" w:eastAsia="宋体" w:hAnsi="Times New Roman" w:cs="Times New Roman"/>
          <w:szCs w:val="21"/>
        </w:rPr>
        <w:t>C</w:t>
      </w:r>
      <w:r w:rsidR="00CA5159" w:rsidRPr="000B1493">
        <w:rPr>
          <w:rFonts w:ascii="Times New Roman" w:eastAsia="宋体" w:hAnsi="Times New Roman" w:cs="Times New Roman"/>
          <w:szCs w:val="21"/>
        </w:rPr>
        <w:t>、嘉实丰益策略定期债券、嘉实丰益信用定期债券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、嘉实绝对收益策略定期混合、嘉实</w:t>
      </w:r>
      <w:r w:rsidR="00CA5159" w:rsidRPr="000B1493">
        <w:rPr>
          <w:rFonts w:ascii="Times New Roman" w:eastAsia="宋体" w:hAnsi="Times New Roman" w:cs="Times New Roman"/>
          <w:szCs w:val="21"/>
        </w:rPr>
        <w:t>1</w:t>
      </w:r>
      <w:r w:rsidR="00CA5159" w:rsidRPr="000B1493">
        <w:rPr>
          <w:rFonts w:ascii="Times New Roman" w:eastAsia="宋体" w:hAnsi="Times New Roman" w:cs="Times New Roman"/>
          <w:szCs w:val="21"/>
        </w:rPr>
        <w:lastRenderedPageBreak/>
        <w:t>个月理财债券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、嘉实对冲套利定期混合、嘉实</w:t>
      </w:r>
      <w:r w:rsidR="00CA5159" w:rsidRPr="000B1493">
        <w:rPr>
          <w:rFonts w:ascii="Times New Roman" w:eastAsia="宋体" w:hAnsi="Times New Roman" w:cs="Times New Roman"/>
          <w:szCs w:val="21"/>
        </w:rPr>
        <w:t>3</w:t>
      </w:r>
      <w:r w:rsidR="00CA5159" w:rsidRPr="000B1493">
        <w:rPr>
          <w:rFonts w:ascii="Times New Roman" w:eastAsia="宋体" w:hAnsi="Times New Roman" w:cs="Times New Roman"/>
          <w:szCs w:val="21"/>
        </w:rPr>
        <w:t>个月理财债券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、嘉实新添华定期混合、嘉实</w:t>
      </w:r>
      <w:r w:rsidR="00CA5159" w:rsidRPr="000B1493">
        <w:rPr>
          <w:rFonts w:ascii="Times New Roman" w:eastAsia="宋体" w:hAnsi="Times New Roman" w:cs="Times New Roman"/>
          <w:szCs w:val="21"/>
        </w:rPr>
        <w:t>6</w:t>
      </w:r>
      <w:r w:rsidR="00CA5159" w:rsidRPr="000B1493">
        <w:rPr>
          <w:rFonts w:ascii="Times New Roman" w:eastAsia="宋体" w:hAnsi="Times New Roman" w:cs="Times New Roman"/>
          <w:szCs w:val="21"/>
        </w:rPr>
        <w:t>个月理财债券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、嘉实新添泽定期混合、嘉实合润双债两年期定期债券、嘉实新添丰定期混合、嘉实新添辉定期混合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="00CA5159" w:rsidRPr="000B1493">
        <w:rPr>
          <w:rFonts w:ascii="Times New Roman" w:eastAsia="宋体" w:hAnsi="Times New Roman" w:cs="Times New Roman"/>
          <w:szCs w:val="21"/>
        </w:rPr>
        <w:t>、嘉实新添辉定期混合</w:t>
      </w:r>
      <w:r w:rsidR="00CA5159" w:rsidRPr="000B1493">
        <w:rPr>
          <w:rFonts w:ascii="Times New Roman" w:eastAsia="宋体" w:hAnsi="Times New Roman" w:cs="Times New Roman"/>
          <w:szCs w:val="21"/>
        </w:rPr>
        <w:t>C</w:t>
      </w:r>
      <w:r w:rsidR="00CA5159" w:rsidRPr="000B1493">
        <w:rPr>
          <w:rFonts w:ascii="Times New Roman" w:eastAsia="宋体" w:hAnsi="Times New Roman" w:cs="Times New Roman"/>
          <w:szCs w:val="21"/>
        </w:rPr>
        <w:t>、嘉实增益宝货币、嘉实</w:t>
      </w:r>
      <w:r w:rsidR="00CA5159" w:rsidRPr="000B1493">
        <w:rPr>
          <w:rFonts w:ascii="Times New Roman" w:eastAsia="宋体" w:hAnsi="Times New Roman" w:cs="Times New Roman"/>
          <w:szCs w:val="21"/>
        </w:rPr>
        <w:t>6</w:t>
      </w:r>
      <w:r w:rsidR="00CA5159" w:rsidRPr="000B1493">
        <w:rPr>
          <w:rFonts w:ascii="Times New Roman" w:eastAsia="宋体" w:hAnsi="Times New Roman" w:cs="Times New Roman"/>
          <w:szCs w:val="21"/>
        </w:rPr>
        <w:t>个月理财债券</w:t>
      </w:r>
      <w:r w:rsidR="00CA5159" w:rsidRPr="000B1493">
        <w:rPr>
          <w:rFonts w:ascii="Times New Roman" w:eastAsia="宋体" w:hAnsi="Times New Roman" w:cs="Times New Roman"/>
          <w:szCs w:val="21"/>
        </w:rPr>
        <w:t>A</w:t>
      </w:r>
      <w:r w:rsidRPr="000B1493">
        <w:rPr>
          <w:rFonts w:ascii="Times New Roman" w:eastAsia="宋体" w:hAnsi="Times New Roman" w:cs="Times New Roman"/>
          <w:szCs w:val="21"/>
        </w:rPr>
        <w:t>）的定期定额投资业务，在办理</w:t>
      </w:r>
      <w:r w:rsidRPr="000B1493">
        <w:rPr>
          <w:rFonts w:ascii="Times New Roman" w:eastAsia="宋体" w:hAnsi="Times New Roman" w:cs="Times New Roman"/>
          <w:szCs w:val="21"/>
        </w:rPr>
        <w:t>“</w:t>
      </w:r>
      <w:r w:rsidRPr="000B1493">
        <w:rPr>
          <w:rFonts w:ascii="Times New Roman" w:eastAsia="宋体" w:hAnsi="Times New Roman" w:cs="Times New Roman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szCs w:val="21"/>
        </w:rPr>
        <w:t>”</w:t>
      </w:r>
      <w:r w:rsidRPr="000B1493">
        <w:rPr>
          <w:rFonts w:ascii="Times New Roman" w:eastAsia="宋体" w:hAnsi="Times New Roman" w:cs="Times New Roman"/>
          <w:szCs w:val="21"/>
        </w:rPr>
        <w:t>的同时，仍然可以进行日常申购、赎回业务。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、申请方式</w:t>
      </w:r>
    </w:p>
    <w:p w:rsidR="001C4679" w:rsidRPr="000B1493" w:rsidRDefault="001C4679" w:rsidP="000B1493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（</w:t>
      </w:r>
      <w:r w:rsidRPr="000B1493">
        <w:rPr>
          <w:rFonts w:ascii="Times New Roman" w:eastAsia="宋体" w:hAnsi="Times New Roman" w:cs="Times New Roman"/>
          <w:szCs w:val="21"/>
        </w:rPr>
        <w:t>1</w:t>
      </w:r>
      <w:r w:rsidRPr="000B1493">
        <w:rPr>
          <w:rFonts w:ascii="Times New Roman" w:eastAsia="宋体" w:hAnsi="Times New Roman" w:cs="Times New Roman"/>
          <w:szCs w:val="21"/>
        </w:rPr>
        <w:t>）凡申请办理上述基金</w:t>
      </w:r>
      <w:r w:rsidRPr="000B1493">
        <w:rPr>
          <w:rFonts w:ascii="Times New Roman" w:eastAsia="宋体" w:hAnsi="Times New Roman" w:cs="Times New Roman"/>
          <w:szCs w:val="21"/>
        </w:rPr>
        <w:t>“</w:t>
      </w:r>
      <w:r w:rsidRPr="000B1493">
        <w:rPr>
          <w:rFonts w:ascii="Times New Roman" w:eastAsia="宋体" w:hAnsi="Times New Roman" w:cs="Times New Roman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szCs w:val="21"/>
        </w:rPr>
        <w:t>”</w:t>
      </w:r>
      <w:r w:rsidRPr="000B1493">
        <w:rPr>
          <w:rFonts w:ascii="Times New Roman" w:eastAsia="宋体" w:hAnsi="Times New Roman" w:cs="Times New Roman"/>
          <w:szCs w:val="21"/>
        </w:rPr>
        <w:t>的投资者，须先开立嘉实基金管理有限公司开放式基金账户</w:t>
      </w:r>
      <w:r w:rsidR="00B362D5" w:rsidRPr="000B1493">
        <w:rPr>
          <w:rFonts w:ascii="Times New Roman" w:eastAsia="宋体" w:hAnsi="Times New Roman" w:cs="Times New Roman"/>
          <w:szCs w:val="21"/>
        </w:rPr>
        <w:t>。（已开户者除外）</w:t>
      </w:r>
    </w:p>
    <w:p w:rsidR="001C4679" w:rsidRPr="000B1493" w:rsidRDefault="001C4679" w:rsidP="001C4679">
      <w:pPr>
        <w:widowControl/>
        <w:spacing w:line="360" w:lineRule="auto"/>
        <w:ind w:firstLine="424"/>
        <w:jc w:val="left"/>
        <w:rPr>
          <w:rFonts w:ascii="Times New Roman" w:eastAsia="宋体" w:hAnsi="Times New Roman" w:cs="Times New Roman"/>
          <w:szCs w:val="21"/>
        </w:rPr>
      </w:pPr>
      <w:r w:rsidRPr="000B1493">
        <w:rPr>
          <w:rFonts w:ascii="Times New Roman" w:eastAsia="宋体" w:hAnsi="Times New Roman" w:cs="Times New Roman"/>
          <w:szCs w:val="21"/>
        </w:rPr>
        <w:t>（</w:t>
      </w:r>
      <w:r w:rsidRPr="000B1493">
        <w:rPr>
          <w:rFonts w:ascii="Times New Roman" w:eastAsia="宋体" w:hAnsi="Times New Roman" w:cs="Times New Roman"/>
          <w:szCs w:val="21"/>
        </w:rPr>
        <w:t>2</w:t>
      </w:r>
      <w:r w:rsidRPr="000B1493">
        <w:rPr>
          <w:rFonts w:ascii="Times New Roman" w:eastAsia="宋体" w:hAnsi="Times New Roman" w:cs="Times New Roman"/>
          <w:szCs w:val="21"/>
        </w:rPr>
        <w:t>）已开立上述基金账户的投资者，</w:t>
      </w:r>
      <w:r w:rsidR="004655F5" w:rsidRPr="000B1493">
        <w:rPr>
          <w:rFonts w:ascii="Times New Roman" w:eastAsia="宋体" w:hAnsi="Times New Roman" w:cs="Times New Roman"/>
          <w:szCs w:val="21"/>
        </w:rPr>
        <w:t>可通过</w:t>
      </w:r>
      <w:r w:rsidR="00365104" w:rsidRPr="000B1493">
        <w:rPr>
          <w:rFonts w:ascii="Times New Roman" w:eastAsia="宋体" w:hAnsi="Times New Roman" w:cs="Times New Roman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szCs w:val="21"/>
        </w:rPr>
        <w:t>申请办理此项业务。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2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、办理时间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申请办理时间，为开放式基金法定开放日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9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30-15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00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3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、扣款日期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投资者应与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约定每月固定扣款日期，该扣款日期视为基金合同中约定的申购申请日（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日）。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4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、扣款金额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投资者应与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就上述基金申请开办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约定每月固定扣款（申购）金额，每只基金每月扣款金额为人民币</w:t>
      </w:r>
      <w:r w:rsidR="007178D1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="002A5862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="007178D1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元起（含</w:t>
      </w:r>
      <w:r w:rsidR="00ED30E0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="002A5862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00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元）。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5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、扣款方式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）将按照投资者申请时所约定的每月固定扣款日、扣款金额扣款。若遇非基金申购开放日，则顺延至下一基金申购开放日；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）投资者须指定一个有效资金账户作为每月固定扣款账户。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6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、交易确认</w:t>
      </w:r>
    </w:p>
    <w:p w:rsidR="001C4679" w:rsidRPr="000B1493" w:rsidRDefault="001C4679" w:rsidP="00C61A28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以每月实际扣款日（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日）的基金份额净值为基准计算申购份额。基金份额确认日为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T+1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嘉实海外中国股票混合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(QDII)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、嘉实全球房地产（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QDII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）、嘉实美国成长股票（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QDII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人民币、嘉实新兴市场债券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A1-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人民币、嘉实全球互联网股票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T+2</w:t>
      </w:r>
      <w:r w:rsidR="00D648E3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），投资者可在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＋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日（其中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嘉实海外中国股票混合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(QDII)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、嘉实全球房地产（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QDII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）、嘉实美国成长股票（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QDII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人民币、嘉实新兴市场债券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A1-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人民币、嘉实全球互联网股票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-</w:t>
      </w:r>
      <w:r w:rsidR="00C61A28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人民币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T+3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日）到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查询相应基金的申购确认情况。</w:t>
      </w:r>
    </w:p>
    <w:p w:rsidR="001C4679" w:rsidRPr="000B1493" w:rsidRDefault="001C4679" w:rsidP="001C4679">
      <w:pPr>
        <w:widowControl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7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“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”</w:t>
      </w: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的变更和终止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）投资者变更每月扣款金额、扣款日期、扣款账户等信息，须携带本人有效身份证件及相关凭证到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申请办理业务变更手续；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）投资者终止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定期定额投资业务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，须携带本人有效身份证件及相关凭证到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申请办理业务终止手续；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3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）具体办理程序应遵循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的有关规定。</w:t>
      </w:r>
    </w:p>
    <w:p w:rsidR="00EF7313" w:rsidRPr="000B1493" w:rsidRDefault="00EF7313" w:rsidP="00EF7313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四、基金转换业务</w:t>
      </w:r>
    </w:p>
    <w:p w:rsidR="00EF7313" w:rsidRPr="000B1493" w:rsidRDefault="00EF7313" w:rsidP="00EF7313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自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2018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年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8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月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24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日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起，投资者可通过</w:t>
      </w:r>
      <w:r w:rsidR="00365104"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四川天府银行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办理上述基金的转换业务，具体转换规则请参考上述基金开放日常转换业务的相关公告。</w:t>
      </w:r>
    </w:p>
    <w:p w:rsidR="001C4679" w:rsidRPr="000B1493" w:rsidRDefault="00EF7313" w:rsidP="00365104">
      <w:pPr>
        <w:widowControl/>
        <w:wordWrap w:val="0"/>
        <w:spacing w:line="360" w:lineRule="auto"/>
        <w:ind w:firstLine="422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五</w:t>
      </w:r>
      <w:r w:rsidR="003B25A9"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、</w:t>
      </w:r>
      <w:r w:rsidR="001C4679" w:rsidRPr="000B1493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业务咨询</w:t>
      </w:r>
    </w:p>
    <w:p w:rsidR="001C4679" w:rsidRPr="000B1493" w:rsidRDefault="001C4679" w:rsidP="001C4679">
      <w:pPr>
        <w:widowControl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投资者可以通过以下途径咨询、了解有关基金详情：</w:t>
      </w:r>
    </w:p>
    <w:p w:rsidR="00365104" w:rsidRPr="000B1493" w:rsidRDefault="00365104" w:rsidP="00365104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b/>
          <w:szCs w:val="21"/>
        </w:rPr>
      </w:pPr>
      <w:r w:rsidRPr="000B1493">
        <w:rPr>
          <w:rFonts w:ascii="Times New Roman" w:eastAsia="宋体" w:hAnsi="Times New Roman" w:cs="Times New Roman"/>
          <w:b/>
          <w:szCs w:val="21"/>
        </w:rPr>
        <w:t>四川天府银行股份有限公司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6"/>
        <w:gridCol w:w="2177"/>
        <w:gridCol w:w="2084"/>
        <w:gridCol w:w="2177"/>
      </w:tblGrid>
      <w:tr w:rsidR="00365104" w:rsidRPr="000B1493" w:rsidTr="002A5862">
        <w:tc>
          <w:tcPr>
            <w:tcW w:w="1976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办公地址</w:t>
            </w:r>
          </w:p>
        </w:tc>
        <w:tc>
          <w:tcPr>
            <w:tcW w:w="6438" w:type="dxa"/>
            <w:gridSpan w:val="3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四川省南充市顺庆区滨江中路一段</w:t>
            </w:r>
            <w:r w:rsidRPr="000B1493">
              <w:rPr>
                <w:rFonts w:ascii="Times New Roman" w:eastAsia="宋体" w:hAnsi="Times New Roman" w:cs="Times New Roman"/>
                <w:szCs w:val="21"/>
              </w:rPr>
              <w:t>97</w:t>
            </w:r>
            <w:r w:rsidRPr="000B1493">
              <w:rPr>
                <w:rFonts w:ascii="Times New Roman" w:eastAsia="宋体" w:hAnsi="Times New Roman" w:cs="Times New Roman"/>
                <w:szCs w:val="21"/>
              </w:rPr>
              <w:t>号</w:t>
            </w:r>
            <w:r w:rsidRPr="000B1493">
              <w:rPr>
                <w:rFonts w:ascii="Times New Roman" w:eastAsia="宋体" w:hAnsi="Times New Roman" w:cs="Times New Roman"/>
                <w:szCs w:val="21"/>
              </w:rPr>
              <w:t>26</w:t>
            </w:r>
            <w:r w:rsidRPr="000B1493">
              <w:rPr>
                <w:rFonts w:ascii="Times New Roman" w:eastAsia="宋体" w:hAnsi="Times New Roman" w:cs="Times New Roman"/>
                <w:szCs w:val="21"/>
              </w:rPr>
              <w:t>栋</w:t>
            </w:r>
          </w:p>
        </w:tc>
      </w:tr>
      <w:tr w:rsidR="00365104" w:rsidRPr="000B1493" w:rsidTr="002A5862">
        <w:tc>
          <w:tcPr>
            <w:tcW w:w="1976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注册地址</w:t>
            </w:r>
          </w:p>
        </w:tc>
        <w:tc>
          <w:tcPr>
            <w:tcW w:w="6438" w:type="dxa"/>
            <w:gridSpan w:val="3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四川省南充市涪江路１号</w:t>
            </w:r>
          </w:p>
        </w:tc>
      </w:tr>
      <w:tr w:rsidR="00365104" w:rsidRPr="000B1493" w:rsidTr="002A5862">
        <w:tc>
          <w:tcPr>
            <w:tcW w:w="1976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法定代表人</w:t>
            </w:r>
          </w:p>
        </w:tc>
        <w:tc>
          <w:tcPr>
            <w:tcW w:w="2177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黄光伟</w:t>
            </w:r>
          </w:p>
        </w:tc>
        <w:tc>
          <w:tcPr>
            <w:tcW w:w="2084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联系人</w:t>
            </w:r>
          </w:p>
        </w:tc>
        <w:tc>
          <w:tcPr>
            <w:tcW w:w="2177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樊海波</w:t>
            </w:r>
          </w:p>
        </w:tc>
      </w:tr>
      <w:tr w:rsidR="00365104" w:rsidRPr="000B1493" w:rsidTr="002A5862">
        <w:tc>
          <w:tcPr>
            <w:tcW w:w="1976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电话</w:t>
            </w:r>
          </w:p>
        </w:tc>
        <w:tc>
          <w:tcPr>
            <w:tcW w:w="2177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028-67676033</w:t>
            </w:r>
          </w:p>
        </w:tc>
        <w:tc>
          <w:tcPr>
            <w:tcW w:w="2084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传真</w:t>
            </w:r>
          </w:p>
        </w:tc>
        <w:tc>
          <w:tcPr>
            <w:tcW w:w="2177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028-67676033</w:t>
            </w:r>
          </w:p>
        </w:tc>
      </w:tr>
      <w:tr w:rsidR="00365104" w:rsidRPr="000B1493" w:rsidTr="002A5862">
        <w:tc>
          <w:tcPr>
            <w:tcW w:w="1976" w:type="dxa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网址</w:t>
            </w:r>
          </w:p>
        </w:tc>
        <w:tc>
          <w:tcPr>
            <w:tcW w:w="6438" w:type="dxa"/>
            <w:gridSpan w:val="3"/>
          </w:tcPr>
          <w:p w:rsidR="00365104" w:rsidRPr="000B1493" w:rsidRDefault="00365104" w:rsidP="007954B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0B1493">
              <w:rPr>
                <w:rFonts w:ascii="Times New Roman" w:eastAsia="宋体" w:hAnsi="Times New Roman" w:cs="Times New Roman"/>
                <w:szCs w:val="21"/>
              </w:rPr>
              <w:t>http://www.tf.cn</w:t>
            </w:r>
          </w:p>
        </w:tc>
      </w:tr>
    </w:tbl>
    <w:p w:rsidR="00ED30E0" w:rsidRPr="000B1493" w:rsidRDefault="00ED30E0" w:rsidP="0065335E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</w:pPr>
    </w:p>
    <w:p w:rsidR="001C4679" w:rsidRPr="000B1493" w:rsidRDefault="001C4679" w:rsidP="0065335E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Times New Roman" w:eastAsia="宋体" w:hAnsi="Times New Roman" w:cs="Times New Roman"/>
          <w:b/>
          <w:szCs w:val="21"/>
        </w:rPr>
      </w:pPr>
      <w:r w:rsidRPr="000B1493">
        <w:rPr>
          <w:rFonts w:ascii="Times New Roman" w:eastAsia="宋体" w:hAnsi="Times New Roman" w:cs="Times New Roman"/>
          <w:b/>
          <w:szCs w:val="21"/>
        </w:rPr>
        <w:t>嘉实基金管理有限公司</w:t>
      </w:r>
    </w:p>
    <w:p w:rsidR="001C4679" w:rsidRPr="000B1493" w:rsidRDefault="001C4679" w:rsidP="000B1493">
      <w:pPr>
        <w:widowControl/>
        <w:wordWrap w:val="0"/>
        <w:spacing w:line="360" w:lineRule="auto"/>
        <w:ind w:leftChars="-1" w:left="-2" w:firstLineChars="195" w:firstLine="409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客户服务电话：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400-600-8800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，网址：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www.jsfund.cn </w:t>
      </w: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</w:p>
    <w:p w:rsidR="001C4679" w:rsidRPr="000B1493" w:rsidRDefault="001C4679" w:rsidP="001C4679">
      <w:pPr>
        <w:widowControl/>
        <w:wordWrap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特此公告。</w:t>
      </w:r>
    </w:p>
    <w:p w:rsidR="001C4679" w:rsidRPr="000B1493" w:rsidRDefault="001C4679" w:rsidP="001C4679">
      <w:pPr>
        <w:widowControl/>
        <w:wordWrap w:val="0"/>
        <w:spacing w:line="360" w:lineRule="auto"/>
        <w:ind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B1493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1C4679" w:rsidRPr="00AD0A7E" w:rsidRDefault="001C4679" w:rsidP="001C4679">
      <w:pPr>
        <w:widowControl/>
        <w:wordWrap w:val="0"/>
        <w:spacing w:line="276" w:lineRule="auto"/>
        <w:ind w:firstLine="241"/>
        <w:jc w:val="righ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AD0A7E">
        <w:rPr>
          <w:rFonts w:ascii="inherit" w:eastAsia="宋体" w:hAnsi="inherit" w:cs="宋体"/>
          <w:b/>
          <w:bCs/>
          <w:color w:val="000000"/>
          <w:kern w:val="0"/>
          <w:szCs w:val="21"/>
        </w:rPr>
        <w:t> </w:t>
      </w:r>
    </w:p>
    <w:p w:rsidR="001C4679" w:rsidRPr="00AD0A7E" w:rsidRDefault="001C4679" w:rsidP="001C4679">
      <w:pPr>
        <w:widowControl/>
        <w:wordWrap w:val="0"/>
        <w:spacing w:line="276" w:lineRule="auto"/>
        <w:ind w:firstLine="241"/>
        <w:jc w:val="righ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AD0A7E">
        <w:rPr>
          <w:rFonts w:ascii="inherit" w:eastAsia="宋体" w:hAnsi="inherit" w:cs="宋体"/>
          <w:b/>
          <w:bCs/>
          <w:color w:val="000000"/>
          <w:kern w:val="0"/>
          <w:szCs w:val="21"/>
        </w:rPr>
        <w:t> </w:t>
      </w:r>
    </w:p>
    <w:p w:rsidR="001C4679" w:rsidRPr="00AD0A7E" w:rsidRDefault="001C4679" w:rsidP="001C4679">
      <w:pPr>
        <w:widowControl/>
        <w:wordWrap w:val="0"/>
        <w:spacing w:line="360" w:lineRule="auto"/>
        <w:ind w:firstLine="241"/>
        <w:jc w:val="righ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AD0A7E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嘉实基金管理有限公司</w:t>
      </w:r>
    </w:p>
    <w:p w:rsidR="0012364F" w:rsidRPr="00FF4160" w:rsidRDefault="001C4679" w:rsidP="00FF4160">
      <w:pPr>
        <w:widowControl/>
        <w:wordWrap w:val="0"/>
        <w:spacing w:line="360" w:lineRule="auto"/>
        <w:ind w:firstLine="241"/>
        <w:jc w:val="right"/>
        <w:rPr>
          <w:rFonts w:ascii="inherit" w:eastAsia="宋体" w:hAnsi="inherit" w:cs="宋体" w:hint="eastAsia"/>
          <w:color w:val="000000"/>
          <w:kern w:val="0"/>
          <w:szCs w:val="21"/>
        </w:rPr>
      </w:pPr>
      <w:r w:rsidRPr="00AD0A7E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 xml:space="preserve">　　</w:t>
      </w:r>
      <w:r w:rsidR="004F00B4"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  <w:t>201</w:t>
      </w:r>
      <w:r w:rsidR="00807698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8</w:t>
      </w:r>
      <w:r w:rsidR="004F00B4">
        <w:rPr>
          <w:rFonts w:ascii="黑体" w:eastAsia="黑体" w:hAnsi="黑体" w:cs="宋体"/>
          <w:b/>
          <w:bCs/>
          <w:color w:val="000000"/>
          <w:kern w:val="0"/>
          <w:sz w:val="24"/>
          <w:szCs w:val="24"/>
        </w:rPr>
        <w:t>年</w:t>
      </w:r>
      <w:r w:rsidR="00365104">
        <w:rPr>
          <w:rFonts w:ascii="黑体" w:eastAsia="黑体" w:hAnsi="黑体" w:cs="宋体" w:hint="eastAsia"/>
          <w:b/>
          <w:bCs/>
          <w:color w:val="000000"/>
          <w:kern w:val="0"/>
          <w:sz w:val="24"/>
          <w:szCs w:val="24"/>
        </w:rPr>
        <w:t>8月24日</w:t>
      </w:r>
    </w:p>
    <w:sectPr w:rsidR="0012364F" w:rsidRPr="00FF4160" w:rsidSect="00FF4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F66" w:rsidRDefault="004C0F66" w:rsidP="00B8617D">
      <w:r>
        <w:separator/>
      </w:r>
    </w:p>
  </w:endnote>
  <w:endnote w:type="continuationSeparator" w:id="1">
    <w:p w:rsidR="004C0F66" w:rsidRDefault="004C0F66" w:rsidP="00B86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F66" w:rsidRDefault="004C0F66" w:rsidP="00B8617D">
      <w:r>
        <w:separator/>
      </w:r>
    </w:p>
  </w:footnote>
  <w:footnote w:type="continuationSeparator" w:id="1">
    <w:p w:rsidR="004C0F66" w:rsidRDefault="004C0F66" w:rsidP="00B861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664"/>
    <w:multiLevelType w:val="hybridMultilevel"/>
    <w:tmpl w:val="C8D88E7A"/>
    <w:lvl w:ilvl="0" w:tplc="A0E29692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">
    <w:nsid w:val="2DD860C0"/>
    <w:multiLevelType w:val="multilevel"/>
    <w:tmpl w:val="04090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3FF7DB2"/>
    <w:multiLevelType w:val="hybridMultilevel"/>
    <w:tmpl w:val="B39638DC"/>
    <w:lvl w:ilvl="0" w:tplc="0409000F">
      <w:start w:val="1"/>
      <w:numFmt w:val="decimal"/>
      <w:lvlText w:val="%1."/>
      <w:lvlJc w:val="left"/>
      <w:pPr>
        <w:ind w:left="833" w:hanging="420"/>
      </w:p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679"/>
    <w:rsid w:val="00033E56"/>
    <w:rsid w:val="00035763"/>
    <w:rsid w:val="00055305"/>
    <w:rsid w:val="00075454"/>
    <w:rsid w:val="00093CF9"/>
    <w:rsid w:val="000B1493"/>
    <w:rsid w:val="000F40F1"/>
    <w:rsid w:val="00103DF7"/>
    <w:rsid w:val="0012364F"/>
    <w:rsid w:val="0016539A"/>
    <w:rsid w:val="001B28B9"/>
    <w:rsid w:val="001C4679"/>
    <w:rsid w:val="00221255"/>
    <w:rsid w:val="00261A32"/>
    <w:rsid w:val="00262417"/>
    <w:rsid w:val="00271284"/>
    <w:rsid w:val="002A5862"/>
    <w:rsid w:val="002B0978"/>
    <w:rsid w:val="002D4637"/>
    <w:rsid w:val="002E45BC"/>
    <w:rsid w:val="002F58E6"/>
    <w:rsid w:val="00365104"/>
    <w:rsid w:val="00384AE3"/>
    <w:rsid w:val="00390183"/>
    <w:rsid w:val="003A7648"/>
    <w:rsid w:val="003B25A9"/>
    <w:rsid w:val="003B4715"/>
    <w:rsid w:val="003E2729"/>
    <w:rsid w:val="00401AAC"/>
    <w:rsid w:val="00427778"/>
    <w:rsid w:val="00446776"/>
    <w:rsid w:val="004655F5"/>
    <w:rsid w:val="00475C96"/>
    <w:rsid w:val="004B7A87"/>
    <w:rsid w:val="004C0F66"/>
    <w:rsid w:val="004F00B4"/>
    <w:rsid w:val="00531DC5"/>
    <w:rsid w:val="005624A5"/>
    <w:rsid w:val="0058086F"/>
    <w:rsid w:val="005C371F"/>
    <w:rsid w:val="006234E1"/>
    <w:rsid w:val="00624A8C"/>
    <w:rsid w:val="0063292E"/>
    <w:rsid w:val="0065335E"/>
    <w:rsid w:val="00665543"/>
    <w:rsid w:val="00696C2A"/>
    <w:rsid w:val="006F23B7"/>
    <w:rsid w:val="007178D1"/>
    <w:rsid w:val="0074126A"/>
    <w:rsid w:val="00797D77"/>
    <w:rsid w:val="00807698"/>
    <w:rsid w:val="008436CF"/>
    <w:rsid w:val="00894FE1"/>
    <w:rsid w:val="008A326B"/>
    <w:rsid w:val="008A558B"/>
    <w:rsid w:val="008E3189"/>
    <w:rsid w:val="009057FD"/>
    <w:rsid w:val="00935867"/>
    <w:rsid w:val="009744C7"/>
    <w:rsid w:val="00986B08"/>
    <w:rsid w:val="0099097F"/>
    <w:rsid w:val="009B1359"/>
    <w:rsid w:val="009E067B"/>
    <w:rsid w:val="009F63BD"/>
    <w:rsid w:val="00A23A24"/>
    <w:rsid w:val="00A36CEF"/>
    <w:rsid w:val="00A86490"/>
    <w:rsid w:val="00A96554"/>
    <w:rsid w:val="00AE5CBB"/>
    <w:rsid w:val="00AF5533"/>
    <w:rsid w:val="00B15A07"/>
    <w:rsid w:val="00B362D5"/>
    <w:rsid w:val="00B50CA6"/>
    <w:rsid w:val="00B569AE"/>
    <w:rsid w:val="00B8617D"/>
    <w:rsid w:val="00BA2FCA"/>
    <w:rsid w:val="00BB1CD0"/>
    <w:rsid w:val="00BC0ACF"/>
    <w:rsid w:val="00BD4DA4"/>
    <w:rsid w:val="00C24A41"/>
    <w:rsid w:val="00C61A28"/>
    <w:rsid w:val="00C7434F"/>
    <w:rsid w:val="00C83A14"/>
    <w:rsid w:val="00CA166A"/>
    <w:rsid w:val="00CA5159"/>
    <w:rsid w:val="00CD4A14"/>
    <w:rsid w:val="00D21113"/>
    <w:rsid w:val="00D648E3"/>
    <w:rsid w:val="00D74094"/>
    <w:rsid w:val="00DA60E7"/>
    <w:rsid w:val="00DC1EE3"/>
    <w:rsid w:val="00DD4A15"/>
    <w:rsid w:val="00E03C23"/>
    <w:rsid w:val="00E57EB9"/>
    <w:rsid w:val="00E61530"/>
    <w:rsid w:val="00E67EEC"/>
    <w:rsid w:val="00ED215B"/>
    <w:rsid w:val="00ED30E0"/>
    <w:rsid w:val="00EF7313"/>
    <w:rsid w:val="00F12F0B"/>
    <w:rsid w:val="00F150BD"/>
    <w:rsid w:val="00F15B1F"/>
    <w:rsid w:val="00F8508C"/>
    <w:rsid w:val="00FE4777"/>
    <w:rsid w:val="00FF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7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4715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71284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86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61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6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617D"/>
    <w:rPr>
      <w:sz w:val="18"/>
      <w:szCs w:val="18"/>
    </w:rPr>
  </w:style>
  <w:style w:type="paragraph" w:styleId="a7">
    <w:name w:val="List Paragraph"/>
    <w:basedOn w:val="a"/>
    <w:uiPriority w:val="34"/>
    <w:qFormat/>
    <w:rsid w:val="009057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47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4715"/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271284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B861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861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861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8617D"/>
    <w:rPr>
      <w:sz w:val="18"/>
      <w:szCs w:val="18"/>
    </w:rPr>
  </w:style>
  <w:style w:type="paragraph" w:styleId="a7">
    <w:name w:val="List Paragraph"/>
    <w:basedOn w:val="a"/>
    <w:uiPriority w:val="34"/>
    <w:qFormat/>
    <w:rsid w:val="009057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A50F-6571-49F9-9958-9384A901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2754</Characters>
  <Application>Microsoft Office Word</Application>
  <DocSecurity>4</DocSecurity>
  <Lines>22</Lines>
  <Paragraphs>6</Paragraphs>
  <ScaleCrop>false</ScaleCrop>
  <Company>Microsoft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ZHONGM</cp:lastModifiedBy>
  <cp:revision>2</cp:revision>
  <dcterms:created xsi:type="dcterms:W3CDTF">2018-08-23T16:35:00Z</dcterms:created>
  <dcterms:modified xsi:type="dcterms:W3CDTF">2018-08-23T16:35:00Z</dcterms:modified>
</cp:coreProperties>
</file>