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257540">
        <w:rPr>
          <w:rFonts w:ascii="Calibri" w:eastAsia="宋体" w:hAnsi="Calibri" w:cs="Times New Roman" w:hint="eastAsia"/>
          <w:b/>
          <w:sz w:val="30"/>
          <w:szCs w:val="30"/>
        </w:rPr>
        <w:t>博时富海纯债债券型证券投资基金</w:t>
      </w:r>
      <w:r w:rsidR="00A21525">
        <w:rPr>
          <w:rFonts w:ascii="Calibri" w:eastAsia="宋体" w:hAnsi="Calibri" w:cs="Times New Roman" w:hint="eastAsia"/>
          <w:b/>
          <w:sz w:val="30"/>
          <w:szCs w:val="30"/>
        </w:rPr>
        <w:t>基金合同</w:t>
      </w:r>
      <w:r w:rsidRPr="002C2AA2">
        <w:rPr>
          <w:rFonts w:ascii="Calibri" w:eastAsia="宋体" w:hAnsi="Calibri" w:cs="Times New Roman" w:hint="eastAsia"/>
          <w:b/>
          <w:sz w:val="30"/>
          <w:szCs w:val="30"/>
        </w:rPr>
        <w:t>》</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E8149A" w:rsidRDefault="00206D6A" w:rsidP="00206D6A">
      <w:pPr>
        <w:pStyle w:val="Default"/>
        <w:spacing w:line="360" w:lineRule="auto"/>
        <w:ind w:firstLineChars="200" w:firstLine="420"/>
        <w:rPr>
          <w:b/>
          <w:sz w:val="21"/>
          <w:szCs w:val="21"/>
        </w:rPr>
      </w:pPr>
      <w:r w:rsidRPr="00206D6A">
        <w:rPr>
          <w:rFonts w:asciiTheme="minorHAnsi" w:eastAsiaTheme="minorEastAsia" w:cstheme="minorBidi" w:hint="eastAsia"/>
          <w:color w:val="auto"/>
          <w:kern w:val="2"/>
          <w:sz w:val="21"/>
          <w:szCs w:val="21"/>
        </w:rPr>
        <w:t>根据《中华人民共和国证券投资基金法》、《公开募集证券投资基金运作管理办法》、《博时</w:t>
      </w:r>
      <w:r w:rsidR="000805AB">
        <w:rPr>
          <w:rFonts w:asciiTheme="minorHAnsi" w:eastAsiaTheme="minorEastAsia" w:cstheme="minorBidi" w:hint="eastAsia"/>
          <w:color w:val="auto"/>
          <w:kern w:val="2"/>
          <w:sz w:val="21"/>
          <w:szCs w:val="21"/>
        </w:rPr>
        <w:t>富海</w:t>
      </w:r>
      <w:r w:rsidRPr="00206D6A">
        <w:rPr>
          <w:rFonts w:asciiTheme="minorHAnsi" w:eastAsiaTheme="minorEastAsia" w:cstheme="minorBidi" w:hint="eastAsia"/>
          <w:color w:val="auto"/>
          <w:kern w:val="2"/>
          <w:sz w:val="21"/>
          <w:szCs w:val="21"/>
        </w:rPr>
        <w:t>纯债债券型证券投资基金基金合同》（以下简称“《基金合同》”）的有关规定，博时</w:t>
      </w:r>
      <w:r>
        <w:rPr>
          <w:rFonts w:asciiTheme="minorHAnsi" w:eastAsiaTheme="minorEastAsia" w:cstheme="minorBidi" w:hint="eastAsia"/>
          <w:color w:val="auto"/>
          <w:kern w:val="2"/>
          <w:sz w:val="21"/>
          <w:szCs w:val="21"/>
        </w:rPr>
        <w:t>富</w:t>
      </w:r>
      <w:r w:rsidRPr="00206D6A">
        <w:rPr>
          <w:rFonts w:asciiTheme="minorHAnsi" w:eastAsiaTheme="minorEastAsia" w:cstheme="minorBidi" w:hint="eastAsia"/>
          <w:color w:val="auto"/>
          <w:kern w:val="2"/>
          <w:sz w:val="21"/>
          <w:szCs w:val="21"/>
        </w:rPr>
        <w:t>海纯债债券型证券投资基金（以下简称“本基金”）出现法律法规以及《基金合同》规定的终止事由。本基金管理人博时基金管理有限公司（以下简称：“本公司”）已依法对基金财产进行清算，清算结果已经报中国证监会备案并获得中国证监会批准。现将相关事项公告如下</w:t>
      </w:r>
      <w:r>
        <w:rPr>
          <w:rFonts w:asciiTheme="minorHAnsi" w:eastAsiaTheme="minorEastAsia" w:cstheme="minorBidi" w:hint="eastAsia"/>
          <w:color w:val="auto"/>
          <w:kern w:val="2"/>
          <w:sz w:val="21"/>
          <w:szCs w:val="21"/>
        </w:rPr>
        <w:t>：</w:t>
      </w:r>
      <w:r w:rsidR="00251451" w:rsidRPr="00E8149A">
        <w:rPr>
          <w:rFonts w:hint="eastAsia"/>
          <w:b/>
          <w:sz w:val="21"/>
          <w:szCs w:val="21"/>
        </w:rPr>
        <w:t>一、本基金基本信息</w:t>
      </w:r>
    </w:p>
    <w:tbl>
      <w:tblPr>
        <w:tblW w:w="8405" w:type="dxa"/>
        <w:jc w:val="center"/>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6"/>
        <w:gridCol w:w="5999"/>
      </w:tblGrid>
      <w:tr w:rsidR="002E32D3" w:rsidRPr="00E8149A" w:rsidTr="00317DFC">
        <w:trPr>
          <w:jc w:val="center"/>
        </w:trPr>
        <w:tc>
          <w:tcPr>
            <w:tcW w:w="2406"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257540" w:rsidP="00791C26">
            <w:pPr>
              <w:jc w:val="left"/>
              <w:rPr>
                <w:rFonts w:ascii="宋体" w:hAnsi="宋体"/>
                <w:szCs w:val="21"/>
              </w:rPr>
            </w:pPr>
            <w:r>
              <w:rPr>
                <w:rFonts w:ascii="宋体" w:hAnsi="宋体"/>
                <w:szCs w:val="21"/>
              </w:rPr>
              <w:t>博时富海纯债债券型证券投资基金</w:t>
            </w:r>
          </w:p>
        </w:tc>
      </w:tr>
      <w:tr w:rsidR="002E32D3" w:rsidRPr="00E8149A" w:rsidTr="00317DFC">
        <w:trPr>
          <w:jc w:val="center"/>
        </w:trPr>
        <w:tc>
          <w:tcPr>
            <w:tcW w:w="2406"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C91931" w:rsidP="00EE5913">
            <w:pPr>
              <w:jc w:val="left"/>
              <w:rPr>
                <w:rFonts w:ascii="宋体" w:hAnsi="宋体"/>
                <w:szCs w:val="21"/>
              </w:rPr>
            </w:pPr>
            <w:r>
              <w:rPr>
                <w:rFonts w:ascii="宋体" w:hAnsi="宋体"/>
                <w:szCs w:val="21"/>
              </w:rPr>
              <w:t>博时</w:t>
            </w:r>
            <w:r w:rsidR="00FB713F">
              <w:rPr>
                <w:rFonts w:ascii="宋体" w:hAnsi="宋体"/>
                <w:szCs w:val="21"/>
              </w:rPr>
              <w:t>富海</w:t>
            </w:r>
            <w:r>
              <w:rPr>
                <w:rFonts w:ascii="宋体" w:hAnsi="宋体"/>
                <w:szCs w:val="21"/>
              </w:rPr>
              <w:t>纯债债券</w:t>
            </w:r>
          </w:p>
        </w:tc>
      </w:tr>
      <w:tr w:rsidR="002E32D3" w:rsidRPr="00E8149A" w:rsidTr="00317DFC">
        <w:trPr>
          <w:jc w:val="center"/>
        </w:trPr>
        <w:tc>
          <w:tcPr>
            <w:tcW w:w="2406"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FB713F" w:rsidP="00C91931">
            <w:pPr>
              <w:jc w:val="left"/>
              <w:rPr>
                <w:rFonts w:ascii="宋体" w:hAnsi="宋体"/>
                <w:szCs w:val="21"/>
              </w:rPr>
            </w:pPr>
            <w:r w:rsidRPr="00FB713F">
              <w:rPr>
                <w:rFonts w:ascii="宋体" w:hAnsi="宋体"/>
                <w:szCs w:val="21"/>
              </w:rPr>
              <w:t>004323</w:t>
            </w:r>
          </w:p>
        </w:tc>
      </w:tr>
      <w:tr w:rsidR="00251451" w:rsidRPr="00E8149A" w:rsidTr="00317DFC">
        <w:trPr>
          <w:jc w:val="center"/>
        </w:trPr>
        <w:tc>
          <w:tcPr>
            <w:tcW w:w="2406"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317DFC">
        <w:trPr>
          <w:jc w:val="center"/>
        </w:trPr>
        <w:tc>
          <w:tcPr>
            <w:tcW w:w="2406"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FB713F" w:rsidP="00D1222A">
            <w:pPr>
              <w:rPr>
                <w:rFonts w:ascii="宋体" w:eastAsia="宋体" w:hAnsi="宋体" w:cs="Arial"/>
                <w:szCs w:val="21"/>
              </w:rPr>
            </w:pPr>
            <w:r w:rsidRPr="00FB713F">
              <w:rPr>
                <w:rFonts w:ascii="宋体" w:eastAsia="宋体" w:hAnsi="宋体" w:cs="Arial" w:hint="eastAsia"/>
                <w:szCs w:val="21"/>
              </w:rPr>
              <w:t>2017年03月06日</w:t>
            </w:r>
          </w:p>
        </w:tc>
      </w:tr>
      <w:tr w:rsidR="00251451" w:rsidRPr="00C843DF" w:rsidTr="00317DFC">
        <w:trPr>
          <w:jc w:val="center"/>
        </w:trPr>
        <w:tc>
          <w:tcPr>
            <w:tcW w:w="2406"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317DFC">
        <w:trPr>
          <w:jc w:val="center"/>
        </w:trPr>
        <w:tc>
          <w:tcPr>
            <w:tcW w:w="2406"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FB713F" w:rsidP="00D1222A">
            <w:pPr>
              <w:rPr>
                <w:rFonts w:ascii="Arial" w:eastAsia="宋体" w:hAnsi="Arial" w:cs="Arial"/>
                <w:szCs w:val="21"/>
              </w:rPr>
            </w:pPr>
            <w:r>
              <w:rPr>
                <w:rFonts w:ascii="Arial" w:eastAsia="宋体" w:hAnsi="宋体" w:cs="Arial" w:hint="eastAsia"/>
                <w:szCs w:val="21"/>
              </w:rPr>
              <w:t>上海</w:t>
            </w:r>
            <w:r w:rsidR="00C91931">
              <w:rPr>
                <w:rFonts w:ascii="Arial" w:eastAsia="宋体" w:hAnsi="宋体" w:cs="Arial" w:hint="eastAsia"/>
                <w:szCs w:val="21"/>
              </w:rPr>
              <w:t>银行股份有限公司</w:t>
            </w:r>
          </w:p>
        </w:tc>
      </w:tr>
      <w:tr w:rsidR="00286996" w:rsidRPr="00C843DF" w:rsidTr="00317DFC">
        <w:trPr>
          <w:jc w:val="center"/>
        </w:trPr>
        <w:tc>
          <w:tcPr>
            <w:tcW w:w="2406" w:type="dxa"/>
          </w:tcPr>
          <w:p w:rsidR="00286996" w:rsidRPr="00E8149A" w:rsidRDefault="00286996"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86996" w:rsidRPr="00BD0BE2" w:rsidRDefault="00286996"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257540">
              <w:rPr>
                <w:rFonts w:ascii="Arial" w:hAnsi="Arial" w:cs="Arial" w:hint="eastAsia"/>
                <w:color w:val="000000"/>
                <w:szCs w:val="21"/>
              </w:rPr>
              <w:t>博时富海纯债债券型证券投资基金</w:t>
            </w:r>
            <w:r w:rsidRPr="00BD0BE2">
              <w:rPr>
                <w:rFonts w:ascii="Arial" w:hAnsi="宋体" w:cs="Arial"/>
                <w:szCs w:val="21"/>
              </w:rPr>
              <w:t>基金合同》、《</w:t>
            </w:r>
            <w:r w:rsidR="00257540">
              <w:rPr>
                <w:rFonts w:ascii="Arial" w:hAnsi="Arial" w:cs="Arial" w:hint="eastAsia"/>
                <w:color w:val="000000"/>
                <w:szCs w:val="21"/>
              </w:rPr>
              <w:t>博时富海纯债债券型证券投资基金</w:t>
            </w:r>
            <w:r w:rsidRPr="00BD0BE2">
              <w:rPr>
                <w:rFonts w:ascii="Arial"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FB713F" w:rsidRPr="00FB713F" w:rsidRDefault="00FB713F" w:rsidP="00FB713F">
      <w:pPr>
        <w:pStyle w:val="Default"/>
        <w:spacing w:line="360" w:lineRule="auto"/>
        <w:ind w:firstLineChars="200" w:firstLine="420"/>
        <w:rPr>
          <w:rFonts w:hAnsi="宋体" w:cs="Arial"/>
          <w:color w:val="auto"/>
          <w:sz w:val="21"/>
          <w:szCs w:val="21"/>
        </w:rPr>
      </w:pPr>
      <w:r w:rsidRPr="00FB713F">
        <w:rPr>
          <w:rFonts w:hAnsi="宋体" w:cs="Arial" w:hint="eastAsia"/>
          <w:color w:val="auto"/>
          <w:sz w:val="21"/>
          <w:szCs w:val="21"/>
        </w:rPr>
        <w:t>本基金出现了《基金合同》终止事由后，本公司于2018年</w:t>
      </w:r>
      <w:r w:rsidR="00F95704">
        <w:rPr>
          <w:rFonts w:hAnsi="宋体" w:cs="Arial" w:hint="eastAsia"/>
          <w:color w:val="auto"/>
          <w:sz w:val="21"/>
          <w:szCs w:val="21"/>
        </w:rPr>
        <w:t>7</w:t>
      </w:r>
      <w:r w:rsidRPr="00FB713F">
        <w:rPr>
          <w:rFonts w:hAnsi="宋体" w:cs="Arial" w:hint="eastAsia"/>
          <w:color w:val="auto"/>
          <w:sz w:val="21"/>
          <w:szCs w:val="21"/>
        </w:rPr>
        <w:t>月</w:t>
      </w:r>
      <w:r w:rsidR="00F95704">
        <w:rPr>
          <w:rFonts w:hAnsi="宋体" w:cs="Arial" w:hint="eastAsia"/>
          <w:color w:val="auto"/>
          <w:sz w:val="21"/>
          <w:szCs w:val="21"/>
        </w:rPr>
        <w:t>3</w:t>
      </w:r>
      <w:r w:rsidRPr="00FB713F">
        <w:rPr>
          <w:rFonts w:hAnsi="宋体" w:cs="Arial" w:hint="eastAsia"/>
          <w:color w:val="auto"/>
          <w:sz w:val="21"/>
          <w:szCs w:val="21"/>
        </w:rPr>
        <w:t>日刊登了《</w:t>
      </w:r>
      <w:r w:rsidR="00DC0DFF" w:rsidRPr="00B97295">
        <w:rPr>
          <w:rFonts w:hAnsi="Calibri" w:hint="eastAsia"/>
          <w:sz w:val="21"/>
          <w:szCs w:val="21"/>
        </w:rPr>
        <w:t>博时基金管理有限公司关于博时富海纯债债券型证券投资基金基金合同终止及基金财产清算的公告</w:t>
      </w:r>
      <w:r w:rsidRPr="00FB713F">
        <w:rPr>
          <w:rFonts w:hAnsi="宋体" w:cs="Arial" w:hint="eastAsia"/>
          <w:color w:val="auto"/>
          <w:sz w:val="21"/>
          <w:szCs w:val="21"/>
        </w:rPr>
        <w:t>》，并组织本基金托管人上海银行股份有限公司、普华永道中天会计师事务所（特殊普通合伙）和上海源泰律师事务所成立基金财产清算小组，对基金财产进行了清算。</w:t>
      </w:r>
    </w:p>
    <w:p w:rsidR="00FB713F" w:rsidRDefault="00FB713F" w:rsidP="00FB713F">
      <w:pPr>
        <w:pStyle w:val="Default"/>
        <w:spacing w:line="360" w:lineRule="auto"/>
        <w:ind w:firstLineChars="200" w:firstLine="420"/>
        <w:rPr>
          <w:rFonts w:hAnsi="宋体" w:cs="Arial"/>
          <w:color w:val="auto"/>
          <w:sz w:val="21"/>
          <w:szCs w:val="21"/>
        </w:rPr>
      </w:pPr>
      <w:r w:rsidRPr="00FB713F">
        <w:rPr>
          <w:rFonts w:hAnsi="宋体" w:cs="Arial" w:hint="eastAsia"/>
          <w:color w:val="auto"/>
          <w:sz w:val="21"/>
          <w:szCs w:val="21"/>
        </w:rPr>
        <w:t>根据《中华人民共和国证券投资基金法》、《公开募集证券投资基金运作管理办法》、《博时</w:t>
      </w:r>
      <w:r>
        <w:rPr>
          <w:rFonts w:hAnsi="宋体" w:cs="Arial" w:hint="eastAsia"/>
          <w:color w:val="auto"/>
          <w:sz w:val="21"/>
          <w:szCs w:val="21"/>
        </w:rPr>
        <w:t>富海</w:t>
      </w:r>
      <w:r w:rsidRPr="00FB713F">
        <w:rPr>
          <w:rFonts w:hAnsi="宋体" w:cs="Arial" w:hint="eastAsia"/>
          <w:color w:val="auto"/>
          <w:sz w:val="21"/>
          <w:szCs w:val="21"/>
        </w:rPr>
        <w:t>纯债债券型证券投资基金基金基金合同》的有关规定，《博时</w:t>
      </w:r>
      <w:r>
        <w:rPr>
          <w:rFonts w:hAnsi="宋体" w:cs="Arial" w:hint="eastAsia"/>
          <w:color w:val="auto"/>
          <w:sz w:val="21"/>
          <w:szCs w:val="21"/>
        </w:rPr>
        <w:t>富海</w:t>
      </w:r>
      <w:r w:rsidRPr="00FB713F">
        <w:rPr>
          <w:rFonts w:hAnsi="宋体" w:cs="Arial" w:hint="eastAsia"/>
          <w:color w:val="auto"/>
          <w:sz w:val="21"/>
          <w:szCs w:val="21"/>
        </w:rPr>
        <w:t>纯债债券型证券投资基金基金基金合同》自本公告发布之日起终止。</w:t>
      </w:r>
    </w:p>
    <w:p w:rsidR="00251451" w:rsidRPr="00E8149A" w:rsidRDefault="00251451" w:rsidP="00FB713F">
      <w:pPr>
        <w:pStyle w:val="Default"/>
        <w:spacing w:line="360" w:lineRule="auto"/>
        <w:ind w:firstLineChars="200" w:firstLine="422"/>
        <w:rPr>
          <w:rFonts w:hAnsi="Calibri"/>
          <w:b/>
          <w:sz w:val="21"/>
          <w:szCs w:val="21"/>
        </w:rPr>
      </w:pPr>
      <w:r w:rsidRPr="00E8149A">
        <w:rPr>
          <w:rFonts w:hAnsi="Calibri" w:hint="eastAsia"/>
          <w:b/>
          <w:sz w:val="21"/>
          <w:szCs w:val="21"/>
        </w:rPr>
        <w:t>三、</w:t>
      </w:r>
      <w:r w:rsidR="008E756F" w:rsidRPr="00E8149A">
        <w:rPr>
          <w:rFonts w:hAnsi="Calibri" w:hint="eastAsia"/>
          <w:b/>
          <w:sz w:val="21"/>
          <w:szCs w:val="21"/>
        </w:rPr>
        <w:t>备查文件</w:t>
      </w:r>
    </w:p>
    <w:p w:rsidR="000805AB" w:rsidRP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1、《博时</w:t>
      </w:r>
      <w:r>
        <w:rPr>
          <w:rFonts w:hAnsi="Calibri" w:hint="eastAsia"/>
          <w:sz w:val="21"/>
          <w:szCs w:val="21"/>
        </w:rPr>
        <w:t>富海</w:t>
      </w:r>
      <w:r w:rsidRPr="000805AB">
        <w:rPr>
          <w:rFonts w:hAnsi="Calibri" w:hint="eastAsia"/>
          <w:sz w:val="21"/>
          <w:szCs w:val="21"/>
        </w:rPr>
        <w:t>纯债债券型证券投资基金基金合同》</w:t>
      </w:r>
    </w:p>
    <w:p w:rsidR="000805AB" w:rsidRP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2、《</w:t>
      </w:r>
      <w:r w:rsidR="00B97295" w:rsidRPr="00B97295">
        <w:rPr>
          <w:rFonts w:hAnsi="Calibri" w:hint="eastAsia"/>
          <w:sz w:val="21"/>
          <w:szCs w:val="21"/>
        </w:rPr>
        <w:t>博时基金管理有限公司关于博时富海纯债债券型证券投资基金基金合同终止及基金财产清算的公告</w:t>
      </w:r>
      <w:r w:rsidRPr="000805AB">
        <w:rPr>
          <w:rFonts w:hAnsi="Calibri" w:hint="eastAsia"/>
          <w:sz w:val="21"/>
          <w:szCs w:val="21"/>
        </w:rPr>
        <w:t>》</w:t>
      </w:r>
    </w:p>
    <w:p w:rsidR="000805AB" w:rsidRP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3、《博时</w:t>
      </w:r>
      <w:r>
        <w:rPr>
          <w:rFonts w:hAnsi="Calibri" w:hint="eastAsia"/>
          <w:sz w:val="21"/>
          <w:szCs w:val="21"/>
        </w:rPr>
        <w:t>富海</w:t>
      </w:r>
      <w:r w:rsidRPr="000805AB">
        <w:rPr>
          <w:rFonts w:hAnsi="Calibri" w:hint="eastAsia"/>
          <w:sz w:val="21"/>
          <w:szCs w:val="21"/>
        </w:rPr>
        <w:t>纯债债券型证券投资基金清算报告》</w:t>
      </w:r>
    </w:p>
    <w:p w:rsidR="000805AB" w:rsidRP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4、</w:t>
      </w:r>
      <w:r w:rsidRPr="000805AB">
        <w:rPr>
          <w:rFonts w:hAnsi="Calibri" w:hint="eastAsia"/>
          <w:sz w:val="21"/>
          <w:szCs w:val="21"/>
        </w:rPr>
        <w:tab/>
        <w:t>《博时</w:t>
      </w:r>
      <w:r>
        <w:rPr>
          <w:rFonts w:hAnsi="Calibri" w:hint="eastAsia"/>
          <w:sz w:val="21"/>
          <w:szCs w:val="21"/>
        </w:rPr>
        <w:t>富海</w:t>
      </w:r>
      <w:r w:rsidRPr="000805AB">
        <w:rPr>
          <w:rFonts w:hAnsi="Calibri" w:hint="eastAsia"/>
          <w:sz w:val="21"/>
          <w:szCs w:val="21"/>
        </w:rPr>
        <w:t>纯债债券型证券投资基金2018年1月1日至2018年</w:t>
      </w:r>
      <w:r>
        <w:rPr>
          <w:rFonts w:hAnsi="Calibri" w:hint="eastAsia"/>
          <w:sz w:val="21"/>
          <w:szCs w:val="21"/>
        </w:rPr>
        <w:t>7</w:t>
      </w:r>
      <w:r w:rsidRPr="000805AB">
        <w:rPr>
          <w:rFonts w:hAnsi="Calibri" w:hint="eastAsia"/>
          <w:sz w:val="21"/>
          <w:szCs w:val="21"/>
        </w:rPr>
        <w:t>月</w:t>
      </w:r>
      <w:r>
        <w:rPr>
          <w:rFonts w:hAnsi="Calibri" w:hint="eastAsia"/>
          <w:sz w:val="21"/>
          <w:szCs w:val="21"/>
        </w:rPr>
        <w:t>2</w:t>
      </w:r>
      <w:r w:rsidRPr="000805AB">
        <w:rPr>
          <w:rFonts w:hAnsi="Calibri" w:hint="eastAsia"/>
          <w:sz w:val="21"/>
          <w:szCs w:val="21"/>
        </w:rPr>
        <w:t>日（基金最后运作</w:t>
      </w:r>
      <w:r w:rsidRPr="000805AB">
        <w:rPr>
          <w:rFonts w:hAnsi="Calibri" w:hint="eastAsia"/>
          <w:sz w:val="21"/>
          <w:szCs w:val="21"/>
        </w:rPr>
        <w:lastRenderedPageBreak/>
        <w:t>日）止期间的财务报表及审计报告》</w:t>
      </w:r>
    </w:p>
    <w:p w:rsidR="000805AB" w:rsidRP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5、《上海源泰律师事务所关于博时</w:t>
      </w:r>
      <w:r>
        <w:rPr>
          <w:rFonts w:hAnsi="Calibri" w:hint="eastAsia"/>
          <w:sz w:val="21"/>
          <w:szCs w:val="21"/>
        </w:rPr>
        <w:t>富海</w:t>
      </w:r>
      <w:r w:rsidRPr="000805AB">
        <w:rPr>
          <w:rFonts w:hAnsi="Calibri" w:hint="eastAsia"/>
          <w:sz w:val="21"/>
          <w:szCs w:val="21"/>
        </w:rPr>
        <w:t>纯债债券型证券投资基金清算事宜之法律意见》</w:t>
      </w:r>
    </w:p>
    <w:p w:rsidR="000805AB" w:rsidRDefault="000805AB" w:rsidP="000805AB">
      <w:pPr>
        <w:pStyle w:val="Default"/>
        <w:spacing w:line="360" w:lineRule="auto"/>
        <w:ind w:firstLineChars="200" w:firstLine="420"/>
        <w:rPr>
          <w:rFonts w:hAnsi="Calibri"/>
          <w:sz w:val="21"/>
          <w:szCs w:val="21"/>
        </w:rPr>
      </w:pPr>
      <w:r w:rsidRPr="000805AB">
        <w:rPr>
          <w:rFonts w:hAnsi="Calibri" w:hint="eastAsia"/>
          <w:sz w:val="21"/>
          <w:szCs w:val="21"/>
        </w:rPr>
        <w:t>6、《关于博时</w:t>
      </w:r>
      <w:r>
        <w:rPr>
          <w:rFonts w:hAnsi="Calibri" w:hint="eastAsia"/>
          <w:sz w:val="21"/>
          <w:szCs w:val="21"/>
        </w:rPr>
        <w:t>富海</w:t>
      </w:r>
      <w:r w:rsidRPr="000805AB">
        <w:rPr>
          <w:rFonts w:hAnsi="Calibri" w:hint="eastAsia"/>
          <w:sz w:val="21"/>
          <w:szCs w:val="21"/>
        </w:rPr>
        <w:t>纯债债券型证券投资基金清算备案的回函》（机构部函【2018】</w:t>
      </w:r>
      <w:r w:rsidR="007621B1">
        <w:rPr>
          <w:rFonts w:hAnsi="Calibri" w:hint="eastAsia"/>
          <w:sz w:val="21"/>
          <w:szCs w:val="21"/>
        </w:rPr>
        <w:t>1968</w:t>
      </w:r>
      <w:r w:rsidRPr="000805AB">
        <w:rPr>
          <w:rFonts w:hAnsi="Calibri" w:hint="eastAsia"/>
          <w:sz w:val="21"/>
          <w:szCs w:val="21"/>
        </w:rPr>
        <w:t>号）</w:t>
      </w:r>
    </w:p>
    <w:p w:rsidR="008E756F" w:rsidRPr="00E8149A" w:rsidRDefault="008E756F" w:rsidP="000805AB">
      <w:pPr>
        <w:pStyle w:val="Default"/>
        <w:spacing w:line="360" w:lineRule="auto"/>
        <w:ind w:firstLineChars="200" w:firstLine="422"/>
        <w:rPr>
          <w:rFonts w:hAnsi="Calibri"/>
          <w:b/>
          <w:sz w:val="21"/>
          <w:szCs w:val="21"/>
        </w:rPr>
      </w:pPr>
      <w:r w:rsidRPr="00E8149A">
        <w:rPr>
          <w:rFonts w:hAnsi="Calibri" w:hint="eastAsia"/>
          <w:b/>
          <w:sz w:val="21"/>
          <w:szCs w:val="21"/>
        </w:rPr>
        <w:t>四、特别提示</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D1219C"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sidR="00267762">
        <w:rPr>
          <w:rFonts w:hAnsi="Calibri" w:hint="eastAsia"/>
          <w:szCs w:val="21"/>
        </w:rPr>
        <w:t>8</w:t>
      </w:r>
      <w:r w:rsidR="006F3847" w:rsidRPr="00E8149A">
        <w:rPr>
          <w:rFonts w:hAnsi="Calibri" w:hint="eastAsia"/>
          <w:szCs w:val="21"/>
        </w:rPr>
        <w:t>月</w:t>
      </w:r>
      <w:r w:rsidR="00222E64">
        <w:rPr>
          <w:rFonts w:hAnsi="Calibri" w:hint="eastAsia"/>
          <w:szCs w:val="21"/>
        </w:rPr>
        <w:t>23</w:t>
      </w:r>
      <w:bookmarkStart w:id="0" w:name="_GoBack"/>
      <w:bookmarkEnd w:id="0"/>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1A2B0F"/>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4CC" w:rsidRDefault="006A74CC" w:rsidP="002C2AA2">
      <w:r>
        <w:separator/>
      </w:r>
    </w:p>
  </w:endnote>
  <w:endnote w:type="continuationSeparator" w:id="1">
    <w:p w:rsidR="006A74CC" w:rsidRDefault="006A74CC"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4CC" w:rsidRDefault="006A74CC" w:rsidP="002C2AA2">
      <w:r>
        <w:separator/>
      </w:r>
    </w:p>
  </w:footnote>
  <w:footnote w:type="continuationSeparator" w:id="1">
    <w:p w:rsidR="006A74CC" w:rsidRDefault="006A74CC"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36148"/>
    <w:rsid w:val="00071EE7"/>
    <w:rsid w:val="000805AB"/>
    <w:rsid w:val="00094106"/>
    <w:rsid w:val="000A6C6F"/>
    <w:rsid w:val="000B2691"/>
    <w:rsid w:val="00120D3D"/>
    <w:rsid w:val="00192E34"/>
    <w:rsid w:val="001A2B0F"/>
    <w:rsid w:val="00206D6A"/>
    <w:rsid w:val="00222E64"/>
    <w:rsid w:val="00251451"/>
    <w:rsid w:val="00257540"/>
    <w:rsid w:val="00267762"/>
    <w:rsid w:val="00271ECC"/>
    <w:rsid w:val="00273E65"/>
    <w:rsid w:val="0027707A"/>
    <w:rsid w:val="00286996"/>
    <w:rsid w:val="002C2AA2"/>
    <w:rsid w:val="002E32D3"/>
    <w:rsid w:val="00317DFC"/>
    <w:rsid w:val="003300CE"/>
    <w:rsid w:val="00342717"/>
    <w:rsid w:val="003C046F"/>
    <w:rsid w:val="004028DF"/>
    <w:rsid w:val="0041283C"/>
    <w:rsid w:val="004845BA"/>
    <w:rsid w:val="004B7B95"/>
    <w:rsid w:val="004E2E8A"/>
    <w:rsid w:val="00550603"/>
    <w:rsid w:val="0058774D"/>
    <w:rsid w:val="00611231"/>
    <w:rsid w:val="006A74CC"/>
    <w:rsid w:val="006B68EC"/>
    <w:rsid w:val="006F3847"/>
    <w:rsid w:val="007621B1"/>
    <w:rsid w:val="00791C26"/>
    <w:rsid w:val="00793B6F"/>
    <w:rsid w:val="00806B97"/>
    <w:rsid w:val="0081170E"/>
    <w:rsid w:val="00845AD6"/>
    <w:rsid w:val="008722A6"/>
    <w:rsid w:val="00894471"/>
    <w:rsid w:val="008E756F"/>
    <w:rsid w:val="00901CBA"/>
    <w:rsid w:val="00925888"/>
    <w:rsid w:val="009321CF"/>
    <w:rsid w:val="00933AF0"/>
    <w:rsid w:val="00951B8A"/>
    <w:rsid w:val="00960D6A"/>
    <w:rsid w:val="00981646"/>
    <w:rsid w:val="00A21525"/>
    <w:rsid w:val="00A25710"/>
    <w:rsid w:val="00A71902"/>
    <w:rsid w:val="00AC23CA"/>
    <w:rsid w:val="00B97295"/>
    <w:rsid w:val="00BA1528"/>
    <w:rsid w:val="00BF6F50"/>
    <w:rsid w:val="00C355CD"/>
    <w:rsid w:val="00C843DF"/>
    <w:rsid w:val="00C91931"/>
    <w:rsid w:val="00CA3B90"/>
    <w:rsid w:val="00CE7CFB"/>
    <w:rsid w:val="00D1219C"/>
    <w:rsid w:val="00D152A2"/>
    <w:rsid w:val="00D21516"/>
    <w:rsid w:val="00D3606B"/>
    <w:rsid w:val="00D650F3"/>
    <w:rsid w:val="00D91770"/>
    <w:rsid w:val="00DA3BF4"/>
    <w:rsid w:val="00DA4525"/>
    <w:rsid w:val="00DC0DFF"/>
    <w:rsid w:val="00DE497D"/>
    <w:rsid w:val="00E40A6F"/>
    <w:rsid w:val="00E65A67"/>
    <w:rsid w:val="00E72538"/>
    <w:rsid w:val="00E8149A"/>
    <w:rsid w:val="00EC029C"/>
    <w:rsid w:val="00ED622A"/>
    <w:rsid w:val="00F33858"/>
    <w:rsid w:val="00F51C6B"/>
    <w:rsid w:val="00F87F5C"/>
    <w:rsid w:val="00F95704"/>
    <w:rsid w:val="00FB71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253320973">
      <w:bodyDiv w:val="1"/>
      <w:marLeft w:val="0"/>
      <w:marRight w:val="0"/>
      <w:marTop w:val="0"/>
      <w:marBottom w:val="0"/>
      <w:divBdr>
        <w:top w:val="none" w:sz="0" w:space="0" w:color="auto"/>
        <w:left w:val="none" w:sz="0" w:space="0" w:color="auto"/>
        <w:bottom w:val="none" w:sz="0" w:space="0" w:color="auto"/>
        <w:right w:val="none" w:sz="0" w:space="0" w:color="auto"/>
      </w:divBdr>
    </w:div>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FFE2-E706-4DCF-B0D2-3D26A3C1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4</DocSecurity>
  <Lines>7</Lines>
  <Paragraphs>2</Paragraphs>
  <ScaleCrop>false</ScaleCrop>
  <Company>Microsoft</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2018-08-22T16:35:00Z</dcterms:created>
  <dcterms:modified xsi:type="dcterms:W3CDTF">2018-08-22T16:35:00Z</dcterms:modified>
</cp:coreProperties>
</file>