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D56" w:rsidRDefault="00FA4D56">
      <w:pPr>
        <w:spacing w:line="360" w:lineRule="auto"/>
        <w:jc w:val="center"/>
        <w:rPr>
          <w:rFonts w:ascii="宋体" w:hAnsi="宋体"/>
          <w:b/>
          <w:szCs w:val="21"/>
        </w:rPr>
      </w:pPr>
      <w:bookmarkStart w:id="0" w:name="_Toc361324840"/>
    </w:p>
    <w:p w:rsidR="00FA4D56" w:rsidRDefault="00FA4D56">
      <w:pPr>
        <w:spacing w:line="360" w:lineRule="auto"/>
        <w:jc w:val="center"/>
        <w:rPr>
          <w:rFonts w:ascii="宋体" w:hAnsi="宋体"/>
          <w:b/>
          <w:szCs w:val="21"/>
        </w:rPr>
      </w:pPr>
    </w:p>
    <w:p w:rsidR="00FA4D56" w:rsidRDefault="00A74E6E">
      <w:pPr>
        <w:spacing w:line="360" w:lineRule="auto"/>
        <w:jc w:val="center"/>
        <w:rPr>
          <w:b/>
          <w:sz w:val="52"/>
          <w:szCs w:val="52"/>
        </w:rPr>
      </w:pPr>
      <w:bookmarkStart w:id="1" w:name="_Toc361324841"/>
      <w:bookmarkEnd w:id="0"/>
      <w:r>
        <w:rPr>
          <w:rFonts w:hint="eastAsia"/>
          <w:b/>
          <w:sz w:val="52"/>
          <w:szCs w:val="52"/>
        </w:rPr>
        <w:t>博时富海纯债债券型证券投资基金</w:t>
      </w:r>
    </w:p>
    <w:p w:rsidR="00FA4D56" w:rsidRDefault="00A74E6E">
      <w:pPr>
        <w:spacing w:line="360" w:lineRule="auto"/>
        <w:jc w:val="center"/>
        <w:rPr>
          <w:rFonts w:ascii="宋体" w:hAnsi="宋体"/>
          <w:b/>
          <w:sz w:val="52"/>
          <w:szCs w:val="52"/>
        </w:rPr>
      </w:pPr>
      <w:r>
        <w:rPr>
          <w:rFonts w:ascii="宋体" w:hAnsi="宋体" w:hint="eastAsia"/>
          <w:b/>
          <w:sz w:val="52"/>
          <w:szCs w:val="52"/>
        </w:rPr>
        <w:t>清算</w:t>
      </w:r>
      <w:r>
        <w:rPr>
          <w:rFonts w:ascii="宋体" w:hAnsi="宋体"/>
          <w:b/>
          <w:sz w:val="52"/>
          <w:szCs w:val="52"/>
        </w:rPr>
        <w:t>报告</w:t>
      </w:r>
      <w:bookmarkEnd w:id="1"/>
    </w:p>
    <w:p w:rsidR="00FA4D56" w:rsidRDefault="00FA4D56">
      <w:pPr>
        <w:rPr>
          <w:rFonts w:ascii="宋体" w:hAnsi="宋体"/>
          <w:szCs w:val="21"/>
        </w:rPr>
      </w:pPr>
    </w:p>
    <w:p w:rsidR="00FA4D56" w:rsidRDefault="00FA4D56">
      <w:pPr>
        <w:rPr>
          <w:rFonts w:ascii="宋体" w:hAnsi="宋体"/>
          <w:szCs w:val="21"/>
        </w:rPr>
      </w:pPr>
    </w:p>
    <w:p w:rsidR="00FA4D56" w:rsidRDefault="00FA4D56">
      <w:pPr>
        <w:rPr>
          <w:rFonts w:ascii="宋体" w:hAnsi="宋体"/>
          <w:szCs w:val="21"/>
        </w:rPr>
      </w:pPr>
    </w:p>
    <w:p w:rsidR="00FA4D56" w:rsidRDefault="00FA4D56">
      <w:pPr>
        <w:rPr>
          <w:rFonts w:ascii="宋体" w:hAnsi="宋体"/>
          <w:szCs w:val="21"/>
        </w:rPr>
      </w:pPr>
    </w:p>
    <w:p w:rsidR="00FA4D56" w:rsidRDefault="00FA4D56">
      <w:pPr>
        <w:rPr>
          <w:rFonts w:ascii="宋体" w:hAnsi="宋体"/>
          <w:szCs w:val="21"/>
        </w:rPr>
      </w:pPr>
    </w:p>
    <w:p w:rsidR="00FA4D56" w:rsidRDefault="00FA4D56">
      <w:pPr>
        <w:rPr>
          <w:rFonts w:ascii="宋体" w:hAnsi="宋体"/>
          <w:szCs w:val="21"/>
        </w:rPr>
      </w:pPr>
    </w:p>
    <w:p w:rsidR="00FA4D56" w:rsidRDefault="00FA4D56">
      <w:pPr>
        <w:rPr>
          <w:rFonts w:ascii="宋体" w:hAnsi="宋体"/>
          <w:szCs w:val="21"/>
        </w:rPr>
      </w:pPr>
    </w:p>
    <w:p w:rsidR="00FA4D56" w:rsidRDefault="00FA4D56">
      <w:pPr>
        <w:rPr>
          <w:rFonts w:ascii="宋体" w:hAnsi="宋体"/>
          <w:szCs w:val="21"/>
        </w:rPr>
      </w:pPr>
    </w:p>
    <w:p w:rsidR="00FA4D56" w:rsidRDefault="00FA4D56">
      <w:pPr>
        <w:rPr>
          <w:rFonts w:ascii="宋体" w:hAnsi="宋体"/>
          <w:szCs w:val="21"/>
        </w:rPr>
      </w:pPr>
    </w:p>
    <w:p w:rsidR="00FA4D56" w:rsidRDefault="00FA4D56">
      <w:pPr>
        <w:rPr>
          <w:rFonts w:ascii="宋体" w:hAnsi="宋体"/>
          <w:szCs w:val="21"/>
        </w:rPr>
      </w:pPr>
    </w:p>
    <w:p w:rsidR="00FA4D56" w:rsidRDefault="00FA4D56">
      <w:pPr>
        <w:rPr>
          <w:rFonts w:ascii="宋体" w:hAnsi="宋体"/>
          <w:szCs w:val="21"/>
        </w:rPr>
      </w:pPr>
    </w:p>
    <w:p w:rsidR="00FA4D56" w:rsidRDefault="00A74E6E">
      <w:pPr>
        <w:spacing w:line="360" w:lineRule="auto"/>
        <w:jc w:val="center"/>
        <w:rPr>
          <w:rFonts w:ascii="宋体" w:hAnsi="宋体"/>
          <w:b/>
          <w:color w:val="000000"/>
          <w:sz w:val="36"/>
          <w:szCs w:val="36"/>
        </w:rPr>
      </w:pPr>
      <w:r>
        <w:rPr>
          <w:rFonts w:ascii="宋体" w:hAnsi="宋体"/>
          <w:b/>
          <w:color w:val="000000"/>
          <w:sz w:val="36"/>
          <w:szCs w:val="36"/>
        </w:rPr>
        <w:t>基金管理人：博时基金管理有限公司</w:t>
      </w:r>
    </w:p>
    <w:p w:rsidR="00FA4D56" w:rsidRDefault="00A74E6E">
      <w:pPr>
        <w:spacing w:line="360" w:lineRule="auto"/>
        <w:jc w:val="center"/>
        <w:rPr>
          <w:rFonts w:ascii="宋体" w:hAnsi="宋体"/>
          <w:b/>
          <w:color w:val="000000"/>
          <w:sz w:val="36"/>
          <w:szCs w:val="36"/>
        </w:rPr>
      </w:pPr>
      <w:r>
        <w:rPr>
          <w:rFonts w:ascii="宋体" w:hAnsi="宋体"/>
          <w:b/>
          <w:color w:val="000000"/>
          <w:sz w:val="36"/>
          <w:szCs w:val="36"/>
        </w:rPr>
        <w:t>基金托管人：</w:t>
      </w:r>
      <w:r>
        <w:rPr>
          <w:rFonts w:ascii="宋体" w:hAnsi="宋体" w:hint="eastAsia"/>
          <w:b/>
          <w:color w:val="000000"/>
          <w:sz w:val="36"/>
          <w:szCs w:val="36"/>
        </w:rPr>
        <w:t>上海</w:t>
      </w:r>
      <w:r>
        <w:rPr>
          <w:rFonts w:ascii="宋体" w:hAnsi="宋体"/>
          <w:b/>
          <w:color w:val="000000"/>
          <w:sz w:val="36"/>
          <w:szCs w:val="36"/>
        </w:rPr>
        <w:t>银行股份有限公司</w:t>
      </w:r>
    </w:p>
    <w:p w:rsidR="00FA4D56" w:rsidRDefault="00A74E6E">
      <w:pPr>
        <w:spacing w:line="360" w:lineRule="auto"/>
        <w:jc w:val="center"/>
        <w:rPr>
          <w:rFonts w:ascii="宋体" w:hAnsi="宋体"/>
          <w:b/>
          <w:color w:val="000000"/>
          <w:sz w:val="36"/>
          <w:szCs w:val="36"/>
        </w:rPr>
      </w:pPr>
      <w:r>
        <w:rPr>
          <w:rFonts w:ascii="宋体" w:hAnsi="宋体"/>
          <w:b/>
          <w:color w:val="000000"/>
          <w:sz w:val="36"/>
          <w:szCs w:val="36"/>
        </w:rPr>
        <w:t>报告</w:t>
      </w:r>
      <w:r>
        <w:rPr>
          <w:rFonts w:ascii="宋体" w:hAnsi="宋体" w:hint="eastAsia"/>
          <w:b/>
          <w:color w:val="000000"/>
          <w:sz w:val="36"/>
          <w:szCs w:val="36"/>
        </w:rPr>
        <w:t>出具</w:t>
      </w:r>
      <w:r>
        <w:rPr>
          <w:rFonts w:ascii="宋体" w:hAnsi="宋体"/>
          <w:b/>
          <w:color w:val="000000"/>
          <w:sz w:val="36"/>
          <w:szCs w:val="36"/>
        </w:rPr>
        <w:t>日期：二〇一</w:t>
      </w:r>
      <w:r>
        <w:rPr>
          <w:rFonts w:ascii="宋体" w:hAnsi="宋体" w:hint="eastAsia"/>
          <w:b/>
          <w:color w:val="000000"/>
          <w:sz w:val="36"/>
          <w:szCs w:val="36"/>
        </w:rPr>
        <w:t>八</w:t>
      </w:r>
      <w:r>
        <w:rPr>
          <w:rFonts w:ascii="宋体" w:hAnsi="宋体"/>
          <w:b/>
          <w:color w:val="000000"/>
          <w:sz w:val="36"/>
          <w:szCs w:val="36"/>
        </w:rPr>
        <w:t>年</w:t>
      </w:r>
      <w:r>
        <w:rPr>
          <w:rFonts w:ascii="宋体" w:hAnsi="宋体" w:hint="eastAsia"/>
          <w:b/>
          <w:color w:val="000000"/>
          <w:sz w:val="36"/>
          <w:szCs w:val="36"/>
        </w:rPr>
        <w:t>七</w:t>
      </w:r>
      <w:r>
        <w:rPr>
          <w:rFonts w:ascii="宋体" w:hAnsi="宋体"/>
          <w:b/>
          <w:color w:val="000000"/>
          <w:sz w:val="36"/>
          <w:szCs w:val="36"/>
        </w:rPr>
        <w:t>月</w:t>
      </w:r>
      <w:r>
        <w:rPr>
          <w:rFonts w:ascii="宋体" w:hAnsi="宋体" w:hint="eastAsia"/>
          <w:b/>
          <w:color w:val="000000"/>
          <w:sz w:val="36"/>
          <w:szCs w:val="36"/>
        </w:rPr>
        <w:t>十二日</w:t>
      </w:r>
    </w:p>
    <w:p w:rsidR="00FA4D56" w:rsidRDefault="00A74E6E">
      <w:pPr>
        <w:spacing w:line="360" w:lineRule="auto"/>
        <w:jc w:val="center"/>
        <w:rPr>
          <w:rFonts w:ascii="宋体" w:hAnsi="宋体"/>
          <w:b/>
          <w:color w:val="000000"/>
          <w:sz w:val="36"/>
          <w:szCs w:val="36"/>
        </w:rPr>
      </w:pPr>
      <w:r>
        <w:rPr>
          <w:rFonts w:ascii="宋体" w:hAnsi="宋体" w:hint="eastAsia"/>
          <w:b/>
          <w:color w:val="000000"/>
          <w:sz w:val="36"/>
          <w:szCs w:val="36"/>
        </w:rPr>
        <w:t>报告公告日期：二〇一八年</w:t>
      </w:r>
      <w:r w:rsidR="00112E2B">
        <w:rPr>
          <w:rFonts w:ascii="宋体" w:hAnsi="宋体" w:hint="eastAsia"/>
          <w:b/>
          <w:color w:val="000000"/>
          <w:sz w:val="36"/>
          <w:szCs w:val="36"/>
        </w:rPr>
        <w:t>八</w:t>
      </w:r>
      <w:r>
        <w:rPr>
          <w:rFonts w:ascii="宋体" w:hAnsi="宋体" w:hint="eastAsia"/>
          <w:b/>
          <w:color w:val="000000"/>
          <w:sz w:val="36"/>
          <w:szCs w:val="36"/>
        </w:rPr>
        <w:t>月</w:t>
      </w:r>
      <w:r w:rsidR="00112E2B">
        <w:rPr>
          <w:rFonts w:ascii="宋体" w:hAnsi="宋体" w:hint="eastAsia"/>
          <w:b/>
          <w:color w:val="000000"/>
          <w:sz w:val="36"/>
          <w:szCs w:val="36"/>
        </w:rPr>
        <w:t>二十三</w:t>
      </w:r>
      <w:r>
        <w:rPr>
          <w:rFonts w:ascii="宋体" w:hAnsi="宋体" w:hint="eastAsia"/>
          <w:b/>
          <w:color w:val="000000"/>
          <w:sz w:val="36"/>
          <w:szCs w:val="36"/>
        </w:rPr>
        <w:t>日</w:t>
      </w:r>
    </w:p>
    <w:p w:rsidR="00FA4D56" w:rsidRDefault="00FA4D56">
      <w:pPr>
        <w:spacing w:line="360" w:lineRule="auto"/>
        <w:jc w:val="center"/>
        <w:rPr>
          <w:rFonts w:ascii="宋体" w:hAnsi="宋体"/>
          <w:b/>
          <w:color w:val="000000"/>
          <w:sz w:val="36"/>
          <w:szCs w:val="36"/>
        </w:rPr>
      </w:pPr>
    </w:p>
    <w:p w:rsidR="00FA4D56" w:rsidRDefault="00FA4D56">
      <w:pPr>
        <w:spacing w:line="360" w:lineRule="auto"/>
        <w:ind w:firstLineChars="350" w:firstLine="1265"/>
        <w:rPr>
          <w:rFonts w:ascii="宋体" w:hAnsi="宋体"/>
          <w:b/>
          <w:color w:val="000000"/>
          <w:sz w:val="36"/>
          <w:szCs w:val="36"/>
        </w:rPr>
        <w:sectPr w:rsidR="00FA4D56">
          <w:headerReference w:type="even" r:id="rId9"/>
          <w:headerReference w:type="default" r:id="rId10"/>
          <w:footerReference w:type="even" r:id="rId11"/>
          <w:footerReference w:type="default" r:id="rId12"/>
          <w:headerReference w:type="first" r:id="rId13"/>
          <w:footerReference w:type="first" r:id="rId14"/>
          <w:pgSz w:w="11926" w:h="15840"/>
          <w:pgMar w:top="1418" w:right="1418" w:bottom="851" w:left="1418" w:header="851" w:footer="992" w:gutter="0"/>
          <w:pgNumType w:start="1"/>
          <w:cols w:space="720"/>
          <w:titlePg/>
          <w:docGrid w:linePitch="286"/>
        </w:sectPr>
      </w:pPr>
    </w:p>
    <w:bookmarkStart w:id="2" w:name="_Toc484769794" w:displacedByCustomXml="next"/>
    <w:sdt>
      <w:sdtPr>
        <w:rPr>
          <w:lang w:val="zh-CN"/>
        </w:rPr>
        <w:id w:val="542722309"/>
        <w:docPartObj>
          <w:docPartGallery w:val="Table of Contents"/>
          <w:docPartUnique/>
        </w:docPartObj>
      </w:sdtPr>
      <w:sdtContent>
        <w:p w:rsidR="00FA4D56" w:rsidRDefault="00A74E6E">
          <w:pPr>
            <w:jc w:val="center"/>
          </w:pPr>
          <w:r>
            <w:rPr>
              <w:rFonts w:ascii="宋体" w:hAnsi="宋体"/>
            </w:rPr>
            <w:t>目录</w:t>
          </w:r>
        </w:p>
        <w:p w:rsidR="00FA4D56" w:rsidRDefault="002A156E">
          <w:pPr>
            <w:pStyle w:val="10"/>
            <w:tabs>
              <w:tab w:val="right" w:leader="dot" w:pos="8306"/>
            </w:tabs>
            <w:rPr>
              <w:noProof/>
            </w:rPr>
          </w:pPr>
          <w:r w:rsidRPr="002A156E">
            <w:fldChar w:fldCharType="begin"/>
          </w:r>
          <w:r w:rsidR="00A74E6E">
            <w:instrText xml:space="preserve"> TOC \o "1-3" \h \z \u </w:instrText>
          </w:r>
          <w:r w:rsidRPr="002A156E">
            <w:fldChar w:fldCharType="separate"/>
          </w:r>
          <w:hyperlink w:anchor="_Toc18150" w:history="1">
            <w:r w:rsidR="00A74E6E">
              <w:rPr>
                <w:rFonts w:ascii="宋体" w:hAnsi="宋体" w:hint="eastAsia"/>
                <w:noProof/>
              </w:rPr>
              <w:t>1、重要提示</w:t>
            </w:r>
            <w:r w:rsidR="00A74E6E">
              <w:rPr>
                <w:noProof/>
              </w:rPr>
              <w:tab/>
            </w:r>
            <w:r>
              <w:rPr>
                <w:noProof/>
              </w:rPr>
              <w:fldChar w:fldCharType="begin"/>
            </w:r>
            <w:r w:rsidR="001B6473">
              <w:rPr>
                <w:noProof/>
              </w:rPr>
              <w:instrText xml:space="preserve"> PAGEREF _Toc18150 </w:instrText>
            </w:r>
            <w:r>
              <w:rPr>
                <w:noProof/>
              </w:rPr>
              <w:fldChar w:fldCharType="separate"/>
            </w:r>
            <w:r w:rsidR="00655659">
              <w:rPr>
                <w:noProof/>
              </w:rPr>
              <w:t>1</w:t>
            </w:r>
            <w:r>
              <w:rPr>
                <w:noProof/>
              </w:rPr>
              <w:fldChar w:fldCharType="end"/>
            </w:r>
          </w:hyperlink>
        </w:p>
        <w:p w:rsidR="00FA4D56" w:rsidRDefault="002A156E">
          <w:pPr>
            <w:pStyle w:val="21"/>
            <w:tabs>
              <w:tab w:val="right" w:leader="dot" w:pos="8306"/>
            </w:tabs>
            <w:rPr>
              <w:noProof/>
            </w:rPr>
          </w:pPr>
          <w:hyperlink w:anchor="_Toc28013" w:history="1">
            <w:r w:rsidR="00A74E6E">
              <w:rPr>
                <w:rFonts w:ascii="宋体" w:hAnsi="宋体" w:hint="eastAsia"/>
                <w:noProof/>
                <w:kern w:val="0"/>
                <w:szCs w:val="21"/>
              </w:rPr>
              <w:t>1</w:t>
            </w:r>
            <w:r w:rsidR="00A74E6E">
              <w:rPr>
                <w:rFonts w:ascii="宋体" w:hAnsi="宋体"/>
                <w:noProof/>
                <w:kern w:val="0"/>
                <w:szCs w:val="21"/>
              </w:rPr>
              <w:t>.1</w:t>
            </w:r>
            <w:r w:rsidR="00A74E6E">
              <w:rPr>
                <w:rFonts w:ascii="宋体" w:hAnsi="宋体" w:hint="eastAsia"/>
                <w:noProof/>
                <w:kern w:val="0"/>
                <w:szCs w:val="21"/>
              </w:rPr>
              <w:t xml:space="preserve"> 重要提示</w:t>
            </w:r>
            <w:r w:rsidR="00A74E6E">
              <w:rPr>
                <w:noProof/>
              </w:rPr>
              <w:tab/>
            </w:r>
            <w:r>
              <w:rPr>
                <w:noProof/>
              </w:rPr>
              <w:fldChar w:fldCharType="begin"/>
            </w:r>
            <w:r w:rsidR="001B6473">
              <w:rPr>
                <w:noProof/>
              </w:rPr>
              <w:instrText xml:space="preserve"> PAGEREF _Toc28013 </w:instrText>
            </w:r>
            <w:r>
              <w:rPr>
                <w:noProof/>
              </w:rPr>
              <w:fldChar w:fldCharType="separate"/>
            </w:r>
            <w:r w:rsidR="00655659">
              <w:rPr>
                <w:noProof/>
              </w:rPr>
              <w:t>1</w:t>
            </w:r>
            <w:r>
              <w:rPr>
                <w:noProof/>
              </w:rPr>
              <w:fldChar w:fldCharType="end"/>
            </w:r>
          </w:hyperlink>
        </w:p>
        <w:p w:rsidR="00FA4D56" w:rsidRDefault="002A156E">
          <w:pPr>
            <w:pStyle w:val="10"/>
            <w:tabs>
              <w:tab w:val="right" w:leader="dot" w:pos="8306"/>
            </w:tabs>
            <w:rPr>
              <w:noProof/>
            </w:rPr>
          </w:pPr>
          <w:hyperlink w:anchor="_Toc14787" w:history="1">
            <w:r w:rsidR="00A74E6E">
              <w:rPr>
                <w:rFonts w:ascii="宋体" w:hAnsi="宋体"/>
                <w:noProof/>
              </w:rPr>
              <w:t>2</w:t>
            </w:r>
            <w:r w:rsidR="00A74E6E">
              <w:rPr>
                <w:rFonts w:ascii="宋体" w:hAnsi="宋体" w:hint="eastAsia"/>
                <w:noProof/>
              </w:rPr>
              <w:t>、</w:t>
            </w:r>
            <w:r w:rsidR="00A74E6E">
              <w:rPr>
                <w:rFonts w:ascii="宋体" w:hAnsi="宋体"/>
                <w:noProof/>
              </w:rPr>
              <w:t>基金</w:t>
            </w:r>
            <w:r w:rsidR="00A74E6E">
              <w:rPr>
                <w:rFonts w:ascii="宋体" w:hAnsi="宋体" w:hint="eastAsia"/>
                <w:noProof/>
              </w:rPr>
              <w:t>概况</w:t>
            </w:r>
            <w:r w:rsidR="00A74E6E">
              <w:rPr>
                <w:noProof/>
              </w:rPr>
              <w:tab/>
            </w:r>
            <w:r>
              <w:rPr>
                <w:noProof/>
              </w:rPr>
              <w:fldChar w:fldCharType="begin"/>
            </w:r>
            <w:r w:rsidR="001B6473">
              <w:rPr>
                <w:noProof/>
              </w:rPr>
              <w:instrText xml:space="preserve"> PAGEREF _Toc14787 </w:instrText>
            </w:r>
            <w:r>
              <w:rPr>
                <w:noProof/>
              </w:rPr>
              <w:fldChar w:fldCharType="separate"/>
            </w:r>
            <w:r w:rsidR="00655659">
              <w:rPr>
                <w:noProof/>
              </w:rPr>
              <w:t>1</w:t>
            </w:r>
            <w:r>
              <w:rPr>
                <w:noProof/>
              </w:rPr>
              <w:fldChar w:fldCharType="end"/>
            </w:r>
          </w:hyperlink>
        </w:p>
        <w:p w:rsidR="00FA4D56" w:rsidRDefault="002A156E">
          <w:pPr>
            <w:pStyle w:val="21"/>
            <w:tabs>
              <w:tab w:val="right" w:leader="dot" w:pos="8306"/>
            </w:tabs>
            <w:rPr>
              <w:noProof/>
            </w:rPr>
          </w:pPr>
          <w:hyperlink w:anchor="_Toc22963" w:history="1">
            <w:r w:rsidR="00A74E6E">
              <w:rPr>
                <w:rFonts w:ascii="宋体" w:hAnsi="宋体"/>
                <w:noProof/>
                <w:kern w:val="0"/>
                <w:szCs w:val="21"/>
              </w:rPr>
              <w:t>2.1基金基本情况</w:t>
            </w:r>
            <w:r w:rsidR="00A74E6E">
              <w:rPr>
                <w:noProof/>
              </w:rPr>
              <w:tab/>
            </w:r>
            <w:r>
              <w:rPr>
                <w:noProof/>
              </w:rPr>
              <w:fldChar w:fldCharType="begin"/>
            </w:r>
            <w:r w:rsidR="001B6473">
              <w:rPr>
                <w:noProof/>
              </w:rPr>
              <w:instrText xml:space="preserve"> PAGEREF _Toc22963 </w:instrText>
            </w:r>
            <w:r>
              <w:rPr>
                <w:noProof/>
              </w:rPr>
              <w:fldChar w:fldCharType="separate"/>
            </w:r>
            <w:r w:rsidR="00655659">
              <w:rPr>
                <w:noProof/>
              </w:rPr>
              <w:t>1</w:t>
            </w:r>
            <w:r>
              <w:rPr>
                <w:noProof/>
              </w:rPr>
              <w:fldChar w:fldCharType="end"/>
            </w:r>
          </w:hyperlink>
        </w:p>
        <w:p w:rsidR="00FA4D56" w:rsidRDefault="002A156E">
          <w:pPr>
            <w:pStyle w:val="21"/>
            <w:tabs>
              <w:tab w:val="right" w:leader="dot" w:pos="8306"/>
            </w:tabs>
            <w:rPr>
              <w:noProof/>
            </w:rPr>
          </w:pPr>
          <w:hyperlink w:anchor="_Toc23802" w:history="1">
            <w:r w:rsidR="00A74E6E">
              <w:rPr>
                <w:rFonts w:ascii="宋体" w:hAnsi="宋体"/>
                <w:noProof/>
                <w:szCs w:val="21"/>
              </w:rPr>
              <w:t>2.2 基金产品说明</w:t>
            </w:r>
            <w:r w:rsidR="00A74E6E">
              <w:rPr>
                <w:noProof/>
              </w:rPr>
              <w:tab/>
            </w:r>
            <w:r>
              <w:rPr>
                <w:noProof/>
              </w:rPr>
              <w:fldChar w:fldCharType="begin"/>
            </w:r>
            <w:r w:rsidR="001B6473">
              <w:rPr>
                <w:noProof/>
              </w:rPr>
              <w:instrText xml:space="preserve"> PAGEREF _Toc23802 </w:instrText>
            </w:r>
            <w:r>
              <w:rPr>
                <w:noProof/>
              </w:rPr>
              <w:fldChar w:fldCharType="separate"/>
            </w:r>
            <w:r w:rsidR="00655659">
              <w:rPr>
                <w:noProof/>
              </w:rPr>
              <w:t>2</w:t>
            </w:r>
            <w:r>
              <w:rPr>
                <w:noProof/>
              </w:rPr>
              <w:fldChar w:fldCharType="end"/>
            </w:r>
          </w:hyperlink>
        </w:p>
        <w:p w:rsidR="00FA4D56" w:rsidRDefault="002A156E">
          <w:pPr>
            <w:pStyle w:val="10"/>
            <w:tabs>
              <w:tab w:val="right" w:leader="dot" w:pos="8306"/>
            </w:tabs>
            <w:rPr>
              <w:noProof/>
            </w:rPr>
          </w:pPr>
          <w:hyperlink w:anchor="_Toc5142" w:history="1">
            <w:r w:rsidR="00A74E6E">
              <w:rPr>
                <w:rFonts w:ascii="宋体" w:hAnsi="宋体"/>
                <w:noProof/>
              </w:rPr>
              <w:t>3</w:t>
            </w:r>
            <w:r w:rsidR="00A74E6E">
              <w:rPr>
                <w:rFonts w:ascii="宋体" w:hAnsi="宋体" w:hint="eastAsia"/>
                <w:noProof/>
              </w:rPr>
              <w:t>、基金运作情况说明</w:t>
            </w:r>
            <w:r w:rsidR="00A74E6E">
              <w:rPr>
                <w:noProof/>
              </w:rPr>
              <w:tab/>
            </w:r>
            <w:r>
              <w:rPr>
                <w:noProof/>
              </w:rPr>
              <w:fldChar w:fldCharType="begin"/>
            </w:r>
            <w:r w:rsidR="001B6473">
              <w:rPr>
                <w:noProof/>
              </w:rPr>
              <w:instrText xml:space="preserve"> PAGEREF _Toc5142 </w:instrText>
            </w:r>
            <w:r>
              <w:rPr>
                <w:noProof/>
              </w:rPr>
              <w:fldChar w:fldCharType="separate"/>
            </w:r>
            <w:r w:rsidR="00655659">
              <w:rPr>
                <w:noProof/>
              </w:rPr>
              <w:t>2</w:t>
            </w:r>
            <w:r>
              <w:rPr>
                <w:noProof/>
              </w:rPr>
              <w:fldChar w:fldCharType="end"/>
            </w:r>
          </w:hyperlink>
        </w:p>
        <w:p w:rsidR="00FA4D56" w:rsidRDefault="002A156E">
          <w:pPr>
            <w:pStyle w:val="10"/>
            <w:tabs>
              <w:tab w:val="right" w:leader="dot" w:pos="8306"/>
            </w:tabs>
            <w:rPr>
              <w:noProof/>
            </w:rPr>
          </w:pPr>
          <w:hyperlink w:anchor="_Toc11611" w:history="1">
            <w:r w:rsidR="00A74E6E">
              <w:rPr>
                <w:rFonts w:ascii="宋体" w:hAnsi="宋体" w:hint="eastAsia"/>
                <w:noProof/>
              </w:rPr>
              <w:t>4、财务报告</w:t>
            </w:r>
            <w:r w:rsidR="00A74E6E">
              <w:rPr>
                <w:noProof/>
              </w:rPr>
              <w:tab/>
            </w:r>
            <w:r>
              <w:rPr>
                <w:noProof/>
              </w:rPr>
              <w:fldChar w:fldCharType="begin"/>
            </w:r>
            <w:r w:rsidR="001B6473">
              <w:rPr>
                <w:noProof/>
              </w:rPr>
              <w:instrText xml:space="preserve"> PAGEREF _Toc11611 </w:instrText>
            </w:r>
            <w:r>
              <w:rPr>
                <w:noProof/>
              </w:rPr>
              <w:fldChar w:fldCharType="separate"/>
            </w:r>
            <w:r w:rsidR="00655659">
              <w:rPr>
                <w:noProof/>
              </w:rPr>
              <w:t>3</w:t>
            </w:r>
            <w:r>
              <w:rPr>
                <w:noProof/>
              </w:rPr>
              <w:fldChar w:fldCharType="end"/>
            </w:r>
          </w:hyperlink>
        </w:p>
        <w:p w:rsidR="00FA4D56" w:rsidRDefault="002A156E">
          <w:pPr>
            <w:pStyle w:val="21"/>
            <w:tabs>
              <w:tab w:val="right" w:leader="dot" w:pos="8306"/>
            </w:tabs>
            <w:rPr>
              <w:noProof/>
            </w:rPr>
          </w:pPr>
          <w:hyperlink w:anchor="_Toc24939" w:history="1">
            <w:r w:rsidR="00A74E6E">
              <w:rPr>
                <w:rFonts w:ascii="宋体" w:hAnsi="宋体" w:hint="eastAsia"/>
                <w:noProof/>
                <w:kern w:val="0"/>
                <w:szCs w:val="21"/>
              </w:rPr>
              <w:t>4</w:t>
            </w:r>
            <w:r w:rsidR="00A74E6E">
              <w:rPr>
                <w:rFonts w:ascii="宋体" w:hAnsi="宋体"/>
                <w:noProof/>
                <w:kern w:val="0"/>
                <w:szCs w:val="21"/>
              </w:rPr>
              <w:t>.1 资产负债表</w:t>
            </w:r>
            <w:r w:rsidR="00A74E6E">
              <w:rPr>
                <w:rFonts w:ascii="宋体" w:hAnsi="宋体" w:hint="eastAsia"/>
                <w:noProof/>
                <w:kern w:val="0"/>
                <w:szCs w:val="21"/>
              </w:rPr>
              <w:t>(已经审计)</w:t>
            </w:r>
            <w:r w:rsidR="00A74E6E">
              <w:rPr>
                <w:noProof/>
              </w:rPr>
              <w:tab/>
            </w:r>
            <w:r>
              <w:rPr>
                <w:noProof/>
              </w:rPr>
              <w:fldChar w:fldCharType="begin"/>
            </w:r>
            <w:r w:rsidR="001B6473">
              <w:rPr>
                <w:noProof/>
              </w:rPr>
              <w:instrText xml:space="preserve"> PAGEREF _Toc24939 </w:instrText>
            </w:r>
            <w:r>
              <w:rPr>
                <w:noProof/>
              </w:rPr>
              <w:fldChar w:fldCharType="separate"/>
            </w:r>
            <w:r w:rsidR="00655659">
              <w:rPr>
                <w:noProof/>
              </w:rPr>
              <w:t>3</w:t>
            </w:r>
            <w:r>
              <w:rPr>
                <w:noProof/>
              </w:rPr>
              <w:fldChar w:fldCharType="end"/>
            </w:r>
          </w:hyperlink>
        </w:p>
        <w:p w:rsidR="00FA4D56" w:rsidRDefault="002A156E">
          <w:pPr>
            <w:pStyle w:val="21"/>
            <w:tabs>
              <w:tab w:val="right" w:leader="dot" w:pos="8306"/>
            </w:tabs>
            <w:rPr>
              <w:noProof/>
            </w:rPr>
          </w:pPr>
          <w:hyperlink w:anchor="_Toc21137" w:history="1">
            <w:r w:rsidR="00A74E6E">
              <w:rPr>
                <w:rFonts w:ascii="宋体" w:hAnsi="宋体" w:hint="eastAsia"/>
                <w:noProof/>
                <w:kern w:val="0"/>
                <w:szCs w:val="21"/>
              </w:rPr>
              <w:t>4</w:t>
            </w:r>
            <w:r w:rsidR="00A74E6E">
              <w:rPr>
                <w:rFonts w:ascii="宋体" w:hAnsi="宋体"/>
                <w:noProof/>
                <w:kern w:val="0"/>
                <w:szCs w:val="21"/>
              </w:rPr>
              <w:t xml:space="preserve">.2 </w:t>
            </w:r>
            <w:r w:rsidR="00A74E6E">
              <w:rPr>
                <w:rFonts w:ascii="宋体" w:hAnsi="宋体" w:hint="eastAsia"/>
                <w:noProof/>
                <w:kern w:val="0"/>
                <w:szCs w:val="21"/>
              </w:rPr>
              <w:t>清算损益表</w:t>
            </w:r>
            <w:r w:rsidR="00A74E6E">
              <w:rPr>
                <w:noProof/>
              </w:rPr>
              <w:tab/>
            </w:r>
            <w:r>
              <w:rPr>
                <w:noProof/>
              </w:rPr>
              <w:fldChar w:fldCharType="begin"/>
            </w:r>
            <w:r w:rsidR="001B6473">
              <w:rPr>
                <w:noProof/>
              </w:rPr>
              <w:instrText xml:space="preserve"> PAGEREF _Toc21137 </w:instrText>
            </w:r>
            <w:r>
              <w:rPr>
                <w:noProof/>
              </w:rPr>
              <w:fldChar w:fldCharType="separate"/>
            </w:r>
            <w:r w:rsidR="00655659">
              <w:rPr>
                <w:noProof/>
              </w:rPr>
              <w:t>4</w:t>
            </w:r>
            <w:r>
              <w:rPr>
                <w:noProof/>
              </w:rPr>
              <w:fldChar w:fldCharType="end"/>
            </w:r>
          </w:hyperlink>
        </w:p>
        <w:p w:rsidR="00FA4D56" w:rsidRDefault="002A156E">
          <w:pPr>
            <w:pStyle w:val="21"/>
            <w:tabs>
              <w:tab w:val="right" w:leader="dot" w:pos="8306"/>
            </w:tabs>
            <w:rPr>
              <w:noProof/>
            </w:rPr>
          </w:pPr>
          <w:hyperlink w:anchor="_Toc28752" w:history="1">
            <w:r w:rsidR="00A74E6E">
              <w:rPr>
                <w:rFonts w:ascii="宋体" w:hAnsi="宋体" w:hint="eastAsia"/>
                <w:noProof/>
                <w:kern w:val="0"/>
                <w:szCs w:val="21"/>
              </w:rPr>
              <w:t>4.3报表附注</w:t>
            </w:r>
            <w:r w:rsidR="00A74E6E">
              <w:rPr>
                <w:noProof/>
              </w:rPr>
              <w:tab/>
            </w:r>
            <w:r>
              <w:rPr>
                <w:noProof/>
              </w:rPr>
              <w:fldChar w:fldCharType="begin"/>
            </w:r>
            <w:r w:rsidR="001B6473">
              <w:rPr>
                <w:noProof/>
              </w:rPr>
              <w:instrText xml:space="preserve"> PAGEREF _Toc28752 </w:instrText>
            </w:r>
            <w:r>
              <w:rPr>
                <w:noProof/>
              </w:rPr>
              <w:fldChar w:fldCharType="separate"/>
            </w:r>
            <w:r w:rsidR="00655659">
              <w:rPr>
                <w:noProof/>
              </w:rPr>
              <w:t>4</w:t>
            </w:r>
            <w:r>
              <w:rPr>
                <w:noProof/>
              </w:rPr>
              <w:fldChar w:fldCharType="end"/>
            </w:r>
          </w:hyperlink>
        </w:p>
        <w:p w:rsidR="00FA4D56" w:rsidRDefault="002A156E">
          <w:pPr>
            <w:pStyle w:val="10"/>
            <w:tabs>
              <w:tab w:val="right" w:leader="dot" w:pos="8306"/>
            </w:tabs>
            <w:rPr>
              <w:noProof/>
            </w:rPr>
          </w:pPr>
          <w:hyperlink w:anchor="_Toc14317" w:history="1">
            <w:r w:rsidR="00A74E6E">
              <w:rPr>
                <w:rFonts w:ascii="宋体" w:hAnsi="宋体" w:hint="eastAsia"/>
                <w:noProof/>
              </w:rPr>
              <w:t>5、清算情况</w:t>
            </w:r>
            <w:r w:rsidR="00A74E6E">
              <w:rPr>
                <w:noProof/>
              </w:rPr>
              <w:tab/>
            </w:r>
            <w:r>
              <w:rPr>
                <w:noProof/>
              </w:rPr>
              <w:fldChar w:fldCharType="begin"/>
            </w:r>
            <w:r w:rsidR="001B6473">
              <w:rPr>
                <w:noProof/>
              </w:rPr>
              <w:instrText xml:space="preserve"> PAGEREF _Toc14317 </w:instrText>
            </w:r>
            <w:r>
              <w:rPr>
                <w:noProof/>
              </w:rPr>
              <w:fldChar w:fldCharType="separate"/>
            </w:r>
            <w:r w:rsidR="00655659">
              <w:rPr>
                <w:noProof/>
              </w:rPr>
              <w:t>7</w:t>
            </w:r>
            <w:r>
              <w:rPr>
                <w:noProof/>
              </w:rPr>
              <w:fldChar w:fldCharType="end"/>
            </w:r>
          </w:hyperlink>
        </w:p>
        <w:p w:rsidR="00FA4D56" w:rsidRDefault="002A156E">
          <w:pPr>
            <w:pStyle w:val="21"/>
            <w:tabs>
              <w:tab w:val="right" w:leader="dot" w:pos="8306"/>
            </w:tabs>
            <w:rPr>
              <w:noProof/>
            </w:rPr>
          </w:pPr>
          <w:hyperlink w:anchor="_Toc24891" w:history="1">
            <w:r w:rsidR="00A74E6E">
              <w:rPr>
                <w:rFonts w:ascii="宋体" w:hAnsi="宋体" w:hint="eastAsia"/>
                <w:noProof/>
                <w:kern w:val="0"/>
                <w:szCs w:val="21"/>
              </w:rPr>
              <w:t>5.1 资产负债清算情况</w:t>
            </w:r>
            <w:r w:rsidR="00A74E6E">
              <w:rPr>
                <w:noProof/>
              </w:rPr>
              <w:tab/>
            </w:r>
            <w:r>
              <w:rPr>
                <w:noProof/>
              </w:rPr>
              <w:fldChar w:fldCharType="begin"/>
            </w:r>
            <w:r w:rsidR="001B6473">
              <w:rPr>
                <w:noProof/>
              </w:rPr>
              <w:instrText xml:space="preserve"> PAGEREF _Toc24891 </w:instrText>
            </w:r>
            <w:r>
              <w:rPr>
                <w:noProof/>
              </w:rPr>
              <w:fldChar w:fldCharType="separate"/>
            </w:r>
            <w:r w:rsidR="00655659">
              <w:rPr>
                <w:noProof/>
              </w:rPr>
              <w:t>7</w:t>
            </w:r>
            <w:r>
              <w:rPr>
                <w:noProof/>
              </w:rPr>
              <w:fldChar w:fldCharType="end"/>
            </w:r>
          </w:hyperlink>
        </w:p>
        <w:p w:rsidR="00FA4D56" w:rsidRDefault="002A156E">
          <w:pPr>
            <w:pStyle w:val="21"/>
            <w:tabs>
              <w:tab w:val="right" w:leader="dot" w:pos="8306"/>
            </w:tabs>
            <w:rPr>
              <w:noProof/>
            </w:rPr>
          </w:pPr>
          <w:hyperlink w:anchor="_Toc31952" w:history="1">
            <w:r w:rsidR="00A74E6E">
              <w:rPr>
                <w:rFonts w:ascii="宋体" w:hAnsi="宋体" w:hint="eastAsia"/>
                <w:noProof/>
                <w:kern w:val="0"/>
                <w:szCs w:val="21"/>
              </w:rPr>
              <w:t>5.2 截至本次清算期结束日的剩余财产情况及剩余财产分配安排</w:t>
            </w:r>
            <w:r w:rsidR="00A74E6E">
              <w:rPr>
                <w:noProof/>
              </w:rPr>
              <w:tab/>
            </w:r>
            <w:r>
              <w:rPr>
                <w:noProof/>
              </w:rPr>
              <w:fldChar w:fldCharType="begin"/>
            </w:r>
            <w:r w:rsidR="001B6473">
              <w:rPr>
                <w:noProof/>
              </w:rPr>
              <w:instrText xml:space="preserve"> PAGEREF _Toc31952 </w:instrText>
            </w:r>
            <w:r>
              <w:rPr>
                <w:noProof/>
              </w:rPr>
              <w:fldChar w:fldCharType="separate"/>
            </w:r>
            <w:r w:rsidR="00655659">
              <w:rPr>
                <w:noProof/>
              </w:rPr>
              <w:t>8</w:t>
            </w:r>
            <w:r>
              <w:rPr>
                <w:noProof/>
              </w:rPr>
              <w:fldChar w:fldCharType="end"/>
            </w:r>
          </w:hyperlink>
        </w:p>
        <w:p w:rsidR="00FA4D56" w:rsidRDefault="002A156E">
          <w:pPr>
            <w:pStyle w:val="10"/>
            <w:tabs>
              <w:tab w:val="right" w:leader="dot" w:pos="8306"/>
            </w:tabs>
            <w:rPr>
              <w:noProof/>
            </w:rPr>
          </w:pPr>
          <w:hyperlink w:anchor="_Toc23488" w:history="1">
            <w:r w:rsidR="00A74E6E">
              <w:rPr>
                <w:rFonts w:ascii="宋体" w:hAnsi="宋体" w:hint="eastAsia"/>
                <w:noProof/>
              </w:rPr>
              <w:t>6、</w:t>
            </w:r>
            <w:r w:rsidR="00A74E6E">
              <w:rPr>
                <w:rFonts w:ascii="宋体" w:hAnsi="宋体"/>
                <w:noProof/>
              </w:rPr>
              <w:t>备查文件目录</w:t>
            </w:r>
            <w:r w:rsidR="00A74E6E">
              <w:rPr>
                <w:noProof/>
              </w:rPr>
              <w:tab/>
            </w:r>
            <w:r>
              <w:rPr>
                <w:noProof/>
              </w:rPr>
              <w:fldChar w:fldCharType="begin"/>
            </w:r>
            <w:r w:rsidR="001B6473">
              <w:rPr>
                <w:noProof/>
              </w:rPr>
              <w:instrText xml:space="preserve"> PAGEREF _Toc23488 </w:instrText>
            </w:r>
            <w:r>
              <w:rPr>
                <w:noProof/>
              </w:rPr>
              <w:fldChar w:fldCharType="separate"/>
            </w:r>
            <w:r w:rsidR="00655659">
              <w:rPr>
                <w:noProof/>
              </w:rPr>
              <w:t>8</w:t>
            </w:r>
            <w:r>
              <w:rPr>
                <w:noProof/>
              </w:rPr>
              <w:fldChar w:fldCharType="end"/>
            </w:r>
          </w:hyperlink>
        </w:p>
        <w:p w:rsidR="00FA4D56" w:rsidRDefault="002A156E">
          <w:pPr>
            <w:pStyle w:val="21"/>
            <w:tabs>
              <w:tab w:val="right" w:leader="dot" w:pos="8306"/>
            </w:tabs>
            <w:rPr>
              <w:noProof/>
            </w:rPr>
          </w:pPr>
          <w:hyperlink w:anchor="_Toc339" w:history="1">
            <w:r w:rsidR="00A74E6E">
              <w:rPr>
                <w:rFonts w:ascii="宋体" w:hAnsi="宋体" w:hint="eastAsia"/>
                <w:noProof/>
                <w:kern w:val="0"/>
                <w:szCs w:val="21"/>
              </w:rPr>
              <w:t>6</w:t>
            </w:r>
            <w:r w:rsidR="00A74E6E">
              <w:rPr>
                <w:rFonts w:ascii="宋体" w:hAnsi="宋体"/>
                <w:noProof/>
                <w:kern w:val="0"/>
                <w:szCs w:val="21"/>
              </w:rPr>
              <w:t>.1 备查文件目录</w:t>
            </w:r>
            <w:r w:rsidR="00A74E6E">
              <w:rPr>
                <w:noProof/>
              </w:rPr>
              <w:tab/>
            </w:r>
            <w:r>
              <w:rPr>
                <w:noProof/>
              </w:rPr>
              <w:fldChar w:fldCharType="begin"/>
            </w:r>
            <w:r w:rsidR="001B6473">
              <w:rPr>
                <w:noProof/>
              </w:rPr>
              <w:instrText xml:space="preserve"> PAGEREF _Toc339 </w:instrText>
            </w:r>
            <w:r>
              <w:rPr>
                <w:noProof/>
              </w:rPr>
              <w:fldChar w:fldCharType="separate"/>
            </w:r>
            <w:r w:rsidR="00655659">
              <w:rPr>
                <w:noProof/>
              </w:rPr>
              <w:t>8</w:t>
            </w:r>
            <w:r>
              <w:rPr>
                <w:noProof/>
              </w:rPr>
              <w:fldChar w:fldCharType="end"/>
            </w:r>
          </w:hyperlink>
        </w:p>
        <w:p w:rsidR="00FA4D56" w:rsidRDefault="002A156E">
          <w:pPr>
            <w:pStyle w:val="21"/>
            <w:tabs>
              <w:tab w:val="right" w:leader="dot" w:pos="8306"/>
            </w:tabs>
            <w:rPr>
              <w:noProof/>
            </w:rPr>
          </w:pPr>
          <w:hyperlink w:anchor="_Toc803" w:history="1">
            <w:r w:rsidR="00A74E6E">
              <w:rPr>
                <w:rFonts w:ascii="宋体" w:hAnsi="宋体" w:hint="eastAsia"/>
                <w:noProof/>
                <w:kern w:val="0"/>
                <w:szCs w:val="21"/>
              </w:rPr>
              <w:t>6</w:t>
            </w:r>
            <w:r w:rsidR="00A74E6E">
              <w:rPr>
                <w:rFonts w:ascii="宋体" w:hAnsi="宋体"/>
                <w:noProof/>
                <w:kern w:val="0"/>
                <w:szCs w:val="21"/>
              </w:rPr>
              <w:t>.2 存放地点</w:t>
            </w:r>
            <w:r w:rsidR="00A74E6E">
              <w:rPr>
                <w:noProof/>
              </w:rPr>
              <w:tab/>
            </w:r>
            <w:r>
              <w:rPr>
                <w:noProof/>
              </w:rPr>
              <w:fldChar w:fldCharType="begin"/>
            </w:r>
            <w:r w:rsidR="001B6473">
              <w:rPr>
                <w:noProof/>
              </w:rPr>
              <w:instrText xml:space="preserve"> PAGEREF _Toc803 </w:instrText>
            </w:r>
            <w:r>
              <w:rPr>
                <w:noProof/>
              </w:rPr>
              <w:fldChar w:fldCharType="separate"/>
            </w:r>
            <w:r w:rsidR="00655659">
              <w:rPr>
                <w:noProof/>
              </w:rPr>
              <w:t>8</w:t>
            </w:r>
            <w:r>
              <w:rPr>
                <w:noProof/>
              </w:rPr>
              <w:fldChar w:fldCharType="end"/>
            </w:r>
          </w:hyperlink>
        </w:p>
        <w:p w:rsidR="00FA4D56" w:rsidRDefault="002A156E">
          <w:pPr>
            <w:pStyle w:val="21"/>
            <w:tabs>
              <w:tab w:val="right" w:leader="dot" w:pos="8306"/>
            </w:tabs>
          </w:pPr>
          <w:hyperlink w:anchor="_Toc14603" w:history="1">
            <w:r w:rsidR="00A74E6E">
              <w:rPr>
                <w:rFonts w:ascii="宋体" w:hAnsi="宋体" w:hint="eastAsia"/>
                <w:noProof/>
                <w:kern w:val="0"/>
                <w:szCs w:val="21"/>
              </w:rPr>
              <w:t>6</w:t>
            </w:r>
            <w:r w:rsidR="00A74E6E">
              <w:rPr>
                <w:rFonts w:ascii="宋体" w:hAnsi="宋体"/>
                <w:noProof/>
                <w:kern w:val="0"/>
                <w:szCs w:val="21"/>
              </w:rPr>
              <w:t>.3 查阅方式</w:t>
            </w:r>
            <w:r w:rsidR="00A74E6E">
              <w:rPr>
                <w:noProof/>
              </w:rPr>
              <w:tab/>
            </w:r>
            <w:r>
              <w:rPr>
                <w:noProof/>
              </w:rPr>
              <w:fldChar w:fldCharType="begin"/>
            </w:r>
            <w:r w:rsidR="001B6473">
              <w:rPr>
                <w:noProof/>
              </w:rPr>
              <w:instrText xml:space="preserve"> PAGEREF _Toc14603 </w:instrText>
            </w:r>
            <w:r>
              <w:rPr>
                <w:noProof/>
              </w:rPr>
              <w:fldChar w:fldCharType="separate"/>
            </w:r>
            <w:r w:rsidR="00655659">
              <w:rPr>
                <w:noProof/>
              </w:rPr>
              <w:t>8</w:t>
            </w:r>
            <w:r>
              <w:rPr>
                <w:noProof/>
              </w:rPr>
              <w:fldChar w:fldCharType="end"/>
            </w:r>
          </w:hyperlink>
          <w:r>
            <w:rPr>
              <w:bCs/>
              <w:lang w:val="zh-CN"/>
            </w:rPr>
            <w:fldChar w:fldCharType="end"/>
          </w:r>
        </w:p>
      </w:sdtContent>
    </w:sdt>
    <w:p w:rsidR="00FA4D56" w:rsidRDefault="00A74E6E">
      <w:pPr>
        <w:widowControl/>
        <w:jc w:val="left"/>
        <w:rPr>
          <w:rStyle w:val="2CharCharChar"/>
          <w:rFonts w:ascii="宋体" w:hAnsi="宋体"/>
        </w:rPr>
        <w:sectPr w:rsidR="00FA4D56">
          <w:headerReference w:type="default" r:id="rId15"/>
          <w:pgSz w:w="11906" w:h="16838"/>
          <w:pgMar w:top="1440" w:right="1800" w:bottom="1440" w:left="1800" w:header="851" w:footer="992" w:gutter="0"/>
          <w:pgNumType w:start="1"/>
          <w:cols w:space="425"/>
          <w:docGrid w:type="lines" w:linePitch="312"/>
        </w:sectPr>
      </w:pPr>
      <w:r>
        <w:rPr>
          <w:rStyle w:val="2CharCharChar"/>
          <w:rFonts w:ascii="宋体" w:hAnsi="宋体"/>
        </w:rPr>
        <w:br w:type="page"/>
      </w:r>
    </w:p>
    <w:p w:rsidR="00FA4D56" w:rsidRDefault="00A74E6E" w:rsidP="004F7BC5">
      <w:pPr>
        <w:pStyle w:val="1"/>
        <w:keepNext/>
        <w:keepLines/>
        <w:widowControl w:val="0"/>
        <w:spacing w:beforeLines="100" w:afterLines="100" w:line="360" w:lineRule="auto"/>
        <w:jc w:val="center"/>
        <w:rPr>
          <w:rStyle w:val="2CharCharChar"/>
          <w:rFonts w:ascii="宋体" w:hAnsi="宋体"/>
        </w:rPr>
      </w:pPr>
      <w:bookmarkStart w:id="3" w:name="_Toc18150"/>
      <w:r>
        <w:rPr>
          <w:rStyle w:val="2CharCharChar"/>
          <w:rFonts w:ascii="宋体" w:hAnsi="宋体" w:hint="eastAsia"/>
        </w:rPr>
        <w:t>1、重要提示</w:t>
      </w:r>
      <w:bookmarkEnd w:id="3"/>
      <w:bookmarkEnd w:id="2"/>
    </w:p>
    <w:p w:rsidR="00FA4D56" w:rsidRDefault="00A74E6E">
      <w:pPr>
        <w:pStyle w:val="2"/>
        <w:spacing w:before="0" w:after="0"/>
        <w:rPr>
          <w:rFonts w:ascii="宋体" w:eastAsia="宋体" w:hAnsi="宋体"/>
          <w:kern w:val="0"/>
          <w:sz w:val="21"/>
          <w:szCs w:val="21"/>
        </w:rPr>
      </w:pPr>
      <w:bookmarkStart w:id="4" w:name="_Toc484769795"/>
      <w:bookmarkStart w:id="5" w:name="_Toc483396827"/>
      <w:bookmarkStart w:id="6" w:name="_Toc484607300"/>
      <w:bookmarkStart w:id="7" w:name="_Toc28013"/>
      <w:r>
        <w:rPr>
          <w:rFonts w:ascii="宋体" w:eastAsia="宋体" w:hAnsi="宋体" w:hint="eastAsia"/>
          <w:kern w:val="0"/>
          <w:sz w:val="21"/>
          <w:szCs w:val="21"/>
        </w:rPr>
        <w:t>1</w:t>
      </w:r>
      <w:r>
        <w:rPr>
          <w:rFonts w:ascii="宋体" w:eastAsia="宋体" w:hAnsi="宋体"/>
          <w:kern w:val="0"/>
          <w:sz w:val="21"/>
          <w:szCs w:val="21"/>
        </w:rPr>
        <w:t>.1</w:t>
      </w:r>
      <w:r>
        <w:rPr>
          <w:rFonts w:ascii="宋体" w:eastAsia="宋体" w:hAnsi="宋体" w:hint="eastAsia"/>
          <w:kern w:val="0"/>
          <w:sz w:val="21"/>
          <w:szCs w:val="21"/>
        </w:rPr>
        <w:t xml:space="preserve"> 重要提示</w:t>
      </w:r>
      <w:bookmarkEnd w:id="4"/>
      <w:bookmarkEnd w:id="5"/>
      <w:bookmarkEnd w:id="6"/>
      <w:bookmarkEnd w:id="7"/>
    </w:p>
    <w:p w:rsidR="00FA4D56" w:rsidRDefault="00A74E6E">
      <w:pPr>
        <w:spacing w:line="360" w:lineRule="auto"/>
        <w:ind w:firstLineChars="200" w:firstLine="420"/>
        <w:rPr>
          <w:rFonts w:ascii="宋体" w:hAnsi="宋体" w:cs="Arial"/>
          <w:color w:val="000000"/>
          <w:szCs w:val="21"/>
        </w:rPr>
      </w:pPr>
      <w:r>
        <w:rPr>
          <w:rFonts w:ascii="宋体" w:hAnsi="宋体" w:cs="Arial" w:hint="eastAsia"/>
          <w:color w:val="000000"/>
          <w:szCs w:val="21"/>
        </w:rPr>
        <w:t>博时富海纯债债券型证券投资基金</w:t>
      </w:r>
      <w:r w:rsidR="00C62BB5">
        <w:rPr>
          <w:rFonts w:asciiTheme="minorEastAsia" w:eastAsiaTheme="minorEastAsia" w:hAnsiTheme="minorEastAsia" w:hint="eastAsia"/>
          <w:color w:val="000000"/>
          <w:szCs w:val="21"/>
        </w:rPr>
        <w:t>(以下简称“本基金”)</w:t>
      </w:r>
      <w:r>
        <w:rPr>
          <w:rFonts w:ascii="宋体" w:hAnsi="宋体" w:cs="Arial" w:hint="eastAsia"/>
          <w:color w:val="000000"/>
          <w:szCs w:val="21"/>
        </w:rPr>
        <w:t>经中国证券监督管理委员会</w:t>
      </w:r>
      <w:r w:rsidR="00C62BB5" w:rsidRPr="00360240">
        <w:rPr>
          <w:rFonts w:ascii="宋体" w:hAnsi="宋体" w:cs="Arial" w:hint="eastAsia"/>
          <w:color w:val="000000"/>
          <w:szCs w:val="21"/>
        </w:rPr>
        <w:t>(以下简称“中国证监会”)</w:t>
      </w:r>
      <w:r>
        <w:rPr>
          <w:rFonts w:ascii="宋体" w:hAnsi="宋体" w:cs="Arial" w:hint="eastAsia"/>
          <w:color w:val="000000"/>
          <w:szCs w:val="21"/>
        </w:rPr>
        <w:t>证监许可</w:t>
      </w:r>
      <w:r>
        <w:rPr>
          <w:rFonts w:ascii="宋体" w:hAnsi="宋体" w:cs="Arial"/>
          <w:color w:val="000000"/>
          <w:szCs w:val="21"/>
        </w:rPr>
        <w:t>[2016]1857</w:t>
      </w:r>
      <w:r w:rsidR="00572A01">
        <w:rPr>
          <w:rFonts w:ascii="宋体" w:hAnsi="宋体" w:cs="Arial" w:hint="eastAsia"/>
          <w:color w:val="000000"/>
          <w:szCs w:val="21"/>
        </w:rPr>
        <w:t>号</w:t>
      </w:r>
      <w:r w:rsidR="00F96EE0">
        <w:rPr>
          <w:rFonts w:ascii="宋体" w:hAnsi="宋体" w:cs="Arial" w:hint="eastAsia"/>
          <w:color w:val="000000"/>
          <w:szCs w:val="21"/>
        </w:rPr>
        <w:t>核准</w:t>
      </w:r>
      <w:r>
        <w:rPr>
          <w:rFonts w:ascii="宋体" w:hAnsi="宋体" w:cs="Arial"/>
          <w:color w:val="000000"/>
          <w:szCs w:val="21"/>
        </w:rPr>
        <w:t>，于</w:t>
      </w:r>
      <w:r>
        <w:rPr>
          <w:rFonts w:ascii="宋体" w:hAnsi="宋体" w:cs="Arial" w:hint="eastAsia"/>
          <w:color w:val="000000"/>
          <w:szCs w:val="21"/>
        </w:rPr>
        <w:t>2017年</w:t>
      </w:r>
      <w:r>
        <w:rPr>
          <w:rFonts w:ascii="宋体" w:hAnsi="宋体" w:cs="Arial"/>
          <w:color w:val="000000"/>
          <w:szCs w:val="21"/>
        </w:rPr>
        <w:t>3</w:t>
      </w:r>
      <w:r>
        <w:rPr>
          <w:rFonts w:ascii="宋体" w:hAnsi="宋体" w:cs="Arial" w:hint="eastAsia"/>
          <w:color w:val="000000"/>
          <w:szCs w:val="21"/>
        </w:rPr>
        <w:t>月</w:t>
      </w:r>
      <w:r>
        <w:rPr>
          <w:rFonts w:ascii="宋体" w:hAnsi="宋体" w:cs="Arial"/>
          <w:color w:val="000000"/>
          <w:szCs w:val="21"/>
        </w:rPr>
        <w:t>6</w:t>
      </w:r>
      <w:r>
        <w:rPr>
          <w:rFonts w:ascii="宋体" w:hAnsi="宋体" w:cs="Arial" w:hint="eastAsia"/>
          <w:color w:val="000000"/>
          <w:szCs w:val="21"/>
        </w:rPr>
        <w:t>日成立并正式运作。</w:t>
      </w:r>
    </w:p>
    <w:p w:rsidR="00FA4D56" w:rsidRDefault="00A74E6E">
      <w:pPr>
        <w:spacing w:line="360" w:lineRule="auto"/>
        <w:ind w:firstLineChars="200" w:firstLine="420"/>
        <w:rPr>
          <w:rFonts w:ascii="宋体" w:hAnsi="宋体" w:cs="Arial"/>
          <w:color w:val="000000"/>
          <w:szCs w:val="21"/>
        </w:rPr>
      </w:pPr>
      <w:r>
        <w:rPr>
          <w:rFonts w:ascii="宋体" w:hAnsi="宋体" w:cs="Arial" w:hint="eastAsia"/>
          <w:color w:val="000000"/>
          <w:szCs w:val="21"/>
        </w:rPr>
        <w:t>根据《中华人民共和国证券投资基金法》、《公开募集证券投资基金运作管理办法》和《博时富海纯债债券型证券投资基金基金合同》（以下简称“基金合同”）等有关规定，基金合同生效后，连续60个工作日出现基金份额持有人数量不满200人或者基金资产净值低于5</w:t>
      </w:r>
      <w:r w:rsidR="00BD2038">
        <w:rPr>
          <w:rFonts w:ascii="宋体" w:hAnsi="宋体" w:cs="Arial" w:hint="eastAsia"/>
          <w:color w:val="000000"/>
          <w:szCs w:val="21"/>
        </w:rPr>
        <w:t>,</w:t>
      </w:r>
      <w:r>
        <w:rPr>
          <w:rFonts w:ascii="宋体" w:hAnsi="宋体" w:cs="Arial" w:hint="eastAsia"/>
          <w:color w:val="000000"/>
          <w:szCs w:val="21"/>
        </w:rPr>
        <w:t>000万元情形的，本基金将根据《基金合同》约定进入清算程序并终止，无需召开基金份额持有人大会进行表决。截至2018年</w:t>
      </w:r>
      <w:r>
        <w:rPr>
          <w:rFonts w:ascii="宋体" w:hAnsi="宋体" w:cs="Arial"/>
          <w:color w:val="000000"/>
          <w:szCs w:val="21"/>
        </w:rPr>
        <w:t>7</w:t>
      </w:r>
      <w:r>
        <w:rPr>
          <w:rFonts w:ascii="宋体" w:hAnsi="宋体" w:cs="Arial" w:hint="eastAsia"/>
          <w:color w:val="000000"/>
          <w:szCs w:val="21"/>
        </w:rPr>
        <w:t>月</w:t>
      </w:r>
      <w:r>
        <w:rPr>
          <w:rFonts w:ascii="宋体" w:hAnsi="宋体" w:cs="Arial"/>
          <w:color w:val="000000"/>
          <w:szCs w:val="21"/>
        </w:rPr>
        <w:t>2</w:t>
      </w:r>
      <w:r>
        <w:rPr>
          <w:rFonts w:ascii="宋体" w:hAnsi="宋体" w:cs="Arial" w:hint="eastAsia"/>
          <w:color w:val="000000"/>
          <w:szCs w:val="21"/>
        </w:rPr>
        <w:t>日日终，博时富海纯债债券型证券投资基金的资产净值为</w:t>
      </w:r>
      <w:r>
        <w:rPr>
          <w:rFonts w:ascii="宋体" w:hAnsi="宋体" w:cs="Arial"/>
          <w:color w:val="000000"/>
          <w:szCs w:val="21"/>
        </w:rPr>
        <w:t>6.8</w:t>
      </w:r>
      <w:r w:rsidR="00C62BB5">
        <w:rPr>
          <w:rFonts w:ascii="宋体" w:hAnsi="宋体" w:cs="Arial" w:hint="eastAsia"/>
          <w:color w:val="000000"/>
          <w:szCs w:val="21"/>
        </w:rPr>
        <w:t>9</w:t>
      </w:r>
      <w:r>
        <w:rPr>
          <w:rFonts w:ascii="宋体" w:hAnsi="宋体" w:cs="Arial" w:hint="eastAsia"/>
          <w:color w:val="000000"/>
          <w:szCs w:val="21"/>
        </w:rPr>
        <w:t>万元，基金资产净值连续六十个工作日低于5,000万元人民币，触发上述基金合同终止情形，基金合同自动终止，博时基金管理有限公司（以下简称“基金管理人”）自2018年</w:t>
      </w:r>
      <w:r>
        <w:rPr>
          <w:rFonts w:ascii="宋体" w:hAnsi="宋体" w:cs="Arial"/>
          <w:color w:val="000000"/>
          <w:szCs w:val="21"/>
        </w:rPr>
        <w:t>7</w:t>
      </w:r>
      <w:r>
        <w:rPr>
          <w:rFonts w:ascii="宋体" w:hAnsi="宋体" w:cs="Arial" w:hint="eastAsia"/>
          <w:color w:val="000000"/>
          <w:szCs w:val="21"/>
        </w:rPr>
        <w:t>月</w:t>
      </w:r>
      <w:r>
        <w:rPr>
          <w:rFonts w:ascii="宋体" w:hAnsi="宋体" w:cs="Arial"/>
          <w:color w:val="000000"/>
          <w:szCs w:val="21"/>
        </w:rPr>
        <w:t>3</w:t>
      </w:r>
      <w:r>
        <w:rPr>
          <w:rFonts w:ascii="宋体" w:hAnsi="宋体" w:cs="Arial" w:hint="eastAsia"/>
          <w:color w:val="000000"/>
          <w:szCs w:val="21"/>
        </w:rPr>
        <w:t>日起根据法律法规、基金合同等规定履行基金财产清算程序。</w:t>
      </w:r>
    </w:p>
    <w:p w:rsidR="00FA4D56" w:rsidRDefault="00A74E6E">
      <w:pPr>
        <w:spacing w:line="360" w:lineRule="auto"/>
        <w:ind w:firstLineChars="200" w:firstLine="420"/>
        <w:rPr>
          <w:rFonts w:ascii="宋体" w:hAnsi="宋体" w:cs="Arial"/>
          <w:color w:val="000000"/>
          <w:szCs w:val="21"/>
        </w:rPr>
      </w:pPr>
      <w:bookmarkStart w:id="8" w:name="_Toc484769796"/>
      <w:r>
        <w:rPr>
          <w:rFonts w:ascii="宋体" w:hAnsi="宋体" w:cs="Arial" w:hint="eastAsia"/>
          <w:color w:val="000000"/>
          <w:szCs w:val="21"/>
        </w:rPr>
        <w:t>2018年</w:t>
      </w:r>
      <w:r>
        <w:rPr>
          <w:rFonts w:ascii="宋体" w:hAnsi="宋体" w:cs="Arial"/>
          <w:color w:val="000000"/>
          <w:szCs w:val="21"/>
        </w:rPr>
        <w:t>7</w:t>
      </w:r>
      <w:r>
        <w:rPr>
          <w:rFonts w:ascii="宋体" w:hAnsi="宋体" w:cs="Arial" w:hint="eastAsia"/>
          <w:color w:val="000000"/>
          <w:szCs w:val="21"/>
        </w:rPr>
        <w:t>月</w:t>
      </w:r>
      <w:r>
        <w:rPr>
          <w:rFonts w:ascii="宋体" w:hAnsi="宋体" w:cs="Arial"/>
          <w:color w:val="000000"/>
          <w:szCs w:val="21"/>
        </w:rPr>
        <w:t>12</w:t>
      </w:r>
      <w:r>
        <w:rPr>
          <w:rFonts w:ascii="宋体" w:hAnsi="宋体" w:cs="Arial" w:hint="eastAsia"/>
          <w:color w:val="000000"/>
          <w:szCs w:val="21"/>
        </w:rPr>
        <w:t>日为本基金清算的最后一日，由本</w:t>
      </w:r>
      <w:r>
        <w:rPr>
          <w:rFonts w:ascii="宋体" w:hAnsi="宋体" w:cs="Arial"/>
          <w:color w:val="000000"/>
          <w:szCs w:val="21"/>
        </w:rPr>
        <w:t>基金管理人</w:t>
      </w:r>
      <w:r>
        <w:rPr>
          <w:rFonts w:ascii="宋体" w:hAnsi="宋体" w:cs="Arial" w:hint="eastAsia"/>
          <w:color w:val="000000"/>
          <w:szCs w:val="21"/>
        </w:rPr>
        <w:t>博时基金管理有限公司</w:t>
      </w:r>
      <w:r>
        <w:rPr>
          <w:rFonts w:ascii="宋体" w:hAnsi="宋体" w:cs="Arial"/>
          <w:color w:val="000000"/>
          <w:szCs w:val="21"/>
        </w:rPr>
        <w:t>、基金托管</w:t>
      </w:r>
      <w:r>
        <w:rPr>
          <w:rFonts w:ascii="宋体" w:hAnsi="宋体" w:cs="Arial" w:hint="eastAsia"/>
          <w:color w:val="000000"/>
          <w:szCs w:val="21"/>
        </w:rPr>
        <w:t>人上海银行股份有限公司</w:t>
      </w:r>
      <w:r>
        <w:rPr>
          <w:rFonts w:ascii="宋体" w:hAnsi="宋体" w:cs="Arial"/>
          <w:color w:val="000000"/>
          <w:szCs w:val="21"/>
        </w:rPr>
        <w:t>、</w:t>
      </w:r>
      <w:r>
        <w:rPr>
          <w:rFonts w:ascii="宋体" w:hAnsi="宋体" w:cs="Arial" w:hint="eastAsia"/>
          <w:color w:val="000000"/>
          <w:szCs w:val="21"/>
        </w:rPr>
        <w:t>普华永道中天会计师事务所（特殊普通合伙）</w:t>
      </w:r>
      <w:r>
        <w:rPr>
          <w:rFonts w:ascii="宋体" w:hAnsi="宋体" w:cs="Arial"/>
          <w:color w:val="000000"/>
          <w:szCs w:val="21"/>
        </w:rPr>
        <w:t>、</w:t>
      </w:r>
      <w:r>
        <w:rPr>
          <w:rFonts w:ascii="宋体" w:hAnsi="宋体" w:cs="Arial" w:hint="eastAsia"/>
          <w:color w:val="000000"/>
          <w:szCs w:val="21"/>
        </w:rPr>
        <w:t>上海源泰律师事务所组成基金财产清算小组履行基金财产清算程序，并由普华永道中天会计师事务所（特殊普通合伙）对本基金进行清算审计，上海源泰律师事务所对清算报告出具法律意见。</w:t>
      </w:r>
    </w:p>
    <w:p w:rsidR="00FA4D56" w:rsidRDefault="00A74E6E" w:rsidP="004F7BC5">
      <w:pPr>
        <w:pStyle w:val="1"/>
        <w:keepNext/>
        <w:keepLines/>
        <w:widowControl w:val="0"/>
        <w:spacing w:beforeLines="100" w:afterLines="100" w:line="360" w:lineRule="auto"/>
        <w:jc w:val="center"/>
        <w:rPr>
          <w:rStyle w:val="2CharCharChar"/>
          <w:rFonts w:ascii="宋体" w:hAnsi="宋体"/>
        </w:rPr>
      </w:pPr>
      <w:bookmarkStart w:id="9" w:name="_Toc14787"/>
      <w:r>
        <w:rPr>
          <w:rStyle w:val="2CharCharChar"/>
          <w:rFonts w:ascii="宋体" w:hAnsi="宋体"/>
        </w:rPr>
        <w:t>2</w:t>
      </w:r>
      <w:r>
        <w:rPr>
          <w:rStyle w:val="2CharCharChar"/>
          <w:rFonts w:ascii="宋体" w:hAnsi="宋体" w:hint="eastAsia"/>
        </w:rPr>
        <w:t>、</w:t>
      </w:r>
      <w:r>
        <w:rPr>
          <w:rStyle w:val="2CharCharChar"/>
          <w:rFonts w:ascii="宋体" w:hAnsi="宋体"/>
        </w:rPr>
        <w:t>基金</w:t>
      </w:r>
      <w:r>
        <w:rPr>
          <w:rStyle w:val="2CharCharChar"/>
          <w:rFonts w:ascii="宋体" w:hAnsi="宋体" w:hint="eastAsia"/>
        </w:rPr>
        <w:t>概况</w:t>
      </w:r>
      <w:bookmarkEnd w:id="8"/>
      <w:bookmarkEnd w:id="9"/>
    </w:p>
    <w:p w:rsidR="00FA4D56" w:rsidRDefault="00A74E6E">
      <w:pPr>
        <w:pStyle w:val="2"/>
        <w:spacing w:before="0" w:after="0"/>
        <w:rPr>
          <w:rFonts w:ascii="宋体" w:eastAsia="宋体" w:hAnsi="宋体"/>
          <w:kern w:val="0"/>
          <w:sz w:val="21"/>
          <w:szCs w:val="21"/>
        </w:rPr>
      </w:pPr>
      <w:bookmarkStart w:id="10" w:name="_Toc476577246"/>
      <w:bookmarkStart w:id="11" w:name="_Toc409100044"/>
      <w:bookmarkStart w:id="12" w:name="_Toc409100407"/>
      <w:bookmarkStart w:id="13" w:name="_Toc361324845"/>
      <w:bookmarkStart w:id="14" w:name="_Toc484607302"/>
      <w:bookmarkStart w:id="15" w:name="_Toc484769797"/>
      <w:bookmarkStart w:id="16" w:name="_Toc483396829"/>
      <w:bookmarkStart w:id="17" w:name="_Toc22963"/>
      <w:r>
        <w:rPr>
          <w:rFonts w:ascii="宋体" w:eastAsia="宋体" w:hAnsi="宋体"/>
          <w:kern w:val="0"/>
          <w:sz w:val="21"/>
          <w:szCs w:val="21"/>
        </w:rPr>
        <w:t>2.1基金基本情况</w:t>
      </w:r>
      <w:bookmarkEnd w:id="10"/>
      <w:bookmarkEnd w:id="11"/>
      <w:bookmarkEnd w:id="12"/>
      <w:bookmarkEnd w:id="13"/>
      <w:bookmarkEnd w:id="14"/>
      <w:bookmarkEnd w:id="15"/>
      <w:bookmarkEnd w:id="16"/>
      <w:bookmarkEnd w:id="1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8"/>
        <w:gridCol w:w="6002"/>
      </w:tblGrid>
      <w:tr w:rsidR="00FA4D56">
        <w:trPr>
          <w:jc w:val="center"/>
        </w:trPr>
        <w:tc>
          <w:tcPr>
            <w:tcW w:w="3358"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szCs w:val="21"/>
              </w:rPr>
              <w:t>基金名称</w:t>
            </w:r>
          </w:p>
        </w:tc>
        <w:tc>
          <w:tcPr>
            <w:tcW w:w="6002"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color w:val="000000"/>
                <w:szCs w:val="21"/>
              </w:rPr>
              <w:t>博时富海纯债债券型证券投资基金</w:t>
            </w:r>
          </w:p>
        </w:tc>
      </w:tr>
      <w:tr w:rsidR="00FA4D56">
        <w:trPr>
          <w:jc w:val="center"/>
        </w:trPr>
        <w:tc>
          <w:tcPr>
            <w:tcW w:w="3358"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szCs w:val="21"/>
              </w:rPr>
              <w:t>基金简称</w:t>
            </w:r>
          </w:p>
        </w:tc>
        <w:tc>
          <w:tcPr>
            <w:tcW w:w="6002"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color w:val="000000"/>
                <w:szCs w:val="21"/>
              </w:rPr>
              <w:t>博时富海纯债债券</w:t>
            </w:r>
          </w:p>
        </w:tc>
      </w:tr>
      <w:tr w:rsidR="00FA4D56">
        <w:trPr>
          <w:jc w:val="center"/>
        </w:trPr>
        <w:tc>
          <w:tcPr>
            <w:tcW w:w="3358"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szCs w:val="21"/>
              </w:rPr>
              <w:t>基金主代码</w:t>
            </w:r>
          </w:p>
        </w:tc>
        <w:tc>
          <w:tcPr>
            <w:tcW w:w="6002"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szCs w:val="21"/>
              </w:rPr>
              <w:t>004323</w:t>
            </w:r>
          </w:p>
        </w:tc>
      </w:tr>
      <w:tr w:rsidR="00FA4D56">
        <w:trPr>
          <w:jc w:val="center"/>
        </w:trPr>
        <w:tc>
          <w:tcPr>
            <w:tcW w:w="3358"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szCs w:val="21"/>
              </w:rPr>
              <w:t>基金运作方式</w:t>
            </w:r>
          </w:p>
        </w:tc>
        <w:tc>
          <w:tcPr>
            <w:tcW w:w="6002"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color w:val="000000"/>
                <w:szCs w:val="21"/>
              </w:rPr>
              <w:t>契约型开放式</w:t>
            </w:r>
          </w:p>
        </w:tc>
      </w:tr>
      <w:tr w:rsidR="00FA4D56">
        <w:trPr>
          <w:jc w:val="center"/>
        </w:trPr>
        <w:tc>
          <w:tcPr>
            <w:tcW w:w="3358"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szCs w:val="21"/>
              </w:rPr>
              <w:t>基金合同生效日</w:t>
            </w:r>
          </w:p>
        </w:tc>
        <w:tc>
          <w:tcPr>
            <w:tcW w:w="6002" w:type="dxa"/>
            <w:tcBorders>
              <w:top w:val="single" w:sz="4" w:space="0" w:color="auto"/>
              <w:left w:val="single" w:sz="4" w:space="0" w:color="auto"/>
              <w:bottom w:val="single" w:sz="4" w:space="0" w:color="auto"/>
              <w:right w:val="single" w:sz="4" w:space="0" w:color="auto"/>
            </w:tcBorders>
            <w:vAlign w:val="center"/>
          </w:tcPr>
          <w:p w:rsidR="00FA4D56" w:rsidRDefault="00A74E6E">
            <w:pPr>
              <w:pStyle w:val="ad"/>
              <w:rPr>
                <w:rFonts w:ascii="宋体" w:eastAsia="宋体" w:hAnsi="宋体" w:cs="Arial"/>
              </w:rPr>
            </w:pPr>
            <w:r>
              <w:rPr>
                <w:rFonts w:ascii="宋体" w:eastAsia="宋体" w:hAnsi="宋体" w:cs="Arial" w:hint="eastAsia"/>
              </w:rPr>
              <w:t>2017年</w:t>
            </w:r>
            <w:r>
              <w:rPr>
                <w:rFonts w:ascii="宋体" w:eastAsia="宋体" w:hAnsi="宋体" w:cs="Arial"/>
              </w:rPr>
              <w:t>03</w:t>
            </w:r>
            <w:r>
              <w:rPr>
                <w:rFonts w:ascii="宋体" w:eastAsia="宋体" w:hAnsi="宋体" w:cs="Arial" w:hint="eastAsia"/>
              </w:rPr>
              <w:t>月</w:t>
            </w:r>
            <w:r>
              <w:rPr>
                <w:rFonts w:ascii="宋体" w:eastAsia="宋体" w:hAnsi="宋体" w:cs="Arial"/>
              </w:rPr>
              <w:t>06</w:t>
            </w:r>
            <w:r>
              <w:rPr>
                <w:rFonts w:ascii="宋体" w:eastAsia="宋体" w:hAnsi="宋体" w:cs="Arial" w:hint="eastAsia"/>
              </w:rPr>
              <w:t>日</w:t>
            </w:r>
          </w:p>
        </w:tc>
      </w:tr>
      <w:tr w:rsidR="00FA4D56">
        <w:trPr>
          <w:jc w:val="center"/>
        </w:trPr>
        <w:tc>
          <w:tcPr>
            <w:tcW w:w="3358"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szCs w:val="21"/>
              </w:rPr>
              <w:t>基金管理人名称</w:t>
            </w:r>
          </w:p>
        </w:tc>
        <w:tc>
          <w:tcPr>
            <w:tcW w:w="6002"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szCs w:val="21"/>
              </w:rPr>
              <w:t>博时基金管理有限公司</w:t>
            </w:r>
          </w:p>
        </w:tc>
      </w:tr>
      <w:tr w:rsidR="00FA4D56">
        <w:trPr>
          <w:jc w:val="center"/>
        </w:trPr>
        <w:tc>
          <w:tcPr>
            <w:tcW w:w="3358"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hint="eastAsia"/>
                <w:szCs w:val="21"/>
              </w:rPr>
              <w:t>基金托管人名称</w:t>
            </w:r>
          </w:p>
        </w:tc>
        <w:tc>
          <w:tcPr>
            <w:tcW w:w="6002"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hint="eastAsia"/>
              </w:rPr>
              <w:t>上海</w:t>
            </w:r>
            <w:r>
              <w:t>银行股份有限公司</w:t>
            </w:r>
          </w:p>
        </w:tc>
      </w:tr>
      <w:tr w:rsidR="00FA4D56">
        <w:trPr>
          <w:jc w:val="center"/>
        </w:trPr>
        <w:tc>
          <w:tcPr>
            <w:tcW w:w="3358"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szCs w:val="21"/>
              </w:rPr>
              <w:t>报告期末基金份额总额</w:t>
            </w:r>
          </w:p>
        </w:tc>
        <w:tc>
          <w:tcPr>
            <w:tcW w:w="6002"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color w:val="000000"/>
                <w:szCs w:val="21"/>
              </w:rPr>
            </w:pPr>
            <w:r>
              <w:rPr>
                <w:rFonts w:ascii="宋体" w:hAnsi="宋体" w:cs="Arial"/>
                <w:color w:val="000000"/>
                <w:szCs w:val="21"/>
              </w:rPr>
              <w:t>66,824.09份</w:t>
            </w:r>
          </w:p>
        </w:tc>
      </w:tr>
      <w:tr w:rsidR="00FA4D56">
        <w:trPr>
          <w:jc w:val="center"/>
        </w:trPr>
        <w:tc>
          <w:tcPr>
            <w:tcW w:w="3358"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szCs w:val="21"/>
              </w:rPr>
            </w:pPr>
            <w:r>
              <w:rPr>
                <w:rFonts w:ascii="宋体" w:hAnsi="宋体" w:cs="Arial"/>
                <w:szCs w:val="21"/>
              </w:rPr>
              <w:t>基金合同存续期</w:t>
            </w:r>
          </w:p>
        </w:tc>
        <w:tc>
          <w:tcPr>
            <w:tcW w:w="6002" w:type="dxa"/>
            <w:tcBorders>
              <w:top w:val="single" w:sz="4" w:space="0" w:color="auto"/>
              <w:left w:val="single" w:sz="4" w:space="0" w:color="auto"/>
              <w:bottom w:val="single" w:sz="4" w:space="0" w:color="auto"/>
              <w:right w:val="single" w:sz="4" w:space="0" w:color="auto"/>
            </w:tcBorders>
          </w:tcPr>
          <w:p w:rsidR="00FA4D56" w:rsidRDefault="00A74E6E">
            <w:pPr>
              <w:rPr>
                <w:rFonts w:ascii="宋体" w:hAnsi="宋体" w:cs="Arial"/>
                <w:color w:val="000000"/>
                <w:szCs w:val="21"/>
              </w:rPr>
            </w:pPr>
            <w:r>
              <w:rPr>
                <w:rFonts w:ascii="宋体" w:hAnsi="宋体" w:cs="Arial"/>
                <w:color w:val="000000"/>
                <w:szCs w:val="21"/>
              </w:rPr>
              <w:t>不定期</w:t>
            </w:r>
          </w:p>
        </w:tc>
      </w:tr>
    </w:tbl>
    <w:p w:rsidR="00FA4D56" w:rsidRDefault="00A74E6E">
      <w:pPr>
        <w:pStyle w:val="22"/>
        <w:rPr>
          <w:rFonts w:ascii="宋体" w:hAnsi="宋体"/>
          <w:sz w:val="21"/>
          <w:szCs w:val="21"/>
        </w:rPr>
      </w:pPr>
      <w:bookmarkStart w:id="18" w:name="_Toc491184118"/>
      <w:bookmarkStart w:id="19" w:name="_Toc390421230"/>
      <w:bookmarkStart w:id="20" w:name="_Toc482092221"/>
      <w:bookmarkStart w:id="21" w:name="_Toc23802"/>
      <w:r>
        <w:rPr>
          <w:rFonts w:ascii="宋体" w:hAnsi="宋体"/>
          <w:sz w:val="21"/>
          <w:szCs w:val="21"/>
        </w:rPr>
        <w:t>2.2 基金产品说明</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2"/>
        <w:gridCol w:w="7547"/>
      </w:tblGrid>
      <w:tr w:rsidR="00FA4D56">
        <w:trPr>
          <w:jc w:val="center"/>
        </w:trPr>
        <w:tc>
          <w:tcPr>
            <w:tcW w:w="2092" w:type="dxa"/>
            <w:vAlign w:val="center"/>
          </w:tcPr>
          <w:p w:rsidR="00FA4D56" w:rsidRDefault="00A74E6E">
            <w:pPr>
              <w:rPr>
                <w:rFonts w:ascii="宋体" w:hAnsi="宋体"/>
                <w:szCs w:val="21"/>
              </w:rPr>
            </w:pPr>
            <w:r>
              <w:rPr>
                <w:rFonts w:ascii="宋体" w:hAnsi="宋体"/>
                <w:szCs w:val="21"/>
              </w:rPr>
              <w:t>投资目标</w:t>
            </w:r>
          </w:p>
        </w:tc>
        <w:tc>
          <w:tcPr>
            <w:tcW w:w="7547" w:type="dxa"/>
            <w:vAlign w:val="bottom"/>
          </w:tcPr>
          <w:p w:rsidR="00FA4D56" w:rsidRDefault="00A74E6E">
            <w:pPr>
              <w:jc w:val="left"/>
              <w:rPr>
                <w:rFonts w:ascii="宋体" w:hAnsi="宋体"/>
                <w:szCs w:val="21"/>
              </w:rPr>
            </w:pPr>
            <w:r>
              <w:rPr>
                <w:rFonts w:hint="eastAsia"/>
              </w:rPr>
              <w:t>在严格控制投资组合风险的前提下，力争长期内实现超越业绩比较基准的投资回报。</w:t>
            </w:r>
          </w:p>
        </w:tc>
      </w:tr>
      <w:tr w:rsidR="00FA4D56">
        <w:trPr>
          <w:jc w:val="center"/>
        </w:trPr>
        <w:tc>
          <w:tcPr>
            <w:tcW w:w="2092" w:type="dxa"/>
            <w:vAlign w:val="center"/>
          </w:tcPr>
          <w:p w:rsidR="00FA4D56" w:rsidRDefault="00A74E6E">
            <w:pPr>
              <w:rPr>
                <w:rFonts w:ascii="宋体" w:hAnsi="宋体"/>
                <w:szCs w:val="21"/>
              </w:rPr>
            </w:pPr>
            <w:r>
              <w:rPr>
                <w:rFonts w:ascii="宋体" w:hAnsi="宋体"/>
                <w:szCs w:val="21"/>
              </w:rPr>
              <w:t>投资策略</w:t>
            </w:r>
          </w:p>
        </w:tc>
        <w:tc>
          <w:tcPr>
            <w:tcW w:w="7547" w:type="dxa"/>
            <w:vAlign w:val="bottom"/>
          </w:tcPr>
          <w:p w:rsidR="00FA4D56" w:rsidRDefault="00A74E6E">
            <w:pPr>
              <w:rPr>
                <w:rFonts w:ascii="宋体" w:hAnsi="宋体"/>
                <w:szCs w:val="21"/>
              </w:rPr>
            </w:pPr>
            <w:r>
              <w:rPr>
                <w:rFonts w:ascii="宋体" w:hAnsi="宋体" w:hint="eastAsia"/>
                <w:szCs w:val="21"/>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p w:rsidR="00FA4D56" w:rsidRDefault="00A74E6E">
            <w:pPr>
              <w:rPr>
                <w:rFonts w:ascii="宋体" w:hAnsi="宋体"/>
                <w:szCs w:val="21"/>
              </w:rPr>
            </w:pPr>
            <w:r>
              <w:rPr>
                <w:rFonts w:ascii="宋体" w:hAnsi="宋体" w:hint="eastAsia"/>
                <w:szCs w:val="21"/>
              </w:rPr>
              <w:t xml:space="preserve">在以上战略性资产配置的基础上，本基金通过自上而下和自下而上相结合、定性分析和定量分析相补充的方法，进行前瞻性的决策。一方面，本基金将分析众多的宏观经济变量（包括GDP增长率、CPI走势、M2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 </w:t>
            </w:r>
          </w:p>
          <w:p w:rsidR="00FA4D56" w:rsidRDefault="00A74E6E">
            <w:pPr>
              <w:jc w:val="left"/>
              <w:rPr>
                <w:rFonts w:ascii="宋体" w:hAnsi="宋体"/>
                <w:szCs w:val="21"/>
              </w:rPr>
            </w:pPr>
            <w:r>
              <w:rPr>
                <w:rFonts w:ascii="宋体" w:hAnsi="宋体" w:hint="eastAsia"/>
                <w:szCs w:val="21"/>
              </w:rPr>
              <w:t>灵活应用各种期限结构策略、信用策略、互换策略、息差策略，在合理管理并控制组合风险的前提下，最大化组合收益。</w:t>
            </w:r>
          </w:p>
        </w:tc>
      </w:tr>
      <w:tr w:rsidR="00FA4D56">
        <w:trPr>
          <w:jc w:val="center"/>
        </w:trPr>
        <w:tc>
          <w:tcPr>
            <w:tcW w:w="2092" w:type="dxa"/>
            <w:vAlign w:val="center"/>
          </w:tcPr>
          <w:p w:rsidR="00FA4D56" w:rsidRDefault="00A74E6E">
            <w:pPr>
              <w:rPr>
                <w:rFonts w:ascii="宋体" w:hAnsi="宋体"/>
                <w:szCs w:val="21"/>
              </w:rPr>
            </w:pPr>
            <w:r>
              <w:rPr>
                <w:rFonts w:ascii="宋体" w:hAnsi="宋体"/>
                <w:szCs w:val="21"/>
              </w:rPr>
              <w:t>业绩比较基准</w:t>
            </w:r>
          </w:p>
        </w:tc>
        <w:tc>
          <w:tcPr>
            <w:tcW w:w="7547" w:type="dxa"/>
            <w:vAlign w:val="center"/>
          </w:tcPr>
          <w:p w:rsidR="00FA4D56" w:rsidRDefault="00A74E6E">
            <w:pPr>
              <w:pStyle w:val="ad"/>
            </w:pPr>
            <w:r>
              <w:rPr>
                <w:rFonts w:ascii="宋体" w:hAnsi="宋体" w:hint="eastAsia"/>
              </w:rPr>
              <w:t>中债综合指数（总财富）收益率×90%+1年期定期存款利率（税后）×10%。</w:t>
            </w:r>
          </w:p>
        </w:tc>
      </w:tr>
      <w:tr w:rsidR="00FA4D56">
        <w:trPr>
          <w:jc w:val="center"/>
        </w:trPr>
        <w:tc>
          <w:tcPr>
            <w:tcW w:w="2092" w:type="dxa"/>
            <w:vAlign w:val="center"/>
          </w:tcPr>
          <w:p w:rsidR="00FA4D56" w:rsidRDefault="00A74E6E">
            <w:pPr>
              <w:rPr>
                <w:rFonts w:ascii="宋体" w:hAnsi="宋体"/>
                <w:szCs w:val="21"/>
              </w:rPr>
            </w:pPr>
            <w:r>
              <w:rPr>
                <w:rFonts w:ascii="宋体" w:hAnsi="宋体"/>
                <w:szCs w:val="21"/>
              </w:rPr>
              <w:t>风险收益特征</w:t>
            </w:r>
          </w:p>
        </w:tc>
        <w:tc>
          <w:tcPr>
            <w:tcW w:w="7547" w:type="dxa"/>
            <w:vAlign w:val="center"/>
          </w:tcPr>
          <w:p w:rsidR="00FA4D56" w:rsidRDefault="00A74E6E">
            <w:pPr>
              <w:pStyle w:val="ad"/>
            </w:pPr>
            <w:r>
              <w:rPr>
                <w:rFonts w:ascii="宋体" w:hAnsi="宋体" w:hint="eastAsia"/>
              </w:rPr>
              <w:t>本基金为债券型基金，预期收益和预期风险高于货币市场基金，但低于混合型基金、股票型基金，属于中低风险/收益的产品。</w:t>
            </w:r>
          </w:p>
        </w:tc>
      </w:tr>
    </w:tbl>
    <w:p w:rsidR="00FA4D56" w:rsidRDefault="00A74E6E" w:rsidP="004F7BC5">
      <w:pPr>
        <w:pStyle w:val="1"/>
        <w:keepNext/>
        <w:keepLines/>
        <w:widowControl w:val="0"/>
        <w:spacing w:beforeLines="100" w:afterLines="100" w:line="360" w:lineRule="auto"/>
        <w:jc w:val="center"/>
        <w:rPr>
          <w:rStyle w:val="2CharCharChar"/>
          <w:rFonts w:ascii="宋体" w:hAnsi="宋体"/>
          <w:b w:val="0"/>
        </w:rPr>
      </w:pPr>
      <w:bookmarkStart w:id="22" w:name="_Toc409100049"/>
      <w:bookmarkStart w:id="23" w:name="_Toc409100412"/>
      <w:bookmarkStart w:id="24" w:name="_Toc361324850"/>
      <w:bookmarkStart w:id="25" w:name="_Toc225498250"/>
      <w:bookmarkStart w:id="26" w:name="_Toc484769799"/>
      <w:bookmarkStart w:id="27" w:name="_Toc5142"/>
      <w:r>
        <w:rPr>
          <w:rStyle w:val="2CharCharChar"/>
          <w:rFonts w:ascii="宋体" w:hAnsi="宋体"/>
        </w:rPr>
        <w:t>3</w:t>
      </w:r>
      <w:bookmarkEnd w:id="22"/>
      <w:bookmarkEnd w:id="23"/>
      <w:bookmarkEnd w:id="24"/>
      <w:bookmarkEnd w:id="25"/>
      <w:r>
        <w:rPr>
          <w:rStyle w:val="2CharCharChar"/>
          <w:rFonts w:ascii="宋体" w:hAnsi="宋体" w:hint="eastAsia"/>
        </w:rPr>
        <w:t>、基金运作情况说明</w:t>
      </w:r>
      <w:bookmarkEnd w:id="26"/>
      <w:bookmarkEnd w:id="27"/>
    </w:p>
    <w:p w:rsidR="00FA4D56" w:rsidRDefault="00A74E6E">
      <w:pPr>
        <w:spacing w:line="360" w:lineRule="auto"/>
        <w:ind w:firstLineChars="200" w:firstLine="420"/>
        <w:rPr>
          <w:rFonts w:asciiTheme="minorEastAsia" w:eastAsiaTheme="minorEastAsia" w:hAnsiTheme="minorEastAsia" w:cs="Arial"/>
          <w:color w:val="000000"/>
          <w:szCs w:val="21"/>
        </w:rPr>
      </w:pPr>
      <w:r>
        <w:rPr>
          <w:rFonts w:ascii="宋体" w:hAnsi="宋体" w:cs="Arial" w:hint="eastAsia"/>
          <w:color w:val="000000"/>
          <w:szCs w:val="21"/>
        </w:rPr>
        <w:t>博时富海纯债债券型证券投资基金</w:t>
      </w:r>
      <w:r>
        <w:rPr>
          <w:rFonts w:asciiTheme="minorEastAsia" w:eastAsiaTheme="minorEastAsia" w:hAnsiTheme="minorEastAsia" w:hint="eastAsia"/>
          <w:color w:val="000000"/>
          <w:szCs w:val="21"/>
        </w:rPr>
        <w:t>经中国证券监督管理委员会证监许可</w:t>
      </w:r>
      <w:r>
        <w:rPr>
          <w:rFonts w:asciiTheme="minorEastAsia" w:eastAsiaTheme="minorEastAsia" w:hAnsiTheme="minorEastAsia"/>
          <w:color w:val="000000"/>
          <w:szCs w:val="21"/>
        </w:rPr>
        <w:t>[2016]1857</w:t>
      </w:r>
      <w:r>
        <w:rPr>
          <w:rFonts w:asciiTheme="minorEastAsia" w:eastAsiaTheme="minorEastAsia" w:hAnsiTheme="minorEastAsia" w:hint="eastAsia"/>
          <w:color w:val="000000"/>
          <w:szCs w:val="21"/>
        </w:rPr>
        <w:t>号《关于准予博时富海纯债债券型证券投资基金注册的批复》</w:t>
      </w:r>
      <w:r w:rsidR="00F96EE0">
        <w:rPr>
          <w:rFonts w:asciiTheme="minorEastAsia" w:eastAsiaTheme="minorEastAsia" w:hAnsiTheme="minorEastAsia" w:hint="eastAsia"/>
          <w:color w:val="000000"/>
          <w:szCs w:val="21"/>
        </w:rPr>
        <w:t>核准</w:t>
      </w:r>
      <w:r>
        <w:rPr>
          <w:rFonts w:asciiTheme="minorEastAsia" w:eastAsiaTheme="minorEastAsia" w:hAnsiTheme="minorEastAsia"/>
          <w:color w:val="000000"/>
          <w:szCs w:val="21"/>
        </w:rPr>
        <w:t>，由博时基金管理有限公司依照《中华人民共和国证券投资基金法》和</w:t>
      </w:r>
      <w:r w:rsidRPr="00BD2038">
        <w:rPr>
          <w:rFonts w:asciiTheme="minorEastAsia" w:eastAsiaTheme="minorEastAsia" w:hAnsiTheme="minorEastAsia"/>
          <w:color w:val="000000"/>
          <w:szCs w:val="21"/>
        </w:rPr>
        <w:t>《</w:t>
      </w:r>
      <w:r w:rsidRPr="00BD2038">
        <w:rPr>
          <w:rFonts w:ascii="Arial" w:hAnsi="Arial" w:cs="Arial" w:hint="eastAsia"/>
          <w:szCs w:val="21"/>
        </w:rPr>
        <w:t>博时富海纯债债券型证券投资基金基金合同</w:t>
      </w:r>
      <w:r w:rsidRPr="00BD2038">
        <w:rPr>
          <w:rFonts w:asciiTheme="minorEastAsia" w:eastAsiaTheme="minorEastAsia" w:hAnsiTheme="minorEastAsia"/>
          <w:color w:val="000000"/>
          <w:szCs w:val="21"/>
        </w:rPr>
        <w:t>》</w:t>
      </w:r>
      <w:r>
        <w:rPr>
          <w:rFonts w:asciiTheme="minorEastAsia" w:eastAsiaTheme="minorEastAsia" w:hAnsiTheme="minorEastAsia" w:cs="Arial" w:hint="eastAsia"/>
          <w:szCs w:val="21"/>
        </w:rPr>
        <w:t>于2017年2月3日至2017年3月1日</w:t>
      </w:r>
      <w:r>
        <w:rPr>
          <w:rFonts w:asciiTheme="minorEastAsia" w:eastAsiaTheme="minorEastAsia" w:hAnsiTheme="minorEastAsia" w:cs="Arial" w:hint="eastAsia"/>
          <w:color w:val="000000"/>
          <w:szCs w:val="21"/>
        </w:rPr>
        <w:t>向社会公开发行募集，基金合同于2017年</w:t>
      </w:r>
      <w:r>
        <w:rPr>
          <w:rFonts w:asciiTheme="minorEastAsia" w:eastAsiaTheme="minorEastAsia" w:hAnsiTheme="minorEastAsia" w:cs="Arial"/>
          <w:color w:val="000000"/>
          <w:szCs w:val="21"/>
        </w:rPr>
        <w:t>3</w:t>
      </w:r>
      <w:r>
        <w:rPr>
          <w:rFonts w:asciiTheme="minorEastAsia" w:eastAsiaTheme="minorEastAsia" w:hAnsiTheme="minorEastAsia" w:cs="Arial" w:hint="eastAsia"/>
          <w:color w:val="000000"/>
          <w:szCs w:val="21"/>
        </w:rPr>
        <w:t>月</w:t>
      </w:r>
      <w:r>
        <w:rPr>
          <w:rFonts w:asciiTheme="minorEastAsia" w:eastAsiaTheme="minorEastAsia" w:hAnsiTheme="minorEastAsia" w:cs="Arial"/>
          <w:color w:val="000000"/>
          <w:szCs w:val="21"/>
        </w:rPr>
        <w:t>6</w:t>
      </w:r>
      <w:r>
        <w:rPr>
          <w:rFonts w:asciiTheme="minorEastAsia" w:eastAsiaTheme="minorEastAsia" w:hAnsiTheme="minorEastAsia" w:cs="Arial" w:hint="eastAsia"/>
          <w:color w:val="000000"/>
          <w:szCs w:val="21"/>
        </w:rPr>
        <w:t>日正式生效，募集规模为</w:t>
      </w:r>
      <w:r>
        <w:rPr>
          <w:rFonts w:asciiTheme="minorEastAsia" w:eastAsiaTheme="minorEastAsia" w:hAnsiTheme="minorEastAsia" w:cs="Arial"/>
          <w:color w:val="000000"/>
          <w:szCs w:val="21"/>
        </w:rPr>
        <w:t>200,209,687.00</w:t>
      </w:r>
      <w:r>
        <w:rPr>
          <w:rFonts w:asciiTheme="minorEastAsia" w:eastAsiaTheme="minorEastAsia" w:hAnsiTheme="minorEastAsia" w:cs="Arial" w:hint="eastAsia"/>
          <w:color w:val="000000"/>
          <w:szCs w:val="21"/>
        </w:rPr>
        <w:t>份基金份额</w:t>
      </w:r>
      <w:r w:rsidR="00DC4FEC" w:rsidRPr="00DC4FEC">
        <w:rPr>
          <w:rFonts w:asciiTheme="minorEastAsia" w:eastAsiaTheme="minorEastAsia" w:hAnsiTheme="minorEastAsia" w:cs="Arial" w:hint="eastAsia"/>
          <w:color w:val="000000"/>
          <w:szCs w:val="21"/>
        </w:rPr>
        <w:t>（含利息结转的份额）</w:t>
      </w:r>
      <w:r>
        <w:rPr>
          <w:rFonts w:asciiTheme="minorEastAsia" w:eastAsiaTheme="minorEastAsia" w:hAnsiTheme="minorEastAsia" w:cs="Arial" w:hint="eastAsia"/>
          <w:color w:val="000000"/>
          <w:szCs w:val="21"/>
        </w:rPr>
        <w:t xml:space="preserve">。 </w:t>
      </w:r>
    </w:p>
    <w:p w:rsidR="00FA4D56" w:rsidRDefault="00A74E6E">
      <w:pPr>
        <w:spacing w:line="360" w:lineRule="auto"/>
        <w:ind w:firstLineChars="200" w:firstLine="420"/>
        <w:rPr>
          <w:rFonts w:ascii="宋体" w:hAnsi="宋体" w:cs="Arial"/>
          <w:color w:val="000000"/>
          <w:szCs w:val="21"/>
        </w:rPr>
      </w:pPr>
      <w:r>
        <w:rPr>
          <w:rFonts w:ascii="宋体" w:hAnsi="宋体" w:cs="Arial" w:hint="eastAsia"/>
          <w:color w:val="000000"/>
          <w:szCs w:val="21"/>
        </w:rPr>
        <w:t xml:space="preserve">自 </w:t>
      </w:r>
      <w:r>
        <w:rPr>
          <w:rFonts w:asciiTheme="minorEastAsia" w:eastAsiaTheme="minorEastAsia" w:hAnsiTheme="minorEastAsia" w:cs="Arial" w:hint="eastAsia"/>
          <w:color w:val="000000"/>
          <w:szCs w:val="21"/>
        </w:rPr>
        <w:t>2017年</w:t>
      </w:r>
      <w:r>
        <w:rPr>
          <w:rFonts w:asciiTheme="minorEastAsia" w:eastAsiaTheme="minorEastAsia" w:hAnsiTheme="minorEastAsia" w:cs="Arial"/>
          <w:color w:val="000000"/>
          <w:szCs w:val="21"/>
        </w:rPr>
        <w:t>3</w:t>
      </w:r>
      <w:r>
        <w:rPr>
          <w:rFonts w:asciiTheme="minorEastAsia" w:eastAsiaTheme="minorEastAsia" w:hAnsiTheme="minorEastAsia" w:cs="Arial" w:hint="eastAsia"/>
          <w:color w:val="000000"/>
          <w:szCs w:val="21"/>
        </w:rPr>
        <w:t>月</w:t>
      </w:r>
      <w:r>
        <w:rPr>
          <w:rFonts w:asciiTheme="minorEastAsia" w:eastAsiaTheme="minorEastAsia" w:hAnsiTheme="minorEastAsia" w:cs="Arial"/>
          <w:color w:val="000000"/>
          <w:szCs w:val="21"/>
        </w:rPr>
        <w:t>6</w:t>
      </w:r>
      <w:r>
        <w:rPr>
          <w:rFonts w:asciiTheme="minorEastAsia" w:eastAsiaTheme="minorEastAsia" w:hAnsiTheme="minorEastAsia" w:cs="Arial" w:hint="eastAsia"/>
          <w:color w:val="000000"/>
          <w:szCs w:val="21"/>
        </w:rPr>
        <w:t>日</w:t>
      </w:r>
      <w:r>
        <w:rPr>
          <w:rFonts w:ascii="宋体" w:hAnsi="宋体" w:cs="Arial" w:hint="eastAsia"/>
          <w:color w:val="000000"/>
          <w:szCs w:val="21"/>
        </w:rPr>
        <w:t>至 2018年</w:t>
      </w:r>
      <w:r>
        <w:rPr>
          <w:rFonts w:ascii="宋体" w:hAnsi="宋体" w:cs="Arial"/>
          <w:color w:val="000000"/>
          <w:szCs w:val="21"/>
        </w:rPr>
        <w:t>7</w:t>
      </w:r>
      <w:r>
        <w:rPr>
          <w:rFonts w:ascii="宋体" w:hAnsi="宋体" w:cs="Arial" w:hint="eastAsia"/>
          <w:color w:val="000000"/>
          <w:szCs w:val="21"/>
        </w:rPr>
        <w:t>月</w:t>
      </w:r>
      <w:r>
        <w:rPr>
          <w:rFonts w:ascii="宋体" w:hAnsi="宋体" w:cs="Arial"/>
          <w:color w:val="000000"/>
          <w:szCs w:val="21"/>
        </w:rPr>
        <w:t>2</w:t>
      </w:r>
      <w:r>
        <w:rPr>
          <w:rFonts w:ascii="宋体" w:hAnsi="宋体" w:cs="Arial" w:hint="eastAsia"/>
          <w:color w:val="000000"/>
          <w:szCs w:val="21"/>
        </w:rPr>
        <w:t>日期间，本基金按基金合同正常运作。</w:t>
      </w:r>
    </w:p>
    <w:p w:rsidR="00FA4D56" w:rsidRDefault="00A74E6E">
      <w:pPr>
        <w:spacing w:line="360" w:lineRule="auto"/>
        <w:ind w:firstLineChars="200" w:firstLine="420"/>
        <w:rPr>
          <w:rFonts w:ascii="宋体" w:hAnsi="宋体" w:cs="Arial"/>
          <w:color w:val="000000"/>
          <w:szCs w:val="21"/>
        </w:rPr>
      </w:pPr>
      <w:bookmarkStart w:id="28" w:name="_Toc484769805"/>
      <w:r>
        <w:rPr>
          <w:rFonts w:ascii="宋体" w:hAnsi="宋体" w:cs="Arial" w:hint="eastAsia"/>
          <w:color w:val="000000"/>
          <w:szCs w:val="21"/>
        </w:rPr>
        <w:t>根据《中华人民共和国证券投资基金法》、《公开募集证券投资基金运作管理办法》和</w:t>
      </w:r>
      <w:r w:rsidRPr="00E76059">
        <w:rPr>
          <w:rFonts w:ascii="宋体" w:hAnsi="宋体" w:cs="Arial" w:hint="eastAsia"/>
          <w:color w:val="000000"/>
          <w:szCs w:val="21"/>
        </w:rPr>
        <w:t>《</w:t>
      </w:r>
      <w:r w:rsidRPr="00E76059">
        <w:rPr>
          <w:rFonts w:ascii="Arial" w:hAnsi="Arial" w:cs="Arial" w:hint="eastAsia"/>
          <w:szCs w:val="21"/>
        </w:rPr>
        <w:t>博时富海纯债债券型证券投资基金基金合同</w:t>
      </w:r>
      <w:r w:rsidRPr="00E76059">
        <w:rPr>
          <w:rFonts w:ascii="宋体" w:hAnsi="宋体" w:cs="Arial" w:hint="eastAsia"/>
          <w:color w:val="000000"/>
          <w:szCs w:val="21"/>
        </w:rPr>
        <w:t>》（</w:t>
      </w:r>
      <w:r>
        <w:rPr>
          <w:rFonts w:ascii="宋体" w:hAnsi="宋体" w:cs="Arial" w:hint="eastAsia"/>
          <w:color w:val="000000"/>
          <w:szCs w:val="21"/>
        </w:rPr>
        <w:t>以下简称“基金合同”）等有关规定，基金合同生效后，连续60个工作日出现基金份额持有人数量不满200人或者基金资产净值低于5</w:t>
      </w:r>
      <w:r w:rsidR="00E76059">
        <w:rPr>
          <w:rFonts w:ascii="宋体" w:hAnsi="宋体" w:cs="Arial" w:hint="eastAsia"/>
          <w:color w:val="000000"/>
          <w:szCs w:val="21"/>
        </w:rPr>
        <w:t>,</w:t>
      </w:r>
      <w:r>
        <w:rPr>
          <w:rFonts w:ascii="宋体" w:hAnsi="宋体" w:cs="Arial" w:hint="eastAsia"/>
          <w:color w:val="000000"/>
          <w:szCs w:val="21"/>
        </w:rPr>
        <w:t>000万元情形的，本基金将根据《基金合同》约定进入清算程序并终止，无需召开基金份额持有人大会进行表决。截至2018年</w:t>
      </w:r>
      <w:r>
        <w:rPr>
          <w:rFonts w:ascii="宋体" w:hAnsi="宋体" w:cs="Arial"/>
          <w:color w:val="000000"/>
          <w:szCs w:val="21"/>
        </w:rPr>
        <w:t>7</w:t>
      </w:r>
      <w:r>
        <w:rPr>
          <w:rFonts w:ascii="宋体" w:hAnsi="宋体" w:cs="Arial" w:hint="eastAsia"/>
          <w:color w:val="000000"/>
          <w:szCs w:val="21"/>
        </w:rPr>
        <w:t>月</w:t>
      </w:r>
      <w:r>
        <w:rPr>
          <w:rFonts w:ascii="宋体" w:hAnsi="宋体" w:cs="Arial"/>
          <w:color w:val="000000"/>
          <w:szCs w:val="21"/>
        </w:rPr>
        <w:t>2</w:t>
      </w:r>
      <w:r>
        <w:rPr>
          <w:rFonts w:ascii="宋体" w:hAnsi="宋体" w:cs="Arial" w:hint="eastAsia"/>
          <w:color w:val="000000"/>
          <w:szCs w:val="21"/>
        </w:rPr>
        <w:t>日日终，博时富海纯债债券型证券投资基金的资产净值为</w:t>
      </w:r>
      <w:r>
        <w:rPr>
          <w:rFonts w:ascii="宋体" w:hAnsi="宋体" w:cs="Arial"/>
          <w:color w:val="000000"/>
          <w:szCs w:val="21"/>
        </w:rPr>
        <w:t>6.8</w:t>
      </w:r>
      <w:r w:rsidR="00C62BB5">
        <w:rPr>
          <w:rFonts w:ascii="宋体" w:hAnsi="宋体" w:cs="Arial" w:hint="eastAsia"/>
          <w:color w:val="000000"/>
          <w:szCs w:val="21"/>
        </w:rPr>
        <w:t>9</w:t>
      </w:r>
      <w:r>
        <w:rPr>
          <w:rFonts w:ascii="宋体" w:hAnsi="宋体" w:cs="Arial" w:hint="eastAsia"/>
          <w:color w:val="000000"/>
          <w:szCs w:val="21"/>
        </w:rPr>
        <w:t>万元，基金资产净值连续六十个工作日低于5,000万元人民币，触发上述基金合同终止情形，基金合同自动终止，基金管理人自2018年</w:t>
      </w:r>
      <w:r>
        <w:rPr>
          <w:rFonts w:ascii="宋体" w:hAnsi="宋体" w:cs="Arial"/>
          <w:color w:val="000000"/>
          <w:szCs w:val="21"/>
        </w:rPr>
        <w:t>7</w:t>
      </w:r>
      <w:r>
        <w:rPr>
          <w:rFonts w:ascii="宋体" w:hAnsi="宋体" w:cs="Arial" w:hint="eastAsia"/>
          <w:color w:val="000000"/>
          <w:szCs w:val="21"/>
        </w:rPr>
        <w:t>月</w:t>
      </w:r>
      <w:r>
        <w:rPr>
          <w:rFonts w:ascii="宋体" w:hAnsi="宋体" w:cs="Arial"/>
          <w:color w:val="000000"/>
          <w:szCs w:val="21"/>
        </w:rPr>
        <w:t>3</w:t>
      </w:r>
      <w:r>
        <w:rPr>
          <w:rFonts w:ascii="宋体" w:hAnsi="宋体" w:cs="Arial" w:hint="eastAsia"/>
          <w:color w:val="000000"/>
          <w:szCs w:val="21"/>
        </w:rPr>
        <w:t>日起根据法律法规、基金合同等规定履行基金财产清算程序。</w:t>
      </w:r>
    </w:p>
    <w:p w:rsidR="00FA4D56" w:rsidRDefault="00A74E6E" w:rsidP="004F7BC5">
      <w:pPr>
        <w:pStyle w:val="1"/>
        <w:keepNext/>
        <w:keepLines/>
        <w:widowControl w:val="0"/>
        <w:spacing w:beforeLines="100" w:afterLines="100" w:line="360" w:lineRule="auto"/>
        <w:jc w:val="center"/>
        <w:rPr>
          <w:rStyle w:val="2CharCharChar"/>
          <w:rFonts w:ascii="宋体" w:hAnsi="宋体"/>
        </w:rPr>
      </w:pPr>
      <w:bookmarkStart w:id="29" w:name="_Toc11611"/>
      <w:r>
        <w:rPr>
          <w:rStyle w:val="2CharCharChar"/>
          <w:rFonts w:ascii="宋体" w:hAnsi="宋体" w:hint="eastAsia"/>
        </w:rPr>
        <w:t>4、财务报告</w:t>
      </w:r>
      <w:bookmarkEnd w:id="28"/>
      <w:bookmarkEnd w:id="29"/>
    </w:p>
    <w:p w:rsidR="00FA4D56" w:rsidRDefault="00A74E6E">
      <w:pPr>
        <w:pStyle w:val="2"/>
        <w:spacing w:before="0" w:after="0"/>
        <w:rPr>
          <w:rFonts w:ascii="宋体" w:eastAsia="宋体" w:hAnsi="宋体"/>
          <w:kern w:val="0"/>
          <w:sz w:val="21"/>
          <w:szCs w:val="21"/>
        </w:rPr>
      </w:pPr>
      <w:bookmarkStart w:id="30" w:name="_Toc409100074"/>
      <w:bookmarkStart w:id="31" w:name="_Toc361324873"/>
      <w:bookmarkStart w:id="32" w:name="_Toc483396838"/>
      <w:bookmarkStart w:id="33" w:name="_Toc409100437"/>
      <w:bookmarkStart w:id="34" w:name="_Toc476577275"/>
      <w:bookmarkStart w:id="35" w:name="_Toc484607311"/>
      <w:bookmarkStart w:id="36" w:name="_Toc225498268"/>
      <w:bookmarkStart w:id="37" w:name="_Toc484769806"/>
      <w:bookmarkStart w:id="38" w:name="_Toc24939"/>
      <w:r>
        <w:rPr>
          <w:rFonts w:ascii="宋体" w:eastAsia="宋体" w:hAnsi="宋体" w:hint="eastAsia"/>
          <w:kern w:val="0"/>
          <w:sz w:val="21"/>
          <w:szCs w:val="21"/>
        </w:rPr>
        <w:t>4</w:t>
      </w:r>
      <w:r>
        <w:rPr>
          <w:rFonts w:ascii="宋体" w:eastAsia="宋体" w:hAnsi="宋体"/>
          <w:kern w:val="0"/>
          <w:sz w:val="21"/>
          <w:szCs w:val="21"/>
        </w:rPr>
        <w:t>.1 资产负债表</w:t>
      </w:r>
      <w:bookmarkEnd w:id="30"/>
      <w:bookmarkEnd w:id="31"/>
      <w:bookmarkEnd w:id="32"/>
      <w:bookmarkEnd w:id="33"/>
      <w:bookmarkEnd w:id="34"/>
      <w:bookmarkEnd w:id="35"/>
      <w:bookmarkEnd w:id="36"/>
      <w:bookmarkEnd w:id="37"/>
      <w:r>
        <w:rPr>
          <w:rFonts w:ascii="宋体" w:eastAsia="宋体" w:hAnsi="宋体" w:hint="eastAsia"/>
          <w:kern w:val="0"/>
          <w:sz w:val="21"/>
          <w:szCs w:val="21"/>
        </w:rPr>
        <w:t>(已经审计)</w:t>
      </w:r>
      <w:bookmarkEnd w:id="38"/>
    </w:p>
    <w:p w:rsidR="00FA4D56" w:rsidRDefault="00A74E6E">
      <w:pPr>
        <w:jc w:val="right"/>
      </w:pPr>
      <w:r>
        <w:rPr>
          <w:rFonts w:ascii="宋体" w:hAnsi="宋体" w:hint="eastAsia"/>
          <w:color w:val="000000"/>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2559"/>
        <w:gridCol w:w="2835"/>
      </w:tblGrid>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jc w:val="center"/>
              <w:rPr>
                <w:rFonts w:ascii="Arial" w:eastAsia="宋体" w:hAnsi="Arial" w:cs="Arial"/>
                <w:b/>
                <w:bCs/>
              </w:rPr>
            </w:pPr>
            <w:r>
              <w:rPr>
                <w:rFonts w:ascii="Arial" w:eastAsia="宋体" w:hAnsi="Arial" w:cs="Arial"/>
                <w:b/>
                <w:bCs/>
              </w:rPr>
              <w:t>资产</w:t>
            </w:r>
          </w:p>
        </w:tc>
        <w:tc>
          <w:tcPr>
            <w:tcW w:w="2559" w:type="dxa"/>
            <w:tcBorders>
              <w:top w:val="single" w:sz="4" w:space="0" w:color="auto"/>
              <w:left w:val="nil"/>
              <w:bottom w:val="single" w:sz="4" w:space="0" w:color="auto"/>
              <w:right w:val="single" w:sz="4" w:space="0" w:color="auto"/>
            </w:tcBorders>
            <w:vAlign w:val="bottom"/>
          </w:tcPr>
          <w:p w:rsidR="00DC4FEC" w:rsidRDefault="00DC4FEC">
            <w:pPr>
              <w:pStyle w:val="a8"/>
              <w:spacing w:before="0" w:beforeAutospacing="0" w:after="0" w:afterAutospacing="0"/>
              <w:ind w:left="-110" w:right="-84"/>
              <w:jc w:val="center"/>
              <w:rPr>
                <w:rFonts w:ascii="Arial" w:eastAsia="宋体" w:hAnsi="Arial" w:cs="Arial"/>
                <w:b/>
                <w:bCs/>
                <w:lang w:eastAsia="zh-CN"/>
              </w:rPr>
            </w:pPr>
            <w:r>
              <w:rPr>
                <w:rFonts w:ascii="Arial" w:eastAsia="宋体" w:hAnsi="Arial" w:cs="Arial" w:hint="eastAsia"/>
                <w:b/>
                <w:bCs/>
                <w:lang w:eastAsia="zh-CN"/>
              </w:rPr>
              <w:t>本期末</w:t>
            </w:r>
          </w:p>
          <w:p w:rsidR="00DC4FEC" w:rsidRDefault="00DC4FEC">
            <w:pPr>
              <w:pStyle w:val="a8"/>
              <w:spacing w:before="0" w:beforeAutospacing="0" w:after="0" w:afterAutospacing="0"/>
              <w:ind w:left="-110" w:right="-84"/>
              <w:jc w:val="center"/>
              <w:rPr>
                <w:rFonts w:ascii="Arial" w:eastAsia="宋体" w:hAnsi="Arial" w:cs="Arial"/>
                <w:b/>
                <w:bCs/>
                <w:lang w:eastAsia="zh-CN"/>
              </w:rPr>
            </w:pPr>
            <w:r>
              <w:rPr>
                <w:rFonts w:ascii="Arial" w:eastAsia="宋体" w:hAnsi="Arial" w:cs="Arial"/>
                <w:b/>
                <w:bCs/>
                <w:lang w:eastAsia="zh-CN"/>
              </w:rPr>
              <w:t>2018</w:t>
            </w:r>
            <w:r>
              <w:rPr>
                <w:rFonts w:ascii="宋体" w:eastAsia="宋体" w:hAnsi="宋体" w:cs="Arial"/>
                <w:b/>
                <w:bCs/>
                <w:lang w:eastAsia="zh-CN"/>
              </w:rPr>
              <w:t>年</w:t>
            </w:r>
            <w:r>
              <w:rPr>
                <w:rFonts w:ascii="Arial" w:eastAsia="宋体" w:hAnsi="Arial" w:cs="Arial"/>
                <w:b/>
                <w:bCs/>
                <w:lang w:eastAsia="zh-CN"/>
              </w:rPr>
              <w:t>7</w:t>
            </w:r>
            <w:r>
              <w:rPr>
                <w:rFonts w:ascii="宋体" w:eastAsia="宋体" w:hAnsi="宋体" w:cs="Arial"/>
                <w:b/>
                <w:bCs/>
                <w:lang w:eastAsia="zh-CN"/>
              </w:rPr>
              <w:t>月</w:t>
            </w:r>
            <w:r>
              <w:rPr>
                <w:rFonts w:ascii="Arial" w:eastAsia="宋体" w:hAnsi="Arial" w:cs="Arial"/>
                <w:b/>
                <w:bCs/>
                <w:lang w:eastAsia="zh-CN"/>
              </w:rPr>
              <w:t>2</w:t>
            </w:r>
            <w:r>
              <w:rPr>
                <w:rFonts w:ascii="宋体" w:eastAsia="宋体" w:hAnsi="宋体" w:cs="Arial"/>
                <w:b/>
                <w:bCs/>
                <w:lang w:eastAsia="zh-CN"/>
              </w:rPr>
              <w:t>日</w:t>
            </w:r>
          </w:p>
          <w:p w:rsidR="00DC4FEC" w:rsidRDefault="00DC4FEC">
            <w:pPr>
              <w:pStyle w:val="a8"/>
              <w:spacing w:before="0" w:beforeAutospacing="0" w:after="0" w:afterAutospacing="0"/>
              <w:ind w:left="-110" w:right="-84"/>
              <w:jc w:val="center"/>
              <w:rPr>
                <w:rFonts w:ascii="Arial" w:eastAsia="宋体" w:hAnsi="Arial" w:cs="Arial"/>
                <w:b/>
                <w:bCs/>
                <w:lang w:eastAsia="zh-CN"/>
              </w:rPr>
            </w:pPr>
            <w:r>
              <w:rPr>
                <w:rFonts w:ascii="Arial" w:eastAsia="宋体" w:hAnsi="Arial" w:cs="Arial" w:hint="eastAsia"/>
                <w:b/>
                <w:bCs/>
                <w:lang w:eastAsia="zh-CN"/>
              </w:rPr>
              <w:t>(</w:t>
            </w:r>
            <w:r>
              <w:rPr>
                <w:rFonts w:ascii="宋体" w:eastAsia="宋体" w:hAnsi="宋体" w:cs="Arial" w:hint="eastAsia"/>
                <w:b/>
                <w:bCs/>
                <w:lang w:eastAsia="zh-CN"/>
              </w:rPr>
              <w:t>基金</w:t>
            </w:r>
            <w:r>
              <w:rPr>
                <w:rFonts w:ascii="Arial" w:eastAsia="宋体" w:hAnsi="Arial" w:cs="Arial"/>
                <w:b/>
                <w:bCs/>
                <w:lang w:eastAsia="zh-CN"/>
              </w:rPr>
              <w:t>最后运作日</w:t>
            </w:r>
            <w:r>
              <w:rPr>
                <w:rFonts w:ascii="Arial" w:eastAsia="宋体" w:hAnsi="Arial" w:cs="Arial" w:hint="eastAsia"/>
                <w:b/>
                <w:bCs/>
                <w:lang w:eastAsia="zh-CN"/>
              </w:rPr>
              <w:t>)</w:t>
            </w:r>
          </w:p>
        </w:tc>
        <w:tc>
          <w:tcPr>
            <w:tcW w:w="2835" w:type="dxa"/>
            <w:tcBorders>
              <w:top w:val="single" w:sz="4" w:space="0" w:color="auto"/>
              <w:left w:val="nil"/>
              <w:bottom w:val="single" w:sz="4" w:space="0" w:color="auto"/>
              <w:right w:val="single" w:sz="4" w:space="0" w:color="auto"/>
            </w:tcBorders>
            <w:vAlign w:val="bottom"/>
          </w:tcPr>
          <w:p w:rsidR="00DC4FEC" w:rsidRDefault="00DC4FEC">
            <w:pPr>
              <w:pStyle w:val="a8"/>
              <w:spacing w:before="0" w:beforeAutospacing="0" w:after="0" w:afterAutospacing="0"/>
              <w:ind w:left="-48" w:right="-44"/>
              <w:jc w:val="center"/>
              <w:rPr>
                <w:rFonts w:ascii="Arial" w:eastAsia="宋体" w:hAnsi="Arial" w:cs="Arial"/>
                <w:b/>
                <w:bCs/>
              </w:rPr>
            </w:pPr>
            <w:r>
              <w:rPr>
                <w:rFonts w:ascii="Arial" w:eastAsia="宋体" w:hAnsi="Arial" w:cs="Arial" w:hint="eastAsia"/>
                <w:b/>
                <w:bCs/>
              </w:rPr>
              <w:t>上年度末</w:t>
            </w:r>
          </w:p>
          <w:p w:rsidR="00DC4FEC" w:rsidRDefault="00DC4FEC">
            <w:pPr>
              <w:pStyle w:val="a8"/>
              <w:spacing w:before="0" w:beforeAutospacing="0" w:after="0" w:afterAutospacing="0"/>
              <w:ind w:left="-48" w:right="-44"/>
              <w:jc w:val="center"/>
              <w:rPr>
                <w:rFonts w:ascii="Arial" w:eastAsia="宋体" w:hAnsi="Arial" w:cs="Arial"/>
                <w:b/>
                <w:bCs/>
              </w:rPr>
            </w:pPr>
            <w:r>
              <w:rPr>
                <w:rFonts w:ascii="Arial" w:eastAsia="宋体" w:hAnsi="Arial" w:cs="Arial"/>
                <w:b/>
                <w:bCs/>
              </w:rPr>
              <w:t>2017</w:t>
            </w:r>
            <w:r>
              <w:rPr>
                <w:rFonts w:ascii="宋体" w:eastAsia="宋体" w:hAnsi="宋体" w:cs="Arial"/>
                <w:b/>
                <w:bCs/>
              </w:rPr>
              <w:t>年</w:t>
            </w:r>
            <w:r>
              <w:rPr>
                <w:rFonts w:ascii="Arial" w:eastAsia="宋体" w:hAnsi="Arial" w:cs="Arial"/>
                <w:b/>
                <w:bCs/>
              </w:rPr>
              <w:t>12</w:t>
            </w:r>
            <w:r>
              <w:rPr>
                <w:rFonts w:ascii="宋体" w:eastAsia="宋体" w:hAnsi="宋体" w:cs="Arial"/>
                <w:b/>
                <w:bCs/>
              </w:rPr>
              <w:t>月</w:t>
            </w:r>
            <w:r>
              <w:rPr>
                <w:rFonts w:ascii="Arial" w:eastAsia="宋体" w:hAnsi="Arial" w:cs="Arial"/>
                <w:b/>
                <w:bCs/>
              </w:rPr>
              <w:t>31</w:t>
            </w:r>
            <w:r>
              <w:rPr>
                <w:rFonts w:ascii="宋体" w:eastAsia="宋体" w:hAnsi="宋体" w:cs="Arial"/>
                <w:b/>
                <w:bCs/>
              </w:rPr>
              <w:t>日</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b/>
                <w:bCs/>
              </w:rPr>
              <w:t>资产：</w:t>
            </w:r>
          </w:p>
        </w:tc>
        <w:tc>
          <w:tcPr>
            <w:tcW w:w="2559" w:type="dxa"/>
            <w:tcBorders>
              <w:top w:val="single" w:sz="4" w:space="0" w:color="auto"/>
              <w:left w:val="nil"/>
              <w:bottom w:val="single" w:sz="4" w:space="0" w:color="auto"/>
              <w:right w:val="single" w:sz="4" w:space="0" w:color="auto"/>
            </w:tcBorders>
            <w:vAlign w:val="bottom"/>
          </w:tcPr>
          <w:p w:rsidR="00DC4FEC" w:rsidRDefault="00DC4FEC">
            <w:pPr>
              <w:pStyle w:val="a8"/>
              <w:spacing w:before="0" w:beforeAutospacing="0" w:after="0" w:afterAutospacing="0"/>
              <w:jc w:val="right"/>
              <w:rPr>
                <w:rFonts w:ascii="Arial" w:eastAsia="宋体" w:hAnsi="Arial" w:cs="Arial"/>
              </w:rPr>
            </w:pPr>
          </w:p>
        </w:tc>
        <w:tc>
          <w:tcPr>
            <w:tcW w:w="2835" w:type="dxa"/>
            <w:tcBorders>
              <w:top w:val="single" w:sz="4" w:space="0" w:color="auto"/>
              <w:left w:val="nil"/>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rPr>
            </w:pP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center"/>
          </w:tcPr>
          <w:p w:rsidR="00DC4FEC" w:rsidRDefault="00DC4FEC">
            <w:pPr>
              <w:pStyle w:val="a8"/>
              <w:spacing w:before="0" w:beforeAutospacing="0" w:after="0" w:afterAutospacing="0"/>
              <w:rPr>
                <w:rFonts w:ascii="Arial" w:eastAsia="宋体" w:hAnsi="Arial" w:cs="Arial"/>
              </w:rPr>
            </w:pPr>
            <w:r>
              <w:rPr>
                <w:rFonts w:ascii="Arial" w:eastAsia="宋体" w:hAnsi="Arial" w:cs="Arial"/>
              </w:rPr>
              <w:t>银行存款</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olor w:val="000000"/>
              </w:rPr>
            </w:pPr>
            <w:r>
              <w:rPr>
                <w:rFonts w:ascii="Arial" w:hAnsi="Arial"/>
                <w:color w:val="000000"/>
              </w:rPr>
              <w:t>148,886.15</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rPr>
            </w:pPr>
            <w:bookmarkStart w:id="39" w:name="FC5a"/>
            <w:r>
              <w:rPr>
                <w:rFonts w:ascii="Arial" w:hAnsi="Arial"/>
                <w:color w:val="000000"/>
              </w:rPr>
              <w:t>3,692,457.75</w:t>
            </w:r>
            <w:bookmarkEnd w:id="39"/>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center"/>
          </w:tcPr>
          <w:p w:rsidR="00DC4FEC" w:rsidRDefault="00DC4FEC">
            <w:pPr>
              <w:pStyle w:val="a8"/>
              <w:spacing w:before="0" w:beforeAutospacing="0" w:after="0" w:afterAutospacing="0"/>
              <w:rPr>
                <w:rFonts w:ascii="Arial" w:eastAsia="宋体" w:hAnsi="Arial" w:cs="Arial"/>
              </w:rPr>
            </w:pPr>
            <w:r>
              <w:rPr>
                <w:rFonts w:ascii="Arial" w:eastAsia="宋体" w:hAnsi="Arial" w:cs="Arial" w:hint="eastAsia"/>
              </w:rPr>
              <w:t>结算</w:t>
            </w:r>
            <w:r>
              <w:rPr>
                <w:rFonts w:ascii="Arial" w:eastAsia="宋体" w:hAnsi="Arial" w:cs="Arial"/>
              </w:rPr>
              <w:t>备付金</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olor w:val="000000"/>
              </w:rPr>
            </w:pPr>
            <w:r>
              <w:rPr>
                <w:rFonts w:ascii="Arial" w:hAnsi="Arial"/>
                <w:color w:val="000000"/>
              </w:rPr>
              <w:t>327.51</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rPr>
            </w:pPr>
            <w:r>
              <w:rPr>
                <w:rFonts w:ascii="Arial" w:hAnsi="Arial"/>
                <w:color w:val="000000"/>
              </w:rPr>
              <w:t>40,909.09</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center"/>
          </w:tcPr>
          <w:p w:rsidR="00DC4FEC" w:rsidRDefault="00DC4FEC">
            <w:pPr>
              <w:pStyle w:val="a8"/>
              <w:spacing w:before="0" w:beforeAutospacing="0" w:after="0" w:afterAutospacing="0"/>
              <w:rPr>
                <w:rFonts w:ascii="Arial" w:eastAsia="宋体" w:hAnsi="Arial" w:cs="Arial"/>
              </w:rPr>
            </w:pPr>
            <w:r>
              <w:rPr>
                <w:rFonts w:ascii="Arial" w:eastAsia="宋体" w:hAnsi="Arial" w:cs="Arial" w:hint="eastAsia"/>
              </w:rPr>
              <w:t>存出保证金</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olor w:val="000000"/>
              </w:rPr>
            </w:pPr>
            <w:r>
              <w:rPr>
                <w:rFonts w:ascii="Arial" w:hAnsi="Arial"/>
                <w:color w:val="000000"/>
              </w:rPr>
              <w:t>7,258.01</w:t>
            </w:r>
          </w:p>
        </w:tc>
        <w:tc>
          <w:tcPr>
            <w:tcW w:w="2835" w:type="dxa"/>
            <w:tcBorders>
              <w:top w:val="single" w:sz="4" w:space="0" w:color="auto"/>
              <w:left w:val="nil"/>
              <w:bottom w:val="single" w:sz="4" w:space="0" w:color="auto"/>
              <w:right w:val="single" w:sz="4" w:space="0" w:color="auto"/>
            </w:tcBorders>
            <w:vAlign w:val="bottom"/>
          </w:tcPr>
          <w:p w:rsidR="00DC4FEC" w:rsidRDefault="00DC4FEC">
            <w:pPr>
              <w:ind w:rightChars="9" w:right="19"/>
              <w:jc w:val="right"/>
              <w:rPr>
                <w:rFonts w:ascii="Arial" w:hAnsi="Arial"/>
              </w:rPr>
            </w:pPr>
            <w:r>
              <w:rPr>
                <w:rFonts w:ascii="Arial" w:hAnsi="Arial"/>
                <w:color w:val="000000"/>
              </w:rPr>
              <w:t xml:space="preserve">- </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center"/>
          </w:tcPr>
          <w:p w:rsidR="00DC4FEC" w:rsidRDefault="00DC4FEC">
            <w:pPr>
              <w:pStyle w:val="a8"/>
              <w:spacing w:before="0" w:beforeAutospacing="0" w:after="0" w:afterAutospacing="0"/>
              <w:rPr>
                <w:rFonts w:ascii="Arial" w:eastAsia="宋体" w:hAnsi="Arial" w:cs="Arial"/>
              </w:rPr>
            </w:pPr>
            <w:r>
              <w:rPr>
                <w:rFonts w:ascii="Arial" w:eastAsia="宋体" w:hAnsi="Arial" w:cs="Arial" w:hint="eastAsia"/>
              </w:rPr>
              <w:t>交易性金融资产</w:t>
            </w:r>
          </w:p>
        </w:tc>
        <w:tc>
          <w:tcPr>
            <w:tcW w:w="2559" w:type="dxa"/>
            <w:tcBorders>
              <w:top w:val="single" w:sz="4" w:space="0" w:color="auto"/>
              <w:left w:val="nil"/>
              <w:bottom w:val="single" w:sz="4" w:space="0" w:color="auto"/>
              <w:right w:val="single" w:sz="4" w:space="0" w:color="auto"/>
            </w:tcBorders>
            <w:vAlign w:val="bottom"/>
          </w:tcPr>
          <w:p w:rsidR="00DC4FEC" w:rsidRDefault="00DC4FEC">
            <w:pPr>
              <w:jc w:val="right"/>
              <w:rPr>
                <w:rFonts w:ascii="Arial" w:hAnsi="Arial"/>
                <w:color w:val="000000"/>
              </w:rPr>
            </w:pPr>
            <w:r>
              <w:rPr>
                <w:rFonts w:ascii="Arial" w:hAnsi="Arial" w:hint="eastAsia"/>
                <w:color w:val="000000"/>
              </w:rPr>
              <w:t>-</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r>
              <w:rPr>
                <w:rFonts w:ascii="Arial" w:hAnsi="Arial"/>
                <w:color w:val="000000"/>
              </w:rPr>
              <w:t>206,806,000.00</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center"/>
          </w:tcPr>
          <w:p w:rsidR="00DC4FEC" w:rsidRDefault="00DC4FEC">
            <w:pPr>
              <w:pStyle w:val="a8"/>
              <w:spacing w:before="0" w:beforeAutospacing="0" w:after="0" w:afterAutospacing="0"/>
              <w:rPr>
                <w:rFonts w:ascii="Arial" w:eastAsia="宋体" w:hAnsi="Arial" w:cs="Arial"/>
              </w:rPr>
            </w:pPr>
            <w:r>
              <w:rPr>
                <w:rFonts w:ascii="Arial" w:eastAsia="宋体" w:hAnsi="Arial" w:cs="Arial" w:hint="eastAsia"/>
              </w:rPr>
              <w:t>其中：债券投资</w:t>
            </w:r>
          </w:p>
        </w:tc>
        <w:tc>
          <w:tcPr>
            <w:tcW w:w="2559" w:type="dxa"/>
            <w:tcBorders>
              <w:top w:val="single" w:sz="4" w:space="0" w:color="auto"/>
              <w:left w:val="nil"/>
              <w:bottom w:val="single" w:sz="4" w:space="0" w:color="auto"/>
              <w:right w:val="single" w:sz="4" w:space="0" w:color="auto"/>
            </w:tcBorders>
            <w:vAlign w:val="bottom"/>
          </w:tcPr>
          <w:p w:rsidR="00DC4FEC" w:rsidRDefault="00DC4FEC">
            <w:pPr>
              <w:jc w:val="right"/>
              <w:rPr>
                <w:rFonts w:ascii="Arial" w:hAnsi="Arial"/>
                <w:color w:val="000000"/>
              </w:rPr>
            </w:pPr>
            <w:r>
              <w:rPr>
                <w:rFonts w:ascii="Arial" w:hAnsi="Arial" w:hint="eastAsia"/>
                <w:color w:val="000000"/>
              </w:rPr>
              <w:t>-</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rPr>
            </w:pPr>
            <w:r>
              <w:rPr>
                <w:rFonts w:ascii="Arial" w:hAnsi="Arial"/>
                <w:color w:val="000000"/>
              </w:rPr>
              <w:t>206,806,000.00</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ind w:firstLineChars="300" w:firstLine="720"/>
              <w:rPr>
                <w:rFonts w:ascii="Arial" w:eastAsia="宋体" w:hAnsi="Arial" w:cs="Arial"/>
              </w:rPr>
            </w:pPr>
            <w:r>
              <w:rPr>
                <w:rFonts w:ascii="Arial" w:eastAsia="宋体" w:hAnsi="Arial"/>
              </w:rPr>
              <w:t>资产支持证券投资</w:t>
            </w:r>
          </w:p>
        </w:tc>
        <w:tc>
          <w:tcPr>
            <w:tcW w:w="2559" w:type="dxa"/>
            <w:tcBorders>
              <w:top w:val="single" w:sz="4" w:space="0" w:color="auto"/>
              <w:left w:val="nil"/>
              <w:bottom w:val="single" w:sz="4" w:space="0" w:color="auto"/>
              <w:right w:val="single" w:sz="4" w:space="0" w:color="auto"/>
            </w:tcBorders>
            <w:vAlign w:val="bottom"/>
          </w:tcPr>
          <w:p w:rsidR="00DC4FEC" w:rsidRDefault="00DC4FEC">
            <w:pPr>
              <w:jc w:val="right"/>
              <w:rPr>
                <w:rFonts w:ascii="Arial" w:hAnsi="Arial"/>
                <w:color w:val="000000"/>
              </w:rPr>
            </w:pPr>
            <w:r>
              <w:rPr>
                <w:rFonts w:ascii="Arial" w:hAnsi="Arial" w:hint="eastAsia"/>
                <w:color w:val="000000"/>
              </w:rPr>
              <w:t>-</w:t>
            </w:r>
          </w:p>
        </w:tc>
        <w:tc>
          <w:tcPr>
            <w:tcW w:w="2835" w:type="dxa"/>
            <w:tcBorders>
              <w:top w:val="single" w:sz="4" w:space="0" w:color="auto"/>
              <w:left w:val="nil"/>
              <w:bottom w:val="single" w:sz="4" w:space="0" w:color="auto"/>
              <w:right w:val="single" w:sz="4" w:space="0" w:color="auto"/>
            </w:tcBorders>
            <w:vAlign w:val="bottom"/>
          </w:tcPr>
          <w:p w:rsidR="00DC4FEC" w:rsidRDefault="00DC4FEC">
            <w:pPr>
              <w:ind w:rightChars="9" w:right="19"/>
              <w:jc w:val="right"/>
              <w:rPr>
                <w:rFonts w:ascii="Arial" w:hAnsi="Arial"/>
                <w:color w:val="000000"/>
              </w:rPr>
            </w:pPr>
            <w:r>
              <w:rPr>
                <w:rFonts w:ascii="Arial" w:hAnsi="Arial"/>
                <w:color w:val="000000"/>
              </w:rPr>
              <w:t>-</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center"/>
          </w:tcPr>
          <w:p w:rsidR="00DC4FEC" w:rsidRDefault="00DC4FEC">
            <w:pPr>
              <w:pStyle w:val="a8"/>
              <w:spacing w:before="0" w:beforeAutospacing="0" w:after="0" w:afterAutospacing="0"/>
              <w:rPr>
                <w:rFonts w:ascii="Arial" w:eastAsia="宋体" w:hAnsi="Arial" w:cs="Arial"/>
              </w:rPr>
            </w:pPr>
            <w:r>
              <w:rPr>
                <w:rFonts w:ascii="Arial" w:eastAsia="宋体" w:hAnsi="Arial" w:cs="Arial" w:hint="eastAsia"/>
              </w:rPr>
              <w:t>应收利息</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olor w:val="000000"/>
              </w:rPr>
            </w:pPr>
            <w:r>
              <w:rPr>
                <w:rFonts w:ascii="Arial" w:hAnsi="Arial"/>
                <w:color w:val="000000"/>
              </w:rPr>
              <w:t>26.28</w:t>
            </w:r>
          </w:p>
        </w:tc>
        <w:tc>
          <w:tcPr>
            <w:tcW w:w="2835" w:type="dxa"/>
            <w:tcBorders>
              <w:top w:val="single" w:sz="4" w:space="0" w:color="auto"/>
              <w:left w:val="nil"/>
              <w:bottom w:val="single" w:sz="4" w:space="0" w:color="auto"/>
              <w:right w:val="single" w:sz="4" w:space="0" w:color="auto"/>
            </w:tcBorders>
            <w:vAlign w:val="bottom"/>
          </w:tcPr>
          <w:p w:rsidR="00DC4FEC" w:rsidRDefault="00DC4FEC">
            <w:pPr>
              <w:keepNext/>
              <w:jc w:val="right"/>
              <w:rPr>
                <w:rFonts w:ascii="Arial" w:hAnsi="Arial"/>
              </w:rPr>
            </w:pPr>
            <w:r>
              <w:rPr>
                <w:rFonts w:ascii="Arial" w:hAnsi="Arial"/>
                <w:color w:val="000000"/>
              </w:rPr>
              <w:t>2,409,657.86</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center"/>
          </w:tcPr>
          <w:p w:rsidR="00DC4FEC" w:rsidRDefault="00DC4FEC">
            <w:pPr>
              <w:pStyle w:val="a8"/>
              <w:spacing w:before="0" w:beforeAutospacing="0" w:after="0" w:afterAutospacing="0"/>
              <w:rPr>
                <w:rFonts w:ascii="Arial" w:eastAsia="宋体" w:hAnsi="Arial" w:cs="Arial"/>
              </w:rPr>
            </w:pPr>
            <w:r>
              <w:rPr>
                <w:rFonts w:ascii="Arial" w:eastAsia="宋体" w:hAnsi="Arial" w:cs="Arial" w:hint="eastAsia"/>
              </w:rPr>
              <w:t>其他资产</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olor w:val="000000"/>
              </w:rPr>
            </w:pPr>
            <w:r>
              <w:rPr>
                <w:rFonts w:ascii="Arial" w:hAnsi="Arial"/>
                <w:color w:val="000000"/>
              </w:rPr>
              <w:t>550</w:t>
            </w:r>
            <w:r>
              <w:rPr>
                <w:rFonts w:ascii="Arial" w:hAnsi="Arial" w:hint="eastAsia"/>
                <w:color w:val="000000"/>
              </w:rPr>
              <w:t>.00</w:t>
            </w:r>
          </w:p>
        </w:tc>
        <w:tc>
          <w:tcPr>
            <w:tcW w:w="2835" w:type="dxa"/>
            <w:tcBorders>
              <w:top w:val="single" w:sz="4" w:space="0" w:color="auto"/>
              <w:left w:val="nil"/>
              <w:bottom w:val="single" w:sz="4" w:space="0" w:color="auto"/>
              <w:right w:val="single" w:sz="4" w:space="0" w:color="auto"/>
            </w:tcBorders>
            <w:vAlign w:val="bottom"/>
          </w:tcPr>
          <w:p w:rsidR="00DC4FEC" w:rsidRDefault="00DC4FEC">
            <w:pPr>
              <w:ind w:rightChars="9" w:right="19"/>
              <w:jc w:val="right"/>
              <w:rPr>
                <w:rFonts w:ascii="Arial" w:hAnsi="Arial" w:cs="Arial"/>
              </w:rPr>
            </w:pPr>
            <w:r>
              <w:rPr>
                <w:rFonts w:ascii="Arial" w:hAnsi="Arial"/>
                <w:color w:val="000000"/>
              </w:rPr>
              <w:t xml:space="preserve">- </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b/>
                <w:bCs/>
              </w:rPr>
              <w:t>资产总计</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b/>
                <w:bCs/>
              </w:rPr>
            </w:pPr>
            <w:r>
              <w:rPr>
                <w:rFonts w:ascii="Arial" w:hAnsi="Arial" w:cs="Arial"/>
                <w:b/>
                <w:bCs/>
              </w:rPr>
              <w:t>157,047.95</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b/>
                <w:bCs/>
              </w:rPr>
            </w:pPr>
            <w:bookmarkStart w:id="40" w:name="FC22a"/>
            <w:r>
              <w:rPr>
                <w:rFonts w:ascii="Arial" w:hAnsi="Arial"/>
                <w:b/>
                <w:bCs/>
                <w:color w:val="000000"/>
              </w:rPr>
              <w:t>212,949,024.70</w:t>
            </w:r>
            <w:bookmarkEnd w:id="40"/>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b/>
                <w:bCs/>
              </w:rPr>
              <w:t>负债和所有者权益</w:t>
            </w:r>
          </w:p>
        </w:tc>
        <w:tc>
          <w:tcPr>
            <w:tcW w:w="2559" w:type="dxa"/>
            <w:tcBorders>
              <w:top w:val="single" w:sz="4" w:space="0" w:color="auto"/>
              <w:left w:val="nil"/>
              <w:bottom w:val="single" w:sz="4" w:space="0" w:color="auto"/>
              <w:right w:val="single" w:sz="4" w:space="0" w:color="auto"/>
            </w:tcBorders>
            <w:vAlign w:val="bottom"/>
          </w:tcPr>
          <w:p w:rsidR="00DC4FEC" w:rsidRDefault="00DC4FEC">
            <w:pPr>
              <w:jc w:val="right"/>
              <w:rPr>
                <w:rFonts w:ascii="Arial" w:hAnsi="Arial" w:cs="Arial"/>
              </w:rPr>
            </w:pPr>
          </w:p>
        </w:tc>
        <w:tc>
          <w:tcPr>
            <w:tcW w:w="2835" w:type="dxa"/>
            <w:tcBorders>
              <w:top w:val="single" w:sz="4" w:space="0" w:color="auto"/>
              <w:left w:val="nil"/>
              <w:bottom w:val="single" w:sz="4" w:space="0" w:color="auto"/>
              <w:right w:val="single" w:sz="4" w:space="0" w:color="auto"/>
            </w:tcBorders>
            <w:vAlign w:val="bottom"/>
          </w:tcPr>
          <w:p w:rsidR="00DC4FEC" w:rsidRDefault="00DC4FEC">
            <w:pPr>
              <w:pStyle w:val="a8"/>
              <w:spacing w:before="0" w:beforeAutospacing="0" w:after="0" w:afterAutospacing="0"/>
              <w:ind w:left="-48" w:right="-44"/>
              <w:rPr>
                <w:rFonts w:ascii="Arial" w:eastAsia="宋体" w:hAnsi="Arial" w:cs="Arial"/>
                <w:b/>
                <w:bCs/>
              </w:rPr>
            </w:pP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b/>
                <w:bCs/>
              </w:rPr>
              <w:t>负债：</w:t>
            </w:r>
          </w:p>
        </w:tc>
        <w:tc>
          <w:tcPr>
            <w:tcW w:w="2559" w:type="dxa"/>
            <w:tcBorders>
              <w:top w:val="single" w:sz="4" w:space="0" w:color="auto"/>
              <w:left w:val="nil"/>
              <w:bottom w:val="single" w:sz="4" w:space="0" w:color="auto"/>
              <w:right w:val="single" w:sz="4" w:space="0" w:color="auto"/>
            </w:tcBorders>
            <w:vAlign w:val="bottom"/>
          </w:tcPr>
          <w:p w:rsidR="00DC4FEC" w:rsidRDefault="00DC4FEC">
            <w:pPr>
              <w:jc w:val="right"/>
              <w:rPr>
                <w:rFonts w:ascii="Arial" w:hAnsi="Arial" w:cs="Arial"/>
              </w:rPr>
            </w:pPr>
          </w:p>
        </w:tc>
        <w:tc>
          <w:tcPr>
            <w:tcW w:w="2835" w:type="dxa"/>
            <w:tcBorders>
              <w:top w:val="single" w:sz="4" w:space="0" w:color="auto"/>
              <w:left w:val="nil"/>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rPr>
              <w:t>卖出回购金融资产款</w:t>
            </w:r>
          </w:p>
        </w:tc>
        <w:tc>
          <w:tcPr>
            <w:tcW w:w="2559" w:type="dxa"/>
            <w:tcBorders>
              <w:top w:val="single" w:sz="4" w:space="0" w:color="auto"/>
              <w:left w:val="nil"/>
              <w:bottom w:val="single" w:sz="4" w:space="0" w:color="auto"/>
              <w:right w:val="single" w:sz="4" w:space="0" w:color="auto"/>
            </w:tcBorders>
            <w:vAlign w:val="bottom"/>
          </w:tcPr>
          <w:p w:rsidR="00DC4FEC" w:rsidRDefault="00DC4FEC">
            <w:pPr>
              <w:jc w:val="right"/>
              <w:rPr>
                <w:rFonts w:ascii="Arial" w:hAnsi="Arial" w:cs="Arial"/>
              </w:rPr>
            </w:pPr>
            <w:r>
              <w:rPr>
                <w:rFonts w:ascii="Arial" w:hAnsi="Arial" w:cs="Arial" w:hint="eastAsia"/>
              </w:rPr>
              <w:t>-</w:t>
            </w:r>
          </w:p>
        </w:tc>
        <w:tc>
          <w:tcPr>
            <w:tcW w:w="2835" w:type="dxa"/>
            <w:tcBorders>
              <w:top w:val="single" w:sz="4" w:space="0" w:color="auto"/>
              <w:left w:val="nil"/>
              <w:bottom w:val="single" w:sz="4" w:space="0" w:color="auto"/>
              <w:right w:val="single" w:sz="4" w:space="0" w:color="auto"/>
            </w:tcBorders>
            <w:vAlign w:val="bottom"/>
          </w:tcPr>
          <w:p w:rsidR="00DC4FEC" w:rsidRDefault="00DC4FEC">
            <w:pPr>
              <w:keepNext/>
              <w:jc w:val="right"/>
              <w:rPr>
                <w:rFonts w:ascii="Arial" w:hAnsi="Arial"/>
                <w:color w:val="000000"/>
              </w:rPr>
            </w:pPr>
            <w:r>
              <w:rPr>
                <w:rFonts w:ascii="Arial" w:hAnsi="Arial"/>
                <w:color w:val="000000"/>
              </w:rPr>
              <w:t>11,039,783.44</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rPr>
              <w:t>应付赎回款</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r>
              <w:rPr>
                <w:rFonts w:ascii="Arial" w:hAnsi="Arial" w:cs="Arial"/>
              </w:rPr>
              <w:t>30.02</w:t>
            </w:r>
          </w:p>
        </w:tc>
        <w:tc>
          <w:tcPr>
            <w:tcW w:w="2835" w:type="dxa"/>
            <w:tcBorders>
              <w:top w:val="single" w:sz="4" w:space="0" w:color="auto"/>
              <w:left w:val="nil"/>
              <w:bottom w:val="single" w:sz="4" w:space="0" w:color="auto"/>
              <w:right w:val="single" w:sz="4" w:space="0" w:color="auto"/>
            </w:tcBorders>
            <w:vAlign w:val="bottom"/>
          </w:tcPr>
          <w:p w:rsidR="00DC4FEC" w:rsidRDefault="00DC4FEC">
            <w:pPr>
              <w:keepNext/>
              <w:jc w:val="right"/>
              <w:rPr>
                <w:rFonts w:ascii="Arial" w:hAnsi="Arial"/>
                <w:color w:val="000000"/>
              </w:rPr>
            </w:pPr>
            <w:r>
              <w:rPr>
                <w:rFonts w:ascii="Arial" w:hAnsi="Arial"/>
                <w:color w:val="000000"/>
              </w:rPr>
              <w:t xml:space="preserve">- </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rPr>
            </w:pPr>
            <w:r>
              <w:rPr>
                <w:rFonts w:ascii="Arial" w:eastAsia="宋体" w:hAnsi="Arial" w:cs="Arial"/>
              </w:rPr>
              <w:t>应付管理人报酬</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r>
              <w:rPr>
                <w:rFonts w:ascii="Arial" w:hAnsi="Arial" w:cs="Arial"/>
              </w:rPr>
              <w:t>19.49</w:t>
            </w:r>
          </w:p>
        </w:tc>
        <w:tc>
          <w:tcPr>
            <w:tcW w:w="2835" w:type="dxa"/>
            <w:tcBorders>
              <w:top w:val="single" w:sz="4" w:space="0" w:color="auto"/>
              <w:left w:val="nil"/>
              <w:bottom w:val="single" w:sz="4" w:space="0" w:color="auto"/>
              <w:right w:val="single" w:sz="4" w:space="0" w:color="auto"/>
            </w:tcBorders>
            <w:vAlign w:val="bottom"/>
          </w:tcPr>
          <w:p w:rsidR="00DC4FEC" w:rsidRDefault="00DC4FEC">
            <w:pPr>
              <w:keepNext/>
              <w:jc w:val="right"/>
              <w:rPr>
                <w:rFonts w:ascii="Arial" w:hAnsi="Arial"/>
                <w:color w:val="000000"/>
              </w:rPr>
            </w:pPr>
            <w:r>
              <w:rPr>
                <w:rFonts w:ascii="Arial" w:hAnsi="Arial"/>
                <w:color w:val="000000"/>
              </w:rPr>
              <w:t>51,348.43</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rPr>
            </w:pPr>
            <w:r>
              <w:rPr>
                <w:rFonts w:ascii="Arial" w:eastAsia="宋体" w:hAnsi="Arial" w:cs="Arial"/>
              </w:rPr>
              <w:t>应付托管费</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r>
              <w:rPr>
                <w:rFonts w:ascii="Arial" w:hAnsi="Arial" w:cs="Arial"/>
              </w:rPr>
              <w:t>6.39</w:t>
            </w:r>
          </w:p>
        </w:tc>
        <w:tc>
          <w:tcPr>
            <w:tcW w:w="2835" w:type="dxa"/>
            <w:tcBorders>
              <w:top w:val="single" w:sz="4" w:space="0" w:color="auto"/>
              <w:left w:val="nil"/>
              <w:bottom w:val="single" w:sz="4" w:space="0" w:color="auto"/>
              <w:right w:val="single" w:sz="4" w:space="0" w:color="auto"/>
            </w:tcBorders>
            <w:vAlign w:val="bottom"/>
          </w:tcPr>
          <w:p w:rsidR="00DC4FEC" w:rsidRDefault="00DC4FEC">
            <w:pPr>
              <w:keepNext/>
              <w:jc w:val="right"/>
              <w:rPr>
                <w:rFonts w:ascii="Arial" w:hAnsi="Arial"/>
                <w:color w:val="000000"/>
              </w:rPr>
            </w:pPr>
            <w:r>
              <w:rPr>
                <w:rFonts w:ascii="Arial" w:hAnsi="Arial"/>
                <w:color w:val="000000"/>
              </w:rPr>
              <w:t>17,116.15</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rPr>
            </w:pPr>
            <w:r>
              <w:rPr>
                <w:rFonts w:ascii="Arial" w:eastAsia="宋体" w:hAnsi="Arial" w:cs="Arial" w:hint="eastAsia"/>
              </w:rPr>
              <w:t>应付交易费用</w:t>
            </w:r>
          </w:p>
        </w:tc>
        <w:tc>
          <w:tcPr>
            <w:tcW w:w="2559" w:type="dxa"/>
            <w:tcBorders>
              <w:top w:val="single" w:sz="4" w:space="0" w:color="auto"/>
              <w:left w:val="nil"/>
              <w:bottom w:val="single" w:sz="4" w:space="0" w:color="auto"/>
              <w:right w:val="single" w:sz="4" w:space="0" w:color="auto"/>
            </w:tcBorders>
            <w:vAlign w:val="bottom"/>
          </w:tcPr>
          <w:p w:rsidR="00DC4FEC" w:rsidRDefault="00DC4FEC">
            <w:pPr>
              <w:jc w:val="right"/>
              <w:rPr>
                <w:rFonts w:ascii="Arial" w:hAnsi="Arial" w:cs="Arial"/>
              </w:rPr>
            </w:pPr>
            <w:r>
              <w:rPr>
                <w:rFonts w:ascii="Arial" w:hAnsi="Arial" w:cs="Arial"/>
              </w:rPr>
              <w:t>1,000.00</w:t>
            </w:r>
          </w:p>
        </w:tc>
        <w:tc>
          <w:tcPr>
            <w:tcW w:w="2835" w:type="dxa"/>
            <w:tcBorders>
              <w:top w:val="single" w:sz="4" w:space="0" w:color="auto"/>
              <w:left w:val="nil"/>
              <w:bottom w:val="single" w:sz="4" w:space="0" w:color="auto"/>
              <w:right w:val="single" w:sz="4" w:space="0" w:color="auto"/>
            </w:tcBorders>
            <w:vAlign w:val="bottom"/>
          </w:tcPr>
          <w:p w:rsidR="00DC4FEC" w:rsidRDefault="00DC4FEC">
            <w:pPr>
              <w:keepNext/>
              <w:jc w:val="right"/>
              <w:rPr>
                <w:rFonts w:ascii="Arial" w:hAnsi="Arial"/>
                <w:color w:val="000000"/>
              </w:rPr>
            </w:pPr>
            <w:r>
              <w:rPr>
                <w:rFonts w:ascii="Arial" w:hAnsi="Arial"/>
                <w:color w:val="000000"/>
              </w:rPr>
              <w:t>12,167.85</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rPr>
            </w:pPr>
            <w:r>
              <w:rPr>
                <w:rFonts w:ascii="Arial" w:eastAsia="宋体" w:hAnsi="Arial"/>
              </w:rPr>
              <w:t>应付利息</w:t>
            </w:r>
          </w:p>
        </w:tc>
        <w:tc>
          <w:tcPr>
            <w:tcW w:w="2559" w:type="dxa"/>
            <w:tcBorders>
              <w:top w:val="single" w:sz="4" w:space="0" w:color="auto"/>
              <w:left w:val="nil"/>
              <w:bottom w:val="single" w:sz="4" w:space="0" w:color="auto"/>
              <w:right w:val="single" w:sz="4" w:space="0" w:color="auto"/>
            </w:tcBorders>
            <w:vAlign w:val="bottom"/>
          </w:tcPr>
          <w:p w:rsidR="00DC4FEC" w:rsidRDefault="00DC4FEC">
            <w:pPr>
              <w:jc w:val="right"/>
              <w:rPr>
                <w:rFonts w:ascii="Arial" w:hAnsi="Arial" w:cs="Arial"/>
              </w:rPr>
            </w:pPr>
            <w:r>
              <w:rPr>
                <w:rFonts w:ascii="Arial" w:hAnsi="Arial" w:cs="Arial" w:hint="eastAsia"/>
              </w:rPr>
              <w:t>-</w:t>
            </w:r>
          </w:p>
        </w:tc>
        <w:tc>
          <w:tcPr>
            <w:tcW w:w="2835" w:type="dxa"/>
            <w:tcBorders>
              <w:top w:val="single" w:sz="4" w:space="0" w:color="auto"/>
              <w:left w:val="nil"/>
              <w:bottom w:val="single" w:sz="4" w:space="0" w:color="auto"/>
              <w:right w:val="single" w:sz="4" w:space="0" w:color="auto"/>
            </w:tcBorders>
            <w:vAlign w:val="bottom"/>
          </w:tcPr>
          <w:p w:rsidR="00DC4FEC" w:rsidRDefault="00DC4FEC">
            <w:pPr>
              <w:keepNext/>
              <w:jc w:val="right"/>
              <w:rPr>
                <w:rFonts w:ascii="Arial" w:hAnsi="Arial"/>
                <w:color w:val="000000"/>
              </w:rPr>
            </w:pPr>
            <w:r>
              <w:rPr>
                <w:rFonts w:ascii="Arial" w:hAnsi="Arial"/>
                <w:color w:val="000000"/>
              </w:rPr>
              <w:t>27,402.40</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rPr>
            </w:pPr>
            <w:r>
              <w:rPr>
                <w:rFonts w:ascii="Arial" w:eastAsia="宋体" w:hAnsi="Arial" w:cs="Arial"/>
              </w:rPr>
              <w:t>其他负债</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r>
              <w:rPr>
                <w:rFonts w:ascii="Arial" w:hAnsi="Arial" w:cs="Arial"/>
              </w:rPr>
              <w:t>87,111.84</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r>
              <w:rPr>
                <w:rFonts w:ascii="Arial" w:hAnsi="Arial"/>
                <w:color w:val="000000"/>
              </w:rPr>
              <w:t>195,000.00</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b/>
                <w:bCs/>
              </w:rPr>
              <w:t>负债合计</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b/>
                <w:bCs/>
              </w:rPr>
            </w:pPr>
            <w:r>
              <w:rPr>
                <w:rFonts w:ascii="Arial" w:hAnsi="Arial" w:cs="Arial"/>
                <w:b/>
                <w:bCs/>
              </w:rPr>
              <w:t>88,167.74</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b/>
                <w:bCs/>
              </w:rPr>
            </w:pPr>
            <w:bookmarkStart w:id="41" w:name="FC41a"/>
            <w:r>
              <w:rPr>
                <w:rFonts w:ascii="Arial" w:hAnsi="Arial"/>
                <w:b/>
                <w:bCs/>
                <w:color w:val="000000"/>
              </w:rPr>
              <w:t>11,342,818.27</w:t>
            </w:r>
            <w:bookmarkEnd w:id="41"/>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b/>
                <w:bCs/>
              </w:rPr>
              <w:t>所有者权益：</w:t>
            </w:r>
          </w:p>
        </w:tc>
        <w:tc>
          <w:tcPr>
            <w:tcW w:w="2559" w:type="dxa"/>
            <w:tcBorders>
              <w:top w:val="single" w:sz="4" w:space="0" w:color="auto"/>
              <w:left w:val="nil"/>
              <w:bottom w:val="single" w:sz="4" w:space="0" w:color="auto"/>
              <w:right w:val="single" w:sz="4" w:space="0" w:color="auto"/>
            </w:tcBorders>
            <w:vAlign w:val="bottom"/>
          </w:tcPr>
          <w:p w:rsidR="00DC4FEC" w:rsidRDefault="00DC4FEC">
            <w:pPr>
              <w:jc w:val="right"/>
              <w:rPr>
                <w:rFonts w:ascii="Arial" w:hAnsi="Arial" w:cs="Arial"/>
              </w:rPr>
            </w:pP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hint="eastAsia"/>
              </w:rPr>
              <w:t>实收基金</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r>
              <w:rPr>
                <w:rFonts w:ascii="Arial" w:hAnsi="Arial" w:cs="Arial"/>
              </w:rPr>
              <w:t>66,824.09</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bookmarkStart w:id="42" w:name="FC43a"/>
            <w:r>
              <w:rPr>
                <w:rFonts w:ascii="Arial" w:hAnsi="Arial"/>
                <w:color w:val="000000"/>
              </w:rPr>
              <w:t>200,025,729.77</w:t>
            </w:r>
            <w:bookmarkEnd w:id="42"/>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hint="eastAsia"/>
              </w:rPr>
              <w:t>未分配利润</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r>
              <w:rPr>
                <w:rFonts w:ascii="Arial" w:hAnsi="Arial" w:cs="Arial"/>
              </w:rPr>
              <w:t>2,056.12</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rPr>
            </w:pPr>
            <w:r>
              <w:rPr>
                <w:rFonts w:ascii="Arial" w:hAnsi="Arial"/>
                <w:color w:val="000000"/>
              </w:rPr>
              <w:t>1,580,476.66</w:t>
            </w:r>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rPr>
            </w:pPr>
            <w:r>
              <w:rPr>
                <w:rFonts w:ascii="Arial" w:eastAsia="宋体" w:hAnsi="Arial" w:cs="Arial" w:hint="eastAsia"/>
                <w:b/>
                <w:bCs/>
              </w:rPr>
              <w:t>所有者权益合计</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b/>
                <w:bCs/>
              </w:rPr>
            </w:pPr>
            <w:r>
              <w:rPr>
                <w:rFonts w:ascii="Arial" w:hAnsi="Arial" w:cs="Arial"/>
                <w:b/>
                <w:bCs/>
              </w:rPr>
              <w:t>68,880.21</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b/>
                <w:bCs/>
              </w:rPr>
            </w:pPr>
            <w:bookmarkStart w:id="43" w:name="FC45a"/>
            <w:r>
              <w:rPr>
                <w:rFonts w:ascii="Arial" w:hAnsi="Arial"/>
                <w:b/>
                <w:bCs/>
                <w:color w:val="000000"/>
              </w:rPr>
              <w:t>201,606,206.43</w:t>
            </w:r>
            <w:bookmarkEnd w:id="43"/>
          </w:p>
        </w:tc>
      </w:tr>
      <w:tr w:rsidR="00DC4FEC" w:rsidTr="00DC4FEC">
        <w:trPr>
          <w:cantSplit/>
        </w:trPr>
        <w:tc>
          <w:tcPr>
            <w:tcW w:w="2970" w:type="dxa"/>
            <w:tcBorders>
              <w:top w:val="single" w:sz="4" w:space="0" w:color="auto"/>
              <w:left w:val="single" w:sz="4" w:space="0" w:color="auto"/>
              <w:bottom w:val="single" w:sz="4" w:space="0" w:color="auto"/>
              <w:right w:val="single" w:sz="4" w:space="0" w:color="auto"/>
            </w:tcBorders>
            <w:vAlign w:val="bottom"/>
          </w:tcPr>
          <w:p w:rsidR="00DC4FEC" w:rsidRDefault="00DC4FEC">
            <w:pPr>
              <w:pStyle w:val="a8"/>
              <w:spacing w:before="0" w:beforeAutospacing="0" w:after="0" w:afterAutospacing="0"/>
              <w:rPr>
                <w:rFonts w:ascii="Arial" w:eastAsia="宋体" w:hAnsi="Arial" w:cs="Arial"/>
                <w:b/>
                <w:bCs/>
                <w:lang w:eastAsia="zh-CN"/>
              </w:rPr>
            </w:pPr>
            <w:r>
              <w:rPr>
                <w:rFonts w:ascii="Arial" w:eastAsia="宋体" w:hAnsi="Arial" w:cs="Arial" w:hint="eastAsia"/>
                <w:b/>
                <w:bCs/>
                <w:lang w:eastAsia="zh-CN"/>
              </w:rPr>
              <w:t>负债和所有者权益总计</w:t>
            </w:r>
          </w:p>
        </w:tc>
        <w:tc>
          <w:tcPr>
            <w:tcW w:w="2559"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b/>
                <w:bCs/>
              </w:rPr>
            </w:pPr>
            <w:r>
              <w:rPr>
                <w:rFonts w:ascii="Arial" w:hAnsi="Arial" w:cs="Arial"/>
                <w:b/>
                <w:bCs/>
              </w:rPr>
              <w:t>157,047.95</w:t>
            </w:r>
          </w:p>
        </w:tc>
        <w:tc>
          <w:tcPr>
            <w:tcW w:w="2835" w:type="dxa"/>
            <w:tcBorders>
              <w:top w:val="single" w:sz="4" w:space="0" w:color="auto"/>
              <w:left w:val="nil"/>
              <w:bottom w:val="single" w:sz="4" w:space="0" w:color="auto"/>
              <w:right w:val="single" w:sz="4" w:space="0" w:color="auto"/>
            </w:tcBorders>
            <w:vAlign w:val="bottom"/>
          </w:tcPr>
          <w:p w:rsidR="00DC4FEC" w:rsidRDefault="00DC4FEC">
            <w:pPr>
              <w:rPr>
                <w:rFonts w:ascii="Arial" w:hAnsi="Arial" w:cs="Arial"/>
                <w:b/>
                <w:bCs/>
              </w:rPr>
            </w:pPr>
            <w:r>
              <w:rPr>
                <w:rFonts w:ascii="Arial" w:hAnsi="Arial"/>
                <w:b/>
                <w:bCs/>
                <w:color w:val="000000"/>
              </w:rPr>
              <w:t>212,949,024.70</w:t>
            </w:r>
          </w:p>
        </w:tc>
      </w:tr>
    </w:tbl>
    <w:p w:rsidR="00FA4D56" w:rsidRDefault="00FA4D56">
      <w:pPr>
        <w:rPr>
          <w:rFonts w:ascii="Arial" w:hAnsi="Arial" w:cs="Arial"/>
        </w:rPr>
      </w:pPr>
    </w:p>
    <w:p w:rsidR="00FA4D56" w:rsidRDefault="00A74E6E">
      <w:pPr>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注：</w:t>
      </w:r>
      <w:bookmarkStart w:id="44" w:name="_Toc484769807"/>
      <w:r>
        <w:rPr>
          <w:rFonts w:asciiTheme="minorEastAsia" w:eastAsiaTheme="minorEastAsia" w:hAnsiTheme="minorEastAsia" w:cs="Arial" w:hint="eastAsia"/>
          <w:szCs w:val="21"/>
        </w:rPr>
        <w:t>1. 报告截止日2018年7月2日(基金最后运作日)，基金份额净值1.0308元，基金份额总额66,824.09份。</w:t>
      </w:r>
    </w:p>
    <w:p w:rsidR="00FA4D56" w:rsidRDefault="00A74E6E">
      <w:pPr>
        <w:ind w:firstLineChars="200" w:firstLine="420"/>
        <w:rPr>
          <w:rFonts w:asciiTheme="minorEastAsia" w:eastAsiaTheme="minorEastAsia" w:hAnsiTheme="minorEastAsia" w:cs="Arial"/>
          <w:szCs w:val="21"/>
        </w:rPr>
      </w:pPr>
      <w:r>
        <w:rPr>
          <w:rFonts w:asciiTheme="minorEastAsia" w:eastAsiaTheme="minorEastAsia" w:hAnsiTheme="minorEastAsia" w:cs="Arial" w:hint="eastAsia"/>
          <w:szCs w:val="21"/>
        </w:rPr>
        <w:t>2. 本财务报表的实际编制期间为2018年1月1日至2018年7月2日(基金最后运作日)止期间。</w:t>
      </w:r>
    </w:p>
    <w:p w:rsidR="00FA4D56" w:rsidRDefault="00A74E6E">
      <w:pPr>
        <w:pStyle w:val="2"/>
        <w:spacing w:before="0" w:after="0"/>
        <w:rPr>
          <w:rFonts w:ascii="宋体" w:eastAsia="宋体" w:hAnsi="宋体"/>
          <w:kern w:val="0"/>
          <w:sz w:val="21"/>
          <w:szCs w:val="21"/>
        </w:rPr>
      </w:pPr>
      <w:bookmarkStart w:id="45" w:name="_Toc21137"/>
      <w:r>
        <w:rPr>
          <w:rFonts w:ascii="宋体" w:eastAsia="宋体" w:hAnsi="宋体" w:hint="eastAsia"/>
          <w:kern w:val="0"/>
          <w:sz w:val="21"/>
          <w:szCs w:val="21"/>
        </w:rPr>
        <w:t>4</w:t>
      </w:r>
      <w:r>
        <w:rPr>
          <w:rFonts w:ascii="宋体" w:eastAsia="宋体" w:hAnsi="宋体"/>
          <w:kern w:val="0"/>
          <w:sz w:val="21"/>
          <w:szCs w:val="21"/>
        </w:rPr>
        <w:t xml:space="preserve">.2 </w:t>
      </w:r>
      <w:r>
        <w:rPr>
          <w:rFonts w:ascii="宋体" w:eastAsia="宋体" w:hAnsi="宋体" w:hint="eastAsia"/>
          <w:kern w:val="0"/>
          <w:sz w:val="21"/>
          <w:szCs w:val="21"/>
        </w:rPr>
        <w:t>清算损益表</w:t>
      </w:r>
      <w:bookmarkEnd w:id="44"/>
      <w:bookmarkEnd w:id="45"/>
    </w:p>
    <w:p w:rsidR="005966C4" w:rsidRPr="005966C4" w:rsidRDefault="005966C4" w:rsidP="005966C4">
      <w:pPr>
        <w:jc w:val="right"/>
      </w:pPr>
      <w:r>
        <w:rPr>
          <w:rFonts w:ascii="宋体" w:hAnsi="宋体" w:hint="eastAsia"/>
          <w:color w:val="000000"/>
          <w:kern w:val="0"/>
          <w:szCs w:val="21"/>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FA4D56">
        <w:trPr>
          <w:jc w:val="center"/>
        </w:trPr>
        <w:tc>
          <w:tcPr>
            <w:tcW w:w="3420" w:type="dxa"/>
            <w:vAlign w:val="center"/>
          </w:tcPr>
          <w:p w:rsidR="00FA4D56" w:rsidRDefault="00A74E6E">
            <w:pPr>
              <w:pStyle w:val="a8"/>
              <w:jc w:val="center"/>
              <w:rPr>
                <w:rFonts w:ascii="宋体" w:eastAsia="宋体" w:hAnsi="宋体"/>
                <w:b/>
                <w:sz w:val="21"/>
                <w:szCs w:val="21"/>
              </w:rPr>
            </w:pPr>
            <w:r>
              <w:rPr>
                <w:rFonts w:ascii="宋体" w:eastAsia="宋体" w:hAnsi="宋体"/>
                <w:b/>
                <w:sz w:val="21"/>
                <w:szCs w:val="21"/>
              </w:rPr>
              <w:t>项目</w:t>
            </w:r>
          </w:p>
        </w:tc>
        <w:tc>
          <w:tcPr>
            <w:tcW w:w="5652" w:type="dxa"/>
            <w:vAlign w:val="center"/>
          </w:tcPr>
          <w:p w:rsidR="00FA4D56" w:rsidRDefault="00A74E6E">
            <w:pPr>
              <w:pStyle w:val="a8"/>
              <w:spacing w:before="0" w:beforeAutospacing="0" w:after="0" w:afterAutospacing="0"/>
              <w:jc w:val="center"/>
              <w:rPr>
                <w:rFonts w:ascii="宋体" w:eastAsia="宋体" w:hAnsi="宋体"/>
                <w:b/>
                <w:sz w:val="21"/>
                <w:szCs w:val="21"/>
                <w:lang w:eastAsia="zh-CN"/>
              </w:rPr>
            </w:pPr>
            <w:r>
              <w:rPr>
                <w:rFonts w:ascii="宋体" w:eastAsia="宋体" w:hAnsi="宋体"/>
                <w:b/>
                <w:sz w:val="21"/>
                <w:szCs w:val="21"/>
                <w:lang w:eastAsia="zh-CN"/>
              </w:rPr>
              <w:t>201</w:t>
            </w:r>
            <w:r>
              <w:rPr>
                <w:rFonts w:ascii="宋体" w:eastAsia="宋体" w:hAnsi="宋体" w:hint="eastAsia"/>
                <w:b/>
                <w:sz w:val="21"/>
                <w:szCs w:val="21"/>
                <w:lang w:eastAsia="zh-CN"/>
              </w:rPr>
              <w:t>8</w:t>
            </w:r>
            <w:r>
              <w:rPr>
                <w:rFonts w:ascii="宋体" w:eastAsia="宋体" w:hAnsi="宋体"/>
                <w:b/>
                <w:sz w:val="21"/>
                <w:szCs w:val="21"/>
                <w:lang w:eastAsia="zh-CN"/>
              </w:rPr>
              <w:t>年7月3至201</w:t>
            </w:r>
            <w:r>
              <w:rPr>
                <w:rFonts w:ascii="宋体" w:eastAsia="宋体" w:hAnsi="宋体" w:hint="eastAsia"/>
                <w:b/>
                <w:sz w:val="21"/>
                <w:szCs w:val="21"/>
                <w:lang w:eastAsia="zh-CN"/>
              </w:rPr>
              <w:t>8</w:t>
            </w:r>
            <w:r>
              <w:rPr>
                <w:rFonts w:ascii="宋体" w:eastAsia="宋体" w:hAnsi="宋体"/>
                <w:b/>
                <w:sz w:val="21"/>
                <w:szCs w:val="21"/>
                <w:lang w:eastAsia="zh-CN"/>
              </w:rPr>
              <w:t>年7月12日</w:t>
            </w:r>
            <w:r>
              <w:rPr>
                <w:rFonts w:ascii="宋体" w:eastAsia="宋体" w:hAnsi="宋体" w:hint="eastAsia"/>
                <w:b/>
                <w:sz w:val="21"/>
                <w:szCs w:val="21"/>
                <w:lang w:eastAsia="zh-CN"/>
              </w:rPr>
              <w:t>（清算期间）</w:t>
            </w:r>
          </w:p>
        </w:tc>
      </w:tr>
      <w:tr w:rsidR="00FA4D56">
        <w:trPr>
          <w:jc w:val="center"/>
        </w:trPr>
        <w:tc>
          <w:tcPr>
            <w:tcW w:w="3420" w:type="dxa"/>
            <w:vAlign w:val="center"/>
          </w:tcPr>
          <w:p w:rsidR="00FA4D56" w:rsidRDefault="00A74E6E">
            <w:pPr>
              <w:rPr>
                <w:rFonts w:ascii="宋体" w:hAnsi="宋体"/>
                <w:b/>
                <w:szCs w:val="21"/>
              </w:rPr>
            </w:pPr>
            <w:r>
              <w:rPr>
                <w:rFonts w:ascii="宋体" w:hAnsi="宋体"/>
                <w:b/>
                <w:szCs w:val="21"/>
              </w:rPr>
              <w:t>一、</w:t>
            </w:r>
            <w:r>
              <w:rPr>
                <w:rFonts w:ascii="宋体" w:hAnsi="宋体" w:hint="eastAsia"/>
                <w:b/>
                <w:szCs w:val="21"/>
              </w:rPr>
              <w:t>清算收益</w:t>
            </w:r>
          </w:p>
        </w:tc>
        <w:tc>
          <w:tcPr>
            <w:tcW w:w="5652" w:type="dxa"/>
            <w:vAlign w:val="center"/>
          </w:tcPr>
          <w:p w:rsidR="00FA4D56" w:rsidRDefault="005966C4">
            <w:pPr>
              <w:jc w:val="right"/>
              <w:rPr>
                <w:rFonts w:ascii="宋体" w:hAnsi="宋体"/>
                <w:b/>
                <w:szCs w:val="21"/>
              </w:rPr>
            </w:pPr>
            <w:r>
              <w:rPr>
                <w:rFonts w:ascii="宋体" w:hAnsi="宋体" w:hint="eastAsia"/>
                <w:szCs w:val="21"/>
              </w:rPr>
              <w:t>32.4</w:t>
            </w:r>
            <w:r w:rsidR="007900EB">
              <w:rPr>
                <w:rFonts w:ascii="宋体" w:hAnsi="宋体" w:hint="eastAsia"/>
                <w:szCs w:val="21"/>
              </w:rPr>
              <w:t>0</w:t>
            </w:r>
          </w:p>
        </w:tc>
      </w:tr>
      <w:tr w:rsidR="00FA4D56">
        <w:trPr>
          <w:jc w:val="center"/>
        </w:trPr>
        <w:tc>
          <w:tcPr>
            <w:tcW w:w="3420" w:type="dxa"/>
            <w:vAlign w:val="center"/>
          </w:tcPr>
          <w:p w:rsidR="00FA4D56" w:rsidRDefault="00A74E6E">
            <w:pPr>
              <w:pStyle w:val="ac"/>
              <w:numPr>
                <w:ilvl w:val="0"/>
                <w:numId w:val="1"/>
              </w:numPr>
              <w:ind w:firstLineChars="0"/>
              <w:rPr>
                <w:rFonts w:ascii="宋体" w:hAnsi="宋体"/>
                <w:szCs w:val="21"/>
              </w:rPr>
            </w:pPr>
            <w:r>
              <w:rPr>
                <w:rFonts w:ascii="宋体" w:hAnsi="宋体"/>
                <w:szCs w:val="21"/>
              </w:rPr>
              <w:t>利息收入</w:t>
            </w:r>
          </w:p>
        </w:tc>
        <w:tc>
          <w:tcPr>
            <w:tcW w:w="5652" w:type="dxa"/>
            <w:vAlign w:val="center"/>
          </w:tcPr>
          <w:p w:rsidR="00FA4D56" w:rsidRDefault="005966C4">
            <w:pPr>
              <w:jc w:val="right"/>
              <w:rPr>
                <w:rFonts w:ascii="宋体" w:hAnsi="宋体"/>
                <w:szCs w:val="21"/>
              </w:rPr>
            </w:pPr>
            <w:r>
              <w:rPr>
                <w:rFonts w:ascii="宋体" w:hAnsi="宋体" w:hint="eastAsia"/>
                <w:szCs w:val="21"/>
              </w:rPr>
              <w:t>32.4</w:t>
            </w:r>
            <w:r w:rsidR="007900EB">
              <w:rPr>
                <w:rFonts w:ascii="宋体" w:hAnsi="宋体" w:hint="eastAsia"/>
                <w:szCs w:val="21"/>
              </w:rPr>
              <w:t>0</w:t>
            </w:r>
          </w:p>
        </w:tc>
      </w:tr>
      <w:tr w:rsidR="00FA4D56">
        <w:trPr>
          <w:jc w:val="center"/>
        </w:trPr>
        <w:tc>
          <w:tcPr>
            <w:tcW w:w="3420" w:type="dxa"/>
            <w:vAlign w:val="center"/>
          </w:tcPr>
          <w:p w:rsidR="00FA4D56" w:rsidRDefault="00A74E6E">
            <w:pPr>
              <w:pStyle w:val="ac"/>
              <w:numPr>
                <w:ilvl w:val="0"/>
                <w:numId w:val="1"/>
              </w:numPr>
              <w:ind w:firstLineChars="0"/>
              <w:rPr>
                <w:rFonts w:ascii="宋体" w:hAnsi="宋体"/>
                <w:szCs w:val="21"/>
              </w:rPr>
            </w:pPr>
            <w:r>
              <w:rPr>
                <w:rFonts w:ascii="宋体" w:hAnsi="宋体" w:hint="eastAsia"/>
                <w:szCs w:val="21"/>
              </w:rPr>
              <w:t>赎回费收入</w:t>
            </w:r>
          </w:p>
        </w:tc>
        <w:tc>
          <w:tcPr>
            <w:tcW w:w="5652" w:type="dxa"/>
            <w:vAlign w:val="center"/>
          </w:tcPr>
          <w:p w:rsidR="00FA4D56" w:rsidRDefault="005966C4">
            <w:pPr>
              <w:jc w:val="right"/>
              <w:rPr>
                <w:rFonts w:ascii="宋体" w:hAnsi="宋体"/>
                <w:szCs w:val="21"/>
              </w:rPr>
            </w:pPr>
            <w:r>
              <w:rPr>
                <w:rFonts w:ascii="宋体" w:hAnsi="宋体" w:hint="eastAsia"/>
                <w:szCs w:val="21"/>
              </w:rPr>
              <w:t>-</w:t>
            </w:r>
          </w:p>
        </w:tc>
      </w:tr>
      <w:tr w:rsidR="00FA4D56">
        <w:trPr>
          <w:jc w:val="center"/>
        </w:trPr>
        <w:tc>
          <w:tcPr>
            <w:tcW w:w="3420" w:type="dxa"/>
            <w:vAlign w:val="center"/>
          </w:tcPr>
          <w:p w:rsidR="00FA4D56" w:rsidRDefault="00A74E6E">
            <w:pPr>
              <w:pStyle w:val="ac"/>
              <w:numPr>
                <w:ilvl w:val="0"/>
                <w:numId w:val="1"/>
              </w:numPr>
              <w:ind w:firstLineChars="0"/>
              <w:rPr>
                <w:rFonts w:ascii="宋体" w:hAnsi="宋体"/>
                <w:szCs w:val="21"/>
              </w:rPr>
            </w:pPr>
            <w:r>
              <w:rPr>
                <w:rFonts w:ascii="宋体" w:hAnsi="宋体" w:hint="eastAsia"/>
                <w:szCs w:val="21"/>
              </w:rPr>
              <w:t>投资收益（损失以"-"填列）</w:t>
            </w:r>
          </w:p>
        </w:tc>
        <w:tc>
          <w:tcPr>
            <w:tcW w:w="5652" w:type="dxa"/>
            <w:vAlign w:val="center"/>
          </w:tcPr>
          <w:p w:rsidR="00FA4D56" w:rsidRDefault="005966C4">
            <w:pPr>
              <w:jc w:val="right"/>
              <w:rPr>
                <w:rFonts w:ascii="宋体" w:hAnsi="宋体"/>
                <w:szCs w:val="21"/>
              </w:rPr>
            </w:pPr>
            <w:r>
              <w:rPr>
                <w:rFonts w:ascii="宋体" w:hAnsi="宋体" w:hint="eastAsia"/>
                <w:szCs w:val="21"/>
              </w:rPr>
              <w:t>-</w:t>
            </w:r>
          </w:p>
        </w:tc>
      </w:tr>
      <w:tr w:rsidR="00FA4D56">
        <w:trPr>
          <w:jc w:val="center"/>
        </w:trPr>
        <w:tc>
          <w:tcPr>
            <w:tcW w:w="3420" w:type="dxa"/>
            <w:vAlign w:val="center"/>
          </w:tcPr>
          <w:p w:rsidR="00FA4D56" w:rsidRDefault="00A74E6E">
            <w:pPr>
              <w:pStyle w:val="ac"/>
              <w:numPr>
                <w:ilvl w:val="0"/>
                <w:numId w:val="1"/>
              </w:numPr>
              <w:ind w:firstLineChars="0"/>
              <w:rPr>
                <w:rFonts w:ascii="宋体" w:hAnsi="宋体"/>
                <w:szCs w:val="21"/>
              </w:rPr>
            </w:pPr>
            <w:r>
              <w:rPr>
                <w:rFonts w:ascii="宋体" w:hAnsi="宋体" w:hint="eastAsia"/>
                <w:szCs w:val="21"/>
              </w:rPr>
              <w:t>公允价值变动损益（损失以"-"填列）</w:t>
            </w:r>
          </w:p>
        </w:tc>
        <w:tc>
          <w:tcPr>
            <w:tcW w:w="5652" w:type="dxa"/>
            <w:vAlign w:val="center"/>
          </w:tcPr>
          <w:p w:rsidR="00FA4D56" w:rsidRDefault="005966C4">
            <w:pPr>
              <w:jc w:val="right"/>
              <w:rPr>
                <w:rFonts w:ascii="宋体" w:hAnsi="宋体"/>
                <w:szCs w:val="21"/>
              </w:rPr>
            </w:pPr>
            <w:r>
              <w:rPr>
                <w:rFonts w:ascii="宋体" w:hAnsi="宋体" w:hint="eastAsia"/>
                <w:szCs w:val="21"/>
              </w:rPr>
              <w:t>-</w:t>
            </w:r>
          </w:p>
        </w:tc>
      </w:tr>
      <w:tr w:rsidR="00FA4D56">
        <w:trPr>
          <w:jc w:val="center"/>
        </w:trPr>
        <w:tc>
          <w:tcPr>
            <w:tcW w:w="3420" w:type="dxa"/>
            <w:vAlign w:val="center"/>
          </w:tcPr>
          <w:p w:rsidR="00FA4D56" w:rsidRDefault="00A74E6E">
            <w:pPr>
              <w:rPr>
                <w:rFonts w:ascii="宋体" w:hAnsi="宋体"/>
                <w:b/>
                <w:szCs w:val="21"/>
              </w:rPr>
            </w:pPr>
            <w:r>
              <w:rPr>
                <w:rFonts w:ascii="宋体" w:hAnsi="宋体"/>
                <w:b/>
                <w:szCs w:val="21"/>
              </w:rPr>
              <w:t>二、</w:t>
            </w:r>
            <w:r>
              <w:rPr>
                <w:rFonts w:ascii="宋体" w:hAnsi="宋体" w:hint="eastAsia"/>
                <w:b/>
                <w:szCs w:val="21"/>
              </w:rPr>
              <w:t>清算</w:t>
            </w:r>
            <w:r>
              <w:rPr>
                <w:rFonts w:ascii="宋体" w:hAnsi="宋体"/>
                <w:b/>
                <w:szCs w:val="21"/>
              </w:rPr>
              <w:t>费用</w:t>
            </w:r>
          </w:p>
        </w:tc>
        <w:tc>
          <w:tcPr>
            <w:tcW w:w="5652" w:type="dxa"/>
            <w:vAlign w:val="center"/>
          </w:tcPr>
          <w:p w:rsidR="00FA4D56" w:rsidRDefault="005966C4">
            <w:pPr>
              <w:jc w:val="right"/>
              <w:rPr>
                <w:rFonts w:ascii="宋体" w:hAnsi="宋体"/>
                <w:b/>
                <w:szCs w:val="21"/>
              </w:rPr>
            </w:pPr>
            <w:r>
              <w:rPr>
                <w:rFonts w:hint="eastAsia"/>
                <w:b/>
                <w:bCs/>
                <w:color w:val="000000"/>
                <w:szCs w:val="21"/>
              </w:rPr>
              <w:t>-</w:t>
            </w:r>
          </w:p>
        </w:tc>
      </w:tr>
      <w:tr w:rsidR="00FA4D56">
        <w:trPr>
          <w:jc w:val="center"/>
        </w:trPr>
        <w:tc>
          <w:tcPr>
            <w:tcW w:w="3420" w:type="dxa"/>
            <w:vAlign w:val="center"/>
          </w:tcPr>
          <w:p w:rsidR="00FA4D56" w:rsidRDefault="00A74E6E">
            <w:pPr>
              <w:rPr>
                <w:rFonts w:ascii="宋体" w:hAnsi="宋体"/>
                <w:szCs w:val="21"/>
              </w:rPr>
            </w:pPr>
            <w:r>
              <w:rPr>
                <w:rFonts w:ascii="宋体" w:hAnsi="宋体" w:hint="eastAsia"/>
                <w:szCs w:val="21"/>
              </w:rPr>
              <w:t>1.交易费用</w:t>
            </w:r>
          </w:p>
        </w:tc>
        <w:tc>
          <w:tcPr>
            <w:tcW w:w="5652" w:type="dxa"/>
            <w:vAlign w:val="center"/>
          </w:tcPr>
          <w:p w:rsidR="00FA4D56" w:rsidRDefault="005966C4">
            <w:pPr>
              <w:jc w:val="right"/>
              <w:rPr>
                <w:rFonts w:ascii="宋体" w:hAnsi="宋体"/>
                <w:szCs w:val="21"/>
              </w:rPr>
            </w:pPr>
            <w:r>
              <w:rPr>
                <w:rFonts w:ascii="宋体" w:hAnsi="宋体" w:hint="eastAsia"/>
                <w:szCs w:val="21"/>
              </w:rPr>
              <w:t>-</w:t>
            </w:r>
          </w:p>
        </w:tc>
      </w:tr>
      <w:tr w:rsidR="00FA4D56">
        <w:trPr>
          <w:jc w:val="center"/>
        </w:trPr>
        <w:tc>
          <w:tcPr>
            <w:tcW w:w="3420" w:type="dxa"/>
            <w:vAlign w:val="center"/>
          </w:tcPr>
          <w:p w:rsidR="00FA4D56" w:rsidRDefault="00A74E6E">
            <w:pPr>
              <w:rPr>
                <w:rFonts w:ascii="宋体" w:hAnsi="宋体"/>
                <w:b/>
                <w:szCs w:val="21"/>
              </w:rPr>
            </w:pPr>
            <w:r>
              <w:rPr>
                <w:rFonts w:ascii="宋体" w:hAnsi="宋体"/>
                <w:b/>
                <w:szCs w:val="21"/>
              </w:rPr>
              <w:t>三、</w:t>
            </w:r>
            <w:r>
              <w:rPr>
                <w:rFonts w:ascii="宋体" w:hAnsi="宋体" w:hint="eastAsia"/>
                <w:b/>
                <w:szCs w:val="21"/>
              </w:rPr>
              <w:t>清算收益（损失）总额</w:t>
            </w:r>
          </w:p>
        </w:tc>
        <w:tc>
          <w:tcPr>
            <w:tcW w:w="5652" w:type="dxa"/>
            <w:vAlign w:val="center"/>
          </w:tcPr>
          <w:p w:rsidR="00FA4D56" w:rsidRDefault="005966C4">
            <w:pPr>
              <w:jc w:val="right"/>
              <w:rPr>
                <w:rFonts w:ascii="宋体" w:hAnsi="宋体"/>
                <w:b/>
                <w:szCs w:val="21"/>
              </w:rPr>
            </w:pPr>
            <w:r>
              <w:rPr>
                <w:rFonts w:ascii="宋体" w:hAnsi="宋体" w:hint="eastAsia"/>
                <w:szCs w:val="21"/>
              </w:rPr>
              <w:t>32.4</w:t>
            </w:r>
            <w:r w:rsidR="007900EB">
              <w:rPr>
                <w:rFonts w:ascii="宋体" w:hAnsi="宋体" w:hint="eastAsia"/>
                <w:szCs w:val="21"/>
              </w:rPr>
              <w:t>0</w:t>
            </w:r>
          </w:p>
        </w:tc>
      </w:tr>
      <w:tr w:rsidR="00FA4D56">
        <w:trPr>
          <w:jc w:val="center"/>
        </w:trPr>
        <w:tc>
          <w:tcPr>
            <w:tcW w:w="3420" w:type="dxa"/>
            <w:vAlign w:val="center"/>
          </w:tcPr>
          <w:p w:rsidR="00FA4D56" w:rsidRDefault="00A74E6E">
            <w:pPr>
              <w:rPr>
                <w:rFonts w:ascii="宋体" w:hAnsi="宋体"/>
                <w:b/>
                <w:szCs w:val="21"/>
              </w:rPr>
            </w:pPr>
            <w:r>
              <w:rPr>
                <w:rFonts w:ascii="宋体" w:hAnsi="宋体"/>
                <w:szCs w:val="21"/>
              </w:rPr>
              <w:t>减：所得税费用</w:t>
            </w:r>
          </w:p>
        </w:tc>
        <w:tc>
          <w:tcPr>
            <w:tcW w:w="5652" w:type="dxa"/>
            <w:vAlign w:val="center"/>
          </w:tcPr>
          <w:p w:rsidR="00FA4D56" w:rsidRDefault="00A74E6E">
            <w:pPr>
              <w:jc w:val="right"/>
              <w:rPr>
                <w:rFonts w:ascii="宋体" w:hAnsi="宋体"/>
                <w:szCs w:val="21"/>
              </w:rPr>
            </w:pPr>
            <w:r>
              <w:rPr>
                <w:rFonts w:ascii="宋体" w:hAnsi="宋体" w:hint="eastAsia"/>
                <w:szCs w:val="21"/>
              </w:rPr>
              <w:t>-</w:t>
            </w:r>
          </w:p>
        </w:tc>
      </w:tr>
      <w:tr w:rsidR="00FA4D56">
        <w:trPr>
          <w:jc w:val="center"/>
        </w:trPr>
        <w:tc>
          <w:tcPr>
            <w:tcW w:w="3420" w:type="dxa"/>
            <w:vAlign w:val="center"/>
          </w:tcPr>
          <w:p w:rsidR="00FA4D56" w:rsidRDefault="00A74E6E">
            <w:pPr>
              <w:rPr>
                <w:rFonts w:ascii="宋体" w:hAnsi="宋体"/>
                <w:szCs w:val="21"/>
              </w:rPr>
            </w:pPr>
            <w:r>
              <w:rPr>
                <w:rFonts w:ascii="宋体" w:hAnsi="宋体" w:hint="eastAsia"/>
                <w:szCs w:val="21"/>
              </w:rPr>
              <w:t xml:space="preserve">    增值税费用</w:t>
            </w:r>
          </w:p>
        </w:tc>
        <w:tc>
          <w:tcPr>
            <w:tcW w:w="5652" w:type="dxa"/>
            <w:vAlign w:val="center"/>
          </w:tcPr>
          <w:p w:rsidR="00FA4D56" w:rsidRDefault="00A74E6E">
            <w:pPr>
              <w:jc w:val="right"/>
              <w:rPr>
                <w:rFonts w:ascii="宋体" w:hAnsi="宋体"/>
                <w:szCs w:val="21"/>
              </w:rPr>
            </w:pPr>
            <w:r>
              <w:rPr>
                <w:rFonts w:ascii="宋体" w:hAnsi="宋体" w:hint="eastAsia"/>
                <w:szCs w:val="21"/>
              </w:rPr>
              <w:t>-</w:t>
            </w:r>
          </w:p>
        </w:tc>
      </w:tr>
      <w:tr w:rsidR="00FA4D56">
        <w:trPr>
          <w:jc w:val="center"/>
        </w:trPr>
        <w:tc>
          <w:tcPr>
            <w:tcW w:w="3420" w:type="dxa"/>
            <w:vAlign w:val="center"/>
          </w:tcPr>
          <w:p w:rsidR="00FA4D56" w:rsidRDefault="00A74E6E">
            <w:pPr>
              <w:rPr>
                <w:rFonts w:ascii="宋体" w:hAnsi="宋体"/>
                <w:b/>
                <w:szCs w:val="21"/>
              </w:rPr>
            </w:pPr>
            <w:r>
              <w:rPr>
                <w:rFonts w:ascii="宋体" w:hAnsi="宋体"/>
                <w:b/>
                <w:szCs w:val="21"/>
              </w:rPr>
              <w:t>四、</w:t>
            </w:r>
            <w:r>
              <w:rPr>
                <w:rFonts w:ascii="宋体" w:hAnsi="宋体" w:hint="eastAsia"/>
                <w:b/>
                <w:szCs w:val="21"/>
              </w:rPr>
              <w:t>清算净收益（损失）</w:t>
            </w:r>
          </w:p>
        </w:tc>
        <w:tc>
          <w:tcPr>
            <w:tcW w:w="5652" w:type="dxa"/>
            <w:vAlign w:val="center"/>
          </w:tcPr>
          <w:p w:rsidR="00FA4D56" w:rsidRDefault="005966C4">
            <w:pPr>
              <w:jc w:val="right"/>
              <w:rPr>
                <w:rFonts w:ascii="宋体" w:hAnsi="宋体"/>
                <w:b/>
                <w:szCs w:val="21"/>
              </w:rPr>
            </w:pPr>
            <w:r>
              <w:rPr>
                <w:rFonts w:ascii="宋体" w:hAnsi="宋体" w:hint="eastAsia"/>
                <w:szCs w:val="21"/>
              </w:rPr>
              <w:t>32.4</w:t>
            </w:r>
            <w:r w:rsidR="007900EB">
              <w:rPr>
                <w:rFonts w:ascii="宋体" w:hAnsi="宋体" w:hint="eastAsia"/>
                <w:szCs w:val="21"/>
              </w:rPr>
              <w:t>0</w:t>
            </w:r>
          </w:p>
        </w:tc>
      </w:tr>
    </w:tbl>
    <w:p w:rsidR="00FA4D56" w:rsidRDefault="00A74E6E">
      <w:pPr>
        <w:pStyle w:val="XB"/>
        <w:rPr>
          <w:color w:val="auto"/>
        </w:rPr>
      </w:pPr>
      <w:bookmarkStart w:id="46" w:name="_Toc484769808"/>
      <w:bookmarkStart w:id="47" w:name="_Toc483396840"/>
      <w:bookmarkStart w:id="48" w:name="_Toc484607313"/>
      <w:r>
        <w:rPr>
          <w:rFonts w:hint="eastAsia"/>
          <w:color w:val="auto"/>
        </w:rPr>
        <w:t>注：利息收入系以当前适用的利率预估计提的自2018年</w:t>
      </w:r>
      <w:r>
        <w:rPr>
          <w:color w:val="auto"/>
        </w:rPr>
        <w:t>7</w:t>
      </w:r>
      <w:r>
        <w:rPr>
          <w:rFonts w:hint="eastAsia"/>
          <w:color w:val="auto"/>
        </w:rPr>
        <w:t>月</w:t>
      </w:r>
      <w:r>
        <w:rPr>
          <w:color w:val="auto"/>
        </w:rPr>
        <w:t>3</w:t>
      </w:r>
      <w:r>
        <w:rPr>
          <w:rFonts w:hint="eastAsia"/>
          <w:color w:val="auto"/>
        </w:rPr>
        <w:t>日至2018年</w:t>
      </w:r>
      <w:r>
        <w:rPr>
          <w:color w:val="auto"/>
        </w:rPr>
        <w:t>7</w:t>
      </w:r>
      <w:r>
        <w:rPr>
          <w:rFonts w:hint="eastAsia"/>
          <w:color w:val="auto"/>
        </w:rPr>
        <w:t>月</w:t>
      </w:r>
      <w:r>
        <w:rPr>
          <w:color w:val="auto"/>
        </w:rPr>
        <w:t>12</w:t>
      </w:r>
      <w:r>
        <w:rPr>
          <w:rFonts w:hint="eastAsia"/>
          <w:color w:val="auto"/>
        </w:rPr>
        <w:t>止清算期间的活期存款利息、存出保证金利息、结算备付金利息。</w:t>
      </w:r>
    </w:p>
    <w:p w:rsidR="00FA4D56" w:rsidRDefault="00A74E6E">
      <w:pPr>
        <w:pStyle w:val="2"/>
        <w:spacing w:before="0" w:after="0"/>
        <w:rPr>
          <w:rFonts w:ascii="宋体" w:eastAsia="宋体" w:hAnsi="宋体"/>
          <w:kern w:val="0"/>
          <w:sz w:val="21"/>
          <w:szCs w:val="21"/>
        </w:rPr>
      </w:pPr>
      <w:bookmarkStart w:id="49" w:name="_Toc28752"/>
      <w:r>
        <w:rPr>
          <w:rFonts w:ascii="宋体" w:eastAsia="宋体" w:hAnsi="宋体" w:hint="eastAsia"/>
          <w:kern w:val="0"/>
          <w:sz w:val="21"/>
          <w:szCs w:val="21"/>
        </w:rPr>
        <w:t>4.3报表附注</w:t>
      </w:r>
      <w:bookmarkEnd w:id="46"/>
      <w:bookmarkEnd w:id="47"/>
      <w:bookmarkEnd w:id="48"/>
      <w:bookmarkEnd w:id="49"/>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1基金基本情况</w:t>
      </w:r>
      <w:bookmarkStart w:id="50" w:name="CF2a"/>
    </w:p>
    <w:bookmarkEnd w:id="50"/>
    <w:p w:rsidR="00FA4D56" w:rsidRDefault="00A74E6E">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博时富海纯债债券型证券投资基金经中国证券监督管理委员会证监许可[2016]1857号《关于准予博时富海纯债债券型证券投资基金注册的批复》核准，由博时基金管理有限公司依照《中华人民共和国证券投资基金法》和《博时富海纯债债券型证券投资基金基金合同》负责公开募集。本基金为契约型开放式证券投资基金，存续期限不定，首次设立募集不包括认购资金利息共募集200,195,789.70元，业经普华永道中天会计师事务所(特殊普通合伙)普华永道中天验字(2017)第213号验资报告予以验证。经向中国证监会备案，《博时富海纯债债券型证券投资基金基金合同》于2017年3 月6 日正式生效，基金合同生效日的基金份额总额为200,209,687.00份基金份额，其中认购资金利息折合13,897.30份基金份额。本基金的基金管理人为博时基金管理有限公司，基金托管人为上海银行股份有限公司。</w:t>
      </w:r>
    </w:p>
    <w:p w:rsidR="00FA4D56" w:rsidRDefault="00A74E6E">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据《中华人民共和国证券投资基金法》和《博时富海纯债债券型证券投资基金基金合同》的有关规定，本基金的投资范围主要为具有良好流动性的固定收益类品种，包括国债、金融债、企业债、公司债、中小企业私募债、地方政府债、央行票据、中期票据、短期融资券、资产支持证券、次级债、可分离交易可转债的纯债部分、债券回购、银行存款等法律法规或中国证监会允许基金投资的其他固定收益类金融工具(但须符合中国证监会的相关规定)。本基金不投资于股票、权证等权益类资产，也不投资于可转换债券(可分离交易可转债的纯债部分除外)、可交换债券。本基金对债券的投资比例不低于基金资产的80%；本基金持有现金或者到期日在一年以内的政府债券不低于基金资产净值的5%</w:t>
      </w:r>
      <w:r w:rsidR="00A31009" w:rsidRPr="00D5197B">
        <w:rPr>
          <w:rFonts w:asciiTheme="minorEastAsia" w:eastAsiaTheme="minorEastAsia" w:hAnsiTheme="minorEastAsia" w:hint="eastAsia"/>
          <w:color w:val="000000"/>
          <w:szCs w:val="21"/>
        </w:rPr>
        <w:t>，其中，现金不包括结算备付金、存出保证金、应收申购款等</w:t>
      </w:r>
      <w:r>
        <w:rPr>
          <w:rFonts w:asciiTheme="minorEastAsia" w:eastAsiaTheme="minorEastAsia" w:hAnsiTheme="minorEastAsia" w:hint="eastAsia"/>
          <w:color w:val="000000"/>
          <w:szCs w:val="21"/>
        </w:rPr>
        <w:t>。</w:t>
      </w:r>
    </w:p>
    <w:p w:rsidR="00FA4D56" w:rsidRDefault="00A74E6E">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本基金的业绩比较基准为：中债综合指数(总财富)收益率×90%+1年期定期存款利率(税后)×10%。</w:t>
      </w:r>
    </w:p>
    <w:p w:rsidR="00FA4D56" w:rsidRDefault="00A74E6E">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据《博时富海纯债债券型证券投资基金基金合同》以及基金管理人博时基金管理有限公司于2018年7月3日发布的《博时基金管理有限公司关于博时富海纯债债券型证券投资基金基金合同终止及基金财产清算的公告》，本基金的最后运作日定为2018年7月2日，并于2018年7月3日进入财产清算期。</w:t>
      </w:r>
    </w:p>
    <w:p w:rsidR="00FA4D56" w:rsidRDefault="00A74E6E">
      <w:pPr>
        <w:spacing w:line="360" w:lineRule="auto"/>
        <w:ind w:firstLineChars="200" w:firstLine="422"/>
        <w:rPr>
          <w:rFonts w:ascii="宋体" w:hAnsi="宋体"/>
          <w:b/>
          <w:szCs w:val="21"/>
        </w:rPr>
      </w:pPr>
      <w:r>
        <w:rPr>
          <w:rFonts w:ascii="宋体" w:hAnsi="宋体"/>
          <w:b/>
          <w:szCs w:val="21"/>
        </w:rPr>
        <w:t>4.3.</w:t>
      </w:r>
      <w:r>
        <w:rPr>
          <w:rFonts w:ascii="宋体" w:hAnsi="宋体" w:hint="eastAsia"/>
          <w:b/>
          <w:szCs w:val="21"/>
        </w:rPr>
        <w:t>2清算原因</w:t>
      </w:r>
    </w:p>
    <w:p w:rsidR="00FA4D56" w:rsidRDefault="00A74E6E">
      <w:pPr>
        <w:spacing w:line="360" w:lineRule="auto"/>
        <w:ind w:firstLineChars="200" w:firstLine="420"/>
        <w:rPr>
          <w:rFonts w:ascii="宋体" w:hAnsi="宋体" w:cs="Arial"/>
          <w:color w:val="000000"/>
          <w:szCs w:val="21"/>
        </w:rPr>
      </w:pPr>
      <w:r>
        <w:rPr>
          <w:rFonts w:ascii="宋体" w:hAnsi="宋体" w:cs="Arial" w:hint="eastAsia"/>
          <w:color w:val="000000"/>
          <w:szCs w:val="21"/>
        </w:rPr>
        <w:t>根据《中华人民共和国证券投资基金法》、《公开募集证券投资基金运作管理办法》和《博时富海纯债债券型证券投资基金基金合同》（以下简称“基金合同”）等有关规定，基金合同生效后，连续60个工作日出现基金份额持有人数量不满200人或者基金资产净值低于5</w:t>
      </w:r>
      <w:r w:rsidR="00E76059">
        <w:rPr>
          <w:rFonts w:ascii="宋体" w:hAnsi="宋体" w:cs="Arial" w:hint="eastAsia"/>
          <w:color w:val="000000"/>
          <w:szCs w:val="21"/>
        </w:rPr>
        <w:t>,</w:t>
      </w:r>
      <w:r>
        <w:rPr>
          <w:rFonts w:ascii="宋体" w:hAnsi="宋体" w:cs="Arial" w:hint="eastAsia"/>
          <w:color w:val="000000"/>
          <w:szCs w:val="21"/>
        </w:rPr>
        <w:t>000万元情形的，本基金将根据《基金合同》约定进入清算程序并终止，无需召开基金份额持有人大会进行表决。截至2018年</w:t>
      </w:r>
      <w:r>
        <w:rPr>
          <w:rFonts w:ascii="宋体" w:hAnsi="宋体" w:cs="Arial"/>
          <w:color w:val="000000"/>
          <w:szCs w:val="21"/>
        </w:rPr>
        <w:t>7</w:t>
      </w:r>
      <w:r>
        <w:rPr>
          <w:rFonts w:ascii="宋体" w:hAnsi="宋体" w:cs="Arial" w:hint="eastAsia"/>
          <w:color w:val="000000"/>
          <w:szCs w:val="21"/>
        </w:rPr>
        <w:t>月</w:t>
      </w:r>
      <w:r>
        <w:rPr>
          <w:rFonts w:ascii="宋体" w:hAnsi="宋体" w:cs="Arial"/>
          <w:color w:val="000000"/>
          <w:szCs w:val="21"/>
        </w:rPr>
        <w:t>2</w:t>
      </w:r>
      <w:r>
        <w:rPr>
          <w:rFonts w:ascii="宋体" w:hAnsi="宋体" w:cs="Arial" w:hint="eastAsia"/>
          <w:color w:val="000000"/>
          <w:szCs w:val="21"/>
        </w:rPr>
        <w:t>日日终，博时富海纯债债券型证券投资基金的资产净值为</w:t>
      </w:r>
      <w:r>
        <w:rPr>
          <w:rFonts w:ascii="宋体" w:hAnsi="宋体" w:cs="Arial"/>
          <w:color w:val="000000"/>
          <w:szCs w:val="21"/>
        </w:rPr>
        <w:t>6.8</w:t>
      </w:r>
      <w:r w:rsidR="00C62BB5">
        <w:rPr>
          <w:rFonts w:ascii="宋体" w:hAnsi="宋体" w:cs="Arial" w:hint="eastAsia"/>
          <w:color w:val="000000"/>
          <w:szCs w:val="21"/>
        </w:rPr>
        <w:t>9</w:t>
      </w:r>
      <w:r>
        <w:rPr>
          <w:rFonts w:ascii="宋体" w:hAnsi="宋体" w:cs="Arial" w:hint="eastAsia"/>
          <w:color w:val="000000"/>
          <w:szCs w:val="21"/>
        </w:rPr>
        <w:t>万元，基金资产净值连续六十个工作日低于5,000万元人民币，触发上述基金合同终止情形，基金合同自动终止。根据《</w:t>
      </w:r>
      <w:r>
        <w:rPr>
          <w:rFonts w:asciiTheme="minorEastAsia" w:eastAsiaTheme="minorEastAsia" w:hAnsiTheme="minorEastAsia" w:hint="eastAsia"/>
          <w:color w:val="000000"/>
          <w:szCs w:val="21"/>
        </w:rPr>
        <w:t>博时基金管理有限公司关于</w:t>
      </w:r>
      <w:r>
        <w:rPr>
          <w:rFonts w:ascii="宋体" w:hAnsi="宋体" w:cs="Arial" w:hint="eastAsia"/>
          <w:color w:val="000000"/>
          <w:szCs w:val="21"/>
        </w:rPr>
        <w:t>博时富海纯债债券型证券投资基金基金合同终止及基金财产清算的公告》，本基金从2018年</w:t>
      </w:r>
      <w:r>
        <w:rPr>
          <w:rFonts w:ascii="宋体" w:hAnsi="宋体" w:cs="Arial"/>
          <w:color w:val="000000"/>
          <w:szCs w:val="21"/>
        </w:rPr>
        <w:t>7</w:t>
      </w:r>
      <w:r>
        <w:rPr>
          <w:rFonts w:ascii="宋体" w:hAnsi="宋体" w:cs="Arial" w:hint="eastAsia"/>
          <w:color w:val="000000"/>
          <w:szCs w:val="21"/>
        </w:rPr>
        <w:t>月</w:t>
      </w:r>
      <w:r>
        <w:rPr>
          <w:rFonts w:ascii="宋体" w:hAnsi="宋体" w:cs="Arial"/>
          <w:color w:val="000000"/>
          <w:szCs w:val="21"/>
        </w:rPr>
        <w:t>3</w:t>
      </w:r>
      <w:r>
        <w:rPr>
          <w:rFonts w:ascii="宋体" w:hAnsi="宋体" w:cs="Arial" w:hint="eastAsia"/>
          <w:color w:val="000000"/>
          <w:szCs w:val="21"/>
        </w:rPr>
        <w:t>日起进入清算期，基金管理人按照本基金基金合同约定，组织成立基金财产清算小组履行基金财产清算程序。</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3清算起始日</w:t>
      </w:r>
    </w:p>
    <w:p w:rsidR="00FA4D56" w:rsidRDefault="00A74E6E">
      <w:pPr>
        <w:spacing w:line="360" w:lineRule="auto"/>
        <w:ind w:firstLineChars="200" w:firstLine="42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根据《博时基金管理有限公司关于</w:t>
      </w:r>
      <w:r>
        <w:rPr>
          <w:rFonts w:ascii="宋体" w:hAnsi="宋体" w:cs="Arial" w:hint="eastAsia"/>
          <w:color w:val="000000"/>
          <w:szCs w:val="21"/>
        </w:rPr>
        <w:t>博时富海纯债债券型证券投资基金</w:t>
      </w:r>
      <w:r>
        <w:rPr>
          <w:rFonts w:asciiTheme="minorEastAsia" w:eastAsiaTheme="minorEastAsia" w:hAnsiTheme="minorEastAsia" w:hint="eastAsia"/>
          <w:color w:val="000000"/>
          <w:szCs w:val="21"/>
        </w:rPr>
        <w:t>合同终止及基金财产清算的公告》，本基金的清算起始日为</w:t>
      </w:r>
      <w:r>
        <w:rPr>
          <w:rFonts w:asciiTheme="minorEastAsia" w:eastAsiaTheme="minorEastAsia" w:hAnsiTheme="minorEastAsia"/>
          <w:color w:val="000000"/>
          <w:szCs w:val="21"/>
        </w:rPr>
        <w:t>2018年7</w:t>
      </w:r>
      <w:r>
        <w:rPr>
          <w:rFonts w:asciiTheme="minorEastAsia" w:eastAsiaTheme="minorEastAsia" w:hAnsiTheme="minorEastAsia" w:hint="eastAsia"/>
          <w:color w:val="000000"/>
          <w:szCs w:val="21"/>
        </w:rPr>
        <w:t>月</w:t>
      </w:r>
      <w:r>
        <w:rPr>
          <w:rFonts w:asciiTheme="minorEastAsia" w:eastAsiaTheme="minorEastAsia" w:hAnsiTheme="minorEastAsia"/>
          <w:color w:val="000000"/>
          <w:szCs w:val="21"/>
        </w:rPr>
        <w:t>3</w:t>
      </w:r>
      <w:r>
        <w:rPr>
          <w:rFonts w:asciiTheme="minorEastAsia" w:eastAsiaTheme="minorEastAsia" w:hAnsiTheme="minorEastAsia" w:hint="eastAsia"/>
          <w:color w:val="000000"/>
          <w:szCs w:val="21"/>
        </w:rPr>
        <w:t>日。</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4清算财务报表的编制基础</w:t>
      </w:r>
    </w:p>
    <w:p w:rsidR="00FA4D56" w:rsidRDefault="00A74E6E">
      <w:pPr>
        <w:spacing w:line="360" w:lineRule="auto"/>
        <w:ind w:firstLineChars="200" w:firstLine="420"/>
        <w:rPr>
          <w:rFonts w:ascii="宋体" w:hAnsi="宋体" w:cs="Arial"/>
          <w:color w:val="000000"/>
          <w:szCs w:val="21"/>
        </w:rPr>
      </w:pPr>
      <w:r>
        <w:rPr>
          <w:rFonts w:ascii="宋体" w:hAnsi="宋体" w:cs="Arial" w:hint="eastAsia"/>
          <w:color w:val="000000"/>
          <w:szCs w:val="21"/>
        </w:rPr>
        <w:t>如财务报表附注4.3.1所述，自2018年</w:t>
      </w:r>
      <w:r w:rsidR="004361D0">
        <w:rPr>
          <w:rFonts w:ascii="宋体" w:hAnsi="宋体" w:cs="Arial" w:hint="eastAsia"/>
          <w:color w:val="000000"/>
          <w:szCs w:val="21"/>
        </w:rPr>
        <w:t>7</w:t>
      </w:r>
      <w:r>
        <w:rPr>
          <w:rFonts w:ascii="宋体" w:hAnsi="宋体" w:cs="Arial" w:hint="eastAsia"/>
          <w:color w:val="000000"/>
          <w:szCs w:val="21"/>
        </w:rPr>
        <w:t>月</w:t>
      </w:r>
      <w:r w:rsidR="004361D0">
        <w:rPr>
          <w:rFonts w:ascii="宋体" w:hAnsi="宋体" w:cs="Arial" w:hint="eastAsia"/>
          <w:color w:val="000000"/>
          <w:szCs w:val="21"/>
        </w:rPr>
        <w:t>3</w:t>
      </w:r>
      <w:r>
        <w:rPr>
          <w:rFonts w:ascii="宋体" w:hAnsi="宋体" w:cs="Arial" w:hint="eastAsia"/>
          <w:color w:val="000000"/>
          <w:szCs w:val="21"/>
        </w:rPr>
        <w:t>日起，本基金进入基金财产清算期，因此本基金财务报表以清算基础编制。</w:t>
      </w:r>
    </w:p>
    <w:p w:rsidR="00FA4D56" w:rsidRDefault="00A74E6E">
      <w:pPr>
        <w:spacing w:line="360" w:lineRule="auto"/>
        <w:ind w:firstLineChars="200" w:firstLine="420"/>
        <w:rPr>
          <w:rFonts w:ascii="宋体" w:hAnsi="宋体" w:cs="Arial"/>
          <w:color w:val="000000"/>
          <w:szCs w:val="21"/>
        </w:rPr>
      </w:pPr>
      <w:r>
        <w:rPr>
          <w:rFonts w:ascii="宋体" w:hAnsi="宋体" w:cs="Arial" w:hint="eastAsia"/>
          <w:color w:val="000000"/>
          <w:szCs w:val="21"/>
        </w:rPr>
        <w:t>本基金财务报表按附注4.3.5中所述的重要会计政策和会计估计以清算基础编制。于2018年</w:t>
      </w:r>
      <w:r>
        <w:rPr>
          <w:rFonts w:ascii="宋体" w:hAnsi="宋体" w:cs="Arial"/>
          <w:color w:val="000000"/>
          <w:szCs w:val="21"/>
        </w:rPr>
        <w:t>7</w:t>
      </w:r>
      <w:r>
        <w:rPr>
          <w:rFonts w:ascii="宋体" w:hAnsi="宋体" w:cs="Arial" w:hint="eastAsia"/>
          <w:color w:val="000000"/>
          <w:szCs w:val="21"/>
        </w:rPr>
        <w:t>月</w:t>
      </w:r>
      <w:r>
        <w:rPr>
          <w:rFonts w:ascii="宋体" w:hAnsi="宋体" w:cs="Arial"/>
          <w:color w:val="000000"/>
          <w:szCs w:val="21"/>
        </w:rPr>
        <w:t>2</w:t>
      </w:r>
      <w:r>
        <w:rPr>
          <w:rFonts w:ascii="宋体" w:hAnsi="宋体" w:cs="Arial" w:hint="eastAsia"/>
          <w:color w:val="000000"/>
          <w:szCs w:val="21"/>
        </w:rPr>
        <w:t>日(基金最后运作日)，所有资产以可收回的金额与原账面价值孰低计量，负债以预计需要清偿的金额计量。</w:t>
      </w:r>
    </w:p>
    <w:p w:rsidR="00FA4D56" w:rsidRDefault="00A74E6E">
      <w:pPr>
        <w:spacing w:line="360" w:lineRule="auto"/>
        <w:ind w:firstLineChars="200" w:firstLine="420"/>
        <w:rPr>
          <w:rFonts w:ascii="宋体" w:hAnsi="宋体" w:cs="Arial"/>
          <w:color w:val="000000"/>
          <w:szCs w:val="21"/>
        </w:rPr>
      </w:pPr>
      <w:r>
        <w:rPr>
          <w:rFonts w:ascii="宋体" w:hAnsi="宋体" w:cs="Arial" w:hint="eastAsia"/>
          <w:color w:val="000000"/>
          <w:szCs w:val="21"/>
        </w:rPr>
        <w:t>此外，本基金财务报表按照中国证券投资基金业协会颁布的《证券投资基金会计核算业务指引》、《博时富海纯债债券型证券投资基金基金合同》约定的资产估值和会计核算方法及中国证监会发布的有关规定及允许的基金行业实务操作编制。</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5 重要会计政策和会计估计</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5</w:t>
      </w:r>
      <w:r>
        <w:rPr>
          <w:rFonts w:ascii="宋体" w:hAnsi="宋体"/>
          <w:b/>
          <w:szCs w:val="21"/>
        </w:rPr>
        <w:t>.</w:t>
      </w:r>
      <w:r>
        <w:rPr>
          <w:rFonts w:ascii="宋体" w:hAnsi="宋体" w:hint="eastAsia"/>
          <w:b/>
          <w:szCs w:val="21"/>
        </w:rPr>
        <w:t>1清算期间</w:t>
      </w:r>
    </w:p>
    <w:p w:rsidR="00FA4D56" w:rsidRDefault="00A74E6E">
      <w:pPr>
        <w:spacing w:line="360" w:lineRule="auto"/>
        <w:ind w:firstLineChars="200" w:firstLine="420"/>
        <w:rPr>
          <w:rFonts w:ascii="宋体" w:hAnsi="宋体"/>
          <w:color w:val="000000"/>
          <w:szCs w:val="21"/>
        </w:rPr>
      </w:pPr>
      <w:r>
        <w:rPr>
          <w:rFonts w:ascii="宋体" w:hAnsi="宋体" w:hint="eastAsia"/>
          <w:color w:val="000000"/>
          <w:szCs w:val="21"/>
        </w:rPr>
        <w:t>本清算期间为2018年</w:t>
      </w:r>
      <w:r>
        <w:rPr>
          <w:rFonts w:ascii="宋体" w:hAnsi="宋体"/>
          <w:color w:val="000000"/>
          <w:szCs w:val="21"/>
        </w:rPr>
        <w:t>7</w:t>
      </w:r>
      <w:r>
        <w:rPr>
          <w:rFonts w:ascii="宋体" w:hAnsi="宋体" w:hint="eastAsia"/>
          <w:color w:val="000000"/>
          <w:szCs w:val="21"/>
        </w:rPr>
        <w:t>月</w:t>
      </w:r>
      <w:r>
        <w:rPr>
          <w:rFonts w:ascii="宋体" w:hAnsi="宋体"/>
          <w:color w:val="000000"/>
          <w:szCs w:val="21"/>
        </w:rPr>
        <w:t>3</w:t>
      </w:r>
      <w:r>
        <w:rPr>
          <w:rFonts w:ascii="宋体" w:hAnsi="宋体" w:hint="eastAsia"/>
          <w:color w:val="000000"/>
          <w:szCs w:val="21"/>
        </w:rPr>
        <w:t>日至2018年</w:t>
      </w:r>
      <w:r>
        <w:rPr>
          <w:rFonts w:ascii="宋体" w:hAnsi="宋体"/>
          <w:color w:val="000000"/>
          <w:szCs w:val="21"/>
        </w:rPr>
        <w:t>7</w:t>
      </w:r>
      <w:r>
        <w:rPr>
          <w:rFonts w:ascii="宋体" w:hAnsi="宋体" w:hint="eastAsia"/>
          <w:color w:val="000000"/>
          <w:szCs w:val="21"/>
        </w:rPr>
        <w:t>月</w:t>
      </w:r>
      <w:r>
        <w:rPr>
          <w:rFonts w:ascii="宋体" w:hAnsi="宋体"/>
          <w:color w:val="000000"/>
          <w:szCs w:val="21"/>
        </w:rPr>
        <w:t>12</w:t>
      </w:r>
      <w:r>
        <w:rPr>
          <w:rFonts w:ascii="宋体" w:hAnsi="宋体" w:hint="eastAsia"/>
          <w:color w:val="000000"/>
          <w:szCs w:val="21"/>
        </w:rPr>
        <w:t>日。</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5</w:t>
      </w:r>
      <w:r>
        <w:rPr>
          <w:rFonts w:ascii="宋体" w:hAnsi="宋体"/>
          <w:b/>
          <w:szCs w:val="21"/>
        </w:rPr>
        <w:t>.2 记账本位币</w:t>
      </w:r>
    </w:p>
    <w:p w:rsidR="00FA4D56" w:rsidRDefault="00A74E6E">
      <w:pPr>
        <w:spacing w:line="360" w:lineRule="auto"/>
        <w:ind w:firstLineChars="200" w:firstLine="420"/>
        <w:rPr>
          <w:rFonts w:ascii="宋体" w:hAnsi="宋体"/>
          <w:color w:val="000000"/>
          <w:szCs w:val="21"/>
        </w:rPr>
      </w:pPr>
      <w:r>
        <w:rPr>
          <w:rFonts w:ascii="宋体" w:hAnsi="宋体" w:hint="eastAsia"/>
          <w:color w:val="000000"/>
          <w:szCs w:val="21"/>
        </w:rPr>
        <w:t>本清算财务报表以人民币为记账本位币。</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5</w:t>
      </w:r>
      <w:r>
        <w:rPr>
          <w:rFonts w:ascii="宋体" w:hAnsi="宋体"/>
          <w:b/>
          <w:szCs w:val="21"/>
        </w:rPr>
        <w:t>.</w:t>
      </w:r>
      <w:r>
        <w:rPr>
          <w:rFonts w:ascii="宋体" w:hAnsi="宋体" w:hint="eastAsia"/>
          <w:b/>
          <w:szCs w:val="21"/>
        </w:rPr>
        <w:t xml:space="preserve">3应收利息的确认和计量 </w:t>
      </w:r>
    </w:p>
    <w:p w:rsidR="00FA4D56" w:rsidRDefault="00A74E6E">
      <w:pPr>
        <w:spacing w:line="360" w:lineRule="auto"/>
        <w:ind w:firstLineChars="200" w:firstLine="420"/>
        <w:rPr>
          <w:rFonts w:ascii="宋体" w:hAnsi="宋体"/>
          <w:color w:val="000000"/>
          <w:szCs w:val="21"/>
        </w:rPr>
      </w:pPr>
      <w:r>
        <w:rPr>
          <w:rFonts w:ascii="宋体" w:hAnsi="宋体"/>
          <w:color w:val="000000"/>
          <w:szCs w:val="21"/>
        </w:rPr>
        <w:t>应收款项按照未来应收取的款项金额计量。</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5</w:t>
      </w:r>
      <w:r>
        <w:rPr>
          <w:rFonts w:ascii="宋体" w:hAnsi="宋体"/>
          <w:b/>
          <w:szCs w:val="21"/>
        </w:rPr>
        <w:t>.</w:t>
      </w:r>
      <w:r>
        <w:rPr>
          <w:rFonts w:ascii="宋体" w:hAnsi="宋体" w:hint="eastAsia"/>
          <w:b/>
          <w:szCs w:val="21"/>
        </w:rPr>
        <w:t xml:space="preserve">4应付款项的确认和计量 </w:t>
      </w:r>
    </w:p>
    <w:p w:rsidR="00FA4D56" w:rsidRDefault="00A74E6E">
      <w:pPr>
        <w:spacing w:line="360" w:lineRule="auto"/>
        <w:ind w:firstLineChars="200" w:firstLine="420"/>
        <w:rPr>
          <w:rFonts w:ascii="宋体" w:hAnsi="宋体"/>
          <w:color w:val="000000"/>
          <w:szCs w:val="21"/>
        </w:rPr>
      </w:pPr>
      <w:r>
        <w:rPr>
          <w:rFonts w:ascii="宋体" w:hAnsi="宋体"/>
          <w:color w:val="000000"/>
          <w:szCs w:val="21"/>
        </w:rPr>
        <w:t>应付款项按照未来应支付的款项金额计量。</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5</w:t>
      </w:r>
      <w:r>
        <w:rPr>
          <w:rFonts w:ascii="宋体" w:hAnsi="宋体"/>
          <w:b/>
          <w:szCs w:val="21"/>
        </w:rPr>
        <w:t>.</w:t>
      </w:r>
      <w:r>
        <w:rPr>
          <w:rFonts w:ascii="宋体" w:hAnsi="宋体" w:hint="eastAsia"/>
          <w:b/>
          <w:szCs w:val="21"/>
        </w:rPr>
        <w:t xml:space="preserve">5清算收益的确认和计量 </w:t>
      </w:r>
    </w:p>
    <w:p w:rsidR="00FA4D56" w:rsidRDefault="00A74E6E">
      <w:pPr>
        <w:spacing w:line="360" w:lineRule="auto"/>
        <w:ind w:firstLineChars="200" w:firstLine="420"/>
        <w:rPr>
          <w:rFonts w:ascii="宋体" w:hAnsi="宋体"/>
          <w:color w:val="000000"/>
          <w:szCs w:val="21"/>
        </w:rPr>
      </w:pPr>
      <w:r>
        <w:rPr>
          <w:rFonts w:ascii="宋体" w:hAnsi="宋体"/>
          <w:color w:val="000000"/>
          <w:szCs w:val="21"/>
        </w:rPr>
        <w:t>清算收益按照实际发生的收益金额或未来应收取的款项金额计量。</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5</w:t>
      </w:r>
      <w:r>
        <w:rPr>
          <w:rFonts w:ascii="宋体" w:hAnsi="宋体"/>
          <w:b/>
          <w:szCs w:val="21"/>
        </w:rPr>
        <w:t>.</w:t>
      </w:r>
      <w:r>
        <w:rPr>
          <w:rFonts w:ascii="宋体" w:hAnsi="宋体" w:hint="eastAsia"/>
          <w:b/>
          <w:szCs w:val="21"/>
        </w:rPr>
        <w:t xml:space="preserve">6清算费用的确认和计量 </w:t>
      </w:r>
    </w:p>
    <w:p w:rsidR="00FA4D56" w:rsidRDefault="00A74E6E">
      <w:pPr>
        <w:spacing w:line="360" w:lineRule="auto"/>
        <w:ind w:firstLineChars="200" w:firstLine="420"/>
        <w:rPr>
          <w:rFonts w:ascii="宋体" w:hAnsi="宋体"/>
          <w:color w:val="000000"/>
          <w:szCs w:val="21"/>
        </w:rPr>
      </w:pPr>
      <w:r>
        <w:rPr>
          <w:rFonts w:ascii="宋体" w:hAnsi="宋体"/>
          <w:color w:val="000000"/>
          <w:szCs w:val="21"/>
        </w:rPr>
        <w:t>清算费用按照实际发生的费用金额或未来应支付的款项金额计量。</w:t>
      </w:r>
    </w:p>
    <w:p w:rsidR="00FA4D56" w:rsidRDefault="00A74E6E">
      <w:pPr>
        <w:spacing w:line="360" w:lineRule="auto"/>
        <w:rPr>
          <w:rFonts w:ascii="宋体" w:hAnsi="宋体"/>
          <w:b/>
          <w:szCs w:val="21"/>
        </w:rPr>
      </w:pPr>
      <w:r>
        <w:rPr>
          <w:rFonts w:ascii="宋体" w:hAnsi="宋体"/>
          <w:b/>
          <w:szCs w:val="21"/>
        </w:rPr>
        <w:t>4.3.</w:t>
      </w:r>
      <w:r>
        <w:rPr>
          <w:rFonts w:ascii="宋体" w:hAnsi="宋体" w:hint="eastAsia"/>
          <w:b/>
          <w:szCs w:val="21"/>
        </w:rPr>
        <w:t>6 税项</w:t>
      </w:r>
    </w:p>
    <w:p w:rsidR="005C1D01" w:rsidRPr="005C1D01" w:rsidRDefault="005C1D01" w:rsidP="005C1D01">
      <w:pPr>
        <w:spacing w:line="360" w:lineRule="auto"/>
        <w:ind w:firstLineChars="200" w:firstLine="420"/>
        <w:rPr>
          <w:rFonts w:ascii="宋体" w:hAnsi="宋体"/>
          <w:color w:val="000000"/>
          <w:szCs w:val="21"/>
        </w:rPr>
      </w:pPr>
      <w:bookmarkStart w:id="51" w:name="_Toc484769809"/>
      <w:r w:rsidRPr="005C1D01">
        <w:rPr>
          <w:rFonts w:ascii="宋体" w:hAnsi="宋体" w:hint="eastAsia"/>
          <w:color w:val="000000"/>
          <w:szCs w:val="21"/>
        </w:rPr>
        <w:t>根据财政部、国家税务总局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财税</w:t>
      </w:r>
      <w:r w:rsidR="00B72AD0">
        <w:rPr>
          <w:rFonts w:ascii="宋体" w:hAnsi="宋体" w:hint="eastAsia"/>
          <w:color w:val="000000"/>
          <w:szCs w:val="21"/>
        </w:rPr>
        <w:t>[</w:t>
      </w:r>
      <w:r w:rsidRPr="005C1D01">
        <w:rPr>
          <w:rFonts w:ascii="宋体" w:hAnsi="宋体" w:hint="eastAsia"/>
          <w:color w:val="000000"/>
          <w:szCs w:val="21"/>
        </w:rPr>
        <w:t>2016]140号《关于明确金融房地产开发教育辅助服务等增值税政策的通知》、财税[2017]2号《关于资管产品增值税政策有关问题的补充通知》、财税[2017]56号《关于资管产品增值税有关问题的通知》、财税[2017]90号《关于租入固定资产进行税额抵扣等增值税政策的通知》、国发[1985]19号发布和国务院令[2011]第588号修订的《中华人民共和国城市维护建设税暂行条例》、国务院令[2005]第448号《国务院关于修改〈征收教育费附加的暂行规定〉的决定》、深府办[2011]60号《深圳市地方教育附加征收管理暂行办法》及其他相关财税法规和实务操作，主要税项列示如下：</w:t>
      </w:r>
    </w:p>
    <w:p w:rsidR="005C1D01" w:rsidRPr="005C1D01" w:rsidRDefault="005C1D01" w:rsidP="005C1D01">
      <w:pPr>
        <w:spacing w:line="360" w:lineRule="auto"/>
        <w:ind w:firstLineChars="200" w:firstLine="420"/>
        <w:rPr>
          <w:rFonts w:ascii="宋体" w:hAnsi="宋体"/>
          <w:color w:val="000000"/>
          <w:szCs w:val="21"/>
        </w:rPr>
      </w:pPr>
      <w:r w:rsidRPr="005C1D01">
        <w:rPr>
          <w:rFonts w:ascii="宋体" w:hAnsi="宋体" w:hint="eastAsia"/>
          <w:color w:val="000000"/>
          <w:szCs w:val="21"/>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5C1D01" w:rsidRPr="005C1D01" w:rsidRDefault="005C1D01" w:rsidP="005C1D01">
      <w:pPr>
        <w:spacing w:line="360" w:lineRule="auto"/>
        <w:ind w:firstLineChars="200" w:firstLine="420"/>
        <w:rPr>
          <w:rFonts w:ascii="宋体" w:hAnsi="宋体"/>
          <w:color w:val="000000"/>
          <w:szCs w:val="21"/>
        </w:rPr>
      </w:pPr>
      <w:r w:rsidRPr="005C1D01">
        <w:rPr>
          <w:rFonts w:ascii="宋体" w:hAnsi="宋体" w:hint="eastAsia"/>
          <w:color w:val="000000"/>
          <w:szCs w:val="21"/>
        </w:rPr>
        <w:t>对证券投资基金管理人运用基金买卖债券的转让收入免征增值税，对国债、地方政府债以及金融同业往来利息收入亦免征增值税。资管产品管理人运营资管产品提供的贷款服务，以2018年1月1日起产生的利息及利息性质的收入为销售额。</w:t>
      </w:r>
    </w:p>
    <w:p w:rsidR="005C1D01" w:rsidRPr="005C1D01" w:rsidRDefault="005C1D01" w:rsidP="005C1D01">
      <w:pPr>
        <w:spacing w:line="360" w:lineRule="auto"/>
        <w:ind w:firstLineChars="200" w:firstLine="420"/>
        <w:rPr>
          <w:rFonts w:ascii="宋体" w:hAnsi="宋体"/>
          <w:color w:val="000000"/>
          <w:szCs w:val="21"/>
        </w:rPr>
      </w:pPr>
      <w:r w:rsidRPr="005C1D01">
        <w:rPr>
          <w:rFonts w:ascii="宋体" w:hAnsi="宋体" w:hint="eastAsia"/>
          <w:color w:val="000000"/>
          <w:szCs w:val="21"/>
        </w:rPr>
        <w:t>(2) 对基金从证券市场中取得的收入，包括买卖债券的差价收入，债券的利息收入及其他收入，暂不征收企业所得税。</w:t>
      </w:r>
    </w:p>
    <w:p w:rsidR="005C1D01" w:rsidRPr="005C1D01" w:rsidRDefault="005C1D01" w:rsidP="005C1D01">
      <w:pPr>
        <w:spacing w:line="360" w:lineRule="auto"/>
        <w:ind w:firstLineChars="200" w:firstLine="420"/>
        <w:rPr>
          <w:rFonts w:ascii="宋体" w:hAnsi="宋体"/>
          <w:color w:val="000000"/>
          <w:szCs w:val="21"/>
        </w:rPr>
      </w:pPr>
      <w:r w:rsidRPr="005C1D01">
        <w:rPr>
          <w:rFonts w:ascii="宋体" w:hAnsi="宋体" w:hint="eastAsia"/>
          <w:color w:val="000000"/>
          <w:szCs w:val="21"/>
        </w:rPr>
        <w:t>(3) 对基金取得的企业债券利息收入，应由发行债券的企业在向基金支付利息时代扣代缴20%的个人所得税。</w:t>
      </w:r>
    </w:p>
    <w:p w:rsidR="005C1D01" w:rsidRPr="005C1D01" w:rsidRDefault="005C1D01" w:rsidP="005C1D01">
      <w:pPr>
        <w:spacing w:line="360" w:lineRule="auto"/>
        <w:ind w:firstLineChars="200" w:firstLine="420"/>
        <w:rPr>
          <w:rFonts w:ascii="宋体" w:hAnsi="宋体"/>
          <w:color w:val="000000"/>
          <w:szCs w:val="21"/>
        </w:rPr>
      </w:pPr>
      <w:r w:rsidRPr="005C1D01">
        <w:rPr>
          <w:rFonts w:ascii="宋体" w:hAnsi="宋体" w:hint="eastAsia"/>
          <w:color w:val="000000"/>
          <w:szCs w:val="21"/>
        </w:rPr>
        <w:t>(4) 本基金分别按实际缴纳的增值税额的7%、3%和2%缴纳城市维护建设税、教育费附加和地方教育费附加。</w:t>
      </w:r>
    </w:p>
    <w:p w:rsidR="00FA4D56" w:rsidRDefault="00A74E6E" w:rsidP="004F7BC5">
      <w:pPr>
        <w:pStyle w:val="1"/>
        <w:keepNext/>
        <w:keepLines/>
        <w:widowControl w:val="0"/>
        <w:spacing w:beforeLines="100" w:afterLines="100" w:line="360" w:lineRule="auto"/>
        <w:jc w:val="center"/>
        <w:rPr>
          <w:rStyle w:val="2CharCharChar"/>
          <w:rFonts w:ascii="宋体" w:hAnsi="宋体"/>
        </w:rPr>
      </w:pPr>
      <w:bookmarkStart w:id="52" w:name="_Toc14317"/>
      <w:r>
        <w:rPr>
          <w:rStyle w:val="2CharCharChar"/>
          <w:rFonts w:ascii="宋体" w:hAnsi="宋体" w:hint="eastAsia"/>
        </w:rPr>
        <w:t>5、清算情况</w:t>
      </w:r>
      <w:bookmarkEnd w:id="52"/>
    </w:p>
    <w:p w:rsidR="00FA4D56" w:rsidRDefault="00A74E6E">
      <w:pPr>
        <w:pStyle w:val="2"/>
        <w:spacing w:before="0" w:after="0"/>
        <w:rPr>
          <w:rFonts w:ascii="宋体" w:eastAsia="宋体" w:hAnsi="宋体"/>
          <w:kern w:val="0"/>
          <w:sz w:val="21"/>
          <w:szCs w:val="21"/>
        </w:rPr>
      </w:pPr>
      <w:bookmarkStart w:id="53" w:name="_Toc24891"/>
      <w:r>
        <w:rPr>
          <w:rFonts w:ascii="宋体" w:eastAsia="宋体" w:hAnsi="宋体" w:hint="eastAsia"/>
          <w:kern w:val="0"/>
          <w:sz w:val="21"/>
          <w:szCs w:val="21"/>
        </w:rPr>
        <w:t>5.1 资产负债清算情况</w:t>
      </w:r>
      <w:bookmarkEnd w:id="53"/>
    </w:p>
    <w:p w:rsidR="00FA4D56" w:rsidRDefault="00A74E6E">
      <w:pPr>
        <w:pStyle w:val="XB"/>
      </w:pPr>
      <w:r>
        <w:rPr>
          <w:rFonts w:hint="eastAsia"/>
        </w:rPr>
        <w:t>自2018年</w:t>
      </w:r>
      <w:r>
        <w:t>7</w:t>
      </w:r>
      <w:r>
        <w:rPr>
          <w:rFonts w:hint="eastAsia"/>
        </w:rPr>
        <w:t>月</w:t>
      </w:r>
      <w:r>
        <w:t>3</w:t>
      </w:r>
      <w:r>
        <w:rPr>
          <w:rFonts w:hint="eastAsia"/>
        </w:rPr>
        <w:t>日至2018年</w:t>
      </w:r>
      <w:r>
        <w:t>7</w:t>
      </w:r>
      <w:r>
        <w:rPr>
          <w:rFonts w:hint="eastAsia"/>
        </w:rPr>
        <w:t>月</w:t>
      </w:r>
      <w:r>
        <w:t>12</w:t>
      </w:r>
      <w:r>
        <w:rPr>
          <w:rFonts w:hint="eastAsia"/>
        </w:rPr>
        <w:t>日止为本次清算期间，基金财产清算小组对本基金的基金财产进行清算，全部清算工作按清算原则和清算手续进行。具体清算情况如下：</w:t>
      </w:r>
    </w:p>
    <w:p w:rsidR="00FA4D56" w:rsidRDefault="00A74E6E">
      <w:pPr>
        <w:pStyle w:val="XB"/>
        <w:rPr>
          <w:color w:val="auto"/>
        </w:rPr>
      </w:pPr>
      <w:r>
        <w:rPr>
          <w:rFonts w:hint="eastAsia"/>
          <w:color w:val="auto"/>
        </w:rPr>
        <w:t>截至本次清算期结束日（2018年</w:t>
      </w:r>
      <w:r>
        <w:rPr>
          <w:color w:val="auto"/>
        </w:rPr>
        <w:t>7</w:t>
      </w:r>
      <w:r>
        <w:rPr>
          <w:rFonts w:hint="eastAsia"/>
          <w:color w:val="auto"/>
        </w:rPr>
        <w:t>月</w:t>
      </w:r>
      <w:r>
        <w:rPr>
          <w:color w:val="auto"/>
        </w:rPr>
        <w:t>12</w:t>
      </w:r>
      <w:r>
        <w:rPr>
          <w:rFonts w:hint="eastAsia"/>
          <w:color w:val="auto"/>
        </w:rPr>
        <w:t>日），各项资产负债清算情况如下：</w:t>
      </w:r>
    </w:p>
    <w:p w:rsidR="00FA4D56" w:rsidRDefault="00A74E6E">
      <w:pPr>
        <w:pStyle w:val="XB"/>
        <w:rPr>
          <w:rFonts w:cs="Arial"/>
        </w:rPr>
      </w:pPr>
      <w:r>
        <w:t>1</w:t>
      </w:r>
      <w:r>
        <w:rPr>
          <w:rFonts w:hint="eastAsia"/>
        </w:rPr>
        <w:t>、本基金最后运作日应收利息为人民币</w:t>
      </w:r>
      <w:r>
        <w:t>26.28</w:t>
      </w:r>
      <w:r>
        <w:rPr>
          <w:rFonts w:cs="Arial" w:hint="eastAsia"/>
        </w:rPr>
        <w:t>元，</w:t>
      </w:r>
      <w:r>
        <w:rPr>
          <w:rFonts w:hint="eastAsia"/>
          <w:color w:val="auto"/>
        </w:rPr>
        <w:t>该款项尚未收回</w:t>
      </w:r>
      <w:r>
        <w:rPr>
          <w:rFonts w:cs="Arial" w:hint="eastAsia"/>
        </w:rPr>
        <w:t>。</w:t>
      </w:r>
    </w:p>
    <w:p w:rsidR="00FA4D56" w:rsidRDefault="00A74E6E">
      <w:pPr>
        <w:pStyle w:val="XB"/>
        <w:rPr>
          <w:color w:val="auto"/>
        </w:rPr>
      </w:pPr>
      <w:r>
        <w:t>2</w:t>
      </w:r>
      <w:r>
        <w:rPr>
          <w:rFonts w:hint="eastAsia"/>
        </w:rPr>
        <w:t>、</w:t>
      </w:r>
      <w:r>
        <w:rPr>
          <w:rFonts w:hint="eastAsia"/>
          <w:color w:val="auto"/>
        </w:rPr>
        <w:t>本基金最后运作日其他资产为由博时基金承担的</w:t>
      </w:r>
      <w:r w:rsidR="00211C8A">
        <w:rPr>
          <w:rFonts w:hint="eastAsia"/>
          <w:color w:val="auto"/>
        </w:rPr>
        <w:t>银行汇划费</w:t>
      </w:r>
      <w:r>
        <w:rPr>
          <w:rFonts w:hint="eastAsia"/>
          <w:color w:val="auto"/>
        </w:rPr>
        <w:t>合计金额为</w:t>
      </w:r>
      <w:r>
        <w:rPr>
          <w:color w:val="auto"/>
        </w:rPr>
        <w:t>5</w:t>
      </w:r>
      <w:r w:rsidR="0065579A">
        <w:rPr>
          <w:rFonts w:hint="eastAsia"/>
          <w:color w:val="auto"/>
        </w:rPr>
        <w:t>50</w:t>
      </w:r>
      <w:r>
        <w:rPr>
          <w:color w:val="auto"/>
        </w:rPr>
        <w:t>.00</w:t>
      </w:r>
      <w:r>
        <w:rPr>
          <w:rFonts w:hint="eastAsia"/>
          <w:color w:val="auto"/>
        </w:rPr>
        <w:t>元，该款项尚未收回。</w:t>
      </w:r>
    </w:p>
    <w:p w:rsidR="00FA4D56" w:rsidRDefault="00A74E6E">
      <w:pPr>
        <w:pStyle w:val="XB"/>
      </w:pPr>
      <w:r>
        <w:t>3</w:t>
      </w:r>
      <w:r>
        <w:rPr>
          <w:rFonts w:hint="eastAsia"/>
        </w:rPr>
        <w:t>、本基金最后运作日应付赎回款为人民币</w:t>
      </w:r>
      <w:r>
        <w:rPr>
          <w:rFonts w:cs="Arial"/>
        </w:rPr>
        <w:t>30.02元，</w:t>
      </w:r>
      <w:r>
        <w:rPr>
          <w:rFonts w:hint="eastAsia"/>
        </w:rPr>
        <w:t>该款项已支付。</w:t>
      </w:r>
    </w:p>
    <w:p w:rsidR="00FA4D56" w:rsidRDefault="00A74E6E">
      <w:pPr>
        <w:pStyle w:val="XB"/>
      </w:pPr>
      <w:r>
        <w:t>4</w:t>
      </w:r>
      <w:r>
        <w:rPr>
          <w:rFonts w:hint="eastAsia"/>
        </w:rPr>
        <w:t>、本基金最后运作日应付管理人报酬为人民币</w:t>
      </w:r>
      <w:r>
        <w:t>19.49</w:t>
      </w:r>
      <w:r w:rsidR="00F0053F">
        <w:rPr>
          <w:rFonts w:hint="eastAsia"/>
        </w:rPr>
        <w:t>元,其中18.39元已支付，剩余1.10元将于8月初</w:t>
      </w:r>
      <w:r>
        <w:rPr>
          <w:rFonts w:hint="eastAsia"/>
        </w:rPr>
        <w:t>支付。</w:t>
      </w:r>
    </w:p>
    <w:p w:rsidR="00FA4D56" w:rsidRDefault="00A74E6E">
      <w:pPr>
        <w:pStyle w:val="XB"/>
      </w:pPr>
      <w:r>
        <w:t>5</w:t>
      </w:r>
      <w:r>
        <w:rPr>
          <w:rFonts w:hint="eastAsia"/>
        </w:rPr>
        <w:t>、本基金最后运作日应付托管费为人民币</w:t>
      </w:r>
      <w:r>
        <w:t>6.39</w:t>
      </w:r>
      <w:r>
        <w:rPr>
          <w:rFonts w:hint="eastAsia"/>
        </w:rPr>
        <w:t>元，</w:t>
      </w:r>
      <w:r w:rsidR="00F0053F">
        <w:rPr>
          <w:rFonts w:hint="eastAsia"/>
        </w:rPr>
        <w:t>其中6.03元已支付，剩余0.36元将于8月初支付。</w:t>
      </w:r>
    </w:p>
    <w:p w:rsidR="00FA4D56" w:rsidRDefault="00A74E6E">
      <w:pPr>
        <w:pStyle w:val="XB"/>
      </w:pPr>
      <w:r>
        <w:rPr>
          <w:rFonts w:hint="eastAsia"/>
          <w:color w:val="auto"/>
        </w:rPr>
        <w:t>6、本基金最后运作日应付交易费用1,000.00元，</w:t>
      </w:r>
      <w:r w:rsidR="00211C8A">
        <w:rPr>
          <w:rFonts w:hint="eastAsia"/>
          <w:color w:val="auto"/>
        </w:rPr>
        <w:t>其中应付中债公司结算手续费750元已支付，剩余应付外汇中心交易手续费250元</w:t>
      </w:r>
      <w:r>
        <w:rPr>
          <w:rFonts w:hint="eastAsia"/>
          <w:color w:val="auto"/>
        </w:rPr>
        <w:t>将于取得该款项缴纳通知时支付。</w:t>
      </w:r>
    </w:p>
    <w:p w:rsidR="00FA4D56" w:rsidRDefault="00A74E6E">
      <w:pPr>
        <w:pStyle w:val="XB"/>
        <w:rPr>
          <w:color w:val="auto"/>
        </w:rPr>
      </w:pPr>
      <w:r>
        <w:rPr>
          <w:color w:val="auto"/>
        </w:rPr>
        <w:t>7</w:t>
      </w:r>
      <w:r>
        <w:rPr>
          <w:rFonts w:hint="eastAsia"/>
          <w:color w:val="auto"/>
        </w:rPr>
        <w:t>、本基金最后运作日</w:t>
      </w:r>
      <w:r w:rsidR="00591565">
        <w:rPr>
          <w:rFonts w:hint="eastAsia"/>
          <w:color w:val="auto"/>
        </w:rPr>
        <w:t>其他负债</w:t>
      </w:r>
      <w:r>
        <w:rPr>
          <w:rFonts w:hint="eastAsia"/>
          <w:color w:val="auto"/>
        </w:rPr>
        <w:t>为人民币</w:t>
      </w:r>
      <w:r>
        <w:rPr>
          <w:color w:val="auto"/>
        </w:rPr>
        <w:t>87,111.8</w:t>
      </w:r>
      <w:r w:rsidR="00591565">
        <w:rPr>
          <w:rFonts w:hint="eastAsia"/>
          <w:color w:val="auto"/>
        </w:rPr>
        <w:t>4</w:t>
      </w:r>
      <w:r>
        <w:rPr>
          <w:rFonts w:hint="eastAsia"/>
          <w:color w:val="auto"/>
        </w:rPr>
        <w:t>元，包括预提审计费、应付信息披露费、预提银行间账户维护费</w:t>
      </w:r>
      <w:r w:rsidR="00591565">
        <w:rPr>
          <w:rFonts w:hint="eastAsia"/>
          <w:color w:val="auto"/>
        </w:rPr>
        <w:t>和</w:t>
      </w:r>
      <w:r w:rsidR="00591565">
        <w:rPr>
          <w:rFonts w:cs="Arial"/>
        </w:rPr>
        <w:t>应付赎</w:t>
      </w:r>
      <w:r w:rsidR="00591565">
        <w:rPr>
          <w:rFonts w:hint="eastAsia"/>
        </w:rPr>
        <w:t>回费</w:t>
      </w:r>
      <w:r>
        <w:rPr>
          <w:rFonts w:hint="eastAsia"/>
          <w:color w:val="auto"/>
        </w:rPr>
        <w:t>。本基金最后运作日应付审计费为人民币</w:t>
      </w:r>
      <w:r>
        <w:rPr>
          <w:color w:val="auto"/>
        </w:rPr>
        <w:t>11</w:t>
      </w:r>
      <w:r>
        <w:rPr>
          <w:rFonts w:hint="eastAsia"/>
          <w:color w:val="auto"/>
        </w:rPr>
        <w:t>,465.97元，该款项将于取得审计费发票日支付；本基金最后运作日应付信息披露费</w:t>
      </w:r>
      <w:r w:rsidR="002B0ADD">
        <w:rPr>
          <w:rFonts w:hint="eastAsia"/>
          <w:color w:val="auto"/>
        </w:rPr>
        <w:t>为人民币</w:t>
      </w:r>
      <w:r>
        <w:rPr>
          <w:color w:val="auto"/>
        </w:rPr>
        <w:t>75</w:t>
      </w:r>
      <w:r>
        <w:rPr>
          <w:rFonts w:hint="eastAsia"/>
          <w:color w:val="auto"/>
        </w:rPr>
        <w:t>,000.</w:t>
      </w:r>
      <w:r>
        <w:rPr>
          <w:color w:val="auto"/>
        </w:rPr>
        <w:t>00</w:t>
      </w:r>
      <w:r>
        <w:rPr>
          <w:rFonts w:hint="eastAsia"/>
          <w:color w:val="auto"/>
        </w:rPr>
        <w:t>元，将于取得该款项发票日支付；本基金最后运作日应付银行间账户维护费</w:t>
      </w:r>
      <w:r w:rsidR="002B0ADD">
        <w:rPr>
          <w:rFonts w:hint="eastAsia"/>
          <w:color w:val="auto"/>
        </w:rPr>
        <w:t>为人民币</w:t>
      </w:r>
      <w:r>
        <w:rPr>
          <w:color w:val="auto"/>
        </w:rPr>
        <w:t>645.85</w:t>
      </w:r>
      <w:r>
        <w:rPr>
          <w:rFonts w:hint="eastAsia"/>
          <w:color w:val="auto"/>
        </w:rPr>
        <w:t>元，</w:t>
      </w:r>
      <w:r w:rsidR="00211C8A">
        <w:rPr>
          <w:rFonts w:hint="eastAsia"/>
          <w:color w:val="auto"/>
        </w:rPr>
        <w:t>该款项</w:t>
      </w:r>
      <w:r>
        <w:rPr>
          <w:color w:val="auto"/>
        </w:rPr>
        <w:t>已支付</w:t>
      </w:r>
      <w:r w:rsidR="00591565">
        <w:rPr>
          <w:rFonts w:hint="eastAsia"/>
          <w:color w:val="auto"/>
        </w:rPr>
        <w:t>；本基金最后运作日</w:t>
      </w:r>
      <w:r w:rsidR="00591565">
        <w:rPr>
          <w:rFonts w:cs="Arial"/>
        </w:rPr>
        <w:t>应付赎</w:t>
      </w:r>
      <w:r w:rsidR="00591565">
        <w:rPr>
          <w:rFonts w:hint="eastAsia"/>
        </w:rPr>
        <w:t>回费</w:t>
      </w:r>
      <w:r w:rsidR="002B0ADD">
        <w:rPr>
          <w:rFonts w:hint="eastAsia"/>
        </w:rPr>
        <w:t>为人民币</w:t>
      </w:r>
      <w:r w:rsidR="00591565">
        <w:rPr>
          <w:rFonts w:hint="eastAsia"/>
          <w:color w:val="auto"/>
        </w:rPr>
        <w:t>0.</w:t>
      </w:r>
      <w:r w:rsidR="00591565">
        <w:rPr>
          <w:color w:val="auto"/>
        </w:rPr>
        <w:t>02</w:t>
      </w:r>
      <w:r w:rsidR="00591565">
        <w:rPr>
          <w:rFonts w:cs="Arial" w:hint="eastAsia"/>
        </w:rPr>
        <w:t>元，</w:t>
      </w:r>
      <w:r w:rsidR="00591565">
        <w:rPr>
          <w:rFonts w:hint="eastAsia"/>
          <w:color w:val="auto"/>
        </w:rPr>
        <w:t>该款项</w:t>
      </w:r>
      <w:r w:rsidR="00591565">
        <w:rPr>
          <w:color w:val="auto"/>
        </w:rPr>
        <w:t>已支付</w:t>
      </w:r>
      <w:r w:rsidR="00591565">
        <w:rPr>
          <w:rFonts w:hint="eastAsia"/>
          <w:color w:val="auto"/>
        </w:rPr>
        <w:t>。</w:t>
      </w:r>
    </w:p>
    <w:p w:rsidR="00FA4D56" w:rsidRDefault="00A74E6E">
      <w:pPr>
        <w:pStyle w:val="2"/>
        <w:spacing w:before="0" w:after="0"/>
        <w:rPr>
          <w:rFonts w:ascii="宋体" w:eastAsia="宋体" w:hAnsi="宋体"/>
          <w:kern w:val="0"/>
          <w:sz w:val="21"/>
          <w:szCs w:val="21"/>
        </w:rPr>
      </w:pPr>
      <w:bookmarkStart w:id="54" w:name="_Toc31952"/>
      <w:bookmarkEnd w:id="51"/>
      <w:r>
        <w:rPr>
          <w:rFonts w:ascii="宋体" w:eastAsia="宋体" w:hAnsi="宋体" w:hint="eastAsia"/>
          <w:kern w:val="0"/>
          <w:sz w:val="21"/>
          <w:szCs w:val="21"/>
        </w:rPr>
        <w:t>5.2 截至本次清算期结束日的剩余财产情况及剩余财产分配安排</w:t>
      </w:r>
      <w:bookmarkEnd w:id="54"/>
    </w:p>
    <w:p w:rsidR="00FA4D56" w:rsidRDefault="00A74E6E">
      <w:pPr>
        <w:jc w:val="right"/>
      </w:pPr>
      <w:r>
        <w:rPr>
          <w:rFonts w:ascii="宋体" w:hAnsi="宋体" w:hint="eastAsia"/>
          <w:color w:val="000000"/>
          <w:kern w:val="0"/>
          <w:szCs w:val="21"/>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FA4D56">
        <w:trPr>
          <w:jc w:val="center"/>
        </w:trPr>
        <w:tc>
          <w:tcPr>
            <w:tcW w:w="3420" w:type="dxa"/>
            <w:vAlign w:val="center"/>
          </w:tcPr>
          <w:p w:rsidR="00FA4D56" w:rsidRDefault="00A74E6E">
            <w:pPr>
              <w:pStyle w:val="a8"/>
              <w:jc w:val="center"/>
              <w:rPr>
                <w:rFonts w:ascii="宋体" w:eastAsia="宋体" w:hAnsi="宋体"/>
                <w:b/>
                <w:color w:val="000000" w:themeColor="text1"/>
                <w:sz w:val="21"/>
                <w:szCs w:val="21"/>
              </w:rPr>
            </w:pPr>
            <w:r>
              <w:rPr>
                <w:rFonts w:ascii="宋体" w:eastAsia="宋体" w:hAnsi="宋体"/>
                <w:b/>
                <w:color w:val="000000" w:themeColor="text1"/>
                <w:sz w:val="21"/>
                <w:szCs w:val="21"/>
              </w:rPr>
              <w:t>项目</w:t>
            </w:r>
          </w:p>
        </w:tc>
        <w:tc>
          <w:tcPr>
            <w:tcW w:w="5652" w:type="dxa"/>
            <w:vAlign w:val="center"/>
          </w:tcPr>
          <w:p w:rsidR="00FA4D56" w:rsidRDefault="00A74E6E">
            <w:pPr>
              <w:pStyle w:val="a8"/>
              <w:spacing w:before="0" w:beforeAutospacing="0" w:after="0" w:afterAutospacing="0"/>
              <w:jc w:val="center"/>
              <w:rPr>
                <w:rFonts w:ascii="宋体" w:eastAsia="宋体" w:hAnsi="宋体"/>
                <w:b/>
                <w:color w:val="000000" w:themeColor="text1"/>
                <w:sz w:val="21"/>
                <w:szCs w:val="21"/>
                <w:lang w:eastAsia="zh-CN"/>
              </w:rPr>
            </w:pPr>
            <w:r>
              <w:rPr>
                <w:rFonts w:ascii="宋体" w:eastAsia="宋体" w:hAnsi="宋体" w:hint="eastAsia"/>
                <w:b/>
                <w:color w:val="000000" w:themeColor="text1"/>
                <w:sz w:val="21"/>
                <w:szCs w:val="21"/>
                <w:lang w:eastAsia="zh-CN"/>
              </w:rPr>
              <w:t>金额</w:t>
            </w:r>
          </w:p>
        </w:tc>
      </w:tr>
      <w:tr w:rsidR="00FA4D56">
        <w:trPr>
          <w:jc w:val="center"/>
        </w:trPr>
        <w:tc>
          <w:tcPr>
            <w:tcW w:w="3420" w:type="dxa"/>
            <w:vAlign w:val="center"/>
          </w:tcPr>
          <w:p w:rsidR="00FA4D56" w:rsidRDefault="00A74E6E" w:rsidP="00FE05CF">
            <w:pPr>
              <w:rPr>
                <w:rFonts w:ascii="宋体" w:hAnsi="宋体"/>
                <w:b/>
                <w:color w:val="000000" w:themeColor="text1"/>
                <w:szCs w:val="21"/>
              </w:rPr>
            </w:pPr>
            <w:r>
              <w:rPr>
                <w:rFonts w:ascii="宋体" w:hAnsi="宋体"/>
                <w:b/>
                <w:color w:val="000000" w:themeColor="text1"/>
                <w:szCs w:val="21"/>
              </w:rPr>
              <w:t>一、</w:t>
            </w:r>
            <w:r>
              <w:rPr>
                <w:rFonts w:ascii="宋体" w:hAnsi="宋体" w:hint="eastAsia"/>
                <w:b/>
                <w:color w:val="000000" w:themeColor="text1"/>
                <w:szCs w:val="21"/>
              </w:rPr>
              <w:t>最后运作日2018年</w:t>
            </w:r>
            <w:r w:rsidR="00FE05CF">
              <w:rPr>
                <w:rFonts w:ascii="宋体" w:hAnsi="宋体" w:hint="eastAsia"/>
                <w:b/>
                <w:color w:val="000000" w:themeColor="text1"/>
                <w:szCs w:val="21"/>
              </w:rPr>
              <w:t>7</w:t>
            </w:r>
            <w:r>
              <w:rPr>
                <w:rFonts w:ascii="宋体" w:hAnsi="宋体" w:hint="eastAsia"/>
                <w:b/>
                <w:color w:val="000000" w:themeColor="text1"/>
                <w:szCs w:val="21"/>
              </w:rPr>
              <w:t>月</w:t>
            </w:r>
            <w:r w:rsidR="00FE05CF">
              <w:rPr>
                <w:rFonts w:ascii="宋体" w:hAnsi="宋体" w:hint="eastAsia"/>
                <w:b/>
                <w:color w:val="000000" w:themeColor="text1"/>
                <w:szCs w:val="21"/>
              </w:rPr>
              <w:t>2</w:t>
            </w:r>
            <w:r>
              <w:rPr>
                <w:rFonts w:ascii="宋体" w:hAnsi="宋体" w:hint="eastAsia"/>
                <w:b/>
                <w:color w:val="000000" w:themeColor="text1"/>
                <w:szCs w:val="21"/>
              </w:rPr>
              <w:t>日基金净资产</w:t>
            </w:r>
          </w:p>
        </w:tc>
        <w:tc>
          <w:tcPr>
            <w:tcW w:w="5652" w:type="dxa"/>
            <w:vAlign w:val="center"/>
          </w:tcPr>
          <w:p w:rsidR="00FA4D56" w:rsidRDefault="00A74E6E">
            <w:pPr>
              <w:jc w:val="right"/>
              <w:rPr>
                <w:rFonts w:ascii="宋体" w:hAnsi="宋体"/>
                <w:color w:val="000000" w:themeColor="text1"/>
                <w:szCs w:val="21"/>
              </w:rPr>
            </w:pPr>
            <w:r>
              <w:rPr>
                <w:rFonts w:ascii="宋体" w:hAnsi="宋体"/>
                <w:color w:val="000000" w:themeColor="text1"/>
                <w:szCs w:val="21"/>
              </w:rPr>
              <w:t>68,880.21</w:t>
            </w:r>
          </w:p>
        </w:tc>
      </w:tr>
      <w:tr w:rsidR="00FA4D56">
        <w:trPr>
          <w:jc w:val="center"/>
        </w:trPr>
        <w:tc>
          <w:tcPr>
            <w:tcW w:w="3420" w:type="dxa"/>
            <w:vAlign w:val="center"/>
          </w:tcPr>
          <w:p w:rsidR="00FA4D56" w:rsidRDefault="00A74E6E" w:rsidP="00FE05CF">
            <w:pPr>
              <w:rPr>
                <w:rFonts w:ascii="宋体" w:hAnsi="宋体"/>
                <w:color w:val="000000" w:themeColor="text1"/>
                <w:szCs w:val="21"/>
              </w:rPr>
            </w:pPr>
            <w:r>
              <w:rPr>
                <w:rFonts w:ascii="宋体" w:hAnsi="宋体" w:hint="eastAsia"/>
                <w:color w:val="000000" w:themeColor="text1"/>
                <w:szCs w:val="21"/>
              </w:rPr>
              <w:t>减：2018年</w:t>
            </w:r>
            <w:r w:rsidR="00FE05CF">
              <w:rPr>
                <w:rFonts w:ascii="宋体" w:hAnsi="宋体" w:hint="eastAsia"/>
                <w:color w:val="000000" w:themeColor="text1"/>
                <w:szCs w:val="21"/>
              </w:rPr>
              <w:t>7</w:t>
            </w:r>
            <w:r>
              <w:rPr>
                <w:rFonts w:ascii="宋体" w:hAnsi="宋体" w:hint="eastAsia"/>
                <w:color w:val="000000" w:themeColor="text1"/>
                <w:szCs w:val="21"/>
              </w:rPr>
              <w:t>月</w:t>
            </w:r>
            <w:r w:rsidR="00FE05CF">
              <w:rPr>
                <w:rFonts w:ascii="宋体" w:hAnsi="宋体" w:hint="eastAsia"/>
                <w:color w:val="000000" w:themeColor="text1"/>
                <w:szCs w:val="21"/>
              </w:rPr>
              <w:t>2</w:t>
            </w:r>
            <w:r>
              <w:rPr>
                <w:rFonts w:ascii="宋体" w:hAnsi="宋体" w:hint="eastAsia"/>
                <w:color w:val="000000" w:themeColor="text1"/>
                <w:szCs w:val="21"/>
              </w:rPr>
              <w:t>日赎回金额</w:t>
            </w:r>
          </w:p>
        </w:tc>
        <w:tc>
          <w:tcPr>
            <w:tcW w:w="5652" w:type="dxa"/>
            <w:vAlign w:val="center"/>
          </w:tcPr>
          <w:p w:rsidR="00FA4D56" w:rsidRDefault="00A74E6E">
            <w:pPr>
              <w:jc w:val="right"/>
              <w:rPr>
                <w:rFonts w:ascii="宋体" w:hAnsi="宋体"/>
                <w:color w:val="000000" w:themeColor="text1"/>
                <w:szCs w:val="21"/>
              </w:rPr>
            </w:pPr>
            <w:r>
              <w:rPr>
                <w:rFonts w:ascii="宋体" w:hAnsi="宋体" w:hint="eastAsia"/>
                <w:color w:val="000000" w:themeColor="text1"/>
                <w:szCs w:val="21"/>
              </w:rPr>
              <w:t>19.61</w:t>
            </w:r>
          </w:p>
        </w:tc>
      </w:tr>
      <w:tr w:rsidR="00FA4D56">
        <w:trPr>
          <w:jc w:val="center"/>
        </w:trPr>
        <w:tc>
          <w:tcPr>
            <w:tcW w:w="3420" w:type="dxa"/>
            <w:vAlign w:val="center"/>
          </w:tcPr>
          <w:p w:rsidR="00FA4D56" w:rsidRDefault="00A74E6E">
            <w:pPr>
              <w:rPr>
                <w:rFonts w:ascii="宋体" w:hAnsi="宋体"/>
                <w:color w:val="000000" w:themeColor="text1"/>
                <w:szCs w:val="21"/>
              </w:rPr>
            </w:pPr>
            <w:r>
              <w:rPr>
                <w:rFonts w:ascii="宋体" w:hAnsi="宋体" w:hint="eastAsia"/>
                <w:color w:val="000000" w:themeColor="text1"/>
                <w:szCs w:val="21"/>
              </w:rPr>
              <w:t>加：清算期间净收益</w:t>
            </w:r>
          </w:p>
        </w:tc>
        <w:tc>
          <w:tcPr>
            <w:tcW w:w="5652" w:type="dxa"/>
            <w:vAlign w:val="center"/>
          </w:tcPr>
          <w:p w:rsidR="00FA4D56" w:rsidRDefault="004361D0">
            <w:pPr>
              <w:jc w:val="right"/>
              <w:rPr>
                <w:rFonts w:ascii="宋体" w:hAnsi="宋体"/>
                <w:color w:val="000000" w:themeColor="text1"/>
                <w:szCs w:val="21"/>
              </w:rPr>
            </w:pPr>
            <w:r>
              <w:rPr>
                <w:rFonts w:ascii="宋体" w:hAnsi="宋体" w:hint="eastAsia"/>
                <w:szCs w:val="21"/>
              </w:rPr>
              <w:t>32.4</w:t>
            </w:r>
            <w:r w:rsidR="00F76B18">
              <w:rPr>
                <w:rFonts w:ascii="宋体" w:hAnsi="宋体" w:hint="eastAsia"/>
                <w:szCs w:val="21"/>
              </w:rPr>
              <w:t>0</w:t>
            </w:r>
          </w:p>
        </w:tc>
      </w:tr>
      <w:tr w:rsidR="00FA4D56">
        <w:trPr>
          <w:jc w:val="center"/>
        </w:trPr>
        <w:tc>
          <w:tcPr>
            <w:tcW w:w="3420" w:type="dxa"/>
            <w:vAlign w:val="center"/>
          </w:tcPr>
          <w:p w:rsidR="00FA4D56" w:rsidRDefault="00A74E6E" w:rsidP="00FE05CF">
            <w:pPr>
              <w:rPr>
                <w:rFonts w:ascii="宋体" w:hAnsi="宋体"/>
                <w:b/>
                <w:color w:val="000000" w:themeColor="text1"/>
                <w:szCs w:val="21"/>
              </w:rPr>
            </w:pPr>
            <w:r>
              <w:rPr>
                <w:rFonts w:ascii="宋体" w:hAnsi="宋体" w:hint="eastAsia"/>
                <w:b/>
                <w:color w:val="000000" w:themeColor="text1"/>
                <w:szCs w:val="21"/>
              </w:rPr>
              <w:t>二、2018年</w:t>
            </w:r>
            <w:r w:rsidR="00FE05CF">
              <w:rPr>
                <w:rFonts w:ascii="宋体" w:hAnsi="宋体" w:hint="eastAsia"/>
                <w:b/>
                <w:color w:val="000000" w:themeColor="text1"/>
                <w:szCs w:val="21"/>
              </w:rPr>
              <w:t>7</w:t>
            </w:r>
            <w:r>
              <w:rPr>
                <w:rFonts w:ascii="宋体" w:hAnsi="宋体" w:hint="eastAsia"/>
                <w:b/>
                <w:color w:val="000000" w:themeColor="text1"/>
                <w:szCs w:val="21"/>
              </w:rPr>
              <w:t>月</w:t>
            </w:r>
            <w:r w:rsidR="00FE05CF">
              <w:rPr>
                <w:rFonts w:ascii="宋体" w:hAnsi="宋体" w:hint="eastAsia"/>
                <w:b/>
                <w:color w:val="000000" w:themeColor="text1"/>
                <w:szCs w:val="21"/>
              </w:rPr>
              <w:t>12</w:t>
            </w:r>
            <w:r>
              <w:rPr>
                <w:rFonts w:ascii="宋体" w:hAnsi="宋体" w:hint="eastAsia"/>
                <w:b/>
                <w:color w:val="000000" w:themeColor="text1"/>
                <w:szCs w:val="21"/>
              </w:rPr>
              <w:t>日基金净资产</w:t>
            </w:r>
          </w:p>
        </w:tc>
        <w:tc>
          <w:tcPr>
            <w:tcW w:w="5652" w:type="dxa"/>
            <w:vAlign w:val="center"/>
          </w:tcPr>
          <w:p w:rsidR="00FA4D56" w:rsidRDefault="004361D0" w:rsidP="004361D0">
            <w:pPr>
              <w:jc w:val="right"/>
              <w:rPr>
                <w:rFonts w:ascii="宋体" w:hAnsi="宋体"/>
                <w:color w:val="000000" w:themeColor="text1"/>
                <w:szCs w:val="21"/>
              </w:rPr>
            </w:pPr>
            <w:r w:rsidRPr="004361D0">
              <w:rPr>
                <w:rFonts w:ascii="宋体" w:hAnsi="宋体"/>
                <w:color w:val="000000" w:themeColor="text1"/>
                <w:szCs w:val="21"/>
              </w:rPr>
              <w:t>68,893.00</w:t>
            </w:r>
          </w:p>
        </w:tc>
      </w:tr>
    </w:tbl>
    <w:p w:rsidR="00FA4D56" w:rsidRDefault="00A74E6E">
      <w:pPr>
        <w:pStyle w:val="XB"/>
      </w:pPr>
      <w:r>
        <w:rPr>
          <w:rFonts w:hint="eastAsia"/>
        </w:rPr>
        <w:t>截至本次清算期结束日2018年</w:t>
      </w:r>
      <w:r>
        <w:t>7</w:t>
      </w:r>
      <w:r>
        <w:rPr>
          <w:rFonts w:hint="eastAsia"/>
        </w:rPr>
        <w:t>月</w:t>
      </w:r>
      <w:r>
        <w:t>12</w:t>
      </w:r>
      <w:r>
        <w:rPr>
          <w:rFonts w:hint="eastAsia"/>
        </w:rPr>
        <w:t>日，本基金剩余财产为人民币</w:t>
      </w:r>
      <w:r w:rsidR="004361D0" w:rsidRPr="004361D0">
        <w:rPr>
          <w:color w:val="000000" w:themeColor="text1"/>
        </w:rPr>
        <w:t>68,893.00</w:t>
      </w:r>
      <w:r>
        <w:rPr>
          <w:rFonts w:hint="eastAsia"/>
        </w:rPr>
        <w:t>元。自本次清算期结束日次日2018年</w:t>
      </w:r>
      <w:r>
        <w:t>7</w:t>
      </w:r>
      <w:r>
        <w:rPr>
          <w:rFonts w:hint="eastAsia"/>
        </w:rPr>
        <w:t>月</w:t>
      </w:r>
      <w:r>
        <w:t>13</w:t>
      </w:r>
      <w:r>
        <w:rPr>
          <w:rFonts w:hint="eastAsia"/>
        </w:rPr>
        <w:t>日至本次清算款划出前一日的银行存款产生的利息亦归基金份额持有人所有。</w:t>
      </w:r>
    </w:p>
    <w:p w:rsidR="00FA4D56" w:rsidRDefault="00A74E6E">
      <w:pPr>
        <w:spacing w:line="360" w:lineRule="auto"/>
        <w:ind w:firstLineChars="200" w:firstLine="420"/>
        <w:rPr>
          <w:rFonts w:ascii="宋体" w:hAnsi="宋体"/>
          <w:szCs w:val="21"/>
        </w:rPr>
      </w:pPr>
      <w:r>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FA4D56" w:rsidRDefault="00A74E6E" w:rsidP="004F7BC5">
      <w:pPr>
        <w:pStyle w:val="1"/>
        <w:keepNext/>
        <w:keepLines/>
        <w:widowControl w:val="0"/>
        <w:spacing w:beforeLines="100" w:afterLines="100" w:line="360" w:lineRule="auto"/>
        <w:jc w:val="center"/>
        <w:rPr>
          <w:rStyle w:val="2CharCharChar"/>
          <w:rFonts w:ascii="宋体" w:hAnsi="宋体"/>
        </w:rPr>
      </w:pPr>
      <w:bookmarkStart w:id="55" w:name="_Toc225500055"/>
      <w:bookmarkStart w:id="56" w:name="_Toc361324903"/>
      <w:bookmarkStart w:id="57" w:name="_Toc409100471"/>
      <w:bookmarkStart w:id="58" w:name="_Toc476577307"/>
      <w:bookmarkStart w:id="59" w:name="_Toc484769810"/>
      <w:bookmarkStart w:id="60" w:name="_Toc409100108"/>
      <w:bookmarkStart w:id="61" w:name="_Toc23488"/>
      <w:r>
        <w:rPr>
          <w:rStyle w:val="2CharCharChar"/>
          <w:rFonts w:ascii="宋体" w:hAnsi="宋体" w:hint="eastAsia"/>
        </w:rPr>
        <w:t>6、</w:t>
      </w:r>
      <w:r>
        <w:rPr>
          <w:rStyle w:val="2CharCharChar"/>
          <w:rFonts w:ascii="宋体" w:hAnsi="宋体"/>
        </w:rPr>
        <w:t>备查文件目录</w:t>
      </w:r>
      <w:bookmarkEnd w:id="55"/>
      <w:bookmarkEnd w:id="56"/>
      <w:bookmarkEnd w:id="57"/>
      <w:bookmarkEnd w:id="58"/>
      <w:bookmarkEnd w:id="59"/>
      <w:bookmarkEnd w:id="60"/>
      <w:bookmarkEnd w:id="61"/>
    </w:p>
    <w:p w:rsidR="00FA4D56" w:rsidRDefault="00A74E6E">
      <w:pPr>
        <w:pStyle w:val="2"/>
        <w:spacing w:before="0" w:after="0"/>
        <w:rPr>
          <w:rFonts w:ascii="宋体" w:eastAsia="宋体" w:hAnsi="宋体"/>
          <w:kern w:val="0"/>
          <w:sz w:val="21"/>
          <w:szCs w:val="21"/>
        </w:rPr>
      </w:pPr>
      <w:bookmarkStart w:id="62" w:name="_Toc484769811"/>
      <w:bookmarkStart w:id="63" w:name="_Toc476577308"/>
      <w:bookmarkStart w:id="64" w:name="_Toc483396843"/>
      <w:bookmarkStart w:id="65" w:name="_Toc484607315"/>
      <w:bookmarkStart w:id="66" w:name="_Toc409100109"/>
      <w:bookmarkStart w:id="67" w:name="_Toc409100472"/>
      <w:bookmarkStart w:id="68" w:name="_Toc361324904"/>
      <w:bookmarkStart w:id="69" w:name="_Toc339"/>
      <w:r>
        <w:rPr>
          <w:rFonts w:ascii="宋体" w:eastAsia="宋体" w:hAnsi="宋体" w:hint="eastAsia"/>
          <w:kern w:val="0"/>
          <w:sz w:val="21"/>
          <w:szCs w:val="21"/>
        </w:rPr>
        <w:t>6</w:t>
      </w:r>
      <w:r>
        <w:rPr>
          <w:rFonts w:ascii="宋体" w:eastAsia="宋体" w:hAnsi="宋体"/>
          <w:kern w:val="0"/>
          <w:sz w:val="21"/>
          <w:szCs w:val="21"/>
        </w:rPr>
        <w:t>.1 备查文件目录</w:t>
      </w:r>
      <w:bookmarkEnd w:id="62"/>
      <w:bookmarkEnd w:id="63"/>
      <w:bookmarkEnd w:id="64"/>
      <w:bookmarkEnd w:id="65"/>
      <w:bookmarkEnd w:id="66"/>
      <w:bookmarkEnd w:id="67"/>
      <w:bookmarkEnd w:id="68"/>
      <w:bookmarkEnd w:id="69"/>
    </w:p>
    <w:p w:rsidR="00FA4D56" w:rsidRDefault="00A74E6E">
      <w:pPr>
        <w:spacing w:line="360" w:lineRule="auto"/>
        <w:ind w:firstLineChars="200" w:firstLine="420"/>
        <w:rPr>
          <w:rFonts w:ascii="宋体" w:hAnsi="宋体"/>
          <w:szCs w:val="21"/>
        </w:rPr>
      </w:pPr>
      <w:r>
        <w:rPr>
          <w:rFonts w:ascii="宋体" w:hAnsi="宋体" w:hint="eastAsia"/>
          <w:color w:val="000000"/>
          <w:szCs w:val="21"/>
        </w:rPr>
        <w:t>6.</w:t>
      </w:r>
      <w:r>
        <w:rPr>
          <w:rFonts w:ascii="宋体" w:hAnsi="宋体"/>
          <w:color w:val="000000"/>
          <w:szCs w:val="21"/>
        </w:rPr>
        <w:t>1.1</w:t>
      </w:r>
      <w:r>
        <w:rPr>
          <w:rFonts w:ascii="宋体" w:hAnsi="宋体" w:cs="Arial" w:hint="eastAsia"/>
          <w:color w:val="000000"/>
          <w:szCs w:val="21"/>
        </w:rPr>
        <w:t>博时富海纯债债券型证券投资基金</w:t>
      </w:r>
      <w:r>
        <w:rPr>
          <w:rFonts w:ascii="宋体" w:hAnsi="宋体"/>
          <w:color w:val="000000"/>
          <w:szCs w:val="21"/>
        </w:rPr>
        <w:t>清算财务报表及审计报告</w:t>
      </w:r>
    </w:p>
    <w:p w:rsidR="00FA4D56" w:rsidRDefault="00A74E6E">
      <w:pPr>
        <w:spacing w:line="360" w:lineRule="auto"/>
        <w:ind w:firstLineChars="200" w:firstLine="420"/>
        <w:rPr>
          <w:rFonts w:ascii="宋体" w:hAnsi="宋体"/>
          <w:color w:val="000000"/>
          <w:szCs w:val="21"/>
        </w:rPr>
      </w:pPr>
      <w:r>
        <w:rPr>
          <w:rFonts w:ascii="宋体" w:hAnsi="宋体" w:hint="eastAsia"/>
          <w:color w:val="000000"/>
          <w:szCs w:val="21"/>
        </w:rPr>
        <w:t>6</w:t>
      </w:r>
      <w:r>
        <w:rPr>
          <w:rFonts w:ascii="宋体" w:hAnsi="宋体"/>
          <w:color w:val="000000"/>
          <w:szCs w:val="21"/>
        </w:rPr>
        <w:t>.1.2</w:t>
      </w:r>
      <w:r>
        <w:rPr>
          <w:rFonts w:ascii="宋体" w:hAnsi="宋体" w:hint="eastAsia"/>
          <w:color w:val="000000"/>
          <w:szCs w:val="21"/>
        </w:rPr>
        <w:t>关于《</w:t>
      </w:r>
      <w:r>
        <w:rPr>
          <w:rFonts w:ascii="宋体" w:hAnsi="宋体" w:cs="Arial" w:hint="eastAsia"/>
          <w:color w:val="000000"/>
          <w:szCs w:val="21"/>
        </w:rPr>
        <w:t>博时富海纯债债券型证券投资基金清算报告</w:t>
      </w:r>
      <w:r>
        <w:rPr>
          <w:rFonts w:ascii="宋体" w:hAnsi="宋体" w:hint="eastAsia"/>
          <w:color w:val="000000"/>
          <w:szCs w:val="21"/>
        </w:rPr>
        <w:t>》</w:t>
      </w:r>
      <w:r>
        <w:rPr>
          <w:rFonts w:ascii="宋体" w:hAnsi="宋体"/>
          <w:color w:val="000000"/>
          <w:szCs w:val="21"/>
        </w:rPr>
        <w:t>的法律意见</w:t>
      </w:r>
    </w:p>
    <w:p w:rsidR="00FA4D56" w:rsidRDefault="00A74E6E">
      <w:pPr>
        <w:pStyle w:val="2"/>
        <w:spacing w:before="0" w:after="0"/>
        <w:rPr>
          <w:rFonts w:ascii="宋体" w:eastAsia="宋体" w:hAnsi="宋体"/>
          <w:kern w:val="0"/>
          <w:sz w:val="21"/>
          <w:szCs w:val="21"/>
        </w:rPr>
      </w:pPr>
      <w:bookmarkStart w:id="70" w:name="_Toc476577309"/>
      <w:bookmarkStart w:id="71" w:name="_Toc361324905"/>
      <w:bookmarkStart w:id="72" w:name="_Toc409100110"/>
      <w:bookmarkStart w:id="73" w:name="_Toc483396844"/>
      <w:bookmarkStart w:id="74" w:name="_Toc484607316"/>
      <w:bookmarkStart w:id="75" w:name="_Toc484769812"/>
      <w:bookmarkStart w:id="76" w:name="_Toc409100473"/>
      <w:bookmarkStart w:id="77" w:name="_Toc803"/>
      <w:r>
        <w:rPr>
          <w:rFonts w:ascii="宋体" w:eastAsia="宋体" w:hAnsi="宋体" w:hint="eastAsia"/>
          <w:kern w:val="0"/>
          <w:sz w:val="21"/>
          <w:szCs w:val="21"/>
        </w:rPr>
        <w:t>6</w:t>
      </w:r>
      <w:r>
        <w:rPr>
          <w:rFonts w:ascii="宋体" w:eastAsia="宋体" w:hAnsi="宋体"/>
          <w:kern w:val="0"/>
          <w:sz w:val="21"/>
          <w:szCs w:val="21"/>
        </w:rPr>
        <w:t>.2 存放地点</w:t>
      </w:r>
      <w:bookmarkEnd w:id="70"/>
      <w:bookmarkEnd w:id="71"/>
      <w:bookmarkEnd w:id="72"/>
      <w:bookmarkEnd w:id="73"/>
      <w:bookmarkEnd w:id="74"/>
      <w:bookmarkEnd w:id="75"/>
      <w:bookmarkEnd w:id="76"/>
      <w:bookmarkEnd w:id="77"/>
    </w:p>
    <w:p w:rsidR="00FA4D56" w:rsidRDefault="00A74E6E">
      <w:pPr>
        <w:spacing w:line="360" w:lineRule="auto"/>
        <w:ind w:firstLineChars="200" w:firstLine="420"/>
        <w:rPr>
          <w:rFonts w:ascii="宋体" w:hAnsi="宋体"/>
          <w:color w:val="000000"/>
          <w:szCs w:val="21"/>
        </w:rPr>
      </w:pPr>
      <w:r>
        <w:rPr>
          <w:rFonts w:ascii="宋体" w:hAnsi="宋体"/>
          <w:color w:val="000000"/>
          <w:szCs w:val="21"/>
        </w:rPr>
        <w:t>基金管理人、基金托管人处</w:t>
      </w:r>
    </w:p>
    <w:p w:rsidR="00FA4D56" w:rsidRDefault="00A74E6E">
      <w:pPr>
        <w:pStyle w:val="2"/>
        <w:spacing w:before="0" w:after="0"/>
        <w:rPr>
          <w:rFonts w:ascii="宋体" w:eastAsia="宋体" w:hAnsi="宋体"/>
          <w:kern w:val="0"/>
          <w:sz w:val="21"/>
          <w:szCs w:val="21"/>
        </w:rPr>
      </w:pPr>
      <w:bookmarkStart w:id="78" w:name="_Toc409100111"/>
      <w:bookmarkStart w:id="79" w:name="_Toc476577310"/>
      <w:bookmarkStart w:id="80" w:name="_Toc361324906"/>
      <w:bookmarkStart w:id="81" w:name="_Toc484607317"/>
      <w:bookmarkStart w:id="82" w:name="_Toc483396845"/>
      <w:bookmarkStart w:id="83" w:name="_Toc409100474"/>
      <w:bookmarkStart w:id="84" w:name="_Toc484769813"/>
      <w:bookmarkStart w:id="85" w:name="_Toc14603"/>
      <w:r>
        <w:rPr>
          <w:rFonts w:ascii="宋体" w:eastAsia="宋体" w:hAnsi="宋体" w:hint="eastAsia"/>
          <w:kern w:val="0"/>
          <w:sz w:val="21"/>
          <w:szCs w:val="21"/>
        </w:rPr>
        <w:t>6</w:t>
      </w:r>
      <w:r>
        <w:rPr>
          <w:rFonts w:ascii="宋体" w:eastAsia="宋体" w:hAnsi="宋体"/>
          <w:kern w:val="0"/>
          <w:sz w:val="21"/>
          <w:szCs w:val="21"/>
        </w:rPr>
        <w:t>.3 查阅方式</w:t>
      </w:r>
      <w:bookmarkEnd w:id="78"/>
      <w:bookmarkEnd w:id="79"/>
      <w:bookmarkEnd w:id="80"/>
      <w:bookmarkEnd w:id="81"/>
      <w:bookmarkEnd w:id="82"/>
      <w:bookmarkEnd w:id="83"/>
      <w:bookmarkEnd w:id="84"/>
      <w:bookmarkEnd w:id="85"/>
    </w:p>
    <w:p w:rsidR="00FA4D56" w:rsidRDefault="00A74E6E">
      <w:pPr>
        <w:spacing w:line="360" w:lineRule="auto"/>
        <w:ind w:firstLineChars="200" w:firstLine="420"/>
        <w:rPr>
          <w:rFonts w:ascii="宋体" w:hAnsi="宋体"/>
          <w:color w:val="000000"/>
          <w:szCs w:val="21"/>
        </w:rPr>
      </w:pPr>
      <w:r>
        <w:rPr>
          <w:rFonts w:ascii="宋体" w:hAnsi="宋体"/>
          <w:color w:val="000000"/>
          <w:szCs w:val="21"/>
        </w:rPr>
        <w:t>投资者可在营业时间免费查阅，也可按工本费购买复印件</w:t>
      </w:r>
    </w:p>
    <w:p w:rsidR="00FA4D56" w:rsidRDefault="00A74E6E">
      <w:pPr>
        <w:spacing w:line="360" w:lineRule="auto"/>
        <w:ind w:firstLineChars="200" w:firstLine="420"/>
        <w:rPr>
          <w:rFonts w:ascii="宋体" w:hAnsi="宋体"/>
          <w:color w:val="000000"/>
          <w:szCs w:val="21"/>
        </w:rPr>
      </w:pPr>
      <w:r>
        <w:rPr>
          <w:rFonts w:ascii="宋体" w:hAnsi="宋体"/>
          <w:color w:val="000000"/>
          <w:szCs w:val="21"/>
        </w:rPr>
        <w:t>投资者对本报告书如有疑问，可咨询本基金管理人博时基金管理有限公司</w:t>
      </w:r>
    </w:p>
    <w:p w:rsidR="00FA4D56" w:rsidRDefault="00A74E6E">
      <w:pPr>
        <w:spacing w:line="360" w:lineRule="auto"/>
        <w:ind w:firstLineChars="200" w:firstLine="420"/>
        <w:rPr>
          <w:rFonts w:ascii="宋体" w:hAnsi="宋体"/>
          <w:color w:val="000000"/>
          <w:szCs w:val="21"/>
        </w:rPr>
      </w:pPr>
      <w:r>
        <w:rPr>
          <w:rFonts w:ascii="宋体" w:hAnsi="宋体"/>
          <w:color w:val="000000"/>
          <w:szCs w:val="21"/>
        </w:rPr>
        <w:t>博时一线通：95105568（免长途话费）</w:t>
      </w:r>
    </w:p>
    <w:p w:rsidR="00FA4D56" w:rsidRDefault="00A74E6E">
      <w:pPr>
        <w:spacing w:line="360" w:lineRule="auto"/>
        <w:ind w:left="840"/>
        <w:jc w:val="right"/>
        <w:rPr>
          <w:rFonts w:ascii="宋体" w:hAnsi="宋体"/>
          <w:bCs/>
          <w:szCs w:val="21"/>
        </w:rPr>
      </w:pPr>
      <w:r>
        <w:rPr>
          <w:rFonts w:ascii="宋体" w:hAnsi="宋体" w:cs="Arial" w:hint="eastAsia"/>
          <w:color w:val="000000"/>
          <w:szCs w:val="21"/>
        </w:rPr>
        <w:t>博时富海纯债债券型证券投资基金</w:t>
      </w:r>
      <w:r>
        <w:rPr>
          <w:rFonts w:ascii="宋体" w:hAnsi="宋体" w:hint="eastAsia"/>
          <w:bCs/>
          <w:szCs w:val="21"/>
        </w:rPr>
        <w:t>基金财产清算小组</w:t>
      </w:r>
    </w:p>
    <w:p w:rsidR="00FA4D56" w:rsidRDefault="00A74E6E">
      <w:pPr>
        <w:wordWrap w:val="0"/>
        <w:spacing w:line="360" w:lineRule="auto"/>
        <w:ind w:left="840" w:right="420" w:firstLineChars="2200" w:firstLine="4620"/>
        <w:rPr>
          <w:rFonts w:ascii="宋体" w:hAnsi="宋体"/>
          <w:color w:val="000000" w:themeColor="text1"/>
          <w:szCs w:val="21"/>
        </w:rPr>
      </w:pPr>
      <w:r>
        <w:rPr>
          <w:rFonts w:ascii="宋体" w:hAnsi="宋体"/>
          <w:bCs/>
          <w:szCs w:val="21"/>
        </w:rPr>
        <w:t>二〇一</w:t>
      </w:r>
      <w:r>
        <w:rPr>
          <w:rFonts w:ascii="宋体" w:hAnsi="宋体" w:hint="eastAsia"/>
          <w:bCs/>
          <w:szCs w:val="21"/>
        </w:rPr>
        <w:t>八</w:t>
      </w:r>
      <w:r>
        <w:rPr>
          <w:rFonts w:ascii="宋体" w:hAnsi="宋体"/>
          <w:bCs/>
          <w:szCs w:val="21"/>
        </w:rPr>
        <w:t>年</w:t>
      </w:r>
      <w:r w:rsidR="00DE059E">
        <w:rPr>
          <w:rFonts w:ascii="宋体" w:hAnsi="宋体" w:hint="eastAsia"/>
          <w:bCs/>
          <w:szCs w:val="21"/>
        </w:rPr>
        <w:t>八</w:t>
      </w:r>
      <w:r>
        <w:rPr>
          <w:rFonts w:ascii="宋体" w:hAnsi="宋体" w:hint="eastAsia"/>
          <w:bCs/>
          <w:szCs w:val="21"/>
        </w:rPr>
        <w:t>月</w:t>
      </w:r>
      <w:r w:rsidR="00DE059E">
        <w:rPr>
          <w:rFonts w:ascii="宋体" w:hAnsi="宋体" w:hint="eastAsia"/>
          <w:bCs/>
          <w:szCs w:val="21"/>
        </w:rPr>
        <w:t>二十三</w:t>
      </w:r>
      <w:bookmarkStart w:id="86" w:name="_GoBack"/>
      <w:bookmarkEnd w:id="86"/>
      <w:r>
        <w:rPr>
          <w:rFonts w:ascii="宋体" w:hAnsi="宋体" w:hint="eastAsia"/>
          <w:bCs/>
          <w:szCs w:val="21"/>
        </w:rPr>
        <w:t>日</w:t>
      </w:r>
    </w:p>
    <w:p w:rsidR="00FA4D56" w:rsidRDefault="00FA4D56">
      <w:pPr>
        <w:pStyle w:val="XB"/>
      </w:pPr>
    </w:p>
    <w:sectPr w:rsidR="00FA4D56" w:rsidSect="002A156E">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63C" w:rsidRDefault="00D4763C">
      <w:r>
        <w:separator/>
      </w:r>
    </w:p>
  </w:endnote>
  <w:endnote w:type="continuationSeparator" w:id="1">
    <w:p w:rsidR="00D4763C" w:rsidRDefault="00D47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宋体棬　僬　.">
    <w:altName w:val="Arial Unicode MS"/>
    <w:charset w:val="86"/>
    <w:family w:val="roma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C5" w:rsidRDefault="004F7BC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46840"/>
      <w:docPartObj>
        <w:docPartGallery w:val="AutoText"/>
      </w:docPartObj>
    </w:sdtPr>
    <w:sdtContent>
      <w:p w:rsidR="00FA4D56" w:rsidRDefault="002A156E">
        <w:pPr>
          <w:pStyle w:val="a6"/>
          <w:jc w:val="center"/>
        </w:pPr>
        <w:r>
          <w:fldChar w:fldCharType="begin"/>
        </w:r>
        <w:r w:rsidR="00A74E6E">
          <w:instrText>PAGE   \* MERGEFORMAT</w:instrText>
        </w:r>
        <w:r>
          <w:fldChar w:fldCharType="separate"/>
        </w:r>
        <w:r w:rsidR="00DE059E" w:rsidRPr="00DE059E">
          <w:rPr>
            <w:noProof/>
            <w:lang w:val="zh-CN"/>
          </w:rPr>
          <w:t>8</w:t>
        </w:r>
        <w:r>
          <w:fldChar w:fldCharType="end"/>
        </w:r>
      </w:p>
    </w:sdtContent>
  </w:sdt>
  <w:p w:rsidR="00FA4D56" w:rsidRDefault="00FA4D5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C5" w:rsidRDefault="004F7BC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63C" w:rsidRDefault="00D4763C">
      <w:r>
        <w:separator/>
      </w:r>
    </w:p>
  </w:footnote>
  <w:footnote w:type="continuationSeparator" w:id="1">
    <w:p w:rsidR="00D4763C" w:rsidRDefault="00D476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C5" w:rsidRDefault="004F7BC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56" w:rsidRDefault="00A74E6E">
    <w:pPr>
      <w:pStyle w:val="a7"/>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3143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BC5" w:rsidRDefault="004F7BC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56" w:rsidRDefault="00A74E6E">
    <w:pPr>
      <w:pStyle w:val="a7"/>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9" name="图片 9"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314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multilevel"/>
    <w:tmpl w:val="027F6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6A"/>
    <w:rsid w:val="000033C0"/>
    <w:rsid w:val="00011E10"/>
    <w:rsid w:val="00030E14"/>
    <w:rsid w:val="000321F5"/>
    <w:rsid w:val="00033B5A"/>
    <w:rsid w:val="00047E84"/>
    <w:rsid w:val="0005607A"/>
    <w:rsid w:val="00061B35"/>
    <w:rsid w:val="0006396E"/>
    <w:rsid w:val="0008602F"/>
    <w:rsid w:val="000A1925"/>
    <w:rsid w:val="000A7B33"/>
    <w:rsid w:val="000B1C0D"/>
    <w:rsid w:val="00100AF1"/>
    <w:rsid w:val="001129D5"/>
    <w:rsid w:val="00112E2B"/>
    <w:rsid w:val="001451EA"/>
    <w:rsid w:val="001463C3"/>
    <w:rsid w:val="001469B6"/>
    <w:rsid w:val="001545CD"/>
    <w:rsid w:val="00167779"/>
    <w:rsid w:val="0017203A"/>
    <w:rsid w:val="00185FDE"/>
    <w:rsid w:val="00192357"/>
    <w:rsid w:val="0019668C"/>
    <w:rsid w:val="001A25D5"/>
    <w:rsid w:val="001B6418"/>
    <w:rsid w:val="001B6473"/>
    <w:rsid w:val="001C1FBB"/>
    <w:rsid w:val="001C2B8C"/>
    <w:rsid w:val="001D07D5"/>
    <w:rsid w:val="001D64AF"/>
    <w:rsid w:val="001E1155"/>
    <w:rsid w:val="001E21E3"/>
    <w:rsid w:val="001E2454"/>
    <w:rsid w:val="001E5D2F"/>
    <w:rsid w:val="001E6528"/>
    <w:rsid w:val="001F22B7"/>
    <w:rsid w:val="00211C8A"/>
    <w:rsid w:val="0021421B"/>
    <w:rsid w:val="00214EB4"/>
    <w:rsid w:val="00246424"/>
    <w:rsid w:val="00246A35"/>
    <w:rsid w:val="002543A7"/>
    <w:rsid w:val="00256EF7"/>
    <w:rsid w:val="00267217"/>
    <w:rsid w:val="00280BE9"/>
    <w:rsid w:val="0028604A"/>
    <w:rsid w:val="002873D1"/>
    <w:rsid w:val="00287883"/>
    <w:rsid w:val="002A156E"/>
    <w:rsid w:val="002B0ADD"/>
    <w:rsid w:val="002B35CC"/>
    <w:rsid w:val="002B3940"/>
    <w:rsid w:val="002B3A7F"/>
    <w:rsid w:val="002C1836"/>
    <w:rsid w:val="002C206A"/>
    <w:rsid w:val="002C5596"/>
    <w:rsid w:val="002D5E2B"/>
    <w:rsid w:val="002D7E5F"/>
    <w:rsid w:val="002E4DAD"/>
    <w:rsid w:val="00301643"/>
    <w:rsid w:val="0031120A"/>
    <w:rsid w:val="003257CF"/>
    <w:rsid w:val="0035206D"/>
    <w:rsid w:val="003608C5"/>
    <w:rsid w:val="003635AB"/>
    <w:rsid w:val="00367B37"/>
    <w:rsid w:val="003A1618"/>
    <w:rsid w:val="003B1FF9"/>
    <w:rsid w:val="003C62D7"/>
    <w:rsid w:val="003D14F4"/>
    <w:rsid w:val="003F687A"/>
    <w:rsid w:val="004013BF"/>
    <w:rsid w:val="004361D0"/>
    <w:rsid w:val="00436D7F"/>
    <w:rsid w:val="0045078C"/>
    <w:rsid w:val="00455ED0"/>
    <w:rsid w:val="00462D66"/>
    <w:rsid w:val="0048054D"/>
    <w:rsid w:val="004857BD"/>
    <w:rsid w:val="004A01E6"/>
    <w:rsid w:val="004B20EB"/>
    <w:rsid w:val="004B3A78"/>
    <w:rsid w:val="004C29F5"/>
    <w:rsid w:val="004D309F"/>
    <w:rsid w:val="004F0EB1"/>
    <w:rsid w:val="004F6A6C"/>
    <w:rsid w:val="004F71A4"/>
    <w:rsid w:val="004F7BC5"/>
    <w:rsid w:val="00502816"/>
    <w:rsid w:val="005039CA"/>
    <w:rsid w:val="00506722"/>
    <w:rsid w:val="005131D8"/>
    <w:rsid w:val="00514B5C"/>
    <w:rsid w:val="00516AB2"/>
    <w:rsid w:val="005170F4"/>
    <w:rsid w:val="005225A5"/>
    <w:rsid w:val="00523B76"/>
    <w:rsid w:val="00531CE4"/>
    <w:rsid w:val="005460CE"/>
    <w:rsid w:val="00546342"/>
    <w:rsid w:val="005474C6"/>
    <w:rsid w:val="005500A4"/>
    <w:rsid w:val="005630F5"/>
    <w:rsid w:val="005653E3"/>
    <w:rsid w:val="0057093F"/>
    <w:rsid w:val="00572A01"/>
    <w:rsid w:val="00587EB1"/>
    <w:rsid w:val="00591565"/>
    <w:rsid w:val="00591E34"/>
    <w:rsid w:val="005966C4"/>
    <w:rsid w:val="005A1DF9"/>
    <w:rsid w:val="005A2B20"/>
    <w:rsid w:val="005A73C4"/>
    <w:rsid w:val="005C09D5"/>
    <w:rsid w:val="005C1D01"/>
    <w:rsid w:val="005C731A"/>
    <w:rsid w:val="005E5B29"/>
    <w:rsid w:val="0061062C"/>
    <w:rsid w:val="00612741"/>
    <w:rsid w:val="006257C8"/>
    <w:rsid w:val="00635DE6"/>
    <w:rsid w:val="0064417B"/>
    <w:rsid w:val="006549C6"/>
    <w:rsid w:val="00655659"/>
    <w:rsid w:val="0065579A"/>
    <w:rsid w:val="006631AD"/>
    <w:rsid w:val="00667E91"/>
    <w:rsid w:val="00670094"/>
    <w:rsid w:val="00672EB1"/>
    <w:rsid w:val="00675E8D"/>
    <w:rsid w:val="00686360"/>
    <w:rsid w:val="006A0CA9"/>
    <w:rsid w:val="006A5E77"/>
    <w:rsid w:val="006B2DE0"/>
    <w:rsid w:val="006B6B6B"/>
    <w:rsid w:val="006C5975"/>
    <w:rsid w:val="006E42F7"/>
    <w:rsid w:val="006F24A3"/>
    <w:rsid w:val="00701303"/>
    <w:rsid w:val="00702ACF"/>
    <w:rsid w:val="00703CAC"/>
    <w:rsid w:val="007159BF"/>
    <w:rsid w:val="007459E7"/>
    <w:rsid w:val="00765C51"/>
    <w:rsid w:val="00782CA0"/>
    <w:rsid w:val="00784118"/>
    <w:rsid w:val="007900EB"/>
    <w:rsid w:val="007A1725"/>
    <w:rsid w:val="007A2371"/>
    <w:rsid w:val="007A3940"/>
    <w:rsid w:val="007A50CA"/>
    <w:rsid w:val="007C2052"/>
    <w:rsid w:val="00801C52"/>
    <w:rsid w:val="008266BE"/>
    <w:rsid w:val="00826A65"/>
    <w:rsid w:val="008333BA"/>
    <w:rsid w:val="0083692D"/>
    <w:rsid w:val="008445D1"/>
    <w:rsid w:val="00845BE6"/>
    <w:rsid w:val="00845FBE"/>
    <w:rsid w:val="008525DB"/>
    <w:rsid w:val="0087184D"/>
    <w:rsid w:val="00872860"/>
    <w:rsid w:val="0087392E"/>
    <w:rsid w:val="00876515"/>
    <w:rsid w:val="00881D41"/>
    <w:rsid w:val="00882885"/>
    <w:rsid w:val="00893D5F"/>
    <w:rsid w:val="008A37AA"/>
    <w:rsid w:val="008A45AA"/>
    <w:rsid w:val="008A6E29"/>
    <w:rsid w:val="008B36AE"/>
    <w:rsid w:val="008B50E8"/>
    <w:rsid w:val="008C6B3D"/>
    <w:rsid w:val="008C7053"/>
    <w:rsid w:val="008D28CA"/>
    <w:rsid w:val="008F4681"/>
    <w:rsid w:val="00901019"/>
    <w:rsid w:val="00903614"/>
    <w:rsid w:val="00903801"/>
    <w:rsid w:val="009164BB"/>
    <w:rsid w:val="009251E7"/>
    <w:rsid w:val="00933D33"/>
    <w:rsid w:val="00933EB2"/>
    <w:rsid w:val="00942546"/>
    <w:rsid w:val="009448A3"/>
    <w:rsid w:val="00952E93"/>
    <w:rsid w:val="009530C8"/>
    <w:rsid w:val="009546F7"/>
    <w:rsid w:val="00962727"/>
    <w:rsid w:val="00967C88"/>
    <w:rsid w:val="00971926"/>
    <w:rsid w:val="009833EA"/>
    <w:rsid w:val="0098485B"/>
    <w:rsid w:val="00987D82"/>
    <w:rsid w:val="00993E2D"/>
    <w:rsid w:val="009A1FEB"/>
    <w:rsid w:val="009E0D15"/>
    <w:rsid w:val="009F5B31"/>
    <w:rsid w:val="009F6E54"/>
    <w:rsid w:val="009F7AB2"/>
    <w:rsid w:val="00A01F28"/>
    <w:rsid w:val="00A03702"/>
    <w:rsid w:val="00A130BE"/>
    <w:rsid w:val="00A1501A"/>
    <w:rsid w:val="00A20471"/>
    <w:rsid w:val="00A31009"/>
    <w:rsid w:val="00A33431"/>
    <w:rsid w:val="00A358D1"/>
    <w:rsid w:val="00A44F0D"/>
    <w:rsid w:val="00A51206"/>
    <w:rsid w:val="00A5627F"/>
    <w:rsid w:val="00A64A6D"/>
    <w:rsid w:val="00A72376"/>
    <w:rsid w:val="00A728B4"/>
    <w:rsid w:val="00A74E6E"/>
    <w:rsid w:val="00A862A8"/>
    <w:rsid w:val="00A86CA6"/>
    <w:rsid w:val="00A970A0"/>
    <w:rsid w:val="00AB4223"/>
    <w:rsid w:val="00AB6E89"/>
    <w:rsid w:val="00AC20EE"/>
    <w:rsid w:val="00AC3B38"/>
    <w:rsid w:val="00AC6417"/>
    <w:rsid w:val="00AC7B4E"/>
    <w:rsid w:val="00AD1682"/>
    <w:rsid w:val="00AE4D7E"/>
    <w:rsid w:val="00AE5F6A"/>
    <w:rsid w:val="00AE7170"/>
    <w:rsid w:val="00B04DF8"/>
    <w:rsid w:val="00B11DA9"/>
    <w:rsid w:val="00B12304"/>
    <w:rsid w:val="00B175DA"/>
    <w:rsid w:val="00B233AC"/>
    <w:rsid w:val="00B23C1C"/>
    <w:rsid w:val="00B32C17"/>
    <w:rsid w:val="00B339F1"/>
    <w:rsid w:val="00B52B2B"/>
    <w:rsid w:val="00B54889"/>
    <w:rsid w:val="00B57CAD"/>
    <w:rsid w:val="00B72AD0"/>
    <w:rsid w:val="00B8317C"/>
    <w:rsid w:val="00B92205"/>
    <w:rsid w:val="00B943E6"/>
    <w:rsid w:val="00BA6D21"/>
    <w:rsid w:val="00BB63F5"/>
    <w:rsid w:val="00BC2FEF"/>
    <w:rsid w:val="00BC409F"/>
    <w:rsid w:val="00BC613B"/>
    <w:rsid w:val="00BD2038"/>
    <w:rsid w:val="00BE787F"/>
    <w:rsid w:val="00BF4B64"/>
    <w:rsid w:val="00C027FB"/>
    <w:rsid w:val="00C03431"/>
    <w:rsid w:val="00C12443"/>
    <w:rsid w:val="00C14A9A"/>
    <w:rsid w:val="00C41608"/>
    <w:rsid w:val="00C62BB5"/>
    <w:rsid w:val="00C63D2A"/>
    <w:rsid w:val="00C738A5"/>
    <w:rsid w:val="00C80C26"/>
    <w:rsid w:val="00C8774C"/>
    <w:rsid w:val="00C91F7F"/>
    <w:rsid w:val="00C93B1B"/>
    <w:rsid w:val="00CA0051"/>
    <w:rsid w:val="00CA38B7"/>
    <w:rsid w:val="00CA5C95"/>
    <w:rsid w:val="00CB4021"/>
    <w:rsid w:val="00CC2A8C"/>
    <w:rsid w:val="00CC38BC"/>
    <w:rsid w:val="00CD1664"/>
    <w:rsid w:val="00CD4ACC"/>
    <w:rsid w:val="00CD52E3"/>
    <w:rsid w:val="00CD5C69"/>
    <w:rsid w:val="00CD5F8A"/>
    <w:rsid w:val="00CE52AA"/>
    <w:rsid w:val="00CF5E00"/>
    <w:rsid w:val="00D00B39"/>
    <w:rsid w:val="00D024C3"/>
    <w:rsid w:val="00D034AB"/>
    <w:rsid w:val="00D05B80"/>
    <w:rsid w:val="00D13F5C"/>
    <w:rsid w:val="00D16850"/>
    <w:rsid w:val="00D376DF"/>
    <w:rsid w:val="00D454FE"/>
    <w:rsid w:val="00D4763C"/>
    <w:rsid w:val="00D53E06"/>
    <w:rsid w:val="00D902C1"/>
    <w:rsid w:val="00DA3953"/>
    <w:rsid w:val="00DA6701"/>
    <w:rsid w:val="00DA69B2"/>
    <w:rsid w:val="00DB3DDE"/>
    <w:rsid w:val="00DB7764"/>
    <w:rsid w:val="00DC4FEC"/>
    <w:rsid w:val="00DE059E"/>
    <w:rsid w:val="00DF3688"/>
    <w:rsid w:val="00DF793C"/>
    <w:rsid w:val="00E036D0"/>
    <w:rsid w:val="00E06D1D"/>
    <w:rsid w:val="00E110FE"/>
    <w:rsid w:val="00E120A8"/>
    <w:rsid w:val="00E21B3B"/>
    <w:rsid w:val="00E26BB8"/>
    <w:rsid w:val="00E3580D"/>
    <w:rsid w:val="00E4098E"/>
    <w:rsid w:val="00E444C3"/>
    <w:rsid w:val="00E6274A"/>
    <w:rsid w:val="00E6599B"/>
    <w:rsid w:val="00E667C5"/>
    <w:rsid w:val="00E668B9"/>
    <w:rsid w:val="00E67E9A"/>
    <w:rsid w:val="00E70242"/>
    <w:rsid w:val="00E74F2C"/>
    <w:rsid w:val="00E7587E"/>
    <w:rsid w:val="00E76059"/>
    <w:rsid w:val="00E94800"/>
    <w:rsid w:val="00EA0D19"/>
    <w:rsid w:val="00EA3005"/>
    <w:rsid w:val="00EA3A58"/>
    <w:rsid w:val="00EA494A"/>
    <w:rsid w:val="00EB1B83"/>
    <w:rsid w:val="00EB4F07"/>
    <w:rsid w:val="00EC48E6"/>
    <w:rsid w:val="00ED347F"/>
    <w:rsid w:val="00ED3FE9"/>
    <w:rsid w:val="00ED504B"/>
    <w:rsid w:val="00ED53B6"/>
    <w:rsid w:val="00F0053F"/>
    <w:rsid w:val="00F00E04"/>
    <w:rsid w:val="00F03A4C"/>
    <w:rsid w:val="00F06D2C"/>
    <w:rsid w:val="00F110B1"/>
    <w:rsid w:val="00F22D79"/>
    <w:rsid w:val="00F27B21"/>
    <w:rsid w:val="00F3090F"/>
    <w:rsid w:val="00F31C2E"/>
    <w:rsid w:val="00F51867"/>
    <w:rsid w:val="00F52468"/>
    <w:rsid w:val="00F76B18"/>
    <w:rsid w:val="00F869AE"/>
    <w:rsid w:val="00F91AB3"/>
    <w:rsid w:val="00F9257F"/>
    <w:rsid w:val="00F96EE0"/>
    <w:rsid w:val="00FA4D56"/>
    <w:rsid w:val="00FB4D56"/>
    <w:rsid w:val="00FB4E56"/>
    <w:rsid w:val="00FB68D0"/>
    <w:rsid w:val="00FE05CF"/>
    <w:rsid w:val="00FE4F99"/>
    <w:rsid w:val="00FF120B"/>
    <w:rsid w:val="00FF2A9D"/>
    <w:rsid w:val="3EA707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qFormat="1"/>
    <w:lsdException w:name="footer" w:semiHidden="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lsdException w:name="Strong" w:semiHidden="0" w:uiPriority="0" w:unhideWhenUsed="0" w:qFormat="1"/>
    <w:lsdException w:name="Emphasis" w:semiHidden="0" w:uiPriority="20" w:unhideWhenUsed="0" w:qFormat="1"/>
    <w:lsdException w:name="Normal (Web)" w:semiHidden="0" w:qFormat="1"/>
    <w:lsdException w:name="Balloon Text"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6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rsid w:val="002A156E"/>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2A156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2A156E"/>
    <w:rPr>
      <w:b/>
      <w:bCs/>
    </w:rPr>
  </w:style>
  <w:style w:type="paragraph" w:styleId="a4">
    <w:name w:val="annotation text"/>
    <w:basedOn w:val="a"/>
    <w:link w:val="Char0"/>
    <w:unhideWhenUsed/>
    <w:rsid w:val="002A156E"/>
    <w:pPr>
      <w:jc w:val="left"/>
    </w:pPr>
  </w:style>
  <w:style w:type="paragraph" w:styleId="20">
    <w:name w:val="Body Text Indent 2"/>
    <w:basedOn w:val="a"/>
    <w:link w:val="2Char0"/>
    <w:rsid w:val="002A156E"/>
    <w:pPr>
      <w:spacing w:line="560" w:lineRule="exact"/>
      <w:ind w:firstLineChars="200" w:firstLine="480"/>
    </w:pPr>
    <w:rPr>
      <w:rFonts w:ascii="宋体" w:hAnsi="宋体"/>
      <w:color w:val="FF0000"/>
      <w:sz w:val="24"/>
    </w:rPr>
  </w:style>
  <w:style w:type="paragraph" w:styleId="a5">
    <w:name w:val="Balloon Text"/>
    <w:basedOn w:val="a"/>
    <w:link w:val="Char1"/>
    <w:semiHidden/>
    <w:unhideWhenUsed/>
    <w:rsid w:val="002A156E"/>
    <w:rPr>
      <w:sz w:val="18"/>
      <w:szCs w:val="18"/>
    </w:rPr>
  </w:style>
  <w:style w:type="paragraph" w:styleId="a6">
    <w:name w:val="footer"/>
    <w:basedOn w:val="a"/>
    <w:link w:val="Char2"/>
    <w:uiPriority w:val="99"/>
    <w:unhideWhenUsed/>
    <w:rsid w:val="002A156E"/>
    <w:pPr>
      <w:tabs>
        <w:tab w:val="center" w:pos="4153"/>
        <w:tab w:val="right" w:pos="8306"/>
      </w:tabs>
      <w:snapToGrid w:val="0"/>
      <w:jc w:val="left"/>
    </w:pPr>
    <w:rPr>
      <w:sz w:val="18"/>
      <w:szCs w:val="18"/>
    </w:rPr>
  </w:style>
  <w:style w:type="paragraph" w:styleId="a7">
    <w:name w:val="header"/>
    <w:basedOn w:val="a"/>
    <w:link w:val="Char3"/>
    <w:unhideWhenUsed/>
    <w:qFormat/>
    <w:rsid w:val="002A156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2A156E"/>
  </w:style>
  <w:style w:type="paragraph" w:styleId="21">
    <w:name w:val="toc 2"/>
    <w:basedOn w:val="a"/>
    <w:next w:val="a"/>
    <w:uiPriority w:val="39"/>
    <w:unhideWhenUsed/>
    <w:rsid w:val="002A156E"/>
    <w:pPr>
      <w:ind w:leftChars="200" w:left="420"/>
    </w:pPr>
  </w:style>
  <w:style w:type="paragraph" w:styleId="a8">
    <w:name w:val="Normal (Web)"/>
    <w:basedOn w:val="a"/>
    <w:uiPriority w:val="99"/>
    <w:unhideWhenUsed/>
    <w:qFormat/>
    <w:rsid w:val="002A156E"/>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character" w:styleId="a9">
    <w:name w:val="Strong"/>
    <w:qFormat/>
    <w:rsid w:val="002A156E"/>
    <w:rPr>
      <w:b/>
    </w:rPr>
  </w:style>
  <w:style w:type="character" w:styleId="aa">
    <w:name w:val="Hyperlink"/>
    <w:basedOn w:val="a0"/>
    <w:uiPriority w:val="99"/>
    <w:unhideWhenUsed/>
    <w:rsid w:val="002A156E"/>
    <w:rPr>
      <w:color w:val="0000FF" w:themeColor="hyperlink"/>
      <w:u w:val="single"/>
    </w:rPr>
  </w:style>
  <w:style w:type="character" w:styleId="ab">
    <w:name w:val="annotation reference"/>
    <w:basedOn w:val="a0"/>
    <w:unhideWhenUsed/>
    <w:rsid w:val="002A156E"/>
    <w:rPr>
      <w:sz w:val="21"/>
      <w:szCs w:val="21"/>
    </w:rPr>
  </w:style>
  <w:style w:type="character" w:customStyle="1" w:styleId="Char3">
    <w:name w:val="页眉 Char"/>
    <w:basedOn w:val="a0"/>
    <w:link w:val="a7"/>
    <w:qFormat/>
    <w:rsid w:val="002A156E"/>
    <w:rPr>
      <w:sz w:val="18"/>
      <w:szCs w:val="18"/>
    </w:rPr>
  </w:style>
  <w:style w:type="character" w:customStyle="1" w:styleId="Char2">
    <w:name w:val="页脚 Char"/>
    <w:basedOn w:val="a0"/>
    <w:link w:val="a6"/>
    <w:uiPriority w:val="99"/>
    <w:rsid w:val="002A156E"/>
    <w:rPr>
      <w:sz w:val="18"/>
      <w:szCs w:val="18"/>
    </w:rPr>
  </w:style>
  <w:style w:type="character" w:customStyle="1" w:styleId="1Char">
    <w:name w:val="标题 1 Char"/>
    <w:basedOn w:val="a0"/>
    <w:link w:val="1"/>
    <w:uiPriority w:val="99"/>
    <w:qFormat/>
    <w:rsid w:val="002A156E"/>
    <w:rPr>
      <w:rFonts w:ascii="Times New Roman" w:eastAsia="宋体" w:hAnsi="Times New Roman" w:cs="Times New Roman"/>
      <w:kern w:val="0"/>
      <w:sz w:val="24"/>
      <w:szCs w:val="20"/>
      <w:lang w:val="en-GB"/>
    </w:rPr>
  </w:style>
  <w:style w:type="character" w:customStyle="1" w:styleId="2CharCharChar">
    <w:name w:val="标题 2 Char Char Char"/>
    <w:rsid w:val="002A156E"/>
    <w:rPr>
      <w:rFonts w:ascii="Arial" w:eastAsia="宋体" w:hAnsi="Arial"/>
      <w:b/>
      <w:kern w:val="2"/>
      <w:sz w:val="28"/>
      <w:szCs w:val="28"/>
      <w:lang w:val="en-US" w:eastAsia="zh-CN" w:bidi="ar-SA"/>
    </w:rPr>
  </w:style>
  <w:style w:type="character" w:customStyle="1" w:styleId="2Char">
    <w:name w:val="标题 2 Char"/>
    <w:basedOn w:val="a0"/>
    <w:link w:val="2"/>
    <w:uiPriority w:val="99"/>
    <w:qFormat/>
    <w:rsid w:val="002A156E"/>
    <w:rPr>
      <w:rFonts w:asciiTheme="majorHAnsi" w:eastAsiaTheme="majorEastAsia" w:hAnsiTheme="majorHAnsi" w:cstheme="majorBidi"/>
      <w:b/>
      <w:bCs/>
      <w:sz w:val="32"/>
      <w:szCs w:val="32"/>
    </w:rPr>
  </w:style>
  <w:style w:type="paragraph" w:customStyle="1" w:styleId="22">
    <w:name w:val="2级"/>
    <w:basedOn w:val="a"/>
    <w:link w:val="2Char1"/>
    <w:qFormat/>
    <w:rsid w:val="002A156E"/>
    <w:pPr>
      <w:keepNext/>
      <w:keepLines/>
      <w:widowControl/>
      <w:spacing w:before="260" w:after="260"/>
      <w:jc w:val="left"/>
      <w:outlineLvl w:val="1"/>
    </w:pPr>
    <w:rPr>
      <w:rFonts w:asciiTheme="minorEastAsia" w:hAnsiTheme="minorEastAsia" w:cstheme="minorBidi"/>
      <w:b/>
      <w:bCs/>
      <w:sz w:val="24"/>
    </w:rPr>
  </w:style>
  <w:style w:type="character" w:customStyle="1" w:styleId="2Char1">
    <w:name w:val="2级 Char"/>
    <w:basedOn w:val="a0"/>
    <w:link w:val="22"/>
    <w:rsid w:val="002A156E"/>
    <w:rPr>
      <w:rFonts w:asciiTheme="minorEastAsia" w:eastAsia="宋体" w:hAnsiTheme="minorEastAsia"/>
      <w:b/>
      <w:bCs/>
      <w:sz w:val="24"/>
      <w:szCs w:val="24"/>
    </w:rPr>
  </w:style>
  <w:style w:type="paragraph" w:customStyle="1" w:styleId="XB">
    <w:name w:val="正文XB"/>
    <w:basedOn w:val="a"/>
    <w:link w:val="XBChar"/>
    <w:qFormat/>
    <w:rsid w:val="002A156E"/>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A156E"/>
    <w:rPr>
      <w:rFonts w:ascii="宋体" w:eastAsia="宋体" w:hAnsi="宋体" w:cs="Times New Roman"/>
      <w:color w:val="000000"/>
      <w:szCs w:val="21"/>
    </w:rPr>
  </w:style>
  <w:style w:type="paragraph" w:styleId="ac">
    <w:name w:val="List Paragraph"/>
    <w:basedOn w:val="a"/>
    <w:uiPriority w:val="99"/>
    <w:unhideWhenUsed/>
    <w:rsid w:val="002A156E"/>
    <w:pPr>
      <w:ind w:firstLineChars="200" w:firstLine="420"/>
    </w:pPr>
  </w:style>
  <w:style w:type="character" w:customStyle="1" w:styleId="2Char0">
    <w:name w:val="正文文本缩进 2 Char"/>
    <w:basedOn w:val="a0"/>
    <w:link w:val="20"/>
    <w:rsid w:val="002A156E"/>
    <w:rPr>
      <w:rFonts w:ascii="宋体" w:eastAsia="宋体" w:hAnsi="宋体" w:cs="Times New Roman"/>
      <w:color w:val="FF0000"/>
      <w:sz w:val="24"/>
      <w:szCs w:val="24"/>
    </w:rPr>
  </w:style>
  <w:style w:type="paragraph" w:customStyle="1" w:styleId="Default">
    <w:name w:val="Default"/>
    <w:rsid w:val="002A156E"/>
    <w:pPr>
      <w:widowControl w:val="0"/>
      <w:autoSpaceDE w:val="0"/>
      <w:autoSpaceDN w:val="0"/>
      <w:adjustRightInd w:val="0"/>
    </w:pPr>
    <w:rPr>
      <w:rFonts w:ascii="宋体棬　僬　." w:eastAsia="宋体棬　僬　." w:cs="宋体棬　僬　."/>
      <w:color w:val="000000"/>
      <w:sz w:val="24"/>
      <w:szCs w:val="24"/>
    </w:rPr>
  </w:style>
  <w:style w:type="character" w:customStyle="1" w:styleId="Char0">
    <w:name w:val="批注文字 Char"/>
    <w:basedOn w:val="a0"/>
    <w:link w:val="a4"/>
    <w:uiPriority w:val="99"/>
    <w:rsid w:val="002A156E"/>
    <w:rPr>
      <w:rFonts w:ascii="Times New Roman" w:eastAsia="宋体" w:hAnsi="Times New Roman" w:cs="Times New Roman"/>
      <w:szCs w:val="24"/>
    </w:rPr>
  </w:style>
  <w:style w:type="character" w:customStyle="1" w:styleId="Char">
    <w:name w:val="批注主题 Char"/>
    <w:basedOn w:val="Char0"/>
    <w:link w:val="a3"/>
    <w:uiPriority w:val="99"/>
    <w:semiHidden/>
    <w:rsid w:val="002A156E"/>
    <w:rPr>
      <w:rFonts w:ascii="Times New Roman" w:eastAsia="宋体" w:hAnsi="Times New Roman" w:cs="Times New Roman"/>
      <w:b/>
      <w:bCs/>
      <w:szCs w:val="24"/>
    </w:rPr>
  </w:style>
  <w:style w:type="character" w:customStyle="1" w:styleId="Char1">
    <w:name w:val="批注框文本 Char"/>
    <w:basedOn w:val="a0"/>
    <w:link w:val="a5"/>
    <w:uiPriority w:val="99"/>
    <w:semiHidden/>
    <w:rsid w:val="002A156E"/>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rsid w:val="002A156E"/>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da">
    <w:name w:val="da"/>
    <w:basedOn w:val="a0"/>
    <w:rsid w:val="002A156E"/>
  </w:style>
  <w:style w:type="paragraph" w:styleId="ad">
    <w:name w:val="No Spacing"/>
    <w:basedOn w:val="a"/>
    <w:link w:val="Char4"/>
    <w:uiPriority w:val="1"/>
    <w:qFormat/>
    <w:rsid w:val="002A156E"/>
    <w:pPr>
      <w:widowControl/>
      <w:jc w:val="left"/>
    </w:pPr>
    <w:rPr>
      <w:rFonts w:asciiTheme="minorHAnsi" w:eastAsiaTheme="minorEastAsia" w:hAnsiTheme="minorHAnsi" w:cstheme="minorBidi"/>
      <w:szCs w:val="21"/>
    </w:rPr>
  </w:style>
  <w:style w:type="character" w:customStyle="1" w:styleId="Char4">
    <w:name w:val="无间隔 Char"/>
    <w:basedOn w:val="a0"/>
    <w:link w:val="ad"/>
    <w:uiPriority w:val="1"/>
    <w:rsid w:val="002A156E"/>
    <w:rPr>
      <w:szCs w:val="21"/>
    </w:rPr>
  </w:style>
  <w:style w:type="paragraph" w:customStyle="1" w:styleId="ae">
    <w:name w:val="有缩进备注"/>
    <w:basedOn w:val="a"/>
    <w:link w:val="Char5"/>
    <w:qFormat/>
    <w:rsid w:val="002A156E"/>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e"/>
    <w:rsid w:val="002A156E"/>
    <w:rPr>
      <w:rFonts w:ascii="宋体" w:eastAsia="宋体" w:hAnsi="宋体"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uiPriority="0" w:qFormat="1"/>
    <w:lsdException w:name="footer" w:semiHidden="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lsdException w:name="Strong" w:semiHidden="0" w:uiPriority="0" w:unhideWhenUsed="0" w:qFormat="1"/>
    <w:lsdException w:name="Emphasis" w:semiHidden="0" w:uiPriority="20" w:unhideWhenUsed="0" w:qFormat="1"/>
    <w:lsdException w:name="Normal (Web)" w:semiHidden="0" w:qFormat="1"/>
    <w:lsdException w:name="Balloon Text" w:uiPriority="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nhideWhenUsed/>
    <w:pPr>
      <w:jc w:val="left"/>
    </w:pPr>
  </w:style>
  <w:style w:type="paragraph" w:styleId="20">
    <w:name w:val="Body Text Indent 2"/>
    <w:basedOn w:val="a"/>
    <w:link w:val="2Char0"/>
    <w:pPr>
      <w:spacing w:line="560" w:lineRule="exact"/>
      <w:ind w:firstLineChars="200" w:firstLine="480"/>
    </w:pPr>
    <w:rPr>
      <w:rFonts w:ascii="宋体" w:hAnsi="宋体"/>
      <w:color w:val="FF0000"/>
      <w:sz w:val="24"/>
    </w:rPr>
  </w:style>
  <w:style w:type="paragraph" w:styleId="a5">
    <w:name w:val="Balloon Text"/>
    <w:basedOn w:val="a"/>
    <w:link w:val="Char1"/>
    <w:semiHidden/>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paragraph" w:styleId="a7">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style>
  <w:style w:type="paragraph" w:styleId="21">
    <w:name w:val="toc 2"/>
    <w:basedOn w:val="a"/>
    <w:next w:val="a"/>
    <w:uiPriority w:val="39"/>
    <w:unhideWhenUsed/>
    <w:pPr>
      <w:ind w:leftChars="200" w:left="420"/>
    </w:pPr>
  </w:style>
  <w:style w:type="paragraph" w:styleId="a8">
    <w:name w:val="Normal (Web)"/>
    <w:basedOn w:val="a"/>
    <w:uiPriority w:val="99"/>
    <w:unhideWhenUsed/>
    <w:qFormat/>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character" w:styleId="a9">
    <w:name w:val="Strong"/>
    <w:qFormat/>
    <w:rPr>
      <w:b/>
    </w:rPr>
  </w:style>
  <w:style w:type="character" w:styleId="aa">
    <w:name w:val="Hyperlink"/>
    <w:basedOn w:val="a0"/>
    <w:uiPriority w:val="99"/>
    <w:unhideWhenUsed/>
    <w:rPr>
      <w:color w:val="0000FF" w:themeColor="hyperlink"/>
      <w:u w:val="single"/>
    </w:rPr>
  </w:style>
  <w:style w:type="character" w:styleId="ab">
    <w:name w:val="annotation reference"/>
    <w:basedOn w:val="a0"/>
    <w:unhideWhenUsed/>
    <w:rPr>
      <w:sz w:val="21"/>
      <w:szCs w:val="21"/>
    </w:rPr>
  </w:style>
  <w:style w:type="character" w:customStyle="1" w:styleId="Char3">
    <w:name w:val="页眉 Char"/>
    <w:basedOn w:val="a0"/>
    <w:link w:val="a7"/>
    <w:qFormat/>
    <w:rPr>
      <w:sz w:val="18"/>
      <w:szCs w:val="18"/>
    </w:rPr>
  </w:style>
  <w:style w:type="character" w:customStyle="1" w:styleId="Char2">
    <w:name w:val="页脚 Char"/>
    <w:basedOn w:val="a0"/>
    <w:link w:val="a6"/>
    <w:uiPriority w:val="99"/>
    <w:rPr>
      <w:sz w:val="18"/>
      <w:szCs w:val="18"/>
    </w:rPr>
  </w:style>
  <w:style w:type="character" w:customStyle="1" w:styleId="1Char">
    <w:name w:val="标题 1 Char"/>
    <w:basedOn w:val="a0"/>
    <w:link w:val="1"/>
    <w:uiPriority w:val="99"/>
    <w:qFormat/>
    <w:rPr>
      <w:rFonts w:ascii="Times New Roman" w:eastAsia="宋体" w:hAnsi="Times New Roman" w:cs="Times New Roman"/>
      <w:kern w:val="0"/>
      <w:sz w:val="24"/>
      <w:szCs w:val="20"/>
      <w:lang w:val="en-GB"/>
    </w:rPr>
  </w:style>
  <w:style w:type="character" w:customStyle="1" w:styleId="2CharCharChar">
    <w:name w:val="标题 2 Char Char Char"/>
    <w:rPr>
      <w:rFonts w:ascii="Arial" w:eastAsia="宋体" w:hAnsi="Arial"/>
      <w:b/>
      <w:kern w:val="2"/>
      <w:sz w:val="28"/>
      <w:szCs w:val="28"/>
      <w:lang w:val="en-US" w:eastAsia="zh-CN" w:bidi="ar-SA"/>
    </w:rPr>
  </w:style>
  <w:style w:type="character" w:customStyle="1" w:styleId="2Char">
    <w:name w:val="标题 2 Char"/>
    <w:basedOn w:val="a0"/>
    <w:link w:val="2"/>
    <w:uiPriority w:val="99"/>
    <w:qFormat/>
    <w:rPr>
      <w:rFonts w:asciiTheme="majorHAnsi" w:eastAsiaTheme="majorEastAsia" w:hAnsiTheme="majorHAnsi" w:cstheme="majorBidi"/>
      <w:b/>
      <w:bCs/>
      <w:sz w:val="32"/>
      <w:szCs w:val="32"/>
    </w:rPr>
  </w:style>
  <w:style w:type="paragraph" w:customStyle="1" w:styleId="22">
    <w:name w:val="2级"/>
    <w:basedOn w:val="a"/>
    <w:link w:val="2Char1"/>
    <w:qFormat/>
    <w:pPr>
      <w:keepNext/>
      <w:keepLines/>
      <w:widowControl/>
      <w:spacing w:before="260" w:after="260"/>
      <w:jc w:val="left"/>
      <w:outlineLvl w:val="1"/>
    </w:pPr>
    <w:rPr>
      <w:rFonts w:asciiTheme="minorEastAsia" w:hAnsiTheme="minorEastAsia" w:cstheme="minorBidi"/>
      <w:b/>
      <w:bCs/>
      <w:sz w:val="24"/>
    </w:rPr>
  </w:style>
  <w:style w:type="character" w:customStyle="1" w:styleId="2Char1">
    <w:name w:val="2级 Char"/>
    <w:basedOn w:val="a0"/>
    <w:link w:val="22"/>
    <w:rPr>
      <w:rFonts w:asciiTheme="minorEastAsia" w:eastAsia="宋体" w:hAnsiTheme="minorEastAsia"/>
      <w:b/>
      <w:bCs/>
      <w:sz w:val="24"/>
      <w:szCs w:val="24"/>
    </w:rPr>
  </w:style>
  <w:style w:type="paragraph" w:customStyle="1" w:styleId="XB">
    <w:name w:val="正文XB"/>
    <w:basedOn w:val="a"/>
    <w:link w:val="XBChar"/>
    <w:qFormat/>
    <w:pPr>
      <w:spacing w:line="360" w:lineRule="auto"/>
      <w:ind w:firstLineChars="200" w:firstLine="420"/>
    </w:pPr>
    <w:rPr>
      <w:rFonts w:ascii="宋体" w:hAnsi="宋体"/>
      <w:color w:val="000000"/>
      <w:szCs w:val="21"/>
    </w:rPr>
  </w:style>
  <w:style w:type="character" w:customStyle="1" w:styleId="XBChar">
    <w:name w:val="正文XB Char"/>
    <w:basedOn w:val="a0"/>
    <w:link w:val="XB"/>
    <w:rPr>
      <w:rFonts w:ascii="宋体" w:eastAsia="宋体" w:hAnsi="宋体" w:cs="Times New Roman"/>
      <w:color w:val="000000"/>
      <w:szCs w:val="21"/>
    </w:rPr>
  </w:style>
  <w:style w:type="paragraph" w:styleId="ac">
    <w:name w:val="List Paragraph"/>
    <w:basedOn w:val="a"/>
    <w:uiPriority w:val="99"/>
    <w:unhideWhenUsed/>
    <w:pPr>
      <w:ind w:firstLineChars="200" w:firstLine="420"/>
    </w:pPr>
  </w:style>
  <w:style w:type="character" w:customStyle="1" w:styleId="2Char0">
    <w:name w:val="正文文本缩进 2 Char"/>
    <w:basedOn w:val="a0"/>
    <w:link w:val="20"/>
    <w:rPr>
      <w:rFonts w:ascii="宋体" w:eastAsia="宋体" w:hAnsi="宋体" w:cs="Times New Roman"/>
      <w:color w:val="FF0000"/>
      <w:sz w:val="24"/>
      <w:szCs w:val="24"/>
    </w:rPr>
  </w:style>
  <w:style w:type="paragraph" w:customStyle="1" w:styleId="Default">
    <w:name w:val="Default"/>
    <w:pPr>
      <w:widowControl w:val="0"/>
      <w:autoSpaceDE w:val="0"/>
      <w:autoSpaceDN w:val="0"/>
      <w:adjustRightInd w:val="0"/>
    </w:pPr>
    <w:rPr>
      <w:rFonts w:ascii="宋体棬　僬　." w:eastAsia="宋体棬　僬　." w:cs="宋体棬　僬　."/>
      <w:color w:val="000000"/>
      <w:sz w:val="24"/>
      <w:szCs w:val="24"/>
    </w:rPr>
  </w:style>
  <w:style w:type="character" w:customStyle="1" w:styleId="Char0">
    <w:name w:val="批注文字 Char"/>
    <w:basedOn w:val="a0"/>
    <w:link w:val="a4"/>
    <w:uiPriority w:val="99"/>
    <w:rPr>
      <w:rFonts w:ascii="Times New Roman" w:eastAsia="宋体" w:hAnsi="Times New Roman" w:cs="Times New Roman"/>
      <w:szCs w:val="24"/>
    </w:rPr>
  </w:style>
  <w:style w:type="character" w:customStyle="1" w:styleId="Char">
    <w:name w:val="批注主题 Char"/>
    <w:basedOn w:val="Char0"/>
    <w:link w:val="a3"/>
    <w:uiPriority w:val="99"/>
    <w:semiHidden/>
    <w:rPr>
      <w:rFonts w:ascii="Times New Roman" w:eastAsia="宋体" w:hAnsi="Times New Roman" w:cs="Times New Roman"/>
      <w:b/>
      <w:bCs/>
      <w:szCs w:val="24"/>
    </w:rPr>
  </w:style>
  <w:style w:type="character" w:customStyle="1" w:styleId="Char1">
    <w:name w:val="批注框文本 Char"/>
    <w:basedOn w:val="a0"/>
    <w:link w:val="a5"/>
    <w:uiPriority w:val="99"/>
    <w:semiHidden/>
    <w:rPr>
      <w:rFonts w:ascii="Times New Roman" w:eastAsia="宋体" w:hAnsi="Times New Roman" w:cs="Times New Roman"/>
      <w:sz w:val="18"/>
      <w:szCs w:val="18"/>
    </w:rPr>
  </w:style>
  <w:style w:type="paragraph" w:customStyle="1" w:styleId="TOC1">
    <w:name w:val="TOC 标题1"/>
    <w:basedOn w:val="1"/>
    <w:next w:val="a"/>
    <w:uiPriority w:val="39"/>
    <w:semiHidden/>
    <w:unhideWhenUsed/>
    <w:qFormat/>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character" w:customStyle="1" w:styleId="da">
    <w:name w:val="da"/>
    <w:basedOn w:val="a0"/>
  </w:style>
  <w:style w:type="paragraph" w:styleId="ad">
    <w:name w:val="No Spacing"/>
    <w:basedOn w:val="a"/>
    <w:link w:val="Char4"/>
    <w:uiPriority w:val="1"/>
    <w:qFormat/>
    <w:pPr>
      <w:widowControl/>
      <w:jc w:val="left"/>
    </w:pPr>
    <w:rPr>
      <w:rFonts w:asciiTheme="minorHAnsi" w:eastAsiaTheme="minorEastAsia" w:hAnsiTheme="minorHAnsi" w:cstheme="minorBidi"/>
      <w:szCs w:val="21"/>
    </w:rPr>
  </w:style>
  <w:style w:type="character" w:customStyle="1" w:styleId="Char4">
    <w:name w:val="无间隔 Char"/>
    <w:basedOn w:val="a0"/>
    <w:link w:val="ad"/>
    <w:uiPriority w:val="1"/>
    <w:rPr>
      <w:szCs w:val="21"/>
    </w:rPr>
  </w:style>
  <w:style w:type="paragraph" w:customStyle="1" w:styleId="ae">
    <w:name w:val="有缩进备注"/>
    <w:basedOn w:val="a"/>
    <w:link w:val="Char5"/>
    <w:qFormat/>
    <w:pPr>
      <w:tabs>
        <w:tab w:val="left" w:pos="426"/>
      </w:tabs>
      <w:ind w:firstLineChars="200" w:firstLine="420"/>
      <w:jc w:val="left"/>
    </w:pPr>
    <w:rPr>
      <w:rFonts w:ascii="宋体" w:hAnsi="宋体"/>
      <w:kern w:val="0"/>
      <w:szCs w:val="21"/>
    </w:rPr>
  </w:style>
  <w:style w:type="character" w:customStyle="1" w:styleId="Char5">
    <w:name w:val="有缩进备注 Char"/>
    <w:basedOn w:val="a0"/>
    <w:link w:val="ae"/>
    <w:rPr>
      <w:rFonts w:ascii="宋体" w:eastAsia="宋体" w:hAnsi="宋体" w:cs="Times New Roman"/>
      <w:kern w:val="0"/>
      <w:szCs w:val="21"/>
    </w:rPr>
  </w:style>
</w:styles>
</file>

<file path=word/webSettings.xml><?xml version="1.0" encoding="utf-8"?>
<w:webSettings xmlns:r="http://schemas.openxmlformats.org/officeDocument/2006/relationships" xmlns:w="http://schemas.openxmlformats.org/wordprocessingml/2006/main">
  <w:divs>
    <w:div w:id="1341665418">
      <w:bodyDiv w:val="1"/>
      <w:marLeft w:val="0"/>
      <w:marRight w:val="0"/>
      <w:marTop w:val="0"/>
      <w:marBottom w:val="0"/>
      <w:divBdr>
        <w:top w:val="none" w:sz="0" w:space="0" w:color="auto"/>
        <w:left w:val="none" w:sz="0" w:space="0" w:color="auto"/>
        <w:bottom w:val="none" w:sz="0" w:space="0" w:color="auto"/>
        <w:right w:val="none" w:sz="0" w:space="0" w:color="auto"/>
      </w:divBdr>
    </w:div>
    <w:div w:id="146565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D868470D-A8BA-4DC8-9B7A-7C1A66A35A8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1239</Words>
  <Characters>7063</Characters>
  <Application>Microsoft Office Word</Application>
  <DocSecurity>4</DocSecurity>
  <Lines>58</Lines>
  <Paragraphs>16</Paragraphs>
  <ScaleCrop>false</ScaleCrop>
  <Company>Microsoft</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ZHONGM</cp:lastModifiedBy>
  <cp:revision>2</cp:revision>
  <cp:lastPrinted>2018-07-12T07:05:00Z</cp:lastPrinted>
  <dcterms:created xsi:type="dcterms:W3CDTF">2018-08-22T16:35:00Z</dcterms:created>
  <dcterms:modified xsi:type="dcterms:W3CDTF">2018-08-22T16:35:00Z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