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AA5" w:rsidRDefault="00C54AA5" w:rsidP="00C54AA5">
      <w:pPr>
        <w:pStyle w:val="Default"/>
      </w:pPr>
    </w:p>
    <w:p w:rsidR="00E3138D" w:rsidRDefault="00E3138D" w:rsidP="00E3138D">
      <w:pPr>
        <w:jc w:val="center"/>
        <w:rPr>
          <w:rFonts w:asciiTheme="minorEastAsia" w:hAnsiTheme="minorEastAsia" w:cs="宋体"/>
          <w:b/>
          <w:kern w:val="0"/>
          <w:sz w:val="28"/>
          <w:szCs w:val="28"/>
        </w:rPr>
      </w:pPr>
      <w:r w:rsidRPr="00C54AA5">
        <w:rPr>
          <w:rFonts w:asciiTheme="minorEastAsia" w:hAnsiTheme="minorEastAsia" w:cs="宋体" w:hint="eastAsia"/>
          <w:b/>
          <w:kern w:val="0"/>
          <w:sz w:val="28"/>
          <w:szCs w:val="28"/>
        </w:rPr>
        <w:t>关于泰达宏利</w:t>
      </w:r>
      <w:r>
        <w:rPr>
          <w:rFonts w:asciiTheme="minorEastAsia" w:hAnsiTheme="minorEastAsia" w:cs="宋体" w:hint="eastAsia"/>
          <w:b/>
          <w:kern w:val="0"/>
          <w:sz w:val="28"/>
          <w:szCs w:val="28"/>
        </w:rPr>
        <w:t>京天宝货币市场基金</w:t>
      </w:r>
    </w:p>
    <w:p w:rsidR="00E3138D" w:rsidRPr="00C54AA5" w:rsidRDefault="00E3138D" w:rsidP="00E3138D">
      <w:pPr>
        <w:jc w:val="center"/>
        <w:rPr>
          <w:rFonts w:asciiTheme="minorEastAsia" w:hAnsiTheme="minorEastAsia" w:cs="宋体"/>
          <w:b/>
          <w:kern w:val="0"/>
          <w:sz w:val="28"/>
          <w:szCs w:val="28"/>
        </w:rPr>
      </w:pPr>
      <w:r w:rsidRPr="00C54AA5">
        <w:rPr>
          <w:rFonts w:asciiTheme="minorEastAsia" w:hAnsiTheme="minorEastAsia" w:cs="宋体" w:hint="eastAsia"/>
          <w:b/>
          <w:kern w:val="0"/>
          <w:sz w:val="28"/>
          <w:szCs w:val="28"/>
        </w:rPr>
        <w:t>基金合同终止的</w:t>
      </w:r>
      <w:r>
        <w:rPr>
          <w:rFonts w:asciiTheme="minorEastAsia" w:hAnsiTheme="minorEastAsia" w:cs="宋体" w:hint="eastAsia"/>
          <w:b/>
          <w:kern w:val="0"/>
          <w:sz w:val="28"/>
          <w:szCs w:val="28"/>
        </w:rPr>
        <w:t>第二次风险</w:t>
      </w:r>
      <w:r w:rsidRPr="00C54AA5">
        <w:rPr>
          <w:rFonts w:asciiTheme="minorEastAsia" w:hAnsiTheme="minorEastAsia" w:cs="宋体" w:hint="eastAsia"/>
          <w:b/>
          <w:kern w:val="0"/>
          <w:sz w:val="28"/>
          <w:szCs w:val="28"/>
        </w:rPr>
        <w:t>提示公告</w:t>
      </w:r>
    </w:p>
    <w:p w:rsidR="00E3138D" w:rsidRPr="00E3138D" w:rsidRDefault="00E3138D" w:rsidP="0083025D">
      <w:pPr>
        <w:spacing w:afterLines="50" w:line="360" w:lineRule="auto"/>
        <w:ind w:firstLineChars="200" w:firstLine="480"/>
        <w:rPr>
          <w:rFonts w:asciiTheme="minorEastAsia" w:eastAsia="宋体" w:hAnsiTheme="minorEastAsia"/>
          <w:sz w:val="24"/>
        </w:rPr>
      </w:pPr>
      <w:r w:rsidRPr="00D168E3">
        <w:rPr>
          <w:rFonts w:asciiTheme="minorEastAsia" w:eastAsia="宋体" w:hAnsiTheme="minorEastAsia" w:hint="eastAsia"/>
          <w:sz w:val="24"/>
        </w:rPr>
        <w:t>泰达宏利基金管理有限公司（以下简称“基金管理人”）已于</w:t>
      </w:r>
      <w:bookmarkStart w:id="0" w:name="OLE_LINK1"/>
      <w:bookmarkStart w:id="1" w:name="OLE_LINK2"/>
      <w:r w:rsidRPr="00D168E3">
        <w:rPr>
          <w:rFonts w:asciiTheme="minorEastAsia" w:eastAsia="宋体" w:hAnsiTheme="minorEastAsia" w:hint="eastAsia"/>
          <w:sz w:val="24"/>
        </w:rPr>
        <w:t>201</w:t>
      </w:r>
      <w:r>
        <w:rPr>
          <w:rFonts w:asciiTheme="minorEastAsia" w:eastAsia="宋体" w:hAnsiTheme="minorEastAsia"/>
          <w:sz w:val="24"/>
        </w:rPr>
        <w:t>8</w:t>
      </w:r>
      <w:r w:rsidRPr="00D168E3">
        <w:rPr>
          <w:rFonts w:asciiTheme="minorEastAsia" w:eastAsia="宋体" w:hAnsiTheme="minorEastAsia" w:hint="eastAsia"/>
          <w:sz w:val="24"/>
        </w:rPr>
        <w:t>年</w:t>
      </w:r>
      <w:r>
        <w:rPr>
          <w:rFonts w:asciiTheme="minorEastAsia" w:eastAsia="宋体" w:hAnsiTheme="minorEastAsia" w:hint="eastAsia"/>
          <w:sz w:val="24"/>
        </w:rPr>
        <w:t>8</w:t>
      </w:r>
      <w:r w:rsidRPr="00D168E3">
        <w:rPr>
          <w:rFonts w:asciiTheme="minorEastAsia" w:eastAsia="宋体" w:hAnsiTheme="minorEastAsia" w:hint="eastAsia"/>
          <w:sz w:val="24"/>
        </w:rPr>
        <w:t>月</w:t>
      </w:r>
      <w:r w:rsidR="00F170E8">
        <w:rPr>
          <w:rFonts w:asciiTheme="minorEastAsia" w:eastAsia="宋体" w:hAnsiTheme="minorEastAsia"/>
          <w:sz w:val="24"/>
        </w:rPr>
        <w:t>17</w:t>
      </w:r>
      <w:r w:rsidRPr="00D168E3">
        <w:rPr>
          <w:rFonts w:asciiTheme="minorEastAsia" w:eastAsia="宋体" w:hAnsiTheme="minorEastAsia" w:hint="eastAsia"/>
          <w:sz w:val="24"/>
        </w:rPr>
        <w:t>日</w:t>
      </w:r>
      <w:bookmarkEnd w:id="0"/>
      <w:bookmarkEnd w:id="1"/>
      <w:r w:rsidRPr="00D168E3">
        <w:rPr>
          <w:rFonts w:asciiTheme="minorEastAsia" w:eastAsia="宋体" w:hAnsiTheme="minorEastAsia" w:hint="eastAsia"/>
          <w:sz w:val="24"/>
        </w:rPr>
        <w:t>在《中国证券报》、《上海证券报》</w:t>
      </w:r>
      <w:r w:rsidR="00990550">
        <w:rPr>
          <w:rFonts w:asciiTheme="minorEastAsia" w:eastAsia="宋体" w:hAnsiTheme="minorEastAsia" w:hint="eastAsia"/>
          <w:sz w:val="24"/>
        </w:rPr>
        <w:t>等报纸</w:t>
      </w:r>
      <w:r w:rsidRPr="00D168E3">
        <w:rPr>
          <w:rFonts w:asciiTheme="minorEastAsia" w:eastAsia="宋体" w:hAnsiTheme="minorEastAsia" w:hint="eastAsia"/>
          <w:sz w:val="24"/>
        </w:rPr>
        <w:t>和基金管理人网站（http://www.mfcteda.com）发布了《</w:t>
      </w:r>
      <w:r w:rsidR="009E5405" w:rsidRPr="009E5405">
        <w:rPr>
          <w:rFonts w:asciiTheme="minorEastAsia" w:eastAsia="宋体" w:hAnsiTheme="minorEastAsia" w:hint="eastAsia"/>
          <w:sz w:val="24"/>
        </w:rPr>
        <w:t>关于泰达宏利京天宝货币市场基金可能触发基金合同终止情形的提示性公告</w:t>
      </w:r>
      <w:r w:rsidRPr="00D168E3">
        <w:rPr>
          <w:rFonts w:asciiTheme="minorEastAsia" w:eastAsia="宋体" w:hAnsiTheme="minorEastAsia" w:hint="eastAsia"/>
          <w:sz w:val="24"/>
        </w:rPr>
        <w:t>》。为了更好</w:t>
      </w:r>
      <w:bookmarkStart w:id="2" w:name="_GoBack"/>
      <w:bookmarkEnd w:id="2"/>
      <w:r w:rsidRPr="00D168E3">
        <w:rPr>
          <w:rFonts w:asciiTheme="minorEastAsia" w:eastAsia="宋体" w:hAnsiTheme="minorEastAsia" w:hint="eastAsia"/>
          <w:sz w:val="24"/>
        </w:rPr>
        <w:t>地提醒投资者相关事宜，现发布《关于泰达宏利</w:t>
      </w:r>
      <w:r>
        <w:rPr>
          <w:rFonts w:asciiTheme="minorEastAsia" w:eastAsia="宋体" w:hAnsiTheme="minorEastAsia" w:hint="eastAsia"/>
          <w:sz w:val="24"/>
        </w:rPr>
        <w:t>京天宝货币市场基金</w:t>
      </w:r>
      <w:r w:rsidRPr="00D168E3">
        <w:rPr>
          <w:rFonts w:asciiTheme="minorEastAsia" w:eastAsia="宋体" w:hAnsiTheme="minorEastAsia" w:hint="eastAsia"/>
          <w:sz w:val="24"/>
        </w:rPr>
        <w:t>基金合同终止的第</w:t>
      </w:r>
      <w:r>
        <w:rPr>
          <w:rFonts w:asciiTheme="minorEastAsia" w:eastAsia="宋体" w:hAnsiTheme="minorEastAsia" w:hint="eastAsia"/>
          <w:sz w:val="24"/>
        </w:rPr>
        <w:t>二</w:t>
      </w:r>
      <w:r w:rsidRPr="00D168E3">
        <w:rPr>
          <w:rFonts w:asciiTheme="minorEastAsia" w:eastAsia="宋体" w:hAnsiTheme="minorEastAsia" w:hint="eastAsia"/>
          <w:sz w:val="24"/>
        </w:rPr>
        <w:t>次风险提示公告》</w:t>
      </w:r>
      <w:r>
        <w:rPr>
          <w:rFonts w:asciiTheme="minorEastAsia" w:eastAsia="宋体" w:hAnsiTheme="minorEastAsia" w:hint="eastAsia"/>
          <w:sz w:val="24"/>
        </w:rPr>
        <w:t>。</w:t>
      </w:r>
    </w:p>
    <w:p w:rsidR="00C54AA5" w:rsidRPr="00463E87" w:rsidRDefault="00C54AA5"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根据《中华人民共和国证券投资基金法》、《公开募集证券投资基金运作管理办法》、</w:t>
      </w:r>
      <w:r w:rsidR="008A669D" w:rsidRPr="00463E87">
        <w:rPr>
          <w:rFonts w:asciiTheme="minorEastAsia" w:eastAsia="宋体" w:hAnsiTheme="minorEastAsia" w:hint="eastAsia"/>
          <w:sz w:val="24"/>
        </w:rPr>
        <w:t>《泰达宏利</w:t>
      </w:r>
      <w:r w:rsidR="00616612" w:rsidRPr="00463E87">
        <w:rPr>
          <w:rFonts w:asciiTheme="minorEastAsia" w:eastAsia="宋体" w:hAnsiTheme="minorEastAsia" w:hint="eastAsia"/>
          <w:sz w:val="24"/>
        </w:rPr>
        <w:t>京天宝货币市场基金</w:t>
      </w:r>
      <w:r w:rsidR="008A669D" w:rsidRPr="00463E87">
        <w:rPr>
          <w:rFonts w:asciiTheme="minorEastAsia" w:eastAsia="宋体" w:hAnsiTheme="minorEastAsia" w:hint="eastAsia"/>
          <w:sz w:val="24"/>
        </w:rPr>
        <w:t>基金合同》</w:t>
      </w:r>
      <w:r w:rsidRPr="00463E87">
        <w:rPr>
          <w:rFonts w:asciiTheme="minorEastAsia" w:eastAsia="宋体" w:hAnsiTheme="minorEastAsia" w:hint="eastAsia"/>
          <w:sz w:val="24"/>
        </w:rPr>
        <w:t>（以下简称</w:t>
      </w:r>
      <w:r w:rsidRPr="00463E87">
        <w:rPr>
          <w:rFonts w:asciiTheme="minorEastAsia" w:eastAsia="宋体" w:hAnsiTheme="minorEastAsia"/>
          <w:sz w:val="24"/>
        </w:rPr>
        <w:t>“</w:t>
      </w:r>
      <w:r w:rsidRPr="00463E87">
        <w:rPr>
          <w:rFonts w:asciiTheme="minorEastAsia" w:eastAsia="宋体" w:hAnsiTheme="minorEastAsia" w:hint="eastAsia"/>
          <w:sz w:val="24"/>
        </w:rPr>
        <w:t>《基金合同》</w:t>
      </w:r>
      <w:r w:rsidRPr="00463E87">
        <w:rPr>
          <w:rFonts w:asciiTheme="minorEastAsia" w:eastAsia="宋体" w:hAnsiTheme="minorEastAsia"/>
          <w:sz w:val="24"/>
        </w:rPr>
        <w:t>”</w:t>
      </w:r>
      <w:r w:rsidRPr="00463E87">
        <w:rPr>
          <w:rFonts w:asciiTheme="minorEastAsia" w:eastAsia="宋体" w:hAnsiTheme="minorEastAsia" w:hint="eastAsia"/>
          <w:sz w:val="24"/>
        </w:rPr>
        <w:t>）的有关规定，泰达宏利</w:t>
      </w:r>
      <w:r w:rsidR="00616612" w:rsidRPr="00463E87">
        <w:rPr>
          <w:rFonts w:asciiTheme="minorEastAsia" w:eastAsia="宋体" w:hAnsiTheme="minorEastAsia" w:hint="eastAsia"/>
          <w:sz w:val="24"/>
        </w:rPr>
        <w:t>京天宝货币市场基金</w:t>
      </w:r>
      <w:r w:rsidRPr="00463E87">
        <w:rPr>
          <w:rFonts w:asciiTheme="minorEastAsia" w:eastAsia="宋体" w:hAnsiTheme="minorEastAsia" w:hint="eastAsia"/>
          <w:sz w:val="24"/>
        </w:rPr>
        <w:t>（以下简称</w:t>
      </w:r>
      <w:r w:rsidRPr="00463E87">
        <w:rPr>
          <w:rFonts w:asciiTheme="minorEastAsia" w:eastAsia="宋体" w:hAnsiTheme="minorEastAsia"/>
          <w:sz w:val="24"/>
        </w:rPr>
        <w:t>“</w:t>
      </w:r>
      <w:r w:rsidRPr="00463E87">
        <w:rPr>
          <w:rFonts w:asciiTheme="minorEastAsia" w:eastAsia="宋体" w:hAnsiTheme="minorEastAsia" w:hint="eastAsia"/>
          <w:sz w:val="24"/>
        </w:rPr>
        <w:t>本基金</w:t>
      </w:r>
      <w:r w:rsidRPr="00463E87">
        <w:rPr>
          <w:rFonts w:asciiTheme="minorEastAsia" w:eastAsia="宋体" w:hAnsiTheme="minorEastAsia"/>
          <w:sz w:val="24"/>
        </w:rPr>
        <w:t>”</w:t>
      </w:r>
      <w:r w:rsidRPr="00463E87">
        <w:rPr>
          <w:rFonts w:asciiTheme="minorEastAsia" w:eastAsia="宋体" w:hAnsiTheme="minorEastAsia" w:hint="eastAsia"/>
          <w:sz w:val="24"/>
        </w:rPr>
        <w:t>）</w:t>
      </w:r>
      <w:r w:rsidR="00616612" w:rsidRPr="00463E87">
        <w:rPr>
          <w:rFonts w:asciiTheme="minorEastAsia" w:eastAsia="宋体" w:hAnsiTheme="minorEastAsia" w:hint="eastAsia"/>
          <w:sz w:val="24"/>
        </w:rPr>
        <w:t>可能在</w:t>
      </w:r>
      <w:r w:rsidR="00616612" w:rsidRPr="00463E87">
        <w:rPr>
          <w:rFonts w:asciiTheme="minorEastAsia" w:eastAsia="宋体" w:hAnsiTheme="minorEastAsia"/>
          <w:sz w:val="24"/>
        </w:rPr>
        <w:t>2018年8月23日</w:t>
      </w:r>
      <w:r w:rsidR="00DC267F" w:rsidRPr="00463E87">
        <w:rPr>
          <w:rFonts w:asciiTheme="minorEastAsia" w:eastAsia="宋体" w:hAnsiTheme="minorEastAsia"/>
          <w:sz w:val="24"/>
        </w:rPr>
        <w:t>出现</w:t>
      </w:r>
      <w:r w:rsidRPr="00463E87">
        <w:rPr>
          <w:rFonts w:asciiTheme="minorEastAsia" w:eastAsia="宋体" w:hAnsiTheme="minorEastAsia" w:hint="eastAsia"/>
          <w:sz w:val="24"/>
        </w:rPr>
        <w:t>触发</w:t>
      </w:r>
      <w:r w:rsidR="008E6545" w:rsidRPr="00463E87">
        <w:rPr>
          <w:rFonts w:asciiTheme="minorEastAsia" w:eastAsia="宋体" w:hAnsiTheme="minorEastAsia" w:hint="eastAsia"/>
          <w:sz w:val="24"/>
        </w:rPr>
        <w:t>《</w:t>
      </w:r>
      <w:r w:rsidRPr="00463E87">
        <w:rPr>
          <w:rFonts w:asciiTheme="minorEastAsia" w:eastAsia="宋体" w:hAnsiTheme="minorEastAsia" w:hint="eastAsia"/>
          <w:sz w:val="24"/>
        </w:rPr>
        <w:t>基金合同</w:t>
      </w:r>
      <w:r w:rsidR="008E6545" w:rsidRPr="00463E87">
        <w:rPr>
          <w:rFonts w:asciiTheme="minorEastAsia" w:eastAsia="宋体" w:hAnsiTheme="minorEastAsia" w:hint="eastAsia"/>
          <w:sz w:val="24"/>
        </w:rPr>
        <w:t>》</w:t>
      </w:r>
      <w:r w:rsidRPr="00463E87">
        <w:rPr>
          <w:rFonts w:asciiTheme="minorEastAsia" w:eastAsia="宋体" w:hAnsiTheme="minorEastAsia" w:hint="eastAsia"/>
          <w:sz w:val="24"/>
        </w:rPr>
        <w:t>终止</w:t>
      </w:r>
      <w:r w:rsidR="00DC267F" w:rsidRPr="00463E87">
        <w:rPr>
          <w:rFonts w:asciiTheme="minorEastAsia" w:eastAsia="宋体" w:hAnsiTheme="minorEastAsia" w:hint="eastAsia"/>
          <w:sz w:val="24"/>
        </w:rPr>
        <w:t>的</w:t>
      </w:r>
      <w:r w:rsidRPr="00463E87">
        <w:rPr>
          <w:rFonts w:asciiTheme="minorEastAsia" w:eastAsia="宋体" w:hAnsiTheme="minorEastAsia" w:hint="eastAsia"/>
          <w:sz w:val="24"/>
        </w:rPr>
        <w:t>情形</w:t>
      </w:r>
      <w:r w:rsidR="00A1396F">
        <w:rPr>
          <w:rFonts w:asciiTheme="minorEastAsia" w:eastAsia="宋体" w:hAnsiTheme="minorEastAsia" w:hint="eastAsia"/>
          <w:sz w:val="24"/>
        </w:rPr>
        <w:t>。若</w:t>
      </w:r>
      <w:r w:rsidR="00A1396F">
        <w:rPr>
          <w:rFonts w:asciiTheme="minorEastAsia" w:eastAsia="宋体" w:hAnsiTheme="minorEastAsia"/>
          <w:sz w:val="24"/>
        </w:rPr>
        <w:t>本基金于</w:t>
      </w:r>
      <w:r w:rsidR="00A1396F">
        <w:rPr>
          <w:rFonts w:asciiTheme="minorEastAsia" w:eastAsia="宋体" w:hAnsiTheme="minorEastAsia" w:hint="eastAsia"/>
          <w:sz w:val="24"/>
        </w:rPr>
        <w:t>2018年8月23日出现</w:t>
      </w:r>
      <w:r w:rsidR="00A1396F">
        <w:rPr>
          <w:rFonts w:asciiTheme="minorEastAsia" w:eastAsia="宋体" w:hAnsiTheme="minorEastAsia"/>
          <w:sz w:val="24"/>
        </w:rPr>
        <w:t>触发基金合同终止</w:t>
      </w:r>
      <w:r w:rsidR="00A1396F">
        <w:rPr>
          <w:rFonts w:asciiTheme="minorEastAsia" w:eastAsia="宋体" w:hAnsiTheme="minorEastAsia" w:hint="eastAsia"/>
          <w:sz w:val="24"/>
        </w:rPr>
        <w:t>的</w:t>
      </w:r>
      <w:r w:rsidR="00A1396F">
        <w:rPr>
          <w:rFonts w:asciiTheme="minorEastAsia" w:eastAsia="宋体" w:hAnsiTheme="minorEastAsia"/>
          <w:sz w:val="24"/>
        </w:rPr>
        <w:t>情形，</w:t>
      </w:r>
      <w:r w:rsidR="00A1396F">
        <w:rPr>
          <w:rFonts w:asciiTheme="minorEastAsia" w:eastAsia="宋体" w:hAnsiTheme="minorEastAsia" w:hint="eastAsia"/>
          <w:sz w:val="24"/>
        </w:rPr>
        <w:t>本基金</w:t>
      </w:r>
      <w:r w:rsidR="00E01384" w:rsidRPr="00463E87">
        <w:rPr>
          <w:rFonts w:asciiTheme="minorEastAsia" w:eastAsia="宋体" w:hAnsiTheme="minorEastAsia" w:hint="eastAsia"/>
          <w:sz w:val="24"/>
        </w:rPr>
        <w:t>将于</w:t>
      </w:r>
      <w:r w:rsidR="00616612" w:rsidRPr="00463E87">
        <w:rPr>
          <w:rFonts w:asciiTheme="minorEastAsia" w:eastAsia="宋体" w:hAnsiTheme="minorEastAsia"/>
          <w:sz w:val="24"/>
        </w:rPr>
        <w:t>2018年8月24日</w:t>
      </w:r>
      <w:r w:rsidR="00A1396F">
        <w:rPr>
          <w:rFonts w:asciiTheme="minorEastAsia" w:eastAsia="宋体" w:hAnsiTheme="minorEastAsia" w:hint="eastAsia"/>
          <w:sz w:val="24"/>
        </w:rPr>
        <w:t>起</w:t>
      </w:r>
      <w:r w:rsidR="00616612" w:rsidRPr="00463E87">
        <w:rPr>
          <w:rFonts w:asciiTheme="minorEastAsia" w:eastAsia="宋体" w:hAnsiTheme="minorEastAsia"/>
          <w:sz w:val="24"/>
        </w:rPr>
        <w:t>进入清算程序，届时投资者将无法办理本基金的申购、赎回、转换、定期定额投资</w:t>
      </w:r>
      <w:r w:rsidR="00616612" w:rsidRPr="00463E87">
        <w:rPr>
          <w:rFonts w:asciiTheme="minorEastAsia" w:eastAsia="宋体" w:hAnsiTheme="minorEastAsia" w:hint="eastAsia"/>
          <w:sz w:val="24"/>
        </w:rPr>
        <w:t>等业务。</w:t>
      </w:r>
      <w:r w:rsidR="00DC267F" w:rsidRPr="00463E87">
        <w:rPr>
          <w:rFonts w:asciiTheme="minorEastAsia" w:eastAsia="宋体" w:hAnsiTheme="minorEastAsia" w:hint="eastAsia"/>
          <w:sz w:val="24"/>
        </w:rPr>
        <w:t>为保护</w:t>
      </w:r>
      <w:r w:rsidR="00DC267F" w:rsidRPr="00463E87">
        <w:rPr>
          <w:rFonts w:asciiTheme="minorEastAsia" w:eastAsia="宋体" w:hAnsiTheme="minorEastAsia"/>
          <w:sz w:val="24"/>
        </w:rPr>
        <w:t>基金份额</w:t>
      </w:r>
      <w:r w:rsidR="00DC267F" w:rsidRPr="00463E87">
        <w:rPr>
          <w:rFonts w:asciiTheme="minorEastAsia" w:eastAsia="宋体" w:hAnsiTheme="minorEastAsia" w:hint="eastAsia"/>
          <w:sz w:val="24"/>
        </w:rPr>
        <w:t>持有人利益</w:t>
      </w:r>
      <w:r w:rsidR="00DC267F" w:rsidRPr="00463E87">
        <w:rPr>
          <w:rFonts w:asciiTheme="minorEastAsia" w:eastAsia="宋体" w:hAnsiTheme="minorEastAsia"/>
          <w:sz w:val="24"/>
        </w:rPr>
        <w:t>，泰达宏利</w:t>
      </w:r>
      <w:r w:rsidR="00DC267F" w:rsidRPr="00463E87">
        <w:rPr>
          <w:rFonts w:asciiTheme="minorEastAsia" w:eastAsia="宋体" w:hAnsiTheme="minorEastAsia" w:hint="eastAsia"/>
          <w:sz w:val="24"/>
        </w:rPr>
        <w:t>基金管理</w:t>
      </w:r>
      <w:r w:rsidR="00DC267F" w:rsidRPr="00463E87">
        <w:rPr>
          <w:rFonts w:asciiTheme="minorEastAsia" w:eastAsia="宋体" w:hAnsiTheme="minorEastAsia"/>
          <w:sz w:val="24"/>
        </w:rPr>
        <w:t>有限公司</w:t>
      </w:r>
      <w:r w:rsidR="00DC267F" w:rsidRPr="00463E87">
        <w:rPr>
          <w:rFonts w:asciiTheme="minorEastAsia" w:eastAsia="宋体" w:hAnsiTheme="minorEastAsia" w:hint="eastAsia"/>
          <w:sz w:val="24"/>
        </w:rPr>
        <w:t>（以下</w:t>
      </w:r>
      <w:r w:rsidR="00DC267F" w:rsidRPr="00463E87">
        <w:rPr>
          <w:rFonts w:asciiTheme="minorEastAsia" w:eastAsia="宋体" w:hAnsiTheme="minorEastAsia"/>
          <w:sz w:val="24"/>
        </w:rPr>
        <w:t>简称“</w:t>
      </w:r>
      <w:r w:rsidR="00DC267F" w:rsidRPr="00463E87">
        <w:rPr>
          <w:rFonts w:asciiTheme="minorEastAsia" w:eastAsia="宋体" w:hAnsiTheme="minorEastAsia" w:hint="eastAsia"/>
          <w:sz w:val="24"/>
        </w:rPr>
        <w:t>基金</w:t>
      </w:r>
      <w:r w:rsidR="00DC267F" w:rsidRPr="00463E87">
        <w:rPr>
          <w:rFonts w:asciiTheme="minorEastAsia" w:eastAsia="宋体" w:hAnsiTheme="minorEastAsia"/>
          <w:sz w:val="24"/>
        </w:rPr>
        <w:t>管理人”）</w:t>
      </w:r>
      <w:r w:rsidR="00DC267F" w:rsidRPr="00463E87">
        <w:rPr>
          <w:rFonts w:asciiTheme="minorEastAsia" w:eastAsia="宋体" w:hAnsiTheme="minorEastAsia" w:hint="eastAsia"/>
          <w:sz w:val="24"/>
        </w:rPr>
        <w:t>特</w:t>
      </w:r>
      <w:r w:rsidRPr="00463E87">
        <w:rPr>
          <w:rFonts w:asciiTheme="minorEastAsia" w:eastAsia="宋体" w:hAnsiTheme="minorEastAsia" w:hint="eastAsia"/>
          <w:sz w:val="24"/>
        </w:rPr>
        <w:t>将</w:t>
      </w:r>
      <w:r w:rsidR="00DC267F" w:rsidRPr="00463E87">
        <w:rPr>
          <w:rFonts w:asciiTheme="minorEastAsia" w:eastAsia="宋体" w:hAnsiTheme="minorEastAsia" w:hint="eastAsia"/>
          <w:sz w:val="24"/>
        </w:rPr>
        <w:t>本基金</w:t>
      </w:r>
      <w:r w:rsidRPr="00463E87">
        <w:rPr>
          <w:rFonts w:asciiTheme="minorEastAsia" w:eastAsia="宋体" w:hAnsiTheme="minorEastAsia" w:hint="eastAsia"/>
          <w:sz w:val="24"/>
        </w:rPr>
        <w:t>相关</w:t>
      </w:r>
      <w:r w:rsidR="00DC267F" w:rsidRPr="00463E87">
        <w:rPr>
          <w:rFonts w:asciiTheme="minorEastAsia" w:eastAsia="宋体" w:hAnsiTheme="minorEastAsia" w:hint="eastAsia"/>
          <w:sz w:val="24"/>
        </w:rPr>
        <w:t>情况</w:t>
      </w:r>
      <w:r w:rsidR="00DC267F" w:rsidRPr="00463E87">
        <w:rPr>
          <w:rFonts w:asciiTheme="minorEastAsia" w:eastAsia="宋体" w:hAnsiTheme="minorEastAsia"/>
          <w:sz w:val="24"/>
        </w:rPr>
        <w:t>及风险</w:t>
      </w:r>
      <w:r w:rsidRPr="00463E87">
        <w:rPr>
          <w:rFonts w:asciiTheme="minorEastAsia" w:eastAsia="宋体" w:hAnsiTheme="minorEastAsia" w:hint="eastAsia"/>
          <w:sz w:val="24"/>
        </w:rPr>
        <w:t>提示如下：</w:t>
      </w:r>
    </w:p>
    <w:p w:rsidR="00C54AA5" w:rsidRPr="00463E87" w:rsidRDefault="00C54AA5"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一、本基金基本信息</w:t>
      </w:r>
    </w:p>
    <w:p w:rsidR="00C54AA5" w:rsidRPr="00463E87" w:rsidRDefault="00C54AA5"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基金名称：泰达宏利</w:t>
      </w:r>
      <w:r w:rsidR="00616612" w:rsidRPr="00463E87">
        <w:rPr>
          <w:rFonts w:asciiTheme="minorEastAsia" w:eastAsia="宋体" w:hAnsiTheme="minorEastAsia" w:hint="eastAsia"/>
          <w:sz w:val="24"/>
        </w:rPr>
        <w:t>京天宝货币市场基金</w:t>
      </w:r>
    </w:p>
    <w:p w:rsidR="00C54AA5" w:rsidRPr="00463E87" w:rsidRDefault="00C54AA5"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基金简称：</w:t>
      </w:r>
      <w:r w:rsidR="00616612" w:rsidRPr="00463E87">
        <w:rPr>
          <w:rFonts w:asciiTheme="minorEastAsia" w:eastAsia="宋体" w:hAnsiTheme="minorEastAsia" w:hint="eastAsia"/>
          <w:sz w:val="24"/>
        </w:rPr>
        <w:t>泰达宏利京天宝</w:t>
      </w:r>
      <w:r w:rsidR="00A1396F">
        <w:rPr>
          <w:rFonts w:asciiTheme="minorEastAsia" w:eastAsia="宋体" w:hAnsiTheme="minorEastAsia" w:hint="eastAsia"/>
          <w:sz w:val="24"/>
        </w:rPr>
        <w:t>货币</w:t>
      </w:r>
    </w:p>
    <w:p w:rsidR="00C54AA5" w:rsidRPr="00463E87" w:rsidRDefault="00C54AA5"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基金代码：</w:t>
      </w:r>
      <w:r w:rsidR="00616612" w:rsidRPr="00463E87">
        <w:rPr>
          <w:rFonts w:asciiTheme="minorEastAsia" w:eastAsia="宋体" w:hAnsiTheme="minorEastAsia"/>
          <w:sz w:val="24"/>
        </w:rPr>
        <w:t>A类：004414；B类: 004415</w:t>
      </w:r>
    </w:p>
    <w:p w:rsidR="00C54AA5" w:rsidRPr="00463E87" w:rsidRDefault="00C54AA5"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基金运作方式</w:t>
      </w:r>
      <w:r w:rsidR="000A3645" w:rsidRPr="00463E87">
        <w:rPr>
          <w:rFonts w:asciiTheme="minorEastAsia" w:eastAsia="宋体" w:hAnsiTheme="minorEastAsia" w:hint="eastAsia"/>
          <w:sz w:val="24"/>
        </w:rPr>
        <w:t>：</w:t>
      </w:r>
      <w:r w:rsidRPr="00463E87">
        <w:rPr>
          <w:rFonts w:asciiTheme="minorEastAsia" w:eastAsia="宋体" w:hAnsiTheme="minorEastAsia" w:hint="eastAsia"/>
          <w:sz w:val="24"/>
        </w:rPr>
        <w:t>契约型</w:t>
      </w:r>
      <w:r w:rsidR="00337B61" w:rsidRPr="00463E87">
        <w:rPr>
          <w:rFonts w:asciiTheme="minorEastAsia" w:eastAsia="宋体" w:hAnsiTheme="minorEastAsia" w:hint="eastAsia"/>
          <w:sz w:val="24"/>
        </w:rPr>
        <w:t>、</w:t>
      </w:r>
      <w:r w:rsidRPr="00463E87">
        <w:rPr>
          <w:rFonts w:asciiTheme="minorEastAsia" w:eastAsia="宋体" w:hAnsiTheme="minorEastAsia" w:hint="eastAsia"/>
          <w:sz w:val="24"/>
        </w:rPr>
        <w:t>开放式</w:t>
      </w:r>
    </w:p>
    <w:p w:rsidR="00C54AA5" w:rsidRPr="00463E87" w:rsidRDefault="00C54AA5"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基金合同生效日：</w:t>
      </w:r>
      <w:r w:rsidR="00616612" w:rsidRPr="00463E87">
        <w:rPr>
          <w:rFonts w:asciiTheme="minorEastAsia" w:eastAsia="宋体" w:hAnsiTheme="minorEastAsia"/>
          <w:sz w:val="24"/>
        </w:rPr>
        <w:t>2017</w:t>
      </w:r>
      <w:r w:rsidR="00337B61" w:rsidRPr="00463E87">
        <w:rPr>
          <w:rFonts w:asciiTheme="minorEastAsia" w:eastAsia="宋体" w:hAnsiTheme="minorEastAsia" w:hint="eastAsia"/>
          <w:sz w:val="24"/>
        </w:rPr>
        <w:t>年</w:t>
      </w:r>
      <w:r w:rsidR="00616612" w:rsidRPr="00463E87">
        <w:rPr>
          <w:rFonts w:asciiTheme="minorEastAsia" w:eastAsia="宋体" w:hAnsiTheme="minorEastAsia"/>
          <w:sz w:val="24"/>
        </w:rPr>
        <w:t>3</w:t>
      </w:r>
      <w:r w:rsidRPr="00463E87">
        <w:rPr>
          <w:rFonts w:asciiTheme="minorEastAsia" w:eastAsia="宋体" w:hAnsiTheme="minorEastAsia" w:hint="eastAsia"/>
          <w:sz w:val="24"/>
        </w:rPr>
        <w:t>月</w:t>
      </w:r>
      <w:r w:rsidR="00616612" w:rsidRPr="00463E87">
        <w:rPr>
          <w:rFonts w:asciiTheme="minorEastAsia" w:eastAsia="宋体" w:hAnsiTheme="minorEastAsia"/>
          <w:sz w:val="24"/>
        </w:rPr>
        <w:t>10</w:t>
      </w:r>
      <w:r w:rsidRPr="00463E87">
        <w:rPr>
          <w:rFonts w:asciiTheme="minorEastAsia" w:eastAsia="宋体" w:hAnsiTheme="minorEastAsia" w:hint="eastAsia"/>
          <w:sz w:val="24"/>
        </w:rPr>
        <w:t>日</w:t>
      </w:r>
    </w:p>
    <w:p w:rsidR="00C54AA5" w:rsidRPr="00463E87" w:rsidRDefault="00C54AA5"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基金管理人名称：泰达宏利基金管理有限公司</w:t>
      </w:r>
    </w:p>
    <w:p w:rsidR="00C54AA5" w:rsidRPr="00463E87" w:rsidRDefault="00C54AA5"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基金托管人名称：</w:t>
      </w:r>
      <w:r w:rsidR="00616612" w:rsidRPr="00463E87">
        <w:rPr>
          <w:rFonts w:asciiTheme="minorEastAsia" w:eastAsia="宋体" w:hAnsiTheme="minorEastAsia" w:hint="eastAsia"/>
          <w:sz w:val="24"/>
        </w:rPr>
        <w:t>北京银行股份有限公司</w:t>
      </w:r>
    </w:p>
    <w:p w:rsidR="00C54AA5" w:rsidRPr="00463E87" w:rsidRDefault="00C54AA5"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二、可能触发基金合同终止的情形说明</w:t>
      </w:r>
    </w:p>
    <w:p w:rsidR="00337B61" w:rsidRPr="00463E87" w:rsidRDefault="00C54AA5"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lastRenderedPageBreak/>
        <w:t>根据《基金合同》</w:t>
      </w:r>
      <w:r w:rsidRPr="00463E87">
        <w:rPr>
          <w:rFonts w:asciiTheme="minorEastAsia" w:eastAsia="宋体" w:hAnsiTheme="minorEastAsia"/>
          <w:sz w:val="24"/>
        </w:rPr>
        <w:t>“</w:t>
      </w:r>
      <w:r w:rsidRPr="00463E87">
        <w:rPr>
          <w:rFonts w:asciiTheme="minorEastAsia" w:eastAsia="宋体" w:hAnsiTheme="minorEastAsia" w:hint="eastAsia"/>
          <w:sz w:val="24"/>
        </w:rPr>
        <w:t>第五</w:t>
      </w:r>
      <w:r w:rsidR="00955E4D">
        <w:rPr>
          <w:rFonts w:asciiTheme="minorEastAsia" w:eastAsia="宋体" w:hAnsiTheme="minorEastAsia" w:hint="eastAsia"/>
          <w:sz w:val="24"/>
        </w:rPr>
        <w:t>章</w:t>
      </w:r>
      <w:r w:rsidRPr="00463E87">
        <w:rPr>
          <w:rFonts w:asciiTheme="minorEastAsia" w:eastAsia="宋体" w:hAnsiTheme="minorEastAsia" w:hint="eastAsia"/>
          <w:sz w:val="24"/>
        </w:rPr>
        <w:t>基金备案</w:t>
      </w:r>
      <w:r w:rsidRPr="00463E87">
        <w:rPr>
          <w:rFonts w:asciiTheme="minorEastAsia" w:eastAsia="宋体" w:hAnsiTheme="minorEastAsia"/>
          <w:sz w:val="24"/>
        </w:rPr>
        <w:t>”</w:t>
      </w:r>
      <w:r w:rsidR="00616612" w:rsidRPr="00463E87">
        <w:rPr>
          <w:rFonts w:asciiTheme="minorEastAsia" w:eastAsia="宋体" w:hAnsiTheme="minorEastAsia" w:hint="eastAsia"/>
          <w:sz w:val="24"/>
        </w:rPr>
        <w:t>约定，</w:t>
      </w:r>
      <w:r w:rsidR="00BE20CD">
        <w:rPr>
          <w:rFonts w:asciiTheme="minorEastAsia" w:eastAsia="宋体" w:hAnsiTheme="minorEastAsia" w:hint="eastAsia"/>
          <w:sz w:val="24"/>
        </w:rPr>
        <w:t>自</w:t>
      </w:r>
      <w:r w:rsidR="00BE20CD">
        <w:rPr>
          <w:rFonts w:asciiTheme="minorEastAsia" w:eastAsia="宋体" w:hAnsiTheme="minorEastAsia"/>
          <w:sz w:val="24"/>
        </w:rPr>
        <w:t>基金合同生效后，</w:t>
      </w:r>
      <w:r w:rsidR="00BE20CD">
        <w:rPr>
          <w:rFonts w:asciiTheme="minorEastAsia" w:eastAsia="宋体" w:hAnsiTheme="minorEastAsia" w:hint="eastAsia"/>
          <w:sz w:val="24"/>
        </w:rPr>
        <w:t>如</w:t>
      </w:r>
      <w:r w:rsidR="00BE20CD">
        <w:rPr>
          <w:rFonts w:asciiTheme="minorEastAsia" w:eastAsia="宋体" w:hAnsiTheme="minorEastAsia"/>
          <w:sz w:val="24"/>
        </w:rPr>
        <w:t>出现连续</w:t>
      </w:r>
      <w:r w:rsidR="00BE20CD">
        <w:rPr>
          <w:rFonts w:asciiTheme="minorEastAsia" w:eastAsia="宋体" w:hAnsiTheme="minorEastAsia" w:hint="eastAsia"/>
          <w:sz w:val="24"/>
        </w:rPr>
        <w:t>60个</w:t>
      </w:r>
      <w:r w:rsidR="00BE20CD">
        <w:rPr>
          <w:rFonts w:asciiTheme="minorEastAsia" w:eastAsia="宋体" w:hAnsiTheme="minorEastAsia"/>
          <w:sz w:val="24"/>
        </w:rPr>
        <w:t>工作日，基金资产净值低于</w:t>
      </w:r>
      <w:r w:rsidR="00BE20CD">
        <w:rPr>
          <w:rFonts w:asciiTheme="minorEastAsia" w:eastAsia="宋体" w:hAnsiTheme="minorEastAsia" w:hint="eastAsia"/>
          <w:sz w:val="24"/>
        </w:rPr>
        <w:t>5000万元</w:t>
      </w:r>
      <w:r w:rsidR="004760A1">
        <w:rPr>
          <w:rFonts w:asciiTheme="minorEastAsia" w:eastAsia="宋体" w:hAnsiTheme="minorEastAsia" w:hint="eastAsia"/>
          <w:sz w:val="24"/>
        </w:rPr>
        <w:t>的</w:t>
      </w:r>
      <w:r w:rsidR="004760A1">
        <w:rPr>
          <w:rFonts w:asciiTheme="minorEastAsia" w:eastAsia="宋体" w:hAnsiTheme="minorEastAsia"/>
          <w:sz w:val="24"/>
        </w:rPr>
        <w:t>情形</w:t>
      </w:r>
      <w:r w:rsidR="00BE20CD">
        <w:rPr>
          <w:rFonts w:asciiTheme="minorEastAsia" w:eastAsia="宋体" w:hAnsiTheme="minorEastAsia"/>
          <w:sz w:val="24"/>
        </w:rPr>
        <w:t>，</w:t>
      </w:r>
      <w:r w:rsidR="004760A1">
        <w:rPr>
          <w:rFonts w:asciiTheme="minorEastAsia" w:eastAsia="宋体" w:hAnsiTheme="minorEastAsia" w:hint="eastAsia"/>
          <w:sz w:val="24"/>
        </w:rPr>
        <w:t>则</w:t>
      </w:r>
      <w:r w:rsidR="00BE20CD">
        <w:rPr>
          <w:rFonts w:asciiTheme="minorEastAsia" w:eastAsia="宋体" w:hAnsiTheme="minorEastAsia"/>
          <w:sz w:val="24"/>
        </w:rPr>
        <w:t>基金合同应当终止并根据基金合同第十九章</w:t>
      </w:r>
      <w:r w:rsidR="004760A1">
        <w:rPr>
          <w:rFonts w:asciiTheme="minorEastAsia" w:eastAsia="宋体" w:hAnsiTheme="minorEastAsia" w:hint="eastAsia"/>
          <w:sz w:val="24"/>
        </w:rPr>
        <w:t>的</w:t>
      </w:r>
      <w:r w:rsidR="004760A1">
        <w:rPr>
          <w:rFonts w:asciiTheme="minorEastAsia" w:eastAsia="宋体" w:hAnsiTheme="minorEastAsia"/>
          <w:sz w:val="24"/>
        </w:rPr>
        <w:t>约定进行基金财产清算，而无需召开基金份额持有人大会。</w:t>
      </w:r>
    </w:p>
    <w:p w:rsidR="00C54AA5" w:rsidRPr="00463E87" w:rsidRDefault="004760A1" w:rsidP="0083025D">
      <w:pPr>
        <w:spacing w:afterLines="50" w:line="360" w:lineRule="auto"/>
        <w:ind w:firstLineChars="200" w:firstLine="480"/>
        <w:rPr>
          <w:rFonts w:asciiTheme="minorEastAsia" w:eastAsia="宋体" w:hAnsiTheme="minorEastAsia"/>
          <w:sz w:val="24"/>
        </w:rPr>
      </w:pPr>
      <w:r>
        <w:rPr>
          <w:rFonts w:asciiTheme="minorEastAsia" w:eastAsia="宋体" w:hAnsiTheme="minorEastAsia" w:hint="eastAsia"/>
          <w:sz w:val="24"/>
        </w:rPr>
        <w:t>目前</w:t>
      </w:r>
      <w:r>
        <w:rPr>
          <w:rFonts w:asciiTheme="minorEastAsia" w:eastAsia="宋体" w:hAnsiTheme="minorEastAsia"/>
          <w:sz w:val="24"/>
        </w:rPr>
        <w:t>本基金资产规模已持续低于</w:t>
      </w:r>
      <w:r>
        <w:rPr>
          <w:rFonts w:asciiTheme="minorEastAsia" w:eastAsia="宋体" w:hAnsiTheme="minorEastAsia" w:hint="eastAsia"/>
          <w:sz w:val="24"/>
        </w:rPr>
        <w:t>5000万元</w:t>
      </w:r>
      <w:r>
        <w:rPr>
          <w:rFonts w:asciiTheme="minorEastAsia" w:eastAsia="宋体" w:hAnsiTheme="minorEastAsia"/>
          <w:sz w:val="24"/>
        </w:rPr>
        <w:t>，</w:t>
      </w:r>
      <w:r>
        <w:rPr>
          <w:rFonts w:asciiTheme="minorEastAsia" w:eastAsia="宋体" w:hAnsiTheme="minorEastAsia" w:hint="eastAsia"/>
          <w:sz w:val="24"/>
        </w:rPr>
        <w:t>本基金</w:t>
      </w:r>
      <w:r>
        <w:rPr>
          <w:rFonts w:asciiTheme="minorEastAsia" w:eastAsia="宋体" w:hAnsiTheme="minorEastAsia"/>
          <w:sz w:val="24"/>
        </w:rPr>
        <w:t>可能在</w:t>
      </w:r>
      <w:r w:rsidR="00616612" w:rsidRPr="00463E87">
        <w:rPr>
          <w:rFonts w:asciiTheme="minorEastAsia" w:eastAsia="宋体" w:hAnsiTheme="minorEastAsia"/>
          <w:sz w:val="24"/>
        </w:rPr>
        <w:t>2018年8</w:t>
      </w:r>
      <w:r w:rsidR="00337B61" w:rsidRPr="00463E87">
        <w:rPr>
          <w:rFonts w:asciiTheme="minorEastAsia" w:eastAsia="宋体" w:hAnsiTheme="minorEastAsia" w:hint="eastAsia"/>
          <w:sz w:val="24"/>
        </w:rPr>
        <w:t>月</w:t>
      </w:r>
      <w:r w:rsidR="00616612" w:rsidRPr="00463E87">
        <w:rPr>
          <w:rFonts w:asciiTheme="minorEastAsia" w:eastAsia="宋体" w:hAnsiTheme="minorEastAsia"/>
          <w:sz w:val="24"/>
        </w:rPr>
        <w:t>23</w:t>
      </w:r>
      <w:r w:rsidR="00337B61" w:rsidRPr="00463E87">
        <w:rPr>
          <w:rFonts w:asciiTheme="minorEastAsia" w:eastAsia="宋体" w:hAnsiTheme="minorEastAsia" w:hint="eastAsia"/>
          <w:sz w:val="24"/>
        </w:rPr>
        <w:t>日</w:t>
      </w:r>
      <w:r w:rsidR="00C54AA5" w:rsidRPr="00463E87">
        <w:rPr>
          <w:rFonts w:asciiTheme="minorEastAsia" w:eastAsia="宋体" w:hAnsiTheme="minorEastAsia" w:hint="eastAsia"/>
          <w:sz w:val="24"/>
        </w:rPr>
        <w:t>日终</w:t>
      </w:r>
      <w:r>
        <w:rPr>
          <w:rFonts w:asciiTheme="minorEastAsia" w:eastAsia="宋体" w:hAnsiTheme="minorEastAsia" w:hint="eastAsia"/>
          <w:sz w:val="24"/>
        </w:rPr>
        <w:t>出现</w:t>
      </w:r>
      <w:r w:rsidR="00337B61" w:rsidRPr="00463E87">
        <w:rPr>
          <w:rFonts w:asciiTheme="minorEastAsia" w:eastAsia="宋体" w:hAnsiTheme="minorEastAsia"/>
          <w:sz w:val="24"/>
        </w:rPr>
        <w:t>连续60个工作日</w:t>
      </w:r>
      <w:r>
        <w:rPr>
          <w:rFonts w:asciiTheme="minorEastAsia" w:eastAsia="宋体" w:hAnsiTheme="minorEastAsia" w:hint="eastAsia"/>
          <w:sz w:val="24"/>
        </w:rPr>
        <w:t>基金</w:t>
      </w:r>
      <w:r>
        <w:rPr>
          <w:rFonts w:asciiTheme="minorEastAsia" w:eastAsia="宋体" w:hAnsiTheme="minorEastAsia"/>
          <w:sz w:val="24"/>
        </w:rPr>
        <w:t>资产净值</w:t>
      </w:r>
      <w:r w:rsidR="00337B61" w:rsidRPr="00463E87">
        <w:rPr>
          <w:rFonts w:asciiTheme="minorEastAsia" w:eastAsia="宋体" w:hAnsiTheme="minorEastAsia"/>
          <w:sz w:val="24"/>
        </w:rPr>
        <w:t>低于5000万元</w:t>
      </w:r>
      <w:r>
        <w:rPr>
          <w:rFonts w:asciiTheme="minorEastAsia" w:eastAsia="宋体" w:hAnsiTheme="minorEastAsia" w:hint="eastAsia"/>
          <w:sz w:val="24"/>
        </w:rPr>
        <w:t>的</w:t>
      </w:r>
      <w:r>
        <w:rPr>
          <w:rFonts w:asciiTheme="minorEastAsia" w:eastAsia="宋体" w:hAnsiTheme="minorEastAsia"/>
          <w:sz w:val="24"/>
        </w:rPr>
        <w:t>情形</w:t>
      </w:r>
      <w:r w:rsidR="00616612" w:rsidRPr="00463E87">
        <w:rPr>
          <w:rFonts w:asciiTheme="minorEastAsia" w:eastAsia="宋体" w:hAnsiTheme="minorEastAsia" w:hint="eastAsia"/>
          <w:sz w:val="24"/>
        </w:rPr>
        <w:t>，</w:t>
      </w:r>
      <w:r>
        <w:rPr>
          <w:rFonts w:asciiTheme="minorEastAsia" w:eastAsia="宋体" w:hAnsiTheme="minorEastAsia" w:hint="eastAsia"/>
          <w:sz w:val="24"/>
        </w:rPr>
        <w:t>从而</w:t>
      </w:r>
      <w:r w:rsidR="00616612" w:rsidRPr="00463E87">
        <w:rPr>
          <w:rFonts w:asciiTheme="minorEastAsia" w:eastAsia="宋体" w:hAnsiTheme="minorEastAsia" w:hint="eastAsia"/>
          <w:sz w:val="24"/>
        </w:rPr>
        <w:t>触发基金合同终止条款</w:t>
      </w:r>
      <w:r w:rsidR="00337B61" w:rsidRPr="00463E87">
        <w:rPr>
          <w:rFonts w:asciiTheme="minorEastAsia" w:eastAsia="宋体" w:hAnsiTheme="minorEastAsia"/>
          <w:sz w:val="24"/>
        </w:rPr>
        <w:t>。</w:t>
      </w:r>
      <w:r w:rsidR="00337B61" w:rsidRPr="00463E87">
        <w:rPr>
          <w:rFonts w:asciiTheme="minorEastAsia" w:eastAsia="宋体" w:hAnsiTheme="minorEastAsia" w:hint="eastAsia"/>
          <w:sz w:val="24"/>
        </w:rPr>
        <w:t>为维护基金份额</w:t>
      </w:r>
      <w:r w:rsidR="00337B61" w:rsidRPr="00463E87">
        <w:rPr>
          <w:rFonts w:asciiTheme="minorEastAsia" w:eastAsia="宋体" w:hAnsiTheme="minorEastAsia"/>
          <w:sz w:val="24"/>
        </w:rPr>
        <w:t>持有人利益，</w:t>
      </w:r>
      <w:r w:rsidR="00C54AA5" w:rsidRPr="00463E87">
        <w:rPr>
          <w:rFonts w:asciiTheme="minorEastAsia" w:eastAsia="宋体" w:hAnsiTheme="minorEastAsia" w:hint="eastAsia"/>
          <w:sz w:val="24"/>
        </w:rPr>
        <w:t>基金管理人将终止《基金合同》并按照《基金合同》的约定履行基金财产清算程序，无须召开基金份额持有人大会。</w:t>
      </w:r>
    </w:p>
    <w:p w:rsidR="008E6545" w:rsidRPr="00463E87" w:rsidRDefault="00C54AA5"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三、</w:t>
      </w:r>
      <w:r w:rsidR="008E6545" w:rsidRPr="00463E87">
        <w:rPr>
          <w:rFonts w:asciiTheme="minorEastAsia" w:eastAsia="宋体" w:hAnsiTheme="minorEastAsia" w:hint="eastAsia"/>
          <w:sz w:val="24"/>
        </w:rPr>
        <w:t>风险提示</w:t>
      </w:r>
    </w:p>
    <w:p w:rsidR="00E01384" w:rsidRPr="00463E87" w:rsidRDefault="00E01384"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若</w:t>
      </w:r>
      <w:r w:rsidR="008E6545" w:rsidRPr="00463E87">
        <w:rPr>
          <w:rFonts w:asciiTheme="minorEastAsia" w:eastAsia="宋体" w:hAnsiTheme="minorEastAsia" w:hint="eastAsia"/>
          <w:sz w:val="24"/>
        </w:rPr>
        <w:t>本基金</w:t>
      </w:r>
      <w:r w:rsidRPr="00463E87">
        <w:rPr>
          <w:rFonts w:asciiTheme="minorEastAsia" w:eastAsia="宋体" w:hAnsiTheme="minorEastAsia" w:hint="eastAsia"/>
          <w:sz w:val="24"/>
        </w:rPr>
        <w:t>在</w:t>
      </w:r>
      <w:r w:rsidR="00616612" w:rsidRPr="00463E87">
        <w:rPr>
          <w:rFonts w:asciiTheme="minorEastAsia" w:eastAsia="宋体" w:hAnsiTheme="minorEastAsia"/>
          <w:sz w:val="24"/>
        </w:rPr>
        <w:t>2</w:t>
      </w:r>
      <w:r w:rsidR="008E6545" w:rsidRPr="00463E87">
        <w:rPr>
          <w:rFonts w:asciiTheme="minorEastAsia" w:eastAsia="宋体" w:hAnsiTheme="minorEastAsia"/>
          <w:sz w:val="24"/>
        </w:rPr>
        <w:t>018年</w:t>
      </w:r>
      <w:r w:rsidR="00616612" w:rsidRPr="00463E87">
        <w:rPr>
          <w:rFonts w:asciiTheme="minorEastAsia" w:eastAsia="宋体" w:hAnsiTheme="minorEastAsia"/>
          <w:sz w:val="24"/>
        </w:rPr>
        <w:t>8</w:t>
      </w:r>
      <w:r w:rsidR="008E6545" w:rsidRPr="00463E87">
        <w:rPr>
          <w:rFonts w:asciiTheme="minorEastAsia" w:eastAsia="宋体" w:hAnsiTheme="minorEastAsia" w:hint="eastAsia"/>
          <w:sz w:val="24"/>
        </w:rPr>
        <w:t>月</w:t>
      </w:r>
      <w:r w:rsidR="00616612" w:rsidRPr="00463E87">
        <w:rPr>
          <w:rFonts w:asciiTheme="minorEastAsia" w:eastAsia="宋体" w:hAnsiTheme="minorEastAsia"/>
          <w:sz w:val="24"/>
        </w:rPr>
        <w:t>23</w:t>
      </w:r>
      <w:r w:rsidR="008E6545" w:rsidRPr="00463E87">
        <w:rPr>
          <w:rFonts w:asciiTheme="minorEastAsia" w:eastAsia="宋体" w:hAnsiTheme="minorEastAsia" w:hint="eastAsia"/>
          <w:sz w:val="24"/>
        </w:rPr>
        <w:t>日</w:t>
      </w:r>
      <w:r w:rsidR="00616612" w:rsidRPr="00463E87">
        <w:rPr>
          <w:rFonts w:asciiTheme="minorEastAsia" w:eastAsia="宋体" w:hAnsiTheme="minorEastAsia" w:hint="eastAsia"/>
          <w:sz w:val="24"/>
        </w:rPr>
        <w:t>触发基金合同终止条款，</w:t>
      </w:r>
      <w:bookmarkStart w:id="3" w:name="OLE_LINK9"/>
      <w:bookmarkStart w:id="4" w:name="OLE_LINK10"/>
      <w:r w:rsidRPr="00463E87">
        <w:rPr>
          <w:rFonts w:asciiTheme="minorEastAsia" w:eastAsia="宋体" w:hAnsiTheme="minorEastAsia" w:hint="eastAsia"/>
          <w:sz w:val="24"/>
        </w:rPr>
        <w:t>则</w:t>
      </w:r>
      <w:r w:rsidR="004760A1">
        <w:rPr>
          <w:rFonts w:asciiTheme="minorEastAsia" w:eastAsia="宋体" w:hAnsiTheme="minorEastAsia" w:hint="eastAsia"/>
          <w:sz w:val="24"/>
        </w:rPr>
        <w:t>本基金</w:t>
      </w:r>
      <w:r w:rsidR="004760A1">
        <w:rPr>
          <w:rFonts w:asciiTheme="minorEastAsia" w:eastAsia="宋体" w:hAnsiTheme="minorEastAsia"/>
          <w:sz w:val="24"/>
        </w:rPr>
        <w:t>将</w:t>
      </w:r>
      <w:r w:rsidR="004760A1">
        <w:rPr>
          <w:rFonts w:asciiTheme="minorEastAsia" w:eastAsia="宋体" w:hAnsiTheme="minorEastAsia" w:hint="eastAsia"/>
          <w:sz w:val="24"/>
        </w:rPr>
        <w:t>于</w:t>
      </w:r>
      <w:r w:rsidR="00616612" w:rsidRPr="00463E87">
        <w:rPr>
          <w:rFonts w:asciiTheme="minorEastAsia" w:eastAsia="宋体" w:hAnsiTheme="minorEastAsia"/>
          <w:sz w:val="24"/>
        </w:rPr>
        <w:t>2018年8月24日</w:t>
      </w:r>
      <w:r w:rsidR="004760A1">
        <w:rPr>
          <w:rFonts w:asciiTheme="minorEastAsia" w:eastAsia="宋体" w:hAnsiTheme="minorEastAsia" w:hint="eastAsia"/>
          <w:sz w:val="24"/>
        </w:rPr>
        <w:t>起</w:t>
      </w:r>
      <w:r w:rsidR="008E6545" w:rsidRPr="00463E87">
        <w:rPr>
          <w:rFonts w:asciiTheme="minorEastAsia" w:eastAsia="宋体" w:hAnsiTheme="minorEastAsia" w:hint="eastAsia"/>
          <w:sz w:val="24"/>
        </w:rPr>
        <w:t>进入清算程序，届时投资者将无法办理本基金的申购、赎回、转换</w:t>
      </w:r>
      <w:r w:rsidR="00B71A83" w:rsidRPr="00463E87">
        <w:rPr>
          <w:rFonts w:asciiTheme="minorEastAsia" w:eastAsia="宋体" w:hAnsiTheme="minorEastAsia" w:hint="eastAsia"/>
          <w:sz w:val="24"/>
        </w:rPr>
        <w:t>、</w:t>
      </w:r>
      <w:r w:rsidR="00B71A83" w:rsidRPr="00463E87">
        <w:rPr>
          <w:rFonts w:asciiTheme="minorEastAsia" w:eastAsia="宋体" w:hAnsiTheme="minorEastAsia"/>
          <w:sz w:val="24"/>
        </w:rPr>
        <w:t>定期定额投资</w:t>
      </w:r>
      <w:r w:rsidR="008E6545" w:rsidRPr="00463E87">
        <w:rPr>
          <w:rFonts w:asciiTheme="minorEastAsia" w:eastAsia="宋体" w:hAnsiTheme="minorEastAsia" w:hint="eastAsia"/>
          <w:sz w:val="24"/>
        </w:rPr>
        <w:t>等业务</w:t>
      </w:r>
      <w:bookmarkEnd w:id="3"/>
      <w:bookmarkEnd w:id="4"/>
      <w:r w:rsidR="008E6545" w:rsidRPr="00463E87">
        <w:rPr>
          <w:rFonts w:asciiTheme="minorEastAsia" w:eastAsia="宋体" w:hAnsiTheme="minorEastAsia" w:hint="eastAsia"/>
          <w:sz w:val="24"/>
        </w:rPr>
        <w:t>，基金财产将在基金财产清算小组履行完毕清算程序后进行分配。本基金正式清算前，仍然正常开放赎回以及</w:t>
      </w:r>
      <w:r w:rsidR="008E6545" w:rsidRPr="00463E87">
        <w:rPr>
          <w:rFonts w:asciiTheme="minorEastAsia" w:eastAsia="宋体" w:hAnsiTheme="minorEastAsia"/>
          <w:sz w:val="24"/>
        </w:rPr>
        <w:t>转换转出</w:t>
      </w:r>
      <w:r w:rsidR="008E6545" w:rsidRPr="00463E87">
        <w:rPr>
          <w:rFonts w:asciiTheme="minorEastAsia" w:eastAsia="宋体" w:hAnsiTheme="minorEastAsia" w:hint="eastAsia"/>
          <w:sz w:val="24"/>
        </w:rPr>
        <w:t>业务，投资者可在</w:t>
      </w:r>
      <w:r w:rsidR="002E261C" w:rsidRPr="00463E87">
        <w:rPr>
          <w:rFonts w:asciiTheme="minorEastAsia" w:eastAsia="宋体" w:hAnsiTheme="minorEastAsia"/>
          <w:sz w:val="24"/>
        </w:rPr>
        <w:t>2018年8</w:t>
      </w:r>
      <w:r w:rsidR="008E6545" w:rsidRPr="00463E87">
        <w:rPr>
          <w:rFonts w:asciiTheme="minorEastAsia" w:eastAsia="宋体" w:hAnsiTheme="minorEastAsia" w:hint="eastAsia"/>
          <w:sz w:val="24"/>
        </w:rPr>
        <w:t>月</w:t>
      </w:r>
      <w:r w:rsidR="002E261C" w:rsidRPr="00463E87">
        <w:rPr>
          <w:rFonts w:asciiTheme="minorEastAsia" w:eastAsia="宋体" w:hAnsiTheme="minorEastAsia"/>
          <w:sz w:val="24"/>
        </w:rPr>
        <w:t>23</w:t>
      </w:r>
      <w:r w:rsidR="008E6545" w:rsidRPr="00463E87">
        <w:rPr>
          <w:rFonts w:asciiTheme="minorEastAsia" w:eastAsia="宋体" w:hAnsiTheme="minorEastAsia" w:hint="eastAsia"/>
          <w:sz w:val="24"/>
        </w:rPr>
        <w:t>日（含该日）前办理赎回或转换转出业务；敬请投资者注意投资风险，妥善做好投资安排。</w:t>
      </w:r>
      <w:bookmarkStart w:id="5" w:name="OLE_LINK11"/>
      <w:bookmarkStart w:id="6" w:name="OLE_LINK12"/>
    </w:p>
    <w:p w:rsidR="008E6545" w:rsidRPr="00463E87" w:rsidRDefault="00E01384"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若本基金</w:t>
      </w:r>
      <w:r w:rsidRPr="00463E87">
        <w:rPr>
          <w:rFonts w:asciiTheme="minorEastAsia" w:eastAsia="宋体" w:hAnsiTheme="minorEastAsia"/>
          <w:sz w:val="24"/>
        </w:rPr>
        <w:t>进入清算期，</w:t>
      </w:r>
      <w:r w:rsidRPr="00463E87">
        <w:rPr>
          <w:rFonts w:asciiTheme="minorEastAsia" w:eastAsia="宋体" w:hAnsiTheme="minorEastAsia" w:hint="eastAsia"/>
          <w:sz w:val="24"/>
        </w:rPr>
        <w:t>则需要对</w:t>
      </w:r>
      <w:r w:rsidRPr="00463E87">
        <w:rPr>
          <w:rFonts w:asciiTheme="minorEastAsia" w:eastAsia="宋体" w:hAnsiTheme="minorEastAsia"/>
          <w:sz w:val="24"/>
        </w:rPr>
        <w:t>一些资产</w:t>
      </w:r>
      <w:r w:rsidRPr="00463E87">
        <w:rPr>
          <w:rFonts w:asciiTheme="minorEastAsia" w:eastAsia="宋体" w:hAnsiTheme="minorEastAsia" w:hint="eastAsia"/>
          <w:sz w:val="24"/>
        </w:rPr>
        <w:t>进行</w:t>
      </w:r>
      <w:r w:rsidRPr="00463E87">
        <w:rPr>
          <w:rFonts w:asciiTheme="minorEastAsia" w:eastAsia="宋体" w:hAnsiTheme="minorEastAsia"/>
          <w:sz w:val="24"/>
        </w:rPr>
        <w:t>变现或收回，可能影响基金份额持有人对剩余财产的及时取得</w:t>
      </w:r>
      <w:r w:rsidRPr="00463E87">
        <w:rPr>
          <w:rFonts w:asciiTheme="minorEastAsia" w:eastAsia="宋体" w:hAnsiTheme="minorEastAsia" w:hint="eastAsia"/>
          <w:sz w:val="24"/>
        </w:rPr>
        <w:t>，请投资人谨慎决策。</w:t>
      </w:r>
      <w:bookmarkEnd w:id="5"/>
      <w:bookmarkEnd w:id="6"/>
      <w:r w:rsidRPr="00463E87">
        <w:rPr>
          <w:rFonts w:asciiTheme="minorEastAsia" w:eastAsia="宋体" w:hAnsiTheme="minorEastAsia" w:hint="eastAsia"/>
          <w:sz w:val="24"/>
        </w:rPr>
        <w:t>基金管理人承诺以诚实信用、勤勉尽责的原则管理和运用基金资产，并在履行必要手续后向投资者及时公告基金财产清算等后续安排，敬请投资者关注。</w:t>
      </w:r>
    </w:p>
    <w:p w:rsidR="008E6545" w:rsidRPr="00463E87" w:rsidRDefault="008E6545" w:rsidP="0083025D">
      <w:pPr>
        <w:spacing w:afterLines="50" w:line="360" w:lineRule="auto"/>
        <w:ind w:firstLineChars="200" w:firstLine="480"/>
        <w:rPr>
          <w:rFonts w:asciiTheme="minorEastAsia" w:eastAsia="宋体" w:hAnsiTheme="minorEastAsia"/>
          <w:sz w:val="24"/>
        </w:rPr>
      </w:pPr>
      <w:r w:rsidRPr="00463E87">
        <w:rPr>
          <w:rFonts w:asciiTheme="minorEastAsia" w:eastAsia="宋体" w:hAnsiTheme="minorEastAsia" w:hint="eastAsia"/>
          <w:sz w:val="24"/>
        </w:rPr>
        <w:t>投资者可以登陆泰达宏利基金管理有限公司网站（</w:t>
      </w:r>
      <w:r w:rsidRPr="00463E87">
        <w:rPr>
          <w:rFonts w:asciiTheme="minorEastAsia" w:eastAsia="宋体" w:hAnsiTheme="minorEastAsia"/>
          <w:sz w:val="24"/>
        </w:rPr>
        <w:t>www.mfcteda.com）或拨打泰达宏利基金管理有限公司全国统一客户服务号码400-698-8888(免长途话费)</w:t>
      </w:r>
      <w:r w:rsidRPr="00463E87">
        <w:rPr>
          <w:rFonts w:asciiTheme="minorEastAsia" w:eastAsia="宋体" w:hAnsiTheme="minorEastAsia" w:hint="eastAsia"/>
          <w:sz w:val="24"/>
        </w:rPr>
        <w:t>咨询相关情况。</w:t>
      </w:r>
    </w:p>
    <w:p w:rsidR="008E6545" w:rsidRPr="00FF5B04" w:rsidRDefault="008E6545" w:rsidP="0083025D">
      <w:pPr>
        <w:spacing w:afterLines="50" w:line="360" w:lineRule="auto"/>
        <w:ind w:firstLineChars="200" w:firstLine="480"/>
        <w:rPr>
          <w:rFonts w:asciiTheme="minorEastAsia" w:eastAsia="宋体" w:hAnsiTheme="minorEastAsia"/>
          <w:sz w:val="24"/>
        </w:rPr>
      </w:pPr>
    </w:p>
    <w:p w:rsidR="008E6545" w:rsidRPr="00FF5B04" w:rsidRDefault="008E6545" w:rsidP="0083025D">
      <w:pPr>
        <w:spacing w:afterLines="50" w:line="360" w:lineRule="auto"/>
        <w:ind w:firstLineChars="200" w:firstLine="480"/>
        <w:rPr>
          <w:rFonts w:asciiTheme="minorEastAsia" w:eastAsia="宋体" w:hAnsiTheme="minorEastAsia"/>
          <w:sz w:val="24"/>
        </w:rPr>
      </w:pPr>
      <w:r w:rsidRPr="00FF5B04">
        <w:rPr>
          <w:rFonts w:asciiTheme="minorEastAsia" w:eastAsia="宋体" w:hAnsiTheme="minorEastAsia" w:hint="eastAsia"/>
          <w:sz w:val="24"/>
        </w:rPr>
        <w:t>特此公告。</w:t>
      </w:r>
    </w:p>
    <w:p w:rsidR="00C54AA5" w:rsidRPr="00FF5B04" w:rsidRDefault="00BF25FF" w:rsidP="0083025D">
      <w:pPr>
        <w:spacing w:afterLines="50" w:line="360" w:lineRule="auto"/>
        <w:ind w:firstLineChars="200" w:firstLine="480"/>
        <w:jc w:val="right"/>
        <w:rPr>
          <w:rFonts w:asciiTheme="minorEastAsia" w:eastAsia="宋体" w:hAnsiTheme="minorEastAsia"/>
          <w:sz w:val="24"/>
        </w:rPr>
      </w:pPr>
      <w:r w:rsidRPr="00FF5B04">
        <w:rPr>
          <w:rFonts w:asciiTheme="minorEastAsia" w:eastAsia="宋体" w:hAnsiTheme="minorEastAsia" w:hint="eastAsia"/>
          <w:sz w:val="24"/>
        </w:rPr>
        <w:t>泰达宏利</w:t>
      </w:r>
      <w:r w:rsidR="00C54AA5" w:rsidRPr="00FF5B04">
        <w:rPr>
          <w:rFonts w:asciiTheme="minorEastAsia" w:eastAsia="宋体" w:hAnsiTheme="minorEastAsia" w:hint="eastAsia"/>
          <w:sz w:val="24"/>
        </w:rPr>
        <w:t>基金管理有限公司</w:t>
      </w:r>
    </w:p>
    <w:p w:rsidR="005D4B0A" w:rsidRPr="00FF5B04" w:rsidRDefault="00616612" w:rsidP="00456AA1">
      <w:pPr>
        <w:spacing w:afterLines="50" w:line="360" w:lineRule="auto"/>
        <w:ind w:right="360" w:firstLineChars="200" w:firstLine="480"/>
        <w:jc w:val="right"/>
        <w:rPr>
          <w:rFonts w:asciiTheme="minorEastAsia" w:eastAsia="宋体" w:hAnsiTheme="minorEastAsia"/>
          <w:sz w:val="24"/>
        </w:rPr>
      </w:pPr>
      <w:r w:rsidRPr="00FF5B04">
        <w:rPr>
          <w:rFonts w:asciiTheme="minorEastAsia" w:eastAsia="宋体" w:hAnsiTheme="minorEastAsia"/>
          <w:sz w:val="24"/>
        </w:rPr>
        <w:t>2018</w:t>
      </w:r>
      <w:r w:rsidRPr="00FF5B04">
        <w:rPr>
          <w:rFonts w:asciiTheme="minorEastAsia" w:eastAsia="宋体" w:hAnsiTheme="minorEastAsia" w:hint="eastAsia"/>
          <w:sz w:val="24"/>
        </w:rPr>
        <w:t>年8</w:t>
      </w:r>
      <w:r w:rsidR="00C54AA5" w:rsidRPr="00FF5B04">
        <w:rPr>
          <w:rFonts w:asciiTheme="minorEastAsia" w:eastAsia="宋体" w:hAnsiTheme="minorEastAsia" w:hint="eastAsia"/>
          <w:sz w:val="24"/>
        </w:rPr>
        <w:t>月</w:t>
      </w:r>
      <w:r w:rsidR="00E3138D" w:rsidRPr="00FF5B04">
        <w:rPr>
          <w:rFonts w:asciiTheme="minorEastAsia" w:eastAsia="宋体" w:hAnsiTheme="minorEastAsia"/>
          <w:sz w:val="24"/>
        </w:rPr>
        <w:t>2</w:t>
      </w:r>
      <w:r w:rsidR="00F170E8">
        <w:rPr>
          <w:rFonts w:asciiTheme="minorEastAsia" w:eastAsia="宋体" w:hAnsiTheme="minorEastAsia"/>
          <w:sz w:val="24"/>
        </w:rPr>
        <w:t>1</w:t>
      </w:r>
      <w:r w:rsidR="00C54AA5" w:rsidRPr="00FF5B04">
        <w:rPr>
          <w:rFonts w:asciiTheme="minorEastAsia" w:eastAsia="宋体" w:hAnsiTheme="minorEastAsia" w:hint="eastAsia"/>
          <w:sz w:val="24"/>
        </w:rPr>
        <w:t>日</w:t>
      </w:r>
    </w:p>
    <w:sectPr w:rsidR="005D4B0A" w:rsidRPr="00FF5B04" w:rsidSect="00445F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7D1" w:rsidRDefault="003627D1" w:rsidP="000A3645">
      <w:r>
        <w:separator/>
      </w:r>
    </w:p>
  </w:endnote>
  <w:endnote w:type="continuationSeparator" w:id="1">
    <w:p w:rsidR="003627D1" w:rsidRDefault="003627D1" w:rsidP="000A36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7D1" w:rsidRDefault="003627D1" w:rsidP="000A3645">
      <w:r>
        <w:separator/>
      </w:r>
    </w:p>
  </w:footnote>
  <w:footnote w:type="continuationSeparator" w:id="1">
    <w:p w:rsidR="003627D1" w:rsidRDefault="003627D1" w:rsidP="000A36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4AA5"/>
    <w:rsid w:val="000A3645"/>
    <w:rsid w:val="0021403B"/>
    <w:rsid w:val="00225B8F"/>
    <w:rsid w:val="00275616"/>
    <w:rsid w:val="00280B2E"/>
    <w:rsid w:val="002947B2"/>
    <w:rsid w:val="002E261C"/>
    <w:rsid w:val="00337B61"/>
    <w:rsid w:val="00361AF7"/>
    <w:rsid w:val="003627D1"/>
    <w:rsid w:val="00363BE8"/>
    <w:rsid w:val="0044298B"/>
    <w:rsid w:val="00445F68"/>
    <w:rsid w:val="00456AA1"/>
    <w:rsid w:val="00463E87"/>
    <w:rsid w:val="004760A1"/>
    <w:rsid w:val="0048176F"/>
    <w:rsid w:val="004B7811"/>
    <w:rsid w:val="004E612A"/>
    <w:rsid w:val="00542952"/>
    <w:rsid w:val="00593B8B"/>
    <w:rsid w:val="005B3CE8"/>
    <w:rsid w:val="005D4B0A"/>
    <w:rsid w:val="005D6D35"/>
    <w:rsid w:val="005E5CEE"/>
    <w:rsid w:val="00616612"/>
    <w:rsid w:val="006B3471"/>
    <w:rsid w:val="006E1CC7"/>
    <w:rsid w:val="007347E0"/>
    <w:rsid w:val="007C5B29"/>
    <w:rsid w:val="007F39F9"/>
    <w:rsid w:val="0083025D"/>
    <w:rsid w:val="00894CEF"/>
    <w:rsid w:val="008A669D"/>
    <w:rsid w:val="008E6545"/>
    <w:rsid w:val="00955E4D"/>
    <w:rsid w:val="00990550"/>
    <w:rsid w:val="009C1259"/>
    <w:rsid w:val="009E5405"/>
    <w:rsid w:val="00A1396F"/>
    <w:rsid w:val="00AA2AA7"/>
    <w:rsid w:val="00B07052"/>
    <w:rsid w:val="00B71A83"/>
    <w:rsid w:val="00BA6A8B"/>
    <w:rsid w:val="00BD12F2"/>
    <w:rsid w:val="00BE20CD"/>
    <w:rsid w:val="00BF25FF"/>
    <w:rsid w:val="00C36717"/>
    <w:rsid w:val="00C54AA5"/>
    <w:rsid w:val="00CF217A"/>
    <w:rsid w:val="00D703DD"/>
    <w:rsid w:val="00DC267F"/>
    <w:rsid w:val="00E01384"/>
    <w:rsid w:val="00E3138D"/>
    <w:rsid w:val="00F0184D"/>
    <w:rsid w:val="00F170E8"/>
    <w:rsid w:val="00F41DAA"/>
    <w:rsid w:val="00F559A5"/>
    <w:rsid w:val="00F6226B"/>
    <w:rsid w:val="00F63712"/>
    <w:rsid w:val="00F7038B"/>
    <w:rsid w:val="00F90684"/>
    <w:rsid w:val="00FA5295"/>
    <w:rsid w:val="00FF5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D35"/>
    <w:pPr>
      <w:widowControl w:val="0"/>
      <w:jc w:val="both"/>
    </w:pPr>
    <w:rPr>
      <w:rFonts w:ascii="宋体" w:hAnsi="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4AA5"/>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A3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3645"/>
    <w:rPr>
      <w:rFonts w:ascii="宋体" w:hAnsi="宋体"/>
      <w:sz w:val="18"/>
      <w:szCs w:val="18"/>
    </w:rPr>
  </w:style>
  <w:style w:type="paragraph" w:styleId="a4">
    <w:name w:val="footer"/>
    <w:basedOn w:val="a"/>
    <w:link w:val="Char0"/>
    <w:uiPriority w:val="99"/>
    <w:unhideWhenUsed/>
    <w:rsid w:val="000A3645"/>
    <w:pPr>
      <w:tabs>
        <w:tab w:val="center" w:pos="4153"/>
        <w:tab w:val="right" w:pos="8306"/>
      </w:tabs>
      <w:snapToGrid w:val="0"/>
      <w:jc w:val="left"/>
    </w:pPr>
    <w:rPr>
      <w:sz w:val="18"/>
      <w:szCs w:val="18"/>
    </w:rPr>
  </w:style>
  <w:style w:type="character" w:customStyle="1" w:styleId="Char0">
    <w:name w:val="页脚 Char"/>
    <w:basedOn w:val="a0"/>
    <w:link w:val="a4"/>
    <w:uiPriority w:val="99"/>
    <w:rsid w:val="000A3645"/>
    <w:rPr>
      <w:rFonts w:ascii="宋体" w:hAnsi="宋体"/>
      <w:sz w:val="18"/>
      <w:szCs w:val="18"/>
    </w:rPr>
  </w:style>
  <w:style w:type="paragraph" w:styleId="a5">
    <w:name w:val="Balloon Text"/>
    <w:basedOn w:val="a"/>
    <w:link w:val="Char1"/>
    <w:uiPriority w:val="99"/>
    <w:semiHidden/>
    <w:unhideWhenUsed/>
    <w:rsid w:val="00BF25FF"/>
    <w:rPr>
      <w:sz w:val="18"/>
      <w:szCs w:val="18"/>
    </w:rPr>
  </w:style>
  <w:style w:type="character" w:customStyle="1" w:styleId="Char1">
    <w:name w:val="批注框文本 Char"/>
    <w:basedOn w:val="a0"/>
    <w:link w:val="a5"/>
    <w:uiPriority w:val="99"/>
    <w:semiHidden/>
    <w:rsid w:val="00BF25FF"/>
    <w:rPr>
      <w:rFonts w:ascii="宋体" w:hAnsi="宋体"/>
      <w:sz w:val="18"/>
      <w:szCs w:val="18"/>
    </w:rPr>
  </w:style>
  <w:style w:type="character" w:styleId="a6">
    <w:name w:val="Hyperlink"/>
    <w:basedOn w:val="a0"/>
    <w:uiPriority w:val="99"/>
    <w:unhideWhenUsed/>
    <w:rsid w:val="00F559A5"/>
    <w:rPr>
      <w:color w:val="0000FF" w:themeColor="hyperlink"/>
      <w:u w:val="single"/>
    </w:rPr>
  </w:style>
  <w:style w:type="character" w:customStyle="1" w:styleId="1">
    <w:name w:val="@他1"/>
    <w:basedOn w:val="a0"/>
    <w:uiPriority w:val="99"/>
    <w:semiHidden/>
    <w:unhideWhenUsed/>
    <w:rsid w:val="00F559A5"/>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137071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36B2D-39D3-4C80-9256-216501F9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1144</Characters>
  <Application>Microsoft Office Word</Application>
  <DocSecurity>4</DocSecurity>
  <Lines>9</Lines>
  <Paragraphs>2</Paragraphs>
  <ScaleCrop>false</ScaleCrop>
  <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安宝华</dc:creator>
  <cp:keywords/>
  <dc:description/>
  <cp:lastModifiedBy>ZHONGM</cp:lastModifiedBy>
  <cp:revision>2</cp:revision>
  <dcterms:created xsi:type="dcterms:W3CDTF">2018-08-20T16:34:00Z</dcterms:created>
  <dcterms:modified xsi:type="dcterms:W3CDTF">2018-08-20T16:34:00Z</dcterms:modified>
</cp:coreProperties>
</file>