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84" w:rsidRDefault="00AD5F84">
      <w:pPr>
        <w:spacing w:line="360" w:lineRule="auto"/>
        <w:jc w:val="center"/>
        <w:rPr>
          <w:rFonts w:ascii="宋体" w:hAnsi="宋体"/>
          <w:sz w:val="28"/>
        </w:rPr>
      </w:pPr>
    </w:p>
    <w:p w:rsidR="00AD5F84" w:rsidRDefault="00AD5F84">
      <w:pPr>
        <w:spacing w:line="360" w:lineRule="auto"/>
        <w:rPr>
          <w:rFonts w:ascii="宋体" w:hAnsi="宋体"/>
          <w:b/>
        </w:rPr>
      </w:pPr>
    </w:p>
    <w:p w:rsidR="00AD5F84" w:rsidRDefault="00AD5F84">
      <w:pPr>
        <w:spacing w:line="360" w:lineRule="auto"/>
        <w:jc w:val="center"/>
        <w:rPr>
          <w:rFonts w:ascii="宋体" w:hAnsi="宋体"/>
          <w:b/>
          <w:sz w:val="52"/>
        </w:rPr>
      </w:pPr>
    </w:p>
    <w:p w:rsidR="00AD5F84" w:rsidRPr="008C3281" w:rsidRDefault="00222692">
      <w:pPr>
        <w:spacing w:line="360" w:lineRule="auto"/>
        <w:jc w:val="center"/>
        <w:rPr>
          <w:rFonts w:ascii="宋体" w:eastAsia="宋体" w:hAnsi="宋体"/>
          <w:b/>
          <w:sz w:val="36"/>
        </w:rPr>
      </w:pPr>
      <w:r w:rsidRPr="008C3281">
        <w:rPr>
          <w:rFonts w:ascii="宋体" w:eastAsia="宋体" w:hAnsi="宋体" w:hint="eastAsia"/>
          <w:b/>
          <w:sz w:val="36"/>
        </w:rPr>
        <w:t>天弘喜利灵活配置混合型证券投资基金</w:t>
      </w:r>
    </w:p>
    <w:p w:rsidR="00AD5F84" w:rsidRPr="008C3281" w:rsidRDefault="001F08C4">
      <w:pPr>
        <w:spacing w:line="360" w:lineRule="auto"/>
        <w:jc w:val="center"/>
        <w:rPr>
          <w:rFonts w:ascii="宋体" w:eastAsia="宋体" w:hAnsi="宋体"/>
          <w:b/>
          <w:sz w:val="36"/>
        </w:rPr>
      </w:pPr>
      <w:r w:rsidRPr="008C3281">
        <w:rPr>
          <w:rFonts w:ascii="宋体" w:eastAsia="宋体" w:hAnsi="宋体" w:hint="eastAsia"/>
          <w:b/>
          <w:sz w:val="36"/>
        </w:rPr>
        <w:t>清算报告</w:t>
      </w: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rPr>
          <w:rFonts w:ascii="宋体" w:hAnsi="宋体"/>
          <w:b/>
        </w:rPr>
      </w:pPr>
    </w:p>
    <w:p w:rsidR="00AD5F84" w:rsidRPr="000C37A3" w:rsidRDefault="001F08C4" w:rsidP="008C3281">
      <w:pPr>
        <w:adjustRightInd w:val="0"/>
        <w:snapToGrid w:val="0"/>
        <w:spacing w:line="600" w:lineRule="exact"/>
        <w:jc w:val="center"/>
        <w:rPr>
          <w:rFonts w:ascii="宋体" w:eastAsia="宋体" w:hAnsi="宋体"/>
          <w:b/>
          <w:sz w:val="28"/>
        </w:rPr>
      </w:pPr>
      <w:r w:rsidRPr="000C37A3">
        <w:rPr>
          <w:rFonts w:ascii="宋体" w:eastAsia="宋体" w:hAnsi="宋体"/>
          <w:b/>
          <w:sz w:val="28"/>
        </w:rPr>
        <w:t>基金管理人：</w:t>
      </w:r>
      <w:r w:rsidRPr="000C37A3">
        <w:rPr>
          <w:rFonts w:ascii="宋体" w:eastAsia="宋体" w:hAnsi="宋体" w:hint="eastAsia"/>
          <w:b/>
          <w:sz w:val="28"/>
        </w:rPr>
        <w:t>天弘基金管理有限公司</w:t>
      </w:r>
    </w:p>
    <w:p w:rsidR="00AD5F84" w:rsidRPr="000C37A3" w:rsidRDefault="001F08C4" w:rsidP="008C3281">
      <w:pPr>
        <w:adjustRightInd w:val="0"/>
        <w:snapToGrid w:val="0"/>
        <w:spacing w:line="600" w:lineRule="exact"/>
        <w:jc w:val="center"/>
        <w:rPr>
          <w:rFonts w:ascii="宋体" w:eastAsia="宋体" w:hAnsi="宋体"/>
          <w:b/>
          <w:sz w:val="28"/>
        </w:rPr>
      </w:pPr>
      <w:r w:rsidRPr="000C37A3">
        <w:rPr>
          <w:rFonts w:ascii="宋体" w:eastAsia="宋体" w:hAnsi="宋体"/>
          <w:b/>
          <w:sz w:val="28"/>
        </w:rPr>
        <w:t>基金托管人：</w:t>
      </w:r>
      <w:r w:rsidR="00222692" w:rsidRPr="000C37A3">
        <w:rPr>
          <w:rFonts w:ascii="宋体" w:eastAsia="宋体" w:hAnsi="宋体" w:hint="eastAsia"/>
          <w:b/>
          <w:sz w:val="28"/>
        </w:rPr>
        <w:t>中国邮政储蓄银行股份有限公司</w:t>
      </w:r>
    </w:p>
    <w:p w:rsidR="00B90361" w:rsidRDefault="000C37A3" w:rsidP="00B90361">
      <w:pPr>
        <w:pStyle w:val="aa"/>
        <w:kinsoku w:val="0"/>
        <w:overflowPunct w:val="0"/>
        <w:snapToGrid w:val="0"/>
        <w:spacing w:line="600" w:lineRule="exact"/>
        <w:ind w:left="0" w:firstLineChars="200" w:firstLine="562"/>
        <w:jc w:val="center"/>
        <w:rPr>
          <w:rFonts w:hAnsi="宋体" w:cs="Microsoft JhengHei"/>
          <w:b/>
          <w:bCs/>
          <w:sz w:val="28"/>
          <w:szCs w:val="28"/>
        </w:rPr>
      </w:pPr>
      <w:r>
        <w:rPr>
          <w:rFonts w:hAnsi="宋体" w:cs="Microsoft JhengHei" w:hint="eastAsia"/>
          <w:b/>
          <w:bCs/>
          <w:sz w:val="28"/>
          <w:szCs w:val="28"/>
        </w:rPr>
        <w:t>清算报告出具日：二〇一八年五</w:t>
      </w:r>
      <w:r w:rsidRPr="000C37A3">
        <w:rPr>
          <w:rFonts w:hAnsi="宋体" w:cs="Microsoft JhengHei" w:hint="eastAsia"/>
          <w:b/>
          <w:bCs/>
          <w:sz w:val="28"/>
          <w:szCs w:val="28"/>
        </w:rPr>
        <w:t>月二十三日</w:t>
      </w:r>
    </w:p>
    <w:p w:rsidR="000C37A3" w:rsidRPr="001E5902" w:rsidRDefault="000C37A3" w:rsidP="001E5902">
      <w:pPr>
        <w:pStyle w:val="aa"/>
        <w:kinsoku w:val="0"/>
        <w:overflowPunct w:val="0"/>
        <w:snapToGrid w:val="0"/>
        <w:spacing w:line="600" w:lineRule="exact"/>
        <w:ind w:left="0" w:firstLineChars="200" w:firstLine="562"/>
        <w:jc w:val="center"/>
        <w:rPr>
          <w:rFonts w:hAnsi="宋体" w:cs="Microsoft JhengHei"/>
          <w:b/>
          <w:bCs/>
          <w:sz w:val="28"/>
          <w:szCs w:val="28"/>
        </w:rPr>
        <w:sectPr w:rsidR="000C37A3" w:rsidRPr="001E5902" w:rsidSect="000C37A3">
          <w:pgSz w:w="11910" w:h="16840"/>
          <w:pgMar w:top="1580" w:right="1680" w:bottom="280" w:left="1680" w:header="720" w:footer="720" w:gutter="0"/>
          <w:cols w:space="720"/>
          <w:noEndnote/>
        </w:sectPr>
      </w:pPr>
      <w:r w:rsidRPr="001E5902">
        <w:rPr>
          <w:rFonts w:hAnsi="宋体" w:cs="Microsoft JhengHei" w:hint="eastAsia"/>
          <w:b/>
          <w:bCs/>
          <w:sz w:val="28"/>
          <w:szCs w:val="28"/>
        </w:rPr>
        <w:t>清算报告公告日：二〇一八年八月十五</w:t>
      </w:r>
      <w:r w:rsidR="001E5902" w:rsidRPr="001E5902">
        <w:rPr>
          <w:rFonts w:hAnsi="宋体" w:cs="Microsoft JhengHei" w:hint="eastAsia"/>
          <w:b/>
          <w:bCs/>
          <w:sz w:val="28"/>
          <w:szCs w:val="28"/>
        </w:rPr>
        <w:t>日</w:t>
      </w:r>
    </w:p>
    <w:p w:rsidR="00AD5F84" w:rsidRDefault="001F08C4">
      <w:pPr>
        <w:pStyle w:val="1"/>
        <w:spacing w:before="0" w:after="0"/>
        <w:jc w:val="center"/>
        <w:rPr>
          <w:rFonts w:ascii="Times New Roman"/>
          <w:color w:val="auto"/>
          <w:sz w:val="30"/>
        </w:rPr>
      </w:pPr>
      <w:r>
        <w:rPr>
          <w:rFonts w:ascii="Times New Roman" w:hint="eastAsia"/>
          <w:color w:val="auto"/>
          <w:sz w:val="30"/>
        </w:rPr>
        <w:lastRenderedPageBreak/>
        <w:t>一、重要提示</w:t>
      </w:r>
    </w:p>
    <w:p w:rsidR="00AD5F84" w:rsidRDefault="00222692" w:rsidP="00730839">
      <w:r w:rsidRPr="00222692">
        <w:rPr>
          <w:rFonts w:hint="eastAsia"/>
        </w:rPr>
        <w:t>天弘喜利灵活配置混合型证券投资基金</w:t>
      </w:r>
      <w:r w:rsidR="00321F49" w:rsidRPr="00321F49">
        <w:rPr>
          <w:rFonts w:hint="eastAsia"/>
        </w:rPr>
        <w:t>(</w:t>
      </w:r>
      <w:r w:rsidR="00321F49" w:rsidRPr="00321F49">
        <w:rPr>
          <w:rFonts w:hint="eastAsia"/>
        </w:rPr>
        <w:t>以下简称</w:t>
      </w:r>
      <w:r w:rsidR="007B30A4" w:rsidRPr="00321F49">
        <w:rPr>
          <w:rFonts w:hint="eastAsia"/>
        </w:rPr>
        <w:t>“</w:t>
      </w:r>
      <w:r w:rsidR="00321F49" w:rsidRPr="00321F49">
        <w:rPr>
          <w:rFonts w:hint="eastAsia"/>
        </w:rPr>
        <w:t>本基金</w:t>
      </w:r>
      <w:r w:rsidR="007B30A4" w:rsidRPr="00321F49">
        <w:rPr>
          <w:rFonts w:hint="eastAsia"/>
        </w:rPr>
        <w:t>”</w:t>
      </w:r>
      <w:r w:rsidR="00321F49" w:rsidRPr="00321F49">
        <w:rPr>
          <w:rFonts w:hint="eastAsia"/>
        </w:rPr>
        <w:t>)</w:t>
      </w:r>
      <w:r w:rsidR="00321F49" w:rsidRPr="00321F49">
        <w:rPr>
          <w:rFonts w:hint="eastAsia"/>
        </w:rPr>
        <w:t>经中国证券监督管理委员会</w:t>
      </w:r>
      <w:r w:rsidR="00321F49" w:rsidRPr="00321F49">
        <w:rPr>
          <w:rFonts w:hint="eastAsia"/>
        </w:rPr>
        <w:t>(</w:t>
      </w:r>
      <w:r w:rsidR="00321F49" w:rsidRPr="00321F49">
        <w:rPr>
          <w:rFonts w:hint="eastAsia"/>
        </w:rPr>
        <w:t>以下简称</w:t>
      </w:r>
      <w:r w:rsidR="007B30A4" w:rsidRPr="00321F49">
        <w:rPr>
          <w:rFonts w:hint="eastAsia"/>
        </w:rPr>
        <w:t>“</w:t>
      </w:r>
      <w:r w:rsidR="00321F49" w:rsidRPr="00321F49">
        <w:rPr>
          <w:rFonts w:hint="eastAsia"/>
        </w:rPr>
        <w:t>中国证监会</w:t>
      </w:r>
      <w:r w:rsidR="007B30A4" w:rsidRPr="00321F49">
        <w:rPr>
          <w:rFonts w:hint="eastAsia"/>
        </w:rPr>
        <w:t>”</w:t>
      </w:r>
      <w:r w:rsidR="00321F49" w:rsidRPr="00321F49">
        <w:rPr>
          <w:rFonts w:hint="eastAsia"/>
        </w:rPr>
        <w:t>)</w:t>
      </w:r>
      <w:r w:rsidR="00321F49" w:rsidRPr="00321F49">
        <w:rPr>
          <w:rFonts w:hint="eastAsia"/>
        </w:rPr>
        <w:t>证监许可</w:t>
      </w:r>
      <w:r w:rsidR="00321F49" w:rsidRPr="00321F49">
        <w:rPr>
          <w:rFonts w:hint="eastAsia"/>
        </w:rPr>
        <w:t>[2015]</w:t>
      </w:r>
      <w:r w:rsidR="00A9390E">
        <w:t>1065</w:t>
      </w:r>
      <w:r w:rsidR="00321F49" w:rsidRPr="00321F49">
        <w:rPr>
          <w:rFonts w:hint="eastAsia"/>
        </w:rPr>
        <w:t>号《关于准予</w:t>
      </w:r>
      <w:r w:rsidR="00A9390E" w:rsidRPr="00A9390E">
        <w:rPr>
          <w:rFonts w:hint="eastAsia"/>
        </w:rPr>
        <w:t>天弘喜利灵活配置混合型证券投资基金</w:t>
      </w:r>
      <w:r w:rsidR="00321F49" w:rsidRPr="00321F49">
        <w:rPr>
          <w:rFonts w:hint="eastAsia"/>
        </w:rPr>
        <w:t>注册的批复》</w:t>
      </w:r>
      <w:r w:rsidR="00A83666">
        <w:t>和机构部函</w:t>
      </w:r>
      <w:r w:rsidR="00A83666">
        <w:t>[2016]2573</w:t>
      </w:r>
      <w:r w:rsidR="00A83666">
        <w:t>号《关于天弘喜利灵活配置混合型证券投资基金延期募集备案的回函》</w:t>
      </w:r>
      <w:r w:rsidR="00121CF9">
        <w:rPr>
          <w:rFonts w:hint="eastAsia"/>
        </w:rPr>
        <w:t>注册</w:t>
      </w:r>
      <w:r w:rsidR="00321F49" w:rsidRPr="00321F49">
        <w:rPr>
          <w:rFonts w:hint="eastAsia"/>
        </w:rPr>
        <w:t>，由天弘基金管理有限公司依照《中华人民共和国证券投资基金法》和《</w:t>
      </w:r>
      <w:r w:rsidR="00A9390E" w:rsidRPr="00A9390E">
        <w:rPr>
          <w:rFonts w:hint="eastAsia"/>
        </w:rPr>
        <w:t>天弘喜利灵活配置混合型证券投资基金</w:t>
      </w:r>
      <w:r w:rsidR="00A9390E">
        <w:rPr>
          <w:rFonts w:hint="eastAsia"/>
        </w:rPr>
        <w:t>基金</w:t>
      </w:r>
      <w:r w:rsidR="00321F49" w:rsidRPr="00321F49">
        <w:rPr>
          <w:rFonts w:hint="eastAsia"/>
        </w:rPr>
        <w:t>合同》（以下简称“《基金合同》”）负责公开募集。经向中国证监会备案，本基金《基金合同》于</w:t>
      </w:r>
      <w:r w:rsidR="00A9390E">
        <w:rPr>
          <w:rFonts w:hint="eastAsia"/>
        </w:rPr>
        <w:t>2016</w:t>
      </w:r>
      <w:r w:rsidR="00321F49" w:rsidRPr="00321F49">
        <w:rPr>
          <w:rFonts w:hint="eastAsia"/>
        </w:rPr>
        <w:t>年</w:t>
      </w:r>
      <w:r w:rsidR="00A9390E">
        <w:rPr>
          <w:rFonts w:hint="eastAsia"/>
        </w:rPr>
        <w:t>11</w:t>
      </w:r>
      <w:r w:rsidR="00321F49" w:rsidRPr="00321F49">
        <w:rPr>
          <w:rFonts w:hint="eastAsia"/>
        </w:rPr>
        <w:t>月</w:t>
      </w:r>
      <w:r w:rsidR="00A9390E">
        <w:rPr>
          <w:rFonts w:hint="eastAsia"/>
        </w:rPr>
        <w:t>18</w:t>
      </w:r>
      <w:r w:rsidR="00321F49" w:rsidRPr="00321F49">
        <w:rPr>
          <w:rFonts w:hint="eastAsia"/>
        </w:rPr>
        <w:t>日正式生效。本基金的基金管理人为天弘基金管理有限公司，基金托管人为</w:t>
      </w:r>
      <w:r w:rsidR="00A9390E" w:rsidRPr="00A9390E">
        <w:rPr>
          <w:rFonts w:hint="eastAsia"/>
        </w:rPr>
        <w:t>中国邮政储蓄银行股份有限公司</w:t>
      </w:r>
      <w:r w:rsidR="00321F49" w:rsidRPr="00321F49">
        <w:rPr>
          <w:rFonts w:hint="eastAsia"/>
        </w:rPr>
        <w:t>。</w:t>
      </w:r>
    </w:p>
    <w:p w:rsidR="00AD5F84" w:rsidRDefault="00AD5F84"/>
    <w:p w:rsidR="00AD5F84" w:rsidRDefault="00A9390E" w:rsidP="00EE3568">
      <w:r w:rsidRPr="00A9390E">
        <w:rPr>
          <w:rFonts w:hint="eastAsia"/>
        </w:rPr>
        <w:t>根据《中华人</w:t>
      </w:r>
      <w:r w:rsidR="00E177DF">
        <w:rPr>
          <w:rFonts w:hint="eastAsia"/>
        </w:rPr>
        <w:t>民共和国证券投资基金法》、《公开募集证券投资基金运作管理办法》以及</w:t>
      </w:r>
      <w:r w:rsidR="007B30A4">
        <w:rPr>
          <w:rFonts w:hint="eastAsia"/>
        </w:rPr>
        <w:t>本基金</w:t>
      </w:r>
      <w:r w:rsidRPr="00A9390E">
        <w:rPr>
          <w:rFonts w:hint="eastAsia"/>
        </w:rPr>
        <w:t>《基金合同》的有关规定，《基金合同》生效后，连续</w:t>
      </w:r>
      <w:r w:rsidRPr="00A9390E">
        <w:rPr>
          <w:rFonts w:hint="eastAsia"/>
        </w:rPr>
        <w:t>20</w:t>
      </w:r>
      <w:r w:rsidRPr="00A9390E">
        <w:rPr>
          <w:rFonts w:hint="eastAsia"/>
        </w:rPr>
        <w:t>个工作日出现基金份额持有人数量不满</w:t>
      </w:r>
      <w:r w:rsidRPr="00A9390E">
        <w:rPr>
          <w:rFonts w:hint="eastAsia"/>
        </w:rPr>
        <w:t>200</w:t>
      </w:r>
      <w:r w:rsidRPr="00A9390E">
        <w:rPr>
          <w:rFonts w:hint="eastAsia"/>
        </w:rPr>
        <w:t>人或者基金资产净值低于</w:t>
      </w:r>
      <w:r w:rsidRPr="00A9390E">
        <w:rPr>
          <w:rFonts w:hint="eastAsia"/>
        </w:rPr>
        <w:t>5000</w:t>
      </w:r>
      <w:r w:rsidRPr="00A9390E">
        <w:rPr>
          <w:rFonts w:hint="eastAsia"/>
        </w:rPr>
        <w:t>万元的，基金管理人应当在定期报告中予以披露；连续</w:t>
      </w:r>
      <w:r w:rsidRPr="00A9390E">
        <w:rPr>
          <w:rFonts w:hint="eastAsia"/>
        </w:rPr>
        <w:t>60</w:t>
      </w:r>
      <w:r w:rsidR="00081120">
        <w:rPr>
          <w:rFonts w:hint="eastAsia"/>
        </w:rPr>
        <w:t>个工作日出现前述情形的，基金合同应当终止，并按照</w:t>
      </w:r>
      <w:r w:rsidRPr="00A9390E">
        <w:rPr>
          <w:rFonts w:hint="eastAsia"/>
        </w:rPr>
        <w:t>基金合同的约定程序进行清算，无需召开基金份额持有人大会。截至</w:t>
      </w:r>
      <w:r w:rsidRPr="00A9390E">
        <w:rPr>
          <w:rFonts w:hint="eastAsia"/>
        </w:rPr>
        <w:t>2018</w:t>
      </w:r>
      <w:r w:rsidRPr="00A9390E">
        <w:rPr>
          <w:rFonts w:hint="eastAsia"/>
        </w:rPr>
        <w:t>年</w:t>
      </w:r>
      <w:r w:rsidRPr="00A9390E">
        <w:rPr>
          <w:rFonts w:hint="eastAsia"/>
        </w:rPr>
        <w:t>5</w:t>
      </w:r>
      <w:r w:rsidRPr="00A9390E">
        <w:rPr>
          <w:rFonts w:hint="eastAsia"/>
        </w:rPr>
        <w:t>月</w:t>
      </w:r>
      <w:r w:rsidRPr="00A9390E">
        <w:rPr>
          <w:rFonts w:hint="eastAsia"/>
        </w:rPr>
        <w:t>17</w:t>
      </w:r>
      <w:r w:rsidRPr="00A9390E">
        <w:rPr>
          <w:rFonts w:hint="eastAsia"/>
        </w:rPr>
        <w:t>日日终，本基金已连续</w:t>
      </w:r>
      <w:r w:rsidRPr="00A9390E">
        <w:rPr>
          <w:rFonts w:hint="eastAsia"/>
        </w:rPr>
        <w:t>60</w:t>
      </w:r>
      <w:r w:rsidRPr="00A9390E">
        <w:rPr>
          <w:rFonts w:hint="eastAsia"/>
        </w:rPr>
        <w:t>个工作日基金资产净值低于</w:t>
      </w:r>
      <w:r w:rsidRPr="00A9390E">
        <w:rPr>
          <w:rFonts w:hint="eastAsia"/>
        </w:rPr>
        <w:t>5000</w:t>
      </w:r>
      <w:r w:rsidR="007B30A4">
        <w:rPr>
          <w:rFonts w:hint="eastAsia"/>
        </w:rPr>
        <w:t>万元，触发上述《基金合同》约定的自动终止情形</w:t>
      </w:r>
      <w:r w:rsidR="00EE3568">
        <w:rPr>
          <w:rFonts w:hint="eastAsia"/>
        </w:rPr>
        <w:t>。天弘基金管理有限公司（以下简称“本基金管理人”）</w:t>
      </w:r>
      <w:r w:rsidR="007B30A4" w:rsidRPr="007B30A4">
        <w:rPr>
          <w:rFonts w:hint="eastAsia"/>
        </w:rPr>
        <w:t>自</w:t>
      </w:r>
      <w:r w:rsidR="007B30A4" w:rsidRPr="007B30A4">
        <w:rPr>
          <w:rFonts w:hint="eastAsia"/>
        </w:rPr>
        <w:t>2018</w:t>
      </w:r>
      <w:r w:rsidR="007B30A4" w:rsidRPr="007B30A4">
        <w:rPr>
          <w:rFonts w:hint="eastAsia"/>
        </w:rPr>
        <w:t>年</w:t>
      </w:r>
      <w:r w:rsidR="007B30A4" w:rsidRPr="007B30A4">
        <w:rPr>
          <w:rFonts w:hint="eastAsia"/>
        </w:rPr>
        <w:t>5</w:t>
      </w:r>
      <w:r w:rsidR="007B30A4" w:rsidRPr="007B30A4">
        <w:rPr>
          <w:rFonts w:hint="eastAsia"/>
        </w:rPr>
        <w:t>月</w:t>
      </w:r>
      <w:r w:rsidR="007B30A4" w:rsidRPr="007B30A4">
        <w:rPr>
          <w:rFonts w:hint="eastAsia"/>
        </w:rPr>
        <w:t>18</w:t>
      </w:r>
      <w:r w:rsidR="007B30A4" w:rsidRPr="007B30A4">
        <w:rPr>
          <w:rFonts w:hint="eastAsia"/>
        </w:rPr>
        <w:t>日起根据相关法律法规、基金合同等规定履行基金财产清</w:t>
      </w:r>
      <w:r w:rsidR="007B30A4">
        <w:rPr>
          <w:rFonts w:hint="eastAsia"/>
        </w:rPr>
        <w:t>算程序。</w:t>
      </w:r>
      <w:r w:rsidR="00EE3568">
        <w:rPr>
          <w:rFonts w:hint="eastAsia"/>
        </w:rPr>
        <w:t>本基金</w:t>
      </w:r>
      <w:r w:rsidR="00081120">
        <w:rPr>
          <w:rFonts w:hint="eastAsia"/>
        </w:rPr>
        <w:t>发生</w:t>
      </w:r>
      <w:r w:rsidR="00EE3568">
        <w:rPr>
          <w:rFonts w:hint="eastAsia"/>
        </w:rPr>
        <w:t>基金合同终止</w:t>
      </w:r>
      <w:r w:rsidR="00081120" w:rsidRPr="00081120">
        <w:rPr>
          <w:rFonts w:hint="eastAsia"/>
        </w:rPr>
        <w:t>事由并进入清算程序的安排</w:t>
      </w:r>
      <w:r w:rsidR="007B30A4" w:rsidRPr="007B30A4">
        <w:rPr>
          <w:rFonts w:hint="eastAsia"/>
        </w:rPr>
        <w:t>详</w:t>
      </w:r>
      <w:r w:rsidR="00321F49" w:rsidRPr="00321F49">
        <w:rPr>
          <w:rFonts w:hint="eastAsia"/>
        </w:rPr>
        <w:t>见</w:t>
      </w:r>
      <w:r w:rsidR="007B30A4" w:rsidRPr="007B30A4">
        <w:rPr>
          <w:rFonts w:hint="eastAsia"/>
        </w:rPr>
        <w:t>2018</w:t>
      </w:r>
      <w:r w:rsidR="007B30A4" w:rsidRPr="007B30A4">
        <w:rPr>
          <w:rFonts w:hint="eastAsia"/>
        </w:rPr>
        <w:t>年</w:t>
      </w:r>
      <w:r w:rsidR="007B30A4" w:rsidRPr="007B30A4">
        <w:rPr>
          <w:rFonts w:hint="eastAsia"/>
        </w:rPr>
        <w:t>5</w:t>
      </w:r>
      <w:r w:rsidR="007B30A4" w:rsidRPr="007B30A4">
        <w:rPr>
          <w:rFonts w:hint="eastAsia"/>
        </w:rPr>
        <w:t>月</w:t>
      </w:r>
      <w:r w:rsidR="007B30A4" w:rsidRPr="007B30A4">
        <w:rPr>
          <w:rFonts w:hint="eastAsia"/>
        </w:rPr>
        <w:t>18</w:t>
      </w:r>
      <w:r w:rsidR="007B30A4" w:rsidRPr="007B30A4">
        <w:rPr>
          <w:rFonts w:hint="eastAsia"/>
        </w:rPr>
        <w:t>日</w:t>
      </w:r>
      <w:r w:rsidR="00321F49" w:rsidRPr="00321F49">
        <w:rPr>
          <w:rFonts w:hint="eastAsia"/>
        </w:rPr>
        <w:t>刊登在指定媒介的《</w:t>
      </w:r>
      <w:r w:rsidR="007B30A4" w:rsidRPr="007B30A4">
        <w:rPr>
          <w:rFonts w:hint="eastAsia"/>
        </w:rPr>
        <w:t>关于天弘喜利灵活配置混合型证券投资基金发生基金合同终止事由并进入基金财产清算程序的公告</w:t>
      </w:r>
      <w:r w:rsidR="00321F49" w:rsidRPr="00321F49">
        <w:rPr>
          <w:rFonts w:hint="eastAsia"/>
        </w:rPr>
        <w:t>》。</w:t>
      </w:r>
    </w:p>
    <w:p w:rsidR="00AD5F84" w:rsidRDefault="00AD5F84"/>
    <w:p w:rsidR="00AD5F84" w:rsidRDefault="001F08C4">
      <w:r>
        <w:rPr>
          <w:rFonts w:hint="eastAsia"/>
        </w:rPr>
        <w:t>本基金从</w:t>
      </w:r>
      <w:r>
        <w:rPr>
          <w:rFonts w:hint="eastAsia"/>
        </w:rPr>
        <w:t>201</w:t>
      </w:r>
      <w:r w:rsidR="00EE3568">
        <w:t>8</w:t>
      </w:r>
      <w:r>
        <w:rPr>
          <w:rFonts w:hint="eastAsia"/>
        </w:rPr>
        <w:t>年</w:t>
      </w:r>
      <w:r w:rsidR="00EE3568">
        <w:t>5</w:t>
      </w:r>
      <w:r>
        <w:rPr>
          <w:rFonts w:hint="eastAsia"/>
        </w:rPr>
        <w:t>月</w:t>
      </w:r>
      <w:r w:rsidR="00EE3568">
        <w:t>18</w:t>
      </w:r>
      <w:r>
        <w:rPr>
          <w:rFonts w:hint="eastAsia"/>
        </w:rPr>
        <w:t>日起进入清算期，由</w:t>
      </w:r>
      <w:r w:rsidR="0001462A" w:rsidRPr="0001462A">
        <w:rPr>
          <w:rFonts w:hint="eastAsia"/>
        </w:rPr>
        <w:t>基金管理人天弘基金管理有限公司、基金托管人</w:t>
      </w:r>
      <w:r w:rsidR="00EE3568" w:rsidRPr="00EE3568">
        <w:rPr>
          <w:rFonts w:hint="eastAsia"/>
        </w:rPr>
        <w:t>中国邮政储蓄银行股份有限公司</w:t>
      </w:r>
      <w:r w:rsidR="0001462A">
        <w:rPr>
          <w:rFonts w:hint="eastAsia"/>
        </w:rPr>
        <w:t>、</w:t>
      </w:r>
      <w:r w:rsidR="00A0506B" w:rsidRPr="00A0506B">
        <w:rPr>
          <w:rFonts w:hint="eastAsia"/>
        </w:rPr>
        <w:t>普华永道中天会计师事务所（特殊普通合伙）</w:t>
      </w:r>
      <w:r w:rsidR="0001462A">
        <w:rPr>
          <w:rFonts w:hint="eastAsia"/>
        </w:rPr>
        <w:t>、上海市通力律师事务所</w:t>
      </w:r>
      <w:r>
        <w:rPr>
          <w:rFonts w:hint="eastAsia"/>
        </w:rPr>
        <w:t>于</w:t>
      </w:r>
      <w:r w:rsidR="00EE3568" w:rsidRPr="00EE3568">
        <w:rPr>
          <w:rFonts w:hint="eastAsia"/>
        </w:rPr>
        <w:t>2018</w:t>
      </w:r>
      <w:r w:rsidR="00EE3568" w:rsidRPr="00EE3568">
        <w:rPr>
          <w:rFonts w:hint="eastAsia"/>
        </w:rPr>
        <w:t>年</w:t>
      </w:r>
      <w:r w:rsidR="00EE3568" w:rsidRPr="00EE3568">
        <w:rPr>
          <w:rFonts w:hint="eastAsia"/>
        </w:rPr>
        <w:t>5</w:t>
      </w:r>
      <w:r w:rsidR="00EE3568" w:rsidRPr="00EE3568">
        <w:rPr>
          <w:rFonts w:hint="eastAsia"/>
        </w:rPr>
        <w:t>月</w:t>
      </w:r>
      <w:r w:rsidR="00EE3568" w:rsidRPr="00EE3568">
        <w:rPr>
          <w:rFonts w:hint="eastAsia"/>
        </w:rPr>
        <w:t>18</w:t>
      </w:r>
      <w:r w:rsidR="00EE3568" w:rsidRPr="00EE3568">
        <w:rPr>
          <w:rFonts w:hint="eastAsia"/>
        </w:rPr>
        <w:t>日</w:t>
      </w:r>
      <w:r>
        <w:rPr>
          <w:rFonts w:hint="eastAsia"/>
        </w:rPr>
        <w:t>组成基金财产清算小组履行基金财产清算程序，并由</w:t>
      </w:r>
      <w:r w:rsidR="00A0506B" w:rsidRPr="00A0506B">
        <w:rPr>
          <w:rFonts w:hint="eastAsia"/>
        </w:rPr>
        <w:t>普华永道中天会计师事务所（特殊普通合伙）</w:t>
      </w:r>
      <w:r>
        <w:rPr>
          <w:rFonts w:hint="eastAsia"/>
        </w:rPr>
        <w:t>对清算报告进行审计，</w:t>
      </w:r>
      <w:r w:rsidR="0001462A" w:rsidRPr="0001462A">
        <w:rPr>
          <w:rFonts w:hint="eastAsia"/>
        </w:rPr>
        <w:t>上海市通力律师事务所</w:t>
      </w:r>
      <w:r>
        <w:rPr>
          <w:rFonts w:hint="eastAsia"/>
        </w:rPr>
        <w:t>对清算报告出具法律意见。</w:t>
      </w:r>
    </w:p>
    <w:p w:rsidR="00AD5F84" w:rsidRPr="00A0506B" w:rsidRDefault="00AD5F84"/>
    <w:p w:rsidR="00AD5F84" w:rsidRDefault="001F08C4">
      <w:pPr>
        <w:pStyle w:val="1"/>
        <w:spacing w:before="0" w:after="0"/>
        <w:jc w:val="center"/>
        <w:rPr>
          <w:rFonts w:ascii="Times New Roman"/>
          <w:color w:val="auto"/>
          <w:sz w:val="30"/>
        </w:rPr>
      </w:pPr>
      <w:r>
        <w:rPr>
          <w:rFonts w:ascii="Times New Roman" w:hint="eastAsia"/>
          <w:color w:val="auto"/>
          <w:sz w:val="30"/>
        </w:rPr>
        <w:t>二、基金概况</w:t>
      </w:r>
    </w:p>
    <w:p w:rsidR="00AD5F84" w:rsidRDefault="00AD5F84"/>
    <w:p w:rsidR="00AD5F84" w:rsidRDefault="001F08C4">
      <w:r>
        <w:rPr>
          <w:rFonts w:hint="eastAsia"/>
        </w:rPr>
        <w:t>1</w:t>
      </w:r>
      <w:r>
        <w:rPr>
          <w:rFonts w:hint="eastAsia"/>
        </w:rPr>
        <w:t>、基金名称：</w:t>
      </w:r>
      <w:r w:rsidR="00EE3568" w:rsidRPr="00EE3568">
        <w:rPr>
          <w:rFonts w:hint="eastAsia"/>
        </w:rPr>
        <w:t>天弘喜利灵活配置混合型证券投资基金</w:t>
      </w:r>
    </w:p>
    <w:p w:rsidR="00AD5F84" w:rsidRDefault="001F08C4">
      <w:r>
        <w:rPr>
          <w:rFonts w:hint="eastAsia"/>
        </w:rPr>
        <w:t>（基金简称：</w:t>
      </w:r>
      <w:r w:rsidR="00EE3568" w:rsidRPr="00EE3568">
        <w:rPr>
          <w:rFonts w:hint="eastAsia"/>
        </w:rPr>
        <w:t>天弘喜利混合</w:t>
      </w:r>
      <w:r w:rsidR="003E27B2">
        <w:rPr>
          <w:rFonts w:hint="eastAsia"/>
        </w:rPr>
        <w:t>，</w:t>
      </w:r>
      <w:r>
        <w:rPr>
          <w:rFonts w:hint="eastAsia"/>
        </w:rPr>
        <w:t>基金代码：</w:t>
      </w:r>
      <w:r w:rsidR="003E27B2">
        <w:t>0014</w:t>
      </w:r>
      <w:r w:rsidR="00EE3568">
        <w:t>83</w:t>
      </w:r>
      <w:r>
        <w:rPr>
          <w:rFonts w:hint="eastAsia"/>
        </w:rPr>
        <w:t>）</w:t>
      </w:r>
    </w:p>
    <w:p w:rsidR="00AD5F84" w:rsidRPr="003E27B2" w:rsidRDefault="00AD5F84"/>
    <w:p w:rsidR="00AD5F84" w:rsidRDefault="001F08C4">
      <w:r>
        <w:rPr>
          <w:rFonts w:hint="eastAsia"/>
        </w:rPr>
        <w:t>2</w:t>
      </w:r>
      <w:r>
        <w:rPr>
          <w:rFonts w:hint="eastAsia"/>
        </w:rPr>
        <w:t>、基金运作方式：契约型</w:t>
      </w:r>
      <w:r w:rsidR="00EE3568">
        <w:rPr>
          <w:rFonts w:hint="eastAsia"/>
        </w:rPr>
        <w:t>、</w:t>
      </w:r>
      <w:r>
        <w:rPr>
          <w:rFonts w:hint="eastAsia"/>
        </w:rPr>
        <w:t>开放式</w:t>
      </w:r>
    </w:p>
    <w:p w:rsidR="00AD5F84" w:rsidRDefault="00AD5F84"/>
    <w:p w:rsidR="00AD5F84" w:rsidRDefault="001F08C4" w:rsidP="00EE3568">
      <w:pPr>
        <w:numPr>
          <w:ilvl w:val="0"/>
          <w:numId w:val="1"/>
        </w:numPr>
      </w:pPr>
      <w:r>
        <w:rPr>
          <w:rFonts w:hint="eastAsia"/>
        </w:rPr>
        <w:t>基金合同生效日：</w:t>
      </w:r>
      <w:r w:rsidR="00EE3568" w:rsidRPr="00EE3568">
        <w:rPr>
          <w:rFonts w:hint="eastAsia"/>
        </w:rPr>
        <w:t>2016</w:t>
      </w:r>
      <w:r w:rsidR="00EE3568" w:rsidRPr="00EE3568">
        <w:rPr>
          <w:rFonts w:hint="eastAsia"/>
        </w:rPr>
        <w:t>年</w:t>
      </w:r>
      <w:r w:rsidR="00EE3568" w:rsidRPr="00EE3568">
        <w:rPr>
          <w:rFonts w:hint="eastAsia"/>
        </w:rPr>
        <w:t>11</w:t>
      </w:r>
      <w:r w:rsidR="00EE3568" w:rsidRPr="00EE3568">
        <w:rPr>
          <w:rFonts w:hint="eastAsia"/>
        </w:rPr>
        <w:t>月</w:t>
      </w:r>
      <w:r w:rsidR="00EE3568" w:rsidRPr="00EE3568">
        <w:rPr>
          <w:rFonts w:hint="eastAsia"/>
        </w:rPr>
        <w:t>18</w:t>
      </w:r>
      <w:r w:rsidR="00EE3568" w:rsidRPr="00EE3568">
        <w:rPr>
          <w:rFonts w:hint="eastAsia"/>
        </w:rPr>
        <w:t>日</w:t>
      </w:r>
    </w:p>
    <w:p w:rsidR="00AD5F84" w:rsidRDefault="00AD5F84"/>
    <w:p w:rsidR="00AD5F84" w:rsidRDefault="001F08C4">
      <w:r w:rsidRPr="005251D0">
        <w:rPr>
          <w:rFonts w:hint="eastAsia"/>
        </w:rPr>
        <w:t>4</w:t>
      </w:r>
      <w:r w:rsidRPr="005251D0">
        <w:rPr>
          <w:rFonts w:hint="eastAsia"/>
        </w:rPr>
        <w:t>、最后运作日</w:t>
      </w:r>
      <w:r w:rsidR="005251D0" w:rsidRPr="005251D0">
        <w:rPr>
          <w:rFonts w:hint="eastAsia"/>
        </w:rPr>
        <w:t>201</w:t>
      </w:r>
      <w:r w:rsidR="00EE3568">
        <w:t>8</w:t>
      </w:r>
      <w:r w:rsidR="005251D0" w:rsidRPr="005251D0">
        <w:rPr>
          <w:rFonts w:hint="eastAsia"/>
        </w:rPr>
        <w:t>年</w:t>
      </w:r>
      <w:r w:rsidR="00EE3568">
        <w:t>5</w:t>
      </w:r>
      <w:r w:rsidR="005251D0" w:rsidRPr="005251D0">
        <w:rPr>
          <w:rFonts w:hint="eastAsia"/>
        </w:rPr>
        <w:t>月</w:t>
      </w:r>
      <w:r w:rsidR="00EE3568">
        <w:t>17</w:t>
      </w:r>
      <w:r w:rsidR="005251D0" w:rsidRPr="005251D0">
        <w:rPr>
          <w:rFonts w:hint="eastAsia"/>
        </w:rPr>
        <w:t>日</w:t>
      </w:r>
      <w:r w:rsidRPr="005251D0">
        <w:rPr>
          <w:rFonts w:hint="eastAsia"/>
        </w:rPr>
        <w:t>，基金份额总额：</w:t>
      </w:r>
      <w:r w:rsidR="00EE3568" w:rsidRPr="00EE3568">
        <w:t>164,899.80</w:t>
      </w:r>
      <w:r w:rsidRPr="005251D0">
        <w:rPr>
          <w:rFonts w:hint="eastAsia"/>
        </w:rPr>
        <w:t>份。</w:t>
      </w:r>
    </w:p>
    <w:p w:rsidR="00AD5F84" w:rsidRDefault="00AD5F84"/>
    <w:p w:rsidR="00AD5F84" w:rsidRDefault="001F08C4" w:rsidP="00EE3568">
      <w:r>
        <w:rPr>
          <w:rFonts w:hint="eastAsia"/>
        </w:rPr>
        <w:t>5</w:t>
      </w:r>
      <w:r>
        <w:rPr>
          <w:rFonts w:hint="eastAsia"/>
        </w:rPr>
        <w:t>、投资目标：</w:t>
      </w:r>
      <w:r w:rsidR="00EE3568">
        <w:rPr>
          <w:rFonts w:hint="eastAsia"/>
        </w:rPr>
        <w:t>本基金力求通过资产配置和灵活运用多种投资策略，把握市场机会，在严格控制风险的前提下获取高于业绩比较基准的投资收益。</w:t>
      </w:r>
      <w:r w:rsidR="003E27B2">
        <w:cr/>
      </w:r>
    </w:p>
    <w:p w:rsidR="00AD5F84" w:rsidRDefault="001F08C4">
      <w:r>
        <w:rPr>
          <w:rFonts w:hint="eastAsia"/>
        </w:rPr>
        <w:t>6</w:t>
      </w:r>
      <w:r>
        <w:rPr>
          <w:rFonts w:hint="eastAsia"/>
        </w:rPr>
        <w:t>、投资策略：</w:t>
      </w:r>
      <w:r w:rsidR="00EE3568">
        <w:rPr>
          <w:rFonts w:hint="eastAsia"/>
        </w:rPr>
        <w:t>本基金采取灵活资产配置，主动投资管理的投资模式。在投资策略上，本基</w:t>
      </w:r>
      <w:r w:rsidR="00EE3568">
        <w:rPr>
          <w:rFonts w:hint="eastAsia"/>
        </w:rPr>
        <w:lastRenderedPageBreak/>
        <w:t>金从两个层次进行，首先是进行大类资产配置，在一定程度上尽可能地降低证券市场的系统性风险，把握市场波动中产生的投资机会；其次是采取自下而上的分析方法，从定量和定性两个方面，通过深入的基本面研究分析，精选具有良好投资价值的个股和个券，构建股票组合和债券组合。</w:t>
      </w:r>
      <w:r w:rsidR="00EE3568">
        <w:cr/>
      </w:r>
    </w:p>
    <w:p w:rsidR="00AD5F84" w:rsidRDefault="001F08C4" w:rsidP="00EE3568">
      <w:pPr>
        <w:numPr>
          <w:ilvl w:val="0"/>
          <w:numId w:val="2"/>
        </w:numPr>
      </w:pPr>
      <w:r>
        <w:rPr>
          <w:rFonts w:hint="eastAsia"/>
        </w:rPr>
        <w:t>业绩比较基准：</w:t>
      </w:r>
      <w:r w:rsidR="00EE3568">
        <w:rPr>
          <w:rFonts w:hint="eastAsia"/>
        </w:rPr>
        <w:t>50%</w:t>
      </w:r>
      <w:r w:rsidR="00EE3568">
        <w:rPr>
          <w:rFonts w:hint="eastAsia"/>
        </w:rPr>
        <w:t>×沪深</w:t>
      </w:r>
      <w:r w:rsidR="00EE3568">
        <w:rPr>
          <w:rFonts w:hint="eastAsia"/>
        </w:rPr>
        <w:t>300</w:t>
      </w:r>
      <w:r w:rsidR="00EE3568">
        <w:rPr>
          <w:rFonts w:hint="eastAsia"/>
        </w:rPr>
        <w:t>指数收益率</w:t>
      </w:r>
      <w:r w:rsidR="00EE3568">
        <w:rPr>
          <w:rFonts w:hint="eastAsia"/>
        </w:rPr>
        <w:t>+50%</w:t>
      </w:r>
      <w:r w:rsidR="00EE3568">
        <w:rPr>
          <w:rFonts w:hint="eastAsia"/>
        </w:rPr>
        <w:t>×中证综合债指数收益率</w:t>
      </w:r>
    </w:p>
    <w:p w:rsidR="00AD5F84" w:rsidRDefault="00AD5F84"/>
    <w:p w:rsidR="00AD5F84" w:rsidRPr="003E27B2" w:rsidRDefault="001F08C4">
      <w:r>
        <w:rPr>
          <w:rFonts w:hint="eastAsia"/>
        </w:rPr>
        <w:t>8</w:t>
      </w:r>
      <w:r>
        <w:rPr>
          <w:rFonts w:hint="eastAsia"/>
        </w:rPr>
        <w:t>、风险收益特征：</w:t>
      </w:r>
      <w:r w:rsidR="00EE3568">
        <w:rPr>
          <w:rFonts w:hint="eastAsia"/>
        </w:rPr>
        <w:t>本基金为混合型基金，属于中等风险、中等收益预期的基金品种，其风险收益预期高于货币市场基金和债券型基金，低于股票型基金。</w:t>
      </w:r>
      <w:r w:rsidR="00EE3568">
        <w:cr/>
      </w:r>
    </w:p>
    <w:p w:rsidR="00AD5F84" w:rsidRDefault="001F08C4">
      <w:r>
        <w:rPr>
          <w:rFonts w:hint="eastAsia"/>
        </w:rPr>
        <w:t>9</w:t>
      </w:r>
      <w:r>
        <w:rPr>
          <w:rFonts w:hint="eastAsia"/>
        </w:rPr>
        <w:t>、基金管理人：天弘基金管理有限公司</w:t>
      </w:r>
    </w:p>
    <w:p w:rsidR="00AD5F84" w:rsidRDefault="00AD5F84"/>
    <w:p w:rsidR="00AD5F84" w:rsidRDefault="001F08C4">
      <w:r>
        <w:rPr>
          <w:rFonts w:hint="eastAsia"/>
        </w:rPr>
        <w:t>10</w:t>
      </w:r>
      <w:r>
        <w:rPr>
          <w:rFonts w:hint="eastAsia"/>
        </w:rPr>
        <w:t>、基金托管人：</w:t>
      </w:r>
      <w:r w:rsidR="00EE3568" w:rsidRPr="00EE3568">
        <w:rPr>
          <w:rFonts w:hint="eastAsia"/>
        </w:rPr>
        <w:t>中国邮政储蓄银行股份有限公司</w:t>
      </w:r>
    </w:p>
    <w:p w:rsidR="00AD5F84" w:rsidRDefault="00AD5F84">
      <w:pPr>
        <w:rPr>
          <w:rFonts w:ascii="宋体"/>
          <w:color w:val="000000"/>
          <w:sz w:val="24"/>
        </w:rPr>
      </w:pPr>
    </w:p>
    <w:p w:rsidR="00AD5F84" w:rsidRDefault="001F08C4">
      <w:pPr>
        <w:pStyle w:val="1"/>
        <w:spacing w:before="0" w:after="0"/>
        <w:jc w:val="center"/>
        <w:rPr>
          <w:rFonts w:ascii="Times New Roman"/>
          <w:color w:val="auto"/>
          <w:sz w:val="30"/>
        </w:rPr>
      </w:pPr>
      <w:r>
        <w:rPr>
          <w:rFonts w:ascii="Times New Roman" w:hint="eastAsia"/>
          <w:color w:val="auto"/>
          <w:sz w:val="30"/>
        </w:rPr>
        <w:t>三、基金运作情况概述</w:t>
      </w:r>
    </w:p>
    <w:p w:rsidR="00AD5F84" w:rsidRDefault="00AD5F84"/>
    <w:p w:rsidR="00AD5F84" w:rsidRDefault="00A83666" w:rsidP="00A83666">
      <w:r w:rsidRPr="00321F49">
        <w:rPr>
          <w:rFonts w:hint="eastAsia"/>
        </w:rPr>
        <w:t>本基金经中国证监会证监许可</w:t>
      </w:r>
      <w:r w:rsidRPr="00321F49">
        <w:rPr>
          <w:rFonts w:hint="eastAsia"/>
        </w:rPr>
        <w:t>[2015]</w:t>
      </w:r>
      <w:r>
        <w:t>1065</w:t>
      </w:r>
      <w:r w:rsidRPr="00321F49">
        <w:rPr>
          <w:rFonts w:hint="eastAsia"/>
        </w:rPr>
        <w:t>号《关于准予</w:t>
      </w:r>
      <w:r w:rsidRPr="00A9390E">
        <w:rPr>
          <w:rFonts w:hint="eastAsia"/>
        </w:rPr>
        <w:t>天弘喜利灵活配置混合型证券投资基金</w:t>
      </w:r>
      <w:r w:rsidRPr="00321F49">
        <w:rPr>
          <w:rFonts w:hint="eastAsia"/>
        </w:rPr>
        <w:t>注册的批复》</w:t>
      </w:r>
      <w:r>
        <w:t>和机构部函</w:t>
      </w:r>
      <w:r>
        <w:t>[2016]2573</w:t>
      </w:r>
      <w:r>
        <w:t>号《关于天弘喜利灵活配置混合型证券投资基金延期募集备案的回函》</w:t>
      </w:r>
      <w:r w:rsidR="00081120">
        <w:rPr>
          <w:rFonts w:hint="eastAsia"/>
        </w:rPr>
        <w:t>注册</w:t>
      </w:r>
      <w:r w:rsidRPr="00321F49">
        <w:rPr>
          <w:rFonts w:hint="eastAsia"/>
        </w:rPr>
        <w:t>，</w:t>
      </w:r>
      <w:r w:rsidR="00174CCE" w:rsidRPr="00321F49">
        <w:rPr>
          <w:rFonts w:hint="eastAsia"/>
        </w:rPr>
        <w:t>由天弘基金管理有限公司依照《中华人民共和国证券投资基金法》和</w:t>
      </w:r>
      <w:r w:rsidR="00081120">
        <w:rPr>
          <w:rFonts w:hint="eastAsia"/>
        </w:rPr>
        <w:t>《基金合同》</w:t>
      </w:r>
      <w:r w:rsidR="00174CCE" w:rsidRPr="00321F49">
        <w:rPr>
          <w:rFonts w:hint="eastAsia"/>
        </w:rPr>
        <w:t>负责公开募集。</w:t>
      </w:r>
      <w:r w:rsidR="00174CCE" w:rsidRPr="00174CCE">
        <w:rPr>
          <w:rFonts w:hint="eastAsia"/>
        </w:rPr>
        <w:t>本基金为契约型开放式基金，</w:t>
      </w:r>
      <w:r w:rsidR="00321F49" w:rsidRPr="00321F49">
        <w:rPr>
          <w:rFonts w:hint="eastAsia"/>
        </w:rPr>
        <w:t>存续期限不定，</w:t>
      </w:r>
      <w:r>
        <w:rPr>
          <w:rFonts w:hint="eastAsia"/>
        </w:rPr>
        <w:t>首次募集期间为</w:t>
      </w:r>
      <w:r>
        <w:rPr>
          <w:rFonts w:hint="eastAsia"/>
        </w:rPr>
        <w:t>2016</w:t>
      </w:r>
      <w:r>
        <w:rPr>
          <w:rFonts w:hint="eastAsia"/>
        </w:rPr>
        <w:t>年</w:t>
      </w:r>
      <w:r>
        <w:rPr>
          <w:rFonts w:hint="eastAsia"/>
        </w:rPr>
        <w:t>11</w:t>
      </w:r>
      <w:r>
        <w:rPr>
          <w:rFonts w:hint="eastAsia"/>
        </w:rPr>
        <w:t>月</w:t>
      </w:r>
      <w:r>
        <w:rPr>
          <w:rFonts w:hint="eastAsia"/>
        </w:rPr>
        <w:t>14</w:t>
      </w:r>
      <w:r>
        <w:rPr>
          <w:rFonts w:hint="eastAsia"/>
        </w:rPr>
        <w:t>日起至</w:t>
      </w:r>
      <w:r>
        <w:rPr>
          <w:rFonts w:hint="eastAsia"/>
        </w:rPr>
        <w:t>2016</w:t>
      </w:r>
      <w:r>
        <w:rPr>
          <w:rFonts w:hint="eastAsia"/>
        </w:rPr>
        <w:t>年</w:t>
      </w:r>
      <w:r>
        <w:rPr>
          <w:rFonts w:hint="eastAsia"/>
        </w:rPr>
        <w:t>11</w:t>
      </w:r>
      <w:r>
        <w:rPr>
          <w:rFonts w:hint="eastAsia"/>
        </w:rPr>
        <w:t>月</w:t>
      </w:r>
      <w:r>
        <w:rPr>
          <w:rFonts w:hint="eastAsia"/>
        </w:rPr>
        <w:t>15</w:t>
      </w:r>
      <w:r>
        <w:rPr>
          <w:rFonts w:hint="eastAsia"/>
        </w:rPr>
        <w:t>日，</w:t>
      </w:r>
      <w:r w:rsidRPr="00A83666">
        <w:rPr>
          <w:rFonts w:hint="eastAsia"/>
        </w:rPr>
        <w:t>首次设立募集不包括认购资金利息共募集人民币</w:t>
      </w:r>
      <w:r w:rsidRPr="00A83666">
        <w:rPr>
          <w:rFonts w:hint="eastAsia"/>
        </w:rPr>
        <w:t>700,561,306.53</w:t>
      </w:r>
      <w:r w:rsidRPr="00A83666">
        <w:rPr>
          <w:rFonts w:hint="eastAsia"/>
        </w:rPr>
        <w:t>元，</w:t>
      </w:r>
      <w:r>
        <w:rPr>
          <w:rFonts w:hint="eastAsia"/>
        </w:rPr>
        <w:t>业经普华永道中天会计师事务所</w:t>
      </w:r>
      <w:r>
        <w:rPr>
          <w:rFonts w:hint="eastAsia"/>
        </w:rPr>
        <w:t>(</w:t>
      </w:r>
      <w:r>
        <w:rPr>
          <w:rFonts w:hint="eastAsia"/>
        </w:rPr>
        <w:t>特殊普通合伙</w:t>
      </w:r>
      <w:r>
        <w:rPr>
          <w:rFonts w:hint="eastAsia"/>
        </w:rPr>
        <w:t>)</w:t>
      </w:r>
      <w:r>
        <w:rPr>
          <w:rFonts w:hint="eastAsia"/>
        </w:rPr>
        <w:t>普华永道中天验字</w:t>
      </w:r>
      <w:r>
        <w:rPr>
          <w:rFonts w:hint="eastAsia"/>
        </w:rPr>
        <w:t>(2016)</w:t>
      </w:r>
      <w:r>
        <w:rPr>
          <w:rFonts w:hint="eastAsia"/>
        </w:rPr>
        <w:t>第</w:t>
      </w:r>
      <w:r>
        <w:rPr>
          <w:rFonts w:hint="eastAsia"/>
        </w:rPr>
        <w:t>1536</w:t>
      </w:r>
      <w:r>
        <w:rPr>
          <w:rFonts w:hint="eastAsia"/>
        </w:rPr>
        <w:t>号验资报告予以验证。</w:t>
      </w:r>
      <w:r w:rsidR="00321F49" w:rsidRPr="00321F49">
        <w:rPr>
          <w:rFonts w:hint="eastAsia"/>
        </w:rPr>
        <w:t>经向中国证监会备案，本基金《基金合同》于</w:t>
      </w:r>
      <w:r w:rsidRPr="00A83666">
        <w:rPr>
          <w:rFonts w:hint="eastAsia"/>
        </w:rPr>
        <w:t>2016</w:t>
      </w:r>
      <w:r w:rsidRPr="00A83666">
        <w:rPr>
          <w:rFonts w:hint="eastAsia"/>
        </w:rPr>
        <w:t>年</w:t>
      </w:r>
      <w:r w:rsidRPr="00A83666">
        <w:rPr>
          <w:rFonts w:hint="eastAsia"/>
        </w:rPr>
        <w:t>11</w:t>
      </w:r>
      <w:r w:rsidRPr="00A83666">
        <w:rPr>
          <w:rFonts w:hint="eastAsia"/>
        </w:rPr>
        <w:t>月</w:t>
      </w:r>
      <w:r w:rsidRPr="00A83666">
        <w:rPr>
          <w:rFonts w:hint="eastAsia"/>
        </w:rPr>
        <w:t>18</w:t>
      </w:r>
      <w:r w:rsidRPr="00A83666">
        <w:rPr>
          <w:rFonts w:hint="eastAsia"/>
        </w:rPr>
        <w:t>日正式生效，</w:t>
      </w:r>
      <w:r w:rsidR="00321F49" w:rsidRPr="00321F49">
        <w:rPr>
          <w:rFonts w:hint="eastAsia"/>
        </w:rPr>
        <w:t>基金合同生效日的基金份额总额为</w:t>
      </w:r>
      <w:r>
        <w:t>700,575,310.15</w:t>
      </w:r>
      <w:r w:rsidR="00321F49" w:rsidRPr="00321F49">
        <w:rPr>
          <w:rFonts w:hint="eastAsia"/>
        </w:rPr>
        <w:t>份基金份额，其中利息折份额为</w:t>
      </w:r>
      <w:r w:rsidRPr="00A83666">
        <w:t>14,003.62</w:t>
      </w:r>
      <w:r w:rsidR="00321F49" w:rsidRPr="00321F49">
        <w:rPr>
          <w:rFonts w:hint="eastAsia"/>
        </w:rPr>
        <w:t>份，归入基金资产。</w:t>
      </w:r>
    </w:p>
    <w:p w:rsidR="00AD5F84" w:rsidRDefault="00AD5F84"/>
    <w:p w:rsidR="00AD5F84" w:rsidRDefault="00A83666" w:rsidP="00E36CD5">
      <w:r w:rsidRPr="00A83666">
        <w:rPr>
          <w:rFonts w:hint="eastAsia"/>
        </w:rPr>
        <w:t>根据《中华人</w:t>
      </w:r>
      <w:r w:rsidR="008C6A8C">
        <w:rPr>
          <w:rFonts w:hint="eastAsia"/>
        </w:rPr>
        <w:t>民共和国证券投资基金法》、《公开募集证券投资基金运作管理办法》以及</w:t>
      </w:r>
      <w:r w:rsidRPr="00A83666">
        <w:rPr>
          <w:rFonts w:hint="eastAsia"/>
        </w:rPr>
        <w:t>本基金《基金合同》的有关规定，《基金合同》生效后，连续</w:t>
      </w:r>
      <w:r w:rsidRPr="00A83666">
        <w:rPr>
          <w:rFonts w:hint="eastAsia"/>
        </w:rPr>
        <w:t>20</w:t>
      </w:r>
      <w:r w:rsidRPr="00A83666">
        <w:rPr>
          <w:rFonts w:hint="eastAsia"/>
        </w:rPr>
        <w:t>个工作日出现基金份额持有人数量不满</w:t>
      </w:r>
      <w:r w:rsidRPr="00A83666">
        <w:rPr>
          <w:rFonts w:hint="eastAsia"/>
        </w:rPr>
        <w:t>200</w:t>
      </w:r>
      <w:r w:rsidRPr="00A83666">
        <w:rPr>
          <w:rFonts w:hint="eastAsia"/>
        </w:rPr>
        <w:t>人或者基金资产净值低于</w:t>
      </w:r>
      <w:r w:rsidRPr="00A83666">
        <w:rPr>
          <w:rFonts w:hint="eastAsia"/>
        </w:rPr>
        <w:t>5000</w:t>
      </w:r>
      <w:r w:rsidRPr="00A83666">
        <w:rPr>
          <w:rFonts w:hint="eastAsia"/>
        </w:rPr>
        <w:t>万元的，基金管理人应当在定期报告中予以披露；连续</w:t>
      </w:r>
      <w:r w:rsidRPr="00A83666">
        <w:rPr>
          <w:rFonts w:hint="eastAsia"/>
        </w:rPr>
        <w:t>60</w:t>
      </w:r>
      <w:r w:rsidR="00081120">
        <w:rPr>
          <w:rFonts w:hint="eastAsia"/>
        </w:rPr>
        <w:t>个工作日出现前述情形的，基金合同应当终止，并按照</w:t>
      </w:r>
      <w:r w:rsidRPr="00A83666">
        <w:rPr>
          <w:rFonts w:hint="eastAsia"/>
        </w:rPr>
        <w:t>基金合同的约定程序进行清算，无需召开基金份额持有人大会。截至</w:t>
      </w:r>
      <w:r w:rsidRPr="00A83666">
        <w:rPr>
          <w:rFonts w:hint="eastAsia"/>
        </w:rPr>
        <w:t>2018</w:t>
      </w:r>
      <w:r w:rsidRPr="00A83666">
        <w:rPr>
          <w:rFonts w:hint="eastAsia"/>
        </w:rPr>
        <w:t>年</w:t>
      </w:r>
      <w:r w:rsidRPr="00A83666">
        <w:rPr>
          <w:rFonts w:hint="eastAsia"/>
        </w:rPr>
        <w:t>5</w:t>
      </w:r>
      <w:r w:rsidRPr="00A83666">
        <w:rPr>
          <w:rFonts w:hint="eastAsia"/>
        </w:rPr>
        <w:t>月</w:t>
      </w:r>
      <w:r w:rsidRPr="00A83666">
        <w:rPr>
          <w:rFonts w:hint="eastAsia"/>
        </w:rPr>
        <w:t>17</w:t>
      </w:r>
      <w:r w:rsidRPr="00A83666">
        <w:rPr>
          <w:rFonts w:hint="eastAsia"/>
        </w:rPr>
        <w:t>日日终，本基金已连续</w:t>
      </w:r>
      <w:r w:rsidRPr="00A83666">
        <w:rPr>
          <w:rFonts w:hint="eastAsia"/>
        </w:rPr>
        <w:t>60</w:t>
      </w:r>
      <w:r w:rsidRPr="00A83666">
        <w:rPr>
          <w:rFonts w:hint="eastAsia"/>
        </w:rPr>
        <w:t>个工作日基金资产净值低于</w:t>
      </w:r>
      <w:r w:rsidRPr="00A83666">
        <w:rPr>
          <w:rFonts w:hint="eastAsia"/>
        </w:rPr>
        <w:t>5000</w:t>
      </w:r>
      <w:r w:rsidRPr="00A83666">
        <w:rPr>
          <w:rFonts w:hint="eastAsia"/>
        </w:rPr>
        <w:t>万元，触发上述《基金合同》约定的自动终止情形。</w:t>
      </w:r>
      <w:r w:rsidR="00321F49" w:rsidRPr="00321F49">
        <w:rPr>
          <w:rFonts w:hint="eastAsia"/>
        </w:rPr>
        <w:t>本基金从</w:t>
      </w:r>
      <w:r w:rsidR="00321F49" w:rsidRPr="00321F49">
        <w:rPr>
          <w:rFonts w:hint="eastAsia"/>
        </w:rPr>
        <w:t>201</w:t>
      </w:r>
      <w:r w:rsidR="00B34793">
        <w:t>8</w:t>
      </w:r>
      <w:r w:rsidR="00321F49" w:rsidRPr="00321F49">
        <w:rPr>
          <w:rFonts w:hint="eastAsia"/>
        </w:rPr>
        <w:t>年</w:t>
      </w:r>
      <w:r w:rsidR="00B34793">
        <w:t>5</w:t>
      </w:r>
      <w:r w:rsidR="00321F49" w:rsidRPr="00321F49">
        <w:rPr>
          <w:rFonts w:hint="eastAsia"/>
        </w:rPr>
        <w:t>月</w:t>
      </w:r>
      <w:r w:rsidR="00B34793">
        <w:t>18</w:t>
      </w:r>
      <w:r w:rsidR="00321F49" w:rsidRPr="00321F49">
        <w:rPr>
          <w:rFonts w:hint="eastAsia"/>
        </w:rPr>
        <w:t>日起进入清算期，</w:t>
      </w:r>
      <w:r w:rsidR="00B34793">
        <w:rPr>
          <w:rFonts w:hint="eastAsia"/>
        </w:rPr>
        <w:t>由</w:t>
      </w:r>
      <w:r w:rsidR="00B34793" w:rsidRPr="0001462A">
        <w:rPr>
          <w:rFonts w:hint="eastAsia"/>
        </w:rPr>
        <w:t>基金管理人天弘基金管理有限公司、基金托管人</w:t>
      </w:r>
      <w:r w:rsidR="00B34793" w:rsidRPr="00EE3568">
        <w:rPr>
          <w:rFonts w:hint="eastAsia"/>
        </w:rPr>
        <w:t>中国邮政储蓄银行股份有限公司</w:t>
      </w:r>
      <w:r w:rsidR="00B34793">
        <w:rPr>
          <w:rFonts w:hint="eastAsia"/>
        </w:rPr>
        <w:t>、</w:t>
      </w:r>
      <w:r w:rsidR="00B34793" w:rsidRPr="00A0506B">
        <w:rPr>
          <w:rFonts w:hint="eastAsia"/>
        </w:rPr>
        <w:t>普华永道中天会计师事务所（特殊普通合伙）</w:t>
      </w:r>
      <w:r w:rsidR="00B34793">
        <w:rPr>
          <w:rFonts w:hint="eastAsia"/>
        </w:rPr>
        <w:t>、上海市通力律师事务所</w:t>
      </w:r>
      <w:r w:rsidR="00321F49" w:rsidRPr="00321F49">
        <w:rPr>
          <w:rFonts w:hint="eastAsia"/>
        </w:rPr>
        <w:t>于</w:t>
      </w:r>
      <w:r w:rsidR="00B34793" w:rsidRPr="00321F49">
        <w:rPr>
          <w:rFonts w:hint="eastAsia"/>
        </w:rPr>
        <w:t>201</w:t>
      </w:r>
      <w:r w:rsidR="00B34793">
        <w:t>8</w:t>
      </w:r>
      <w:r w:rsidR="00B34793" w:rsidRPr="00321F49">
        <w:rPr>
          <w:rFonts w:hint="eastAsia"/>
        </w:rPr>
        <w:t>年</w:t>
      </w:r>
      <w:r w:rsidR="00B34793">
        <w:t>5</w:t>
      </w:r>
      <w:r w:rsidR="00B34793" w:rsidRPr="00321F49">
        <w:rPr>
          <w:rFonts w:hint="eastAsia"/>
        </w:rPr>
        <w:t>月</w:t>
      </w:r>
      <w:r w:rsidR="00B34793">
        <w:t>18</w:t>
      </w:r>
      <w:r w:rsidR="00B34793" w:rsidRPr="00321F49">
        <w:rPr>
          <w:rFonts w:hint="eastAsia"/>
        </w:rPr>
        <w:t>日</w:t>
      </w:r>
      <w:r w:rsidR="00321F49" w:rsidRPr="00321F49">
        <w:rPr>
          <w:rFonts w:hint="eastAsia"/>
        </w:rPr>
        <w:t>组成基金财产清算小组履行基金财产清算程序，并由普华永道中天会计师事务所（特殊普通合伙）对清算报告进行审计，上海市通力律师事务所对清算报告出具法律意见。</w:t>
      </w:r>
    </w:p>
    <w:p w:rsidR="00AD5F84" w:rsidRDefault="00AD5F84"/>
    <w:p w:rsidR="00AD5F84" w:rsidRDefault="001F08C4">
      <w:pPr>
        <w:pStyle w:val="1"/>
        <w:spacing w:before="0" w:after="0"/>
        <w:jc w:val="center"/>
        <w:rPr>
          <w:rFonts w:ascii="Times New Roman"/>
          <w:color w:val="auto"/>
          <w:sz w:val="30"/>
        </w:rPr>
      </w:pPr>
      <w:r>
        <w:rPr>
          <w:rFonts w:ascii="Times New Roman" w:hint="eastAsia"/>
          <w:color w:val="auto"/>
          <w:sz w:val="30"/>
        </w:rPr>
        <w:t>四、财务会计报告</w:t>
      </w:r>
    </w:p>
    <w:p w:rsidR="00AD5F84" w:rsidRDefault="00AD5F84"/>
    <w:p w:rsidR="00AD5F84" w:rsidRDefault="001F08C4">
      <w:r>
        <w:rPr>
          <w:rFonts w:hint="eastAsia"/>
        </w:rPr>
        <w:t>资产负债表（已经审计）</w:t>
      </w:r>
    </w:p>
    <w:p w:rsidR="00AD5F84" w:rsidRDefault="00AD5F84"/>
    <w:p w:rsidR="00AD5F84" w:rsidRDefault="001F08C4">
      <w:r>
        <w:rPr>
          <w:rFonts w:hint="eastAsia"/>
        </w:rPr>
        <w:t>会计主体：</w:t>
      </w:r>
      <w:r w:rsidR="00837F08" w:rsidRPr="00837F08">
        <w:rPr>
          <w:rFonts w:hint="eastAsia"/>
        </w:rPr>
        <w:t>天弘喜利灵活配置混合型证券投资基金</w:t>
      </w:r>
    </w:p>
    <w:p w:rsidR="00AD5F84" w:rsidRDefault="00AD5F84"/>
    <w:p w:rsidR="00AD5F84" w:rsidRDefault="001F08C4">
      <w:r>
        <w:rPr>
          <w:rFonts w:hint="eastAsia"/>
        </w:rPr>
        <w:t>报告截止日：</w:t>
      </w:r>
      <w:r w:rsidR="00837F08" w:rsidRPr="00837F08">
        <w:rPr>
          <w:rFonts w:hint="eastAsia"/>
        </w:rPr>
        <w:t>2018</w:t>
      </w:r>
      <w:r w:rsidR="00837F08" w:rsidRPr="00837F08">
        <w:rPr>
          <w:rFonts w:hint="eastAsia"/>
        </w:rPr>
        <w:t>年</w:t>
      </w:r>
      <w:r w:rsidR="00837F08" w:rsidRPr="00837F08">
        <w:rPr>
          <w:rFonts w:hint="eastAsia"/>
        </w:rPr>
        <w:t>5</w:t>
      </w:r>
      <w:r w:rsidR="00837F08" w:rsidRPr="00837F08">
        <w:rPr>
          <w:rFonts w:hint="eastAsia"/>
        </w:rPr>
        <w:t>月</w:t>
      </w:r>
      <w:r w:rsidR="00837F08" w:rsidRPr="00837F08">
        <w:rPr>
          <w:rFonts w:hint="eastAsia"/>
        </w:rPr>
        <w:t>17</w:t>
      </w:r>
      <w:r w:rsidR="00837F08" w:rsidRPr="00837F08">
        <w:rPr>
          <w:rFonts w:hint="eastAsia"/>
        </w:rPr>
        <w:t>日</w:t>
      </w:r>
    </w:p>
    <w:p w:rsidR="00AD5F84" w:rsidRDefault="001F08C4">
      <w:pPr>
        <w:jc w:val="right"/>
      </w:pPr>
      <w:r>
        <w:rPr>
          <w:rFonts w:hint="eastAsia"/>
        </w:rPr>
        <w:t>单位：人民币元</w:t>
      </w:r>
    </w:p>
    <w:p w:rsidR="00AD5F84" w:rsidRDefault="00AD5F84">
      <w:pPr>
        <w:jc w:val="right"/>
      </w:pPr>
    </w:p>
    <w:tbl>
      <w:tblPr>
        <w:tblW w:w="8356" w:type="dxa"/>
        <w:tblLayout w:type="fixed"/>
        <w:tblLook w:val="04A0"/>
      </w:tblPr>
      <w:tblGrid>
        <w:gridCol w:w="3421"/>
        <w:gridCol w:w="4935"/>
      </w:tblGrid>
      <w:tr w:rsidR="00837F08">
        <w:tc>
          <w:tcPr>
            <w:tcW w:w="3421" w:type="dxa"/>
            <w:tcBorders>
              <w:top w:val="single" w:sz="8" w:space="0" w:color="000000"/>
              <w:left w:val="single" w:sz="8" w:space="0" w:color="000000"/>
              <w:bottom w:val="single" w:sz="8" w:space="0" w:color="000000"/>
              <w:right w:val="single" w:sz="8" w:space="0" w:color="000000"/>
            </w:tcBorders>
            <w:vAlign w:val="center"/>
          </w:tcPr>
          <w:p w:rsidR="00837F08" w:rsidRDefault="00837F08" w:rsidP="00837F08">
            <w:pPr>
              <w:autoSpaceDE w:val="0"/>
              <w:autoSpaceDN w:val="0"/>
              <w:adjustRightInd w:val="0"/>
              <w:spacing w:before="29" w:line="288" w:lineRule="auto"/>
              <w:ind w:left="15"/>
              <w:jc w:val="center"/>
              <w:rPr>
                <w:rFonts w:ascii="宋体" w:eastAsia="宋体" w:hAnsi="宋体" w:cs="宋体"/>
                <w:b/>
                <w:kern w:val="0"/>
                <w:sz w:val="24"/>
                <w:szCs w:val="24"/>
              </w:rPr>
            </w:pPr>
            <w:r>
              <w:rPr>
                <w:rFonts w:ascii="宋体" w:eastAsia="宋体" w:hAnsi="宋体" w:cs="宋体" w:hint="eastAsia"/>
                <w:b/>
                <w:kern w:val="0"/>
                <w:sz w:val="24"/>
                <w:szCs w:val="24"/>
              </w:rPr>
              <w:t>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837F08" w:rsidRDefault="00837F08" w:rsidP="00837F08">
            <w:pPr>
              <w:autoSpaceDE w:val="0"/>
              <w:autoSpaceDN w:val="0"/>
              <w:adjustRightInd w:val="0"/>
              <w:spacing w:before="29" w:line="288" w:lineRule="auto"/>
              <w:ind w:left="15"/>
              <w:jc w:val="center"/>
              <w:rPr>
                <w:rFonts w:ascii="宋体" w:eastAsia="宋体" w:hAnsi="宋体" w:cs="宋体"/>
                <w:b/>
                <w:kern w:val="0"/>
                <w:sz w:val="24"/>
                <w:szCs w:val="24"/>
              </w:rPr>
            </w:pPr>
            <w:r w:rsidRPr="00837F08">
              <w:rPr>
                <w:rFonts w:ascii="宋体" w:eastAsia="宋体" w:hAnsi="宋体" w:cs="宋体" w:hint="eastAsia"/>
                <w:b/>
                <w:kern w:val="0"/>
                <w:sz w:val="24"/>
                <w:szCs w:val="24"/>
              </w:rPr>
              <w:t>最后运作日2018年5月17日</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rPr>
                <w:rFonts w:ascii="宋体" w:eastAsia="宋体"/>
                <w:b/>
                <w:color w:val="000000"/>
                <w:kern w:val="0"/>
                <w:sz w:val="24"/>
                <w:szCs w:val="24"/>
              </w:rPr>
            </w:pPr>
            <w:r>
              <w:rPr>
                <w:rFonts w:ascii="宋体" w:eastAsia="宋体" w:hint="eastAsia"/>
                <w:b/>
                <w:color w:val="000000"/>
                <w:kern w:val="0"/>
                <w:sz w:val="24"/>
                <w:szCs w:val="24"/>
              </w:rPr>
              <w:t>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AD5F84">
            <w:pPr>
              <w:autoSpaceDE w:val="0"/>
              <w:autoSpaceDN w:val="0"/>
              <w:adjustRightInd w:val="0"/>
              <w:spacing w:line="288" w:lineRule="auto"/>
              <w:jc w:val="center"/>
              <w:rPr>
                <w:rFonts w:ascii="Times New Roman" w:eastAsia="宋体" w:hAnsi="Times New Roman"/>
                <w:color w:val="000000"/>
                <w:kern w:val="0"/>
                <w:sz w:val="23"/>
                <w:szCs w:val="24"/>
              </w:rPr>
            </w:pP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银行存款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396,877.44</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结算备付金</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存出保证金</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autoSpaceDE w:val="0"/>
              <w:autoSpaceDN w:val="0"/>
              <w:adjustRightInd w:val="0"/>
              <w:spacing w:before="29" w:line="288" w:lineRule="auto"/>
              <w:ind w:left="15"/>
              <w:jc w:val="right"/>
            </w:pPr>
            <w:r w:rsidRPr="00837F08">
              <w:t>10,127.08</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交易性金融资产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其中：股票投资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基金投资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债券投资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pPr>
            <w:r>
              <w:rPr>
                <w:rFonts w:hint="eastAsia"/>
              </w:rPr>
              <w:t>资产支持证券投资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贵金属投资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衍生金融资产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买入返售金融资产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应收证券清算款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应收利息</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952.23</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应收股利</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应收申购款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递延所得税资产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其他资产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资产总计</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407,956.75</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rPr>
                <w:rFonts w:ascii="宋体" w:eastAsia="宋体" w:hAnsi="宋体" w:cs="宋体"/>
                <w:b/>
                <w:kern w:val="0"/>
                <w:sz w:val="24"/>
                <w:szCs w:val="24"/>
              </w:rPr>
            </w:pPr>
            <w:r>
              <w:rPr>
                <w:rFonts w:ascii="宋体" w:eastAsia="宋体" w:hAnsi="宋体" w:cs="宋体" w:hint="eastAsia"/>
                <w:b/>
                <w:kern w:val="0"/>
                <w:sz w:val="24"/>
                <w:szCs w:val="24"/>
              </w:rPr>
              <w:t>负债和所有者权益</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autoSpaceDE w:val="0"/>
              <w:autoSpaceDN w:val="0"/>
              <w:adjustRightInd w:val="0"/>
              <w:spacing w:before="29" w:line="288" w:lineRule="auto"/>
              <w:ind w:left="15"/>
              <w:jc w:val="center"/>
              <w:rPr>
                <w:rFonts w:ascii="宋体" w:eastAsia="宋体" w:hAnsi="宋体" w:cs="宋体"/>
                <w:b/>
                <w:kern w:val="0"/>
                <w:sz w:val="24"/>
                <w:szCs w:val="24"/>
              </w:rPr>
            </w:pPr>
            <w:r w:rsidRPr="00837F08">
              <w:rPr>
                <w:rFonts w:ascii="宋体" w:eastAsia="宋体" w:hAnsi="宋体" w:cs="宋体" w:hint="eastAsia"/>
                <w:b/>
                <w:kern w:val="0"/>
                <w:sz w:val="24"/>
                <w:szCs w:val="24"/>
              </w:rPr>
              <w:t>最后运作日2018年5月17日</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rPr>
                <w:rFonts w:ascii="宋体" w:eastAsia="宋体" w:hAnsi="宋体" w:cs="宋体"/>
                <w:b/>
                <w:kern w:val="0"/>
                <w:sz w:val="24"/>
                <w:szCs w:val="24"/>
              </w:rPr>
            </w:pPr>
            <w:r>
              <w:rPr>
                <w:rFonts w:ascii="宋体" w:eastAsia="宋体" w:hAnsi="宋体" w:cs="宋体" w:hint="eastAsia"/>
                <w:b/>
                <w:kern w:val="0"/>
                <w:sz w:val="24"/>
                <w:szCs w:val="24"/>
              </w:rPr>
              <w:t>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AD5F84">
            <w:pPr>
              <w:autoSpaceDE w:val="0"/>
              <w:autoSpaceDN w:val="0"/>
              <w:adjustRightInd w:val="0"/>
              <w:spacing w:line="288" w:lineRule="auto"/>
              <w:jc w:val="center"/>
              <w:rPr>
                <w:rFonts w:ascii="宋体" w:eastAsia="宋体" w:hAnsi="宋体" w:cs="宋体"/>
                <w:b/>
                <w:kern w:val="0"/>
                <w:sz w:val="24"/>
                <w:szCs w:val="24"/>
              </w:rPr>
            </w:pP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短期借款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交易性金融负债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衍生金融负债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卖出回购金融资产款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应付证券清算款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应付赎回款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autoSpaceDE w:val="0"/>
              <w:autoSpaceDN w:val="0"/>
              <w:adjustRightInd w:val="0"/>
              <w:spacing w:before="29" w:line="288" w:lineRule="auto"/>
              <w:ind w:left="15"/>
              <w:jc w:val="right"/>
            </w:pPr>
            <w:r w:rsidRPr="00837F08">
              <w:t>81,175.98</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应付管理人报酬</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42,705.07</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应付托管费</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21.57</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应付销售服务费</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应付交易费用</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应交税费</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应付利息</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应付利润</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递延所得税负债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其他负债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139,856.86</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负债合计</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263,759.48</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rPr>
                <w:rFonts w:ascii="宋体" w:eastAsia="宋体"/>
                <w:b/>
                <w:color w:val="000000"/>
                <w:kern w:val="0"/>
                <w:sz w:val="24"/>
                <w:szCs w:val="24"/>
              </w:rPr>
            </w:pPr>
            <w:r>
              <w:rPr>
                <w:rFonts w:ascii="宋体" w:eastAsia="宋体" w:hint="eastAsia"/>
                <w:b/>
                <w:color w:val="000000"/>
                <w:kern w:val="0"/>
                <w:sz w:val="24"/>
                <w:szCs w:val="24"/>
              </w:rPr>
              <w:t>所有者权益：</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AD5F84">
            <w:pPr>
              <w:jc w:val="right"/>
              <w:rPr>
                <w:rFonts w:ascii="宋体" w:eastAsia="宋体"/>
                <w:color w:val="000000"/>
                <w:kern w:val="0"/>
                <w:sz w:val="24"/>
                <w:szCs w:val="24"/>
              </w:rPr>
            </w:pP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实收基金</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164,899.80</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未分配利润</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autoSpaceDE w:val="0"/>
              <w:autoSpaceDN w:val="0"/>
              <w:adjustRightInd w:val="0"/>
              <w:spacing w:before="29" w:line="288" w:lineRule="auto"/>
              <w:ind w:left="15"/>
              <w:jc w:val="right"/>
            </w:pPr>
            <w:r w:rsidRPr="00837F08">
              <w:t>-20,702.53</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所有者权益合计</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144,197.27</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负债和所有者权益总计</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837F08">
            <w:pPr>
              <w:jc w:val="right"/>
            </w:pPr>
            <w:r w:rsidRPr="00837F08">
              <w:t>407,956.75</w:t>
            </w:r>
          </w:p>
        </w:tc>
      </w:tr>
    </w:tbl>
    <w:p w:rsidR="00AD5F84" w:rsidRDefault="00AD5F84"/>
    <w:p w:rsidR="00AD5F84" w:rsidRDefault="001F08C4">
      <w:r>
        <w:rPr>
          <w:rFonts w:hint="eastAsia"/>
        </w:rPr>
        <w:t>注：</w:t>
      </w:r>
      <w:r>
        <w:rPr>
          <w:rFonts w:hint="eastAsia"/>
        </w:rPr>
        <w:t xml:space="preserve"> 1</w:t>
      </w:r>
      <w:r>
        <w:rPr>
          <w:rFonts w:hint="eastAsia"/>
        </w:rPr>
        <w:t>、报告截止日</w:t>
      </w:r>
      <w:r w:rsidR="00E073FB" w:rsidRPr="00E073FB">
        <w:rPr>
          <w:rFonts w:hint="eastAsia"/>
        </w:rPr>
        <w:t>2018</w:t>
      </w:r>
      <w:r w:rsidR="00E073FB" w:rsidRPr="00E073FB">
        <w:rPr>
          <w:rFonts w:hint="eastAsia"/>
        </w:rPr>
        <w:t>年</w:t>
      </w:r>
      <w:r w:rsidR="00E073FB" w:rsidRPr="00E073FB">
        <w:rPr>
          <w:rFonts w:hint="eastAsia"/>
        </w:rPr>
        <w:t>5</w:t>
      </w:r>
      <w:r w:rsidR="00E073FB" w:rsidRPr="00E073FB">
        <w:rPr>
          <w:rFonts w:hint="eastAsia"/>
        </w:rPr>
        <w:t>月</w:t>
      </w:r>
      <w:r w:rsidR="00E073FB" w:rsidRPr="00E073FB">
        <w:rPr>
          <w:rFonts w:hint="eastAsia"/>
        </w:rPr>
        <w:t>17</w:t>
      </w:r>
      <w:r w:rsidR="00E073FB" w:rsidRPr="00E073FB">
        <w:rPr>
          <w:rFonts w:hint="eastAsia"/>
        </w:rPr>
        <w:t>日</w:t>
      </w:r>
      <w:r>
        <w:rPr>
          <w:rFonts w:hint="eastAsia"/>
        </w:rPr>
        <w:t>(</w:t>
      </w:r>
      <w:r>
        <w:rPr>
          <w:rFonts w:hint="eastAsia"/>
        </w:rPr>
        <w:t>基金最后运作日</w:t>
      </w:r>
      <w:r>
        <w:rPr>
          <w:rFonts w:hint="eastAsia"/>
        </w:rPr>
        <w:t>)</w:t>
      </w:r>
      <w:r>
        <w:rPr>
          <w:rFonts w:hint="eastAsia"/>
        </w:rPr>
        <w:t>，基金份额净值</w:t>
      </w:r>
      <w:r w:rsidR="00E073FB" w:rsidRPr="00E073FB">
        <w:t>0.8745</w:t>
      </w:r>
      <w:r>
        <w:rPr>
          <w:rFonts w:hint="eastAsia"/>
        </w:rPr>
        <w:t>元，基金份额总额</w:t>
      </w:r>
      <w:r w:rsidR="00E073FB" w:rsidRPr="00E073FB">
        <w:t>164,899.80</w:t>
      </w:r>
      <w:r>
        <w:rPr>
          <w:rFonts w:hint="eastAsia"/>
        </w:rPr>
        <w:t>份。</w:t>
      </w:r>
    </w:p>
    <w:p w:rsidR="00AD5F84" w:rsidRDefault="00AD5F84"/>
    <w:p w:rsidR="00AD5F84" w:rsidRDefault="001F08C4">
      <w:pPr>
        <w:ind w:firstLine="420"/>
        <w:rPr>
          <w:highlight w:val="green"/>
        </w:rPr>
      </w:pPr>
      <w:r>
        <w:rPr>
          <w:rFonts w:hint="eastAsia"/>
        </w:rPr>
        <w:t xml:space="preserve"> 2</w:t>
      </w:r>
      <w:r>
        <w:rPr>
          <w:rFonts w:hint="eastAsia"/>
        </w:rPr>
        <w:t>、本财务报告已经普华永道中天会计师事务所</w:t>
      </w:r>
      <w:r>
        <w:rPr>
          <w:rFonts w:hint="eastAsia"/>
        </w:rPr>
        <w:t>(</w:t>
      </w:r>
      <w:r>
        <w:rPr>
          <w:rFonts w:hint="eastAsia"/>
        </w:rPr>
        <w:t>特殊普通合伙</w:t>
      </w:r>
      <w:r>
        <w:rPr>
          <w:rFonts w:hint="eastAsia"/>
        </w:rPr>
        <w:t>)</w:t>
      </w:r>
      <w:r>
        <w:rPr>
          <w:rFonts w:hint="eastAsia"/>
        </w:rPr>
        <w:t>审计，注册会计师</w:t>
      </w:r>
      <w:r w:rsidRPr="00A473EB">
        <w:rPr>
          <w:rFonts w:hint="eastAsia"/>
        </w:rPr>
        <w:t>薛竞、周祎</w:t>
      </w:r>
      <w:r>
        <w:rPr>
          <w:rFonts w:hint="eastAsia"/>
        </w:rPr>
        <w:t>签字出具了普华永道中天</w:t>
      </w:r>
      <w:r w:rsidRPr="004318E3">
        <w:rPr>
          <w:rFonts w:hint="eastAsia"/>
        </w:rPr>
        <w:t>特审字</w:t>
      </w:r>
      <w:r w:rsidRPr="0020096C">
        <w:rPr>
          <w:rFonts w:hint="eastAsia"/>
        </w:rPr>
        <w:t>（</w:t>
      </w:r>
      <w:r w:rsidRPr="0020096C">
        <w:rPr>
          <w:rFonts w:hint="eastAsia"/>
        </w:rPr>
        <w:t>201</w:t>
      </w:r>
      <w:r w:rsidR="00E073FB" w:rsidRPr="0020096C">
        <w:t>8</w:t>
      </w:r>
      <w:r w:rsidRPr="0020096C">
        <w:rPr>
          <w:rFonts w:hint="eastAsia"/>
        </w:rPr>
        <w:t>）第</w:t>
      </w:r>
      <w:r w:rsidR="0020096C" w:rsidRPr="0020096C">
        <w:t>2219</w:t>
      </w:r>
      <w:r w:rsidRPr="0020096C">
        <w:rPr>
          <w:rFonts w:hint="eastAsia"/>
        </w:rPr>
        <w:t>号</w:t>
      </w:r>
      <w:r>
        <w:rPr>
          <w:rFonts w:hint="eastAsia"/>
        </w:rPr>
        <w:t>标准无保留意见的审计报告。</w:t>
      </w:r>
    </w:p>
    <w:p w:rsidR="00AD5F84" w:rsidRDefault="00AD5F84"/>
    <w:p w:rsidR="00AD5F84" w:rsidRDefault="001F08C4">
      <w:pPr>
        <w:pStyle w:val="1"/>
        <w:spacing w:before="0" w:after="0"/>
        <w:jc w:val="center"/>
        <w:rPr>
          <w:rFonts w:ascii="Times New Roman"/>
          <w:color w:val="auto"/>
          <w:sz w:val="30"/>
        </w:rPr>
      </w:pPr>
      <w:r>
        <w:rPr>
          <w:rFonts w:ascii="Times New Roman" w:hint="eastAsia"/>
          <w:color w:val="auto"/>
          <w:sz w:val="30"/>
        </w:rPr>
        <w:t>五、基金财产分配</w:t>
      </w:r>
    </w:p>
    <w:p w:rsidR="00AD5F84" w:rsidRDefault="00AD5F84"/>
    <w:p w:rsidR="00AD5F84" w:rsidRDefault="001F08C4">
      <w:r>
        <w:rPr>
          <w:rFonts w:hint="eastAsia"/>
        </w:rPr>
        <w:t>1</w:t>
      </w:r>
      <w:r>
        <w:rPr>
          <w:rFonts w:hint="eastAsia"/>
        </w:rPr>
        <w:t>、清算费用</w:t>
      </w:r>
    </w:p>
    <w:p w:rsidR="00AD5F84" w:rsidRPr="00A473EB" w:rsidRDefault="00AD5F84"/>
    <w:p w:rsidR="00AD5F84" w:rsidRDefault="001F08C4" w:rsidP="008C6A8C">
      <w:pPr>
        <w:ind w:firstLine="420"/>
      </w:pPr>
      <w:r>
        <w:rPr>
          <w:rFonts w:hint="eastAsia"/>
        </w:rPr>
        <w:t>按照《</w:t>
      </w:r>
      <w:r w:rsidR="00E073FB" w:rsidRPr="00E073FB">
        <w:rPr>
          <w:rFonts w:hint="eastAsia"/>
        </w:rPr>
        <w:t>天弘喜利灵活配置混合型证券投资基金</w:t>
      </w:r>
      <w:r>
        <w:rPr>
          <w:rFonts w:hint="eastAsia"/>
        </w:rPr>
        <w:t>基金合同》第</w:t>
      </w:r>
      <w:r w:rsidR="00E073FB">
        <w:rPr>
          <w:rFonts w:hint="eastAsia"/>
        </w:rPr>
        <w:t>十九</w:t>
      </w:r>
      <w:r>
        <w:rPr>
          <w:rFonts w:hint="eastAsia"/>
        </w:rPr>
        <w:t>部分“</w:t>
      </w:r>
      <w:r w:rsidR="00E073FB" w:rsidRPr="00E073FB">
        <w:rPr>
          <w:rFonts w:hint="eastAsia"/>
        </w:rPr>
        <w:t>基金合同的变更、终止与基金财产的清算</w:t>
      </w:r>
      <w:r>
        <w:rPr>
          <w:rFonts w:hint="eastAsia"/>
        </w:rPr>
        <w:t>”的规定，</w:t>
      </w:r>
      <w:r w:rsidR="00E36CD5">
        <w:rPr>
          <w:rFonts w:hint="eastAsia"/>
        </w:rPr>
        <w:t>清算费用是指基金财产清算小组在进行基金清算过程中发生的所有合理费用，清算费用由基金财产清算小组优先从基金财产中支付。</w:t>
      </w:r>
    </w:p>
    <w:p w:rsidR="00AD5F84" w:rsidRDefault="00AD5F84"/>
    <w:p w:rsidR="00AD5F84" w:rsidRDefault="001F08C4" w:rsidP="00E073FB">
      <w:r>
        <w:rPr>
          <w:rFonts w:hint="eastAsia"/>
        </w:rPr>
        <w:t>2</w:t>
      </w:r>
      <w:r>
        <w:rPr>
          <w:rFonts w:hint="eastAsia"/>
        </w:rPr>
        <w:t>、本基金的</w:t>
      </w:r>
      <w:r w:rsidR="00E073FB">
        <w:rPr>
          <w:rFonts w:hint="eastAsia"/>
        </w:rPr>
        <w:t>最后运作日</w:t>
      </w:r>
      <w:r>
        <w:rPr>
          <w:rFonts w:hint="eastAsia"/>
        </w:rPr>
        <w:t>为</w:t>
      </w:r>
      <w:r w:rsidR="00E073FB" w:rsidRPr="00E073FB">
        <w:rPr>
          <w:rFonts w:hint="eastAsia"/>
        </w:rPr>
        <w:t>2018</w:t>
      </w:r>
      <w:r w:rsidR="00E073FB" w:rsidRPr="00E073FB">
        <w:rPr>
          <w:rFonts w:hint="eastAsia"/>
        </w:rPr>
        <w:t>年</w:t>
      </w:r>
      <w:r w:rsidR="00E073FB" w:rsidRPr="00E073FB">
        <w:rPr>
          <w:rFonts w:hint="eastAsia"/>
        </w:rPr>
        <w:t>5</w:t>
      </w:r>
      <w:r w:rsidR="00E073FB" w:rsidRPr="00E073FB">
        <w:rPr>
          <w:rFonts w:hint="eastAsia"/>
        </w:rPr>
        <w:t>月</w:t>
      </w:r>
      <w:r w:rsidR="00E073FB" w:rsidRPr="00E073FB">
        <w:rPr>
          <w:rFonts w:hint="eastAsia"/>
        </w:rPr>
        <w:t>17</w:t>
      </w:r>
      <w:r w:rsidR="00E073FB" w:rsidRPr="00E073FB">
        <w:rPr>
          <w:rFonts w:hint="eastAsia"/>
        </w:rPr>
        <w:t>日</w:t>
      </w:r>
      <w:r>
        <w:rPr>
          <w:rFonts w:hint="eastAsia"/>
        </w:rPr>
        <w:t>，</w:t>
      </w:r>
      <w:r w:rsidR="00E073FB">
        <w:rPr>
          <w:rFonts w:hint="eastAsia"/>
        </w:rPr>
        <w:t>基金份额持有人可在此日将持有</w:t>
      </w:r>
      <w:r w:rsidR="00E073FB">
        <w:t>的</w:t>
      </w:r>
      <w:r w:rsidR="00E073FB">
        <w:rPr>
          <w:rFonts w:hint="eastAsia"/>
        </w:rPr>
        <w:t>基金份额进行赎回，</w:t>
      </w:r>
      <w:r w:rsidR="00081120">
        <w:rPr>
          <w:rFonts w:hint="eastAsia"/>
        </w:rPr>
        <w:t>基金</w:t>
      </w:r>
      <w:r w:rsidR="00081120">
        <w:t>管理人</w:t>
      </w:r>
      <w:r w:rsidR="00E073FB">
        <w:rPr>
          <w:rFonts w:hint="eastAsia"/>
        </w:rPr>
        <w:t>在</w:t>
      </w:r>
      <w:r w:rsidR="00E073FB" w:rsidRPr="00E073FB">
        <w:rPr>
          <w:rFonts w:hint="eastAsia"/>
        </w:rPr>
        <w:t>2018</w:t>
      </w:r>
      <w:r w:rsidR="00E073FB" w:rsidRPr="00E073FB">
        <w:rPr>
          <w:rFonts w:hint="eastAsia"/>
        </w:rPr>
        <w:t>年</w:t>
      </w:r>
      <w:r w:rsidR="00E073FB" w:rsidRPr="00E073FB">
        <w:rPr>
          <w:rFonts w:hint="eastAsia"/>
        </w:rPr>
        <w:t>5</w:t>
      </w:r>
      <w:r w:rsidR="00E073FB" w:rsidRPr="00E073FB">
        <w:rPr>
          <w:rFonts w:hint="eastAsia"/>
        </w:rPr>
        <w:t>月</w:t>
      </w:r>
      <w:r w:rsidR="00E073FB" w:rsidRPr="00E073FB">
        <w:rPr>
          <w:rFonts w:hint="eastAsia"/>
        </w:rPr>
        <w:t>1</w:t>
      </w:r>
      <w:r w:rsidR="00E073FB">
        <w:t>8</w:t>
      </w:r>
      <w:r w:rsidR="00E073FB" w:rsidRPr="00E073FB">
        <w:rPr>
          <w:rFonts w:hint="eastAsia"/>
        </w:rPr>
        <w:t>日</w:t>
      </w:r>
      <w:r w:rsidR="00E073FB">
        <w:rPr>
          <w:rFonts w:hint="eastAsia"/>
        </w:rPr>
        <w:t>对其所申请的赎回份额进行确认，并于</w:t>
      </w:r>
      <w:r w:rsidR="00E073FB" w:rsidRPr="00E073FB">
        <w:rPr>
          <w:rFonts w:hint="eastAsia"/>
        </w:rPr>
        <w:t>2018</w:t>
      </w:r>
      <w:r w:rsidR="00E073FB" w:rsidRPr="00E073FB">
        <w:rPr>
          <w:rFonts w:hint="eastAsia"/>
        </w:rPr>
        <w:t>年</w:t>
      </w:r>
      <w:r w:rsidR="00E073FB" w:rsidRPr="00E073FB">
        <w:rPr>
          <w:rFonts w:hint="eastAsia"/>
        </w:rPr>
        <w:t>5</w:t>
      </w:r>
      <w:r w:rsidR="00E073FB" w:rsidRPr="00E073FB">
        <w:rPr>
          <w:rFonts w:hint="eastAsia"/>
        </w:rPr>
        <w:t>月</w:t>
      </w:r>
      <w:r w:rsidR="00E073FB">
        <w:t>22</w:t>
      </w:r>
      <w:r w:rsidR="00E073FB" w:rsidRPr="00E073FB">
        <w:rPr>
          <w:rFonts w:hint="eastAsia"/>
        </w:rPr>
        <w:t>日</w:t>
      </w:r>
      <w:r w:rsidR="00E073FB">
        <w:rPr>
          <w:rFonts w:hint="eastAsia"/>
        </w:rPr>
        <w:t>支付，具体支付金额如下：</w:t>
      </w:r>
      <w:r w:rsidR="00E073FB">
        <w:cr/>
      </w:r>
    </w:p>
    <w:p w:rsidR="00AD5F84" w:rsidRDefault="001F08C4">
      <w:pPr>
        <w:jc w:val="right"/>
      </w:pPr>
      <w:r>
        <w:rPr>
          <w:rFonts w:hint="eastAsia"/>
        </w:rPr>
        <w:t>单位：人民币元</w:t>
      </w:r>
    </w:p>
    <w:tbl>
      <w:tblPr>
        <w:tblW w:w="8329" w:type="dxa"/>
        <w:tblLayout w:type="fixed"/>
        <w:tblLook w:val="04A0"/>
      </w:tblPr>
      <w:tblGrid>
        <w:gridCol w:w="3570"/>
        <w:gridCol w:w="2207"/>
        <w:gridCol w:w="2552"/>
      </w:tblGrid>
      <w:tr w:rsidR="00AD5F84">
        <w:tc>
          <w:tcPr>
            <w:tcW w:w="3570"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pPr>
            <w:r>
              <w:rPr>
                <w:rFonts w:hint="eastAsia"/>
              </w:rPr>
              <w:t>项目</w:t>
            </w:r>
          </w:p>
        </w:tc>
        <w:tc>
          <w:tcPr>
            <w:tcW w:w="2207"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center"/>
            </w:pPr>
            <w:r>
              <w:rPr>
                <w:rFonts w:hint="eastAsia"/>
              </w:rPr>
              <w:t>金额</w:t>
            </w:r>
          </w:p>
        </w:tc>
        <w:tc>
          <w:tcPr>
            <w:tcW w:w="2552" w:type="dxa"/>
            <w:tcBorders>
              <w:top w:val="single" w:sz="8" w:space="0" w:color="000000"/>
              <w:left w:val="single" w:sz="8" w:space="0" w:color="000000"/>
              <w:bottom w:val="single" w:sz="8" w:space="0" w:color="000000"/>
              <w:right w:val="single" w:sz="8" w:space="0" w:color="000000"/>
            </w:tcBorders>
          </w:tcPr>
          <w:p w:rsidR="00AD5F84" w:rsidRDefault="001F08C4">
            <w:pPr>
              <w:jc w:val="center"/>
            </w:pPr>
            <w:r>
              <w:rPr>
                <w:rFonts w:hint="eastAsia"/>
              </w:rPr>
              <w:t>时间备注</w:t>
            </w:r>
          </w:p>
        </w:tc>
      </w:tr>
      <w:tr w:rsidR="00AD5F84" w:rsidTr="00E073FB">
        <w:tc>
          <w:tcPr>
            <w:tcW w:w="3570"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pPr>
            <w:r>
              <w:rPr>
                <w:rFonts w:hint="eastAsia"/>
              </w:rPr>
              <w:t>一、最后运作日</w:t>
            </w:r>
            <w:r w:rsidR="00E073FB" w:rsidRPr="00E073FB">
              <w:rPr>
                <w:rFonts w:hint="eastAsia"/>
              </w:rPr>
              <w:t>2018</w:t>
            </w:r>
            <w:r w:rsidR="00E073FB" w:rsidRPr="00E073FB">
              <w:rPr>
                <w:rFonts w:hint="eastAsia"/>
              </w:rPr>
              <w:t>年</w:t>
            </w:r>
            <w:r w:rsidR="00E073FB" w:rsidRPr="00E073FB">
              <w:rPr>
                <w:rFonts w:hint="eastAsia"/>
              </w:rPr>
              <w:t>5</w:t>
            </w:r>
            <w:r w:rsidR="00E073FB" w:rsidRPr="00E073FB">
              <w:rPr>
                <w:rFonts w:hint="eastAsia"/>
              </w:rPr>
              <w:t>月</w:t>
            </w:r>
            <w:r w:rsidR="00E073FB" w:rsidRPr="00E073FB">
              <w:rPr>
                <w:rFonts w:hint="eastAsia"/>
              </w:rPr>
              <w:t>17</w:t>
            </w:r>
            <w:r w:rsidR="00E073FB" w:rsidRPr="00E073FB">
              <w:rPr>
                <w:rFonts w:hint="eastAsia"/>
              </w:rPr>
              <w:t>日</w:t>
            </w:r>
            <w:r>
              <w:rPr>
                <w:rFonts w:hint="eastAsia"/>
              </w:rPr>
              <w:t>基金净资产</w:t>
            </w:r>
          </w:p>
        </w:tc>
        <w:tc>
          <w:tcPr>
            <w:tcW w:w="2207" w:type="dxa"/>
            <w:tcBorders>
              <w:top w:val="single" w:sz="8" w:space="0" w:color="000000"/>
              <w:left w:val="single" w:sz="8" w:space="0" w:color="000000"/>
              <w:bottom w:val="single" w:sz="8" w:space="0" w:color="000000"/>
              <w:right w:val="single" w:sz="8" w:space="0" w:color="000000"/>
            </w:tcBorders>
            <w:vAlign w:val="center"/>
          </w:tcPr>
          <w:p w:rsidR="00AD5F84" w:rsidRDefault="00E073FB" w:rsidP="00E073FB">
            <w:pPr>
              <w:jc w:val="center"/>
            </w:pPr>
            <w:r w:rsidRPr="00E073FB">
              <w:t>144,197.27</w:t>
            </w:r>
          </w:p>
        </w:tc>
        <w:tc>
          <w:tcPr>
            <w:tcW w:w="2552" w:type="dxa"/>
            <w:tcBorders>
              <w:top w:val="single" w:sz="8" w:space="0" w:color="000000"/>
              <w:left w:val="single" w:sz="8" w:space="0" w:color="000000"/>
              <w:bottom w:val="single" w:sz="8" w:space="0" w:color="000000"/>
              <w:right w:val="single" w:sz="8" w:space="0" w:color="000000"/>
            </w:tcBorders>
            <w:vAlign w:val="center"/>
          </w:tcPr>
          <w:p w:rsidR="00E073FB" w:rsidRDefault="00E073FB" w:rsidP="00E073FB">
            <w:pPr>
              <w:jc w:val="center"/>
            </w:pPr>
          </w:p>
        </w:tc>
      </w:tr>
      <w:tr w:rsidR="00AD5F84">
        <w:tc>
          <w:tcPr>
            <w:tcW w:w="3570"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减：基金净赎回金额</w:t>
            </w:r>
          </w:p>
        </w:tc>
        <w:tc>
          <w:tcPr>
            <w:tcW w:w="2207" w:type="dxa"/>
            <w:tcBorders>
              <w:top w:val="single" w:sz="8" w:space="0" w:color="000000"/>
              <w:left w:val="single" w:sz="8" w:space="0" w:color="000000"/>
              <w:bottom w:val="single" w:sz="8" w:space="0" w:color="000000"/>
              <w:right w:val="single" w:sz="8" w:space="0" w:color="000000"/>
            </w:tcBorders>
            <w:vAlign w:val="center"/>
          </w:tcPr>
          <w:p w:rsidR="00AD5F84" w:rsidRDefault="0016030D">
            <w:pPr>
              <w:autoSpaceDE w:val="0"/>
              <w:autoSpaceDN w:val="0"/>
              <w:adjustRightInd w:val="0"/>
              <w:spacing w:before="29" w:line="288" w:lineRule="auto"/>
              <w:ind w:left="15"/>
              <w:jc w:val="center"/>
            </w:pPr>
            <w:r>
              <w:t>9,831.47</w:t>
            </w:r>
          </w:p>
        </w:tc>
        <w:tc>
          <w:tcPr>
            <w:tcW w:w="2552" w:type="dxa"/>
            <w:tcBorders>
              <w:top w:val="single" w:sz="8" w:space="0" w:color="000000"/>
              <w:left w:val="single" w:sz="8" w:space="0" w:color="000000"/>
              <w:bottom w:val="single" w:sz="8" w:space="0" w:color="000000"/>
              <w:right w:val="single" w:sz="8" w:space="0" w:color="000000"/>
            </w:tcBorders>
          </w:tcPr>
          <w:p w:rsidR="00AD5F84" w:rsidRDefault="001C3527" w:rsidP="0016030D">
            <w:pPr>
              <w:autoSpaceDE w:val="0"/>
              <w:autoSpaceDN w:val="0"/>
              <w:adjustRightInd w:val="0"/>
              <w:spacing w:before="29" w:line="288" w:lineRule="auto"/>
              <w:ind w:left="15"/>
              <w:jc w:val="center"/>
            </w:pPr>
            <w:r w:rsidRPr="001C3527">
              <w:rPr>
                <w:rFonts w:hint="eastAsia"/>
              </w:rPr>
              <w:t>201</w:t>
            </w:r>
            <w:r w:rsidR="0016030D">
              <w:t>8</w:t>
            </w:r>
            <w:r w:rsidRPr="001C3527">
              <w:rPr>
                <w:rFonts w:hint="eastAsia"/>
              </w:rPr>
              <w:t>年</w:t>
            </w:r>
            <w:r w:rsidR="0016030D">
              <w:t>5</w:t>
            </w:r>
            <w:r w:rsidRPr="001C3527">
              <w:rPr>
                <w:rFonts w:hint="eastAsia"/>
              </w:rPr>
              <w:t>月</w:t>
            </w:r>
            <w:r w:rsidRPr="001C3527">
              <w:rPr>
                <w:rFonts w:hint="eastAsia"/>
              </w:rPr>
              <w:t>2</w:t>
            </w:r>
            <w:r w:rsidR="0016030D">
              <w:t>2</w:t>
            </w:r>
            <w:r w:rsidRPr="001C3527">
              <w:rPr>
                <w:rFonts w:hint="eastAsia"/>
              </w:rPr>
              <w:t>日</w:t>
            </w:r>
            <w:r w:rsidR="001F08C4">
              <w:rPr>
                <w:rFonts w:hint="eastAsia"/>
              </w:rPr>
              <w:t>支付</w:t>
            </w:r>
          </w:p>
        </w:tc>
      </w:tr>
      <w:tr w:rsidR="00AD5F84" w:rsidTr="000200B1">
        <w:tc>
          <w:tcPr>
            <w:tcW w:w="3570" w:type="dxa"/>
            <w:tcBorders>
              <w:top w:val="single" w:sz="8" w:space="0" w:color="000000"/>
              <w:left w:val="single" w:sz="8" w:space="0" w:color="000000"/>
              <w:bottom w:val="single" w:sz="8" w:space="0" w:color="000000"/>
              <w:right w:val="single" w:sz="8" w:space="0" w:color="000000"/>
            </w:tcBorders>
            <w:vAlign w:val="center"/>
          </w:tcPr>
          <w:p w:rsidR="00AD5F84" w:rsidRDefault="001F08C4" w:rsidP="0016030D">
            <w:pPr>
              <w:autoSpaceDE w:val="0"/>
              <w:autoSpaceDN w:val="0"/>
              <w:adjustRightInd w:val="0"/>
              <w:spacing w:before="29" w:line="288" w:lineRule="auto"/>
              <w:ind w:left="15"/>
              <w:jc w:val="left"/>
            </w:pPr>
            <w:r>
              <w:rPr>
                <w:rFonts w:hint="eastAsia"/>
              </w:rPr>
              <w:t>二、</w:t>
            </w:r>
            <w:r w:rsidR="0016030D" w:rsidRPr="00E073FB">
              <w:rPr>
                <w:rFonts w:hint="eastAsia"/>
              </w:rPr>
              <w:t>2018</w:t>
            </w:r>
            <w:r w:rsidR="0016030D" w:rsidRPr="00E073FB">
              <w:rPr>
                <w:rFonts w:hint="eastAsia"/>
              </w:rPr>
              <w:t>年</w:t>
            </w:r>
            <w:r w:rsidR="0016030D" w:rsidRPr="00E073FB">
              <w:rPr>
                <w:rFonts w:hint="eastAsia"/>
              </w:rPr>
              <w:t>5</w:t>
            </w:r>
            <w:r w:rsidR="0016030D" w:rsidRPr="00E073FB">
              <w:rPr>
                <w:rFonts w:hint="eastAsia"/>
              </w:rPr>
              <w:t>月</w:t>
            </w:r>
            <w:r w:rsidR="0016030D" w:rsidRPr="00E073FB">
              <w:rPr>
                <w:rFonts w:hint="eastAsia"/>
              </w:rPr>
              <w:t>1</w:t>
            </w:r>
            <w:r w:rsidR="0016030D">
              <w:t>8</w:t>
            </w:r>
            <w:r w:rsidR="0016030D" w:rsidRPr="00E073FB">
              <w:rPr>
                <w:rFonts w:hint="eastAsia"/>
              </w:rPr>
              <w:t>日</w:t>
            </w:r>
            <w:r>
              <w:rPr>
                <w:rFonts w:hint="eastAsia"/>
              </w:rPr>
              <w:t>基金净资产</w:t>
            </w:r>
          </w:p>
        </w:tc>
        <w:tc>
          <w:tcPr>
            <w:tcW w:w="2207" w:type="dxa"/>
            <w:tcBorders>
              <w:top w:val="single" w:sz="8" w:space="0" w:color="000000"/>
              <w:left w:val="single" w:sz="8" w:space="0" w:color="000000"/>
              <w:bottom w:val="single" w:sz="8" w:space="0" w:color="000000"/>
              <w:right w:val="single" w:sz="8" w:space="0" w:color="000000"/>
            </w:tcBorders>
            <w:vAlign w:val="center"/>
          </w:tcPr>
          <w:p w:rsidR="00AD5F84" w:rsidRPr="001C3527" w:rsidRDefault="0016030D">
            <w:pPr>
              <w:autoSpaceDE w:val="0"/>
              <w:autoSpaceDN w:val="0"/>
              <w:adjustRightInd w:val="0"/>
              <w:spacing w:before="29" w:line="288" w:lineRule="auto"/>
              <w:ind w:left="15"/>
              <w:jc w:val="center"/>
              <w:rPr>
                <w:highlight w:val="yellow"/>
              </w:rPr>
            </w:pPr>
            <w:r>
              <w:t>134,364.73</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AD5F84" w:rsidRPr="001C3527" w:rsidRDefault="001F08C4" w:rsidP="00560FD3">
            <w:pPr>
              <w:autoSpaceDE w:val="0"/>
              <w:autoSpaceDN w:val="0"/>
              <w:adjustRightInd w:val="0"/>
              <w:spacing w:before="29" w:line="288" w:lineRule="auto"/>
              <w:ind w:left="15"/>
              <w:jc w:val="center"/>
              <w:rPr>
                <w:highlight w:val="yellow"/>
              </w:rPr>
            </w:pPr>
            <w:r w:rsidRPr="000200B1">
              <w:rPr>
                <w:rFonts w:hint="eastAsia"/>
              </w:rPr>
              <w:t>其中当日计提银行存款利息</w:t>
            </w:r>
            <w:r w:rsidR="0016030D">
              <w:t>7.55</w:t>
            </w:r>
            <w:r w:rsidRPr="000200B1">
              <w:rPr>
                <w:rFonts w:hint="eastAsia"/>
              </w:rPr>
              <w:t>元，计提保证金利息</w:t>
            </w:r>
            <w:r w:rsidR="0016030D">
              <w:t>0.46</w:t>
            </w:r>
            <w:r w:rsidR="00560FD3">
              <w:rPr>
                <w:rFonts w:hint="eastAsia"/>
              </w:rPr>
              <w:t>元</w:t>
            </w:r>
            <w:r w:rsidR="00661400" w:rsidRPr="000200B1">
              <w:rPr>
                <w:rFonts w:hint="eastAsia"/>
              </w:rPr>
              <w:t>；</w:t>
            </w:r>
            <w:r w:rsidR="00560FD3">
              <w:rPr>
                <w:rFonts w:hint="eastAsia"/>
              </w:rPr>
              <w:t>发生</w:t>
            </w:r>
            <w:r w:rsidR="00224986">
              <w:rPr>
                <w:rFonts w:hint="eastAsia"/>
              </w:rPr>
              <w:t>应付</w:t>
            </w:r>
            <w:r w:rsidR="0016030D">
              <w:t>赎回费</w:t>
            </w:r>
            <w:r w:rsidR="00560FD3">
              <w:rPr>
                <w:rFonts w:hint="eastAsia"/>
              </w:rPr>
              <w:t>9.08</w:t>
            </w:r>
            <w:r w:rsidR="00661400" w:rsidRPr="000200B1">
              <w:rPr>
                <w:rFonts w:hint="eastAsia"/>
              </w:rPr>
              <w:t>元</w:t>
            </w:r>
            <w:r w:rsidRPr="000200B1">
              <w:rPr>
                <w:rFonts w:hint="eastAsia"/>
              </w:rPr>
              <w:t>。</w:t>
            </w:r>
          </w:p>
        </w:tc>
      </w:tr>
    </w:tbl>
    <w:p w:rsidR="00AD5F84" w:rsidRPr="00AA7CAF" w:rsidRDefault="00AD5F84"/>
    <w:p w:rsidR="00AD5F84" w:rsidRDefault="001F08C4">
      <w:r>
        <w:rPr>
          <w:rFonts w:hint="eastAsia"/>
        </w:rPr>
        <w:t>3</w:t>
      </w:r>
      <w:r>
        <w:rPr>
          <w:rFonts w:hint="eastAsia"/>
        </w:rPr>
        <w:t>、停止运作后的清算损益情况说明</w:t>
      </w:r>
    </w:p>
    <w:p w:rsidR="00AD5F84" w:rsidRDefault="00AD5F84"/>
    <w:p w:rsidR="00AD5F84" w:rsidRDefault="001F08C4">
      <w:r w:rsidRPr="000200B1">
        <w:rPr>
          <w:rFonts w:hint="eastAsia"/>
        </w:rPr>
        <w:t>截至</w:t>
      </w:r>
      <w:r w:rsidR="00081120">
        <w:rPr>
          <w:rFonts w:hint="eastAsia"/>
        </w:rPr>
        <w:t>最后</w:t>
      </w:r>
      <w:r w:rsidRPr="000200B1">
        <w:rPr>
          <w:rFonts w:hint="eastAsia"/>
        </w:rPr>
        <w:t>运作日（</w:t>
      </w:r>
      <w:r w:rsidR="00560FD3" w:rsidRPr="00560FD3">
        <w:rPr>
          <w:rFonts w:hint="eastAsia"/>
        </w:rPr>
        <w:t>2018</w:t>
      </w:r>
      <w:r w:rsidR="00560FD3" w:rsidRPr="00560FD3">
        <w:rPr>
          <w:rFonts w:hint="eastAsia"/>
        </w:rPr>
        <w:t>年</w:t>
      </w:r>
      <w:r w:rsidR="00560FD3" w:rsidRPr="00560FD3">
        <w:rPr>
          <w:rFonts w:hint="eastAsia"/>
        </w:rPr>
        <w:t>5</w:t>
      </w:r>
      <w:r w:rsidR="00560FD3" w:rsidRPr="00560FD3">
        <w:rPr>
          <w:rFonts w:hint="eastAsia"/>
        </w:rPr>
        <w:t>月</w:t>
      </w:r>
      <w:r w:rsidR="00560FD3" w:rsidRPr="00560FD3">
        <w:rPr>
          <w:rFonts w:hint="eastAsia"/>
        </w:rPr>
        <w:t>17</w:t>
      </w:r>
      <w:r w:rsidR="00560FD3" w:rsidRPr="00560FD3">
        <w:rPr>
          <w:rFonts w:hint="eastAsia"/>
        </w:rPr>
        <w:t>日</w:t>
      </w:r>
      <w:r w:rsidRPr="000200B1">
        <w:rPr>
          <w:rFonts w:hint="eastAsia"/>
        </w:rPr>
        <w:t>）止，经基金管理人以及基金托管人确认，本基金托管账户银行存款余额共人民币</w:t>
      </w:r>
      <w:r w:rsidR="009077BB" w:rsidRPr="009077BB">
        <w:t>396,877.44</w:t>
      </w:r>
      <w:r w:rsidRPr="000200B1">
        <w:rPr>
          <w:rFonts w:hint="eastAsia"/>
        </w:rPr>
        <w:t>元，保证金</w:t>
      </w:r>
      <w:r w:rsidR="009077BB" w:rsidRPr="009077BB">
        <w:t>10,127.08</w:t>
      </w:r>
      <w:r w:rsidR="009077BB">
        <w:rPr>
          <w:rFonts w:hint="eastAsia"/>
        </w:rPr>
        <w:t>元</w:t>
      </w:r>
      <w:r w:rsidR="009077BB">
        <w:t>，</w:t>
      </w:r>
      <w:r w:rsidRPr="000200B1">
        <w:rPr>
          <w:rFonts w:hint="eastAsia"/>
        </w:rPr>
        <w:t>应收利息</w:t>
      </w:r>
      <w:r w:rsidR="009077BB" w:rsidRPr="009077BB">
        <w:t>952.23</w:t>
      </w:r>
      <w:r w:rsidR="009077BB">
        <w:rPr>
          <w:rFonts w:hint="eastAsia"/>
        </w:rPr>
        <w:t>元，</w:t>
      </w:r>
      <w:r w:rsidR="00AA7CAF" w:rsidRPr="00AA7CAF">
        <w:rPr>
          <w:rFonts w:hint="eastAsia"/>
        </w:rPr>
        <w:t>应付赎回款</w:t>
      </w:r>
      <w:r w:rsidR="00AA7CAF">
        <w:rPr>
          <w:rFonts w:hint="eastAsia"/>
        </w:rPr>
        <w:t>、</w:t>
      </w:r>
      <w:r w:rsidR="009077BB">
        <w:rPr>
          <w:rFonts w:hint="eastAsia"/>
        </w:rPr>
        <w:t>管理费、托管费</w:t>
      </w:r>
      <w:r w:rsidRPr="000200B1">
        <w:rPr>
          <w:rFonts w:hint="eastAsia"/>
        </w:rPr>
        <w:t>、预提费用（上清中债账户维护费、信息披露费用、审计费用）等负债</w:t>
      </w:r>
      <w:r w:rsidR="009077BB" w:rsidRPr="009077BB">
        <w:t>263,759.48</w:t>
      </w:r>
      <w:r w:rsidRPr="000200B1">
        <w:rPr>
          <w:rFonts w:hint="eastAsia"/>
        </w:rPr>
        <w:t>元，基金净资产</w:t>
      </w:r>
      <w:r w:rsidR="009077BB" w:rsidRPr="009077BB">
        <w:t>144,197.27</w:t>
      </w:r>
      <w:r w:rsidRPr="000200B1">
        <w:rPr>
          <w:rFonts w:hint="eastAsia"/>
        </w:rPr>
        <w:t>元。其中</w:t>
      </w:r>
      <w:r w:rsidR="009077BB" w:rsidRPr="000200B1">
        <w:rPr>
          <w:rFonts w:hint="eastAsia"/>
        </w:rPr>
        <w:t>保证金</w:t>
      </w:r>
      <w:r w:rsidR="009077BB" w:rsidRPr="009077BB">
        <w:t>10,127.08</w:t>
      </w:r>
      <w:r w:rsidR="009077BB">
        <w:rPr>
          <w:rFonts w:hint="eastAsia"/>
        </w:rPr>
        <w:t>元</w:t>
      </w:r>
      <w:r w:rsidR="00AA7CAF">
        <w:rPr>
          <w:rFonts w:hint="eastAsia"/>
        </w:rPr>
        <w:t>将</w:t>
      </w:r>
      <w:r w:rsidRPr="000200B1">
        <w:rPr>
          <w:rFonts w:hint="eastAsia"/>
        </w:rPr>
        <w:t>于</w:t>
      </w:r>
      <w:r w:rsidRPr="00AA7CAF">
        <w:rPr>
          <w:rFonts w:hint="eastAsia"/>
        </w:rPr>
        <w:t>201</w:t>
      </w:r>
      <w:r w:rsidR="009077BB" w:rsidRPr="00AA7CAF">
        <w:t>8</w:t>
      </w:r>
      <w:r w:rsidRPr="00AA7CAF">
        <w:rPr>
          <w:rFonts w:hint="eastAsia"/>
        </w:rPr>
        <w:t>年</w:t>
      </w:r>
      <w:r w:rsidR="009077BB" w:rsidRPr="00AA7CAF">
        <w:t>6</w:t>
      </w:r>
      <w:r w:rsidR="00AA7CAF">
        <w:rPr>
          <w:rFonts w:hint="eastAsia"/>
        </w:rPr>
        <w:t>月</w:t>
      </w:r>
      <w:r w:rsidR="00AA7CAF">
        <w:t>起</w:t>
      </w:r>
      <w:r w:rsidR="00E1778A" w:rsidRPr="00AA7CAF">
        <w:t>陆续</w:t>
      </w:r>
      <w:r w:rsidR="00E1778A">
        <w:rPr>
          <w:rFonts w:hint="eastAsia"/>
        </w:rPr>
        <w:t>变现；应收利息将</w:t>
      </w:r>
      <w:r w:rsidRPr="000200B1">
        <w:rPr>
          <w:rFonts w:hint="eastAsia"/>
        </w:rPr>
        <w:t>于</w:t>
      </w:r>
      <w:r w:rsidR="000200B1" w:rsidRPr="000200B1">
        <w:t>6</w:t>
      </w:r>
      <w:r w:rsidR="00E1778A">
        <w:rPr>
          <w:rFonts w:hint="eastAsia"/>
        </w:rPr>
        <w:t>月</w:t>
      </w:r>
      <w:r w:rsidR="00E1778A">
        <w:rPr>
          <w:rFonts w:hint="eastAsia"/>
        </w:rPr>
        <w:t>21</w:t>
      </w:r>
      <w:r w:rsidR="00E1778A">
        <w:rPr>
          <w:rFonts w:hint="eastAsia"/>
        </w:rPr>
        <w:t>日</w:t>
      </w:r>
      <w:r w:rsidRPr="000200B1">
        <w:rPr>
          <w:rFonts w:hint="eastAsia"/>
        </w:rPr>
        <w:t>结息变现，此后新产生的利息将在</w:t>
      </w:r>
      <w:r w:rsidR="00E1778A">
        <w:rPr>
          <w:rFonts w:hint="eastAsia"/>
        </w:rPr>
        <w:t>下一季度</w:t>
      </w:r>
      <w:r w:rsidR="00E1778A">
        <w:t>末</w:t>
      </w:r>
      <w:r w:rsidR="00E1778A">
        <w:rPr>
          <w:rFonts w:hint="eastAsia"/>
        </w:rPr>
        <w:t>结息</w:t>
      </w:r>
      <w:r w:rsidR="00E1778A">
        <w:t>或</w:t>
      </w:r>
      <w:r w:rsidRPr="000200B1">
        <w:rPr>
          <w:rFonts w:hint="eastAsia"/>
        </w:rPr>
        <w:t>销户结息时变现。</w:t>
      </w:r>
    </w:p>
    <w:p w:rsidR="00AD5F84" w:rsidRDefault="00AD5F84"/>
    <w:p w:rsidR="00AD5F84" w:rsidRDefault="00321F49">
      <w:pPr>
        <w:ind w:firstLine="420"/>
      </w:pPr>
      <w:r w:rsidRPr="00321F49">
        <w:rPr>
          <w:rFonts w:hint="eastAsia"/>
        </w:rPr>
        <w:t>考虑到本基金清算的实际情况，在清算期间产生的银行间账户维护费、律师事务所律师费等其他清算费用，均由基金管理人承担，具体金额以缴费通知为准。</w:t>
      </w:r>
    </w:p>
    <w:p w:rsidR="00AD5F84" w:rsidRDefault="00AD5F84">
      <w:pPr>
        <w:ind w:firstLine="420"/>
      </w:pPr>
    </w:p>
    <w:p w:rsidR="00AD5F84" w:rsidRDefault="001F08C4">
      <w:r>
        <w:rPr>
          <w:rFonts w:hint="eastAsia"/>
        </w:rPr>
        <w:t>本基金的银行存款应收利息均为预计金额，可能与实际发生或支付金额存在差异，支付时以银行实际结算金额为准。清算过程中各项利息及费用与实际结算金额的尾差由</w:t>
      </w:r>
      <w:r w:rsidR="00081120">
        <w:rPr>
          <w:rFonts w:hint="eastAsia"/>
        </w:rPr>
        <w:t>基金</w:t>
      </w:r>
      <w:r>
        <w:rPr>
          <w:rFonts w:hint="eastAsia"/>
        </w:rPr>
        <w:t>管理人承担。</w:t>
      </w:r>
    </w:p>
    <w:p w:rsidR="00AD5F84" w:rsidRDefault="00AD5F84"/>
    <w:p w:rsidR="00AD5F84" w:rsidRDefault="001F08C4">
      <w:r>
        <w:rPr>
          <w:rFonts w:hint="eastAsia"/>
        </w:rPr>
        <w:t>若本基金后续清算，出现账面剩余资产不足以支付相关负债的，基金管理人有义务于收到基金托管人通知后当日内将款项补足。</w:t>
      </w:r>
    </w:p>
    <w:p w:rsidR="00AD5F84" w:rsidRDefault="00AD5F84"/>
    <w:p w:rsidR="00AD5F84" w:rsidRDefault="001F08C4">
      <w:r>
        <w:rPr>
          <w:rFonts w:hint="eastAsia"/>
        </w:rPr>
        <w:t>4</w:t>
      </w:r>
      <w:r>
        <w:rPr>
          <w:rFonts w:hint="eastAsia"/>
        </w:rPr>
        <w:t>、基金财产清算报告的告知安排</w:t>
      </w:r>
    </w:p>
    <w:p w:rsidR="00AD5F84" w:rsidRDefault="00AD5F84"/>
    <w:p w:rsidR="00AD5F84" w:rsidRDefault="001F08C4">
      <w:r>
        <w:rPr>
          <w:rFonts w:hint="eastAsia"/>
        </w:rPr>
        <w:t>本清算报告已经基金托管人复核，在经会计师事务所审计、律师事务所出具法律意见书后，报中国证监会备案并向基金份额持有人公告。</w:t>
      </w:r>
    </w:p>
    <w:p w:rsidR="00AD5F84" w:rsidRDefault="00AD5F84"/>
    <w:p w:rsidR="00AD5F84" w:rsidRDefault="001F08C4">
      <w:pPr>
        <w:pStyle w:val="1"/>
        <w:spacing w:before="0" w:after="0"/>
        <w:jc w:val="center"/>
        <w:rPr>
          <w:rFonts w:ascii="Times New Roman"/>
          <w:color w:val="auto"/>
          <w:sz w:val="30"/>
        </w:rPr>
      </w:pPr>
      <w:r>
        <w:rPr>
          <w:rFonts w:ascii="Times New Roman" w:hint="eastAsia"/>
          <w:color w:val="auto"/>
          <w:sz w:val="30"/>
        </w:rPr>
        <w:t>六、备查文件</w:t>
      </w:r>
    </w:p>
    <w:p w:rsidR="00AD5F84" w:rsidRDefault="00AD5F84">
      <w:pPr>
        <w:pStyle w:val="1"/>
        <w:spacing w:before="0" w:after="0"/>
        <w:jc w:val="center"/>
        <w:rPr>
          <w:rFonts w:ascii="Times New Roman"/>
          <w:color w:val="auto"/>
          <w:sz w:val="30"/>
          <w:highlight w:val="yellow"/>
        </w:rPr>
      </w:pPr>
    </w:p>
    <w:p w:rsidR="00AD5F84" w:rsidRDefault="001F08C4">
      <w:r>
        <w:rPr>
          <w:rFonts w:hint="eastAsia"/>
        </w:rPr>
        <w:t>1</w:t>
      </w:r>
      <w:r>
        <w:rPr>
          <w:rFonts w:hint="eastAsia"/>
        </w:rPr>
        <w:t>、备查文件目录</w:t>
      </w:r>
    </w:p>
    <w:p w:rsidR="00AD5F84" w:rsidRDefault="00AD5F84"/>
    <w:p w:rsidR="00AD5F84" w:rsidRDefault="001F08C4">
      <w:r>
        <w:rPr>
          <w:rFonts w:hint="eastAsia"/>
        </w:rPr>
        <w:t>（</w:t>
      </w:r>
      <w:r>
        <w:rPr>
          <w:rFonts w:hint="eastAsia"/>
        </w:rPr>
        <w:t>1</w:t>
      </w:r>
      <w:r>
        <w:rPr>
          <w:rFonts w:hint="eastAsia"/>
        </w:rPr>
        <w:t>）</w:t>
      </w:r>
      <w:r w:rsidR="00E1778A" w:rsidRPr="00E1778A">
        <w:rPr>
          <w:rFonts w:hint="eastAsia"/>
        </w:rPr>
        <w:t>天弘喜利灵活配置混合型证券投资基金</w:t>
      </w:r>
      <w:r w:rsidR="00E36CD5" w:rsidRPr="00E36CD5">
        <w:rPr>
          <w:rFonts w:hint="eastAsia"/>
        </w:rPr>
        <w:t>201</w:t>
      </w:r>
      <w:r w:rsidR="00E1778A">
        <w:t>8</w:t>
      </w:r>
      <w:r w:rsidR="00E36CD5" w:rsidRPr="00E36CD5">
        <w:rPr>
          <w:rFonts w:hint="eastAsia"/>
        </w:rPr>
        <w:t>年</w:t>
      </w:r>
      <w:r w:rsidR="00E1778A">
        <w:t>5</w:t>
      </w:r>
      <w:r w:rsidR="00E36CD5" w:rsidRPr="00E36CD5">
        <w:rPr>
          <w:rFonts w:hint="eastAsia"/>
        </w:rPr>
        <w:t>月</w:t>
      </w:r>
      <w:r w:rsidR="00E1778A">
        <w:t>17</w:t>
      </w:r>
      <w:r w:rsidR="00E36CD5" w:rsidRPr="00E36CD5">
        <w:rPr>
          <w:rFonts w:hint="eastAsia"/>
        </w:rPr>
        <w:t>日</w:t>
      </w:r>
      <w:r>
        <w:rPr>
          <w:rFonts w:hint="eastAsia"/>
        </w:rPr>
        <w:t>资产负债表及审计报告</w:t>
      </w:r>
    </w:p>
    <w:p w:rsidR="00AD5F84" w:rsidRDefault="00AD5F84"/>
    <w:p w:rsidR="00321F49" w:rsidRDefault="00321F49" w:rsidP="00321F49">
      <w:r>
        <w:rPr>
          <w:rFonts w:hint="eastAsia"/>
        </w:rPr>
        <w:t>（</w:t>
      </w:r>
      <w:r>
        <w:rPr>
          <w:rFonts w:hint="eastAsia"/>
        </w:rPr>
        <w:t>2</w:t>
      </w:r>
      <w:r>
        <w:rPr>
          <w:rFonts w:hint="eastAsia"/>
        </w:rPr>
        <w:t>）通力</w:t>
      </w:r>
      <w:r>
        <w:t>律师事务所关于</w:t>
      </w:r>
      <w:r>
        <w:rPr>
          <w:rFonts w:hint="eastAsia"/>
        </w:rPr>
        <w:t>《</w:t>
      </w:r>
      <w:r w:rsidR="00E1778A" w:rsidRPr="00E1778A">
        <w:rPr>
          <w:rFonts w:hint="eastAsia"/>
        </w:rPr>
        <w:t>天弘喜利灵活配置混合型证券投资基金</w:t>
      </w:r>
      <w:r>
        <w:rPr>
          <w:rFonts w:hint="eastAsia"/>
        </w:rPr>
        <w:t>清算报告》的法律意见</w:t>
      </w:r>
    </w:p>
    <w:p w:rsidR="00AD5F84" w:rsidRPr="00321F49" w:rsidRDefault="00AD5F84">
      <w:pPr>
        <w:rPr>
          <w:rFonts w:ascii="宋体" w:eastAsia="宋体" w:hAnsi="宋体" w:cs="宋体"/>
          <w:sz w:val="24"/>
          <w:szCs w:val="24"/>
        </w:rPr>
      </w:pPr>
    </w:p>
    <w:p w:rsidR="00AD5F84" w:rsidRDefault="001F08C4">
      <w:r>
        <w:rPr>
          <w:rFonts w:hint="eastAsia"/>
        </w:rPr>
        <w:t>2</w:t>
      </w:r>
      <w:r>
        <w:rPr>
          <w:rFonts w:hint="eastAsia"/>
        </w:rPr>
        <w:t>、存放地点</w:t>
      </w:r>
    </w:p>
    <w:p w:rsidR="00AD5F84" w:rsidRDefault="00AD5F84">
      <w:pPr>
        <w:rPr>
          <w:rFonts w:ascii="宋体" w:eastAsia="宋体" w:hAnsi="宋体" w:cs="宋体"/>
          <w:sz w:val="24"/>
          <w:szCs w:val="24"/>
        </w:rPr>
      </w:pPr>
    </w:p>
    <w:p w:rsidR="00AD5F84" w:rsidRDefault="001F08C4">
      <w:r>
        <w:rPr>
          <w:rFonts w:hint="eastAsia"/>
        </w:rPr>
        <w:t>基金管理人的办公场所。</w:t>
      </w:r>
    </w:p>
    <w:p w:rsidR="00AD5F84" w:rsidRDefault="00AD5F84">
      <w:pPr>
        <w:rPr>
          <w:rFonts w:ascii="宋体" w:eastAsia="宋体" w:hAnsi="宋体" w:cs="宋体"/>
          <w:sz w:val="24"/>
          <w:szCs w:val="24"/>
        </w:rPr>
      </w:pPr>
    </w:p>
    <w:p w:rsidR="00AD5F84" w:rsidRDefault="001F08C4">
      <w:r>
        <w:rPr>
          <w:rFonts w:hint="eastAsia"/>
        </w:rPr>
        <w:t>3</w:t>
      </w:r>
      <w:r>
        <w:rPr>
          <w:rFonts w:hint="eastAsia"/>
        </w:rPr>
        <w:t>、查阅方式</w:t>
      </w:r>
    </w:p>
    <w:p w:rsidR="00AD5F84" w:rsidRDefault="00AD5F84">
      <w:pPr>
        <w:rPr>
          <w:rFonts w:ascii="宋体" w:eastAsia="宋体" w:hAnsi="宋体" w:cs="宋体"/>
          <w:sz w:val="24"/>
          <w:szCs w:val="24"/>
        </w:rPr>
      </w:pPr>
    </w:p>
    <w:p w:rsidR="00AD5F84" w:rsidRDefault="001F08C4">
      <w:r>
        <w:rPr>
          <w:rFonts w:hint="eastAsia"/>
        </w:rPr>
        <w:t>投资者可在营业时间内至基金管理人的办公场所免费查阅。</w:t>
      </w:r>
    </w:p>
    <w:p w:rsidR="00AD5F84" w:rsidRDefault="00AD5F84"/>
    <w:p w:rsidR="00AD5F84" w:rsidRDefault="00AD5F84"/>
    <w:p w:rsidR="00AD5F84" w:rsidRDefault="00AD5F84"/>
    <w:p w:rsidR="00AD5F84" w:rsidRDefault="00E1778A">
      <w:pPr>
        <w:jc w:val="right"/>
        <w:rPr>
          <w:rFonts w:ascii="宋体" w:eastAsia="宋体" w:hAnsi="宋体" w:cs="宋体"/>
          <w:sz w:val="24"/>
          <w:szCs w:val="24"/>
        </w:rPr>
      </w:pPr>
      <w:r w:rsidRPr="00E1778A">
        <w:rPr>
          <w:rFonts w:ascii="宋体" w:eastAsia="宋体" w:hAnsi="宋体" w:cs="宋体" w:hint="eastAsia"/>
          <w:sz w:val="24"/>
          <w:szCs w:val="24"/>
        </w:rPr>
        <w:t>天弘喜利灵活配置混合型证券投资基金</w:t>
      </w:r>
      <w:r w:rsidR="001F08C4">
        <w:rPr>
          <w:rFonts w:ascii="宋体" w:eastAsia="宋体" w:hAnsi="宋体" w:cs="宋体" w:hint="eastAsia"/>
          <w:sz w:val="24"/>
          <w:szCs w:val="24"/>
        </w:rPr>
        <w:t>财产清算小组</w:t>
      </w:r>
    </w:p>
    <w:p w:rsidR="00AD5F84" w:rsidRDefault="004E724D">
      <w:pPr>
        <w:jc w:val="right"/>
      </w:pPr>
      <w:r w:rsidRPr="004E724D">
        <w:rPr>
          <w:rFonts w:hint="eastAsia"/>
        </w:rPr>
        <w:t>二〇一八年五月二十三日</w:t>
      </w:r>
      <w:bookmarkStart w:id="0" w:name="_GoBack"/>
      <w:bookmarkEnd w:id="0"/>
    </w:p>
    <w:sectPr w:rsidR="00AD5F84" w:rsidSect="006A03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FA3" w:rsidRDefault="00AD5FA3" w:rsidP="004318E3">
      <w:r>
        <w:separator/>
      </w:r>
    </w:p>
  </w:endnote>
  <w:endnote w:type="continuationSeparator" w:id="1">
    <w:p w:rsidR="00AD5FA3" w:rsidRDefault="00AD5FA3" w:rsidP="00431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icrosoft JhengHei">
    <w:altName w:val="Latha"/>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FA3" w:rsidRDefault="00AD5FA3" w:rsidP="004318E3">
      <w:r>
        <w:separator/>
      </w:r>
    </w:p>
  </w:footnote>
  <w:footnote w:type="continuationSeparator" w:id="1">
    <w:p w:rsidR="00AD5FA3" w:rsidRDefault="00AD5FA3" w:rsidP="004318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E7B8B"/>
    <w:multiLevelType w:val="singleLevel"/>
    <w:tmpl w:val="583E7B8B"/>
    <w:lvl w:ilvl="0">
      <w:start w:val="7"/>
      <w:numFmt w:val="decimal"/>
      <w:suff w:val="nothing"/>
      <w:lvlText w:val="%1、"/>
      <w:lvlJc w:val="left"/>
    </w:lvl>
  </w:abstractNum>
  <w:abstractNum w:abstractNumId="1">
    <w:nsid w:val="583E7BA0"/>
    <w:multiLevelType w:val="singleLevel"/>
    <w:tmpl w:val="583E7BA0"/>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B5A9E"/>
    <w:rsid w:val="000043E9"/>
    <w:rsid w:val="0001462A"/>
    <w:rsid w:val="000200B1"/>
    <w:rsid w:val="00035522"/>
    <w:rsid w:val="00040C52"/>
    <w:rsid w:val="000418A7"/>
    <w:rsid w:val="0004410C"/>
    <w:rsid w:val="00076B79"/>
    <w:rsid w:val="00081120"/>
    <w:rsid w:val="00090987"/>
    <w:rsid w:val="00092612"/>
    <w:rsid w:val="000B4AA2"/>
    <w:rsid w:val="000C37A3"/>
    <w:rsid w:val="000C4F4D"/>
    <w:rsid w:val="000F4C35"/>
    <w:rsid w:val="00113FB2"/>
    <w:rsid w:val="00121CF9"/>
    <w:rsid w:val="0016030D"/>
    <w:rsid w:val="00174CCE"/>
    <w:rsid w:val="001754A3"/>
    <w:rsid w:val="001C3527"/>
    <w:rsid w:val="001E5902"/>
    <w:rsid w:val="001F08C4"/>
    <w:rsid w:val="0020096C"/>
    <w:rsid w:val="002122DA"/>
    <w:rsid w:val="00212510"/>
    <w:rsid w:val="002175F9"/>
    <w:rsid w:val="00222692"/>
    <w:rsid w:val="00224986"/>
    <w:rsid w:val="0022786B"/>
    <w:rsid w:val="002520B4"/>
    <w:rsid w:val="00260ED5"/>
    <w:rsid w:val="00282937"/>
    <w:rsid w:val="002E6264"/>
    <w:rsid w:val="002F2EA2"/>
    <w:rsid w:val="00305DD6"/>
    <w:rsid w:val="0030614D"/>
    <w:rsid w:val="00311067"/>
    <w:rsid w:val="00315D66"/>
    <w:rsid w:val="00321F49"/>
    <w:rsid w:val="003228F0"/>
    <w:rsid w:val="003412F5"/>
    <w:rsid w:val="00355CC3"/>
    <w:rsid w:val="00366EEB"/>
    <w:rsid w:val="003740FE"/>
    <w:rsid w:val="00376167"/>
    <w:rsid w:val="00394764"/>
    <w:rsid w:val="003A11DE"/>
    <w:rsid w:val="003B072B"/>
    <w:rsid w:val="003C2299"/>
    <w:rsid w:val="003D4DF8"/>
    <w:rsid w:val="003E27B2"/>
    <w:rsid w:val="003E4BA8"/>
    <w:rsid w:val="003E69C8"/>
    <w:rsid w:val="003F0E5D"/>
    <w:rsid w:val="00406FDB"/>
    <w:rsid w:val="004208A1"/>
    <w:rsid w:val="00422877"/>
    <w:rsid w:val="004318E3"/>
    <w:rsid w:val="004404F5"/>
    <w:rsid w:val="004425CE"/>
    <w:rsid w:val="00445D3A"/>
    <w:rsid w:val="00484F10"/>
    <w:rsid w:val="00486CA0"/>
    <w:rsid w:val="004A418C"/>
    <w:rsid w:val="004E724D"/>
    <w:rsid w:val="004F11BB"/>
    <w:rsid w:val="004F282A"/>
    <w:rsid w:val="004F629A"/>
    <w:rsid w:val="0051217C"/>
    <w:rsid w:val="00521CA2"/>
    <w:rsid w:val="005251D0"/>
    <w:rsid w:val="00535B25"/>
    <w:rsid w:val="00545252"/>
    <w:rsid w:val="00547E49"/>
    <w:rsid w:val="005505B9"/>
    <w:rsid w:val="00555ADE"/>
    <w:rsid w:val="00560FD3"/>
    <w:rsid w:val="005A14B4"/>
    <w:rsid w:val="005B5A9E"/>
    <w:rsid w:val="005C6949"/>
    <w:rsid w:val="005F1966"/>
    <w:rsid w:val="00604966"/>
    <w:rsid w:val="00606FD4"/>
    <w:rsid w:val="00661400"/>
    <w:rsid w:val="00670AE3"/>
    <w:rsid w:val="00671902"/>
    <w:rsid w:val="006904BD"/>
    <w:rsid w:val="006A030C"/>
    <w:rsid w:val="006B13F4"/>
    <w:rsid w:val="006C1C12"/>
    <w:rsid w:val="006F48DC"/>
    <w:rsid w:val="0071021A"/>
    <w:rsid w:val="00727E1B"/>
    <w:rsid w:val="00730839"/>
    <w:rsid w:val="00751463"/>
    <w:rsid w:val="00753AFA"/>
    <w:rsid w:val="0077626B"/>
    <w:rsid w:val="00785F00"/>
    <w:rsid w:val="007B30A4"/>
    <w:rsid w:val="007D78DD"/>
    <w:rsid w:val="007F4983"/>
    <w:rsid w:val="00803241"/>
    <w:rsid w:val="00827B79"/>
    <w:rsid w:val="00833AC1"/>
    <w:rsid w:val="00837F08"/>
    <w:rsid w:val="008502BB"/>
    <w:rsid w:val="00850E51"/>
    <w:rsid w:val="00851B12"/>
    <w:rsid w:val="008549B8"/>
    <w:rsid w:val="00860887"/>
    <w:rsid w:val="0089439B"/>
    <w:rsid w:val="008A782F"/>
    <w:rsid w:val="008C3281"/>
    <w:rsid w:val="008C6A8C"/>
    <w:rsid w:val="008E21EC"/>
    <w:rsid w:val="008E34C0"/>
    <w:rsid w:val="009077BB"/>
    <w:rsid w:val="0091325E"/>
    <w:rsid w:val="00915EE5"/>
    <w:rsid w:val="009679CD"/>
    <w:rsid w:val="009A17DF"/>
    <w:rsid w:val="009C7AAC"/>
    <w:rsid w:val="009D7247"/>
    <w:rsid w:val="009E139B"/>
    <w:rsid w:val="00A0506B"/>
    <w:rsid w:val="00A07547"/>
    <w:rsid w:val="00A135E9"/>
    <w:rsid w:val="00A1427A"/>
    <w:rsid w:val="00A201C7"/>
    <w:rsid w:val="00A217F6"/>
    <w:rsid w:val="00A272ED"/>
    <w:rsid w:val="00A33594"/>
    <w:rsid w:val="00A42858"/>
    <w:rsid w:val="00A44855"/>
    <w:rsid w:val="00A473EB"/>
    <w:rsid w:val="00A50F06"/>
    <w:rsid w:val="00A5721C"/>
    <w:rsid w:val="00A61D4C"/>
    <w:rsid w:val="00A83666"/>
    <w:rsid w:val="00A86A5E"/>
    <w:rsid w:val="00A9390E"/>
    <w:rsid w:val="00A977F9"/>
    <w:rsid w:val="00AA0236"/>
    <w:rsid w:val="00AA7CAF"/>
    <w:rsid w:val="00AB04CA"/>
    <w:rsid w:val="00AB6361"/>
    <w:rsid w:val="00AD5F84"/>
    <w:rsid w:val="00AD5FA3"/>
    <w:rsid w:val="00AF325D"/>
    <w:rsid w:val="00AF508D"/>
    <w:rsid w:val="00AF6380"/>
    <w:rsid w:val="00B30F41"/>
    <w:rsid w:val="00B33101"/>
    <w:rsid w:val="00B34793"/>
    <w:rsid w:val="00B411FA"/>
    <w:rsid w:val="00B41695"/>
    <w:rsid w:val="00B44CD1"/>
    <w:rsid w:val="00B468EB"/>
    <w:rsid w:val="00B5779D"/>
    <w:rsid w:val="00B83495"/>
    <w:rsid w:val="00B90361"/>
    <w:rsid w:val="00BA4FE3"/>
    <w:rsid w:val="00BC09FE"/>
    <w:rsid w:val="00BD5064"/>
    <w:rsid w:val="00C04A0B"/>
    <w:rsid w:val="00C241A7"/>
    <w:rsid w:val="00C6540E"/>
    <w:rsid w:val="00C65F26"/>
    <w:rsid w:val="00C7022C"/>
    <w:rsid w:val="00C7266C"/>
    <w:rsid w:val="00C8002D"/>
    <w:rsid w:val="00C967F9"/>
    <w:rsid w:val="00CA1445"/>
    <w:rsid w:val="00CB6F2B"/>
    <w:rsid w:val="00CC7FE4"/>
    <w:rsid w:val="00CD47C5"/>
    <w:rsid w:val="00D1598F"/>
    <w:rsid w:val="00D20E51"/>
    <w:rsid w:val="00D33B14"/>
    <w:rsid w:val="00D46449"/>
    <w:rsid w:val="00D61C0C"/>
    <w:rsid w:val="00DB1D05"/>
    <w:rsid w:val="00DC0EB8"/>
    <w:rsid w:val="00DC3C57"/>
    <w:rsid w:val="00DC68B1"/>
    <w:rsid w:val="00DC7F8D"/>
    <w:rsid w:val="00E073FB"/>
    <w:rsid w:val="00E1778A"/>
    <w:rsid w:val="00E177DF"/>
    <w:rsid w:val="00E36CD5"/>
    <w:rsid w:val="00E37015"/>
    <w:rsid w:val="00E45D2E"/>
    <w:rsid w:val="00E54D8F"/>
    <w:rsid w:val="00E92125"/>
    <w:rsid w:val="00EB71E5"/>
    <w:rsid w:val="00EE3568"/>
    <w:rsid w:val="00F14949"/>
    <w:rsid w:val="00F237C7"/>
    <w:rsid w:val="00F4034B"/>
    <w:rsid w:val="00F46FF6"/>
    <w:rsid w:val="00F53C27"/>
    <w:rsid w:val="00F57506"/>
    <w:rsid w:val="00F74C8A"/>
    <w:rsid w:val="00F76EC3"/>
    <w:rsid w:val="00F91305"/>
    <w:rsid w:val="00F97913"/>
    <w:rsid w:val="00FA58D8"/>
    <w:rsid w:val="00FC4282"/>
    <w:rsid w:val="00FC68F8"/>
    <w:rsid w:val="07C37A87"/>
    <w:rsid w:val="09F86AD0"/>
    <w:rsid w:val="121C3415"/>
    <w:rsid w:val="15D67C95"/>
    <w:rsid w:val="19DA466C"/>
    <w:rsid w:val="202530AB"/>
    <w:rsid w:val="209A1770"/>
    <w:rsid w:val="22DB5B2F"/>
    <w:rsid w:val="258D2A41"/>
    <w:rsid w:val="26F56D05"/>
    <w:rsid w:val="28A42D4F"/>
    <w:rsid w:val="314303E4"/>
    <w:rsid w:val="3BFA1B6F"/>
    <w:rsid w:val="48F30BD7"/>
    <w:rsid w:val="4C435667"/>
    <w:rsid w:val="4EBC1F2A"/>
    <w:rsid w:val="60D27471"/>
    <w:rsid w:val="63F8584A"/>
    <w:rsid w:val="650A7195"/>
    <w:rsid w:val="65153D8D"/>
    <w:rsid w:val="6E87396E"/>
    <w:rsid w:val="6F0859BF"/>
    <w:rsid w:val="70D00E2F"/>
    <w:rsid w:val="733D16EC"/>
    <w:rsid w:val="73555085"/>
    <w:rsid w:val="7B1A40B2"/>
    <w:rsid w:val="7B676B6B"/>
    <w:rsid w:val="7B755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30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A030C"/>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6A030C"/>
    <w:rPr>
      <w:b/>
      <w:bCs/>
    </w:rPr>
  </w:style>
  <w:style w:type="paragraph" w:styleId="a4">
    <w:name w:val="annotation text"/>
    <w:basedOn w:val="a"/>
    <w:link w:val="Char0"/>
    <w:uiPriority w:val="99"/>
    <w:unhideWhenUsed/>
    <w:qFormat/>
    <w:rsid w:val="006A030C"/>
    <w:pPr>
      <w:jc w:val="left"/>
    </w:pPr>
  </w:style>
  <w:style w:type="paragraph" w:styleId="a5">
    <w:name w:val="Balloon Text"/>
    <w:basedOn w:val="a"/>
    <w:link w:val="Char1"/>
    <w:uiPriority w:val="99"/>
    <w:unhideWhenUsed/>
    <w:qFormat/>
    <w:rsid w:val="006A030C"/>
    <w:rPr>
      <w:sz w:val="18"/>
      <w:szCs w:val="18"/>
    </w:rPr>
  </w:style>
  <w:style w:type="paragraph" w:styleId="a6">
    <w:name w:val="footer"/>
    <w:basedOn w:val="a"/>
    <w:link w:val="Char2"/>
    <w:uiPriority w:val="99"/>
    <w:unhideWhenUsed/>
    <w:qFormat/>
    <w:rsid w:val="006A030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A030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6A030C"/>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6A030C"/>
    <w:rPr>
      <w:sz w:val="21"/>
      <w:szCs w:val="21"/>
    </w:rPr>
  </w:style>
  <w:style w:type="character" w:customStyle="1" w:styleId="Char3">
    <w:name w:val="页眉 Char"/>
    <w:basedOn w:val="a0"/>
    <w:link w:val="a7"/>
    <w:uiPriority w:val="99"/>
    <w:qFormat/>
    <w:rsid w:val="006A030C"/>
    <w:rPr>
      <w:sz w:val="18"/>
      <w:szCs w:val="18"/>
    </w:rPr>
  </w:style>
  <w:style w:type="character" w:customStyle="1" w:styleId="Char2">
    <w:name w:val="页脚 Char"/>
    <w:basedOn w:val="a0"/>
    <w:link w:val="a6"/>
    <w:uiPriority w:val="99"/>
    <w:qFormat/>
    <w:rsid w:val="006A030C"/>
    <w:rPr>
      <w:sz w:val="18"/>
      <w:szCs w:val="18"/>
    </w:rPr>
  </w:style>
  <w:style w:type="character" w:customStyle="1" w:styleId="1Char">
    <w:name w:val="标题 1 Char"/>
    <w:basedOn w:val="a0"/>
    <w:link w:val="1"/>
    <w:qFormat/>
    <w:rsid w:val="006A030C"/>
    <w:rPr>
      <w:rFonts w:ascii="宋体" w:eastAsia="宋体" w:hAnsi="Times New Roman" w:cs="Times New Roman"/>
      <w:b/>
      <w:color w:val="000000"/>
      <w:kern w:val="0"/>
      <w:sz w:val="24"/>
      <w:szCs w:val="20"/>
    </w:rPr>
  </w:style>
  <w:style w:type="character" w:customStyle="1" w:styleId="Char0">
    <w:name w:val="批注文字 Char"/>
    <w:basedOn w:val="a0"/>
    <w:link w:val="a4"/>
    <w:uiPriority w:val="99"/>
    <w:semiHidden/>
    <w:qFormat/>
    <w:rsid w:val="006A030C"/>
  </w:style>
  <w:style w:type="character" w:customStyle="1" w:styleId="Char">
    <w:name w:val="批注主题 Char"/>
    <w:basedOn w:val="Char0"/>
    <w:link w:val="a3"/>
    <w:uiPriority w:val="99"/>
    <w:semiHidden/>
    <w:qFormat/>
    <w:rsid w:val="006A030C"/>
    <w:rPr>
      <w:b/>
      <w:bCs/>
    </w:rPr>
  </w:style>
  <w:style w:type="character" w:customStyle="1" w:styleId="Char1">
    <w:name w:val="批注框文本 Char"/>
    <w:basedOn w:val="a0"/>
    <w:link w:val="a5"/>
    <w:uiPriority w:val="99"/>
    <w:semiHidden/>
    <w:qFormat/>
    <w:rsid w:val="006A030C"/>
    <w:rPr>
      <w:sz w:val="18"/>
      <w:szCs w:val="18"/>
    </w:rPr>
  </w:style>
  <w:style w:type="paragraph" w:styleId="aa">
    <w:name w:val="Body Text"/>
    <w:basedOn w:val="a"/>
    <w:link w:val="Char4"/>
    <w:uiPriority w:val="1"/>
    <w:qFormat/>
    <w:rsid w:val="000C37A3"/>
    <w:pPr>
      <w:autoSpaceDE w:val="0"/>
      <w:autoSpaceDN w:val="0"/>
      <w:adjustRightInd w:val="0"/>
      <w:ind w:left="120"/>
      <w:jc w:val="left"/>
    </w:pPr>
    <w:rPr>
      <w:rFonts w:ascii="宋体" w:eastAsia="宋体" w:hAnsi="Times New Roman" w:cs="宋体"/>
      <w:kern w:val="0"/>
      <w:szCs w:val="21"/>
    </w:rPr>
  </w:style>
  <w:style w:type="character" w:customStyle="1" w:styleId="Char4">
    <w:name w:val="正文文本 Char"/>
    <w:basedOn w:val="a0"/>
    <w:link w:val="aa"/>
    <w:uiPriority w:val="1"/>
    <w:rsid w:val="000C37A3"/>
    <w:rPr>
      <w:rFonts w:ascii="宋体" w:cs="宋体"/>
      <w:sz w:val="21"/>
      <w:szCs w:val="21"/>
    </w:rPr>
  </w:style>
</w:styles>
</file>

<file path=word/webSettings.xml><?xml version="1.0" encoding="utf-8"?>
<w:webSettings xmlns:r="http://schemas.openxmlformats.org/officeDocument/2006/relationships" xmlns:w="http://schemas.openxmlformats.org/wordprocessingml/2006/main">
  <w:divs>
    <w:div w:id="1395352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67DE2AF-F02A-474F-97FA-79E49E87AB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3606</Characters>
  <Application>Microsoft Office Word</Application>
  <DocSecurity>4</DocSecurity>
  <Lines>30</Lines>
  <Paragraphs>8</Paragraphs>
  <ScaleCrop>false</ScaleCrop>
  <Company>Sky123.Org</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shenyd</dc:creator>
  <cp:lastModifiedBy>ZHONGM</cp:lastModifiedBy>
  <cp:revision>2</cp:revision>
  <dcterms:created xsi:type="dcterms:W3CDTF">2018-08-14T16:38:00Z</dcterms:created>
  <dcterms:modified xsi:type="dcterms:W3CDTF">2018-08-14T16:38:00Z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