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E76" w:rsidRDefault="00AC4355">
      <w:pPr>
        <w:spacing w:line="360" w:lineRule="auto"/>
        <w:jc w:val="center"/>
        <w:rPr>
          <w:rFonts w:ascii="宋体" w:eastAsia="宋体" w:hAnsi="宋体" w:cs="Times New Roman"/>
          <w:b/>
          <w:sz w:val="30"/>
          <w:szCs w:val="30"/>
        </w:rPr>
      </w:pPr>
      <w:r w:rsidRPr="00AC4355">
        <w:rPr>
          <w:rFonts w:ascii="宋体" w:eastAsia="宋体" w:hAnsi="宋体" w:cs="Times New Roman" w:hint="eastAsia"/>
          <w:b/>
          <w:sz w:val="30"/>
          <w:szCs w:val="30"/>
        </w:rPr>
        <w:t>关于申万菱信中证申万传媒行业投资指数分级证券投资基金</w:t>
      </w:r>
    </w:p>
    <w:p w:rsidR="004D1E76" w:rsidRDefault="00AC4355">
      <w:pPr>
        <w:spacing w:line="360" w:lineRule="auto"/>
        <w:jc w:val="center"/>
        <w:rPr>
          <w:rFonts w:ascii="宋体" w:eastAsia="宋体" w:hAnsi="宋体" w:cs="Times New Roman"/>
          <w:b/>
          <w:sz w:val="30"/>
          <w:szCs w:val="30"/>
        </w:rPr>
      </w:pPr>
      <w:r w:rsidRPr="00AC4355">
        <w:rPr>
          <w:rFonts w:ascii="宋体" w:eastAsia="宋体" w:hAnsi="宋体" w:cs="Times New Roman" w:hint="eastAsia"/>
          <w:b/>
          <w:sz w:val="30"/>
          <w:szCs w:val="30"/>
        </w:rPr>
        <w:t>可能触发基金合同终止情形的</w:t>
      </w:r>
      <w:r w:rsidR="00BA42D8">
        <w:rPr>
          <w:rFonts w:ascii="宋体" w:eastAsia="宋体" w:hAnsi="宋体" w:cs="Times New Roman" w:hint="eastAsia"/>
          <w:b/>
          <w:sz w:val="30"/>
          <w:szCs w:val="30"/>
        </w:rPr>
        <w:t>第</w:t>
      </w:r>
      <w:r w:rsidR="002668C5">
        <w:rPr>
          <w:rFonts w:ascii="宋体" w:eastAsia="宋体" w:hAnsi="宋体" w:cs="Times New Roman" w:hint="eastAsia"/>
          <w:b/>
          <w:sz w:val="30"/>
          <w:szCs w:val="30"/>
        </w:rPr>
        <w:t>四</w:t>
      </w:r>
      <w:r w:rsidR="00D53BA1">
        <w:rPr>
          <w:rFonts w:ascii="宋体" w:eastAsia="宋体" w:hAnsi="宋体" w:cs="Times New Roman" w:hint="eastAsia"/>
          <w:b/>
          <w:sz w:val="30"/>
          <w:szCs w:val="30"/>
        </w:rPr>
        <w:t>次</w:t>
      </w:r>
      <w:r w:rsidRPr="00AC4355">
        <w:rPr>
          <w:rFonts w:ascii="宋体" w:eastAsia="宋体" w:hAnsi="宋体" w:cs="Times New Roman" w:hint="eastAsia"/>
          <w:b/>
          <w:sz w:val="30"/>
          <w:szCs w:val="30"/>
        </w:rPr>
        <w:t>提示性公告</w:t>
      </w:r>
    </w:p>
    <w:p w:rsidR="00AC4355" w:rsidRPr="00AC4355" w:rsidRDefault="00AC4355" w:rsidP="00AC4355">
      <w:pPr>
        <w:spacing w:line="360" w:lineRule="auto"/>
        <w:ind w:firstLineChars="200" w:firstLine="480"/>
        <w:rPr>
          <w:rFonts w:ascii="宋体" w:eastAsia="宋体" w:hAnsi="宋体" w:cs="Times New Roman"/>
          <w:sz w:val="24"/>
          <w:szCs w:val="24"/>
        </w:rPr>
      </w:pPr>
    </w:p>
    <w:p w:rsidR="004D1E76" w:rsidRDefault="00AC4355">
      <w:pPr>
        <w:spacing w:line="360" w:lineRule="auto"/>
        <w:ind w:firstLineChars="200" w:firstLine="480"/>
        <w:jc w:val="left"/>
        <w:rPr>
          <w:rFonts w:ascii="宋体" w:eastAsia="宋体" w:hAnsi="宋体" w:cs="Times New Roman"/>
          <w:sz w:val="24"/>
          <w:szCs w:val="24"/>
        </w:rPr>
      </w:pPr>
      <w:r w:rsidRPr="00AC4355">
        <w:rPr>
          <w:rFonts w:ascii="宋体" w:eastAsia="宋体" w:hAnsi="宋体" w:cs="Times New Roman"/>
          <w:sz w:val="24"/>
          <w:szCs w:val="24"/>
        </w:rPr>
        <w:t>根据《中华人民共和国证券投资基金法》、《公开募集证券投资基金运作管理办法》、《</w:t>
      </w:r>
      <w:r w:rsidRPr="00AC4355">
        <w:rPr>
          <w:rFonts w:ascii="宋体" w:eastAsia="宋体" w:hAnsi="宋体" w:cs="Times New Roman" w:hint="eastAsia"/>
          <w:sz w:val="24"/>
          <w:szCs w:val="24"/>
        </w:rPr>
        <w:t>申万菱信中证申万传媒行业投资指数分级证券投资基金</w:t>
      </w:r>
      <w:r w:rsidRPr="00AC4355">
        <w:rPr>
          <w:rFonts w:ascii="宋体" w:eastAsia="宋体" w:hAnsi="宋体" w:cs="Times New Roman"/>
          <w:sz w:val="24"/>
          <w:szCs w:val="24"/>
        </w:rPr>
        <w:t>基金合同》（以下简称</w:t>
      </w:r>
      <w:r w:rsidRPr="00AC4355">
        <w:rPr>
          <w:rFonts w:ascii="宋体" w:eastAsia="宋体" w:hAnsi="宋体" w:cs="Times New Roman" w:hint="eastAsia"/>
          <w:sz w:val="24"/>
          <w:szCs w:val="24"/>
        </w:rPr>
        <w:t>“《基金合同》”）的有关规定，</w:t>
      </w:r>
      <w:r w:rsidR="002271F4" w:rsidRPr="002271F4">
        <w:rPr>
          <w:rFonts w:ascii="宋体" w:eastAsia="宋体" w:hAnsi="宋体" w:cs="Times New Roman" w:hint="eastAsia"/>
          <w:sz w:val="24"/>
          <w:szCs w:val="24"/>
        </w:rPr>
        <w:t>申万菱信中证申万传媒行业投资指数分级证券投资基金</w:t>
      </w:r>
      <w:r w:rsidR="002271F4">
        <w:rPr>
          <w:rFonts w:ascii="宋体" w:eastAsia="宋体" w:hAnsi="宋体" w:cs="Times New Roman" w:hint="eastAsia"/>
          <w:sz w:val="24"/>
          <w:szCs w:val="24"/>
        </w:rPr>
        <w:t>（以下简称“本基金”）可能</w:t>
      </w:r>
      <w:r w:rsidRPr="00AC4355">
        <w:rPr>
          <w:rFonts w:ascii="宋体" w:eastAsia="宋体" w:hAnsi="宋体" w:cs="Times New Roman"/>
          <w:sz w:val="24"/>
          <w:szCs w:val="24"/>
        </w:rPr>
        <w:t>出现触发</w:t>
      </w:r>
      <w:r w:rsidR="007F3B99">
        <w:rPr>
          <w:rFonts w:ascii="宋体" w:eastAsia="宋体" w:hAnsi="宋体" w:cs="Times New Roman" w:hint="eastAsia"/>
          <w:sz w:val="24"/>
          <w:szCs w:val="24"/>
        </w:rPr>
        <w:t>《</w:t>
      </w:r>
      <w:r w:rsidRPr="00AC4355">
        <w:rPr>
          <w:rFonts w:ascii="宋体" w:eastAsia="宋体" w:hAnsi="宋体" w:cs="Times New Roman"/>
          <w:sz w:val="24"/>
          <w:szCs w:val="24"/>
        </w:rPr>
        <w:t>基金合同</w:t>
      </w:r>
      <w:r w:rsidR="007F3B99">
        <w:rPr>
          <w:rFonts w:ascii="宋体" w:eastAsia="宋体" w:hAnsi="宋体" w:cs="Times New Roman" w:hint="eastAsia"/>
          <w:sz w:val="24"/>
          <w:szCs w:val="24"/>
        </w:rPr>
        <w:t>》</w:t>
      </w:r>
      <w:r w:rsidRPr="00AC4355">
        <w:rPr>
          <w:rFonts w:ascii="宋体" w:eastAsia="宋体" w:hAnsi="宋体" w:cs="Times New Roman"/>
          <w:sz w:val="24"/>
          <w:szCs w:val="24"/>
        </w:rPr>
        <w:t>终止的情形。</w:t>
      </w:r>
      <w:r w:rsidRPr="00AC4355">
        <w:rPr>
          <w:rFonts w:ascii="宋体" w:eastAsia="宋体" w:hAnsi="宋体" w:cs="Times New Roman" w:hint="eastAsia"/>
          <w:sz w:val="24"/>
          <w:szCs w:val="24"/>
        </w:rPr>
        <w:t>申万菱信基金管理有限公司（以下简称“本</w:t>
      </w:r>
      <w:r w:rsidR="00D53BA1">
        <w:rPr>
          <w:rFonts w:ascii="宋体" w:eastAsia="宋体" w:hAnsi="宋体" w:cs="Times New Roman" w:hint="eastAsia"/>
          <w:sz w:val="24"/>
          <w:szCs w:val="24"/>
        </w:rPr>
        <w:t>公司</w:t>
      </w:r>
      <w:r w:rsidRPr="00AC4355">
        <w:rPr>
          <w:rFonts w:ascii="宋体" w:eastAsia="宋体" w:hAnsi="宋体" w:cs="Times New Roman" w:hint="eastAsia"/>
          <w:sz w:val="24"/>
          <w:szCs w:val="24"/>
        </w:rPr>
        <w:t>”）已于</w:t>
      </w:r>
      <w:r w:rsidRPr="00AC4355">
        <w:rPr>
          <w:rFonts w:ascii="宋体" w:eastAsia="宋体" w:hAnsi="宋体" w:cs="Times New Roman"/>
          <w:sz w:val="24"/>
          <w:szCs w:val="24"/>
        </w:rPr>
        <w:t>201</w:t>
      </w:r>
      <w:r w:rsidR="00D53BA1">
        <w:rPr>
          <w:rFonts w:ascii="宋体" w:eastAsia="宋体" w:hAnsi="宋体" w:cs="Times New Roman" w:hint="eastAsia"/>
          <w:sz w:val="24"/>
          <w:szCs w:val="24"/>
        </w:rPr>
        <w:t>8</w:t>
      </w:r>
      <w:r w:rsidRPr="00AC4355">
        <w:rPr>
          <w:rFonts w:ascii="宋体" w:eastAsia="宋体" w:hAnsi="宋体" w:cs="Times New Roman"/>
          <w:sz w:val="24"/>
          <w:szCs w:val="24"/>
        </w:rPr>
        <w:t xml:space="preserve"> </w:t>
      </w:r>
      <w:r w:rsidRPr="00AC4355">
        <w:rPr>
          <w:rFonts w:ascii="宋体" w:eastAsia="宋体" w:hAnsi="宋体" w:cs="Times New Roman" w:hint="eastAsia"/>
          <w:sz w:val="24"/>
          <w:szCs w:val="24"/>
        </w:rPr>
        <w:t>年</w:t>
      </w:r>
      <w:r w:rsidR="00D53BA1">
        <w:rPr>
          <w:rFonts w:ascii="宋体" w:eastAsia="宋体" w:hAnsi="宋体" w:cs="Times New Roman" w:hint="eastAsia"/>
          <w:sz w:val="24"/>
          <w:szCs w:val="24"/>
        </w:rPr>
        <w:t>8</w:t>
      </w:r>
      <w:r w:rsidRPr="00AC4355">
        <w:rPr>
          <w:rFonts w:ascii="宋体" w:eastAsia="宋体" w:hAnsi="宋体" w:cs="Times New Roman"/>
          <w:sz w:val="24"/>
          <w:szCs w:val="24"/>
        </w:rPr>
        <w:t xml:space="preserve"> </w:t>
      </w:r>
      <w:r w:rsidRPr="00AC4355">
        <w:rPr>
          <w:rFonts w:ascii="宋体" w:eastAsia="宋体" w:hAnsi="宋体" w:cs="Times New Roman" w:hint="eastAsia"/>
          <w:sz w:val="24"/>
          <w:szCs w:val="24"/>
        </w:rPr>
        <w:t>月</w:t>
      </w:r>
      <w:r w:rsidR="002668C5">
        <w:rPr>
          <w:rFonts w:ascii="宋体" w:eastAsia="宋体" w:hAnsi="宋体" w:cs="Times New Roman" w:hint="eastAsia"/>
          <w:sz w:val="24"/>
          <w:szCs w:val="24"/>
        </w:rPr>
        <w:t>10</w:t>
      </w:r>
      <w:r w:rsidRPr="00AC4355">
        <w:rPr>
          <w:rFonts w:ascii="宋体" w:eastAsia="宋体" w:hAnsi="宋体" w:cs="Times New Roman" w:hint="eastAsia"/>
          <w:sz w:val="24"/>
          <w:szCs w:val="24"/>
        </w:rPr>
        <w:t>日在</w:t>
      </w:r>
      <w:r w:rsidR="00D53BA1">
        <w:rPr>
          <w:rFonts w:ascii="宋体" w:eastAsia="宋体" w:hAnsi="宋体" w:cs="Times New Roman" w:hint="eastAsia"/>
          <w:sz w:val="24"/>
          <w:szCs w:val="24"/>
        </w:rPr>
        <w:t>《中国证券报》、</w:t>
      </w:r>
      <w:r w:rsidRPr="00AC4355">
        <w:rPr>
          <w:rFonts w:ascii="宋体" w:eastAsia="宋体" w:hAnsi="宋体" w:cs="Times New Roman" w:hint="eastAsia"/>
          <w:sz w:val="24"/>
          <w:szCs w:val="24"/>
        </w:rPr>
        <w:t>《上海证券报》、《证券时报》及本</w:t>
      </w:r>
      <w:r w:rsidR="00D53BA1">
        <w:rPr>
          <w:rFonts w:ascii="宋体" w:eastAsia="宋体" w:hAnsi="宋体" w:cs="Times New Roman" w:hint="eastAsia"/>
          <w:sz w:val="24"/>
          <w:szCs w:val="24"/>
        </w:rPr>
        <w:t>公司</w:t>
      </w:r>
      <w:r w:rsidRPr="00AC4355">
        <w:rPr>
          <w:rFonts w:ascii="宋体" w:eastAsia="宋体" w:hAnsi="宋体" w:cs="Times New Roman" w:hint="eastAsia"/>
          <w:sz w:val="24"/>
          <w:szCs w:val="24"/>
        </w:rPr>
        <w:t>网站上发布了《关于申万菱信中证申万传媒行业投资指数分级证券投资基金可能触发基金合同终止情形的</w:t>
      </w:r>
      <w:r w:rsidR="003D1541">
        <w:rPr>
          <w:rFonts w:ascii="宋体" w:eastAsia="宋体" w:hAnsi="宋体" w:cs="Times New Roman" w:hint="eastAsia"/>
          <w:sz w:val="24"/>
          <w:szCs w:val="24"/>
        </w:rPr>
        <w:t>第</w:t>
      </w:r>
      <w:r w:rsidR="002668C5">
        <w:rPr>
          <w:rFonts w:ascii="宋体" w:eastAsia="宋体" w:hAnsi="宋体" w:cs="Times New Roman" w:hint="eastAsia"/>
          <w:sz w:val="24"/>
          <w:szCs w:val="24"/>
        </w:rPr>
        <w:t>三</w:t>
      </w:r>
      <w:r w:rsidR="003D1541">
        <w:rPr>
          <w:rFonts w:ascii="宋体" w:eastAsia="宋体" w:hAnsi="宋体" w:cs="Times New Roman" w:hint="eastAsia"/>
          <w:sz w:val="24"/>
          <w:szCs w:val="24"/>
        </w:rPr>
        <w:t>次</w:t>
      </w:r>
      <w:r w:rsidRPr="00AC4355">
        <w:rPr>
          <w:rFonts w:ascii="宋体" w:eastAsia="宋体" w:hAnsi="宋体" w:cs="Times New Roman" w:hint="eastAsia"/>
          <w:sz w:val="24"/>
          <w:szCs w:val="24"/>
        </w:rPr>
        <w:t>提示性公告》，</w:t>
      </w:r>
      <w:r w:rsidR="00D53BA1" w:rsidRPr="00E86EAE">
        <w:rPr>
          <w:rFonts w:ascii="宋体" w:eastAsia="宋体" w:hAnsi="宋体" w:cs="Times New Roman"/>
          <w:sz w:val="24"/>
          <w:szCs w:val="24"/>
        </w:rPr>
        <w:t>为</w:t>
      </w:r>
      <w:r w:rsidR="00D53BA1">
        <w:rPr>
          <w:rFonts w:ascii="宋体" w:eastAsia="宋体" w:hAnsi="宋体" w:cs="Times New Roman" w:hint="eastAsia"/>
          <w:sz w:val="24"/>
          <w:szCs w:val="24"/>
        </w:rPr>
        <w:t>更好地</w:t>
      </w:r>
      <w:r w:rsidR="00E43FAE">
        <w:rPr>
          <w:rFonts w:ascii="宋体" w:eastAsia="宋体" w:hAnsi="宋体" w:cs="Times New Roman"/>
          <w:sz w:val="24"/>
          <w:szCs w:val="24"/>
        </w:rPr>
        <w:t>保护基金份额持有人利益，</w:t>
      </w:r>
      <w:r w:rsidR="00E43FAE">
        <w:rPr>
          <w:rFonts w:ascii="宋体" w:eastAsia="宋体" w:hAnsi="宋体" w:cs="Times New Roman" w:hint="eastAsia"/>
          <w:sz w:val="24"/>
          <w:szCs w:val="24"/>
        </w:rPr>
        <w:t>现</w:t>
      </w:r>
      <w:r w:rsidR="003D1541">
        <w:rPr>
          <w:rFonts w:ascii="宋体" w:eastAsia="宋体" w:hAnsi="宋体" w:cs="Times New Roman" w:hint="eastAsia"/>
          <w:sz w:val="24"/>
          <w:szCs w:val="24"/>
        </w:rPr>
        <w:t>发布第</w:t>
      </w:r>
      <w:r w:rsidR="002668C5">
        <w:rPr>
          <w:rFonts w:ascii="宋体" w:eastAsia="宋体" w:hAnsi="宋体" w:cs="Times New Roman" w:hint="eastAsia"/>
          <w:sz w:val="24"/>
          <w:szCs w:val="24"/>
        </w:rPr>
        <w:t>四</w:t>
      </w:r>
      <w:r w:rsidR="00D53BA1">
        <w:rPr>
          <w:rFonts w:ascii="宋体" w:eastAsia="宋体" w:hAnsi="宋体" w:cs="Times New Roman" w:hint="eastAsia"/>
          <w:sz w:val="24"/>
          <w:szCs w:val="24"/>
        </w:rPr>
        <w:t>次提示性公告如下：</w:t>
      </w:r>
      <w:r w:rsidR="00155D7D">
        <w:rPr>
          <w:rFonts w:ascii="宋体" w:eastAsia="宋体" w:hAnsi="宋体" w:cs="Times New Roman"/>
          <w:sz w:val="24"/>
          <w:szCs w:val="24"/>
        </w:rPr>
        <w:t xml:space="preserve"> </w:t>
      </w:r>
    </w:p>
    <w:p w:rsidR="004D1E76" w:rsidRDefault="004D1E76">
      <w:pPr>
        <w:spacing w:line="360" w:lineRule="auto"/>
        <w:ind w:firstLineChars="200" w:firstLine="480"/>
        <w:rPr>
          <w:rFonts w:ascii="宋体" w:eastAsia="宋体" w:hAnsi="宋体" w:cs="Times New Roman"/>
          <w:sz w:val="24"/>
          <w:szCs w:val="24"/>
        </w:rPr>
      </w:pPr>
    </w:p>
    <w:p w:rsidR="004D1E76" w:rsidRDefault="00AC4355" w:rsidP="00DF6456">
      <w:pPr>
        <w:spacing w:line="360" w:lineRule="auto"/>
        <w:ind w:firstLineChars="200" w:firstLine="482"/>
        <w:rPr>
          <w:rFonts w:ascii="宋体" w:eastAsia="宋体" w:hAnsi="宋体" w:cs="Times New Roman"/>
          <w:sz w:val="24"/>
          <w:szCs w:val="24"/>
        </w:rPr>
      </w:pPr>
      <w:r w:rsidRPr="00AC4355">
        <w:rPr>
          <w:rFonts w:ascii="宋体" w:eastAsia="宋体" w:hAnsi="宋体" w:cs="Times New Roman"/>
          <w:b/>
          <w:sz w:val="24"/>
          <w:szCs w:val="24"/>
        </w:rPr>
        <w:t>一、本基金基本信息</w:t>
      </w:r>
    </w:p>
    <w:p w:rsidR="004D1E76" w:rsidRDefault="00AC4355">
      <w:pPr>
        <w:spacing w:line="360" w:lineRule="auto"/>
        <w:ind w:firstLineChars="200" w:firstLine="480"/>
        <w:rPr>
          <w:rFonts w:ascii="宋体" w:eastAsia="宋体" w:hAnsi="宋体" w:cs="Times New Roman"/>
          <w:sz w:val="24"/>
          <w:szCs w:val="24"/>
        </w:rPr>
      </w:pPr>
      <w:r w:rsidRPr="00AC4355">
        <w:rPr>
          <w:rFonts w:ascii="宋体" w:eastAsia="宋体" w:hAnsi="宋体" w:cs="Times New Roman"/>
          <w:sz w:val="24"/>
          <w:szCs w:val="24"/>
        </w:rPr>
        <w:t>基金名称：</w:t>
      </w:r>
      <w:r w:rsidRPr="00AC4355">
        <w:rPr>
          <w:rFonts w:ascii="宋体" w:eastAsia="宋体" w:hAnsi="宋体" w:cs="Times New Roman" w:hint="eastAsia"/>
          <w:sz w:val="24"/>
          <w:szCs w:val="24"/>
        </w:rPr>
        <w:t>申万菱信中证申万传媒行业投资指数分级证券投资基金</w:t>
      </w:r>
    </w:p>
    <w:p w:rsidR="004D1E76" w:rsidRDefault="00AC4355">
      <w:pPr>
        <w:spacing w:line="360" w:lineRule="auto"/>
        <w:ind w:firstLineChars="200" w:firstLine="480"/>
        <w:rPr>
          <w:rFonts w:ascii="宋体" w:eastAsia="宋体" w:hAnsi="宋体" w:cs="Times New Roman"/>
          <w:sz w:val="24"/>
          <w:szCs w:val="24"/>
        </w:rPr>
      </w:pPr>
      <w:r w:rsidRPr="00AC4355">
        <w:rPr>
          <w:rFonts w:ascii="宋体" w:eastAsia="宋体" w:hAnsi="宋体" w:cs="Times New Roman"/>
          <w:sz w:val="24"/>
          <w:szCs w:val="24"/>
        </w:rPr>
        <w:t>基金简称：</w:t>
      </w:r>
      <w:r w:rsidR="000C5AD6" w:rsidRPr="002271F4">
        <w:rPr>
          <w:rFonts w:ascii="宋体" w:eastAsia="宋体" w:hAnsi="宋体" w:cs="Times New Roman" w:hint="eastAsia"/>
          <w:sz w:val="24"/>
          <w:szCs w:val="24"/>
        </w:rPr>
        <w:t>申万菱信中证申万传媒行业投资指数分级</w:t>
      </w:r>
    </w:p>
    <w:p w:rsidR="004D1E76" w:rsidRDefault="00AC4355">
      <w:pPr>
        <w:spacing w:line="360" w:lineRule="auto"/>
        <w:ind w:firstLineChars="200" w:firstLine="480"/>
        <w:rPr>
          <w:rFonts w:ascii="宋体" w:eastAsia="宋体" w:hAnsi="宋体" w:cs="Times New Roman"/>
          <w:sz w:val="24"/>
          <w:szCs w:val="24"/>
        </w:rPr>
      </w:pPr>
      <w:r w:rsidRPr="00AC4355">
        <w:rPr>
          <w:rFonts w:ascii="宋体" w:eastAsia="宋体" w:hAnsi="宋体" w:cs="Times New Roman"/>
          <w:sz w:val="24"/>
          <w:szCs w:val="24"/>
        </w:rPr>
        <w:t>基金代码：163117</w:t>
      </w:r>
    </w:p>
    <w:p w:rsidR="004D1E76" w:rsidRDefault="00AC4355">
      <w:pPr>
        <w:spacing w:line="360" w:lineRule="auto"/>
        <w:ind w:firstLineChars="200" w:firstLine="480"/>
        <w:rPr>
          <w:rFonts w:ascii="宋体" w:eastAsia="宋体" w:hAnsi="宋体" w:cs="Times New Roman"/>
          <w:sz w:val="24"/>
          <w:szCs w:val="24"/>
        </w:rPr>
      </w:pPr>
      <w:r w:rsidRPr="00AC4355">
        <w:rPr>
          <w:rFonts w:ascii="宋体" w:eastAsia="宋体" w:hAnsi="宋体" w:cs="Times New Roman"/>
          <w:sz w:val="24"/>
          <w:szCs w:val="24"/>
        </w:rPr>
        <w:t>基金运作方式：</w:t>
      </w:r>
      <w:r w:rsidRPr="00AC4355">
        <w:rPr>
          <w:rFonts w:ascii="宋体" w:eastAsia="宋体" w:hAnsi="宋体" w:cs="Times New Roman" w:hint="eastAsia"/>
          <w:sz w:val="24"/>
          <w:szCs w:val="24"/>
        </w:rPr>
        <w:t>上市契约型开放式</w:t>
      </w:r>
    </w:p>
    <w:p w:rsidR="004D1E76" w:rsidRDefault="00AC4355">
      <w:pPr>
        <w:spacing w:line="360" w:lineRule="auto"/>
        <w:ind w:firstLineChars="200" w:firstLine="480"/>
        <w:rPr>
          <w:rFonts w:ascii="宋体" w:eastAsia="宋体" w:hAnsi="宋体" w:cs="Times New Roman"/>
          <w:sz w:val="24"/>
          <w:szCs w:val="24"/>
        </w:rPr>
      </w:pPr>
      <w:r w:rsidRPr="00AC4355">
        <w:rPr>
          <w:rFonts w:ascii="宋体" w:eastAsia="宋体" w:hAnsi="宋体" w:cs="Times New Roman"/>
          <w:sz w:val="24"/>
          <w:szCs w:val="24"/>
        </w:rPr>
        <w:t>基金合同生效日：2015年5月29日</w:t>
      </w:r>
    </w:p>
    <w:p w:rsidR="004D1E76" w:rsidRDefault="00AC4355" w:rsidP="00DF6456">
      <w:pPr>
        <w:spacing w:line="360" w:lineRule="auto"/>
        <w:ind w:firstLineChars="200" w:firstLine="480"/>
        <w:rPr>
          <w:rFonts w:ascii="宋体" w:eastAsia="宋体" w:hAnsi="宋体" w:cs="Times New Roman"/>
          <w:sz w:val="24"/>
          <w:szCs w:val="24"/>
        </w:rPr>
      </w:pPr>
      <w:r w:rsidRPr="00AC4355">
        <w:rPr>
          <w:rFonts w:ascii="宋体" w:eastAsia="宋体" w:hAnsi="宋体" w:cs="Times New Roman"/>
          <w:sz w:val="24"/>
          <w:szCs w:val="24"/>
        </w:rPr>
        <w:t>基金管理人名称：</w:t>
      </w:r>
      <w:r w:rsidRPr="00AC4355">
        <w:rPr>
          <w:rFonts w:ascii="宋体" w:eastAsia="宋体" w:hAnsi="宋体" w:cs="Times New Roman" w:hint="eastAsia"/>
          <w:sz w:val="24"/>
          <w:szCs w:val="24"/>
        </w:rPr>
        <w:t>申万菱信</w:t>
      </w:r>
      <w:r w:rsidRPr="00AC4355">
        <w:rPr>
          <w:rFonts w:ascii="宋体" w:eastAsia="宋体" w:hAnsi="宋体" w:cs="Times New Roman"/>
          <w:sz w:val="24"/>
          <w:szCs w:val="24"/>
        </w:rPr>
        <w:t>基金管理有限公司</w:t>
      </w:r>
    </w:p>
    <w:p w:rsidR="004D1E76" w:rsidRDefault="00AC4355">
      <w:pPr>
        <w:spacing w:line="360" w:lineRule="auto"/>
        <w:ind w:firstLineChars="200" w:firstLine="480"/>
        <w:rPr>
          <w:rFonts w:ascii="宋体" w:eastAsia="宋体" w:hAnsi="宋体" w:cs="Times New Roman"/>
          <w:sz w:val="24"/>
          <w:szCs w:val="24"/>
        </w:rPr>
      </w:pPr>
      <w:r w:rsidRPr="00AC4355">
        <w:rPr>
          <w:rFonts w:ascii="宋体" w:eastAsia="宋体" w:hAnsi="宋体" w:cs="Times New Roman"/>
          <w:sz w:val="24"/>
          <w:szCs w:val="24"/>
        </w:rPr>
        <w:t>基金托管人名称：</w:t>
      </w:r>
      <w:r w:rsidRPr="00AC4355">
        <w:rPr>
          <w:rFonts w:ascii="宋体" w:eastAsia="宋体" w:hAnsi="宋体" w:cs="Times New Roman" w:hint="eastAsia"/>
          <w:sz w:val="24"/>
          <w:szCs w:val="24"/>
        </w:rPr>
        <w:t>上海</w:t>
      </w:r>
      <w:r w:rsidRPr="00AC4355">
        <w:rPr>
          <w:rFonts w:ascii="宋体" w:eastAsia="宋体" w:hAnsi="宋体" w:cs="Times New Roman"/>
          <w:sz w:val="24"/>
          <w:szCs w:val="24"/>
        </w:rPr>
        <w:t>银行股份有限公司</w:t>
      </w:r>
    </w:p>
    <w:p w:rsidR="004D1E76" w:rsidRDefault="00AC4355" w:rsidP="00DF6456">
      <w:pPr>
        <w:spacing w:line="360" w:lineRule="auto"/>
        <w:ind w:firstLineChars="200" w:firstLine="480"/>
        <w:rPr>
          <w:rFonts w:ascii="宋体" w:eastAsia="宋体" w:hAnsi="宋体" w:cs="Times New Roman"/>
          <w:sz w:val="24"/>
          <w:szCs w:val="24"/>
        </w:rPr>
      </w:pPr>
      <w:r w:rsidRPr="00AC4355">
        <w:rPr>
          <w:rFonts w:ascii="宋体" w:eastAsia="宋体" w:hAnsi="宋体" w:cs="Times New Roman"/>
          <w:sz w:val="24"/>
          <w:szCs w:val="24"/>
        </w:rPr>
        <w:t>公告依据：《中华人民共和国证券投资基金法》、《公开募集证券投资基金运作管理办法》、《证券投资基金信息披露管理办法》、《</w:t>
      </w:r>
      <w:r w:rsidRPr="00AC4355">
        <w:rPr>
          <w:rFonts w:ascii="宋体" w:eastAsia="宋体" w:hAnsi="宋体" w:cs="Times New Roman" w:hint="eastAsia"/>
          <w:sz w:val="24"/>
          <w:szCs w:val="24"/>
        </w:rPr>
        <w:t>申万菱信中证申万传媒行业投资指数分级证券投资基金</w:t>
      </w:r>
      <w:r w:rsidRPr="00AC4355">
        <w:rPr>
          <w:rFonts w:ascii="宋体" w:eastAsia="宋体" w:hAnsi="宋体" w:cs="Times New Roman"/>
          <w:sz w:val="24"/>
          <w:szCs w:val="24"/>
        </w:rPr>
        <w:t>基金合同》、《</w:t>
      </w:r>
      <w:r w:rsidRPr="00AC4355">
        <w:rPr>
          <w:rFonts w:ascii="宋体" w:eastAsia="宋体" w:hAnsi="宋体" w:cs="Times New Roman" w:hint="eastAsia"/>
          <w:sz w:val="24"/>
          <w:szCs w:val="24"/>
        </w:rPr>
        <w:t>申万菱信中证申万传媒行业投资指数分级证券投资基金</w:t>
      </w:r>
      <w:r w:rsidRPr="00AC4355">
        <w:rPr>
          <w:rFonts w:ascii="宋体" w:eastAsia="宋体" w:hAnsi="宋体" w:cs="Times New Roman"/>
          <w:sz w:val="24"/>
          <w:szCs w:val="24"/>
        </w:rPr>
        <w:t>招募说明书》等。</w:t>
      </w:r>
    </w:p>
    <w:p w:rsidR="004D1E76" w:rsidRDefault="004D1E76" w:rsidP="00DF6456">
      <w:pPr>
        <w:spacing w:line="360" w:lineRule="auto"/>
        <w:ind w:firstLineChars="200" w:firstLine="480"/>
        <w:rPr>
          <w:rFonts w:ascii="宋体" w:eastAsia="宋体" w:hAnsi="宋体" w:cs="Times New Roman"/>
          <w:sz w:val="24"/>
          <w:szCs w:val="24"/>
        </w:rPr>
      </w:pPr>
    </w:p>
    <w:p w:rsidR="004D1E76" w:rsidRDefault="00AC4355">
      <w:pPr>
        <w:spacing w:line="360" w:lineRule="auto"/>
        <w:ind w:firstLineChars="200" w:firstLine="482"/>
        <w:rPr>
          <w:rFonts w:ascii="宋体" w:eastAsia="宋体" w:hAnsi="宋体" w:cs="Times New Roman"/>
          <w:b/>
          <w:sz w:val="24"/>
          <w:szCs w:val="24"/>
        </w:rPr>
      </w:pPr>
      <w:r w:rsidRPr="00AC4355">
        <w:rPr>
          <w:rFonts w:ascii="宋体" w:eastAsia="宋体" w:hAnsi="宋体" w:cs="Times New Roman"/>
          <w:b/>
          <w:sz w:val="24"/>
          <w:szCs w:val="24"/>
        </w:rPr>
        <w:t>二、</w:t>
      </w:r>
      <w:r w:rsidRPr="00AC4355">
        <w:rPr>
          <w:rFonts w:ascii="宋体" w:eastAsia="宋体" w:hAnsi="宋体" w:cs="Times New Roman" w:hint="eastAsia"/>
          <w:b/>
          <w:sz w:val="24"/>
          <w:szCs w:val="24"/>
        </w:rPr>
        <w:t>可能触发</w:t>
      </w:r>
      <w:r w:rsidRPr="00AC4355">
        <w:rPr>
          <w:rFonts w:ascii="宋体" w:eastAsia="宋体" w:hAnsi="宋体" w:cs="Times New Roman"/>
          <w:b/>
          <w:sz w:val="24"/>
          <w:szCs w:val="24"/>
        </w:rPr>
        <w:t>基金合同终止情形</w:t>
      </w:r>
      <w:r w:rsidRPr="00AC4355">
        <w:rPr>
          <w:rFonts w:ascii="宋体" w:eastAsia="宋体" w:hAnsi="宋体" w:cs="Times New Roman" w:hint="eastAsia"/>
          <w:b/>
          <w:sz w:val="24"/>
          <w:szCs w:val="24"/>
        </w:rPr>
        <w:t>的说明</w:t>
      </w:r>
    </w:p>
    <w:p w:rsidR="004D1E76" w:rsidRDefault="00AC4355">
      <w:pPr>
        <w:spacing w:line="360" w:lineRule="auto"/>
        <w:ind w:firstLineChars="200" w:firstLine="480"/>
        <w:rPr>
          <w:rFonts w:ascii="宋体" w:eastAsia="宋体" w:hAnsi="宋体" w:cs="Times New Roman"/>
          <w:sz w:val="24"/>
          <w:szCs w:val="24"/>
        </w:rPr>
      </w:pPr>
      <w:r w:rsidRPr="00AC4355">
        <w:rPr>
          <w:rFonts w:ascii="宋体" w:eastAsia="宋体" w:hAnsi="宋体" w:cs="Times New Roman" w:hint="eastAsia"/>
          <w:sz w:val="24"/>
          <w:szCs w:val="24"/>
        </w:rPr>
        <w:t>根据《基金合同》“第六部分</w:t>
      </w:r>
      <w:r w:rsidRPr="00AC4355">
        <w:rPr>
          <w:rFonts w:ascii="宋体" w:eastAsia="宋体" w:hAnsi="宋体" w:cs="Times New Roman"/>
          <w:sz w:val="24"/>
          <w:szCs w:val="24"/>
        </w:rPr>
        <w:t xml:space="preserve"> 基金备案”“三、基金存续期内的基金份额持有人数量和资产规模”约定：</w:t>
      </w:r>
    </w:p>
    <w:p w:rsidR="004D1E76" w:rsidRDefault="00AC4355" w:rsidP="00DF6456">
      <w:pPr>
        <w:spacing w:line="360" w:lineRule="auto"/>
        <w:ind w:firstLineChars="200" w:firstLine="480"/>
        <w:rPr>
          <w:rFonts w:ascii="宋体" w:eastAsia="宋体" w:hAnsi="宋体" w:cs="Times New Roman"/>
          <w:sz w:val="24"/>
          <w:szCs w:val="24"/>
        </w:rPr>
      </w:pPr>
      <w:r w:rsidRPr="00AC4355">
        <w:rPr>
          <w:rFonts w:ascii="宋体" w:eastAsia="宋体" w:hAnsi="宋体" w:cs="Times New Roman" w:hint="eastAsia"/>
          <w:sz w:val="24"/>
          <w:szCs w:val="24"/>
        </w:rPr>
        <w:lastRenderedPageBreak/>
        <w:t>“基金合同生效后，连续</w:t>
      </w:r>
      <w:r w:rsidRPr="00AC4355">
        <w:rPr>
          <w:rFonts w:ascii="宋体" w:eastAsia="宋体" w:hAnsi="宋体" w:cs="Times New Roman"/>
          <w:sz w:val="24"/>
          <w:szCs w:val="24"/>
        </w:rPr>
        <w:t>20个工作日出现基金份额持有人数量不满200人或者基金资产净值低于5000万元情形的，基金管理人应当在定期报告中予以披露；连续60个工作日出现前述情形的，基金管理人应当向中国证监会报告并提出解决方案。</w:t>
      </w:r>
    </w:p>
    <w:p w:rsidR="004D1E76" w:rsidRDefault="00AC4355" w:rsidP="00DF6456">
      <w:pPr>
        <w:spacing w:line="360" w:lineRule="auto"/>
        <w:ind w:firstLineChars="200" w:firstLine="480"/>
        <w:rPr>
          <w:rFonts w:ascii="宋体" w:eastAsia="宋体" w:hAnsi="宋体" w:cs="Times New Roman"/>
          <w:sz w:val="24"/>
          <w:szCs w:val="24"/>
        </w:rPr>
      </w:pPr>
      <w:r w:rsidRPr="00AC4355">
        <w:rPr>
          <w:rFonts w:ascii="宋体" w:eastAsia="宋体" w:hAnsi="宋体" w:cs="Times New Roman" w:hint="eastAsia"/>
          <w:sz w:val="24"/>
          <w:szCs w:val="24"/>
        </w:rPr>
        <w:t>基金合同生效后，如出现下述情况之一的，本基金将根据基金合同的约定进入清算程序并终止，而无需召开基金份额持有人大会审议：</w:t>
      </w:r>
    </w:p>
    <w:p w:rsidR="004D1E76" w:rsidRDefault="00AC4355" w:rsidP="00DF6456">
      <w:pPr>
        <w:spacing w:line="360" w:lineRule="auto"/>
        <w:ind w:firstLineChars="200" w:firstLine="480"/>
        <w:rPr>
          <w:rFonts w:ascii="宋体" w:eastAsia="宋体" w:hAnsi="宋体" w:cs="Times New Roman"/>
          <w:sz w:val="24"/>
          <w:szCs w:val="24"/>
        </w:rPr>
      </w:pPr>
      <w:r w:rsidRPr="00AC4355">
        <w:rPr>
          <w:rFonts w:ascii="宋体" w:eastAsia="宋体" w:hAnsi="宋体" w:cs="Times New Roman"/>
          <w:sz w:val="24"/>
          <w:szCs w:val="24"/>
        </w:rPr>
        <w:t>1、连续60个工作日基金份额持有人数量不满200人；</w:t>
      </w:r>
    </w:p>
    <w:p w:rsidR="004D1E76" w:rsidRDefault="00AC4355" w:rsidP="00DF6456">
      <w:pPr>
        <w:spacing w:line="360" w:lineRule="auto"/>
        <w:ind w:firstLineChars="200" w:firstLine="480"/>
        <w:rPr>
          <w:rFonts w:ascii="宋体" w:eastAsia="宋体" w:hAnsi="宋体" w:cs="Times New Roman"/>
          <w:sz w:val="24"/>
          <w:szCs w:val="24"/>
        </w:rPr>
      </w:pPr>
      <w:r w:rsidRPr="00AC4355">
        <w:rPr>
          <w:rFonts w:ascii="宋体" w:eastAsia="宋体" w:hAnsi="宋体" w:cs="Times New Roman"/>
          <w:sz w:val="24"/>
          <w:szCs w:val="24"/>
        </w:rPr>
        <w:t>2、连续60个工作日基金资产净值低于5000万元。</w:t>
      </w:r>
    </w:p>
    <w:p w:rsidR="004D1E76" w:rsidRDefault="00AC4355" w:rsidP="00DF6456">
      <w:pPr>
        <w:spacing w:line="360" w:lineRule="auto"/>
        <w:ind w:firstLineChars="200" w:firstLine="480"/>
        <w:rPr>
          <w:rFonts w:ascii="宋体" w:eastAsia="宋体" w:hAnsi="宋体" w:cs="Times New Roman"/>
          <w:sz w:val="24"/>
          <w:szCs w:val="24"/>
        </w:rPr>
      </w:pPr>
      <w:r w:rsidRPr="00AC4355">
        <w:rPr>
          <w:rFonts w:ascii="宋体" w:eastAsia="宋体" w:hAnsi="宋体" w:cs="Times New Roman" w:hint="eastAsia"/>
          <w:sz w:val="24"/>
          <w:szCs w:val="24"/>
        </w:rPr>
        <w:t>法律法规另有规定时，从其规定。”</w:t>
      </w:r>
    </w:p>
    <w:p w:rsidR="004D1E76" w:rsidRDefault="00AC4355">
      <w:pPr>
        <w:spacing w:line="360" w:lineRule="auto"/>
        <w:ind w:firstLineChars="200" w:firstLine="480"/>
        <w:rPr>
          <w:rFonts w:ascii="宋体" w:eastAsia="宋体" w:hAnsi="宋体" w:cs="Times New Roman"/>
          <w:sz w:val="24"/>
          <w:szCs w:val="24"/>
        </w:rPr>
      </w:pPr>
      <w:r w:rsidRPr="00AC4355">
        <w:rPr>
          <w:rFonts w:ascii="宋体" w:eastAsia="宋体" w:hAnsi="宋体" w:cs="Times New Roman"/>
          <w:sz w:val="24"/>
          <w:szCs w:val="24"/>
        </w:rPr>
        <w:t>截至 2018年</w:t>
      </w:r>
      <w:r w:rsidR="00EA0FFE">
        <w:rPr>
          <w:rFonts w:ascii="宋体" w:eastAsia="宋体" w:hAnsi="宋体" w:cs="Times New Roman" w:hint="eastAsia"/>
          <w:sz w:val="24"/>
          <w:szCs w:val="24"/>
        </w:rPr>
        <w:t>8</w:t>
      </w:r>
      <w:r w:rsidRPr="00AC4355">
        <w:rPr>
          <w:rFonts w:ascii="宋体" w:eastAsia="宋体" w:hAnsi="宋体" w:cs="Times New Roman"/>
          <w:sz w:val="24"/>
          <w:szCs w:val="24"/>
        </w:rPr>
        <w:t>月</w:t>
      </w:r>
      <w:r w:rsidR="00BA42D8">
        <w:rPr>
          <w:rFonts w:ascii="宋体" w:eastAsia="宋体" w:hAnsi="宋体" w:cs="Times New Roman" w:hint="eastAsia"/>
          <w:sz w:val="24"/>
          <w:szCs w:val="24"/>
        </w:rPr>
        <w:t>10</w:t>
      </w:r>
      <w:r w:rsidRPr="00AC4355">
        <w:rPr>
          <w:rFonts w:ascii="宋体" w:eastAsia="宋体" w:hAnsi="宋体" w:cs="Times New Roman"/>
          <w:sz w:val="24"/>
          <w:szCs w:val="24"/>
        </w:rPr>
        <w:t>日，本基金已连</w:t>
      </w:r>
      <w:r w:rsidRPr="00C9401A">
        <w:rPr>
          <w:rFonts w:ascii="宋体" w:eastAsia="宋体" w:hAnsi="宋体" w:cs="Times New Roman"/>
          <w:sz w:val="24"/>
          <w:szCs w:val="24"/>
        </w:rPr>
        <w:t>续</w:t>
      </w:r>
      <w:r w:rsidR="002668C5" w:rsidRPr="00C9401A">
        <w:rPr>
          <w:rFonts w:ascii="宋体" w:eastAsia="宋体" w:hAnsi="宋体" w:cs="Times New Roman" w:hint="eastAsia"/>
          <w:sz w:val="24"/>
          <w:szCs w:val="24"/>
        </w:rPr>
        <w:t>57</w:t>
      </w:r>
      <w:r w:rsidRPr="00C9401A">
        <w:rPr>
          <w:rFonts w:ascii="宋体" w:eastAsia="宋体" w:hAnsi="宋体" w:cs="Times New Roman"/>
          <w:sz w:val="24"/>
          <w:szCs w:val="24"/>
        </w:rPr>
        <w:t>个工作日出现基</w:t>
      </w:r>
      <w:r w:rsidRPr="00AC4355">
        <w:rPr>
          <w:rFonts w:ascii="宋体" w:eastAsia="宋体" w:hAnsi="宋体" w:cs="Times New Roman"/>
          <w:sz w:val="24"/>
          <w:szCs w:val="24"/>
        </w:rPr>
        <w:t>金资产净值低于 5000 万元的情形。</w:t>
      </w:r>
      <w:r w:rsidR="00CA4D2A">
        <w:rPr>
          <w:rFonts w:ascii="宋体" w:eastAsia="宋体" w:hAnsi="宋体" w:cs="Times New Roman" w:hint="eastAsia"/>
          <w:sz w:val="24"/>
          <w:szCs w:val="24"/>
        </w:rPr>
        <w:t>若市场情况无重大变化</w:t>
      </w:r>
      <w:r w:rsidRPr="00AC4355">
        <w:rPr>
          <w:rFonts w:ascii="宋体" w:eastAsia="宋体" w:hAnsi="宋体" w:cs="Times New Roman"/>
          <w:sz w:val="24"/>
          <w:szCs w:val="24"/>
        </w:rPr>
        <w:t>，本基金将可能</w:t>
      </w:r>
      <w:r w:rsidR="00CA4D2A">
        <w:rPr>
          <w:rFonts w:ascii="宋体" w:eastAsia="宋体" w:hAnsi="宋体" w:cs="Times New Roman" w:hint="eastAsia"/>
          <w:sz w:val="24"/>
          <w:szCs w:val="24"/>
        </w:rPr>
        <w:t>于</w:t>
      </w:r>
      <w:r w:rsidR="00CA4D2A" w:rsidRPr="00857555">
        <w:rPr>
          <w:rFonts w:ascii="宋体" w:eastAsia="宋体" w:hAnsi="宋体" w:cs="Times New Roman"/>
          <w:sz w:val="24"/>
          <w:szCs w:val="24"/>
        </w:rPr>
        <w:t>2018年8月15日</w:t>
      </w:r>
      <w:r w:rsidRPr="00AC4355">
        <w:rPr>
          <w:rFonts w:ascii="宋体" w:eastAsia="宋体" w:hAnsi="宋体" w:cs="Times New Roman"/>
          <w:sz w:val="24"/>
          <w:szCs w:val="24"/>
        </w:rPr>
        <w:t>连续60</w:t>
      </w:r>
      <w:bookmarkStart w:id="0" w:name="_GoBack"/>
      <w:bookmarkEnd w:id="0"/>
      <w:r w:rsidR="00EA0FFE">
        <w:rPr>
          <w:rFonts w:ascii="宋体" w:eastAsia="宋体" w:hAnsi="宋体" w:cs="Times New Roman"/>
          <w:sz w:val="24"/>
          <w:szCs w:val="24"/>
        </w:rPr>
        <w:t>个工作日出现前述情形</w:t>
      </w:r>
      <w:r w:rsidR="00EA0FFE">
        <w:rPr>
          <w:rFonts w:ascii="宋体" w:eastAsia="宋体" w:hAnsi="宋体" w:cs="Times New Roman" w:hint="eastAsia"/>
          <w:sz w:val="24"/>
          <w:szCs w:val="24"/>
        </w:rPr>
        <w:t>，</w:t>
      </w:r>
      <w:r w:rsidR="00EA0FFE">
        <w:rPr>
          <w:rFonts w:ascii="宋体" w:eastAsia="宋体" w:hAnsi="宋体" w:cs="Times New Roman"/>
          <w:sz w:val="24"/>
          <w:szCs w:val="24"/>
        </w:rPr>
        <w:t>若出现</w:t>
      </w:r>
      <w:r w:rsidR="008915C5" w:rsidRPr="00EA0FFE">
        <w:rPr>
          <w:rFonts w:ascii="宋体" w:eastAsia="宋体" w:hAnsi="宋体" w:cs="Times New Roman"/>
          <w:sz w:val="24"/>
          <w:szCs w:val="24"/>
        </w:rPr>
        <w:t>连续</w:t>
      </w:r>
      <w:r w:rsidRPr="00AC4355">
        <w:rPr>
          <w:rFonts w:ascii="宋体" w:eastAsia="宋体" w:hAnsi="宋体" w:cs="Times New Roman"/>
          <w:sz w:val="24"/>
          <w:szCs w:val="24"/>
        </w:rPr>
        <w:t>60个工作日</w:t>
      </w:r>
      <w:r w:rsidR="008915C5" w:rsidRPr="00EA0FFE">
        <w:rPr>
          <w:rFonts w:ascii="宋体" w:eastAsia="宋体" w:hAnsi="宋体" w:cs="Times New Roman"/>
          <w:sz w:val="24"/>
          <w:szCs w:val="24"/>
        </w:rPr>
        <w:t>基金资产净值低于 5000 万元的情形</w:t>
      </w:r>
      <w:r w:rsidRPr="00AC4355">
        <w:rPr>
          <w:rFonts w:ascii="宋体" w:eastAsia="宋体" w:hAnsi="宋体" w:cs="Times New Roman"/>
          <w:sz w:val="24"/>
          <w:szCs w:val="24"/>
        </w:rPr>
        <w:t>，本</w:t>
      </w:r>
      <w:r w:rsidR="00EA0FFE">
        <w:rPr>
          <w:rFonts w:ascii="宋体" w:eastAsia="宋体" w:hAnsi="宋体" w:cs="Times New Roman" w:hint="eastAsia"/>
          <w:sz w:val="24"/>
          <w:szCs w:val="24"/>
        </w:rPr>
        <w:t>基金将</w:t>
      </w:r>
      <w:r w:rsidR="00EA0FFE" w:rsidRPr="002271F4">
        <w:rPr>
          <w:rFonts w:ascii="宋体" w:eastAsia="宋体" w:hAnsi="宋体" w:cs="Times New Roman" w:hint="eastAsia"/>
          <w:sz w:val="24"/>
          <w:szCs w:val="24"/>
        </w:rPr>
        <w:t>根据</w:t>
      </w:r>
      <w:r w:rsidR="00EA0FFE">
        <w:rPr>
          <w:rFonts w:ascii="宋体" w:eastAsia="宋体" w:hAnsi="宋体" w:cs="Times New Roman" w:hint="eastAsia"/>
          <w:sz w:val="24"/>
          <w:szCs w:val="24"/>
        </w:rPr>
        <w:t>《</w:t>
      </w:r>
      <w:r w:rsidR="00EA0FFE" w:rsidRPr="002271F4">
        <w:rPr>
          <w:rFonts w:ascii="宋体" w:eastAsia="宋体" w:hAnsi="宋体" w:cs="Times New Roman" w:hint="eastAsia"/>
          <w:sz w:val="24"/>
          <w:szCs w:val="24"/>
        </w:rPr>
        <w:t>基金合同</w:t>
      </w:r>
      <w:r w:rsidR="00EA0FFE">
        <w:rPr>
          <w:rFonts w:ascii="宋体" w:eastAsia="宋体" w:hAnsi="宋体" w:cs="Times New Roman" w:hint="eastAsia"/>
          <w:sz w:val="24"/>
          <w:szCs w:val="24"/>
        </w:rPr>
        <w:t>》</w:t>
      </w:r>
      <w:r w:rsidR="00EA0FFE" w:rsidRPr="002271F4">
        <w:rPr>
          <w:rFonts w:ascii="宋体" w:eastAsia="宋体" w:hAnsi="宋体" w:cs="Times New Roman" w:hint="eastAsia"/>
          <w:sz w:val="24"/>
          <w:szCs w:val="24"/>
        </w:rPr>
        <w:t>的约定进入清算程序并终止，而无需召开基金份额持有人大会审议</w:t>
      </w:r>
      <w:r w:rsidR="00EA0FFE">
        <w:rPr>
          <w:rFonts w:ascii="宋体" w:eastAsia="宋体" w:hAnsi="宋体" w:cs="Times New Roman" w:hint="eastAsia"/>
          <w:sz w:val="24"/>
          <w:szCs w:val="24"/>
        </w:rPr>
        <w:t>。</w:t>
      </w:r>
    </w:p>
    <w:p w:rsidR="004D1E76" w:rsidRDefault="004D1E76">
      <w:pPr>
        <w:spacing w:line="360" w:lineRule="auto"/>
        <w:ind w:firstLineChars="200" w:firstLine="480"/>
        <w:rPr>
          <w:rFonts w:ascii="宋体" w:eastAsia="宋体" w:hAnsi="宋体" w:cs="Times New Roman"/>
          <w:sz w:val="24"/>
          <w:szCs w:val="24"/>
        </w:rPr>
      </w:pPr>
    </w:p>
    <w:p w:rsidR="004D1E76" w:rsidRDefault="00AC4355">
      <w:pPr>
        <w:spacing w:line="360" w:lineRule="auto"/>
        <w:ind w:firstLineChars="200" w:firstLine="482"/>
        <w:rPr>
          <w:rFonts w:ascii="宋体" w:eastAsia="宋体" w:hAnsi="宋体" w:cs="Times New Roman"/>
          <w:b/>
          <w:sz w:val="24"/>
          <w:szCs w:val="24"/>
        </w:rPr>
      </w:pPr>
      <w:r w:rsidRPr="00AC4355">
        <w:rPr>
          <w:rFonts w:ascii="宋体" w:eastAsia="宋体" w:hAnsi="宋体" w:cs="Times New Roman"/>
          <w:b/>
          <w:sz w:val="24"/>
          <w:szCs w:val="24"/>
        </w:rPr>
        <w:t>三、</w:t>
      </w:r>
      <w:r w:rsidRPr="00AC4355">
        <w:rPr>
          <w:rFonts w:ascii="宋体" w:eastAsia="宋体" w:hAnsi="宋体" w:cs="Times New Roman" w:hint="eastAsia"/>
          <w:b/>
          <w:sz w:val="24"/>
          <w:szCs w:val="24"/>
        </w:rPr>
        <w:t>其他需要</w:t>
      </w:r>
      <w:r w:rsidRPr="00AC4355">
        <w:rPr>
          <w:rFonts w:ascii="宋体" w:eastAsia="宋体" w:hAnsi="宋体" w:cs="Times New Roman"/>
          <w:b/>
          <w:sz w:val="24"/>
          <w:szCs w:val="24"/>
        </w:rPr>
        <w:t>提示</w:t>
      </w:r>
      <w:r w:rsidRPr="00AC4355">
        <w:rPr>
          <w:rFonts w:ascii="宋体" w:eastAsia="宋体" w:hAnsi="宋体" w:cs="Times New Roman" w:hint="eastAsia"/>
          <w:b/>
          <w:sz w:val="24"/>
          <w:szCs w:val="24"/>
        </w:rPr>
        <w:t>的事项</w:t>
      </w:r>
    </w:p>
    <w:p w:rsidR="004D1E76" w:rsidRDefault="00E270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AC4355" w:rsidRPr="00AC4355">
        <w:rPr>
          <w:rFonts w:ascii="宋体" w:eastAsia="宋体" w:hAnsi="宋体" w:cs="Times New Roman"/>
          <w:sz w:val="24"/>
          <w:szCs w:val="24"/>
        </w:rPr>
        <w:t>若</w:t>
      </w:r>
      <w:r>
        <w:rPr>
          <w:rFonts w:ascii="宋体" w:eastAsia="宋体" w:hAnsi="宋体" w:cs="Times New Roman"/>
          <w:sz w:val="24"/>
          <w:szCs w:val="24"/>
        </w:rPr>
        <w:t>出现触发</w:t>
      </w:r>
      <w:r>
        <w:rPr>
          <w:rFonts w:ascii="宋体" w:eastAsia="宋体" w:hAnsi="宋体" w:cs="Times New Roman" w:hint="eastAsia"/>
          <w:sz w:val="24"/>
          <w:szCs w:val="24"/>
        </w:rPr>
        <w:t>《</w:t>
      </w:r>
      <w:r w:rsidRPr="002271F4">
        <w:rPr>
          <w:rFonts w:ascii="宋体" w:eastAsia="宋体" w:hAnsi="宋体" w:cs="Times New Roman"/>
          <w:sz w:val="24"/>
          <w:szCs w:val="24"/>
        </w:rPr>
        <w:t>基金合同</w:t>
      </w:r>
      <w:r>
        <w:rPr>
          <w:rFonts w:ascii="宋体" w:eastAsia="宋体" w:hAnsi="宋体" w:cs="Times New Roman" w:hint="eastAsia"/>
          <w:sz w:val="24"/>
          <w:szCs w:val="24"/>
        </w:rPr>
        <w:t>》</w:t>
      </w:r>
      <w:r w:rsidRPr="002271F4">
        <w:rPr>
          <w:rFonts w:ascii="宋体" w:eastAsia="宋体" w:hAnsi="宋体" w:cs="Times New Roman"/>
          <w:sz w:val="24"/>
          <w:szCs w:val="24"/>
        </w:rPr>
        <w:t>终止</w:t>
      </w:r>
      <w:r>
        <w:rPr>
          <w:rFonts w:ascii="宋体" w:eastAsia="宋体" w:hAnsi="宋体" w:cs="Times New Roman" w:hint="eastAsia"/>
          <w:sz w:val="24"/>
          <w:szCs w:val="24"/>
        </w:rPr>
        <w:t>的情形，</w:t>
      </w:r>
      <w:r w:rsidR="00AC4355" w:rsidRPr="00AC4355">
        <w:rPr>
          <w:rFonts w:ascii="宋体" w:eastAsia="宋体" w:hAnsi="宋体" w:cs="Times New Roman"/>
          <w:sz w:val="24"/>
          <w:szCs w:val="24"/>
        </w:rPr>
        <w:t>本基金进入清算程序后</w:t>
      </w:r>
      <w:r w:rsidR="00CA4D2A">
        <w:rPr>
          <w:rFonts w:ascii="宋体" w:eastAsia="宋体" w:hAnsi="宋体" w:cs="Times New Roman" w:hint="eastAsia"/>
          <w:sz w:val="24"/>
          <w:szCs w:val="24"/>
        </w:rPr>
        <w:t>，</w:t>
      </w:r>
      <w:r w:rsidR="00AC4355" w:rsidRPr="00AC4355">
        <w:rPr>
          <w:rFonts w:ascii="宋体" w:eastAsia="宋体" w:hAnsi="宋体" w:cs="Times New Roman"/>
          <w:sz w:val="24"/>
          <w:szCs w:val="24"/>
        </w:rPr>
        <w:t>将停止办理申购</w:t>
      </w:r>
      <w:r w:rsidR="00F14B2A" w:rsidRPr="00CB77E8">
        <w:rPr>
          <w:rFonts w:ascii="宋体" w:eastAsia="宋体" w:hAnsi="宋体" w:cs="Times New Roman" w:hint="eastAsia"/>
          <w:sz w:val="24"/>
          <w:szCs w:val="24"/>
        </w:rPr>
        <w:t>（含定期定额投资）</w:t>
      </w:r>
      <w:r w:rsidR="00AC4355" w:rsidRPr="00AC4355">
        <w:rPr>
          <w:rFonts w:ascii="宋体" w:eastAsia="宋体" w:hAnsi="宋体" w:cs="Times New Roman"/>
          <w:sz w:val="24"/>
          <w:szCs w:val="24"/>
        </w:rPr>
        <w:t>、赎回、转托管、基金转换及配对转换</w:t>
      </w:r>
      <w:r>
        <w:rPr>
          <w:rFonts w:ascii="宋体" w:eastAsia="宋体" w:hAnsi="宋体" w:cs="Times New Roman" w:hint="eastAsia"/>
          <w:sz w:val="24"/>
          <w:szCs w:val="24"/>
        </w:rPr>
        <w:t>等</w:t>
      </w:r>
      <w:r w:rsidR="00AC4355" w:rsidRPr="00AC4355">
        <w:rPr>
          <w:rFonts w:ascii="宋体" w:eastAsia="宋体" w:hAnsi="宋体" w:cs="Times New Roman"/>
          <w:sz w:val="24"/>
          <w:szCs w:val="24"/>
        </w:rPr>
        <w:t>业务。</w:t>
      </w:r>
      <w:r w:rsidR="00AC4355" w:rsidRPr="00AC4355">
        <w:rPr>
          <w:rFonts w:ascii="宋体" w:eastAsia="宋体" w:hAnsi="宋体" w:cs="Times New Roman" w:hint="eastAsia"/>
          <w:sz w:val="24"/>
          <w:szCs w:val="24"/>
        </w:rPr>
        <w:t>申万菱信中证申万传媒行业投资指数分级证券投资基金之申万传媒</w:t>
      </w:r>
      <w:r w:rsidR="00AC4355" w:rsidRPr="00AC4355">
        <w:rPr>
          <w:rFonts w:ascii="宋体" w:eastAsia="宋体" w:hAnsi="宋体" w:cs="Times New Roman"/>
          <w:sz w:val="24"/>
          <w:szCs w:val="24"/>
        </w:rPr>
        <w:t>A份额（基金代码：150233，场内简称：传媒业A）与申万传媒B份额（基金代码：150234，场内简称：传媒业B）将</w:t>
      </w:r>
      <w:r>
        <w:rPr>
          <w:rFonts w:ascii="宋体" w:eastAsia="宋体" w:hAnsi="宋体" w:cs="Times New Roman" w:hint="eastAsia"/>
          <w:sz w:val="24"/>
          <w:szCs w:val="24"/>
        </w:rPr>
        <w:t>进行</w:t>
      </w:r>
      <w:r w:rsidR="00AC4355" w:rsidRPr="00AC4355">
        <w:rPr>
          <w:rFonts w:ascii="宋体" w:eastAsia="宋体" w:hAnsi="宋体" w:cs="Times New Roman"/>
          <w:sz w:val="24"/>
          <w:szCs w:val="24"/>
        </w:rPr>
        <w:t>停牌直至终止上市。本基金正式进入清算程序后，投资者将无法办理本基金的申购、赎回、</w:t>
      </w:r>
      <w:r w:rsidRPr="002271F4">
        <w:rPr>
          <w:rFonts w:ascii="宋体" w:eastAsia="宋体" w:hAnsi="宋体" w:cs="Times New Roman"/>
          <w:sz w:val="24"/>
          <w:szCs w:val="24"/>
        </w:rPr>
        <w:t>转托管、基金转换</w:t>
      </w:r>
      <w:r>
        <w:rPr>
          <w:rFonts w:ascii="宋体" w:eastAsia="宋体" w:hAnsi="宋体" w:cs="Times New Roman" w:hint="eastAsia"/>
          <w:sz w:val="24"/>
          <w:szCs w:val="24"/>
        </w:rPr>
        <w:t>、</w:t>
      </w:r>
      <w:r w:rsidR="00F14B2A">
        <w:rPr>
          <w:rFonts w:ascii="宋体" w:eastAsia="宋体" w:hAnsi="宋体" w:cs="Times New Roman" w:hint="eastAsia"/>
          <w:sz w:val="24"/>
          <w:szCs w:val="24"/>
        </w:rPr>
        <w:t>二级市场</w:t>
      </w:r>
      <w:r w:rsidR="00AC4355" w:rsidRPr="00AC4355">
        <w:rPr>
          <w:rFonts w:ascii="宋体" w:eastAsia="宋体" w:hAnsi="宋体" w:cs="Times New Roman"/>
          <w:sz w:val="24"/>
          <w:szCs w:val="24"/>
        </w:rPr>
        <w:t>交易</w:t>
      </w:r>
      <w:r>
        <w:rPr>
          <w:rFonts w:ascii="宋体" w:eastAsia="宋体" w:hAnsi="宋体" w:cs="Times New Roman" w:hint="eastAsia"/>
          <w:sz w:val="24"/>
          <w:szCs w:val="24"/>
        </w:rPr>
        <w:t>及</w:t>
      </w:r>
      <w:r w:rsidR="00AC4355" w:rsidRPr="00AC4355">
        <w:rPr>
          <w:rFonts w:ascii="宋体" w:eastAsia="宋体" w:hAnsi="宋体" w:cs="Times New Roman"/>
          <w:sz w:val="24"/>
          <w:szCs w:val="24"/>
        </w:rPr>
        <w:t>配对转换等业务，敬请投资者注意投资风险，妥善做好赎回安排。</w:t>
      </w:r>
    </w:p>
    <w:p w:rsidR="004D1E76" w:rsidRDefault="00E270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sidR="00A246C3">
        <w:rPr>
          <w:rFonts w:ascii="宋体" w:eastAsia="宋体" w:hAnsi="宋体" w:cs="Times New Roman" w:hint="eastAsia"/>
          <w:sz w:val="24"/>
          <w:szCs w:val="24"/>
        </w:rPr>
        <w:t>本公司</w:t>
      </w:r>
      <w:r w:rsidR="00AC4355" w:rsidRPr="00AC4355">
        <w:rPr>
          <w:rFonts w:ascii="宋体" w:eastAsia="宋体" w:hAnsi="宋体" w:cs="Times New Roman" w:hint="eastAsia"/>
          <w:sz w:val="24"/>
          <w:szCs w:val="24"/>
        </w:rPr>
        <w:t>将按照深圳证券交易所的规定申请办理申万传媒</w:t>
      </w:r>
      <w:r w:rsidR="00AC4355" w:rsidRPr="00AC4355">
        <w:rPr>
          <w:rFonts w:ascii="宋体" w:eastAsia="宋体" w:hAnsi="宋体" w:cs="Times New Roman"/>
          <w:sz w:val="24"/>
          <w:szCs w:val="24"/>
        </w:rPr>
        <w:t xml:space="preserve"> A 份额、申万传媒 B 份额的终止上市等事宜</w:t>
      </w:r>
      <w:r w:rsidR="00AC4355" w:rsidRPr="00AC4355">
        <w:rPr>
          <w:rFonts w:ascii="宋体" w:eastAsia="宋体" w:hAnsi="宋体" w:cs="Times New Roman" w:hint="eastAsia"/>
          <w:sz w:val="24"/>
          <w:szCs w:val="24"/>
        </w:rPr>
        <w:t>，并就本基金终止上市发布相关公告</w:t>
      </w:r>
      <w:r w:rsidR="00AC4355" w:rsidRPr="00AC4355">
        <w:rPr>
          <w:rFonts w:ascii="宋体" w:eastAsia="宋体" w:hAnsi="宋体" w:cs="Times New Roman"/>
          <w:sz w:val="24"/>
          <w:szCs w:val="24"/>
        </w:rPr>
        <w:t>。</w:t>
      </w:r>
      <w:r w:rsidR="00AC4355" w:rsidRPr="00AC4355">
        <w:rPr>
          <w:rFonts w:ascii="宋体" w:eastAsia="宋体" w:hAnsi="宋体" w:cs="Times New Roman" w:hint="eastAsia"/>
          <w:sz w:val="24"/>
          <w:szCs w:val="24"/>
        </w:rPr>
        <w:t>申万传媒</w:t>
      </w:r>
      <w:r w:rsidR="00AC4355" w:rsidRPr="00AC4355">
        <w:rPr>
          <w:rFonts w:ascii="宋体" w:eastAsia="宋体" w:hAnsi="宋体" w:cs="Times New Roman"/>
          <w:sz w:val="24"/>
          <w:szCs w:val="24"/>
        </w:rPr>
        <w:t xml:space="preserve"> A 份额、申万传媒 B 份额的终止</w:t>
      </w:r>
      <w:r w:rsidR="00AC4355" w:rsidRPr="00AC4355">
        <w:rPr>
          <w:rFonts w:ascii="宋体" w:eastAsia="宋体" w:hAnsi="宋体" w:cs="Times New Roman" w:hint="eastAsia"/>
          <w:sz w:val="24"/>
          <w:szCs w:val="24"/>
        </w:rPr>
        <w:t>上市按照相关法律法规、中国证监会及深圳证券交易所的相关规定执行。</w:t>
      </w:r>
      <w:r w:rsidR="00AC4355" w:rsidRPr="00AC4355">
        <w:rPr>
          <w:rFonts w:ascii="宋体" w:eastAsia="宋体" w:hAnsi="宋体" w:cs="Times New Roman"/>
          <w:sz w:val="24"/>
          <w:szCs w:val="24"/>
        </w:rPr>
        <w:t>敬请参与二级市场交易的投资者注意关注折溢价风险及终止上市风险，妥善做好投资安排。</w:t>
      </w:r>
    </w:p>
    <w:p w:rsidR="004D1E76" w:rsidRDefault="00E270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sidR="00AC4355" w:rsidRPr="00AC4355">
        <w:rPr>
          <w:rFonts w:ascii="宋体" w:eastAsia="宋体" w:hAnsi="宋体" w:cs="Times New Roman" w:hint="eastAsia"/>
          <w:sz w:val="24"/>
          <w:szCs w:val="24"/>
        </w:rPr>
        <w:t>申万传媒</w:t>
      </w:r>
      <w:r w:rsidR="00AC4355" w:rsidRPr="00AC4355">
        <w:rPr>
          <w:rFonts w:ascii="宋体" w:eastAsia="宋体" w:hAnsi="宋体" w:cs="Times New Roman"/>
          <w:sz w:val="24"/>
          <w:szCs w:val="24"/>
        </w:rPr>
        <w:t xml:space="preserve"> A 份额、申万传媒 B 份额清算前可能存在折溢价交易情形。</w:t>
      </w:r>
      <w:r w:rsidR="00AC4355" w:rsidRPr="00AC4355">
        <w:rPr>
          <w:rFonts w:ascii="宋体" w:eastAsia="宋体" w:hAnsi="宋体" w:cs="Times New Roman"/>
          <w:sz w:val="24"/>
          <w:szCs w:val="24"/>
        </w:rPr>
        <w:lastRenderedPageBreak/>
        <w:t>若进入清算程序，根据</w:t>
      </w:r>
      <w:r w:rsidR="00A246C3">
        <w:rPr>
          <w:rFonts w:ascii="宋体" w:eastAsia="宋体" w:hAnsi="宋体" w:cs="Times New Roman" w:hint="eastAsia"/>
          <w:sz w:val="24"/>
          <w:szCs w:val="24"/>
        </w:rPr>
        <w:t>《</w:t>
      </w:r>
      <w:r w:rsidR="00AC4355" w:rsidRPr="00AC4355">
        <w:rPr>
          <w:rFonts w:ascii="宋体" w:eastAsia="宋体" w:hAnsi="宋体" w:cs="Times New Roman"/>
          <w:sz w:val="24"/>
          <w:szCs w:val="24"/>
        </w:rPr>
        <w:t>基金合同</w:t>
      </w:r>
      <w:r w:rsidR="00A246C3">
        <w:rPr>
          <w:rFonts w:ascii="宋体" w:eastAsia="宋体" w:hAnsi="宋体" w:cs="Times New Roman" w:hint="eastAsia"/>
          <w:sz w:val="24"/>
          <w:szCs w:val="24"/>
        </w:rPr>
        <w:t>》</w:t>
      </w:r>
      <w:r w:rsidR="00AC4355" w:rsidRPr="00AC4355">
        <w:rPr>
          <w:rFonts w:ascii="宋体" w:eastAsia="宋体" w:hAnsi="宋体" w:cs="Times New Roman"/>
          <w:sz w:val="24"/>
          <w:szCs w:val="24"/>
        </w:rPr>
        <w:t>的规定，本</w:t>
      </w:r>
      <w:r w:rsidR="00A246C3">
        <w:rPr>
          <w:rFonts w:ascii="宋体" w:eastAsia="宋体" w:hAnsi="宋体" w:cs="Times New Roman" w:hint="eastAsia"/>
          <w:sz w:val="24"/>
          <w:szCs w:val="24"/>
        </w:rPr>
        <w:t>公司</w:t>
      </w:r>
      <w:r w:rsidR="00AC4355" w:rsidRPr="00AC4355">
        <w:rPr>
          <w:rFonts w:ascii="宋体" w:eastAsia="宋体" w:hAnsi="宋体" w:cs="Times New Roman"/>
          <w:sz w:val="24"/>
          <w:szCs w:val="24"/>
        </w:rPr>
        <w:t>将基金财产清算后的全部剩余资产扣除基金财产清算费用、交纳所欠税款并清偿基金债务后，根据基金合同终止日申万传媒份额、申万传媒A份额与申万传媒B份额各自的基金净值分别计算</w:t>
      </w:r>
      <w:r w:rsidR="00AC4355" w:rsidRPr="00AC4355">
        <w:rPr>
          <w:rFonts w:ascii="宋体" w:eastAsia="宋体" w:hAnsi="宋体" w:cs="Times New Roman" w:hint="eastAsia"/>
          <w:sz w:val="24"/>
          <w:szCs w:val="24"/>
        </w:rPr>
        <w:t>申万传媒份额、申万传媒</w:t>
      </w:r>
      <w:r w:rsidR="00AC4355" w:rsidRPr="00AC4355">
        <w:rPr>
          <w:rFonts w:ascii="宋体" w:eastAsia="宋体" w:hAnsi="宋体" w:cs="Times New Roman"/>
          <w:sz w:val="24"/>
          <w:szCs w:val="24"/>
        </w:rPr>
        <w:t xml:space="preserve"> A 份额</w:t>
      </w:r>
      <w:r w:rsidR="00C11C9E">
        <w:rPr>
          <w:rFonts w:ascii="宋体" w:eastAsia="宋体" w:hAnsi="宋体" w:cs="Times New Roman" w:hint="eastAsia"/>
          <w:sz w:val="24"/>
          <w:szCs w:val="24"/>
        </w:rPr>
        <w:t>与</w:t>
      </w:r>
      <w:r w:rsidR="00AC4355" w:rsidRPr="00AC4355">
        <w:rPr>
          <w:rFonts w:ascii="宋体" w:eastAsia="宋体" w:hAnsi="宋体" w:cs="Times New Roman"/>
          <w:sz w:val="24"/>
          <w:szCs w:val="24"/>
        </w:rPr>
        <w:t>申万传媒 B 份额</w:t>
      </w:r>
      <w:r w:rsidR="00AC4355" w:rsidRPr="00AC4355">
        <w:rPr>
          <w:rFonts w:ascii="宋体" w:eastAsia="宋体" w:hAnsi="宋体" w:cs="Times New Roman" w:hint="eastAsia"/>
          <w:sz w:val="24"/>
          <w:szCs w:val="24"/>
        </w:rPr>
        <w:t>三类份额</w:t>
      </w:r>
      <w:r w:rsidR="00AC4355" w:rsidRPr="00AC4355">
        <w:rPr>
          <w:rFonts w:ascii="宋体" w:eastAsia="宋体" w:hAnsi="宋体" w:cs="Times New Roman"/>
          <w:sz w:val="24"/>
          <w:szCs w:val="24"/>
        </w:rPr>
        <w:t>各自的应计分配比例，</w:t>
      </w:r>
      <w:r w:rsidR="00AC4355" w:rsidRPr="00AC4355">
        <w:rPr>
          <w:rFonts w:ascii="宋体" w:eastAsia="宋体" w:hAnsi="宋体" w:cs="Times New Roman" w:hint="eastAsia"/>
          <w:sz w:val="24"/>
          <w:szCs w:val="24"/>
        </w:rPr>
        <w:t>在此基础上，在申万传媒份额、申万传媒</w:t>
      </w:r>
      <w:r w:rsidR="00AC4355" w:rsidRPr="00AC4355">
        <w:rPr>
          <w:rFonts w:ascii="宋体" w:eastAsia="宋体" w:hAnsi="宋体" w:cs="Times New Roman"/>
          <w:sz w:val="24"/>
          <w:szCs w:val="24"/>
        </w:rPr>
        <w:t xml:space="preserve"> A 份额</w:t>
      </w:r>
      <w:r w:rsidR="00C11C9E">
        <w:rPr>
          <w:rFonts w:ascii="宋体" w:eastAsia="宋体" w:hAnsi="宋体" w:cs="Times New Roman" w:hint="eastAsia"/>
          <w:sz w:val="24"/>
          <w:szCs w:val="24"/>
        </w:rPr>
        <w:t>与</w:t>
      </w:r>
      <w:r w:rsidR="00AC4355" w:rsidRPr="00AC4355">
        <w:rPr>
          <w:rFonts w:ascii="宋体" w:eastAsia="宋体" w:hAnsi="宋体" w:cs="Times New Roman"/>
          <w:sz w:val="24"/>
          <w:szCs w:val="24"/>
        </w:rPr>
        <w:t>申万传媒 B 份额各自</w:t>
      </w:r>
      <w:r w:rsidR="00AC4355" w:rsidRPr="00AC4355">
        <w:rPr>
          <w:rFonts w:ascii="宋体" w:eastAsia="宋体" w:hAnsi="宋体" w:cs="Times New Roman" w:hint="eastAsia"/>
          <w:sz w:val="24"/>
          <w:szCs w:val="24"/>
        </w:rPr>
        <w:t>类别内按其</w:t>
      </w:r>
      <w:r w:rsidR="00AC4355" w:rsidRPr="00AC4355">
        <w:rPr>
          <w:rFonts w:ascii="宋体" w:eastAsia="宋体" w:hAnsi="宋体" w:cs="Times New Roman"/>
          <w:sz w:val="24"/>
          <w:szCs w:val="24"/>
        </w:rPr>
        <w:t>基金份额持有人持有的</w:t>
      </w:r>
      <w:r w:rsidR="00AC4355" w:rsidRPr="00AC4355">
        <w:rPr>
          <w:rFonts w:ascii="宋体" w:eastAsia="宋体" w:hAnsi="宋体" w:cs="Times New Roman" w:hint="eastAsia"/>
          <w:sz w:val="24"/>
          <w:szCs w:val="24"/>
        </w:rPr>
        <w:t>该类别</w:t>
      </w:r>
      <w:r w:rsidR="00AC4355" w:rsidRPr="00AC4355">
        <w:rPr>
          <w:rFonts w:ascii="宋体" w:eastAsia="宋体" w:hAnsi="宋体" w:cs="Times New Roman"/>
          <w:sz w:val="24"/>
          <w:szCs w:val="24"/>
        </w:rPr>
        <w:t>基金份额比例进行分配。因此特提请参与二级市场交易的投资者注意折溢价所带来的风险。</w:t>
      </w:r>
    </w:p>
    <w:p w:rsidR="004D1E76" w:rsidRDefault="00C11C9E">
      <w:pPr>
        <w:spacing w:line="360" w:lineRule="auto"/>
        <w:ind w:firstLineChars="193" w:firstLine="463"/>
        <w:rPr>
          <w:rFonts w:ascii="宋体" w:eastAsia="宋体" w:hAnsi="宋体" w:cs="Times New Roman"/>
          <w:sz w:val="24"/>
          <w:szCs w:val="24"/>
        </w:rPr>
      </w:pPr>
      <w:r>
        <w:rPr>
          <w:rFonts w:ascii="宋体" w:eastAsia="宋体" w:hAnsi="宋体" w:cs="Times New Roman" w:hint="eastAsia"/>
          <w:sz w:val="24"/>
          <w:szCs w:val="24"/>
        </w:rPr>
        <w:t>4、</w:t>
      </w:r>
      <w:r w:rsidR="00B45532" w:rsidRPr="00E27075">
        <w:rPr>
          <w:rFonts w:ascii="宋体" w:eastAsia="宋体" w:hAnsi="宋体" w:cs="Times New Roman"/>
          <w:sz w:val="24"/>
          <w:szCs w:val="24"/>
        </w:rPr>
        <w:t>若</w:t>
      </w:r>
      <w:r w:rsidR="00B45532">
        <w:rPr>
          <w:rFonts w:ascii="宋体" w:eastAsia="宋体" w:hAnsi="宋体" w:cs="Times New Roman"/>
          <w:sz w:val="24"/>
          <w:szCs w:val="24"/>
        </w:rPr>
        <w:t>出现触发</w:t>
      </w:r>
      <w:r w:rsidR="00B45532">
        <w:rPr>
          <w:rFonts w:ascii="宋体" w:eastAsia="宋体" w:hAnsi="宋体" w:cs="Times New Roman" w:hint="eastAsia"/>
          <w:sz w:val="24"/>
          <w:szCs w:val="24"/>
        </w:rPr>
        <w:t>《</w:t>
      </w:r>
      <w:r w:rsidR="00B45532" w:rsidRPr="002271F4">
        <w:rPr>
          <w:rFonts w:ascii="宋体" w:eastAsia="宋体" w:hAnsi="宋体" w:cs="Times New Roman"/>
          <w:sz w:val="24"/>
          <w:szCs w:val="24"/>
        </w:rPr>
        <w:t>基金合同</w:t>
      </w:r>
      <w:r w:rsidR="00B45532">
        <w:rPr>
          <w:rFonts w:ascii="宋体" w:eastAsia="宋体" w:hAnsi="宋体" w:cs="Times New Roman" w:hint="eastAsia"/>
          <w:sz w:val="24"/>
          <w:szCs w:val="24"/>
        </w:rPr>
        <w:t>》</w:t>
      </w:r>
      <w:r w:rsidR="00B45532" w:rsidRPr="002271F4">
        <w:rPr>
          <w:rFonts w:ascii="宋体" w:eastAsia="宋体" w:hAnsi="宋体" w:cs="Times New Roman"/>
          <w:sz w:val="24"/>
          <w:szCs w:val="24"/>
        </w:rPr>
        <w:t>终止</w:t>
      </w:r>
      <w:r w:rsidR="00B45532">
        <w:rPr>
          <w:rFonts w:ascii="宋体" w:eastAsia="宋体" w:hAnsi="宋体" w:cs="Times New Roman" w:hint="eastAsia"/>
          <w:sz w:val="24"/>
          <w:szCs w:val="24"/>
        </w:rPr>
        <w:t>的情形，</w:t>
      </w:r>
      <w:r w:rsidR="00AC4355" w:rsidRPr="00AC4355">
        <w:rPr>
          <w:rFonts w:ascii="宋体" w:eastAsia="宋体" w:hAnsi="宋体" w:cs="Times New Roman"/>
          <w:sz w:val="24"/>
          <w:szCs w:val="24"/>
        </w:rPr>
        <w:t>本</w:t>
      </w:r>
      <w:r w:rsidR="00B45532">
        <w:rPr>
          <w:rFonts w:ascii="宋体" w:eastAsia="宋体" w:hAnsi="宋体" w:cs="Times New Roman" w:hint="eastAsia"/>
          <w:sz w:val="24"/>
          <w:szCs w:val="24"/>
        </w:rPr>
        <w:t>公司</w:t>
      </w:r>
      <w:r w:rsidR="00AC4355" w:rsidRPr="00AC4355">
        <w:rPr>
          <w:rFonts w:ascii="宋体" w:eastAsia="宋体" w:hAnsi="宋体" w:cs="Times New Roman"/>
          <w:sz w:val="24"/>
          <w:szCs w:val="24"/>
        </w:rPr>
        <w:t>将根据相关法律法规、《基金合同》等规定成立基金财产清算小组，履行基金财产清算程序。本基金正式进入清算程序前，仍然正常开放赎回业务</w:t>
      </w:r>
      <w:r w:rsidR="00B45532">
        <w:rPr>
          <w:rFonts w:ascii="宋体" w:eastAsia="宋体" w:hAnsi="宋体" w:cs="Times New Roman" w:hint="eastAsia"/>
          <w:sz w:val="24"/>
          <w:szCs w:val="24"/>
        </w:rPr>
        <w:t>，</w:t>
      </w:r>
      <w:r w:rsidR="00AC4355" w:rsidRPr="00AC4355">
        <w:rPr>
          <w:rFonts w:ascii="宋体" w:eastAsia="宋体" w:hAnsi="宋体" w:cs="Times New Roman"/>
          <w:sz w:val="24"/>
          <w:szCs w:val="24"/>
        </w:rPr>
        <w:t>但如果发生了巨额赎回等情形，</w:t>
      </w:r>
      <w:r w:rsidR="009C24BF">
        <w:rPr>
          <w:rFonts w:ascii="宋体" w:eastAsia="宋体" w:hAnsi="宋体" w:cs="Times New Roman" w:hint="eastAsia"/>
          <w:sz w:val="24"/>
          <w:szCs w:val="24"/>
        </w:rPr>
        <w:t>本公司</w:t>
      </w:r>
      <w:r w:rsidR="00AC4355" w:rsidRPr="00AC4355">
        <w:rPr>
          <w:rFonts w:ascii="宋体" w:eastAsia="宋体" w:hAnsi="宋体" w:cs="Times New Roman"/>
          <w:sz w:val="24"/>
          <w:szCs w:val="24"/>
        </w:rPr>
        <w:t>可根据</w:t>
      </w:r>
      <w:r w:rsidR="00533FF9">
        <w:rPr>
          <w:rFonts w:ascii="宋体" w:eastAsia="宋体" w:hAnsi="宋体" w:cs="Times New Roman" w:hint="eastAsia"/>
          <w:sz w:val="24"/>
          <w:szCs w:val="24"/>
        </w:rPr>
        <w:t>本</w:t>
      </w:r>
      <w:r w:rsidR="00AC4355" w:rsidRPr="00AC4355">
        <w:rPr>
          <w:rFonts w:ascii="宋体" w:eastAsia="宋体" w:hAnsi="宋体" w:cs="Times New Roman"/>
          <w:sz w:val="24"/>
          <w:szCs w:val="24"/>
        </w:rPr>
        <w:t>基金法律文件及实际情况决定全额赎回或部分延期赎回。同时，</w:t>
      </w:r>
      <w:r w:rsidR="000A1BD1">
        <w:rPr>
          <w:rFonts w:ascii="宋体" w:eastAsia="宋体" w:hAnsi="宋体" w:cs="Times New Roman" w:hint="eastAsia"/>
          <w:sz w:val="24"/>
          <w:szCs w:val="24"/>
        </w:rPr>
        <w:t>本公司</w:t>
      </w:r>
      <w:r w:rsidR="00AC4355" w:rsidRPr="00AC4355">
        <w:rPr>
          <w:rFonts w:ascii="宋体" w:eastAsia="宋体" w:hAnsi="宋体" w:cs="Times New Roman"/>
          <w:sz w:val="24"/>
          <w:szCs w:val="24"/>
        </w:rPr>
        <w:t>也会提前做好流动性安排，对资产进行变现以应对可能的赎回。</w:t>
      </w:r>
    </w:p>
    <w:p w:rsidR="004D1E76" w:rsidRDefault="00B45532">
      <w:pPr>
        <w:spacing w:line="360" w:lineRule="auto"/>
        <w:ind w:firstLineChars="193" w:firstLine="463"/>
        <w:rPr>
          <w:rFonts w:ascii="宋体" w:eastAsia="宋体" w:hAnsi="宋体" w:cs="Times New Roman"/>
          <w:sz w:val="24"/>
          <w:szCs w:val="24"/>
        </w:rPr>
      </w:pPr>
      <w:r>
        <w:rPr>
          <w:rFonts w:ascii="宋体" w:eastAsia="宋体" w:hAnsi="宋体" w:cs="Times New Roman" w:hint="eastAsia"/>
          <w:sz w:val="24"/>
          <w:szCs w:val="24"/>
        </w:rPr>
        <w:t>5、</w:t>
      </w:r>
      <w:r w:rsidR="00AC4355" w:rsidRPr="00AC4355">
        <w:rPr>
          <w:rFonts w:ascii="宋体" w:eastAsia="宋体" w:hAnsi="宋体" w:cs="Times New Roman"/>
          <w:sz w:val="24"/>
          <w:szCs w:val="24"/>
        </w:rPr>
        <w:t>根据《基金合同》的约定，基金财产清算的期限为6个月</w:t>
      </w:r>
      <w:r>
        <w:rPr>
          <w:rFonts w:ascii="宋体" w:eastAsia="宋体" w:hAnsi="宋体" w:cs="Times New Roman" w:hint="eastAsia"/>
          <w:sz w:val="24"/>
          <w:szCs w:val="24"/>
        </w:rPr>
        <w:t>，但</w:t>
      </w:r>
      <w:r w:rsidR="00AC4355" w:rsidRPr="00AC4355">
        <w:rPr>
          <w:rFonts w:ascii="宋体" w:eastAsia="宋体" w:hAnsi="宋体" w:cs="Times New Roman"/>
          <w:sz w:val="24"/>
          <w:szCs w:val="24"/>
        </w:rPr>
        <w:t>因本基金所持证券的流动性受到限制而不能及时变现的，清算期限相应顺延。敬请投资者充分关注基金财产清算期限较长可能带来的流动性风险和投资风险，妥善做好投资安排</w:t>
      </w:r>
      <w:r w:rsidR="00AC4355" w:rsidRPr="00AC4355">
        <w:rPr>
          <w:rFonts w:ascii="宋体" w:eastAsia="宋体" w:hAnsi="宋体" w:cs="Times New Roman" w:hint="eastAsia"/>
          <w:sz w:val="24"/>
          <w:szCs w:val="24"/>
        </w:rPr>
        <w:t>。</w:t>
      </w:r>
    </w:p>
    <w:p w:rsidR="004D1E76" w:rsidRDefault="004D1E76" w:rsidP="00DF6456">
      <w:pPr>
        <w:spacing w:line="360" w:lineRule="auto"/>
        <w:ind w:firstLineChars="200" w:firstLine="480"/>
        <w:rPr>
          <w:rFonts w:ascii="宋体" w:eastAsia="宋体" w:hAnsi="宋体" w:cs="Times New Roman"/>
          <w:sz w:val="24"/>
          <w:szCs w:val="24"/>
        </w:rPr>
      </w:pPr>
    </w:p>
    <w:p w:rsidR="004D1E76" w:rsidRDefault="00AC4355">
      <w:pPr>
        <w:spacing w:line="360" w:lineRule="auto"/>
        <w:ind w:firstLineChars="200" w:firstLine="480"/>
        <w:rPr>
          <w:rFonts w:ascii="宋体" w:eastAsia="宋体" w:hAnsi="宋体" w:cs="Times New Roman"/>
          <w:sz w:val="24"/>
          <w:szCs w:val="24"/>
        </w:rPr>
      </w:pPr>
      <w:r w:rsidRPr="00AC4355">
        <w:rPr>
          <w:rFonts w:ascii="宋体" w:eastAsia="宋体" w:hAnsi="宋体" w:cs="Times New Roman"/>
          <w:sz w:val="24"/>
          <w:szCs w:val="24"/>
        </w:rPr>
        <w:t>基金管理人承诺以诚实信用、勤勉尽责的原则管理和运用基金资产，并在履行必要手续后向投资者及时公告基金财产清算等后续安排，敬请投资者关注。</w:t>
      </w:r>
    </w:p>
    <w:p w:rsidR="004D1E76" w:rsidRDefault="00AC4355">
      <w:pPr>
        <w:spacing w:line="360" w:lineRule="auto"/>
        <w:ind w:firstLineChars="200" w:firstLine="480"/>
        <w:rPr>
          <w:rFonts w:ascii="宋体" w:eastAsia="宋体" w:hAnsi="宋体" w:cs="Times New Roman"/>
          <w:sz w:val="24"/>
          <w:szCs w:val="24"/>
        </w:rPr>
      </w:pPr>
      <w:r w:rsidRPr="00AC4355">
        <w:rPr>
          <w:rFonts w:ascii="宋体" w:eastAsia="宋体" w:hAnsi="宋体" w:cs="Times New Roman"/>
          <w:sz w:val="24"/>
          <w:szCs w:val="24"/>
        </w:rPr>
        <w:t>投资者可拨打</w:t>
      </w:r>
      <w:r w:rsidRPr="00AC4355">
        <w:rPr>
          <w:rFonts w:ascii="宋体" w:eastAsia="宋体" w:hAnsi="宋体" w:cs="Times New Roman" w:hint="eastAsia"/>
          <w:sz w:val="24"/>
          <w:szCs w:val="24"/>
        </w:rPr>
        <w:t>申万菱信基金管理有限公司</w:t>
      </w:r>
      <w:r w:rsidRPr="00AC4355">
        <w:rPr>
          <w:rFonts w:ascii="宋体" w:eastAsia="宋体" w:hAnsi="宋体" w:cs="Times New Roman"/>
          <w:sz w:val="24"/>
          <w:szCs w:val="24"/>
        </w:rPr>
        <w:t>客户服务电话4008808588或登</w:t>
      </w:r>
      <w:r w:rsidRPr="00AC4355">
        <w:rPr>
          <w:rFonts w:ascii="宋体" w:eastAsia="宋体" w:hAnsi="宋体" w:cs="Times New Roman" w:hint="eastAsia"/>
          <w:sz w:val="24"/>
          <w:szCs w:val="24"/>
        </w:rPr>
        <w:t>录网站</w:t>
      </w:r>
      <w:r w:rsidRPr="00AC4355">
        <w:rPr>
          <w:rFonts w:ascii="宋体" w:eastAsia="宋体" w:hAnsi="宋体" w:cs="Times New Roman"/>
          <w:sz w:val="24"/>
          <w:szCs w:val="24"/>
        </w:rPr>
        <w:t>www.swsmu.com咨询、了解相关情况。</w:t>
      </w:r>
    </w:p>
    <w:p w:rsidR="004D1E76" w:rsidRDefault="00AC4355">
      <w:pPr>
        <w:spacing w:line="360" w:lineRule="auto"/>
        <w:ind w:firstLineChars="200" w:firstLine="480"/>
        <w:rPr>
          <w:rFonts w:ascii="宋体" w:eastAsia="宋体" w:hAnsi="宋体" w:cs="Times New Roman"/>
          <w:sz w:val="24"/>
          <w:szCs w:val="24"/>
        </w:rPr>
      </w:pPr>
      <w:r w:rsidRPr="00AC4355">
        <w:rPr>
          <w:rFonts w:ascii="宋体" w:eastAsia="宋体" w:hAnsi="宋体" w:cs="Times New Roman"/>
          <w:sz w:val="24"/>
          <w:szCs w:val="24"/>
        </w:rPr>
        <w:t>特此公告。</w:t>
      </w:r>
    </w:p>
    <w:p w:rsidR="004D1E76" w:rsidRDefault="004D1E76">
      <w:pPr>
        <w:spacing w:line="360" w:lineRule="auto"/>
        <w:ind w:firstLineChars="200" w:firstLine="480"/>
        <w:rPr>
          <w:rFonts w:ascii="宋体" w:eastAsia="宋体" w:hAnsi="宋体" w:cs="Times New Roman"/>
          <w:sz w:val="24"/>
          <w:szCs w:val="24"/>
        </w:rPr>
      </w:pPr>
    </w:p>
    <w:p w:rsidR="004D1E76" w:rsidRDefault="00AC4355">
      <w:pPr>
        <w:spacing w:line="360" w:lineRule="auto"/>
        <w:ind w:firstLineChars="200" w:firstLine="480"/>
        <w:jc w:val="right"/>
        <w:rPr>
          <w:rFonts w:ascii="宋体" w:eastAsia="宋体" w:hAnsi="宋体" w:cs="Times New Roman"/>
          <w:sz w:val="24"/>
          <w:szCs w:val="24"/>
        </w:rPr>
      </w:pPr>
      <w:r w:rsidRPr="00AC4355">
        <w:rPr>
          <w:rFonts w:ascii="宋体" w:eastAsia="宋体" w:hAnsi="宋体" w:cs="Times New Roman"/>
          <w:sz w:val="24"/>
          <w:szCs w:val="24"/>
        </w:rPr>
        <w:t xml:space="preserve">                                    </w:t>
      </w:r>
    </w:p>
    <w:p w:rsidR="004D1E76" w:rsidRDefault="00AC4355">
      <w:pPr>
        <w:spacing w:line="360" w:lineRule="auto"/>
        <w:ind w:firstLineChars="200" w:firstLine="480"/>
        <w:jc w:val="right"/>
        <w:rPr>
          <w:rFonts w:ascii="宋体" w:eastAsia="宋体" w:hAnsi="宋体" w:cs="Times New Roman"/>
          <w:sz w:val="24"/>
          <w:szCs w:val="24"/>
        </w:rPr>
      </w:pPr>
      <w:r w:rsidRPr="00AC4355">
        <w:rPr>
          <w:rFonts w:ascii="宋体" w:eastAsia="宋体" w:hAnsi="宋体" w:cs="Times New Roman"/>
          <w:sz w:val="24"/>
          <w:szCs w:val="24"/>
        </w:rPr>
        <w:t xml:space="preserve">  </w:t>
      </w:r>
      <w:r w:rsidRPr="00AC4355">
        <w:rPr>
          <w:rFonts w:ascii="宋体" w:eastAsia="宋体" w:hAnsi="宋体" w:cs="Times New Roman" w:hint="eastAsia"/>
          <w:sz w:val="24"/>
          <w:szCs w:val="24"/>
        </w:rPr>
        <w:t>申万菱信</w:t>
      </w:r>
      <w:r w:rsidRPr="00AC4355">
        <w:rPr>
          <w:rFonts w:ascii="宋体" w:eastAsia="宋体" w:hAnsi="宋体" w:cs="Times New Roman"/>
          <w:sz w:val="24"/>
          <w:szCs w:val="24"/>
        </w:rPr>
        <w:t>基金管理有限公司</w:t>
      </w:r>
    </w:p>
    <w:p w:rsidR="004D1E76" w:rsidRDefault="00AC4355">
      <w:pPr>
        <w:spacing w:line="360" w:lineRule="auto"/>
        <w:ind w:firstLineChars="200" w:firstLine="480"/>
        <w:jc w:val="right"/>
        <w:rPr>
          <w:rFonts w:ascii="宋体" w:eastAsia="宋体" w:hAnsi="宋体" w:cs="Times New Roman"/>
          <w:sz w:val="24"/>
          <w:szCs w:val="24"/>
        </w:rPr>
      </w:pPr>
      <w:r w:rsidRPr="00AC4355">
        <w:rPr>
          <w:rFonts w:ascii="宋体" w:eastAsia="宋体" w:hAnsi="宋体" w:cs="Times New Roman"/>
          <w:sz w:val="24"/>
          <w:szCs w:val="24"/>
        </w:rPr>
        <w:t xml:space="preserve">                                        二〇一八年</w:t>
      </w:r>
      <w:r w:rsidR="00B45532">
        <w:rPr>
          <w:rFonts w:ascii="宋体" w:eastAsia="宋体" w:hAnsi="宋体" w:cs="Times New Roman" w:hint="eastAsia"/>
          <w:sz w:val="24"/>
          <w:szCs w:val="24"/>
        </w:rPr>
        <w:t>八</w:t>
      </w:r>
      <w:r w:rsidRPr="00AC4355">
        <w:rPr>
          <w:rFonts w:ascii="宋体" w:eastAsia="宋体" w:hAnsi="宋体" w:cs="Times New Roman"/>
          <w:sz w:val="24"/>
          <w:szCs w:val="24"/>
        </w:rPr>
        <w:t>月</w:t>
      </w:r>
      <w:r w:rsidR="00BA42D8">
        <w:rPr>
          <w:rFonts w:ascii="宋体" w:eastAsia="宋体" w:hAnsi="宋体" w:cs="Times New Roman" w:hint="eastAsia"/>
          <w:sz w:val="24"/>
          <w:szCs w:val="24"/>
        </w:rPr>
        <w:t>十三</w:t>
      </w:r>
      <w:r w:rsidRPr="00AC4355">
        <w:rPr>
          <w:rFonts w:ascii="宋体" w:eastAsia="宋体" w:hAnsi="宋体" w:cs="Times New Roman"/>
          <w:sz w:val="24"/>
          <w:szCs w:val="24"/>
        </w:rPr>
        <w:t>日</w:t>
      </w:r>
    </w:p>
    <w:sectPr w:rsidR="004D1E76" w:rsidSect="00972C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0FA" w:rsidRDefault="005510FA" w:rsidP="00F64AAD">
      <w:r>
        <w:separator/>
      </w:r>
    </w:p>
  </w:endnote>
  <w:endnote w:type="continuationSeparator" w:id="1">
    <w:p w:rsidR="005510FA" w:rsidRDefault="005510FA" w:rsidP="00F64AAD">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0FA" w:rsidRDefault="005510FA" w:rsidP="00F64AAD">
      <w:r>
        <w:separator/>
      </w:r>
    </w:p>
  </w:footnote>
  <w:footnote w:type="continuationSeparator" w:id="1">
    <w:p w:rsidR="005510FA" w:rsidRDefault="005510FA" w:rsidP="00F64A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439D"/>
    <w:rsid w:val="000A1BD1"/>
    <w:rsid w:val="000C5AD6"/>
    <w:rsid w:val="00155D7D"/>
    <w:rsid w:val="00161EA3"/>
    <w:rsid w:val="00163C82"/>
    <w:rsid w:val="001C4CA1"/>
    <w:rsid w:val="001D42EB"/>
    <w:rsid w:val="001E6DA0"/>
    <w:rsid w:val="0022226D"/>
    <w:rsid w:val="002271F4"/>
    <w:rsid w:val="00236881"/>
    <w:rsid w:val="002668C5"/>
    <w:rsid w:val="002D4C4D"/>
    <w:rsid w:val="002E4D2E"/>
    <w:rsid w:val="003D1541"/>
    <w:rsid w:val="004A5ADB"/>
    <w:rsid w:val="004D1E76"/>
    <w:rsid w:val="0050500D"/>
    <w:rsid w:val="00521572"/>
    <w:rsid w:val="00533FF9"/>
    <w:rsid w:val="005510FA"/>
    <w:rsid w:val="007A6A84"/>
    <w:rsid w:val="007F3B99"/>
    <w:rsid w:val="008415ED"/>
    <w:rsid w:val="008915C5"/>
    <w:rsid w:val="00972C38"/>
    <w:rsid w:val="009C24BF"/>
    <w:rsid w:val="00A246C3"/>
    <w:rsid w:val="00A6204A"/>
    <w:rsid w:val="00AC4355"/>
    <w:rsid w:val="00B45532"/>
    <w:rsid w:val="00BA42D8"/>
    <w:rsid w:val="00BB5F2D"/>
    <w:rsid w:val="00C11C9E"/>
    <w:rsid w:val="00C90707"/>
    <w:rsid w:val="00C9401A"/>
    <w:rsid w:val="00CA4D2A"/>
    <w:rsid w:val="00D03A76"/>
    <w:rsid w:val="00D138BA"/>
    <w:rsid w:val="00D53BA1"/>
    <w:rsid w:val="00DF6456"/>
    <w:rsid w:val="00E2300A"/>
    <w:rsid w:val="00E27075"/>
    <w:rsid w:val="00E43FAE"/>
    <w:rsid w:val="00E7439D"/>
    <w:rsid w:val="00E86EAE"/>
    <w:rsid w:val="00EA0FFE"/>
    <w:rsid w:val="00F14B2A"/>
    <w:rsid w:val="00F33D9E"/>
    <w:rsid w:val="00F64AAD"/>
    <w:rsid w:val="00FA42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C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D42EB"/>
    <w:rPr>
      <w:sz w:val="21"/>
      <w:szCs w:val="21"/>
    </w:rPr>
  </w:style>
  <w:style w:type="paragraph" w:styleId="a4">
    <w:name w:val="annotation text"/>
    <w:basedOn w:val="a"/>
    <w:link w:val="Char"/>
    <w:uiPriority w:val="99"/>
    <w:semiHidden/>
    <w:unhideWhenUsed/>
    <w:rsid w:val="001D42EB"/>
    <w:pPr>
      <w:jc w:val="left"/>
    </w:pPr>
  </w:style>
  <w:style w:type="character" w:customStyle="1" w:styleId="Char">
    <w:name w:val="批注文字 Char"/>
    <w:basedOn w:val="a0"/>
    <w:link w:val="a4"/>
    <w:uiPriority w:val="99"/>
    <w:semiHidden/>
    <w:rsid w:val="001D42EB"/>
  </w:style>
  <w:style w:type="paragraph" w:styleId="a5">
    <w:name w:val="annotation subject"/>
    <w:basedOn w:val="a4"/>
    <w:next w:val="a4"/>
    <w:link w:val="Char0"/>
    <w:uiPriority w:val="99"/>
    <w:semiHidden/>
    <w:unhideWhenUsed/>
    <w:rsid w:val="001D42EB"/>
    <w:rPr>
      <w:b/>
      <w:bCs/>
    </w:rPr>
  </w:style>
  <w:style w:type="character" w:customStyle="1" w:styleId="Char0">
    <w:name w:val="批注主题 Char"/>
    <w:basedOn w:val="Char"/>
    <w:link w:val="a5"/>
    <w:uiPriority w:val="99"/>
    <w:semiHidden/>
    <w:rsid w:val="001D42EB"/>
    <w:rPr>
      <w:b/>
      <w:bCs/>
    </w:rPr>
  </w:style>
  <w:style w:type="paragraph" w:styleId="a6">
    <w:name w:val="Balloon Text"/>
    <w:basedOn w:val="a"/>
    <w:link w:val="Char1"/>
    <w:uiPriority w:val="99"/>
    <w:semiHidden/>
    <w:unhideWhenUsed/>
    <w:rsid w:val="001D42EB"/>
    <w:rPr>
      <w:sz w:val="18"/>
      <w:szCs w:val="18"/>
    </w:rPr>
  </w:style>
  <w:style w:type="character" w:customStyle="1" w:styleId="Char1">
    <w:name w:val="批注框文本 Char"/>
    <w:basedOn w:val="a0"/>
    <w:link w:val="a6"/>
    <w:uiPriority w:val="99"/>
    <w:semiHidden/>
    <w:rsid w:val="001D42EB"/>
    <w:rPr>
      <w:sz w:val="18"/>
      <w:szCs w:val="18"/>
    </w:rPr>
  </w:style>
  <w:style w:type="paragraph" w:styleId="a7">
    <w:name w:val="header"/>
    <w:basedOn w:val="a"/>
    <w:link w:val="Char2"/>
    <w:uiPriority w:val="99"/>
    <w:unhideWhenUsed/>
    <w:rsid w:val="00F64AA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F64AAD"/>
    <w:rPr>
      <w:sz w:val="18"/>
      <w:szCs w:val="18"/>
    </w:rPr>
  </w:style>
  <w:style w:type="paragraph" w:styleId="a8">
    <w:name w:val="footer"/>
    <w:basedOn w:val="a"/>
    <w:link w:val="Char3"/>
    <w:uiPriority w:val="99"/>
    <w:unhideWhenUsed/>
    <w:rsid w:val="00F64AAD"/>
    <w:pPr>
      <w:tabs>
        <w:tab w:val="center" w:pos="4153"/>
        <w:tab w:val="right" w:pos="8306"/>
      </w:tabs>
      <w:snapToGrid w:val="0"/>
      <w:jc w:val="left"/>
    </w:pPr>
    <w:rPr>
      <w:sz w:val="18"/>
      <w:szCs w:val="18"/>
    </w:rPr>
  </w:style>
  <w:style w:type="character" w:customStyle="1" w:styleId="Char3">
    <w:name w:val="页脚 Char"/>
    <w:basedOn w:val="a0"/>
    <w:link w:val="a8"/>
    <w:uiPriority w:val="99"/>
    <w:rsid w:val="00F64AA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343</Words>
  <Characters>1959</Characters>
  <Application>Microsoft Office Word</Application>
  <DocSecurity>4</DocSecurity>
  <Lines>16</Lines>
  <Paragraphs>4</Paragraphs>
  <ScaleCrop>false</ScaleCrop>
  <Company/>
  <LinksUpToDate>false</LinksUpToDate>
  <CharactersWithSpaces>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赵鹏</dc:creator>
  <cp:keywords/>
  <dc:description/>
  <cp:lastModifiedBy>ZHONGM</cp:lastModifiedBy>
  <cp:revision>2</cp:revision>
  <cp:lastPrinted>2018-07-31T11:10:00Z</cp:lastPrinted>
  <dcterms:created xsi:type="dcterms:W3CDTF">2018-08-12T16:34:00Z</dcterms:created>
  <dcterms:modified xsi:type="dcterms:W3CDTF">2018-08-12T16:34:00Z</dcterms:modified>
</cp:coreProperties>
</file>