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3C" w:rsidRDefault="0046333C">
      <w:pPr>
        <w:autoSpaceDE w:val="0"/>
        <w:autoSpaceDN w:val="0"/>
        <w:adjustRightInd w:val="0"/>
        <w:spacing w:line="360" w:lineRule="auto"/>
        <w:jc w:val="left"/>
        <w:rPr>
          <w:rFonts w:ascii="宋体" w:hAnsi="宋体"/>
          <w:color w:val="000000"/>
          <w:kern w:val="0"/>
          <w:szCs w:val="21"/>
        </w:rPr>
      </w:pPr>
    </w:p>
    <w:p w:rsidR="0046333C" w:rsidRDefault="0046333C">
      <w:pPr>
        <w:autoSpaceDE w:val="0"/>
        <w:autoSpaceDN w:val="0"/>
        <w:adjustRightInd w:val="0"/>
        <w:spacing w:line="360" w:lineRule="auto"/>
        <w:jc w:val="left"/>
        <w:rPr>
          <w:rFonts w:ascii="宋体" w:hAnsi="宋体"/>
          <w:color w:val="000000"/>
          <w:kern w:val="0"/>
          <w:szCs w:val="21"/>
        </w:rPr>
      </w:pPr>
    </w:p>
    <w:p w:rsidR="0046333C" w:rsidRDefault="0046333C">
      <w:pPr>
        <w:autoSpaceDE w:val="0"/>
        <w:autoSpaceDN w:val="0"/>
        <w:adjustRightInd w:val="0"/>
        <w:spacing w:line="360" w:lineRule="auto"/>
        <w:jc w:val="left"/>
        <w:rPr>
          <w:rFonts w:ascii="宋体" w:hAnsi="宋体"/>
          <w:color w:val="000000"/>
          <w:kern w:val="0"/>
          <w:szCs w:val="21"/>
        </w:rPr>
      </w:pPr>
    </w:p>
    <w:p w:rsidR="0046333C" w:rsidRDefault="0046333C">
      <w:pPr>
        <w:autoSpaceDE w:val="0"/>
        <w:autoSpaceDN w:val="0"/>
        <w:adjustRightInd w:val="0"/>
        <w:spacing w:line="360" w:lineRule="auto"/>
        <w:jc w:val="left"/>
        <w:rPr>
          <w:rFonts w:ascii="宋体" w:hAnsi="宋体"/>
          <w:color w:val="000000"/>
          <w:kern w:val="0"/>
          <w:szCs w:val="21"/>
        </w:rPr>
      </w:pPr>
    </w:p>
    <w:p w:rsidR="00251E55" w:rsidRDefault="00251E55">
      <w:pPr>
        <w:spacing w:line="360" w:lineRule="auto"/>
        <w:jc w:val="center"/>
        <w:rPr>
          <w:rFonts w:ascii="宋体" w:hAnsi="宋体"/>
          <w:b/>
          <w:sz w:val="52"/>
          <w:szCs w:val="52"/>
        </w:rPr>
      </w:pPr>
      <w:bookmarkStart w:id="0" w:name="_Toc361324841"/>
      <w:r w:rsidRPr="00251E55">
        <w:rPr>
          <w:rFonts w:ascii="宋体" w:hAnsi="宋体" w:hint="eastAsia"/>
          <w:b/>
          <w:sz w:val="52"/>
          <w:szCs w:val="52"/>
        </w:rPr>
        <w:t>中信建投睿康混合型证券投资基金</w:t>
      </w:r>
    </w:p>
    <w:p w:rsidR="0046333C" w:rsidRPr="00F73BA4" w:rsidRDefault="00047FDB">
      <w:pPr>
        <w:spacing w:line="360" w:lineRule="auto"/>
        <w:jc w:val="center"/>
        <w:rPr>
          <w:rFonts w:ascii="宋体" w:hAnsi="宋体"/>
          <w:b/>
          <w:sz w:val="52"/>
          <w:szCs w:val="52"/>
        </w:rPr>
      </w:pPr>
      <w:r w:rsidRPr="00F73BA4">
        <w:rPr>
          <w:rFonts w:ascii="宋体" w:hAnsi="宋体" w:hint="eastAsia"/>
          <w:b/>
          <w:sz w:val="52"/>
          <w:szCs w:val="52"/>
        </w:rPr>
        <w:t>清算</w:t>
      </w:r>
      <w:r w:rsidRPr="00F73BA4">
        <w:rPr>
          <w:rFonts w:ascii="宋体" w:hAnsi="宋体"/>
          <w:b/>
          <w:sz w:val="52"/>
          <w:szCs w:val="52"/>
        </w:rPr>
        <w:t>报告</w:t>
      </w:r>
      <w:bookmarkEnd w:id="0"/>
    </w:p>
    <w:p w:rsidR="0046333C" w:rsidRPr="00F73BA4" w:rsidRDefault="0046333C">
      <w:pPr>
        <w:spacing w:line="360" w:lineRule="auto"/>
        <w:jc w:val="center"/>
        <w:rPr>
          <w:rFonts w:ascii="宋体" w:hAnsi="宋体"/>
          <w:b/>
          <w:color w:val="000000"/>
          <w:szCs w:val="21"/>
        </w:rPr>
      </w:pPr>
    </w:p>
    <w:p w:rsidR="0046333C" w:rsidRPr="00F73BA4" w:rsidRDefault="0046333C">
      <w:pPr>
        <w:spacing w:line="360" w:lineRule="auto"/>
        <w:jc w:val="center"/>
        <w:rPr>
          <w:rFonts w:ascii="宋体" w:hAnsi="宋体"/>
          <w:b/>
          <w:color w:val="000000"/>
          <w:szCs w:val="21"/>
        </w:rPr>
      </w:pPr>
    </w:p>
    <w:p w:rsidR="0046333C" w:rsidRPr="00F73BA4" w:rsidRDefault="0046333C">
      <w:pPr>
        <w:spacing w:line="360" w:lineRule="auto"/>
        <w:jc w:val="center"/>
        <w:rPr>
          <w:rFonts w:ascii="宋体" w:hAnsi="宋体"/>
          <w:b/>
          <w:color w:val="000000"/>
          <w:szCs w:val="21"/>
        </w:rPr>
      </w:pPr>
    </w:p>
    <w:p w:rsidR="0046333C" w:rsidRPr="00F73BA4" w:rsidRDefault="0046333C">
      <w:pPr>
        <w:spacing w:line="360" w:lineRule="auto"/>
        <w:jc w:val="center"/>
        <w:rPr>
          <w:rFonts w:ascii="宋体" w:hAnsi="宋体"/>
          <w:b/>
          <w:color w:val="000000"/>
          <w:szCs w:val="21"/>
        </w:rPr>
      </w:pPr>
    </w:p>
    <w:p w:rsidR="0046333C" w:rsidRPr="00F73BA4" w:rsidRDefault="0046333C">
      <w:pPr>
        <w:spacing w:line="360" w:lineRule="auto"/>
        <w:jc w:val="center"/>
        <w:rPr>
          <w:rFonts w:ascii="宋体" w:hAnsi="宋体"/>
          <w:b/>
          <w:color w:val="000000"/>
          <w:szCs w:val="21"/>
        </w:rPr>
      </w:pPr>
    </w:p>
    <w:p w:rsidR="0046333C" w:rsidRPr="00F73BA4" w:rsidRDefault="0046333C">
      <w:pPr>
        <w:spacing w:line="360" w:lineRule="auto"/>
        <w:jc w:val="center"/>
        <w:rPr>
          <w:rFonts w:ascii="宋体" w:hAnsi="宋体"/>
          <w:b/>
          <w:color w:val="000000"/>
          <w:szCs w:val="21"/>
        </w:rPr>
      </w:pPr>
    </w:p>
    <w:p w:rsidR="0046333C" w:rsidRPr="00F73BA4" w:rsidRDefault="0046333C">
      <w:pPr>
        <w:spacing w:line="360" w:lineRule="auto"/>
        <w:jc w:val="center"/>
        <w:rPr>
          <w:rFonts w:ascii="宋体" w:hAnsi="宋体"/>
          <w:b/>
          <w:color w:val="000000"/>
          <w:szCs w:val="21"/>
        </w:rPr>
      </w:pPr>
    </w:p>
    <w:p w:rsidR="0046333C" w:rsidRPr="00F73BA4" w:rsidRDefault="0046333C">
      <w:pPr>
        <w:spacing w:line="360" w:lineRule="auto"/>
        <w:jc w:val="center"/>
        <w:rPr>
          <w:rFonts w:ascii="宋体" w:hAnsi="宋体"/>
          <w:b/>
          <w:color w:val="000000"/>
          <w:szCs w:val="21"/>
        </w:rPr>
      </w:pPr>
    </w:p>
    <w:p w:rsidR="0046333C" w:rsidRPr="00F73BA4" w:rsidRDefault="0046333C">
      <w:pPr>
        <w:spacing w:line="360" w:lineRule="auto"/>
        <w:jc w:val="center"/>
        <w:rPr>
          <w:rFonts w:ascii="宋体" w:hAnsi="宋体"/>
          <w:b/>
          <w:color w:val="000000"/>
          <w:szCs w:val="21"/>
        </w:rPr>
      </w:pPr>
    </w:p>
    <w:p w:rsidR="0046333C" w:rsidRPr="00F73BA4" w:rsidRDefault="0046333C">
      <w:pPr>
        <w:spacing w:line="360" w:lineRule="auto"/>
        <w:jc w:val="center"/>
        <w:rPr>
          <w:rFonts w:ascii="宋体" w:hAnsi="宋体"/>
          <w:b/>
          <w:color w:val="000000"/>
          <w:szCs w:val="21"/>
        </w:rPr>
      </w:pPr>
    </w:p>
    <w:p w:rsidR="0046333C" w:rsidRPr="00F73BA4" w:rsidRDefault="00047FDB">
      <w:pPr>
        <w:tabs>
          <w:tab w:val="left" w:pos="5280"/>
        </w:tabs>
        <w:spacing w:line="360" w:lineRule="auto"/>
        <w:jc w:val="left"/>
        <w:rPr>
          <w:rFonts w:ascii="宋体" w:hAnsi="宋体"/>
          <w:b/>
          <w:color w:val="000000"/>
          <w:szCs w:val="21"/>
        </w:rPr>
      </w:pPr>
      <w:r w:rsidRPr="00F73BA4">
        <w:rPr>
          <w:rFonts w:ascii="宋体" w:hAnsi="宋体"/>
          <w:b/>
          <w:color w:val="000000"/>
          <w:szCs w:val="21"/>
        </w:rPr>
        <w:tab/>
      </w:r>
    </w:p>
    <w:p w:rsidR="0046333C" w:rsidRPr="00F73BA4" w:rsidRDefault="0046333C">
      <w:pPr>
        <w:spacing w:line="360" w:lineRule="auto"/>
        <w:jc w:val="center"/>
        <w:rPr>
          <w:rFonts w:ascii="宋体" w:hAnsi="宋体"/>
          <w:b/>
          <w:color w:val="000000"/>
          <w:szCs w:val="21"/>
        </w:rPr>
      </w:pPr>
    </w:p>
    <w:p w:rsidR="0046333C" w:rsidRPr="00F73BA4" w:rsidRDefault="00047FDB">
      <w:pPr>
        <w:spacing w:line="360" w:lineRule="auto"/>
        <w:ind w:firstLineChars="450" w:firstLine="1626"/>
        <w:rPr>
          <w:rFonts w:ascii="宋体" w:hAnsi="宋体"/>
          <w:b/>
          <w:color w:val="000000"/>
          <w:sz w:val="36"/>
          <w:szCs w:val="36"/>
        </w:rPr>
      </w:pPr>
      <w:r w:rsidRPr="00F73BA4">
        <w:rPr>
          <w:rFonts w:ascii="宋体" w:hAnsi="宋体"/>
          <w:b/>
          <w:color w:val="000000"/>
          <w:sz w:val="36"/>
          <w:szCs w:val="36"/>
        </w:rPr>
        <w:t>基金管理人：</w:t>
      </w:r>
      <w:r w:rsidR="00251E55">
        <w:rPr>
          <w:rFonts w:ascii="宋体" w:hAnsi="宋体" w:hint="eastAsia"/>
          <w:b/>
          <w:color w:val="000000"/>
          <w:sz w:val="36"/>
          <w:szCs w:val="36"/>
        </w:rPr>
        <w:t>中信建投</w:t>
      </w:r>
      <w:r w:rsidRPr="00F73BA4">
        <w:rPr>
          <w:rFonts w:ascii="宋体" w:hAnsi="宋体"/>
          <w:b/>
          <w:color w:val="000000"/>
          <w:sz w:val="36"/>
          <w:szCs w:val="36"/>
        </w:rPr>
        <w:t>基金管理有限公司</w:t>
      </w:r>
    </w:p>
    <w:p w:rsidR="0046333C" w:rsidRPr="00F73BA4" w:rsidRDefault="00047FDB" w:rsidP="00030386">
      <w:pPr>
        <w:spacing w:line="360" w:lineRule="auto"/>
        <w:jc w:val="center"/>
        <w:rPr>
          <w:rFonts w:ascii="宋体" w:hAnsi="宋体"/>
          <w:b/>
          <w:color w:val="000000"/>
          <w:sz w:val="36"/>
          <w:szCs w:val="36"/>
        </w:rPr>
      </w:pPr>
      <w:r w:rsidRPr="00F73BA4">
        <w:rPr>
          <w:rFonts w:ascii="宋体" w:hAnsi="宋体"/>
          <w:b/>
          <w:color w:val="000000"/>
          <w:sz w:val="36"/>
          <w:szCs w:val="36"/>
        </w:rPr>
        <w:t>基金托管人：</w:t>
      </w:r>
      <w:r w:rsidR="00251E55">
        <w:rPr>
          <w:rFonts w:ascii="宋体" w:hAnsi="宋体" w:hint="eastAsia"/>
          <w:b/>
          <w:color w:val="000000"/>
          <w:sz w:val="36"/>
          <w:szCs w:val="36"/>
        </w:rPr>
        <w:t>北京</w:t>
      </w:r>
      <w:r w:rsidR="00026B02" w:rsidRPr="00F73BA4">
        <w:rPr>
          <w:rFonts w:ascii="宋体" w:hAnsi="宋体"/>
          <w:b/>
          <w:bCs/>
          <w:color w:val="000000"/>
          <w:sz w:val="36"/>
          <w:szCs w:val="36"/>
        </w:rPr>
        <w:t>银行股份有限公司</w:t>
      </w:r>
    </w:p>
    <w:p w:rsidR="0046333C" w:rsidRPr="00F73BA4" w:rsidRDefault="00047FDB">
      <w:pPr>
        <w:spacing w:line="360" w:lineRule="auto"/>
        <w:jc w:val="center"/>
        <w:rPr>
          <w:rFonts w:ascii="宋体" w:hAnsi="宋体"/>
          <w:b/>
          <w:color w:val="000000"/>
          <w:sz w:val="36"/>
          <w:szCs w:val="36"/>
        </w:rPr>
      </w:pPr>
      <w:r w:rsidRPr="0084154A">
        <w:rPr>
          <w:rFonts w:ascii="宋体" w:hAnsi="宋体"/>
          <w:b/>
          <w:color w:val="000000"/>
          <w:sz w:val="36"/>
          <w:szCs w:val="36"/>
        </w:rPr>
        <w:t>报告</w:t>
      </w:r>
      <w:r w:rsidRPr="0084154A">
        <w:rPr>
          <w:rFonts w:ascii="宋体" w:hAnsi="宋体" w:hint="eastAsia"/>
          <w:b/>
          <w:color w:val="000000"/>
          <w:sz w:val="36"/>
          <w:szCs w:val="36"/>
        </w:rPr>
        <w:t>出具</w:t>
      </w:r>
      <w:r w:rsidR="00805929" w:rsidRPr="0084154A">
        <w:rPr>
          <w:rFonts w:ascii="宋体" w:hAnsi="宋体"/>
          <w:b/>
          <w:color w:val="000000"/>
          <w:sz w:val="36"/>
          <w:szCs w:val="36"/>
        </w:rPr>
        <w:t>日期：二〇一</w:t>
      </w:r>
      <w:r w:rsidR="00805929" w:rsidRPr="0084154A">
        <w:rPr>
          <w:rFonts w:ascii="宋体" w:hAnsi="宋体" w:hint="eastAsia"/>
          <w:b/>
          <w:color w:val="000000"/>
          <w:sz w:val="36"/>
          <w:szCs w:val="36"/>
        </w:rPr>
        <w:t>八</w:t>
      </w:r>
      <w:r w:rsidRPr="0084154A">
        <w:rPr>
          <w:rFonts w:ascii="宋体" w:hAnsi="宋体"/>
          <w:b/>
          <w:color w:val="000000"/>
          <w:sz w:val="36"/>
          <w:szCs w:val="36"/>
        </w:rPr>
        <w:t>年</w:t>
      </w:r>
      <w:r w:rsidR="00251E55" w:rsidRPr="0084154A">
        <w:rPr>
          <w:rFonts w:ascii="宋体" w:hAnsi="宋体" w:hint="eastAsia"/>
          <w:b/>
          <w:color w:val="000000"/>
          <w:sz w:val="36"/>
          <w:szCs w:val="36"/>
        </w:rPr>
        <w:t>六</w:t>
      </w:r>
      <w:r w:rsidRPr="0084154A">
        <w:rPr>
          <w:rFonts w:ascii="宋体" w:hAnsi="宋体"/>
          <w:b/>
          <w:color w:val="000000"/>
          <w:sz w:val="36"/>
          <w:szCs w:val="36"/>
        </w:rPr>
        <w:t>月</w:t>
      </w:r>
      <w:r w:rsidR="009C6143" w:rsidRPr="0084154A">
        <w:rPr>
          <w:rFonts w:ascii="宋体" w:hAnsi="宋体" w:hint="eastAsia"/>
          <w:b/>
          <w:color w:val="000000"/>
          <w:sz w:val="36"/>
          <w:szCs w:val="36"/>
        </w:rPr>
        <w:t>十五</w:t>
      </w:r>
      <w:r w:rsidRPr="0084154A">
        <w:rPr>
          <w:rFonts w:ascii="宋体" w:hAnsi="宋体" w:hint="eastAsia"/>
          <w:b/>
          <w:color w:val="000000"/>
          <w:sz w:val="36"/>
          <w:szCs w:val="36"/>
        </w:rPr>
        <w:t>日</w:t>
      </w:r>
    </w:p>
    <w:p w:rsidR="0046333C" w:rsidRPr="00F73BA4" w:rsidRDefault="00047FDB">
      <w:pPr>
        <w:spacing w:line="360" w:lineRule="auto"/>
        <w:ind w:firstLineChars="450" w:firstLine="1626"/>
        <w:rPr>
          <w:rFonts w:ascii="宋体" w:hAnsi="宋体"/>
          <w:b/>
          <w:color w:val="000000"/>
          <w:sz w:val="36"/>
          <w:szCs w:val="36"/>
        </w:rPr>
        <w:sectPr w:rsidR="0046333C" w:rsidRPr="00F73BA4">
          <w:pgSz w:w="11926" w:h="15840"/>
          <w:pgMar w:top="1418" w:right="1418" w:bottom="851" w:left="1418" w:header="851" w:footer="992" w:gutter="0"/>
          <w:cols w:space="720"/>
        </w:sectPr>
      </w:pPr>
      <w:r w:rsidRPr="00F73BA4">
        <w:rPr>
          <w:rFonts w:ascii="宋体" w:hAnsi="宋体" w:hint="eastAsia"/>
          <w:b/>
          <w:color w:val="000000"/>
          <w:sz w:val="36"/>
          <w:szCs w:val="36"/>
        </w:rPr>
        <w:t>报告公告日期：</w:t>
      </w:r>
      <w:r w:rsidR="009E517C" w:rsidRPr="00F73BA4">
        <w:rPr>
          <w:rFonts w:ascii="宋体" w:hAnsi="宋体" w:hint="eastAsia"/>
          <w:b/>
          <w:color w:val="000000"/>
          <w:sz w:val="36"/>
          <w:szCs w:val="36"/>
        </w:rPr>
        <w:t>二〇一八年</w:t>
      </w:r>
      <w:r w:rsidR="004F319B">
        <w:rPr>
          <w:rFonts w:ascii="宋体" w:hAnsi="宋体" w:hint="eastAsia"/>
          <w:b/>
          <w:color w:val="000000"/>
          <w:sz w:val="36"/>
          <w:szCs w:val="36"/>
        </w:rPr>
        <w:t>八</w:t>
      </w:r>
      <w:r w:rsidR="009E517C" w:rsidRPr="00F73BA4">
        <w:rPr>
          <w:rFonts w:ascii="宋体" w:hAnsi="宋体" w:hint="eastAsia"/>
          <w:b/>
          <w:color w:val="000000"/>
          <w:sz w:val="36"/>
          <w:szCs w:val="36"/>
        </w:rPr>
        <w:t>月</w:t>
      </w:r>
      <w:r w:rsidR="004F319B">
        <w:rPr>
          <w:rFonts w:ascii="宋体" w:hAnsi="宋体" w:hint="eastAsia"/>
          <w:b/>
          <w:color w:val="000000"/>
          <w:sz w:val="36"/>
          <w:szCs w:val="36"/>
        </w:rPr>
        <w:t>十</w:t>
      </w:r>
      <w:r w:rsidR="009E517C" w:rsidRPr="00F73BA4">
        <w:rPr>
          <w:rFonts w:ascii="宋体" w:hAnsi="宋体" w:hint="eastAsia"/>
          <w:b/>
          <w:color w:val="000000"/>
          <w:sz w:val="36"/>
          <w:szCs w:val="36"/>
        </w:rPr>
        <w:t>日</w:t>
      </w:r>
    </w:p>
    <w:p w:rsidR="0046333C" w:rsidRPr="0017185A" w:rsidRDefault="00047FDB">
      <w:pPr>
        <w:pStyle w:val="2"/>
        <w:spacing w:before="0" w:after="0"/>
        <w:jc w:val="center"/>
        <w:rPr>
          <w:rStyle w:val="2CharCharChar"/>
          <w:b/>
        </w:rPr>
      </w:pPr>
      <w:bookmarkStart w:id="1" w:name="_Toc245193808"/>
      <w:bookmarkStart w:id="2" w:name="_Toc483396825"/>
      <w:bookmarkStart w:id="3" w:name="_Toc476577244"/>
      <w:bookmarkStart w:id="4" w:name="_Toc484769793"/>
      <w:bookmarkStart w:id="5" w:name="_Toc484607298"/>
      <w:bookmarkStart w:id="6" w:name="_Toc516249650"/>
      <w:r w:rsidRPr="0017185A">
        <w:rPr>
          <w:rStyle w:val="2CharCharChar"/>
          <w:b/>
        </w:rPr>
        <w:lastRenderedPageBreak/>
        <w:t>目录</w:t>
      </w:r>
      <w:bookmarkEnd w:id="1"/>
      <w:bookmarkEnd w:id="2"/>
      <w:bookmarkEnd w:id="3"/>
      <w:bookmarkEnd w:id="4"/>
      <w:bookmarkEnd w:id="5"/>
      <w:bookmarkEnd w:id="6"/>
    </w:p>
    <w:p w:rsidR="00FF180E" w:rsidRDefault="00730B7D" w:rsidP="00FF180E">
      <w:pPr>
        <w:pStyle w:val="21"/>
        <w:spacing w:line="360" w:lineRule="auto"/>
        <w:rPr>
          <w:rFonts w:ascii="Calibri" w:hAnsi="Calibri"/>
          <w:noProof/>
          <w:kern w:val="2"/>
          <w:szCs w:val="22"/>
        </w:rPr>
      </w:pPr>
      <w:r w:rsidRPr="00730B7D">
        <w:rPr>
          <w:rFonts w:ascii="宋体" w:hAnsi="宋体"/>
          <w:sz w:val="24"/>
          <w:szCs w:val="24"/>
        </w:rPr>
        <w:fldChar w:fldCharType="begin"/>
      </w:r>
      <w:r w:rsidR="00047FDB" w:rsidRPr="0017185A">
        <w:rPr>
          <w:rFonts w:ascii="宋体" w:hAnsi="宋体"/>
          <w:sz w:val="24"/>
          <w:szCs w:val="24"/>
        </w:rPr>
        <w:instrText xml:space="preserve"> TOC \o "1-3" \h \z \u </w:instrText>
      </w:r>
      <w:r w:rsidRPr="00730B7D">
        <w:rPr>
          <w:rFonts w:ascii="宋体" w:hAnsi="宋体"/>
          <w:sz w:val="24"/>
          <w:szCs w:val="24"/>
        </w:rPr>
        <w:fldChar w:fldCharType="separate"/>
      </w:r>
      <w:hyperlink w:anchor="_Toc516249650" w:history="1">
        <w:r w:rsidR="00FF180E" w:rsidRPr="00C940CB">
          <w:rPr>
            <w:rStyle w:val="af4"/>
            <w:noProof/>
          </w:rPr>
          <w:t>目录</w:t>
        </w:r>
        <w:r w:rsidR="00FF180E">
          <w:rPr>
            <w:noProof/>
            <w:webHidden/>
          </w:rPr>
          <w:tab/>
        </w:r>
        <w:r>
          <w:rPr>
            <w:noProof/>
            <w:webHidden/>
          </w:rPr>
          <w:fldChar w:fldCharType="begin"/>
        </w:r>
        <w:r w:rsidR="00FF180E">
          <w:rPr>
            <w:noProof/>
            <w:webHidden/>
          </w:rPr>
          <w:instrText xml:space="preserve"> PAGEREF _Toc516249650 \h </w:instrText>
        </w:r>
        <w:r>
          <w:rPr>
            <w:noProof/>
            <w:webHidden/>
          </w:rPr>
        </w:r>
        <w:r>
          <w:rPr>
            <w:noProof/>
            <w:webHidden/>
          </w:rPr>
          <w:fldChar w:fldCharType="separate"/>
        </w:r>
        <w:r w:rsidR="00E97A1D">
          <w:rPr>
            <w:noProof/>
            <w:webHidden/>
          </w:rPr>
          <w:t>1</w:t>
        </w:r>
        <w:r>
          <w:rPr>
            <w:noProof/>
            <w:webHidden/>
          </w:rPr>
          <w:fldChar w:fldCharType="end"/>
        </w:r>
      </w:hyperlink>
    </w:p>
    <w:p w:rsidR="00FF180E" w:rsidRDefault="00730B7D">
      <w:pPr>
        <w:pStyle w:val="10"/>
        <w:rPr>
          <w:rFonts w:ascii="Calibri" w:hAnsi="Calibri"/>
          <w:noProof/>
          <w:szCs w:val="22"/>
        </w:rPr>
      </w:pPr>
      <w:hyperlink w:anchor="_Toc516249651" w:history="1">
        <w:r w:rsidR="00FF180E" w:rsidRPr="00C940CB">
          <w:rPr>
            <w:rStyle w:val="af4"/>
            <w:rFonts w:ascii="宋体" w:hAnsi="宋体"/>
            <w:b/>
            <w:noProof/>
          </w:rPr>
          <w:t>1、重要提示</w:t>
        </w:r>
        <w:r w:rsidR="00FF180E">
          <w:rPr>
            <w:noProof/>
            <w:webHidden/>
          </w:rPr>
          <w:tab/>
        </w:r>
        <w:r>
          <w:rPr>
            <w:noProof/>
            <w:webHidden/>
          </w:rPr>
          <w:fldChar w:fldCharType="begin"/>
        </w:r>
        <w:r w:rsidR="00FF180E">
          <w:rPr>
            <w:noProof/>
            <w:webHidden/>
          </w:rPr>
          <w:instrText xml:space="preserve"> PAGEREF _Toc516249651 \h </w:instrText>
        </w:r>
        <w:r>
          <w:rPr>
            <w:noProof/>
            <w:webHidden/>
          </w:rPr>
        </w:r>
        <w:r>
          <w:rPr>
            <w:noProof/>
            <w:webHidden/>
          </w:rPr>
          <w:fldChar w:fldCharType="separate"/>
        </w:r>
        <w:r w:rsidR="00E97A1D">
          <w:rPr>
            <w:noProof/>
            <w:webHidden/>
          </w:rPr>
          <w:t>2</w:t>
        </w:r>
        <w:r>
          <w:rPr>
            <w:noProof/>
            <w:webHidden/>
          </w:rPr>
          <w:fldChar w:fldCharType="end"/>
        </w:r>
      </w:hyperlink>
    </w:p>
    <w:p w:rsidR="00FF180E" w:rsidRDefault="00730B7D">
      <w:pPr>
        <w:pStyle w:val="21"/>
        <w:rPr>
          <w:rFonts w:ascii="Calibri" w:hAnsi="Calibri"/>
          <w:noProof/>
          <w:kern w:val="2"/>
          <w:szCs w:val="22"/>
        </w:rPr>
      </w:pPr>
      <w:hyperlink w:anchor="_Toc516249652" w:history="1">
        <w:r w:rsidR="00FF180E" w:rsidRPr="00C940CB">
          <w:rPr>
            <w:rStyle w:val="af4"/>
            <w:rFonts w:ascii="宋体" w:hAnsi="宋体"/>
            <w:noProof/>
          </w:rPr>
          <w:t>1.1 重要提示</w:t>
        </w:r>
        <w:r w:rsidR="00FF180E">
          <w:rPr>
            <w:noProof/>
            <w:webHidden/>
          </w:rPr>
          <w:tab/>
        </w:r>
        <w:r>
          <w:rPr>
            <w:noProof/>
            <w:webHidden/>
          </w:rPr>
          <w:fldChar w:fldCharType="begin"/>
        </w:r>
        <w:r w:rsidR="00FF180E">
          <w:rPr>
            <w:noProof/>
            <w:webHidden/>
          </w:rPr>
          <w:instrText xml:space="preserve"> PAGEREF _Toc516249652 \h </w:instrText>
        </w:r>
        <w:r>
          <w:rPr>
            <w:noProof/>
            <w:webHidden/>
          </w:rPr>
        </w:r>
        <w:r>
          <w:rPr>
            <w:noProof/>
            <w:webHidden/>
          </w:rPr>
          <w:fldChar w:fldCharType="separate"/>
        </w:r>
        <w:r w:rsidR="00E97A1D">
          <w:rPr>
            <w:noProof/>
            <w:webHidden/>
          </w:rPr>
          <w:t>2</w:t>
        </w:r>
        <w:r>
          <w:rPr>
            <w:noProof/>
            <w:webHidden/>
          </w:rPr>
          <w:fldChar w:fldCharType="end"/>
        </w:r>
      </w:hyperlink>
    </w:p>
    <w:p w:rsidR="00FF180E" w:rsidRDefault="00730B7D">
      <w:pPr>
        <w:pStyle w:val="10"/>
        <w:rPr>
          <w:rFonts w:ascii="Calibri" w:hAnsi="Calibri"/>
          <w:noProof/>
          <w:szCs w:val="22"/>
        </w:rPr>
      </w:pPr>
      <w:hyperlink w:anchor="_Toc516249653" w:history="1">
        <w:r w:rsidR="00FF180E" w:rsidRPr="00C940CB">
          <w:rPr>
            <w:rStyle w:val="af4"/>
            <w:rFonts w:ascii="宋体" w:hAnsi="宋体"/>
            <w:b/>
            <w:noProof/>
          </w:rPr>
          <w:t>2、基金概况</w:t>
        </w:r>
        <w:r w:rsidR="00FF180E">
          <w:rPr>
            <w:noProof/>
            <w:webHidden/>
          </w:rPr>
          <w:tab/>
        </w:r>
        <w:r>
          <w:rPr>
            <w:noProof/>
            <w:webHidden/>
          </w:rPr>
          <w:fldChar w:fldCharType="begin"/>
        </w:r>
        <w:r w:rsidR="00FF180E">
          <w:rPr>
            <w:noProof/>
            <w:webHidden/>
          </w:rPr>
          <w:instrText xml:space="preserve"> PAGEREF _Toc516249653 \h </w:instrText>
        </w:r>
        <w:r>
          <w:rPr>
            <w:noProof/>
            <w:webHidden/>
          </w:rPr>
        </w:r>
        <w:r>
          <w:rPr>
            <w:noProof/>
            <w:webHidden/>
          </w:rPr>
          <w:fldChar w:fldCharType="separate"/>
        </w:r>
        <w:r w:rsidR="00E97A1D">
          <w:rPr>
            <w:noProof/>
            <w:webHidden/>
          </w:rPr>
          <w:t>2</w:t>
        </w:r>
        <w:r>
          <w:rPr>
            <w:noProof/>
            <w:webHidden/>
          </w:rPr>
          <w:fldChar w:fldCharType="end"/>
        </w:r>
      </w:hyperlink>
    </w:p>
    <w:p w:rsidR="00FF180E" w:rsidRDefault="00730B7D">
      <w:pPr>
        <w:pStyle w:val="21"/>
        <w:rPr>
          <w:rFonts w:ascii="Calibri" w:hAnsi="Calibri"/>
          <w:noProof/>
          <w:kern w:val="2"/>
          <w:szCs w:val="22"/>
        </w:rPr>
      </w:pPr>
      <w:hyperlink w:anchor="_Toc516249654" w:history="1">
        <w:r w:rsidR="00FF180E" w:rsidRPr="00C940CB">
          <w:rPr>
            <w:rStyle w:val="af4"/>
            <w:rFonts w:ascii="宋体" w:hAnsi="宋体"/>
            <w:noProof/>
          </w:rPr>
          <w:t>2.1 基金基本情况</w:t>
        </w:r>
        <w:r w:rsidR="00FF180E">
          <w:rPr>
            <w:noProof/>
            <w:webHidden/>
          </w:rPr>
          <w:tab/>
        </w:r>
        <w:r>
          <w:rPr>
            <w:noProof/>
            <w:webHidden/>
          </w:rPr>
          <w:fldChar w:fldCharType="begin"/>
        </w:r>
        <w:r w:rsidR="00FF180E">
          <w:rPr>
            <w:noProof/>
            <w:webHidden/>
          </w:rPr>
          <w:instrText xml:space="preserve"> PAGEREF _Toc516249654 \h </w:instrText>
        </w:r>
        <w:r>
          <w:rPr>
            <w:noProof/>
            <w:webHidden/>
          </w:rPr>
        </w:r>
        <w:r>
          <w:rPr>
            <w:noProof/>
            <w:webHidden/>
          </w:rPr>
          <w:fldChar w:fldCharType="separate"/>
        </w:r>
        <w:r w:rsidR="00E97A1D">
          <w:rPr>
            <w:noProof/>
            <w:webHidden/>
          </w:rPr>
          <w:t>2</w:t>
        </w:r>
        <w:r>
          <w:rPr>
            <w:noProof/>
            <w:webHidden/>
          </w:rPr>
          <w:fldChar w:fldCharType="end"/>
        </w:r>
      </w:hyperlink>
    </w:p>
    <w:p w:rsidR="00FF180E" w:rsidRDefault="00730B7D">
      <w:pPr>
        <w:pStyle w:val="21"/>
        <w:rPr>
          <w:rFonts w:ascii="Calibri" w:hAnsi="Calibri"/>
          <w:noProof/>
          <w:kern w:val="2"/>
          <w:szCs w:val="22"/>
        </w:rPr>
      </w:pPr>
      <w:hyperlink w:anchor="_Toc516249655" w:history="1">
        <w:r w:rsidR="00FF180E" w:rsidRPr="00C940CB">
          <w:rPr>
            <w:rStyle w:val="af4"/>
            <w:rFonts w:ascii="宋体" w:hAnsi="宋体"/>
            <w:noProof/>
          </w:rPr>
          <w:t>2.2 基金产品说明</w:t>
        </w:r>
        <w:r w:rsidR="00FF180E">
          <w:rPr>
            <w:noProof/>
            <w:webHidden/>
          </w:rPr>
          <w:tab/>
        </w:r>
        <w:r>
          <w:rPr>
            <w:noProof/>
            <w:webHidden/>
          </w:rPr>
          <w:fldChar w:fldCharType="begin"/>
        </w:r>
        <w:r w:rsidR="00FF180E">
          <w:rPr>
            <w:noProof/>
            <w:webHidden/>
          </w:rPr>
          <w:instrText xml:space="preserve"> PAGEREF _Toc516249655 \h </w:instrText>
        </w:r>
        <w:r>
          <w:rPr>
            <w:noProof/>
            <w:webHidden/>
          </w:rPr>
        </w:r>
        <w:r>
          <w:rPr>
            <w:noProof/>
            <w:webHidden/>
          </w:rPr>
          <w:fldChar w:fldCharType="separate"/>
        </w:r>
        <w:r w:rsidR="00E97A1D">
          <w:rPr>
            <w:noProof/>
            <w:webHidden/>
          </w:rPr>
          <w:t>3</w:t>
        </w:r>
        <w:r>
          <w:rPr>
            <w:noProof/>
            <w:webHidden/>
          </w:rPr>
          <w:fldChar w:fldCharType="end"/>
        </w:r>
      </w:hyperlink>
    </w:p>
    <w:p w:rsidR="00FF180E" w:rsidRDefault="00730B7D">
      <w:pPr>
        <w:pStyle w:val="10"/>
        <w:rPr>
          <w:rFonts w:ascii="Calibri" w:hAnsi="Calibri"/>
          <w:noProof/>
          <w:szCs w:val="22"/>
        </w:rPr>
      </w:pPr>
      <w:hyperlink w:anchor="_Toc516249656" w:history="1">
        <w:r w:rsidR="00FF180E" w:rsidRPr="00C940CB">
          <w:rPr>
            <w:rStyle w:val="af4"/>
            <w:rFonts w:ascii="宋体" w:hAnsi="宋体"/>
            <w:b/>
            <w:noProof/>
          </w:rPr>
          <w:t>3、基金运作情况说明</w:t>
        </w:r>
        <w:r w:rsidR="00FF180E">
          <w:rPr>
            <w:noProof/>
            <w:webHidden/>
          </w:rPr>
          <w:tab/>
        </w:r>
        <w:r>
          <w:rPr>
            <w:noProof/>
            <w:webHidden/>
          </w:rPr>
          <w:fldChar w:fldCharType="begin"/>
        </w:r>
        <w:r w:rsidR="00FF180E">
          <w:rPr>
            <w:noProof/>
            <w:webHidden/>
          </w:rPr>
          <w:instrText xml:space="preserve"> PAGEREF _Toc516249656 \h </w:instrText>
        </w:r>
        <w:r>
          <w:rPr>
            <w:noProof/>
            <w:webHidden/>
          </w:rPr>
        </w:r>
        <w:r>
          <w:rPr>
            <w:noProof/>
            <w:webHidden/>
          </w:rPr>
          <w:fldChar w:fldCharType="separate"/>
        </w:r>
        <w:r w:rsidR="00E97A1D">
          <w:rPr>
            <w:noProof/>
            <w:webHidden/>
          </w:rPr>
          <w:t>4</w:t>
        </w:r>
        <w:r>
          <w:rPr>
            <w:noProof/>
            <w:webHidden/>
          </w:rPr>
          <w:fldChar w:fldCharType="end"/>
        </w:r>
      </w:hyperlink>
    </w:p>
    <w:p w:rsidR="00FF180E" w:rsidRDefault="00730B7D">
      <w:pPr>
        <w:pStyle w:val="10"/>
        <w:rPr>
          <w:rFonts w:ascii="Calibri" w:hAnsi="Calibri"/>
          <w:noProof/>
          <w:szCs w:val="22"/>
        </w:rPr>
      </w:pPr>
      <w:hyperlink w:anchor="_Toc516249657" w:history="1">
        <w:r w:rsidR="00FF180E" w:rsidRPr="00C940CB">
          <w:rPr>
            <w:rStyle w:val="af4"/>
            <w:rFonts w:ascii="宋体" w:hAnsi="宋体"/>
            <w:b/>
            <w:noProof/>
          </w:rPr>
          <w:t>4、财务报告</w:t>
        </w:r>
        <w:r w:rsidR="00FF180E">
          <w:rPr>
            <w:noProof/>
            <w:webHidden/>
          </w:rPr>
          <w:tab/>
        </w:r>
        <w:r>
          <w:rPr>
            <w:noProof/>
            <w:webHidden/>
          </w:rPr>
          <w:fldChar w:fldCharType="begin"/>
        </w:r>
        <w:r w:rsidR="00FF180E">
          <w:rPr>
            <w:noProof/>
            <w:webHidden/>
          </w:rPr>
          <w:instrText xml:space="preserve"> PAGEREF _Toc516249657 \h </w:instrText>
        </w:r>
        <w:r>
          <w:rPr>
            <w:noProof/>
            <w:webHidden/>
          </w:rPr>
        </w:r>
        <w:r>
          <w:rPr>
            <w:noProof/>
            <w:webHidden/>
          </w:rPr>
          <w:fldChar w:fldCharType="separate"/>
        </w:r>
        <w:r w:rsidR="00E97A1D">
          <w:rPr>
            <w:noProof/>
            <w:webHidden/>
          </w:rPr>
          <w:t>4</w:t>
        </w:r>
        <w:r>
          <w:rPr>
            <w:noProof/>
            <w:webHidden/>
          </w:rPr>
          <w:fldChar w:fldCharType="end"/>
        </w:r>
      </w:hyperlink>
    </w:p>
    <w:p w:rsidR="00FF180E" w:rsidRDefault="00730B7D">
      <w:pPr>
        <w:pStyle w:val="21"/>
        <w:rPr>
          <w:rFonts w:ascii="Calibri" w:hAnsi="Calibri"/>
          <w:noProof/>
          <w:kern w:val="2"/>
          <w:szCs w:val="22"/>
        </w:rPr>
      </w:pPr>
      <w:hyperlink w:anchor="_Toc516249658" w:history="1">
        <w:r w:rsidR="00FF180E" w:rsidRPr="00C940CB">
          <w:rPr>
            <w:rStyle w:val="af4"/>
            <w:rFonts w:ascii="宋体" w:hAnsi="宋体"/>
            <w:noProof/>
          </w:rPr>
          <w:t>4.1 资产负债表(已经审计)</w:t>
        </w:r>
        <w:r w:rsidR="00FF180E">
          <w:rPr>
            <w:noProof/>
            <w:webHidden/>
          </w:rPr>
          <w:tab/>
        </w:r>
        <w:r>
          <w:rPr>
            <w:noProof/>
            <w:webHidden/>
          </w:rPr>
          <w:fldChar w:fldCharType="begin"/>
        </w:r>
        <w:r w:rsidR="00FF180E">
          <w:rPr>
            <w:noProof/>
            <w:webHidden/>
          </w:rPr>
          <w:instrText xml:space="preserve"> PAGEREF _Toc516249658 \h </w:instrText>
        </w:r>
        <w:r>
          <w:rPr>
            <w:noProof/>
            <w:webHidden/>
          </w:rPr>
        </w:r>
        <w:r>
          <w:rPr>
            <w:noProof/>
            <w:webHidden/>
          </w:rPr>
          <w:fldChar w:fldCharType="separate"/>
        </w:r>
        <w:r w:rsidR="00E97A1D">
          <w:rPr>
            <w:noProof/>
            <w:webHidden/>
          </w:rPr>
          <w:t>4</w:t>
        </w:r>
        <w:r>
          <w:rPr>
            <w:noProof/>
            <w:webHidden/>
          </w:rPr>
          <w:fldChar w:fldCharType="end"/>
        </w:r>
      </w:hyperlink>
    </w:p>
    <w:p w:rsidR="00FF180E" w:rsidRDefault="00730B7D">
      <w:pPr>
        <w:pStyle w:val="21"/>
        <w:rPr>
          <w:rFonts w:ascii="Calibri" w:hAnsi="Calibri"/>
          <w:noProof/>
          <w:kern w:val="2"/>
          <w:szCs w:val="22"/>
        </w:rPr>
      </w:pPr>
      <w:hyperlink w:anchor="_Toc516249659" w:history="1">
        <w:r w:rsidR="00FF180E" w:rsidRPr="00C940CB">
          <w:rPr>
            <w:rStyle w:val="af4"/>
            <w:rFonts w:ascii="宋体" w:hAnsi="宋体"/>
            <w:noProof/>
          </w:rPr>
          <w:t>4.2 清算损益表</w:t>
        </w:r>
        <w:r w:rsidR="00FF180E">
          <w:rPr>
            <w:noProof/>
            <w:webHidden/>
          </w:rPr>
          <w:tab/>
        </w:r>
        <w:r>
          <w:rPr>
            <w:noProof/>
            <w:webHidden/>
          </w:rPr>
          <w:fldChar w:fldCharType="begin"/>
        </w:r>
        <w:r w:rsidR="00FF180E">
          <w:rPr>
            <w:noProof/>
            <w:webHidden/>
          </w:rPr>
          <w:instrText xml:space="preserve"> PAGEREF _Toc516249659 \h </w:instrText>
        </w:r>
        <w:r>
          <w:rPr>
            <w:noProof/>
            <w:webHidden/>
          </w:rPr>
        </w:r>
        <w:r>
          <w:rPr>
            <w:noProof/>
            <w:webHidden/>
          </w:rPr>
          <w:fldChar w:fldCharType="separate"/>
        </w:r>
        <w:r w:rsidR="00E97A1D">
          <w:rPr>
            <w:noProof/>
            <w:webHidden/>
          </w:rPr>
          <w:t>6</w:t>
        </w:r>
        <w:r>
          <w:rPr>
            <w:noProof/>
            <w:webHidden/>
          </w:rPr>
          <w:fldChar w:fldCharType="end"/>
        </w:r>
      </w:hyperlink>
    </w:p>
    <w:p w:rsidR="00FF180E" w:rsidRDefault="00730B7D">
      <w:pPr>
        <w:pStyle w:val="21"/>
        <w:rPr>
          <w:rFonts w:ascii="Calibri" w:hAnsi="Calibri"/>
          <w:noProof/>
          <w:kern w:val="2"/>
          <w:szCs w:val="22"/>
        </w:rPr>
      </w:pPr>
      <w:hyperlink w:anchor="_Toc516249660" w:history="1">
        <w:r w:rsidR="00FF180E" w:rsidRPr="00C940CB">
          <w:rPr>
            <w:rStyle w:val="af4"/>
            <w:rFonts w:ascii="宋体" w:hAnsi="宋体"/>
            <w:noProof/>
          </w:rPr>
          <w:t>4.3 报表附注</w:t>
        </w:r>
        <w:r w:rsidR="00FF180E">
          <w:rPr>
            <w:noProof/>
            <w:webHidden/>
          </w:rPr>
          <w:tab/>
        </w:r>
        <w:r>
          <w:rPr>
            <w:noProof/>
            <w:webHidden/>
          </w:rPr>
          <w:fldChar w:fldCharType="begin"/>
        </w:r>
        <w:r w:rsidR="00FF180E">
          <w:rPr>
            <w:noProof/>
            <w:webHidden/>
          </w:rPr>
          <w:instrText xml:space="preserve"> PAGEREF _Toc516249660 \h </w:instrText>
        </w:r>
        <w:r>
          <w:rPr>
            <w:noProof/>
            <w:webHidden/>
          </w:rPr>
        </w:r>
        <w:r>
          <w:rPr>
            <w:noProof/>
            <w:webHidden/>
          </w:rPr>
          <w:fldChar w:fldCharType="separate"/>
        </w:r>
        <w:r w:rsidR="00E97A1D">
          <w:rPr>
            <w:noProof/>
            <w:webHidden/>
          </w:rPr>
          <w:t>6</w:t>
        </w:r>
        <w:r>
          <w:rPr>
            <w:noProof/>
            <w:webHidden/>
          </w:rPr>
          <w:fldChar w:fldCharType="end"/>
        </w:r>
      </w:hyperlink>
    </w:p>
    <w:p w:rsidR="00FF180E" w:rsidRDefault="00730B7D">
      <w:pPr>
        <w:pStyle w:val="10"/>
        <w:rPr>
          <w:rFonts w:ascii="Calibri" w:hAnsi="Calibri"/>
          <w:noProof/>
          <w:szCs w:val="22"/>
        </w:rPr>
      </w:pPr>
      <w:hyperlink w:anchor="_Toc516249661" w:history="1">
        <w:r w:rsidR="00FF180E" w:rsidRPr="00C940CB">
          <w:rPr>
            <w:rStyle w:val="af4"/>
            <w:rFonts w:ascii="宋体" w:hAnsi="宋体"/>
            <w:b/>
            <w:noProof/>
          </w:rPr>
          <w:t>5、清算情况</w:t>
        </w:r>
        <w:r w:rsidR="00FF180E">
          <w:rPr>
            <w:noProof/>
            <w:webHidden/>
          </w:rPr>
          <w:tab/>
        </w:r>
        <w:r>
          <w:rPr>
            <w:noProof/>
            <w:webHidden/>
          </w:rPr>
          <w:fldChar w:fldCharType="begin"/>
        </w:r>
        <w:r w:rsidR="00FF180E">
          <w:rPr>
            <w:noProof/>
            <w:webHidden/>
          </w:rPr>
          <w:instrText xml:space="preserve"> PAGEREF _Toc516249661 \h </w:instrText>
        </w:r>
        <w:r>
          <w:rPr>
            <w:noProof/>
            <w:webHidden/>
          </w:rPr>
        </w:r>
        <w:r>
          <w:rPr>
            <w:noProof/>
            <w:webHidden/>
          </w:rPr>
          <w:fldChar w:fldCharType="separate"/>
        </w:r>
        <w:r w:rsidR="00E97A1D">
          <w:rPr>
            <w:noProof/>
            <w:webHidden/>
          </w:rPr>
          <w:t>10</w:t>
        </w:r>
        <w:r>
          <w:rPr>
            <w:noProof/>
            <w:webHidden/>
          </w:rPr>
          <w:fldChar w:fldCharType="end"/>
        </w:r>
      </w:hyperlink>
    </w:p>
    <w:p w:rsidR="00FF180E" w:rsidRDefault="00730B7D">
      <w:pPr>
        <w:pStyle w:val="21"/>
        <w:rPr>
          <w:rFonts w:ascii="Calibri" w:hAnsi="Calibri"/>
          <w:noProof/>
          <w:kern w:val="2"/>
          <w:szCs w:val="22"/>
        </w:rPr>
      </w:pPr>
      <w:hyperlink w:anchor="_Toc516249662" w:history="1">
        <w:r w:rsidR="00FF180E" w:rsidRPr="00C940CB">
          <w:rPr>
            <w:rStyle w:val="af4"/>
            <w:rFonts w:ascii="宋体" w:hAnsi="宋体"/>
            <w:noProof/>
          </w:rPr>
          <w:t>5.1 资产负债清算情况</w:t>
        </w:r>
        <w:r w:rsidR="00FF180E">
          <w:rPr>
            <w:noProof/>
            <w:webHidden/>
          </w:rPr>
          <w:tab/>
        </w:r>
        <w:r>
          <w:rPr>
            <w:noProof/>
            <w:webHidden/>
          </w:rPr>
          <w:fldChar w:fldCharType="begin"/>
        </w:r>
        <w:r w:rsidR="00FF180E">
          <w:rPr>
            <w:noProof/>
            <w:webHidden/>
          </w:rPr>
          <w:instrText xml:space="preserve"> PAGEREF _Toc516249662 \h </w:instrText>
        </w:r>
        <w:r>
          <w:rPr>
            <w:noProof/>
            <w:webHidden/>
          </w:rPr>
        </w:r>
        <w:r>
          <w:rPr>
            <w:noProof/>
            <w:webHidden/>
          </w:rPr>
          <w:fldChar w:fldCharType="separate"/>
        </w:r>
        <w:r w:rsidR="00E97A1D">
          <w:rPr>
            <w:noProof/>
            <w:webHidden/>
          </w:rPr>
          <w:t>10</w:t>
        </w:r>
        <w:r>
          <w:rPr>
            <w:noProof/>
            <w:webHidden/>
          </w:rPr>
          <w:fldChar w:fldCharType="end"/>
        </w:r>
      </w:hyperlink>
    </w:p>
    <w:p w:rsidR="00FF180E" w:rsidRDefault="00730B7D">
      <w:pPr>
        <w:pStyle w:val="21"/>
        <w:rPr>
          <w:rFonts w:ascii="Calibri" w:hAnsi="Calibri"/>
          <w:noProof/>
          <w:kern w:val="2"/>
          <w:szCs w:val="22"/>
        </w:rPr>
      </w:pPr>
      <w:hyperlink w:anchor="_Toc516249663" w:history="1">
        <w:r w:rsidR="00FF180E" w:rsidRPr="00C940CB">
          <w:rPr>
            <w:rStyle w:val="af4"/>
            <w:rFonts w:ascii="宋体" w:hAnsi="宋体"/>
            <w:noProof/>
          </w:rPr>
          <w:t>5.2 截至本次清算期结束日的剩余财产情况及剩余财产分配安排</w:t>
        </w:r>
        <w:r w:rsidR="00FF180E">
          <w:rPr>
            <w:noProof/>
            <w:webHidden/>
          </w:rPr>
          <w:tab/>
        </w:r>
        <w:r>
          <w:rPr>
            <w:noProof/>
            <w:webHidden/>
          </w:rPr>
          <w:fldChar w:fldCharType="begin"/>
        </w:r>
        <w:r w:rsidR="00FF180E">
          <w:rPr>
            <w:noProof/>
            <w:webHidden/>
          </w:rPr>
          <w:instrText xml:space="preserve"> PAGEREF _Toc516249663 \h </w:instrText>
        </w:r>
        <w:r>
          <w:rPr>
            <w:noProof/>
            <w:webHidden/>
          </w:rPr>
        </w:r>
        <w:r>
          <w:rPr>
            <w:noProof/>
            <w:webHidden/>
          </w:rPr>
          <w:fldChar w:fldCharType="separate"/>
        </w:r>
        <w:r w:rsidR="00E97A1D">
          <w:rPr>
            <w:noProof/>
            <w:webHidden/>
          </w:rPr>
          <w:t>11</w:t>
        </w:r>
        <w:r>
          <w:rPr>
            <w:noProof/>
            <w:webHidden/>
          </w:rPr>
          <w:fldChar w:fldCharType="end"/>
        </w:r>
      </w:hyperlink>
    </w:p>
    <w:p w:rsidR="00FF180E" w:rsidRDefault="00730B7D">
      <w:pPr>
        <w:pStyle w:val="10"/>
        <w:rPr>
          <w:rFonts w:ascii="Calibri" w:hAnsi="Calibri"/>
          <w:noProof/>
          <w:szCs w:val="22"/>
        </w:rPr>
      </w:pPr>
      <w:hyperlink w:anchor="_Toc516249664" w:history="1">
        <w:r w:rsidR="00FF180E" w:rsidRPr="00C940CB">
          <w:rPr>
            <w:rStyle w:val="af4"/>
            <w:rFonts w:ascii="宋体" w:hAnsi="宋体"/>
            <w:b/>
            <w:noProof/>
          </w:rPr>
          <w:t>6、备查文件目录</w:t>
        </w:r>
        <w:r w:rsidR="00FF180E">
          <w:rPr>
            <w:noProof/>
            <w:webHidden/>
          </w:rPr>
          <w:tab/>
        </w:r>
        <w:r>
          <w:rPr>
            <w:noProof/>
            <w:webHidden/>
          </w:rPr>
          <w:fldChar w:fldCharType="begin"/>
        </w:r>
        <w:r w:rsidR="00FF180E">
          <w:rPr>
            <w:noProof/>
            <w:webHidden/>
          </w:rPr>
          <w:instrText xml:space="preserve"> PAGEREF _Toc516249664 \h </w:instrText>
        </w:r>
        <w:r>
          <w:rPr>
            <w:noProof/>
            <w:webHidden/>
          </w:rPr>
        </w:r>
        <w:r>
          <w:rPr>
            <w:noProof/>
            <w:webHidden/>
          </w:rPr>
          <w:fldChar w:fldCharType="separate"/>
        </w:r>
        <w:r w:rsidR="00E97A1D">
          <w:rPr>
            <w:noProof/>
            <w:webHidden/>
          </w:rPr>
          <w:t>12</w:t>
        </w:r>
        <w:r>
          <w:rPr>
            <w:noProof/>
            <w:webHidden/>
          </w:rPr>
          <w:fldChar w:fldCharType="end"/>
        </w:r>
      </w:hyperlink>
    </w:p>
    <w:p w:rsidR="00FF180E" w:rsidRDefault="00730B7D">
      <w:pPr>
        <w:pStyle w:val="21"/>
        <w:rPr>
          <w:rFonts w:ascii="Calibri" w:hAnsi="Calibri"/>
          <w:noProof/>
          <w:kern w:val="2"/>
          <w:szCs w:val="22"/>
        </w:rPr>
      </w:pPr>
      <w:hyperlink w:anchor="_Toc516249665" w:history="1">
        <w:r w:rsidR="00FF180E" w:rsidRPr="00C940CB">
          <w:rPr>
            <w:rStyle w:val="af4"/>
            <w:rFonts w:ascii="宋体" w:hAnsi="宋体"/>
            <w:noProof/>
          </w:rPr>
          <w:t>6.1 备查文件目录</w:t>
        </w:r>
        <w:r w:rsidR="00FF180E">
          <w:rPr>
            <w:noProof/>
            <w:webHidden/>
          </w:rPr>
          <w:tab/>
        </w:r>
        <w:r>
          <w:rPr>
            <w:noProof/>
            <w:webHidden/>
          </w:rPr>
          <w:fldChar w:fldCharType="begin"/>
        </w:r>
        <w:r w:rsidR="00FF180E">
          <w:rPr>
            <w:noProof/>
            <w:webHidden/>
          </w:rPr>
          <w:instrText xml:space="preserve"> PAGEREF _Toc516249665 \h </w:instrText>
        </w:r>
        <w:r>
          <w:rPr>
            <w:noProof/>
            <w:webHidden/>
          </w:rPr>
        </w:r>
        <w:r>
          <w:rPr>
            <w:noProof/>
            <w:webHidden/>
          </w:rPr>
          <w:fldChar w:fldCharType="separate"/>
        </w:r>
        <w:r w:rsidR="00E97A1D">
          <w:rPr>
            <w:noProof/>
            <w:webHidden/>
          </w:rPr>
          <w:t>12</w:t>
        </w:r>
        <w:r>
          <w:rPr>
            <w:noProof/>
            <w:webHidden/>
          </w:rPr>
          <w:fldChar w:fldCharType="end"/>
        </w:r>
      </w:hyperlink>
    </w:p>
    <w:p w:rsidR="00FF180E" w:rsidRDefault="00730B7D">
      <w:pPr>
        <w:pStyle w:val="21"/>
        <w:rPr>
          <w:rFonts w:ascii="Calibri" w:hAnsi="Calibri"/>
          <w:noProof/>
          <w:kern w:val="2"/>
          <w:szCs w:val="22"/>
        </w:rPr>
      </w:pPr>
      <w:hyperlink w:anchor="_Toc516249666" w:history="1">
        <w:r w:rsidR="00FF180E" w:rsidRPr="00C940CB">
          <w:rPr>
            <w:rStyle w:val="af4"/>
            <w:rFonts w:ascii="宋体" w:hAnsi="宋体"/>
            <w:noProof/>
          </w:rPr>
          <w:t>6.2 存放地点</w:t>
        </w:r>
        <w:r w:rsidR="00FF180E">
          <w:rPr>
            <w:noProof/>
            <w:webHidden/>
          </w:rPr>
          <w:tab/>
        </w:r>
        <w:r>
          <w:rPr>
            <w:noProof/>
            <w:webHidden/>
          </w:rPr>
          <w:fldChar w:fldCharType="begin"/>
        </w:r>
        <w:r w:rsidR="00FF180E">
          <w:rPr>
            <w:noProof/>
            <w:webHidden/>
          </w:rPr>
          <w:instrText xml:space="preserve"> PAGEREF _Toc516249666 \h </w:instrText>
        </w:r>
        <w:r>
          <w:rPr>
            <w:noProof/>
            <w:webHidden/>
          </w:rPr>
        </w:r>
        <w:r>
          <w:rPr>
            <w:noProof/>
            <w:webHidden/>
          </w:rPr>
          <w:fldChar w:fldCharType="separate"/>
        </w:r>
        <w:r w:rsidR="00E97A1D">
          <w:rPr>
            <w:noProof/>
            <w:webHidden/>
          </w:rPr>
          <w:t>12</w:t>
        </w:r>
        <w:r>
          <w:rPr>
            <w:noProof/>
            <w:webHidden/>
          </w:rPr>
          <w:fldChar w:fldCharType="end"/>
        </w:r>
      </w:hyperlink>
    </w:p>
    <w:p w:rsidR="00FF180E" w:rsidRDefault="00730B7D">
      <w:pPr>
        <w:pStyle w:val="21"/>
        <w:rPr>
          <w:rFonts w:ascii="Calibri" w:hAnsi="Calibri"/>
          <w:noProof/>
          <w:kern w:val="2"/>
          <w:szCs w:val="22"/>
        </w:rPr>
      </w:pPr>
      <w:hyperlink w:anchor="_Toc516249667" w:history="1">
        <w:r w:rsidR="00FF180E" w:rsidRPr="00C940CB">
          <w:rPr>
            <w:rStyle w:val="af4"/>
            <w:rFonts w:ascii="宋体" w:hAnsi="宋体"/>
            <w:noProof/>
          </w:rPr>
          <w:t>6.3 查阅方式</w:t>
        </w:r>
        <w:r w:rsidR="00FF180E">
          <w:rPr>
            <w:noProof/>
            <w:webHidden/>
          </w:rPr>
          <w:tab/>
        </w:r>
        <w:r>
          <w:rPr>
            <w:noProof/>
            <w:webHidden/>
          </w:rPr>
          <w:fldChar w:fldCharType="begin"/>
        </w:r>
        <w:r w:rsidR="00FF180E">
          <w:rPr>
            <w:noProof/>
            <w:webHidden/>
          </w:rPr>
          <w:instrText xml:space="preserve"> PAGEREF _Toc516249667 \h </w:instrText>
        </w:r>
        <w:r>
          <w:rPr>
            <w:noProof/>
            <w:webHidden/>
          </w:rPr>
        </w:r>
        <w:r>
          <w:rPr>
            <w:noProof/>
            <w:webHidden/>
          </w:rPr>
          <w:fldChar w:fldCharType="separate"/>
        </w:r>
        <w:r w:rsidR="00E97A1D">
          <w:rPr>
            <w:noProof/>
            <w:webHidden/>
          </w:rPr>
          <w:t>12</w:t>
        </w:r>
        <w:r>
          <w:rPr>
            <w:noProof/>
            <w:webHidden/>
          </w:rPr>
          <w:fldChar w:fldCharType="end"/>
        </w:r>
      </w:hyperlink>
    </w:p>
    <w:p w:rsidR="0046333C" w:rsidRPr="0017185A" w:rsidRDefault="00730B7D">
      <w:pPr>
        <w:spacing w:line="360" w:lineRule="auto"/>
        <w:rPr>
          <w:rFonts w:ascii="宋体" w:hAnsi="宋体"/>
          <w:b/>
          <w:color w:val="000000"/>
          <w:kern w:val="0"/>
          <w:sz w:val="24"/>
        </w:rPr>
      </w:pPr>
      <w:r w:rsidRPr="0017185A">
        <w:rPr>
          <w:rFonts w:ascii="宋体" w:hAnsi="宋体"/>
          <w:color w:val="000000"/>
          <w:kern w:val="0"/>
          <w:sz w:val="24"/>
        </w:rPr>
        <w:fldChar w:fldCharType="end"/>
      </w:r>
      <w:r w:rsidR="00047FDB" w:rsidRPr="0017185A">
        <w:rPr>
          <w:rFonts w:ascii="宋体" w:hAnsi="宋体"/>
          <w:color w:val="000000"/>
          <w:sz w:val="24"/>
        </w:rPr>
        <w:br w:type="page"/>
      </w:r>
    </w:p>
    <w:p w:rsidR="0046333C" w:rsidRPr="00F73BA4" w:rsidRDefault="00CC7B37" w:rsidP="00780BFE">
      <w:pPr>
        <w:pStyle w:val="1"/>
        <w:keepNext/>
        <w:keepLines/>
        <w:widowControl w:val="0"/>
        <w:spacing w:beforeLines="100" w:afterLines="100" w:line="360" w:lineRule="auto"/>
        <w:jc w:val="center"/>
        <w:rPr>
          <w:rStyle w:val="2CharCharChar"/>
          <w:rFonts w:ascii="宋体" w:hAnsi="宋体"/>
        </w:rPr>
      </w:pPr>
      <w:bookmarkStart w:id="7" w:name="_Toc516249651"/>
      <w:bookmarkStart w:id="8" w:name="_Toc225498244"/>
      <w:bookmarkStart w:id="9" w:name="_Toc361324844"/>
      <w:bookmarkStart w:id="10" w:name="_Toc409100406"/>
      <w:bookmarkStart w:id="11" w:name="_Toc409100043"/>
      <w:r w:rsidRPr="00F73BA4">
        <w:rPr>
          <w:rStyle w:val="2CharCharChar"/>
          <w:rFonts w:ascii="宋体" w:hAnsi="宋体" w:hint="eastAsia"/>
        </w:rPr>
        <w:t>1、</w:t>
      </w:r>
      <w:r w:rsidR="00047FDB" w:rsidRPr="00F73BA4">
        <w:rPr>
          <w:rStyle w:val="2CharCharChar"/>
          <w:rFonts w:ascii="宋体" w:hAnsi="宋体" w:hint="eastAsia"/>
        </w:rPr>
        <w:t>重要提示</w:t>
      </w:r>
      <w:bookmarkEnd w:id="7"/>
    </w:p>
    <w:p w:rsidR="0046333C" w:rsidRPr="00F73BA4" w:rsidRDefault="00047FDB">
      <w:pPr>
        <w:pStyle w:val="2"/>
        <w:spacing w:before="0" w:after="0"/>
        <w:rPr>
          <w:rFonts w:ascii="宋体" w:hAnsi="宋体"/>
          <w:kern w:val="0"/>
          <w:szCs w:val="24"/>
        </w:rPr>
      </w:pPr>
      <w:bookmarkStart w:id="12" w:name="_Toc484607300"/>
      <w:bookmarkStart w:id="13" w:name="_Toc483396827"/>
      <w:bookmarkStart w:id="14" w:name="_Toc484769795"/>
      <w:bookmarkStart w:id="15" w:name="_Toc516249652"/>
      <w:r w:rsidRPr="00F73BA4">
        <w:rPr>
          <w:rFonts w:ascii="宋体" w:hAnsi="宋体" w:hint="eastAsia"/>
          <w:kern w:val="0"/>
          <w:szCs w:val="24"/>
        </w:rPr>
        <w:t>1</w:t>
      </w:r>
      <w:r w:rsidRPr="00F73BA4">
        <w:rPr>
          <w:rFonts w:ascii="宋体" w:hAnsi="宋体"/>
          <w:kern w:val="0"/>
          <w:szCs w:val="24"/>
        </w:rPr>
        <w:t>.1</w:t>
      </w:r>
      <w:r w:rsidRPr="00F73BA4">
        <w:rPr>
          <w:rFonts w:ascii="宋体" w:hAnsi="宋体" w:hint="eastAsia"/>
          <w:kern w:val="0"/>
          <w:szCs w:val="24"/>
        </w:rPr>
        <w:t xml:space="preserve"> 重要提示</w:t>
      </w:r>
      <w:bookmarkEnd w:id="12"/>
      <w:bookmarkEnd w:id="13"/>
      <w:bookmarkEnd w:id="14"/>
      <w:bookmarkEnd w:id="15"/>
    </w:p>
    <w:p w:rsidR="0046333C" w:rsidRPr="00F73BA4" w:rsidRDefault="00CA7391">
      <w:pPr>
        <w:spacing w:line="360" w:lineRule="auto"/>
        <w:ind w:firstLineChars="200" w:firstLine="480"/>
        <w:rPr>
          <w:rFonts w:ascii="宋体" w:hAnsi="宋体"/>
          <w:color w:val="000000"/>
          <w:sz w:val="24"/>
        </w:rPr>
      </w:pPr>
      <w:r w:rsidRPr="00CA7391">
        <w:rPr>
          <w:rFonts w:ascii="宋体" w:hAnsi="宋体" w:hint="eastAsia"/>
          <w:color w:val="000000"/>
          <w:sz w:val="24"/>
        </w:rPr>
        <w:t>中信建投睿康混合型证券投资基金</w:t>
      </w:r>
      <w:r w:rsidR="00047FDB" w:rsidRPr="00F73BA4">
        <w:rPr>
          <w:rFonts w:ascii="宋体" w:hAnsi="宋体" w:hint="eastAsia"/>
          <w:color w:val="000000"/>
          <w:sz w:val="24"/>
        </w:rPr>
        <w:t>(以下简称“本基金”)经</w:t>
      </w:r>
      <w:r w:rsidR="004B2A43" w:rsidRPr="00F73BA4">
        <w:rPr>
          <w:rFonts w:ascii="宋体" w:hAnsi="宋体" w:hint="eastAsia"/>
          <w:color w:val="000000"/>
          <w:sz w:val="24"/>
        </w:rPr>
        <w:t>中国证券监督管理委员会(以下简称“中国证监会”)</w:t>
      </w:r>
      <w:r w:rsidRPr="00CA7391">
        <w:rPr>
          <w:rFonts w:ascii="宋体" w:hAnsi="宋体" w:hint="eastAsia"/>
          <w:color w:val="000000"/>
          <w:sz w:val="24"/>
        </w:rPr>
        <w:t>证监许可第70号《关于准予中信建投睿康混合型证券投资基金注册的批复》</w:t>
      </w:r>
      <w:r w:rsidR="000567A6">
        <w:rPr>
          <w:rFonts w:ascii="宋体" w:hAnsi="宋体" w:hint="eastAsia"/>
          <w:color w:val="000000"/>
          <w:sz w:val="24"/>
        </w:rPr>
        <w:t>准予注册</w:t>
      </w:r>
      <w:r w:rsidR="000567A6" w:rsidRPr="009366A9">
        <w:rPr>
          <w:rFonts w:hAnsi="宋体"/>
          <w:sz w:val="24"/>
        </w:rPr>
        <w:t>，</w:t>
      </w:r>
      <w:r w:rsidR="000567A6" w:rsidRPr="009366A9">
        <w:rPr>
          <w:rFonts w:hAnsi="宋体" w:hint="eastAsia"/>
          <w:sz w:val="24"/>
        </w:rPr>
        <w:t>注册</w:t>
      </w:r>
      <w:r w:rsidR="000567A6" w:rsidRPr="009366A9">
        <w:rPr>
          <w:rFonts w:hAnsi="宋体"/>
          <w:sz w:val="24"/>
        </w:rPr>
        <w:t>日期为</w:t>
      </w:r>
      <w:r w:rsidR="000567A6">
        <w:rPr>
          <w:rFonts w:hAnsi="宋体" w:hint="eastAsia"/>
          <w:sz w:val="24"/>
        </w:rPr>
        <w:t>2017</w:t>
      </w:r>
      <w:r w:rsidR="000567A6" w:rsidRPr="009366A9">
        <w:rPr>
          <w:rFonts w:hAnsi="宋体"/>
          <w:sz w:val="24"/>
        </w:rPr>
        <w:t>年</w:t>
      </w:r>
      <w:r w:rsidR="000567A6">
        <w:rPr>
          <w:rFonts w:hAnsi="宋体" w:hint="eastAsia"/>
          <w:sz w:val="24"/>
        </w:rPr>
        <w:t>1</w:t>
      </w:r>
      <w:r w:rsidR="000567A6" w:rsidRPr="009366A9">
        <w:rPr>
          <w:rFonts w:hAnsi="宋体"/>
          <w:sz w:val="24"/>
        </w:rPr>
        <w:t>月</w:t>
      </w:r>
      <w:r w:rsidR="000567A6">
        <w:rPr>
          <w:rFonts w:hAnsi="宋体" w:hint="eastAsia"/>
          <w:sz w:val="24"/>
        </w:rPr>
        <w:t>10</w:t>
      </w:r>
      <w:r w:rsidR="000567A6" w:rsidRPr="009366A9">
        <w:rPr>
          <w:rFonts w:hAnsi="宋体"/>
          <w:sz w:val="24"/>
        </w:rPr>
        <w:t>日。</w:t>
      </w:r>
      <w:r w:rsidR="009102E7">
        <w:rPr>
          <w:rFonts w:ascii="宋体" w:hAnsi="宋体" w:hint="eastAsia"/>
          <w:color w:val="000000"/>
          <w:sz w:val="24"/>
        </w:rPr>
        <w:t>本基金</w:t>
      </w:r>
      <w:r w:rsidR="00047FDB" w:rsidRPr="00F73BA4">
        <w:rPr>
          <w:rFonts w:ascii="宋体" w:hAnsi="宋体" w:hint="eastAsia"/>
          <w:color w:val="000000"/>
          <w:sz w:val="24"/>
        </w:rPr>
        <w:t>于</w:t>
      </w:r>
      <w:r>
        <w:rPr>
          <w:rFonts w:ascii="宋体" w:hAnsi="宋体"/>
          <w:color w:val="000000"/>
          <w:sz w:val="24"/>
        </w:rPr>
        <w:t>2017</w:t>
      </w:r>
      <w:r w:rsidR="00D20E8C" w:rsidRPr="00F73BA4">
        <w:rPr>
          <w:rFonts w:ascii="宋体" w:hAnsi="宋体" w:hint="eastAsia"/>
          <w:color w:val="000000"/>
          <w:sz w:val="24"/>
        </w:rPr>
        <w:t>年</w:t>
      </w:r>
      <w:r w:rsidR="00304AB4">
        <w:rPr>
          <w:rFonts w:ascii="宋体" w:hAnsi="宋体"/>
          <w:color w:val="000000"/>
          <w:sz w:val="24"/>
        </w:rPr>
        <w:t>4</w:t>
      </w:r>
      <w:r w:rsidR="00D20E8C" w:rsidRPr="00F73BA4">
        <w:rPr>
          <w:rFonts w:ascii="宋体" w:hAnsi="宋体" w:hint="eastAsia"/>
          <w:color w:val="000000"/>
          <w:sz w:val="24"/>
        </w:rPr>
        <w:t>月</w:t>
      </w:r>
      <w:r w:rsidR="00304AB4">
        <w:rPr>
          <w:rFonts w:ascii="宋体" w:hAnsi="宋体"/>
          <w:color w:val="000000"/>
          <w:sz w:val="24"/>
        </w:rPr>
        <w:t>26</w:t>
      </w:r>
      <w:r w:rsidR="00D20E8C" w:rsidRPr="00F73BA4">
        <w:rPr>
          <w:rFonts w:ascii="宋体" w:hAnsi="宋体" w:hint="eastAsia"/>
          <w:color w:val="000000"/>
          <w:sz w:val="24"/>
        </w:rPr>
        <w:t>日</w:t>
      </w:r>
      <w:r w:rsidR="00047FDB" w:rsidRPr="00F73BA4">
        <w:rPr>
          <w:rFonts w:ascii="宋体" w:hAnsi="宋体" w:hint="eastAsia"/>
          <w:color w:val="000000"/>
          <w:sz w:val="24"/>
        </w:rPr>
        <w:t>成立并正式运作。</w:t>
      </w:r>
    </w:p>
    <w:p w:rsidR="0046333C" w:rsidRPr="00F73BA4" w:rsidRDefault="00047FDB" w:rsidP="0027768D">
      <w:pPr>
        <w:spacing w:line="360" w:lineRule="auto"/>
        <w:ind w:firstLineChars="200" w:firstLine="480"/>
        <w:rPr>
          <w:rFonts w:ascii="宋体" w:hAnsi="宋体"/>
          <w:sz w:val="24"/>
        </w:rPr>
      </w:pPr>
      <w:r w:rsidRPr="00F73BA4">
        <w:rPr>
          <w:rFonts w:ascii="宋体" w:hAnsi="宋体" w:cs="Arial" w:hint="eastAsia"/>
          <w:color w:val="000000"/>
          <w:sz w:val="24"/>
        </w:rPr>
        <w:t>根据《中华人民共和国证券投资基金法》、《公开募集证券投资基金运作管理办法》和《</w:t>
      </w:r>
      <w:r w:rsidR="00CA7391" w:rsidRPr="00CA7391">
        <w:rPr>
          <w:rFonts w:ascii="宋体" w:hAnsi="宋体" w:cs="Arial" w:hint="eastAsia"/>
          <w:color w:val="000000"/>
          <w:sz w:val="24"/>
        </w:rPr>
        <w:t>中信建投睿康混合型证券投资基金基金合同</w:t>
      </w:r>
      <w:r w:rsidRPr="00F73BA4">
        <w:rPr>
          <w:rFonts w:ascii="宋体" w:hAnsi="宋体" w:cs="Arial" w:hint="eastAsia"/>
          <w:color w:val="000000"/>
          <w:sz w:val="24"/>
        </w:rPr>
        <w:t>》（以下简称“基金合同”</w:t>
      </w:r>
      <w:r w:rsidR="00462707">
        <w:rPr>
          <w:rFonts w:ascii="宋体" w:hAnsi="宋体" w:cs="Arial" w:hint="eastAsia"/>
          <w:color w:val="000000"/>
          <w:sz w:val="24"/>
        </w:rPr>
        <w:t>或“《</w:t>
      </w:r>
      <w:r w:rsidR="00462707" w:rsidRPr="00F73BA4">
        <w:rPr>
          <w:rFonts w:ascii="宋体" w:hAnsi="宋体" w:cs="Arial" w:hint="eastAsia"/>
          <w:color w:val="000000"/>
          <w:sz w:val="24"/>
        </w:rPr>
        <w:t>基金合同</w:t>
      </w:r>
      <w:r w:rsidR="00462707">
        <w:rPr>
          <w:rFonts w:ascii="宋体" w:hAnsi="宋体" w:cs="Arial" w:hint="eastAsia"/>
          <w:color w:val="000000"/>
          <w:sz w:val="24"/>
        </w:rPr>
        <w:t>》”</w:t>
      </w:r>
      <w:r w:rsidRPr="00F73BA4">
        <w:rPr>
          <w:rFonts w:ascii="宋体" w:hAnsi="宋体" w:cs="Arial" w:hint="eastAsia"/>
          <w:color w:val="000000"/>
          <w:sz w:val="24"/>
        </w:rPr>
        <w:t>）</w:t>
      </w:r>
      <w:r w:rsidRPr="00F73BA4">
        <w:rPr>
          <w:rFonts w:ascii="宋体" w:hAnsi="宋体"/>
          <w:sz w:val="24"/>
        </w:rPr>
        <w:t>等有关规定，</w:t>
      </w:r>
      <w:r w:rsidR="00737915" w:rsidRPr="00737915">
        <w:rPr>
          <w:rFonts w:ascii="宋体" w:hAnsi="宋体" w:hint="eastAsia"/>
          <w:sz w:val="24"/>
        </w:rPr>
        <w:t>《基金合同》生效后，连续20个工作日出现基金份额持有人数量不满200人或者基金资产净值低于5000万元情形的，基金管理人应当在定期报告中予以披露；连续60个工作日出现前述情形的，本基金将根据基金合同的约定进入清算程序并终止，无须召开基金份额持有人大会审议</w:t>
      </w:r>
      <w:r w:rsidR="003460A0" w:rsidRPr="00F73BA4">
        <w:rPr>
          <w:rFonts w:ascii="宋体" w:hAnsi="宋体" w:hint="eastAsia"/>
          <w:sz w:val="24"/>
        </w:rPr>
        <w:t>。</w:t>
      </w:r>
      <w:r w:rsidR="00737915" w:rsidRPr="00737915">
        <w:rPr>
          <w:rFonts w:ascii="宋体" w:hAnsi="宋体" w:hint="eastAsia"/>
          <w:sz w:val="24"/>
        </w:rPr>
        <w:t>截至2018年5月7日日终，本基金已出现连续60 个工作日基金资产净值低于5000万元的情形，已触发《基金合同》中约定的本基金终止条款。</w:t>
      </w:r>
      <w:r w:rsidR="00737915">
        <w:rPr>
          <w:rFonts w:ascii="宋体" w:hAnsi="宋体" w:hint="eastAsia"/>
          <w:sz w:val="24"/>
        </w:rPr>
        <w:t>中信建投</w:t>
      </w:r>
      <w:r w:rsidRPr="00F73BA4">
        <w:rPr>
          <w:rFonts w:ascii="宋体" w:hAnsi="宋体"/>
          <w:sz w:val="24"/>
        </w:rPr>
        <w:t>基金管理有限公司（以下简称“基金管理人”</w:t>
      </w:r>
      <w:r w:rsidR="00462707">
        <w:rPr>
          <w:rFonts w:ascii="宋体" w:hAnsi="宋体" w:hint="eastAsia"/>
          <w:sz w:val="24"/>
        </w:rPr>
        <w:t>或“本基金管理人”</w:t>
      </w:r>
      <w:r w:rsidRPr="00F73BA4">
        <w:rPr>
          <w:rFonts w:ascii="宋体" w:hAnsi="宋体"/>
          <w:sz w:val="24"/>
        </w:rPr>
        <w:t>）自201</w:t>
      </w:r>
      <w:r w:rsidR="00C20FBB" w:rsidRPr="00F73BA4">
        <w:rPr>
          <w:rFonts w:ascii="宋体" w:hAnsi="宋体" w:hint="eastAsia"/>
          <w:sz w:val="24"/>
        </w:rPr>
        <w:t>8</w:t>
      </w:r>
      <w:r w:rsidRPr="00F73BA4">
        <w:rPr>
          <w:rFonts w:ascii="宋体" w:hAnsi="宋体"/>
          <w:sz w:val="24"/>
        </w:rPr>
        <w:t>年</w:t>
      </w:r>
      <w:r w:rsidR="00737915">
        <w:rPr>
          <w:rFonts w:ascii="宋体" w:hAnsi="宋体"/>
          <w:sz w:val="24"/>
        </w:rPr>
        <w:t>5</w:t>
      </w:r>
      <w:r w:rsidRPr="00F73BA4">
        <w:rPr>
          <w:rFonts w:ascii="宋体" w:hAnsi="宋体"/>
          <w:sz w:val="24"/>
        </w:rPr>
        <w:t>月</w:t>
      </w:r>
      <w:r w:rsidR="00737915">
        <w:rPr>
          <w:rFonts w:ascii="宋体" w:hAnsi="宋体"/>
          <w:sz w:val="24"/>
        </w:rPr>
        <w:t>8</w:t>
      </w:r>
      <w:r w:rsidRPr="00F73BA4">
        <w:rPr>
          <w:rFonts w:ascii="宋体" w:hAnsi="宋体"/>
          <w:sz w:val="24"/>
        </w:rPr>
        <w:t>日起根据法律法规、基金合同等规定履行基金财产清算程序。</w:t>
      </w:r>
    </w:p>
    <w:p w:rsidR="0046333C" w:rsidRPr="00F73BA4" w:rsidRDefault="00304AB4">
      <w:pPr>
        <w:spacing w:line="360" w:lineRule="auto"/>
        <w:ind w:firstLineChars="200" w:firstLine="480"/>
        <w:rPr>
          <w:rFonts w:ascii="宋体" w:hAnsi="宋体"/>
          <w:color w:val="000000"/>
          <w:sz w:val="24"/>
        </w:rPr>
      </w:pPr>
      <w:r w:rsidRPr="00737915">
        <w:rPr>
          <w:rFonts w:ascii="宋体" w:hAnsi="宋体" w:hint="eastAsia"/>
          <w:sz w:val="24"/>
        </w:rPr>
        <w:t>2018年5月7日</w:t>
      </w:r>
      <w:r w:rsidR="00047FDB" w:rsidRPr="00F73BA4">
        <w:rPr>
          <w:rFonts w:ascii="宋体" w:hAnsi="宋体"/>
          <w:color w:val="000000"/>
          <w:sz w:val="24"/>
        </w:rPr>
        <w:t>为本基金</w:t>
      </w:r>
      <w:r w:rsidR="00C6248B">
        <w:rPr>
          <w:rFonts w:ascii="宋体" w:hAnsi="宋体" w:hint="eastAsia"/>
          <w:color w:val="000000"/>
          <w:sz w:val="24"/>
        </w:rPr>
        <w:t>运作</w:t>
      </w:r>
      <w:r w:rsidR="00047FDB" w:rsidRPr="00F73BA4">
        <w:rPr>
          <w:rFonts w:ascii="宋体" w:hAnsi="宋体"/>
          <w:color w:val="000000"/>
          <w:sz w:val="24"/>
        </w:rPr>
        <w:t>的最后一日，</w:t>
      </w:r>
      <w:r w:rsidR="00EE3774" w:rsidRPr="00F73BA4">
        <w:rPr>
          <w:rFonts w:ascii="宋体" w:hAnsi="宋体"/>
          <w:color w:val="000000"/>
          <w:sz w:val="24"/>
        </w:rPr>
        <w:t>由本基金管理人</w:t>
      </w:r>
      <w:r>
        <w:rPr>
          <w:rFonts w:ascii="宋体" w:hAnsi="宋体" w:hint="eastAsia"/>
          <w:color w:val="000000"/>
          <w:sz w:val="24"/>
        </w:rPr>
        <w:t>中信建投</w:t>
      </w:r>
      <w:r w:rsidR="00EE3774" w:rsidRPr="00F73BA4">
        <w:rPr>
          <w:rFonts w:ascii="宋体" w:hAnsi="宋体" w:hint="eastAsia"/>
          <w:color w:val="000000"/>
          <w:sz w:val="24"/>
        </w:rPr>
        <w:t>基金</w:t>
      </w:r>
      <w:r w:rsidR="00EE3774" w:rsidRPr="00F73BA4">
        <w:rPr>
          <w:rFonts w:ascii="宋体" w:hAnsi="宋体"/>
          <w:color w:val="000000"/>
          <w:sz w:val="24"/>
        </w:rPr>
        <w:t>管理有限公司、基金托管人</w:t>
      </w:r>
      <w:r>
        <w:rPr>
          <w:rFonts w:ascii="宋体" w:hAnsi="宋体" w:hint="eastAsia"/>
          <w:color w:val="000000"/>
          <w:sz w:val="24"/>
        </w:rPr>
        <w:t>北京</w:t>
      </w:r>
      <w:r w:rsidR="00EE3774" w:rsidRPr="00F73BA4">
        <w:rPr>
          <w:rFonts w:ascii="宋体" w:hAnsi="宋体" w:hint="eastAsia"/>
          <w:color w:val="000000"/>
          <w:sz w:val="24"/>
        </w:rPr>
        <w:t>银行股份有限公司</w:t>
      </w:r>
      <w:r w:rsidR="00EE3774" w:rsidRPr="00F73BA4">
        <w:rPr>
          <w:rFonts w:ascii="宋体" w:hAnsi="宋体"/>
          <w:color w:val="000000"/>
          <w:sz w:val="24"/>
        </w:rPr>
        <w:t>、</w:t>
      </w:r>
      <w:r w:rsidR="00EE3774" w:rsidRPr="00F73BA4">
        <w:rPr>
          <w:rFonts w:ascii="宋体" w:hAnsi="宋体" w:hint="eastAsia"/>
          <w:color w:val="000000"/>
          <w:sz w:val="24"/>
        </w:rPr>
        <w:t>普华永道中天</w:t>
      </w:r>
      <w:r w:rsidR="00EE3774" w:rsidRPr="00F73BA4">
        <w:rPr>
          <w:rFonts w:ascii="宋体" w:hAnsi="宋体"/>
          <w:color w:val="000000"/>
          <w:sz w:val="24"/>
        </w:rPr>
        <w:t>会计师事务所（特殊普通合伙人）和</w:t>
      </w:r>
      <w:r w:rsidR="00EE3774" w:rsidRPr="00F73BA4">
        <w:rPr>
          <w:rFonts w:ascii="宋体" w:hAnsi="宋体" w:hint="eastAsia"/>
          <w:color w:val="000000"/>
          <w:sz w:val="24"/>
        </w:rPr>
        <w:t>上海</w:t>
      </w:r>
      <w:r>
        <w:rPr>
          <w:rFonts w:ascii="宋体" w:hAnsi="宋体" w:hint="eastAsia"/>
          <w:color w:val="000000"/>
          <w:sz w:val="24"/>
        </w:rPr>
        <w:t>通力</w:t>
      </w:r>
      <w:r w:rsidR="00EE3774" w:rsidRPr="00F73BA4">
        <w:rPr>
          <w:rFonts w:ascii="宋体" w:hAnsi="宋体" w:hint="eastAsia"/>
          <w:color w:val="000000"/>
          <w:sz w:val="24"/>
        </w:rPr>
        <w:t>律师事务所</w:t>
      </w:r>
      <w:r w:rsidR="00462707">
        <w:rPr>
          <w:rFonts w:ascii="宋体" w:hAnsi="宋体" w:hint="eastAsia"/>
          <w:color w:val="000000"/>
          <w:sz w:val="24"/>
        </w:rPr>
        <w:t>指定人员</w:t>
      </w:r>
      <w:r w:rsidR="00EE3774" w:rsidRPr="00F73BA4">
        <w:rPr>
          <w:rFonts w:ascii="宋体" w:hAnsi="宋体"/>
          <w:color w:val="000000"/>
          <w:sz w:val="24"/>
        </w:rPr>
        <w:t>组成</w:t>
      </w:r>
      <w:r w:rsidR="00462707">
        <w:rPr>
          <w:rFonts w:ascii="宋体" w:hAnsi="宋体" w:hint="eastAsia"/>
          <w:color w:val="000000"/>
          <w:sz w:val="24"/>
        </w:rPr>
        <w:t>的</w:t>
      </w:r>
      <w:r w:rsidR="00EE3774" w:rsidRPr="00F73BA4">
        <w:rPr>
          <w:rFonts w:ascii="宋体" w:hAnsi="宋体"/>
          <w:color w:val="000000"/>
          <w:sz w:val="24"/>
        </w:rPr>
        <w:t>基金财产清算小组履行基金财产清算程序，并由</w:t>
      </w:r>
      <w:r w:rsidR="00EE3774" w:rsidRPr="00F73BA4">
        <w:rPr>
          <w:rFonts w:ascii="宋体" w:hAnsi="宋体" w:hint="eastAsia"/>
          <w:color w:val="000000"/>
          <w:sz w:val="24"/>
        </w:rPr>
        <w:t>普华永道中天</w:t>
      </w:r>
      <w:r w:rsidR="00EE3774" w:rsidRPr="00F73BA4">
        <w:rPr>
          <w:rFonts w:ascii="宋体" w:hAnsi="宋体"/>
          <w:color w:val="000000"/>
          <w:sz w:val="24"/>
        </w:rPr>
        <w:t>会计师事务所（特殊普通合伙）对</w:t>
      </w:r>
      <w:r w:rsidR="00EE3774" w:rsidRPr="00F73BA4">
        <w:rPr>
          <w:rFonts w:ascii="宋体" w:hAnsi="宋体" w:hint="eastAsia"/>
          <w:color w:val="000000"/>
          <w:sz w:val="24"/>
        </w:rPr>
        <w:t>本基金</w:t>
      </w:r>
      <w:r w:rsidR="004F1B10">
        <w:rPr>
          <w:rFonts w:ascii="宋体" w:hAnsi="宋体" w:hint="eastAsia"/>
          <w:color w:val="000000"/>
          <w:sz w:val="24"/>
        </w:rPr>
        <w:t>清算</w:t>
      </w:r>
      <w:r w:rsidR="004F1B10">
        <w:rPr>
          <w:rFonts w:ascii="宋体" w:hAnsi="宋体"/>
          <w:color w:val="000000"/>
          <w:sz w:val="24"/>
        </w:rPr>
        <w:t>报告</w:t>
      </w:r>
      <w:r w:rsidR="00EE3774" w:rsidRPr="00F73BA4">
        <w:rPr>
          <w:rFonts w:ascii="宋体" w:hAnsi="宋体" w:hint="eastAsia"/>
          <w:color w:val="000000"/>
          <w:sz w:val="24"/>
        </w:rPr>
        <w:t>进行</w:t>
      </w:r>
      <w:r w:rsidR="00EE3774" w:rsidRPr="00F73BA4">
        <w:rPr>
          <w:rFonts w:ascii="宋体" w:hAnsi="宋体"/>
          <w:color w:val="000000"/>
          <w:sz w:val="24"/>
        </w:rPr>
        <w:t>审计，</w:t>
      </w:r>
      <w:r w:rsidR="00EE3774" w:rsidRPr="00F73BA4">
        <w:rPr>
          <w:rFonts w:ascii="宋体" w:hAnsi="宋体" w:hint="eastAsia"/>
          <w:color w:val="000000"/>
          <w:sz w:val="24"/>
        </w:rPr>
        <w:t>上海</w:t>
      </w:r>
      <w:r>
        <w:rPr>
          <w:rFonts w:ascii="宋体" w:hAnsi="宋体" w:hint="eastAsia"/>
          <w:color w:val="000000"/>
          <w:sz w:val="24"/>
        </w:rPr>
        <w:t>通力</w:t>
      </w:r>
      <w:r w:rsidR="00EE3774" w:rsidRPr="00F73BA4">
        <w:rPr>
          <w:rFonts w:ascii="宋体" w:hAnsi="宋体" w:hint="eastAsia"/>
          <w:color w:val="000000"/>
          <w:sz w:val="24"/>
        </w:rPr>
        <w:t>律师事务所</w:t>
      </w:r>
      <w:r w:rsidR="00EE3774" w:rsidRPr="00F73BA4">
        <w:rPr>
          <w:rFonts w:ascii="宋体" w:hAnsi="宋体"/>
          <w:color w:val="000000"/>
          <w:sz w:val="24"/>
        </w:rPr>
        <w:t>对</w:t>
      </w:r>
      <w:r w:rsidR="00462707" w:rsidRPr="00F73BA4">
        <w:rPr>
          <w:rFonts w:ascii="宋体" w:hAnsi="宋体" w:hint="eastAsia"/>
          <w:color w:val="000000"/>
          <w:sz w:val="24"/>
        </w:rPr>
        <w:t>本基金</w:t>
      </w:r>
      <w:r w:rsidR="00EE3774" w:rsidRPr="00F73BA4">
        <w:rPr>
          <w:rFonts w:ascii="宋体" w:hAnsi="宋体"/>
          <w:color w:val="000000"/>
          <w:sz w:val="24"/>
        </w:rPr>
        <w:t>清算</w:t>
      </w:r>
      <w:r w:rsidR="004F1B10">
        <w:rPr>
          <w:rFonts w:ascii="宋体" w:hAnsi="宋体" w:hint="eastAsia"/>
          <w:color w:val="000000"/>
          <w:sz w:val="24"/>
        </w:rPr>
        <w:t>报告</w:t>
      </w:r>
      <w:r w:rsidR="00EE3774" w:rsidRPr="00F73BA4">
        <w:rPr>
          <w:rFonts w:ascii="宋体" w:hAnsi="宋体"/>
          <w:color w:val="000000"/>
          <w:sz w:val="24"/>
        </w:rPr>
        <w:t>出具法律意见</w:t>
      </w:r>
      <w:r w:rsidR="00047FDB" w:rsidRPr="00F73BA4">
        <w:rPr>
          <w:rFonts w:ascii="宋体" w:hAnsi="宋体"/>
          <w:color w:val="000000"/>
          <w:sz w:val="24"/>
        </w:rPr>
        <w:t>。</w:t>
      </w:r>
    </w:p>
    <w:p w:rsidR="0046333C" w:rsidRPr="00F73BA4" w:rsidRDefault="00047FDB" w:rsidP="00780BFE">
      <w:pPr>
        <w:pStyle w:val="1"/>
        <w:keepNext/>
        <w:keepLines/>
        <w:widowControl w:val="0"/>
        <w:spacing w:beforeLines="100" w:afterLines="100" w:line="360" w:lineRule="auto"/>
        <w:jc w:val="center"/>
        <w:rPr>
          <w:rStyle w:val="2CharCharChar"/>
          <w:rFonts w:ascii="宋体" w:hAnsi="宋体"/>
        </w:rPr>
      </w:pPr>
      <w:bookmarkStart w:id="16" w:name="_Toc516249653"/>
      <w:r w:rsidRPr="00F73BA4">
        <w:rPr>
          <w:rStyle w:val="2CharCharChar"/>
          <w:rFonts w:ascii="宋体" w:hAnsi="宋体"/>
        </w:rPr>
        <w:t>2</w:t>
      </w:r>
      <w:r w:rsidRPr="00F73BA4">
        <w:rPr>
          <w:rStyle w:val="2CharCharChar"/>
          <w:rFonts w:ascii="宋体" w:hAnsi="宋体" w:hint="eastAsia"/>
        </w:rPr>
        <w:t>、</w:t>
      </w:r>
      <w:r w:rsidRPr="00F73BA4">
        <w:rPr>
          <w:rStyle w:val="2CharCharChar"/>
          <w:rFonts w:ascii="宋体" w:hAnsi="宋体"/>
        </w:rPr>
        <w:t>基金</w:t>
      </w:r>
      <w:bookmarkEnd w:id="8"/>
      <w:bookmarkEnd w:id="9"/>
      <w:bookmarkEnd w:id="10"/>
      <w:bookmarkEnd w:id="11"/>
      <w:r w:rsidRPr="00F73BA4">
        <w:rPr>
          <w:rStyle w:val="2CharCharChar"/>
          <w:rFonts w:ascii="宋体" w:hAnsi="宋体" w:hint="eastAsia"/>
        </w:rPr>
        <w:t>概况</w:t>
      </w:r>
      <w:bookmarkEnd w:id="16"/>
    </w:p>
    <w:p w:rsidR="0046333C" w:rsidRDefault="00047FDB">
      <w:pPr>
        <w:pStyle w:val="2"/>
        <w:spacing w:before="0" w:after="0"/>
        <w:rPr>
          <w:rFonts w:ascii="宋体" w:hAnsi="宋体"/>
          <w:kern w:val="0"/>
          <w:szCs w:val="24"/>
        </w:rPr>
      </w:pPr>
      <w:bookmarkStart w:id="17" w:name="_Toc409100407"/>
      <w:bookmarkStart w:id="18" w:name="_Toc484769797"/>
      <w:bookmarkStart w:id="19" w:name="_Toc361324845"/>
      <w:bookmarkStart w:id="20" w:name="_Toc476577246"/>
      <w:bookmarkStart w:id="21" w:name="_Toc483396829"/>
      <w:bookmarkStart w:id="22" w:name="_Toc409100044"/>
      <w:bookmarkStart w:id="23" w:name="_Toc484607302"/>
      <w:bookmarkStart w:id="24" w:name="_Toc516249654"/>
      <w:r w:rsidRPr="00F73BA4">
        <w:rPr>
          <w:rFonts w:ascii="宋体" w:hAnsi="宋体"/>
          <w:kern w:val="0"/>
          <w:szCs w:val="24"/>
        </w:rPr>
        <w:t>2.1基金基本情况</w:t>
      </w:r>
      <w:bookmarkEnd w:id="17"/>
      <w:bookmarkEnd w:id="18"/>
      <w:bookmarkEnd w:id="19"/>
      <w:bookmarkEnd w:id="20"/>
      <w:bookmarkEnd w:id="21"/>
      <w:bookmarkEnd w:id="22"/>
      <w:bookmarkEnd w:id="23"/>
      <w:bookmarkEnd w:id="24"/>
    </w:p>
    <w:tbl>
      <w:tblPr>
        <w:tblW w:w="9120" w:type="dxa"/>
        <w:tblInd w:w="108" w:type="dxa"/>
        <w:tblLook w:val="04A0"/>
      </w:tblPr>
      <w:tblGrid>
        <w:gridCol w:w="4009"/>
        <w:gridCol w:w="2633"/>
        <w:gridCol w:w="2478"/>
      </w:tblGrid>
      <w:tr w:rsidR="00523238"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基金名称</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中信建投睿康混合型证券投资基金</w:t>
            </w:r>
          </w:p>
        </w:tc>
      </w:tr>
      <w:tr w:rsidR="00523238"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基金简称</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中信建投睿康</w:t>
            </w:r>
          </w:p>
        </w:tc>
      </w:tr>
      <w:tr w:rsidR="00523238"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基金主代码</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004268</w:t>
            </w:r>
          </w:p>
        </w:tc>
      </w:tr>
      <w:tr w:rsidR="00523238"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基金运作方式</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契约型开放式</w:t>
            </w:r>
          </w:p>
        </w:tc>
      </w:tr>
      <w:tr w:rsidR="00523238"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基金合同生效日</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2017年04月26日</w:t>
            </w:r>
          </w:p>
        </w:tc>
      </w:tr>
      <w:tr w:rsidR="00523238"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基金管理人</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中信建投基金管理有限公司</w:t>
            </w:r>
          </w:p>
        </w:tc>
      </w:tr>
      <w:tr w:rsidR="00523238"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基金托管人</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北京银行股份有限公司</w:t>
            </w:r>
          </w:p>
        </w:tc>
      </w:tr>
      <w:tr w:rsidR="00523238"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报告期末基金份额总额</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t>34,608,797.61</w:t>
            </w:r>
            <w:r>
              <w:rPr>
                <w:rFonts w:hint="eastAsia"/>
              </w:rPr>
              <w:t>份</w:t>
            </w:r>
          </w:p>
        </w:tc>
      </w:tr>
      <w:tr w:rsidR="00523238"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基金合同存续期</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不定期</w:t>
            </w:r>
          </w:p>
        </w:tc>
      </w:tr>
      <w:tr w:rsidR="00462707" w:rsidRPr="00C60BBC" w:rsidTr="00462707">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462707" w:rsidRDefault="00462707" w:rsidP="001F07DD">
            <w:pPr>
              <w:pStyle w:val="biaogeleft"/>
              <w:wordWrap w:val="0"/>
            </w:pPr>
            <w:r>
              <w:rPr>
                <w:rFonts w:hint="eastAsia"/>
              </w:rPr>
              <w:t>基金合同终止日</w:t>
            </w:r>
            <w:r w:rsidRPr="00A371B4">
              <w:t>(基金最后运作日)</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462707" w:rsidRDefault="00462707" w:rsidP="001F07DD">
            <w:pPr>
              <w:pStyle w:val="biaogeleft"/>
              <w:wordWrap w:val="0"/>
            </w:pPr>
            <w:r>
              <w:rPr>
                <w:rFonts w:hint="eastAsia"/>
              </w:rPr>
              <w:t>2018年5月7日</w:t>
            </w:r>
          </w:p>
        </w:tc>
      </w:tr>
      <w:tr w:rsidR="00523238" w:rsidRPr="00C60BBC" w:rsidTr="00021841">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下属分级基金的基金简称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中信建投睿康A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中信建投睿康C</w:t>
            </w:r>
          </w:p>
        </w:tc>
      </w:tr>
      <w:tr w:rsidR="00523238" w:rsidRPr="00C60BBC" w:rsidTr="00021841">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下属分级基金的交易代码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004268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004269</w:t>
            </w:r>
          </w:p>
        </w:tc>
      </w:tr>
      <w:tr w:rsidR="00523238" w:rsidRPr="00C60BBC" w:rsidTr="00021841">
        <w:trPr>
          <w:trHeight w:val="39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报告期末下属分级基金的份额总额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t>28,418,058.02</w:t>
            </w:r>
            <w:r>
              <w:rPr>
                <w:rFonts w:hint="eastAsia"/>
              </w:rPr>
              <w:t>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t>6,190,739.59</w:t>
            </w:r>
            <w:r>
              <w:rPr>
                <w:rFonts w:hint="eastAsia"/>
              </w:rPr>
              <w:t>份</w:t>
            </w:r>
          </w:p>
        </w:tc>
      </w:tr>
    </w:tbl>
    <w:p w:rsidR="004F319B" w:rsidRPr="004F319B" w:rsidRDefault="004F319B" w:rsidP="004F319B">
      <w:pPr>
        <w:pStyle w:val="a0"/>
        <w:ind w:firstLineChars="0" w:firstLine="0"/>
        <w:jc w:val="left"/>
      </w:pPr>
    </w:p>
    <w:p w:rsidR="0046333C" w:rsidRDefault="00047FDB">
      <w:pPr>
        <w:pStyle w:val="2"/>
        <w:spacing w:before="0" w:after="0"/>
        <w:rPr>
          <w:rFonts w:ascii="宋体" w:hAnsi="宋体"/>
          <w:kern w:val="0"/>
          <w:szCs w:val="24"/>
        </w:rPr>
      </w:pPr>
      <w:bookmarkStart w:id="25" w:name="_Toc484769798"/>
      <w:bookmarkStart w:id="26" w:name="_Toc361324846"/>
      <w:bookmarkStart w:id="27" w:name="_Toc409100045"/>
      <w:bookmarkStart w:id="28" w:name="_Toc484607303"/>
      <w:bookmarkStart w:id="29" w:name="_Toc483396830"/>
      <w:bookmarkStart w:id="30" w:name="_Toc409100408"/>
      <w:bookmarkStart w:id="31" w:name="_Toc476577247"/>
      <w:bookmarkStart w:id="32" w:name="_Toc516249655"/>
      <w:r w:rsidRPr="00F73BA4">
        <w:rPr>
          <w:rFonts w:ascii="宋体" w:hAnsi="宋体"/>
          <w:kern w:val="0"/>
          <w:szCs w:val="24"/>
        </w:rPr>
        <w:t>2.2 基金产品说明</w:t>
      </w:r>
      <w:bookmarkEnd w:id="25"/>
      <w:bookmarkEnd w:id="26"/>
      <w:bookmarkEnd w:id="27"/>
      <w:bookmarkEnd w:id="28"/>
      <w:bookmarkEnd w:id="29"/>
      <w:bookmarkEnd w:id="30"/>
      <w:bookmarkEnd w:id="31"/>
      <w:bookmarkEnd w:id="32"/>
    </w:p>
    <w:tbl>
      <w:tblPr>
        <w:tblW w:w="9120" w:type="dxa"/>
        <w:tblInd w:w="108" w:type="dxa"/>
        <w:tblLook w:val="04A0"/>
      </w:tblPr>
      <w:tblGrid>
        <w:gridCol w:w="3282"/>
        <w:gridCol w:w="5838"/>
      </w:tblGrid>
      <w:tr w:rsidR="00523238" w:rsidRPr="00C60BBC" w:rsidTr="00021841">
        <w:trPr>
          <w:trHeight w:val="397"/>
        </w:trPr>
        <w:tc>
          <w:tcPr>
            <w:tcW w:w="3282"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投资目标</w:t>
            </w:r>
          </w:p>
        </w:tc>
        <w:tc>
          <w:tcPr>
            <w:tcW w:w="5838"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  本基金通过运用投资组合保险策略，在严格控制风险的基础上，力求实现基金资产的持续稳定增值。</w:t>
            </w:r>
          </w:p>
        </w:tc>
      </w:tr>
      <w:tr w:rsidR="00523238" w:rsidRPr="00C60BBC" w:rsidTr="00021841">
        <w:trPr>
          <w:trHeight w:val="397"/>
        </w:trPr>
        <w:tc>
          <w:tcPr>
            <w:tcW w:w="3282" w:type="dxa"/>
            <w:tcBorders>
              <w:top w:val="single" w:sz="8" w:space="0" w:color="000000"/>
              <w:left w:val="single" w:sz="8" w:space="0" w:color="000000"/>
              <w:bottom w:val="single" w:sz="8" w:space="0" w:color="000000"/>
              <w:right w:val="single" w:sz="8" w:space="0" w:color="000000"/>
            </w:tcBorders>
            <w:vAlign w:val="center"/>
            <w:hideMark/>
          </w:tcPr>
          <w:p w:rsidR="00523238" w:rsidRDefault="00523238" w:rsidP="001F07DD">
            <w:pPr>
              <w:pStyle w:val="biaogeleft"/>
              <w:wordWrap w:val="0"/>
            </w:pPr>
            <w:r>
              <w:rPr>
                <w:rFonts w:hint="eastAsia"/>
              </w:rPr>
              <w:t>投资策略</w:t>
            </w:r>
          </w:p>
        </w:tc>
        <w:tc>
          <w:tcPr>
            <w:tcW w:w="5838" w:type="dxa"/>
            <w:tcBorders>
              <w:top w:val="single" w:sz="8" w:space="0" w:color="000000"/>
              <w:left w:val="single" w:sz="8" w:space="0" w:color="000000"/>
              <w:bottom w:val="single" w:sz="8" w:space="0" w:color="000000"/>
              <w:right w:val="single" w:sz="8" w:space="0" w:color="000000"/>
            </w:tcBorders>
            <w:vAlign w:val="center"/>
            <w:hideMark/>
          </w:tcPr>
          <w:p w:rsidR="00462707" w:rsidRDefault="00523238" w:rsidP="001F07DD">
            <w:pPr>
              <w:pStyle w:val="biaogeleft"/>
              <w:wordWrap w:val="0"/>
            </w:pPr>
            <w:r>
              <w:rPr>
                <w:rFonts w:hint="eastAsia"/>
              </w:rPr>
              <w:t>  本基金在保证资产配置符合基金合同规定的前提下，采用CPPI（Constant Proportion Portfolio Insurance）恒定比例组合保险策略来实现本金保值和增值的目标。 CPPI主要根据市场的波动来调整、修正权益类资产的风险乘数，以确保投资组合在一段时间以后的价值不低于事先设定的某一目标价值，从而达到对投资组合保值增值的目的。投资过程中，基金管理人需在股票投资风险加大和收益增强这两者之间寻找适当的平衡点，即确定适当的风险乘数，力求既能够保证投资组合风险可控，又能尽量为投资者创造更多收益。 </w:t>
            </w:r>
          </w:p>
          <w:p w:rsidR="00DE453A" w:rsidRDefault="00523238" w:rsidP="00585711">
            <w:pPr>
              <w:pStyle w:val="biaogeleft"/>
              <w:wordWrap w:val="0"/>
              <w:ind w:leftChars="7" w:firstLineChars="200" w:firstLine="480"/>
            </w:pPr>
            <w:r>
              <w:rPr>
                <w:rFonts w:hint="eastAsia"/>
              </w:rPr>
              <w:t>本基金的投资策略包含资产配置策略、固定收益类资产投资策略和股票投资策略等。</w:t>
            </w:r>
          </w:p>
        </w:tc>
      </w:tr>
      <w:tr w:rsidR="00523238" w:rsidRPr="00C60BBC" w:rsidTr="00021841">
        <w:trPr>
          <w:trHeight w:val="397"/>
        </w:trPr>
        <w:tc>
          <w:tcPr>
            <w:tcW w:w="3282" w:type="dxa"/>
            <w:tcBorders>
              <w:top w:val="single" w:sz="8" w:space="0" w:color="000000"/>
              <w:left w:val="single" w:sz="8" w:space="0" w:color="000000"/>
              <w:bottom w:val="single" w:sz="6" w:space="0" w:color="000000"/>
              <w:right w:val="single" w:sz="8" w:space="0" w:color="000000"/>
            </w:tcBorders>
            <w:vAlign w:val="center"/>
            <w:hideMark/>
          </w:tcPr>
          <w:p w:rsidR="00523238" w:rsidRDefault="00523238" w:rsidP="001F07DD">
            <w:pPr>
              <w:pStyle w:val="biaogeleft"/>
              <w:wordWrap w:val="0"/>
            </w:pPr>
            <w:r>
              <w:rPr>
                <w:rFonts w:hint="eastAsia"/>
              </w:rPr>
              <w:t>业绩比较基准</w:t>
            </w:r>
          </w:p>
        </w:tc>
        <w:tc>
          <w:tcPr>
            <w:tcW w:w="5838" w:type="dxa"/>
            <w:tcBorders>
              <w:top w:val="single" w:sz="8" w:space="0" w:color="000000"/>
              <w:left w:val="single" w:sz="8" w:space="0" w:color="000000"/>
              <w:bottom w:val="single" w:sz="6" w:space="0" w:color="000000"/>
              <w:right w:val="single" w:sz="8" w:space="0" w:color="000000"/>
            </w:tcBorders>
            <w:vAlign w:val="center"/>
            <w:hideMark/>
          </w:tcPr>
          <w:p w:rsidR="00523238" w:rsidRDefault="00523238" w:rsidP="001F07DD">
            <w:pPr>
              <w:pStyle w:val="biaogeleft"/>
              <w:wordWrap w:val="0"/>
            </w:pPr>
            <w:r>
              <w:rPr>
                <w:rFonts w:hint="eastAsia"/>
              </w:rPr>
              <w:t>  沪深300指数收益率×20%＋中债总财富指数收益率×80%</w:t>
            </w:r>
          </w:p>
        </w:tc>
      </w:tr>
      <w:tr w:rsidR="00523238" w:rsidRPr="00C60BBC" w:rsidTr="00021841">
        <w:trPr>
          <w:trHeight w:val="397"/>
        </w:trPr>
        <w:tc>
          <w:tcPr>
            <w:tcW w:w="3282" w:type="dxa"/>
            <w:tcBorders>
              <w:top w:val="single" w:sz="6" w:space="0" w:color="000000"/>
              <w:left w:val="single" w:sz="6" w:space="0" w:color="000000"/>
              <w:bottom w:val="single" w:sz="6" w:space="0" w:color="000000"/>
              <w:right w:val="single" w:sz="6" w:space="0" w:color="000000"/>
            </w:tcBorders>
            <w:vAlign w:val="center"/>
            <w:hideMark/>
          </w:tcPr>
          <w:p w:rsidR="00523238" w:rsidRDefault="00523238" w:rsidP="001F07DD">
            <w:pPr>
              <w:pStyle w:val="biaogeleft"/>
              <w:wordWrap w:val="0"/>
            </w:pPr>
            <w:r>
              <w:rPr>
                <w:rFonts w:hint="eastAsia"/>
              </w:rPr>
              <w:t>风险收益特征</w:t>
            </w:r>
          </w:p>
        </w:tc>
        <w:tc>
          <w:tcPr>
            <w:tcW w:w="5838" w:type="dxa"/>
            <w:tcBorders>
              <w:top w:val="single" w:sz="6" w:space="0" w:color="000000"/>
              <w:left w:val="single" w:sz="6" w:space="0" w:color="000000"/>
              <w:bottom w:val="single" w:sz="6" w:space="0" w:color="000000"/>
              <w:right w:val="single" w:sz="6" w:space="0" w:color="000000"/>
            </w:tcBorders>
            <w:vAlign w:val="center"/>
            <w:hideMark/>
          </w:tcPr>
          <w:p w:rsidR="00523238" w:rsidRDefault="00523238" w:rsidP="001F07DD">
            <w:pPr>
              <w:pStyle w:val="biaogeleft"/>
              <w:wordWrap w:val="0"/>
            </w:pPr>
            <w:r>
              <w:rPr>
                <w:rFonts w:hint="eastAsia"/>
              </w:rPr>
              <w:t>  本基金属于混合型基金，其预期的风险和收益高于货币市场基金、债券型基金，低于股票型基金，属于证券投资基金中中高预期风险、中高预期收益的品种。</w:t>
            </w:r>
          </w:p>
        </w:tc>
      </w:tr>
    </w:tbl>
    <w:p w:rsidR="00523238" w:rsidRPr="00523238" w:rsidRDefault="00523238" w:rsidP="004F319B">
      <w:pPr>
        <w:pStyle w:val="a0"/>
        <w:ind w:firstLineChars="0" w:firstLine="0"/>
        <w:jc w:val="left"/>
      </w:pPr>
    </w:p>
    <w:p w:rsidR="0046333C" w:rsidRPr="00F73BA4" w:rsidRDefault="00047FDB" w:rsidP="00780BFE">
      <w:pPr>
        <w:pStyle w:val="1"/>
        <w:keepNext/>
        <w:keepLines/>
        <w:widowControl w:val="0"/>
        <w:spacing w:beforeLines="100" w:afterLines="100" w:line="360" w:lineRule="auto"/>
        <w:jc w:val="center"/>
        <w:rPr>
          <w:rFonts w:ascii="宋体" w:hAnsi="宋体"/>
          <w:b/>
          <w:kern w:val="2"/>
          <w:sz w:val="28"/>
          <w:szCs w:val="28"/>
          <w:lang w:val="en-US"/>
        </w:rPr>
      </w:pPr>
      <w:bookmarkStart w:id="33" w:name="_Toc361324850"/>
      <w:bookmarkStart w:id="34" w:name="_Toc409100049"/>
      <w:bookmarkStart w:id="35" w:name="_Toc225498250"/>
      <w:bookmarkStart w:id="36" w:name="_Toc409100412"/>
      <w:bookmarkStart w:id="37" w:name="_Toc516249656"/>
      <w:r w:rsidRPr="00F73BA4">
        <w:rPr>
          <w:rStyle w:val="2CharCharChar"/>
          <w:rFonts w:ascii="宋体" w:hAnsi="宋体"/>
        </w:rPr>
        <w:t>3</w:t>
      </w:r>
      <w:bookmarkEnd w:id="33"/>
      <w:bookmarkEnd w:id="34"/>
      <w:bookmarkEnd w:id="35"/>
      <w:bookmarkEnd w:id="36"/>
      <w:r w:rsidRPr="00F73BA4">
        <w:rPr>
          <w:rStyle w:val="2CharCharChar"/>
          <w:rFonts w:ascii="宋体" w:hAnsi="宋体" w:hint="eastAsia"/>
        </w:rPr>
        <w:t>、基金运作情况说明</w:t>
      </w:r>
      <w:bookmarkEnd w:id="37"/>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本基金经</w:t>
      </w:r>
      <w:r w:rsidR="004B2A43" w:rsidRPr="00F73BA4">
        <w:rPr>
          <w:rFonts w:ascii="宋体" w:hAnsi="宋体" w:hint="eastAsia"/>
          <w:color w:val="000000"/>
          <w:sz w:val="24"/>
        </w:rPr>
        <w:t>中国证监会</w:t>
      </w:r>
      <w:r w:rsidR="004B2A43" w:rsidRPr="004B2A43">
        <w:rPr>
          <w:rFonts w:ascii="宋体" w:hAnsi="宋体" w:hint="eastAsia"/>
          <w:color w:val="000000"/>
          <w:sz w:val="24"/>
        </w:rPr>
        <w:t>《关于准予中信建投睿康混合型证券投资基金注册的批复》</w:t>
      </w:r>
      <w:r w:rsidR="00462707">
        <w:rPr>
          <w:rFonts w:ascii="宋体" w:hAnsi="宋体" w:hint="eastAsia"/>
          <w:color w:val="000000"/>
          <w:sz w:val="24"/>
        </w:rPr>
        <w:t>（</w:t>
      </w:r>
      <w:r w:rsidR="00462707" w:rsidRPr="00F73BA4">
        <w:rPr>
          <w:rFonts w:ascii="宋体" w:hAnsi="宋体" w:hint="eastAsia"/>
          <w:color w:val="000000"/>
          <w:sz w:val="24"/>
        </w:rPr>
        <w:t>证监许可</w:t>
      </w:r>
      <w:r w:rsidR="00462707">
        <w:rPr>
          <w:rFonts w:ascii="宋体" w:hAnsi="宋体" w:hint="eastAsia"/>
          <w:color w:val="000000"/>
          <w:sz w:val="24"/>
        </w:rPr>
        <w:t>〔</w:t>
      </w:r>
      <w:r w:rsidR="00462707" w:rsidRPr="004B2A43">
        <w:rPr>
          <w:rFonts w:ascii="宋体" w:hAnsi="宋体" w:hint="eastAsia"/>
          <w:color w:val="000000"/>
          <w:sz w:val="24"/>
        </w:rPr>
        <w:t>2017</w:t>
      </w:r>
      <w:r w:rsidR="00462707">
        <w:rPr>
          <w:rFonts w:ascii="宋体" w:hAnsi="宋体" w:hint="eastAsia"/>
          <w:color w:val="000000"/>
          <w:sz w:val="24"/>
        </w:rPr>
        <w:t>〕</w:t>
      </w:r>
      <w:r w:rsidR="00462707" w:rsidRPr="004B2A43">
        <w:rPr>
          <w:rFonts w:ascii="宋体" w:hAnsi="宋体" w:hint="eastAsia"/>
          <w:color w:val="000000"/>
          <w:sz w:val="24"/>
        </w:rPr>
        <w:t>70号</w:t>
      </w:r>
      <w:r w:rsidR="00462707">
        <w:rPr>
          <w:rFonts w:ascii="宋体" w:hAnsi="宋体" w:hint="eastAsia"/>
          <w:color w:val="000000"/>
          <w:sz w:val="24"/>
        </w:rPr>
        <w:t>）</w:t>
      </w:r>
      <w:r w:rsidR="00585704">
        <w:rPr>
          <w:rFonts w:ascii="宋体" w:hAnsi="宋体" w:hint="eastAsia"/>
          <w:color w:val="000000"/>
          <w:sz w:val="24"/>
        </w:rPr>
        <w:t>准予注册</w:t>
      </w:r>
      <w:r w:rsidRPr="00F73BA4">
        <w:rPr>
          <w:rFonts w:ascii="宋体" w:hAnsi="宋体" w:hint="eastAsia"/>
          <w:color w:val="000000"/>
          <w:sz w:val="24"/>
        </w:rPr>
        <w:t>，由</w:t>
      </w:r>
      <w:r w:rsidR="004B2A43" w:rsidRPr="004B2A43">
        <w:rPr>
          <w:rFonts w:ascii="宋体" w:hAnsi="宋体" w:hint="eastAsia"/>
          <w:color w:val="000000"/>
          <w:sz w:val="24"/>
        </w:rPr>
        <w:t>中信建投</w:t>
      </w:r>
      <w:r w:rsidRPr="00F73BA4">
        <w:rPr>
          <w:rFonts w:ascii="宋体" w:hAnsi="宋体" w:hint="eastAsia"/>
          <w:color w:val="000000"/>
          <w:sz w:val="24"/>
        </w:rPr>
        <w:t>基金管理有限公司于</w:t>
      </w:r>
      <w:r w:rsidR="004B2A43">
        <w:rPr>
          <w:rFonts w:ascii="宋体" w:hAnsi="宋体"/>
          <w:color w:val="000000"/>
          <w:sz w:val="24"/>
        </w:rPr>
        <w:t>2017</w:t>
      </w:r>
      <w:r w:rsidR="00542C51" w:rsidRPr="00F73BA4">
        <w:rPr>
          <w:rFonts w:ascii="宋体" w:hAnsi="宋体" w:hint="eastAsia"/>
          <w:color w:val="000000"/>
          <w:sz w:val="24"/>
        </w:rPr>
        <w:t>年</w:t>
      </w:r>
      <w:r w:rsidR="004B2A43">
        <w:rPr>
          <w:rFonts w:ascii="宋体" w:hAnsi="宋体"/>
          <w:color w:val="000000"/>
          <w:sz w:val="24"/>
        </w:rPr>
        <w:t>2</w:t>
      </w:r>
      <w:r w:rsidR="00542C51" w:rsidRPr="00F73BA4">
        <w:rPr>
          <w:rFonts w:ascii="宋体" w:hAnsi="宋体" w:hint="eastAsia"/>
          <w:color w:val="000000"/>
          <w:sz w:val="24"/>
        </w:rPr>
        <w:t>月</w:t>
      </w:r>
      <w:r w:rsidR="004B2A43">
        <w:rPr>
          <w:rFonts w:ascii="宋体" w:hAnsi="宋体"/>
          <w:color w:val="000000"/>
          <w:sz w:val="24"/>
        </w:rPr>
        <w:t>13</w:t>
      </w:r>
      <w:r w:rsidR="00542C51" w:rsidRPr="00F73BA4">
        <w:rPr>
          <w:rFonts w:ascii="宋体" w:hAnsi="宋体" w:hint="eastAsia"/>
          <w:color w:val="000000"/>
          <w:sz w:val="24"/>
        </w:rPr>
        <w:t>日至</w:t>
      </w:r>
      <w:r w:rsidR="004B2A43">
        <w:rPr>
          <w:rFonts w:ascii="宋体" w:hAnsi="宋体"/>
          <w:color w:val="000000"/>
          <w:sz w:val="24"/>
        </w:rPr>
        <w:t>2017</w:t>
      </w:r>
      <w:r w:rsidR="00542C51" w:rsidRPr="00F73BA4">
        <w:rPr>
          <w:rFonts w:ascii="宋体" w:hAnsi="宋体" w:hint="eastAsia"/>
          <w:color w:val="000000"/>
          <w:sz w:val="24"/>
        </w:rPr>
        <w:t>年</w:t>
      </w:r>
      <w:r w:rsidR="004B2A43">
        <w:rPr>
          <w:rFonts w:ascii="宋体" w:hAnsi="宋体"/>
          <w:color w:val="000000"/>
          <w:sz w:val="24"/>
        </w:rPr>
        <w:t>3</w:t>
      </w:r>
      <w:r w:rsidR="00542C51" w:rsidRPr="00F73BA4">
        <w:rPr>
          <w:rFonts w:ascii="宋体" w:hAnsi="宋体" w:hint="eastAsia"/>
          <w:color w:val="000000"/>
          <w:sz w:val="24"/>
        </w:rPr>
        <w:t>月</w:t>
      </w:r>
      <w:r w:rsidR="004B2A43">
        <w:rPr>
          <w:rFonts w:ascii="宋体" w:hAnsi="宋体"/>
          <w:color w:val="000000"/>
          <w:sz w:val="24"/>
        </w:rPr>
        <w:t>23</w:t>
      </w:r>
      <w:r w:rsidRPr="00F73BA4">
        <w:rPr>
          <w:rFonts w:ascii="宋体" w:hAnsi="宋体" w:hint="eastAsia"/>
          <w:color w:val="000000"/>
          <w:sz w:val="24"/>
        </w:rPr>
        <w:t>日向社会公开发行募集，</w:t>
      </w:r>
      <w:r w:rsidR="004B2A43">
        <w:rPr>
          <w:rFonts w:ascii="宋体" w:hAnsi="宋体" w:hint="eastAsia"/>
          <w:color w:val="000000"/>
          <w:sz w:val="24"/>
        </w:rPr>
        <w:t>根据基金管理人于2</w:t>
      </w:r>
      <w:r w:rsidR="004B2A43">
        <w:rPr>
          <w:rFonts w:ascii="宋体" w:hAnsi="宋体"/>
          <w:color w:val="000000"/>
          <w:sz w:val="24"/>
        </w:rPr>
        <w:t>017</w:t>
      </w:r>
      <w:r w:rsidR="004B2A43">
        <w:rPr>
          <w:rFonts w:ascii="宋体" w:hAnsi="宋体" w:hint="eastAsia"/>
          <w:color w:val="000000"/>
          <w:sz w:val="24"/>
        </w:rPr>
        <w:t>年3月2</w:t>
      </w:r>
      <w:r w:rsidR="004B2A43">
        <w:rPr>
          <w:rFonts w:ascii="宋体" w:hAnsi="宋体"/>
          <w:color w:val="000000"/>
          <w:sz w:val="24"/>
        </w:rPr>
        <w:t>0</w:t>
      </w:r>
      <w:r w:rsidR="004B2A43">
        <w:rPr>
          <w:rFonts w:ascii="宋体" w:hAnsi="宋体" w:hint="eastAsia"/>
          <w:color w:val="000000"/>
          <w:sz w:val="24"/>
        </w:rPr>
        <w:t>日发布的《中信建投睿康混合型证券投资基金延期结束募集的公告》，为充分满足投资者的投资需求，经与基金托管人北京银行股份有限公司协商，决定将</w:t>
      </w:r>
      <w:r w:rsidR="003530F2">
        <w:rPr>
          <w:rFonts w:ascii="宋体" w:hAnsi="宋体" w:hint="eastAsia"/>
          <w:color w:val="000000"/>
          <w:sz w:val="24"/>
        </w:rPr>
        <w:t>本基金募集时间由原定的2</w:t>
      </w:r>
      <w:r w:rsidR="003530F2">
        <w:rPr>
          <w:rFonts w:ascii="宋体" w:hAnsi="宋体"/>
          <w:color w:val="000000"/>
          <w:sz w:val="24"/>
        </w:rPr>
        <w:t>017</w:t>
      </w:r>
      <w:r w:rsidR="003530F2">
        <w:rPr>
          <w:rFonts w:ascii="宋体" w:hAnsi="宋体" w:hint="eastAsia"/>
          <w:color w:val="000000"/>
          <w:sz w:val="24"/>
        </w:rPr>
        <w:t>年3月2</w:t>
      </w:r>
      <w:r w:rsidR="003530F2">
        <w:rPr>
          <w:rFonts w:ascii="宋体" w:hAnsi="宋体"/>
          <w:color w:val="000000"/>
          <w:sz w:val="24"/>
        </w:rPr>
        <w:t>3</w:t>
      </w:r>
      <w:r w:rsidR="003530F2">
        <w:rPr>
          <w:rFonts w:ascii="宋体" w:hAnsi="宋体" w:hint="eastAsia"/>
          <w:color w:val="000000"/>
          <w:sz w:val="24"/>
        </w:rPr>
        <w:t>日延长至2</w:t>
      </w:r>
      <w:r w:rsidR="003530F2">
        <w:rPr>
          <w:rFonts w:ascii="宋体" w:hAnsi="宋体"/>
          <w:color w:val="000000"/>
          <w:sz w:val="24"/>
        </w:rPr>
        <w:t>017</w:t>
      </w:r>
      <w:r w:rsidR="003530F2">
        <w:rPr>
          <w:rFonts w:ascii="宋体" w:hAnsi="宋体" w:hint="eastAsia"/>
          <w:color w:val="000000"/>
          <w:sz w:val="24"/>
        </w:rPr>
        <w:t>年4月2</w:t>
      </w:r>
      <w:r w:rsidR="003530F2">
        <w:rPr>
          <w:rFonts w:ascii="宋体" w:hAnsi="宋体"/>
          <w:color w:val="000000"/>
          <w:sz w:val="24"/>
        </w:rPr>
        <w:t>1</w:t>
      </w:r>
      <w:r w:rsidR="003530F2">
        <w:rPr>
          <w:rFonts w:ascii="宋体" w:hAnsi="宋体" w:hint="eastAsia"/>
          <w:color w:val="000000"/>
          <w:sz w:val="24"/>
        </w:rPr>
        <w:t>日。</w:t>
      </w:r>
      <w:r w:rsidRPr="00F73BA4">
        <w:rPr>
          <w:rFonts w:ascii="宋体" w:hAnsi="宋体" w:hint="eastAsia"/>
          <w:color w:val="000000"/>
          <w:sz w:val="24"/>
        </w:rPr>
        <w:t>基金合同于</w:t>
      </w:r>
      <w:r w:rsidR="003530F2">
        <w:rPr>
          <w:rFonts w:ascii="宋体" w:hAnsi="宋体" w:cs="Arial"/>
          <w:sz w:val="24"/>
        </w:rPr>
        <w:t>2017</w:t>
      </w:r>
      <w:r w:rsidR="00542C51" w:rsidRPr="00F73BA4">
        <w:rPr>
          <w:rFonts w:ascii="宋体" w:hAnsi="宋体" w:cs="Arial" w:hint="eastAsia"/>
          <w:sz w:val="24"/>
        </w:rPr>
        <w:t>年</w:t>
      </w:r>
      <w:r w:rsidR="003530F2">
        <w:rPr>
          <w:rFonts w:ascii="宋体" w:hAnsi="宋体" w:cs="Arial"/>
          <w:sz w:val="24"/>
        </w:rPr>
        <w:t>4</w:t>
      </w:r>
      <w:r w:rsidR="00542C51" w:rsidRPr="00F73BA4">
        <w:rPr>
          <w:rFonts w:ascii="宋体" w:hAnsi="宋体" w:cs="Arial" w:hint="eastAsia"/>
          <w:sz w:val="24"/>
        </w:rPr>
        <w:t>月</w:t>
      </w:r>
      <w:r w:rsidR="003530F2">
        <w:rPr>
          <w:rFonts w:ascii="宋体" w:hAnsi="宋体" w:cs="Arial"/>
          <w:sz w:val="24"/>
        </w:rPr>
        <w:t>26</w:t>
      </w:r>
      <w:r w:rsidR="00542C51" w:rsidRPr="00F73BA4">
        <w:rPr>
          <w:rFonts w:ascii="宋体" w:hAnsi="宋体" w:cs="Arial" w:hint="eastAsia"/>
          <w:sz w:val="24"/>
        </w:rPr>
        <w:t>日</w:t>
      </w:r>
      <w:r w:rsidRPr="00F73BA4">
        <w:rPr>
          <w:rFonts w:ascii="宋体" w:hAnsi="宋体" w:hint="eastAsia"/>
          <w:color w:val="000000"/>
          <w:sz w:val="24"/>
        </w:rPr>
        <w:t>正式生效，募集规模为</w:t>
      </w:r>
      <w:r w:rsidR="003530F2" w:rsidRPr="003530F2">
        <w:rPr>
          <w:rFonts w:ascii="宋体" w:hAnsi="宋体"/>
          <w:color w:val="000000"/>
          <w:sz w:val="24"/>
        </w:rPr>
        <w:t>232,296,664.74</w:t>
      </w:r>
      <w:r w:rsidRPr="00F73BA4">
        <w:rPr>
          <w:rFonts w:ascii="宋体" w:hAnsi="宋体" w:hint="eastAsia"/>
          <w:color w:val="000000"/>
          <w:sz w:val="24"/>
        </w:rPr>
        <w:t>份基金份额。</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自</w:t>
      </w:r>
      <w:r w:rsidR="00170A65">
        <w:rPr>
          <w:rFonts w:ascii="宋体" w:hAnsi="宋体"/>
          <w:color w:val="000000"/>
          <w:sz w:val="24"/>
        </w:rPr>
        <w:t>2017</w:t>
      </w:r>
      <w:r w:rsidRPr="00F73BA4">
        <w:rPr>
          <w:rFonts w:ascii="宋体" w:hAnsi="宋体" w:hint="eastAsia"/>
          <w:color w:val="000000"/>
          <w:sz w:val="24"/>
        </w:rPr>
        <w:t>年</w:t>
      </w:r>
      <w:r w:rsidR="00170A65">
        <w:rPr>
          <w:rFonts w:ascii="宋体" w:hAnsi="宋体"/>
          <w:color w:val="000000"/>
          <w:sz w:val="24"/>
        </w:rPr>
        <w:t>4</w:t>
      </w:r>
      <w:r w:rsidRPr="00F73BA4">
        <w:rPr>
          <w:rFonts w:ascii="宋体" w:hAnsi="宋体" w:hint="eastAsia"/>
          <w:color w:val="000000"/>
          <w:sz w:val="24"/>
        </w:rPr>
        <w:t>月</w:t>
      </w:r>
      <w:r w:rsidR="00170A65">
        <w:rPr>
          <w:rFonts w:ascii="宋体" w:hAnsi="宋体"/>
          <w:color w:val="000000"/>
          <w:sz w:val="24"/>
        </w:rPr>
        <w:t>26</w:t>
      </w:r>
      <w:r w:rsidRPr="00F73BA4">
        <w:rPr>
          <w:rFonts w:ascii="宋体" w:hAnsi="宋体" w:hint="eastAsia"/>
          <w:color w:val="000000"/>
          <w:sz w:val="24"/>
        </w:rPr>
        <w:t>日至201</w:t>
      </w:r>
      <w:r w:rsidR="00542C51" w:rsidRPr="00F73BA4">
        <w:rPr>
          <w:rFonts w:ascii="宋体" w:hAnsi="宋体" w:hint="eastAsia"/>
          <w:color w:val="000000"/>
          <w:sz w:val="24"/>
        </w:rPr>
        <w:t>8</w:t>
      </w:r>
      <w:r w:rsidRPr="00F73BA4">
        <w:rPr>
          <w:rFonts w:ascii="宋体" w:hAnsi="宋体" w:hint="eastAsia"/>
          <w:color w:val="000000"/>
          <w:sz w:val="24"/>
        </w:rPr>
        <w:t>年</w:t>
      </w:r>
      <w:r w:rsidR="00170A65">
        <w:rPr>
          <w:rFonts w:ascii="宋体" w:hAnsi="宋体"/>
          <w:color w:val="000000"/>
          <w:sz w:val="24"/>
        </w:rPr>
        <w:t>5</w:t>
      </w:r>
      <w:r w:rsidRPr="00F73BA4">
        <w:rPr>
          <w:rFonts w:ascii="宋体" w:hAnsi="宋体" w:hint="eastAsia"/>
          <w:color w:val="000000"/>
          <w:sz w:val="24"/>
        </w:rPr>
        <w:t>月</w:t>
      </w:r>
      <w:r w:rsidR="00170A65">
        <w:rPr>
          <w:rFonts w:ascii="宋体" w:hAnsi="宋体"/>
          <w:color w:val="000000"/>
          <w:sz w:val="24"/>
        </w:rPr>
        <w:t>7</w:t>
      </w:r>
      <w:r w:rsidRPr="00F73BA4">
        <w:rPr>
          <w:rFonts w:ascii="宋体" w:hAnsi="宋体" w:hint="eastAsia"/>
          <w:color w:val="000000"/>
          <w:sz w:val="24"/>
        </w:rPr>
        <w:t>日期间，本基金按基金合同正常运作。</w:t>
      </w:r>
    </w:p>
    <w:p w:rsidR="0046333C" w:rsidRPr="00F73BA4" w:rsidRDefault="00047FDB" w:rsidP="00D10929">
      <w:pPr>
        <w:spacing w:line="360" w:lineRule="auto"/>
        <w:ind w:firstLineChars="200" w:firstLine="480"/>
        <w:rPr>
          <w:rFonts w:ascii="宋体" w:hAnsi="宋体"/>
          <w:sz w:val="24"/>
        </w:rPr>
      </w:pPr>
      <w:bookmarkStart w:id="38" w:name="_Toc361324854"/>
      <w:bookmarkStart w:id="39" w:name="_Toc225498254"/>
      <w:bookmarkStart w:id="40" w:name="_Toc409100054"/>
      <w:bookmarkStart w:id="41" w:name="_Toc409100417"/>
      <w:r w:rsidRPr="00F73BA4">
        <w:rPr>
          <w:rFonts w:ascii="宋体" w:hAnsi="宋体" w:cs="Arial" w:hint="eastAsia"/>
          <w:color w:val="000000"/>
          <w:sz w:val="24"/>
        </w:rPr>
        <w:t>根据《中华人民共和国证券投资基金法》、《公开募集证券投资基金运作管理办法》和《</w:t>
      </w:r>
      <w:r w:rsidR="00170A65" w:rsidRPr="004B2A43">
        <w:rPr>
          <w:rFonts w:ascii="宋体" w:hAnsi="宋体" w:hint="eastAsia"/>
          <w:color w:val="000000"/>
          <w:sz w:val="24"/>
        </w:rPr>
        <w:t>中信建投睿康混合型证券投资基金</w:t>
      </w:r>
      <w:r w:rsidRPr="00F73BA4">
        <w:rPr>
          <w:rFonts w:ascii="宋体" w:hAnsi="宋体" w:cs="Arial" w:hint="eastAsia"/>
          <w:color w:val="000000"/>
          <w:sz w:val="24"/>
        </w:rPr>
        <w:t>基金合同》</w:t>
      </w:r>
      <w:r w:rsidRPr="00F73BA4">
        <w:rPr>
          <w:rFonts w:ascii="宋体" w:hAnsi="宋体"/>
          <w:sz w:val="24"/>
        </w:rPr>
        <w:t>等有关规定，</w:t>
      </w:r>
      <w:r w:rsidR="0045355B" w:rsidRPr="00737915">
        <w:rPr>
          <w:rFonts w:ascii="宋体" w:hAnsi="宋体" w:hint="eastAsia"/>
          <w:sz w:val="24"/>
        </w:rPr>
        <w:t>《基金合同》生效后，连续20个工作日出现基金份额持有人数量不满200人或者基金资产净值低于5000万元情形的，基金管理人应当在定期报告中予以披露；连续60个工作日出现前述情形的，本基金将根据基金合同的约定进入清算程序并终止，无须召开基金份额持有人大会审议</w:t>
      </w:r>
      <w:r w:rsidR="0045355B" w:rsidRPr="00F73BA4">
        <w:rPr>
          <w:rFonts w:ascii="宋体" w:hAnsi="宋体" w:hint="eastAsia"/>
          <w:sz w:val="24"/>
        </w:rPr>
        <w:t>。</w:t>
      </w:r>
      <w:r w:rsidR="0045355B" w:rsidRPr="00737915">
        <w:rPr>
          <w:rFonts w:ascii="宋体" w:hAnsi="宋体" w:hint="eastAsia"/>
          <w:sz w:val="24"/>
        </w:rPr>
        <w:t>截至2018年5月7日日终，本基金已出现连续60 个工作日基金资产净值低于5000万元的情形，已触发《基金合同》中约定的本基金终止条款。</w:t>
      </w:r>
      <w:r w:rsidR="0045355B" w:rsidRPr="00F73BA4">
        <w:rPr>
          <w:rFonts w:ascii="宋体" w:hAnsi="宋体"/>
          <w:sz w:val="24"/>
        </w:rPr>
        <w:t>基金管理人</w:t>
      </w:r>
      <w:r w:rsidR="0045355B">
        <w:rPr>
          <w:rFonts w:ascii="宋体" w:hAnsi="宋体" w:hint="eastAsia"/>
          <w:sz w:val="24"/>
        </w:rPr>
        <w:t>中信建投基金管理有限公司</w:t>
      </w:r>
      <w:r w:rsidR="0045355B" w:rsidRPr="00F73BA4">
        <w:rPr>
          <w:rFonts w:ascii="宋体" w:hAnsi="宋体"/>
          <w:sz w:val="24"/>
        </w:rPr>
        <w:t>自201</w:t>
      </w:r>
      <w:r w:rsidR="0045355B" w:rsidRPr="00F73BA4">
        <w:rPr>
          <w:rFonts w:ascii="宋体" w:hAnsi="宋体" w:hint="eastAsia"/>
          <w:sz w:val="24"/>
        </w:rPr>
        <w:t>8</w:t>
      </w:r>
      <w:r w:rsidR="0045355B" w:rsidRPr="00F73BA4">
        <w:rPr>
          <w:rFonts w:ascii="宋体" w:hAnsi="宋体"/>
          <w:sz w:val="24"/>
        </w:rPr>
        <w:t>年</w:t>
      </w:r>
      <w:r w:rsidR="0045355B">
        <w:rPr>
          <w:rFonts w:ascii="宋体" w:hAnsi="宋体"/>
          <w:sz w:val="24"/>
        </w:rPr>
        <w:t>5</w:t>
      </w:r>
      <w:r w:rsidR="0045355B" w:rsidRPr="00F73BA4">
        <w:rPr>
          <w:rFonts w:ascii="宋体" w:hAnsi="宋体"/>
          <w:sz w:val="24"/>
        </w:rPr>
        <w:t>月</w:t>
      </w:r>
      <w:r w:rsidR="0045355B">
        <w:rPr>
          <w:rFonts w:ascii="宋体" w:hAnsi="宋体"/>
          <w:sz w:val="24"/>
        </w:rPr>
        <w:t>8</w:t>
      </w:r>
      <w:r w:rsidR="0045355B" w:rsidRPr="00F73BA4">
        <w:rPr>
          <w:rFonts w:ascii="宋体" w:hAnsi="宋体"/>
          <w:sz w:val="24"/>
        </w:rPr>
        <w:t>日起根据法律法规、基金合同等规定履行基金财产清算程序。</w:t>
      </w:r>
    </w:p>
    <w:p w:rsidR="0046333C" w:rsidRPr="00F73BA4" w:rsidRDefault="000E217F" w:rsidP="00780BFE">
      <w:pPr>
        <w:pStyle w:val="1"/>
        <w:keepNext/>
        <w:keepLines/>
        <w:widowControl w:val="0"/>
        <w:spacing w:beforeLines="100" w:afterLines="100" w:line="360" w:lineRule="auto"/>
        <w:jc w:val="center"/>
        <w:rPr>
          <w:rStyle w:val="2CharCharChar"/>
          <w:rFonts w:ascii="宋体" w:hAnsi="宋体"/>
        </w:rPr>
      </w:pPr>
      <w:bookmarkStart w:id="42" w:name="_Toc361324872"/>
      <w:bookmarkStart w:id="43" w:name="_Toc409100436"/>
      <w:bookmarkStart w:id="44" w:name="_Toc409100073"/>
      <w:bookmarkStart w:id="45" w:name="_Toc516249657"/>
      <w:bookmarkEnd w:id="38"/>
      <w:bookmarkEnd w:id="39"/>
      <w:bookmarkEnd w:id="40"/>
      <w:bookmarkEnd w:id="41"/>
      <w:r w:rsidRPr="00F73BA4">
        <w:rPr>
          <w:rStyle w:val="2CharCharChar"/>
          <w:rFonts w:ascii="宋体" w:hAnsi="宋体" w:hint="eastAsia"/>
        </w:rPr>
        <w:t>4</w:t>
      </w:r>
      <w:r w:rsidR="00047FDB" w:rsidRPr="00F73BA4">
        <w:rPr>
          <w:rStyle w:val="2CharCharChar"/>
          <w:rFonts w:ascii="宋体" w:hAnsi="宋体" w:hint="eastAsia"/>
        </w:rPr>
        <w:t>、</w:t>
      </w:r>
      <w:bookmarkEnd w:id="42"/>
      <w:bookmarkEnd w:id="43"/>
      <w:bookmarkEnd w:id="44"/>
      <w:r w:rsidR="00047FDB" w:rsidRPr="00F73BA4">
        <w:rPr>
          <w:rStyle w:val="2CharCharChar"/>
          <w:rFonts w:ascii="宋体" w:hAnsi="宋体" w:hint="eastAsia"/>
        </w:rPr>
        <w:t>财务报告</w:t>
      </w:r>
      <w:bookmarkEnd w:id="45"/>
    </w:p>
    <w:p w:rsidR="0046333C" w:rsidRPr="00F73BA4" w:rsidRDefault="000E217F">
      <w:pPr>
        <w:pStyle w:val="2"/>
        <w:spacing w:before="0" w:after="0"/>
        <w:rPr>
          <w:rFonts w:ascii="宋体" w:hAnsi="宋体"/>
          <w:kern w:val="0"/>
          <w:szCs w:val="24"/>
        </w:rPr>
      </w:pPr>
      <w:bookmarkStart w:id="46" w:name="_Toc484769806"/>
      <w:bookmarkStart w:id="47" w:name="_Toc483396838"/>
      <w:bookmarkStart w:id="48" w:name="_Toc409100074"/>
      <w:bookmarkStart w:id="49" w:name="_Toc225498268"/>
      <w:bookmarkStart w:id="50" w:name="_Toc409100437"/>
      <w:bookmarkStart w:id="51" w:name="_Toc484607311"/>
      <w:bookmarkStart w:id="52" w:name="_Toc361324873"/>
      <w:bookmarkStart w:id="53" w:name="_Toc476577275"/>
      <w:bookmarkStart w:id="54" w:name="_Toc516249658"/>
      <w:r w:rsidRPr="00F73BA4">
        <w:rPr>
          <w:rFonts w:ascii="宋体" w:hAnsi="宋体" w:hint="eastAsia"/>
          <w:kern w:val="0"/>
          <w:szCs w:val="24"/>
        </w:rPr>
        <w:t>4</w:t>
      </w:r>
      <w:r w:rsidR="00047FDB" w:rsidRPr="00F73BA4">
        <w:rPr>
          <w:rFonts w:ascii="宋体" w:hAnsi="宋体"/>
          <w:kern w:val="0"/>
          <w:szCs w:val="24"/>
        </w:rPr>
        <w:t>.1 资产负债表</w:t>
      </w:r>
      <w:bookmarkEnd w:id="46"/>
      <w:bookmarkEnd w:id="47"/>
      <w:bookmarkEnd w:id="48"/>
      <w:bookmarkEnd w:id="49"/>
      <w:bookmarkEnd w:id="50"/>
      <w:bookmarkEnd w:id="51"/>
      <w:bookmarkEnd w:id="52"/>
      <w:bookmarkEnd w:id="53"/>
      <w:r w:rsidRPr="00F73BA4">
        <w:rPr>
          <w:rFonts w:ascii="宋体" w:hAnsi="宋体" w:hint="eastAsia"/>
          <w:kern w:val="0"/>
          <w:szCs w:val="24"/>
        </w:rPr>
        <w:t>(已经审计)</w:t>
      </w:r>
      <w:bookmarkEnd w:id="54"/>
    </w:p>
    <w:p w:rsidR="003B5034" w:rsidRPr="00F73BA4" w:rsidRDefault="003B5034" w:rsidP="003B5034">
      <w:pPr>
        <w:autoSpaceDE w:val="0"/>
        <w:autoSpaceDN w:val="0"/>
        <w:adjustRightInd w:val="0"/>
        <w:spacing w:before="29" w:line="360" w:lineRule="auto"/>
        <w:ind w:left="15"/>
        <w:jc w:val="right"/>
        <w:rPr>
          <w:rFonts w:ascii="宋体" w:hAnsi="宋体"/>
          <w:color w:val="000000"/>
          <w:kern w:val="0"/>
          <w:szCs w:val="21"/>
        </w:rPr>
      </w:pPr>
      <w:r w:rsidRPr="00F73BA4">
        <w:rPr>
          <w:rFonts w:ascii="宋体" w:hAnsi="宋体"/>
          <w:color w:val="000000"/>
          <w:kern w:val="0"/>
          <w:szCs w:val="21"/>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2700"/>
        <w:gridCol w:w="3402"/>
      </w:tblGrid>
      <w:tr w:rsidR="0046333C" w:rsidRPr="00E76020" w:rsidTr="00FE71C5">
        <w:trPr>
          <w:cantSplit/>
          <w:trHeight w:val="397"/>
        </w:trPr>
        <w:tc>
          <w:tcPr>
            <w:tcW w:w="2970" w:type="dxa"/>
            <w:tcBorders>
              <w:top w:val="single" w:sz="4" w:space="0" w:color="auto"/>
            </w:tcBorders>
            <w:vAlign w:val="center"/>
          </w:tcPr>
          <w:p w:rsidR="0046333C" w:rsidRPr="00E76020" w:rsidRDefault="00047FDB" w:rsidP="00E76020">
            <w:pPr>
              <w:pStyle w:val="af0"/>
              <w:spacing w:before="0" w:beforeAutospacing="0" w:after="0" w:afterAutospacing="0"/>
              <w:jc w:val="center"/>
              <w:rPr>
                <w:rFonts w:ascii="Arial" w:hAnsi="Arial" w:cs="Arial"/>
                <w:b/>
              </w:rPr>
            </w:pPr>
            <w:r w:rsidRPr="00E76020">
              <w:rPr>
                <w:rFonts w:ascii="Arial" w:hAnsi="Arial" w:cs="Arial"/>
                <w:b/>
              </w:rPr>
              <w:t>资产</w:t>
            </w:r>
          </w:p>
        </w:tc>
        <w:tc>
          <w:tcPr>
            <w:tcW w:w="2700" w:type="dxa"/>
            <w:tcBorders>
              <w:top w:val="single" w:sz="4" w:space="0" w:color="auto"/>
            </w:tcBorders>
            <w:vAlign w:val="center"/>
          </w:tcPr>
          <w:p w:rsidR="0046333C" w:rsidRPr="00E76020" w:rsidRDefault="00047FDB" w:rsidP="00E76020">
            <w:pPr>
              <w:pStyle w:val="af0"/>
              <w:spacing w:before="0" w:beforeAutospacing="0" w:after="0" w:afterAutospacing="0"/>
              <w:ind w:left="-110" w:right="-84"/>
              <w:jc w:val="center"/>
              <w:rPr>
                <w:rFonts w:cs="Arial"/>
                <w:b/>
              </w:rPr>
            </w:pPr>
            <w:r w:rsidRPr="00E76020">
              <w:rPr>
                <w:rFonts w:cs="Arial" w:hint="eastAsia"/>
                <w:b/>
              </w:rPr>
              <w:t>本期末</w:t>
            </w:r>
          </w:p>
          <w:p w:rsidR="0046333C" w:rsidRPr="00E76020" w:rsidRDefault="00047FDB" w:rsidP="00E76020">
            <w:pPr>
              <w:pStyle w:val="af0"/>
              <w:spacing w:before="0" w:beforeAutospacing="0" w:after="0" w:afterAutospacing="0"/>
              <w:ind w:left="-110" w:right="-84"/>
              <w:jc w:val="center"/>
              <w:rPr>
                <w:rFonts w:cs="Arial"/>
                <w:b/>
              </w:rPr>
            </w:pPr>
            <w:r w:rsidRPr="00E76020">
              <w:rPr>
                <w:rFonts w:cs="Arial"/>
                <w:b/>
              </w:rPr>
              <w:t>201</w:t>
            </w:r>
            <w:r w:rsidR="00D30EDC" w:rsidRPr="00E76020">
              <w:rPr>
                <w:rFonts w:cs="Arial" w:hint="eastAsia"/>
                <w:b/>
              </w:rPr>
              <w:t>8</w:t>
            </w:r>
            <w:r w:rsidRPr="00E76020">
              <w:rPr>
                <w:rFonts w:cs="Arial"/>
                <w:b/>
              </w:rPr>
              <w:t>年</w:t>
            </w:r>
            <w:r w:rsidR="00D04207" w:rsidRPr="00E76020">
              <w:rPr>
                <w:rFonts w:cs="Arial"/>
                <w:b/>
              </w:rPr>
              <w:t>5</w:t>
            </w:r>
            <w:r w:rsidRPr="00E76020">
              <w:rPr>
                <w:rFonts w:cs="Arial"/>
                <w:b/>
              </w:rPr>
              <w:t>月</w:t>
            </w:r>
            <w:r w:rsidR="00D04207" w:rsidRPr="00E76020">
              <w:rPr>
                <w:rFonts w:cs="Arial"/>
                <w:b/>
              </w:rPr>
              <w:t>7</w:t>
            </w:r>
            <w:r w:rsidRPr="00E76020">
              <w:rPr>
                <w:rFonts w:cs="Arial"/>
                <w:b/>
              </w:rPr>
              <w:t>日</w:t>
            </w:r>
          </w:p>
          <w:p w:rsidR="0046333C" w:rsidRPr="00E76020" w:rsidRDefault="00047FDB" w:rsidP="00E76020">
            <w:pPr>
              <w:pStyle w:val="af0"/>
              <w:spacing w:before="0" w:beforeAutospacing="0" w:after="0" w:afterAutospacing="0"/>
              <w:ind w:left="-110" w:right="-84"/>
              <w:jc w:val="center"/>
              <w:rPr>
                <w:rFonts w:cs="Arial"/>
                <w:b/>
              </w:rPr>
            </w:pPr>
            <w:r w:rsidRPr="00E76020">
              <w:rPr>
                <w:rFonts w:cs="Arial" w:hint="eastAsia"/>
                <w:b/>
              </w:rPr>
              <w:t>(基金</w:t>
            </w:r>
            <w:r w:rsidRPr="00E76020">
              <w:rPr>
                <w:rFonts w:cs="Arial"/>
                <w:b/>
              </w:rPr>
              <w:t>最后运作日</w:t>
            </w:r>
            <w:r w:rsidRPr="00E76020">
              <w:rPr>
                <w:rFonts w:cs="Arial" w:hint="eastAsia"/>
                <w:b/>
              </w:rPr>
              <w:t>)</w:t>
            </w:r>
          </w:p>
        </w:tc>
        <w:tc>
          <w:tcPr>
            <w:tcW w:w="3402" w:type="dxa"/>
            <w:tcBorders>
              <w:top w:val="single" w:sz="4" w:space="0" w:color="auto"/>
            </w:tcBorders>
            <w:vAlign w:val="center"/>
          </w:tcPr>
          <w:p w:rsidR="0046333C" w:rsidRPr="00E76020" w:rsidRDefault="00047FDB" w:rsidP="00E76020">
            <w:pPr>
              <w:pStyle w:val="af0"/>
              <w:spacing w:before="0" w:beforeAutospacing="0" w:after="0" w:afterAutospacing="0"/>
              <w:ind w:left="-48" w:right="-44"/>
              <w:jc w:val="center"/>
              <w:rPr>
                <w:rFonts w:cs="Arial"/>
                <w:b/>
              </w:rPr>
            </w:pPr>
            <w:r w:rsidRPr="00E76020">
              <w:rPr>
                <w:rFonts w:cs="Arial" w:hint="eastAsia"/>
                <w:b/>
              </w:rPr>
              <w:t>上年度末</w:t>
            </w:r>
          </w:p>
          <w:p w:rsidR="0046333C" w:rsidRPr="00E76020" w:rsidRDefault="00047FDB" w:rsidP="00E76020">
            <w:pPr>
              <w:pStyle w:val="af0"/>
              <w:spacing w:before="0" w:beforeAutospacing="0" w:after="0" w:afterAutospacing="0"/>
              <w:ind w:left="-48" w:right="-44"/>
              <w:jc w:val="center"/>
              <w:rPr>
                <w:rFonts w:cs="Arial"/>
                <w:b/>
              </w:rPr>
            </w:pPr>
            <w:r w:rsidRPr="00E76020">
              <w:rPr>
                <w:rFonts w:cs="Arial"/>
                <w:b/>
              </w:rPr>
              <w:t>201</w:t>
            </w:r>
            <w:r w:rsidR="00D30EDC" w:rsidRPr="00E76020">
              <w:rPr>
                <w:rFonts w:cs="Arial" w:hint="eastAsia"/>
                <w:b/>
              </w:rPr>
              <w:t>7</w:t>
            </w:r>
            <w:r w:rsidRPr="00E76020">
              <w:rPr>
                <w:rFonts w:cs="Arial"/>
                <w:b/>
              </w:rPr>
              <w:t>年12月31日</w:t>
            </w:r>
          </w:p>
        </w:tc>
      </w:tr>
      <w:tr w:rsidR="0046333C" w:rsidRPr="00E76020" w:rsidTr="00FE71C5">
        <w:trPr>
          <w:cantSplit/>
          <w:trHeight w:val="397"/>
        </w:trPr>
        <w:tc>
          <w:tcPr>
            <w:tcW w:w="2970" w:type="dxa"/>
            <w:vAlign w:val="bottom"/>
          </w:tcPr>
          <w:p w:rsidR="0046333C" w:rsidRPr="00E76020" w:rsidRDefault="00047FDB">
            <w:pPr>
              <w:pStyle w:val="af0"/>
              <w:spacing w:before="0" w:beforeAutospacing="0" w:after="0" w:afterAutospacing="0"/>
              <w:rPr>
                <w:rFonts w:ascii="Arial" w:hAnsi="Arial" w:cs="Arial"/>
                <w:b/>
              </w:rPr>
            </w:pPr>
            <w:r w:rsidRPr="00E76020">
              <w:rPr>
                <w:rFonts w:ascii="Arial" w:hAnsi="Arial" w:cs="Arial"/>
                <w:b/>
              </w:rPr>
              <w:t>资产：</w:t>
            </w:r>
          </w:p>
        </w:tc>
        <w:tc>
          <w:tcPr>
            <w:tcW w:w="2700" w:type="dxa"/>
            <w:vAlign w:val="bottom"/>
          </w:tcPr>
          <w:p w:rsidR="0046333C" w:rsidRPr="00E76020" w:rsidRDefault="0046333C">
            <w:pPr>
              <w:pStyle w:val="af0"/>
              <w:spacing w:before="0" w:beforeAutospacing="0" w:after="0" w:afterAutospacing="0"/>
              <w:rPr>
                <w:rFonts w:ascii="Arial" w:hAnsi="Arial" w:cs="Arial"/>
              </w:rPr>
            </w:pPr>
          </w:p>
        </w:tc>
        <w:tc>
          <w:tcPr>
            <w:tcW w:w="3402" w:type="dxa"/>
            <w:vAlign w:val="bottom"/>
          </w:tcPr>
          <w:p w:rsidR="0046333C" w:rsidRPr="00E76020" w:rsidRDefault="0046333C">
            <w:pPr>
              <w:pStyle w:val="af0"/>
              <w:spacing w:before="0" w:beforeAutospacing="0" w:after="0" w:afterAutospacing="0"/>
              <w:rPr>
                <w:rFonts w:ascii="Arial" w:hAnsi="Arial" w:cs="Arial"/>
              </w:rPr>
            </w:pPr>
          </w:p>
        </w:tc>
      </w:tr>
      <w:tr w:rsidR="00313272" w:rsidRPr="00E76020" w:rsidTr="00FE71C5">
        <w:trPr>
          <w:cantSplit/>
          <w:trHeight w:val="397"/>
        </w:trPr>
        <w:tc>
          <w:tcPr>
            <w:tcW w:w="2970" w:type="dxa"/>
            <w:vAlign w:val="center"/>
          </w:tcPr>
          <w:p w:rsidR="00313272" w:rsidRPr="00E76020" w:rsidRDefault="00313272">
            <w:pPr>
              <w:pStyle w:val="af0"/>
              <w:spacing w:before="0" w:beforeAutospacing="0" w:after="0" w:afterAutospacing="0"/>
              <w:rPr>
                <w:rFonts w:ascii="Arial" w:hAnsi="Arial" w:cs="Arial"/>
              </w:rPr>
            </w:pPr>
            <w:r w:rsidRPr="00E76020">
              <w:rPr>
                <w:rFonts w:ascii="Arial" w:hAnsi="Arial" w:cs="Arial"/>
              </w:rPr>
              <w:t>银行存款</w:t>
            </w:r>
          </w:p>
        </w:tc>
        <w:tc>
          <w:tcPr>
            <w:tcW w:w="2700" w:type="dxa"/>
            <w:vAlign w:val="bottom"/>
          </w:tcPr>
          <w:p w:rsidR="00313272" w:rsidRPr="00E76020" w:rsidRDefault="004C7EC4" w:rsidP="0069335F">
            <w:pPr>
              <w:jc w:val="right"/>
              <w:rPr>
                <w:rFonts w:ascii="宋体" w:hAnsi="宋体" w:cs="宋体"/>
                <w:color w:val="000000"/>
                <w:sz w:val="24"/>
              </w:rPr>
            </w:pPr>
            <w:r w:rsidRPr="004C7EC4">
              <w:rPr>
                <w:rFonts w:ascii="宋体" w:hAnsi="宋体" w:cs="宋体"/>
                <w:color w:val="000000"/>
                <w:sz w:val="24"/>
              </w:rPr>
              <w:t>10,596,003.93</w:t>
            </w:r>
          </w:p>
        </w:tc>
        <w:tc>
          <w:tcPr>
            <w:tcW w:w="3402" w:type="dxa"/>
          </w:tcPr>
          <w:p w:rsidR="00313272" w:rsidRPr="00E76020" w:rsidRDefault="00FF2C99" w:rsidP="00313272">
            <w:pPr>
              <w:jc w:val="right"/>
              <w:rPr>
                <w:rFonts w:ascii="宋体" w:hAnsi="宋体"/>
                <w:sz w:val="24"/>
              </w:rPr>
            </w:pPr>
            <w:r w:rsidRPr="00E76020">
              <w:rPr>
                <w:rFonts w:ascii="宋体" w:hAnsi="宋体"/>
                <w:sz w:val="24"/>
              </w:rPr>
              <w:t>2,870,822.57</w:t>
            </w:r>
          </w:p>
        </w:tc>
      </w:tr>
      <w:tr w:rsidR="00313272" w:rsidRPr="00E76020" w:rsidTr="00FE71C5">
        <w:trPr>
          <w:cantSplit/>
          <w:trHeight w:val="397"/>
        </w:trPr>
        <w:tc>
          <w:tcPr>
            <w:tcW w:w="2970" w:type="dxa"/>
            <w:vAlign w:val="center"/>
          </w:tcPr>
          <w:p w:rsidR="00313272" w:rsidRPr="00E76020" w:rsidRDefault="00313272">
            <w:pPr>
              <w:pStyle w:val="af0"/>
              <w:spacing w:before="0" w:beforeAutospacing="0" w:after="0" w:afterAutospacing="0"/>
              <w:rPr>
                <w:rFonts w:ascii="Arial" w:hAnsi="Arial" w:cs="Arial"/>
              </w:rPr>
            </w:pPr>
            <w:r w:rsidRPr="00E76020">
              <w:rPr>
                <w:rFonts w:ascii="Arial" w:hAnsi="Arial" w:cs="Arial" w:hint="eastAsia"/>
              </w:rPr>
              <w:t>结算</w:t>
            </w:r>
            <w:r w:rsidRPr="00E76020">
              <w:rPr>
                <w:rFonts w:ascii="Arial" w:hAnsi="Arial" w:cs="Arial"/>
              </w:rPr>
              <w:t>备付金</w:t>
            </w:r>
          </w:p>
        </w:tc>
        <w:tc>
          <w:tcPr>
            <w:tcW w:w="2700" w:type="dxa"/>
            <w:vAlign w:val="bottom"/>
          </w:tcPr>
          <w:p w:rsidR="00313272" w:rsidRPr="00E76020" w:rsidRDefault="009E4D72" w:rsidP="0069335F">
            <w:pPr>
              <w:jc w:val="right"/>
              <w:rPr>
                <w:rFonts w:ascii="宋体" w:hAnsi="宋体" w:cs="宋体"/>
                <w:color w:val="000000"/>
                <w:sz w:val="24"/>
              </w:rPr>
            </w:pPr>
            <w:r w:rsidRPr="009E4D72">
              <w:rPr>
                <w:rFonts w:ascii="宋体" w:hAnsi="宋体" w:cs="宋体"/>
                <w:color w:val="000000"/>
                <w:sz w:val="24"/>
              </w:rPr>
              <w:t>37,555.71</w:t>
            </w:r>
          </w:p>
        </w:tc>
        <w:tc>
          <w:tcPr>
            <w:tcW w:w="3402" w:type="dxa"/>
          </w:tcPr>
          <w:p w:rsidR="00313272" w:rsidRPr="00E76020" w:rsidRDefault="00FF2C99" w:rsidP="00313272">
            <w:pPr>
              <w:jc w:val="right"/>
              <w:rPr>
                <w:rFonts w:ascii="宋体" w:hAnsi="宋体"/>
                <w:sz w:val="24"/>
              </w:rPr>
            </w:pPr>
            <w:r w:rsidRPr="00E76020">
              <w:rPr>
                <w:rFonts w:ascii="宋体" w:hAnsi="宋体"/>
                <w:sz w:val="24"/>
              </w:rPr>
              <w:t>491,104.61</w:t>
            </w:r>
          </w:p>
        </w:tc>
      </w:tr>
      <w:tr w:rsidR="00313272" w:rsidRPr="00E76020" w:rsidTr="00FE71C5">
        <w:trPr>
          <w:cantSplit/>
          <w:trHeight w:val="397"/>
        </w:trPr>
        <w:tc>
          <w:tcPr>
            <w:tcW w:w="2970" w:type="dxa"/>
            <w:vAlign w:val="center"/>
          </w:tcPr>
          <w:p w:rsidR="00313272" w:rsidRPr="00E76020" w:rsidRDefault="00313272">
            <w:pPr>
              <w:pStyle w:val="af0"/>
              <w:spacing w:before="0" w:beforeAutospacing="0" w:after="0" w:afterAutospacing="0"/>
              <w:rPr>
                <w:rFonts w:ascii="Arial" w:hAnsi="Arial" w:cs="Arial"/>
              </w:rPr>
            </w:pPr>
            <w:r w:rsidRPr="00E76020">
              <w:rPr>
                <w:rFonts w:ascii="Arial" w:hAnsi="Arial" w:cs="Arial" w:hint="eastAsia"/>
              </w:rPr>
              <w:t>存出保证金</w:t>
            </w:r>
          </w:p>
        </w:tc>
        <w:tc>
          <w:tcPr>
            <w:tcW w:w="2700" w:type="dxa"/>
            <w:vAlign w:val="bottom"/>
          </w:tcPr>
          <w:p w:rsidR="00313272" w:rsidRPr="00E76020" w:rsidRDefault="009E4D72" w:rsidP="0069335F">
            <w:pPr>
              <w:jc w:val="right"/>
              <w:rPr>
                <w:rFonts w:ascii="宋体" w:hAnsi="宋体" w:cs="宋体"/>
                <w:color w:val="000000"/>
                <w:sz w:val="24"/>
              </w:rPr>
            </w:pPr>
            <w:r w:rsidRPr="009E4D72">
              <w:rPr>
                <w:rFonts w:ascii="宋体" w:hAnsi="宋体" w:cs="宋体"/>
                <w:color w:val="000000"/>
                <w:sz w:val="24"/>
              </w:rPr>
              <w:t>40,366.48</w:t>
            </w:r>
          </w:p>
        </w:tc>
        <w:tc>
          <w:tcPr>
            <w:tcW w:w="3402" w:type="dxa"/>
          </w:tcPr>
          <w:p w:rsidR="00313272" w:rsidRPr="00E76020" w:rsidRDefault="00FF2C99" w:rsidP="00313272">
            <w:pPr>
              <w:jc w:val="right"/>
              <w:rPr>
                <w:rFonts w:ascii="宋体" w:hAnsi="宋体"/>
                <w:sz w:val="24"/>
              </w:rPr>
            </w:pPr>
            <w:r w:rsidRPr="00E76020">
              <w:rPr>
                <w:rFonts w:ascii="宋体" w:hAnsi="宋体"/>
                <w:sz w:val="24"/>
              </w:rPr>
              <w:t>31,605.41</w:t>
            </w:r>
          </w:p>
        </w:tc>
      </w:tr>
      <w:tr w:rsidR="00313272" w:rsidRPr="00E76020" w:rsidTr="00FE71C5">
        <w:trPr>
          <w:cantSplit/>
          <w:trHeight w:val="397"/>
        </w:trPr>
        <w:tc>
          <w:tcPr>
            <w:tcW w:w="2970" w:type="dxa"/>
            <w:vAlign w:val="center"/>
          </w:tcPr>
          <w:p w:rsidR="00313272" w:rsidRPr="00E76020" w:rsidRDefault="00313272">
            <w:pPr>
              <w:pStyle w:val="af0"/>
              <w:spacing w:before="0" w:beforeAutospacing="0" w:after="0" w:afterAutospacing="0"/>
              <w:rPr>
                <w:rFonts w:ascii="Arial" w:hAnsi="Arial" w:cs="Arial"/>
              </w:rPr>
            </w:pPr>
            <w:r w:rsidRPr="00E76020">
              <w:rPr>
                <w:rFonts w:ascii="Arial" w:hAnsi="Arial" w:cs="Arial" w:hint="eastAsia"/>
              </w:rPr>
              <w:t>交易性金融资产</w:t>
            </w:r>
          </w:p>
        </w:tc>
        <w:tc>
          <w:tcPr>
            <w:tcW w:w="2700" w:type="dxa"/>
            <w:vAlign w:val="bottom"/>
          </w:tcPr>
          <w:p w:rsidR="00313272" w:rsidRPr="00E76020" w:rsidRDefault="009E4D72" w:rsidP="0069335F">
            <w:pPr>
              <w:tabs>
                <w:tab w:val="decimal" w:pos="1621"/>
              </w:tabs>
              <w:jc w:val="right"/>
              <w:rPr>
                <w:rFonts w:ascii="宋体" w:hAnsi="宋体" w:cs="Arial"/>
                <w:sz w:val="24"/>
              </w:rPr>
            </w:pPr>
            <w:r w:rsidRPr="009E4D72">
              <w:rPr>
                <w:rFonts w:ascii="宋体" w:hAnsi="宋体" w:cs="Arial"/>
                <w:sz w:val="24"/>
              </w:rPr>
              <w:t>13,393,400.00</w:t>
            </w:r>
          </w:p>
        </w:tc>
        <w:tc>
          <w:tcPr>
            <w:tcW w:w="3402" w:type="dxa"/>
          </w:tcPr>
          <w:p w:rsidR="00313272" w:rsidRPr="00E76020" w:rsidRDefault="00FF2C99" w:rsidP="00313272">
            <w:pPr>
              <w:jc w:val="right"/>
              <w:rPr>
                <w:rFonts w:ascii="宋体" w:hAnsi="宋体"/>
                <w:sz w:val="24"/>
              </w:rPr>
            </w:pPr>
            <w:r w:rsidRPr="00E76020">
              <w:rPr>
                <w:rFonts w:ascii="宋体" w:hAnsi="宋体"/>
                <w:sz w:val="24"/>
              </w:rPr>
              <w:t>49,464,327.82</w:t>
            </w:r>
          </w:p>
        </w:tc>
      </w:tr>
      <w:tr w:rsidR="00313272" w:rsidRPr="00E76020" w:rsidTr="00FE71C5">
        <w:trPr>
          <w:cantSplit/>
          <w:trHeight w:val="397"/>
        </w:trPr>
        <w:tc>
          <w:tcPr>
            <w:tcW w:w="2970" w:type="dxa"/>
            <w:vAlign w:val="center"/>
          </w:tcPr>
          <w:p w:rsidR="00313272" w:rsidRPr="00E76020" w:rsidRDefault="00313272" w:rsidP="007D15DB">
            <w:pPr>
              <w:pStyle w:val="af0"/>
              <w:spacing w:before="0" w:beforeAutospacing="0" w:after="0" w:afterAutospacing="0"/>
              <w:rPr>
                <w:rFonts w:ascii="Arial" w:hAnsi="Arial" w:cs="Arial"/>
              </w:rPr>
            </w:pPr>
            <w:r w:rsidRPr="00E76020">
              <w:rPr>
                <w:rFonts w:ascii="Arial" w:hAnsi="Arial" w:cs="Arial"/>
              </w:rPr>
              <w:t>其中：</w:t>
            </w:r>
            <w:r w:rsidRPr="00E76020">
              <w:rPr>
                <w:rFonts w:ascii="Arial" w:hAnsi="Arial" w:cs="Arial" w:hint="eastAsia"/>
              </w:rPr>
              <w:t>股票</w:t>
            </w:r>
            <w:r w:rsidRPr="00E76020">
              <w:rPr>
                <w:rFonts w:ascii="Arial" w:hAnsi="Arial" w:cs="Arial"/>
              </w:rPr>
              <w:t>投资</w:t>
            </w:r>
          </w:p>
        </w:tc>
        <w:tc>
          <w:tcPr>
            <w:tcW w:w="2700" w:type="dxa"/>
            <w:vAlign w:val="bottom"/>
          </w:tcPr>
          <w:p w:rsidR="00313272" w:rsidRPr="00E76020" w:rsidRDefault="009E4D72" w:rsidP="0069335F">
            <w:pPr>
              <w:tabs>
                <w:tab w:val="decimal" w:pos="1621"/>
              </w:tabs>
              <w:jc w:val="right"/>
              <w:rPr>
                <w:rFonts w:ascii="宋体" w:hAnsi="宋体" w:cs="Arial"/>
                <w:sz w:val="24"/>
              </w:rPr>
            </w:pPr>
            <w:r w:rsidRPr="009E4D72">
              <w:rPr>
                <w:rFonts w:ascii="宋体" w:hAnsi="宋体" w:cs="Arial"/>
                <w:sz w:val="24"/>
              </w:rPr>
              <w:t>1,747,500.00</w:t>
            </w:r>
          </w:p>
        </w:tc>
        <w:tc>
          <w:tcPr>
            <w:tcW w:w="3402" w:type="dxa"/>
          </w:tcPr>
          <w:p w:rsidR="00313272" w:rsidRPr="00E76020" w:rsidRDefault="00FF2C99" w:rsidP="00313272">
            <w:pPr>
              <w:jc w:val="right"/>
              <w:rPr>
                <w:rFonts w:ascii="宋体" w:hAnsi="宋体"/>
                <w:sz w:val="24"/>
              </w:rPr>
            </w:pPr>
            <w:r w:rsidRPr="00E76020">
              <w:rPr>
                <w:rFonts w:ascii="宋体" w:hAnsi="宋体"/>
                <w:sz w:val="24"/>
              </w:rPr>
              <w:t>16,249,370.00</w:t>
            </w:r>
          </w:p>
        </w:tc>
      </w:tr>
      <w:tr w:rsidR="00313272" w:rsidRPr="00E76020" w:rsidTr="00FE71C5">
        <w:trPr>
          <w:cantSplit/>
          <w:trHeight w:val="397"/>
        </w:trPr>
        <w:tc>
          <w:tcPr>
            <w:tcW w:w="2970" w:type="dxa"/>
            <w:vAlign w:val="center"/>
          </w:tcPr>
          <w:p w:rsidR="00313272" w:rsidRPr="00E76020" w:rsidRDefault="00313272" w:rsidP="001F07DD">
            <w:pPr>
              <w:pStyle w:val="af0"/>
              <w:spacing w:before="0" w:beforeAutospacing="0" w:after="0" w:afterAutospacing="0"/>
              <w:rPr>
                <w:rFonts w:ascii="Arial" w:hAnsi="Arial" w:cs="Arial"/>
              </w:rPr>
            </w:pPr>
            <w:r w:rsidRPr="00E76020">
              <w:rPr>
                <w:rFonts w:ascii="Arial" w:hAnsi="Arial" w:cs="Arial" w:hint="eastAsia"/>
              </w:rPr>
              <w:t>债券投资</w:t>
            </w:r>
          </w:p>
        </w:tc>
        <w:tc>
          <w:tcPr>
            <w:tcW w:w="2700" w:type="dxa"/>
            <w:vAlign w:val="bottom"/>
          </w:tcPr>
          <w:p w:rsidR="00313272" w:rsidRPr="00E76020" w:rsidRDefault="009E4D72" w:rsidP="001F07DD">
            <w:pPr>
              <w:keepNext/>
              <w:jc w:val="right"/>
              <w:rPr>
                <w:rFonts w:ascii="宋体" w:hAnsi="宋体" w:cs="Arial"/>
                <w:sz w:val="24"/>
              </w:rPr>
            </w:pPr>
            <w:r w:rsidRPr="009E4D72">
              <w:rPr>
                <w:rFonts w:ascii="宋体" w:hAnsi="宋体"/>
                <w:sz w:val="24"/>
              </w:rPr>
              <w:t>11,645,900.00</w:t>
            </w:r>
          </w:p>
        </w:tc>
        <w:tc>
          <w:tcPr>
            <w:tcW w:w="3402" w:type="dxa"/>
          </w:tcPr>
          <w:p w:rsidR="00313272" w:rsidRPr="00E76020" w:rsidRDefault="00FF2C99" w:rsidP="00313272">
            <w:pPr>
              <w:jc w:val="right"/>
              <w:rPr>
                <w:rFonts w:ascii="宋体" w:hAnsi="宋体"/>
                <w:sz w:val="24"/>
              </w:rPr>
            </w:pPr>
            <w:r w:rsidRPr="00E76020">
              <w:rPr>
                <w:rFonts w:ascii="宋体" w:hAnsi="宋体"/>
                <w:sz w:val="24"/>
              </w:rPr>
              <w:t>33,214,957.82</w:t>
            </w:r>
          </w:p>
        </w:tc>
      </w:tr>
      <w:tr w:rsidR="00313272" w:rsidRPr="00E76020" w:rsidTr="00FE71C5">
        <w:trPr>
          <w:cantSplit/>
          <w:trHeight w:val="397"/>
        </w:trPr>
        <w:tc>
          <w:tcPr>
            <w:tcW w:w="2970" w:type="dxa"/>
            <w:vAlign w:val="center"/>
          </w:tcPr>
          <w:p w:rsidR="00313272" w:rsidRPr="00E76020" w:rsidRDefault="00313272" w:rsidP="001F07DD">
            <w:pPr>
              <w:pStyle w:val="af0"/>
              <w:spacing w:before="0" w:beforeAutospacing="0" w:after="0" w:afterAutospacing="0"/>
              <w:rPr>
                <w:rFonts w:ascii="Arial" w:hAnsi="Arial" w:cs="Arial"/>
              </w:rPr>
            </w:pPr>
            <w:r w:rsidRPr="00E76020">
              <w:rPr>
                <w:rFonts w:ascii="Arial" w:hAnsi="Arial" w:cs="Arial"/>
              </w:rPr>
              <w:t>资产支持证券投资</w:t>
            </w:r>
          </w:p>
        </w:tc>
        <w:tc>
          <w:tcPr>
            <w:tcW w:w="2700" w:type="dxa"/>
            <w:vAlign w:val="bottom"/>
          </w:tcPr>
          <w:p w:rsidR="00313272" w:rsidRPr="00E76020" w:rsidRDefault="00313272" w:rsidP="001F07DD">
            <w:pPr>
              <w:keepNext/>
              <w:jc w:val="right"/>
              <w:rPr>
                <w:rFonts w:ascii="宋体" w:hAnsi="宋体" w:cs="Arial"/>
                <w:sz w:val="24"/>
              </w:rPr>
            </w:pPr>
            <w:r w:rsidRPr="00E76020">
              <w:rPr>
                <w:rFonts w:ascii="宋体" w:hAnsi="宋体"/>
                <w:sz w:val="24"/>
              </w:rPr>
              <w:t>-</w:t>
            </w:r>
          </w:p>
        </w:tc>
        <w:tc>
          <w:tcPr>
            <w:tcW w:w="3402" w:type="dxa"/>
          </w:tcPr>
          <w:p w:rsidR="00313272" w:rsidRPr="00E76020" w:rsidRDefault="00313272" w:rsidP="00313272">
            <w:pPr>
              <w:jc w:val="right"/>
              <w:rPr>
                <w:rFonts w:ascii="宋体" w:hAnsi="宋体"/>
                <w:sz w:val="24"/>
              </w:rPr>
            </w:pPr>
          </w:p>
        </w:tc>
      </w:tr>
      <w:tr w:rsidR="00313272" w:rsidRPr="00E76020" w:rsidTr="00FE71C5">
        <w:trPr>
          <w:cantSplit/>
          <w:trHeight w:val="397"/>
        </w:trPr>
        <w:tc>
          <w:tcPr>
            <w:tcW w:w="2970" w:type="dxa"/>
            <w:vAlign w:val="center"/>
          </w:tcPr>
          <w:p w:rsidR="00313272" w:rsidRPr="00E76020" w:rsidRDefault="00313272" w:rsidP="001F07DD">
            <w:pPr>
              <w:pStyle w:val="af0"/>
              <w:spacing w:before="0" w:beforeAutospacing="0" w:after="0" w:afterAutospacing="0"/>
              <w:rPr>
                <w:rFonts w:ascii="Arial" w:hAnsi="Arial" w:cs="Arial"/>
              </w:rPr>
            </w:pPr>
            <w:r w:rsidRPr="00E76020">
              <w:rPr>
                <w:rFonts w:ascii="Arial" w:hAnsi="Arial" w:cs="Arial"/>
              </w:rPr>
              <w:t>买入返售金融资产</w:t>
            </w:r>
          </w:p>
        </w:tc>
        <w:tc>
          <w:tcPr>
            <w:tcW w:w="2700" w:type="dxa"/>
            <w:vAlign w:val="bottom"/>
          </w:tcPr>
          <w:p w:rsidR="00313272" w:rsidRPr="00E76020" w:rsidRDefault="009E4D72" w:rsidP="001F07DD">
            <w:pPr>
              <w:keepNext/>
              <w:jc w:val="right"/>
              <w:rPr>
                <w:rFonts w:ascii="宋体" w:hAnsi="宋体" w:cs="Arial"/>
                <w:sz w:val="24"/>
              </w:rPr>
            </w:pPr>
            <w:r w:rsidRPr="009E4D72">
              <w:rPr>
                <w:rFonts w:ascii="宋体" w:hAnsi="宋体"/>
                <w:sz w:val="24"/>
              </w:rPr>
              <w:t>9,000,133.50</w:t>
            </w:r>
          </w:p>
        </w:tc>
        <w:tc>
          <w:tcPr>
            <w:tcW w:w="3402" w:type="dxa"/>
          </w:tcPr>
          <w:p w:rsidR="00313272" w:rsidRPr="00E76020" w:rsidRDefault="00313272" w:rsidP="00313272">
            <w:pPr>
              <w:jc w:val="right"/>
              <w:rPr>
                <w:rFonts w:ascii="宋体" w:hAnsi="宋体"/>
                <w:sz w:val="24"/>
              </w:rPr>
            </w:pPr>
          </w:p>
        </w:tc>
      </w:tr>
      <w:tr w:rsidR="00313272" w:rsidRPr="00E76020" w:rsidTr="00FE71C5">
        <w:trPr>
          <w:cantSplit/>
          <w:trHeight w:val="397"/>
        </w:trPr>
        <w:tc>
          <w:tcPr>
            <w:tcW w:w="2970" w:type="dxa"/>
            <w:vAlign w:val="center"/>
          </w:tcPr>
          <w:p w:rsidR="00313272" w:rsidRPr="00E76020" w:rsidRDefault="00313272" w:rsidP="001F07DD">
            <w:pPr>
              <w:pStyle w:val="af0"/>
              <w:spacing w:before="0" w:beforeAutospacing="0" w:after="0" w:afterAutospacing="0"/>
              <w:rPr>
                <w:rFonts w:ascii="Arial" w:hAnsi="Arial" w:cs="Arial"/>
              </w:rPr>
            </w:pPr>
            <w:r w:rsidRPr="00E76020">
              <w:rPr>
                <w:rFonts w:ascii="Arial" w:hAnsi="Arial" w:cs="Arial" w:hint="eastAsia"/>
              </w:rPr>
              <w:t>应收证券清算款</w:t>
            </w:r>
          </w:p>
        </w:tc>
        <w:tc>
          <w:tcPr>
            <w:tcW w:w="2700" w:type="dxa"/>
            <w:vAlign w:val="bottom"/>
          </w:tcPr>
          <w:p w:rsidR="00313272" w:rsidRPr="00E76020" w:rsidRDefault="009E4D72" w:rsidP="001F07DD">
            <w:pPr>
              <w:tabs>
                <w:tab w:val="decimal" w:pos="1621"/>
              </w:tabs>
              <w:jc w:val="right"/>
              <w:rPr>
                <w:rFonts w:ascii="宋体" w:hAnsi="宋体" w:cs="Arial"/>
                <w:sz w:val="24"/>
              </w:rPr>
            </w:pPr>
            <w:r w:rsidRPr="009E4D72">
              <w:rPr>
                <w:rFonts w:ascii="宋体" w:hAnsi="宋体"/>
                <w:sz w:val="24"/>
              </w:rPr>
              <w:t>13,971,164.63</w:t>
            </w:r>
          </w:p>
        </w:tc>
        <w:tc>
          <w:tcPr>
            <w:tcW w:w="3402" w:type="dxa"/>
          </w:tcPr>
          <w:p w:rsidR="00313272" w:rsidRPr="00E76020" w:rsidRDefault="00313272" w:rsidP="00313272">
            <w:pPr>
              <w:jc w:val="right"/>
              <w:rPr>
                <w:rFonts w:ascii="宋体" w:hAnsi="宋体"/>
                <w:sz w:val="24"/>
              </w:rPr>
            </w:pPr>
          </w:p>
        </w:tc>
      </w:tr>
      <w:tr w:rsidR="00313272" w:rsidRPr="00E76020" w:rsidTr="00FE71C5">
        <w:trPr>
          <w:cantSplit/>
          <w:trHeight w:val="397"/>
        </w:trPr>
        <w:tc>
          <w:tcPr>
            <w:tcW w:w="2970" w:type="dxa"/>
            <w:vAlign w:val="center"/>
          </w:tcPr>
          <w:p w:rsidR="00313272" w:rsidRPr="00E76020" w:rsidRDefault="00313272">
            <w:pPr>
              <w:pStyle w:val="af0"/>
              <w:spacing w:before="0" w:beforeAutospacing="0" w:after="0" w:afterAutospacing="0"/>
              <w:rPr>
                <w:rFonts w:ascii="Arial" w:hAnsi="Arial" w:cs="Arial"/>
              </w:rPr>
            </w:pPr>
            <w:r w:rsidRPr="00E76020">
              <w:rPr>
                <w:rFonts w:ascii="Arial" w:hAnsi="Arial" w:cs="Arial"/>
              </w:rPr>
              <w:t>应收利息</w:t>
            </w:r>
          </w:p>
        </w:tc>
        <w:tc>
          <w:tcPr>
            <w:tcW w:w="2700" w:type="dxa"/>
            <w:vAlign w:val="bottom"/>
          </w:tcPr>
          <w:p w:rsidR="00313272" w:rsidRPr="00E76020" w:rsidRDefault="009E4D72" w:rsidP="0069335F">
            <w:pPr>
              <w:jc w:val="right"/>
              <w:rPr>
                <w:rFonts w:ascii="宋体" w:hAnsi="宋体" w:cs="宋体"/>
                <w:color w:val="000000"/>
                <w:sz w:val="24"/>
              </w:rPr>
            </w:pPr>
            <w:r w:rsidRPr="009E4D72">
              <w:rPr>
                <w:rFonts w:ascii="宋体" w:hAnsi="宋体" w:cs="宋体"/>
                <w:color w:val="000000"/>
                <w:sz w:val="24"/>
              </w:rPr>
              <w:t>281,037.65</w:t>
            </w:r>
          </w:p>
        </w:tc>
        <w:tc>
          <w:tcPr>
            <w:tcW w:w="3402" w:type="dxa"/>
          </w:tcPr>
          <w:p w:rsidR="00313272" w:rsidRPr="00E76020" w:rsidRDefault="00FF2C99" w:rsidP="00313272">
            <w:pPr>
              <w:jc w:val="right"/>
              <w:rPr>
                <w:rFonts w:ascii="宋体" w:hAnsi="宋体"/>
                <w:sz w:val="24"/>
              </w:rPr>
            </w:pPr>
            <w:r w:rsidRPr="00E76020">
              <w:rPr>
                <w:rFonts w:ascii="宋体" w:hAnsi="宋体"/>
                <w:sz w:val="24"/>
              </w:rPr>
              <w:t>644,551.68</w:t>
            </w:r>
          </w:p>
        </w:tc>
      </w:tr>
      <w:tr w:rsidR="009E4D72" w:rsidRPr="00E76020" w:rsidTr="00FE71C5">
        <w:trPr>
          <w:cantSplit/>
          <w:trHeight w:val="397"/>
        </w:trPr>
        <w:tc>
          <w:tcPr>
            <w:tcW w:w="2970" w:type="dxa"/>
            <w:vAlign w:val="center"/>
          </w:tcPr>
          <w:p w:rsidR="009E4D72" w:rsidRPr="00E76020" w:rsidRDefault="009E4D72" w:rsidP="009E4D72">
            <w:pPr>
              <w:pStyle w:val="af0"/>
              <w:spacing w:before="0" w:beforeAutospacing="0" w:after="0" w:afterAutospacing="0"/>
              <w:rPr>
                <w:rFonts w:ascii="Arial" w:hAnsi="Arial" w:cs="Arial"/>
              </w:rPr>
            </w:pPr>
            <w:r w:rsidRPr="00E76020">
              <w:rPr>
                <w:rFonts w:ascii="Arial" w:hAnsi="Arial" w:cs="Arial" w:hint="eastAsia"/>
              </w:rPr>
              <w:t>应收申购款</w:t>
            </w:r>
          </w:p>
        </w:tc>
        <w:tc>
          <w:tcPr>
            <w:tcW w:w="2700" w:type="dxa"/>
            <w:vAlign w:val="bottom"/>
          </w:tcPr>
          <w:p w:rsidR="009E4D72" w:rsidRPr="00E76020" w:rsidRDefault="009E4D72" w:rsidP="009E4D72">
            <w:pPr>
              <w:jc w:val="right"/>
              <w:rPr>
                <w:rFonts w:ascii="宋体" w:hAnsi="宋体"/>
                <w:color w:val="000000"/>
                <w:sz w:val="24"/>
              </w:rPr>
            </w:pPr>
            <w:r w:rsidRPr="00E76020">
              <w:rPr>
                <w:rFonts w:ascii="宋体" w:hAnsi="宋体"/>
                <w:sz w:val="24"/>
              </w:rPr>
              <w:t>-</w:t>
            </w:r>
          </w:p>
        </w:tc>
        <w:tc>
          <w:tcPr>
            <w:tcW w:w="3402" w:type="dxa"/>
          </w:tcPr>
          <w:p w:rsidR="009E4D72" w:rsidRPr="00E76020" w:rsidRDefault="009E4D72" w:rsidP="009E4D72">
            <w:pPr>
              <w:jc w:val="right"/>
              <w:rPr>
                <w:rFonts w:ascii="宋体" w:hAnsi="宋体"/>
                <w:sz w:val="24"/>
              </w:rPr>
            </w:pPr>
            <w:r w:rsidRPr="00E76020">
              <w:rPr>
                <w:rFonts w:ascii="宋体" w:hAnsi="宋体"/>
                <w:sz w:val="24"/>
              </w:rPr>
              <w:t>300.00</w:t>
            </w:r>
          </w:p>
        </w:tc>
      </w:tr>
      <w:tr w:rsidR="00313272" w:rsidRPr="00E76020" w:rsidTr="00FE71C5">
        <w:trPr>
          <w:cantSplit/>
          <w:trHeight w:val="397"/>
        </w:trPr>
        <w:tc>
          <w:tcPr>
            <w:tcW w:w="2970" w:type="dxa"/>
            <w:vAlign w:val="bottom"/>
          </w:tcPr>
          <w:p w:rsidR="00313272" w:rsidRPr="00E76020" w:rsidRDefault="00313272">
            <w:pPr>
              <w:pStyle w:val="af0"/>
              <w:spacing w:before="0" w:beforeAutospacing="0" w:after="0" w:afterAutospacing="0"/>
              <w:rPr>
                <w:rFonts w:ascii="Arial" w:hAnsi="Arial" w:cs="Arial"/>
                <w:b/>
              </w:rPr>
            </w:pPr>
            <w:r w:rsidRPr="00E76020">
              <w:rPr>
                <w:rFonts w:ascii="Arial" w:hAnsi="Arial" w:cs="Arial"/>
                <w:b/>
              </w:rPr>
              <w:t>资产总计</w:t>
            </w:r>
          </w:p>
        </w:tc>
        <w:tc>
          <w:tcPr>
            <w:tcW w:w="2700" w:type="dxa"/>
            <w:vAlign w:val="bottom"/>
          </w:tcPr>
          <w:p w:rsidR="00313272" w:rsidRPr="00E76020" w:rsidRDefault="009E4D72" w:rsidP="0069335F">
            <w:pPr>
              <w:jc w:val="right"/>
              <w:rPr>
                <w:rFonts w:ascii="宋体" w:hAnsi="宋体" w:cs="宋体"/>
                <w:b/>
                <w:color w:val="000000"/>
                <w:sz w:val="24"/>
              </w:rPr>
            </w:pPr>
            <w:r w:rsidRPr="009E4D72">
              <w:rPr>
                <w:rFonts w:ascii="宋体" w:hAnsi="宋体" w:cs="宋体"/>
                <w:b/>
                <w:color w:val="000000"/>
                <w:sz w:val="24"/>
              </w:rPr>
              <w:t>47,319,661.90</w:t>
            </w:r>
          </w:p>
        </w:tc>
        <w:tc>
          <w:tcPr>
            <w:tcW w:w="3402" w:type="dxa"/>
          </w:tcPr>
          <w:p w:rsidR="00313272" w:rsidRPr="00E76020" w:rsidRDefault="00FF2C99" w:rsidP="00313272">
            <w:pPr>
              <w:jc w:val="right"/>
              <w:rPr>
                <w:rFonts w:ascii="宋体" w:hAnsi="宋体"/>
                <w:b/>
                <w:sz w:val="24"/>
              </w:rPr>
            </w:pPr>
            <w:r w:rsidRPr="00E76020">
              <w:rPr>
                <w:rFonts w:ascii="宋体" w:hAnsi="宋体"/>
                <w:b/>
                <w:sz w:val="24"/>
              </w:rPr>
              <w:t>53,502,712.09</w:t>
            </w:r>
          </w:p>
        </w:tc>
      </w:tr>
      <w:tr w:rsidR="003132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313272" w:rsidRPr="00E76020" w:rsidRDefault="00313272" w:rsidP="00313272">
            <w:pPr>
              <w:pStyle w:val="af0"/>
              <w:spacing w:before="0" w:beforeAutospacing="0" w:after="0" w:afterAutospacing="0"/>
              <w:rPr>
                <w:rFonts w:ascii="Arial" w:hAnsi="Arial" w:cs="Arial"/>
                <w:b/>
              </w:rPr>
            </w:pPr>
            <w:r w:rsidRPr="00E76020">
              <w:rPr>
                <w:rFonts w:ascii="Arial" w:hAnsi="Arial" w:cs="Arial"/>
                <w:b/>
              </w:rPr>
              <w:t>负债和所有者权益</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E76020" w:rsidRDefault="00313272" w:rsidP="0069335F">
            <w:pPr>
              <w:pStyle w:val="af0"/>
              <w:tabs>
                <w:tab w:val="decimal" w:pos="1621"/>
              </w:tabs>
              <w:spacing w:before="0" w:beforeAutospacing="0" w:after="0" w:afterAutospacing="0"/>
              <w:ind w:left="-110" w:right="-84"/>
              <w:jc w:val="right"/>
              <w:rPr>
                <w:rFonts w:cs="Arial"/>
                <w:b/>
              </w:rPr>
            </w:pPr>
          </w:p>
        </w:tc>
        <w:tc>
          <w:tcPr>
            <w:tcW w:w="3402" w:type="dxa"/>
            <w:tcBorders>
              <w:top w:val="single" w:sz="4" w:space="0" w:color="auto"/>
              <w:left w:val="single" w:sz="4" w:space="0" w:color="auto"/>
              <w:bottom w:val="single" w:sz="4" w:space="0" w:color="auto"/>
              <w:right w:val="single" w:sz="4" w:space="0" w:color="auto"/>
            </w:tcBorders>
          </w:tcPr>
          <w:p w:rsidR="00313272" w:rsidRPr="00E76020" w:rsidRDefault="00313272" w:rsidP="00313272">
            <w:pPr>
              <w:jc w:val="right"/>
              <w:rPr>
                <w:rFonts w:ascii="宋体" w:hAnsi="宋体"/>
                <w:sz w:val="24"/>
              </w:rPr>
            </w:pPr>
          </w:p>
        </w:tc>
      </w:tr>
      <w:tr w:rsidR="003132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313272" w:rsidRPr="00E76020" w:rsidRDefault="00313272">
            <w:pPr>
              <w:pStyle w:val="af0"/>
              <w:spacing w:before="0" w:beforeAutospacing="0" w:after="0" w:afterAutospacing="0"/>
              <w:rPr>
                <w:rFonts w:ascii="Arial" w:hAnsi="Arial" w:cs="Arial"/>
                <w:b/>
              </w:rPr>
            </w:pPr>
            <w:r w:rsidRPr="00E76020">
              <w:rPr>
                <w:rFonts w:ascii="Arial" w:hAnsi="Arial" w:cs="Arial"/>
                <w:b/>
              </w:rPr>
              <w:t>负债：</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E76020" w:rsidRDefault="00313272" w:rsidP="0069335F">
            <w:pPr>
              <w:pStyle w:val="af0"/>
              <w:tabs>
                <w:tab w:val="decimal" w:pos="1621"/>
              </w:tabs>
              <w:spacing w:before="0" w:beforeAutospacing="0" w:after="0" w:afterAutospacing="0"/>
              <w:jc w:val="right"/>
              <w:rPr>
                <w:rFonts w:cs="Arial"/>
                <w:b/>
              </w:rPr>
            </w:pPr>
          </w:p>
        </w:tc>
        <w:tc>
          <w:tcPr>
            <w:tcW w:w="3402" w:type="dxa"/>
            <w:tcBorders>
              <w:top w:val="single" w:sz="4" w:space="0" w:color="auto"/>
              <w:left w:val="single" w:sz="4" w:space="0" w:color="auto"/>
              <w:bottom w:val="single" w:sz="4" w:space="0" w:color="auto"/>
              <w:right w:val="single" w:sz="4" w:space="0" w:color="auto"/>
            </w:tcBorders>
          </w:tcPr>
          <w:p w:rsidR="00313272" w:rsidRPr="00E76020" w:rsidRDefault="00313272" w:rsidP="00313272">
            <w:pPr>
              <w:jc w:val="right"/>
              <w:rPr>
                <w:rFonts w:ascii="宋体" w:hAnsi="宋体"/>
                <w:sz w:val="24"/>
              </w:rPr>
            </w:pP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b/>
              </w:rPr>
            </w:pPr>
            <w:r w:rsidRPr="00E76020">
              <w:rPr>
                <w:rFonts w:hint="eastAsia"/>
              </w:rPr>
              <w:t>应付证券清算款</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tabs>
                <w:tab w:val="decimal" w:pos="1621"/>
              </w:tabs>
              <w:spacing w:before="0" w:beforeAutospacing="0" w:after="0" w:afterAutospacing="0"/>
              <w:jc w:val="right"/>
              <w:rPr>
                <w:rFonts w:cs="Arial"/>
                <w:b/>
              </w:rPr>
            </w:pPr>
            <w:r w:rsidRPr="00E76020">
              <w:t>-</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r w:rsidRPr="00E76020">
              <w:rPr>
                <w:rFonts w:ascii="宋体" w:hAnsi="宋体"/>
                <w:sz w:val="24"/>
              </w:rPr>
              <w:t>800.00</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rPr>
            </w:pPr>
            <w:r w:rsidRPr="00E76020">
              <w:rPr>
                <w:rFonts w:ascii="Arial" w:hAnsi="Arial" w:cs="Arial" w:hint="eastAsia"/>
              </w:rPr>
              <w:t>卖出回购金融资产款</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tabs>
                <w:tab w:val="decimal" w:pos="1621"/>
              </w:tabs>
              <w:spacing w:before="0" w:beforeAutospacing="0" w:after="0" w:afterAutospacing="0"/>
              <w:jc w:val="right"/>
              <w:rPr>
                <w:rFonts w:cs="Arial"/>
                <w:b/>
              </w:rPr>
            </w:pPr>
            <w:r w:rsidRPr="009E4D72">
              <w:rPr>
                <w:rFonts w:cs="Arial"/>
              </w:rPr>
              <w:t>10,569,784.14</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rPr>
            </w:pPr>
            <w:r w:rsidRPr="00E76020">
              <w:rPr>
                <w:rFonts w:ascii="Arial" w:hAnsi="Arial" w:cs="Arial" w:hint="eastAsia"/>
              </w:rPr>
              <w:t>应付</w:t>
            </w:r>
            <w:r w:rsidRPr="00E76020">
              <w:rPr>
                <w:rFonts w:ascii="Arial" w:hAnsi="Arial" w:cs="Arial"/>
              </w:rPr>
              <w:t>赎回款</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color w:val="000000"/>
                <w:sz w:val="24"/>
              </w:rPr>
            </w:pPr>
            <w:r w:rsidRPr="009E4D72">
              <w:rPr>
                <w:rFonts w:ascii="宋体" w:hAnsi="宋体" w:cs="宋体"/>
                <w:color w:val="000000"/>
                <w:sz w:val="24"/>
              </w:rPr>
              <w:t>1,047,056.91</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r w:rsidRPr="00E76020">
              <w:rPr>
                <w:rFonts w:ascii="宋体" w:hAnsi="宋体"/>
                <w:sz w:val="24"/>
              </w:rPr>
              <w:t>54,888.86</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6B0E87" w:rsidP="009E4D72">
            <w:pPr>
              <w:pStyle w:val="af0"/>
              <w:spacing w:before="0" w:beforeAutospacing="0" w:after="0" w:afterAutospacing="0"/>
              <w:rPr>
                <w:rFonts w:ascii="Arial" w:hAnsi="Arial" w:cs="Arial"/>
              </w:rPr>
            </w:pPr>
            <w:r w:rsidRPr="00E76020">
              <w:rPr>
                <w:rFonts w:ascii="Arial" w:hAnsi="Arial" w:cs="Arial"/>
              </w:rPr>
              <w:t>应付</w:t>
            </w:r>
            <w:r>
              <w:rPr>
                <w:rFonts w:ascii="Arial" w:hAnsi="Arial" w:cs="Arial" w:hint="eastAsia"/>
              </w:rPr>
              <w:t>基金管理费</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color w:val="000000"/>
                <w:sz w:val="24"/>
              </w:rPr>
            </w:pPr>
            <w:r w:rsidRPr="009E4D72">
              <w:rPr>
                <w:rFonts w:ascii="宋体" w:hAnsi="宋体" w:cs="宋体"/>
                <w:color w:val="000000"/>
                <w:sz w:val="24"/>
              </w:rPr>
              <w:t>7,074.93</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r w:rsidRPr="00E76020">
              <w:rPr>
                <w:rFonts w:ascii="宋体" w:hAnsi="宋体"/>
                <w:sz w:val="24"/>
              </w:rPr>
              <w:t>46,297.11</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rPr>
            </w:pPr>
            <w:r w:rsidRPr="00E76020">
              <w:rPr>
                <w:rFonts w:ascii="Arial" w:hAnsi="Arial" w:cs="Arial"/>
              </w:rPr>
              <w:t>应付</w:t>
            </w:r>
            <w:r w:rsidR="006B0E87">
              <w:rPr>
                <w:rFonts w:ascii="Arial" w:hAnsi="Arial" w:cs="Arial" w:hint="eastAsia"/>
              </w:rPr>
              <w:t>基金</w:t>
            </w:r>
            <w:r w:rsidRPr="00E76020">
              <w:rPr>
                <w:rFonts w:ascii="Arial" w:hAnsi="Arial" w:cs="Arial"/>
              </w:rPr>
              <w:t>托管费</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color w:val="000000"/>
                <w:sz w:val="24"/>
              </w:rPr>
            </w:pPr>
            <w:r w:rsidRPr="009E4D72">
              <w:rPr>
                <w:rFonts w:ascii="宋体" w:hAnsi="宋体" w:cs="宋体"/>
                <w:color w:val="000000"/>
                <w:sz w:val="24"/>
              </w:rPr>
              <w:t>1,414.97</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r w:rsidRPr="00E76020">
              <w:rPr>
                <w:rFonts w:ascii="宋体" w:hAnsi="宋体"/>
                <w:sz w:val="24"/>
              </w:rPr>
              <w:t>9,259.44</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rPr>
            </w:pPr>
            <w:r w:rsidRPr="00E76020">
              <w:rPr>
                <w:rFonts w:ascii="Arial" w:hAnsi="Arial" w:cs="Arial" w:hint="eastAsia"/>
              </w:rPr>
              <w:t>应付销售服务费</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color w:val="000000"/>
                <w:sz w:val="24"/>
              </w:rPr>
            </w:pPr>
            <w:r w:rsidRPr="009E4D72">
              <w:rPr>
                <w:rFonts w:ascii="宋体" w:hAnsi="宋体" w:cs="宋体"/>
                <w:color w:val="000000"/>
                <w:sz w:val="24"/>
              </w:rPr>
              <w:t>325.30</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r w:rsidRPr="00E76020">
              <w:rPr>
                <w:rFonts w:ascii="宋体" w:hAnsi="宋体"/>
                <w:sz w:val="24"/>
              </w:rPr>
              <w:t>1,826.53</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rPr>
            </w:pPr>
            <w:r w:rsidRPr="00E76020">
              <w:rPr>
                <w:rFonts w:ascii="Arial" w:hAnsi="Arial" w:cs="Arial" w:hint="eastAsia"/>
              </w:rPr>
              <w:t>应付交易费用</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color w:val="000000"/>
                <w:sz w:val="24"/>
              </w:rPr>
            </w:pPr>
            <w:r w:rsidRPr="009E4D72">
              <w:rPr>
                <w:rFonts w:ascii="宋体" w:hAnsi="宋体" w:cs="宋体"/>
                <w:color w:val="000000"/>
                <w:sz w:val="24"/>
              </w:rPr>
              <w:t>49,663.09</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r w:rsidRPr="00E76020">
              <w:rPr>
                <w:rFonts w:ascii="宋体" w:hAnsi="宋体"/>
                <w:sz w:val="24"/>
              </w:rPr>
              <w:t>19,819.59</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rPr>
            </w:pPr>
            <w:r w:rsidRPr="00E76020">
              <w:rPr>
                <w:rFonts w:ascii="Arial" w:hAnsi="Arial" w:cs="Arial" w:hint="eastAsia"/>
              </w:rPr>
              <w:t>应付税费</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olor w:val="000000"/>
                <w:sz w:val="24"/>
              </w:rPr>
            </w:pPr>
            <w:r w:rsidRPr="009E4D72">
              <w:rPr>
                <w:rFonts w:ascii="宋体" w:hAnsi="宋体"/>
                <w:color w:val="000000"/>
                <w:sz w:val="24"/>
              </w:rPr>
              <w:t>1,812.32</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rPr>
            </w:pPr>
            <w:r w:rsidRPr="00E76020">
              <w:rPr>
                <w:rFonts w:ascii="Arial" w:hAnsi="Arial" w:cs="Arial" w:hint="eastAsia"/>
              </w:rPr>
              <w:t>应付利息</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tabs>
                <w:tab w:val="decimal" w:pos="1621"/>
              </w:tabs>
              <w:jc w:val="right"/>
              <w:rPr>
                <w:rFonts w:ascii="宋体" w:hAnsi="宋体" w:cs="Arial"/>
                <w:sz w:val="24"/>
              </w:rPr>
            </w:pPr>
            <w:r w:rsidRPr="009E4D72">
              <w:rPr>
                <w:rFonts w:ascii="宋体" w:hAnsi="宋体" w:cs="Arial"/>
                <w:sz w:val="24"/>
              </w:rPr>
              <w:t>6,440.16</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rPr>
            </w:pPr>
            <w:r w:rsidRPr="00E76020">
              <w:rPr>
                <w:rFonts w:ascii="Arial" w:hAnsi="Arial" w:cs="Arial"/>
              </w:rPr>
              <w:t>其他负债</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color w:val="000000"/>
                <w:sz w:val="24"/>
              </w:rPr>
            </w:pPr>
            <w:r w:rsidRPr="009E4D72">
              <w:rPr>
                <w:rFonts w:ascii="宋体" w:hAnsi="宋体" w:cs="宋体"/>
                <w:color w:val="000000"/>
                <w:sz w:val="24"/>
              </w:rPr>
              <w:t>104,300.00</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r w:rsidRPr="00E76020">
              <w:rPr>
                <w:rFonts w:ascii="宋体" w:hAnsi="宋体"/>
                <w:sz w:val="24"/>
              </w:rPr>
              <w:t>100,000.00</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b/>
              </w:rPr>
            </w:pPr>
            <w:r w:rsidRPr="00E76020">
              <w:rPr>
                <w:rFonts w:ascii="Arial" w:hAnsi="Arial" w:cs="Arial"/>
                <w:b/>
              </w:rPr>
              <w:t>负债合计</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b/>
                <w:color w:val="000000"/>
                <w:sz w:val="24"/>
              </w:rPr>
            </w:pPr>
            <w:r w:rsidRPr="009E4D72">
              <w:rPr>
                <w:rFonts w:ascii="宋体" w:hAnsi="宋体" w:cs="宋体"/>
                <w:b/>
                <w:color w:val="000000"/>
                <w:sz w:val="24"/>
              </w:rPr>
              <w:t>11,787,871.82</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b/>
                <w:sz w:val="24"/>
              </w:rPr>
            </w:pPr>
            <w:r w:rsidRPr="00E76020">
              <w:rPr>
                <w:rFonts w:ascii="宋体" w:hAnsi="宋体"/>
                <w:b/>
                <w:sz w:val="24"/>
              </w:rPr>
              <w:t>232,891.53</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b/>
              </w:rPr>
            </w:pPr>
            <w:r w:rsidRPr="00E76020">
              <w:rPr>
                <w:rFonts w:ascii="Arial" w:hAnsi="Arial" w:cs="Arial"/>
                <w:b/>
              </w:rPr>
              <w:t>所有者权益：</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tabs>
                <w:tab w:val="decimal" w:pos="1486"/>
                <w:tab w:val="decimal" w:pos="1621"/>
              </w:tabs>
              <w:ind w:right="-112"/>
              <w:jc w:val="right"/>
              <w:rPr>
                <w:rFonts w:ascii="宋体" w:hAnsi="宋体" w:cs="Arial"/>
                <w:sz w:val="24"/>
              </w:rPr>
            </w:pP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b/>
              </w:rPr>
            </w:pPr>
            <w:r w:rsidRPr="00E76020">
              <w:rPr>
                <w:rFonts w:ascii="Arial" w:hAnsi="Arial" w:cs="Arial" w:hint="eastAsia"/>
              </w:rPr>
              <w:t>实收基金</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color w:val="000000"/>
                <w:sz w:val="24"/>
              </w:rPr>
            </w:pPr>
            <w:r w:rsidRPr="009E4D72">
              <w:rPr>
                <w:rFonts w:ascii="宋体" w:hAnsi="宋体" w:cs="宋体"/>
                <w:color w:val="000000"/>
                <w:sz w:val="24"/>
              </w:rPr>
              <w:t>34,608,797.61</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r w:rsidRPr="00E76020">
              <w:rPr>
                <w:rFonts w:ascii="宋体" w:hAnsi="宋体"/>
                <w:sz w:val="24"/>
              </w:rPr>
              <w:t>50,784,865.63</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b/>
              </w:rPr>
            </w:pPr>
            <w:r w:rsidRPr="00E76020">
              <w:rPr>
                <w:rFonts w:ascii="Arial" w:hAnsi="Arial" w:cs="Arial" w:hint="eastAsia"/>
              </w:rPr>
              <w:t>未分配利润</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color w:val="000000"/>
                <w:sz w:val="24"/>
              </w:rPr>
            </w:pPr>
            <w:r w:rsidRPr="009E4D72">
              <w:rPr>
                <w:rFonts w:ascii="宋体" w:hAnsi="宋体" w:cs="宋体"/>
                <w:color w:val="000000"/>
                <w:sz w:val="24"/>
              </w:rPr>
              <w:t>922,992.47</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sz w:val="24"/>
              </w:rPr>
            </w:pPr>
            <w:r w:rsidRPr="00E76020">
              <w:rPr>
                <w:rFonts w:ascii="宋体" w:hAnsi="宋体"/>
                <w:sz w:val="24"/>
              </w:rPr>
              <w:t>2,484,954.93</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b/>
              </w:rPr>
            </w:pPr>
            <w:r w:rsidRPr="00E76020">
              <w:rPr>
                <w:rFonts w:ascii="Arial" w:hAnsi="Arial" w:cs="Arial" w:hint="eastAsia"/>
                <w:b/>
              </w:rPr>
              <w:t>所有者权益合计</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b/>
                <w:color w:val="000000"/>
                <w:sz w:val="24"/>
              </w:rPr>
            </w:pPr>
            <w:r w:rsidRPr="009E4D72">
              <w:rPr>
                <w:rFonts w:ascii="宋体" w:hAnsi="宋体" w:cs="宋体"/>
                <w:b/>
                <w:color w:val="000000"/>
                <w:sz w:val="24"/>
              </w:rPr>
              <w:t>35,531,790.08</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b/>
                <w:sz w:val="24"/>
              </w:rPr>
            </w:pPr>
            <w:r w:rsidRPr="00E76020">
              <w:rPr>
                <w:rFonts w:ascii="宋体" w:hAnsi="宋体"/>
                <w:b/>
                <w:sz w:val="24"/>
              </w:rPr>
              <w:t>53,269,820.56</w:t>
            </w:r>
          </w:p>
        </w:tc>
      </w:tr>
      <w:tr w:rsidR="009E4D72" w:rsidRPr="00E76020" w:rsidTr="00FE71C5">
        <w:trPr>
          <w:cantSplit/>
          <w:trHeight w:val="397"/>
        </w:trPr>
        <w:tc>
          <w:tcPr>
            <w:tcW w:w="297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pStyle w:val="af0"/>
              <w:spacing w:before="0" w:beforeAutospacing="0" w:after="0" w:afterAutospacing="0"/>
              <w:rPr>
                <w:rFonts w:ascii="Arial" w:hAnsi="Arial" w:cs="Arial"/>
                <w:b/>
              </w:rPr>
            </w:pPr>
            <w:r w:rsidRPr="00E76020">
              <w:rPr>
                <w:rFonts w:ascii="Arial" w:hAnsi="Arial" w:cs="Arial" w:hint="eastAsia"/>
                <w:b/>
              </w:rPr>
              <w:t>负债和所有者权益总计</w:t>
            </w:r>
          </w:p>
        </w:tc>
        <w:tc>
          <w:tcPr>
            <w:tcW w:w="2700" w:type="dxa"/>
            <w:tcBorders>
              <w:top w:val="single" w:sz="4" w:space="0" w:color="auto"/>
              <w:left w:val="single" w:sz="4" w:space="0" w:color="auto"/>
              <w:bottom w:val="single" w:sz="4" w:space="0" w:color="auto"/>
              <w:right w:val="single" w:sz="4" w:space="0" w:color="auto"/>
            </w:tcBorders>
            <w:vAlign w:val="bottom"/>
          </w:tcPr>
          <w:p w:rsidR="009E4D72" w:rsidRPr="00E76020" w:rsidRDefault="009E4D72" w:rsidP="009E4D72">
            <w:pPr>
              <w:jc w:val="right"/>
              <w:rPr>
                <w:rFonts w:ascii="宋体" w:hAnsi="宋体" w:cs="宋体"/>
                <w:b/>
                <w:color w:val="000000"/>
                <w:sz w:val="24"/>
              </w:rPr>
            </w:pPr>
            <w:r w:rsidRPr="009E4D72">
              <w:rPr>
                <w:rFonts w:ascii="宋体" w:hAnsi="宋体" w:cs="宋体"/>
                <w:b/>
                <w:color w:val="000000"/>
                <w:sz w:val="24"/>
              </w:rPr>
              <w:t>47,319,661.90</w:t>
            </w:r>
          </w:p>
        </w:tc>
        <w:tc>
          <w:tcPr>
            <w:tcW w:w="3402" w:type="dxa"/>
            <w:tcBorders>
              <w:top w:val="single" w:sz="4" w:space="0" w:color="auto"/>
              <w:left w:val="single" w:sz="4" w:space="0" w:color="auto"/>
              <w:bottom w:val="single" w:sz="4" w:space="0" w:color="auto"/>
              <w:right w:val="single" w:sz="4" w:space="0" w:color="auto"/>
            </w:tcBorders>
          </w:tcPr>
          <w:p w:rsidR="009E4D72" w:rsidRPr="00E76020" w:rsidRDefault="009E4D72" w:rsidP="009E4D72">
            <w:pPr>
              <w:jc w:val="right"/>
              <w:rPr>
                <w:rFonts w:ascii="宋体" w:hAnsi="宋体"/>
                <w:b/>
                <w:sz w:val="24"/>
              </w:rPr>
            </w:pPr>
            <w:r w:rsidRPr="00E76020">
              <w:rPr>
                <w:rFonts w:ascii="宋体" w:hAnsi="宋体"/>
                <w:b/>
                <w:sz w:val="24"/>
              </w:rPr>
              <w:t>53,502,712.09</w:t>
            </w:r>
          </w:p>
        </w:tc>
      </w:tr>
    </w:tbl>
    <w:p w:rsidR="00AE65CD" w:rsidRDefault="00047FDB" w:rsidP="00021841">
      <w:pPr>
        <w:pStyle w:val="XB"/>
        <w:ind w:firstLine="480"/>
        <w:rPr>
          <w:sz w:val="24"/>
          <w:szCs w:val="24"/>
        </w:rPr>
      </w:pPr>
      <w:r w:rsidRPr="00021841">
        <w:rPr>
          <w:sz w:val="24"/>
          <w:szCs w:val="24"/>
        </w:rPr>
        <w:t>注：</w:t>
      </w:r>
      <w:r w:rsidRPr="00021841">
        <w:rPr>
          <w:rFonts w:hint="eastAsia"/>
          <w:sz w:val="24"/>
          <w:szCs w:val="24"/>
        </w:rPr>
        <w:t>报告</w:t>
      </w:r>
      <w:r w:rsidRPr="00021841">
        <w:rPr>
          <w:sz w:val="24"/>
          <w:szCs w:val="24"/>
        </w:rPr>
        <w:t>截止日201</w:t>
      </w:r>
      <w:r w:rsidR="007D15DB" w:rsidRPr="00021841">
        <w:rPr>
          <w:rFonts w:hint="eastAsia"/>
          <w:sz w:val="24"/>
          <w:szCs w:val="24"/>
        </w:rPr>
        <w:t>8</w:t>
      </w:r>
      <w:r w:rsidRPr="00021841">
        <w:rPr>
          <w:sz w:val="24"/>
          <w:szCs w:val="24"/>
        </w:rPr>
        <w:t>年</w:t>
      </w:r>
      <w:r w:rsidR="00FF2C99" w:rsidRPr="00021841">
        <w:rPr>
          <w:sz w:val="24"/>
          <w:szCs w:val="24"/>
        </w:rPr>
        <w:t>5</w:t>
      </w:r>
      <w:r w:rsidRPr="00021841">
        <w:rPr>
          <w:sz w:val="24"/>
          <w:szCs w:val="24"/>
        </w:rPr>
        <w:t>月</w:t>
      </w:r>
      <w:r w:rsidR="00FF2C99" w:rsidRPr="00021841">
        <w:rPr>
          <w:sz w:val="24"/>
          <w:szCs w:val="24"/>
        </w:rPr>
        <w:t>7</w:t>
      </w:r>
      <w:r w:rsidRPr="00021841">
        <w:rPr>
          <w:sz w:val="24"/>
          <w:szCs w:val="24"/>
        </w:rPr>
        <w:t>日</w:t>
      </w:r>
      <w:r w:rsidRPr="00021841">
        <w:rPr>
          <w:rFonts w:hint="eastAsia"/>
          <w:sz w:val="24"/>
          <w:szCs w:val="24"/>
        </w:rPr>
        <w:t>(基金</w:t>
      </w:r>
      <w:r w:rsidRPr="00021841">
        <w:rPr>
          <w:sz w:val="24"/>
          <w:szCs w:val="24"/>
        </w:rPr>
        <w:t>最后运作日</w:t>
      </w:r>
      <w:r w:rsidRPr="00021841">
        <w:rPr>
          <w:rFonts w:hint="eastAsia"/>
          <w:sz w:val="24"/>
          <w:szCs w:val="24"/>
        </w:rPr>
        <w:t>)，基金份额总额</w:t>
      </w:r>
      <w:r w:rsidR="00FF2C99" w:rsidRPr="00021841">
        <w:rPr>
          <w:sz w:val="24"/>
          <w:szCs w:val="24"/>
        </w:rPr>
        <w:t>34</w:t>
      </w:r>
      <w:r w:rsidR="006A6E53" w:rsidRPr="00021841">
        <w:rPr>
          <w:sz w:val="24"/>
          <w:szCs w:val="24"/>
        </w:rPr>
        <w:t>,</w:t>
      </w:r>
      <w:r w:rsidR="00FF2C99" w:rsidRPr="00021841">
        <w:rPr>
          <w:sz w:val="24"/>
          <w:szCs w:val="24"/>
        </w:rPr>
        <w:t>608</w:t>
      </w:r>
      <w:r w:rsidR="006A6E53" w:rsidRPr="00021841">
        <w:rPr>
          <w:sz w:val="24"/>
          <w:szCs w:val="24"/>
        </w:rPr>
        <w:t>,</w:t>
      </w:r>
      <w:r w:rsidR="00FF2C99" w:rsidRPr="00021841">
        <w:rPr>
          <w:sz w:val="24"/>
          <w:szCs w:val="24"/>
        </w:rPr>
        <w:t>797.61</w:t>
      </w:r>
      <w:r w:rsidRPr="00021841">
        <w:rPr>
          <w:sz w:val="24"/>
          <w:szCs w:val="24"/>
        </w:rPr>
        <w:t>份</w:t>
      </w:r>
      <w:r w:rsidR="00A33F30">
        <w:rPr>
          <w:rFonts w:hint="eastAsia"/>
          <w:sz w:val="24"/>
          <w:szCs w:val="24"/>
        </w:rPr>
        <w:t>，基金资产净值总额</w:t>
      </w:r>
      <w:r w:rsidR="006F1DEB" w:rsidRPr="006F1DEB">
        <w:rPr>
          <w:sz w:val="24"/>
          <w:szCs w:val="24"/>
        </w:rPr>
        <w:t>35,531,790.08</w:t>
      </w:r>
      <w:r w:rsidR="006F1DEB" w:rsidRPr="006F1DEB">
        <w:rPr>
          <w:rFonts w:hint="eastAsia"/>
          <w:sz w:val="24"/>
          <w:szCs w:val="24"/>
        </w:rPr>
        <w:t>元</w:t>
      </w:r>
      <w:r w:rsidRPr="00021841">
        <w:rPr>
          <w:rFonts w:hint="eastAsia"/>
          <w:sz w:val="24"/>
          <w:szCs w:val="24"/>
        </w:rPr>
        <w:t>。</w:t>
      </w:r>
      <w:r w:rsidRPr="00021841">
        <w:rPr>
          <w:sz w:val="24"/>
          <w:szCs w:val="24"/>
        </w:rPr>
        <w:t>其中</w:t>
      </w:r>
      <w:r w:rsidRPr="00021841">
        <w:rPr>
          <w:rFonts w:hint="eastAsia"/>
          <w:sz w:val="24"/>
          <w:szCs w:val="24"/>
        </w:rPr>
        <w:t>A类基金份额净值</w:t>
      </w:r>
      <w:r w:rsidR="00FF2C99" w:rsidRPr="00021841">
        <w:rPr>
          <w:sz w:val="24"/>
          <w:szCs w:val="24"/>
        </w:rPr>
        <w:t>1.02</w:t>
      </w:r>
      <w:r w:rsidR="006A6E53" w:rsidRPr="00021841">
        <w:rPr>
          <w:sz w:val="24"/>
          <w:szCs w:val="24"/>
        </w:rPr>
        <w:t>71</w:t>
      </w:r>
      <w:r w:rsidRPr="00021841">
        <w:rPr>
          <w:rFonts w:hint="eastAsia"/>
          <w:sz w:val="24"/>
          <w:szCs w:val="24"/>
        </w:rPr>
        <w:t>元，基金份额总额</w:t>
      </w:r>
      <w:r w:rsidR="006A6E53" w:rsidRPr="00021841">
        <w:rPr>
          <w:sz w:val="24"/>
          <w:szCs w:val="24"/>
        </w:rPr>
        <w:t>28,418,058.02</w:t>
      </w:r>
      <w:r w:rsidRPr="00021841">
        <w:rPr>
          <w:rFonts w:hint="eastAsia"/>
          <w:sz w:val="24"/>
          <w:szCs w:val="24"/>
        </w:rPr>
        <w:t>份</w:t>
      </w:r>
      <w:r w:rsidR="006B0E87">
        <w:rPr>
          <w:rFonts w:hint="eastAsia"/>
          <w:sz w:val="24"/>
          <w:szCs w:val="24"/>
        </w:rPr>
        <w:t>，基金份额资产净值29,189,363.56元；</w:t>
      </w:r>
      <w:r w:rsidRPr="00021841">
        <w:rPr>
          <w:rFonts w:hint="eastAsia"/>
          <w:sz w:val="24"/>
          <w:szCs w:val="24"/>
        </w:rPr>
        <w:t>C类基金份额净值</w:t>
      </w:r>
      <w:r w:rsidR="006A6E53" w:rsidRPr="00021841">
        <w:rPr>
          <w:sz w:val="24"/>
          <w:szCs w:val="24"/>
        </w:rPr>
        <w:t>1.0245</w:t>
      </w:r>
      <w:r w:rsidRPr="00021841">
        <w:rPr>
          <w:rFonts w:hint="eastAsia"/>
          <w:sz w:val="24"/>
          <w:szCs w:val="24"/>
        </w:rPr>
        <w:t>元，基金份额总额</w:t>
      </w:r>
      <w:r w:rsidR="006A6E53" w:rsidRPr="00021841">
        <w:rPr>
          <w:sz w:val="24"/>
          <w:szCs w:val="24"/>
        </w:rPr>
        <w:t>6,190,739.59</w:t>
      </w:r>
      <w:r w:rsidRPr="00021841">
        <w:rPr>
          <w:rFonts w:hint="eastAsia"/>
          <w:sz w:val="24"/>
          <w:szCs w:val="24"/>
        </w:rPr>
        <w:t>份</w:t>
      </w:r>
      <w:r w:rsidR="006B0E87">
        <w:rPr>
          <w:rFonts w:hint="eastAsia"/>
          <w:sz w:val="24"/>
          <w:szCs w:val="24"/>
        </w:rPr>
        <w:t>，基金份额资产净值6,342,426.52元</w:t>
      </w:r>
      <w:r w:rsidRPr="00021841">
        <w:rPr>
          <w:rFonts w:hint="eastAsia"/>
          <w:sz w:val="24"/>
          <w:szCs w:val="24"/>
        </w:rPr>
        <w:t>。</w:t>
      </w:r>
    </w:p>
    <w:p w:rsidR="006B0E87" w:rsidRPr="00021841" w:rsidRDefault="006B0E87" w:rsidP="00021841">
      <w:pPr>
        <w:pStyle w:val="XB"/>
        <w:ind w:firstLine="480"/>
        <w:rPr>
          <w:sz w:val="24"/>
          <w:szCs w:val="24"/>
        </w:rPr>
      </w:pPr>
    </w:p>
    <w:p w:rsidR="0046333C" w:rsidRPr="00585711" w:rsidRDefault="000E217F">
      <w:pPr>
        <w:pStyle w:val="2"/>
        <w:spacing w:before="0" w:after="0"/>
        <w:rPr>
          <w:rFonts w:ascii="宋体" w:hAnsi="宋体"/>
          <w:kern w:val="0"/>
          <w:szCs w:val="24"/>
        </w:rPr>
      </w:pPr>
      <w:bookmarkStart w:id="55" w:name="_Toc409100075"/>
      <w:bookmarkStart w:id="56" w:name="_Toc361324874"/>
      <w:bookmarkStart w:id="57" w:name="_Toc476577276"/>
      <w:bookmarkStart w:id="58" w:name="_Toc225498269"/>
      <w:bookmarkStart w:id="59" w:name="_Toc409100438"/>
      <w:bookmarkStart w:id="60" w:name="_Toc484607312"/>
      <w:bookmarkStart w:id="61" w:name="_Toc483396839"/>
      <w:bookmarkStart w:id="62" w:name="_Toc484769807"/>
      <w:bookmarkStart w:id="63" w:name="_Toc516249659"/>
      <w:r w:rsidRPr="00585711">
        <w:rPr>
          <w:rFonts w:ascii="宋体" w:hAnsi="宋体" w:hint="eastAsia"/>
          <w:kern w:val="0"/>
          <w:szCs w:val="24"/>
        </w:rPr>
        <w:t>4</w:t>
      </w:r>
      <w:r w:rsidR="00047FDB" w:rsidRPr="00585711">
        <w:rPr>
          <w:rFonts w:ascii="宋体" w:hAnsi="宋体"/>
          <w:kern w:val="0"/>
          <w:szCs w:val="24"/>
        </w:rPr>
        <w:t xml:space="preserve">.2 </w:t>
      </w:r>
      <w:bookmarkEnd w:id="55"/>
      <w:bookmarkEnd w:id="56"/>
      <w:bookmarkEnd w:id="57"/>
      <w:bookmarkEnd w:id="58"/>
      <w:bookmarkEnd w:id="59"/>
      <w:r w:rsidR="00047FDB" w:rsidRPr="00585711">
        <w:rPr>
          <w:rFonts w:ascii="宋体" w:hAnsi="宋体" w:hint="eastAsia"/>
          <w:kern w:val="0"/>
          <w:szCs w:val="24"/>
        </w:rPr>
        <w:t>清算损益表</w:t>
      </w:r>
      <w:bookmarkEnd w:id="60"/>
      <w:bookmarkEnd w:id="61"/>
      <w:bookmarkEnd w:id="62"/>
      <w:bookmarkEnd w:id="63"/>
    </w:p>
    <w:p w:rsidR="0046333C" w:rsidRPr="00585711" w:rsidRDefault="00047FDB">
      <w:pPr>
        <w:autoSpaceDE w:val="0"/>
        <w:autoSpaceDN w:val="0"/>
        <w:adjustRightInd w:val="0"/>
        <w:spacing w:before="29" w:line="360" w:lineRule="auto"/>
        <w:ind w:left="15"/>
        <w:jc w:val="right"/>
        <w:rPr>
          <w:rFonts w:ascii="宋体" w:hAnsi="宋体"/>
          <w:color w:val="000000"/>
          <w:kern w:val="0"/>
          <w:szCs w:val="21"/>
        </w:rPr>
      </w:pPr>
      <w:r w:rsidRPr="00585711">
        <w:rPr>
          <w:rFonts w:ascii="宋体" w:hAnsi="宋体"/>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4677"/>
      </w:tblGrid>
      <w:tr w:rsidR="0046333C" w:rsidRPr="00585711" w:rsidTr="00C83EB4">
        <w:trPr>
          <w:trHeight w:val="397"/>
        </w:trPr>
        <w:tc>
          <w:tcPr>
            <w:tcW w:w="4395" w:type="dxa"/>
            <w:vAlign w:val="center"/>
          </w:tcPr>
          <w:p w:rsidR="0046333C" w:rsidRPr="00585711" w:rsidRDefault="00047FDB">
            <w:pPr>
              <w:pStyle w:val="af0"/>
              <w:jc w:val="center"/>
              <w:rPr>
                <w:b/>
                <w:color w:val="000000"/>
              </w:rPr>
            </w:pPr>
            <w:r w:rsidRPr="00585711">
              <w:rPr>
                <w:b/>
                <w:color w:val="000000"/>
              </w:rPr>
              <w:t>项目</w:t>
            </w:r>
          </w:p>
        </w:tc>
        <w:tc>
          <w:tcPr>
            <w:tcW w:w="4677" w:type="dxa"/>
            <w:vAlign w:val="center"/>
          </w:tcPr>
          <w:p w:rsidR="00C83EB4" w:rsidRPr="00585711" w:rsidRDefault="00047FDB" w:rsidP="007C1646">
            <w:pPr>
              <w:pStyle w:val="af0"/>
              <w:spacing w:before="0" w:beforeAutospacing="0" w:after="0" w:afterAutospacing="0"/>
              <w:jc w:val="center"/>
              <w:rPr>
                <w:b/>
                <w:color w:val="000000"/>
              </w:rPr>
            </w:pPr>
            <w:r w:rsidRPr="00585711">
              <w:rPr>
                <w:b/>
                <w:color w:val="000000"/>
              </w:rPr>
              <w:t>201</w:t>
            </w:r>
            <w:r w:rsidR="007C1646" w:rsidRPr="00585711">
              <w:rPr>
                <w:rFonts w:hint="eastAsia"/>
                <w:b/>
                <w:color w:val="000000"/>
              </w:rPr>
              <w:t>8</w:t>
            </w:r>
            <w:r w:rsidRPr="00585711">
              <w:rPr>
                <w:b/>
                <w:color w:val="000000"/>
              </w:rPr>
              <w:t>年</w:t>
            </w:r>
            <w:r w:rsidR="00C00B61" w:rsidRPr="00585711">
              <w:rPr>
                <w:b/>
                <w:color w:val="000000"/>
              </w:rPr>
              <w:t>5</w:t>
            </w:r>
            <w:r w:rsidRPr="00585711">
              <w:rPr>
                <w:b/>
                <w:color w:val="000000"/>
              </w:rPr>
              <w:t>月</w:t>
            </w:r>
            <w:r w:rsidR="000D56A0" w:rsidRPr="00585711">
              <w:rPr>
                <w:b/>
                <w:color w:val="000000"/>
              </w:rPr>
              <w:t>8</w:t>
            </w:r>
            <w:r w:rsidR="00834758" w:rsidRPr="00585711">
              <w:rPr>
                <w:rFonts w:hint="eastAsia"/>
                <w:b/>
                <w:color w:val="000000"/>
              </w:rPr>
              <w:t>日</w:t>
            </w:r>
            <w:r w:rsidRPr="00585711">
              <w:rPr>
                <w:b/>
                <w:color w:val="000000"/>
              </w:rPr>
              <w:t>至201</w:t>
            </w:r>
            <w:r w:rsidR="00D80A59" w:rsidRPr="00585711">
              <w:rPr>
                <w:rFonts w:hint="eastAsia"/>
                <w:b/>
                <w:color w:val="000000"/>
              </w:rPr>
              <w:t>8</w:t>
            </w:r>
            <w:r w:rsidRPr="00585711">
              <w:rPr>
                <w:b/>
                <w:color w:val="000000"/>
              </w:rPr>
              <w:t>年</w:t>
            </w:r>
            <w:r w:rsidR="00C00B61" w:rsidRPr="00585711">
              <w:rPr>
                <w:b/>
                <w:color w:val="000000"/>
              </w:rPr>
              <w:t>6</w:t>
            </w:r>
            <w:r w:rsidRPr="00585711">
              <w:rPr>
                <w:b/>
                <w:color w:val="000000"/>
              </w:rPr>
              <w:t>月</w:t>
            </w:r>
            <w:r w:rsidR="00330225" w:rsidRPr="00585711">
              <w:rPr>
                <w:rFonts w:hint="eastAsia"/>
                <w:b/>
                <w:color w:val="000000"/>
              </w:rPr>
              <w:t>15</w:t>
            </w:r>
            <w:r w:rsidRPr="00585711">
              <w:rPr>
                <w:b/>
                <w:color w:val="000000"/>
              </w:rPr>
              <w:t>日</w:t>
            </w:r>
          </w:p>
          <w:p w:rsidR="0046333C" w:rsidRPr="00585711" w:rsidRDefault="00047FDB" w:rsidP="007C1646">
            <w:pPr>
              <w:pStyle w:val="af0"/>
              <w:spacing w:before="0" w:beforeAutospacing="0" w:after="0" w:afterAutospacing="0"/>
              <w:jc w:val="center"/>
              <w:rPr>
                <w:b/>
                <w:color w:val="000000"/>
              </w:rPr>
            </w:pPr>
            <w:r w:rsidRPr="00585711">
              <w:rPr>
                <w:rFonts w:hint="eastAsia"/>
                <w:b/>
                <w:color w:val="000000"/>
              </w:rPr>
              <w:t>（清算期间）</w:t>
            </w:r>
          </w:p>
        </w:tc>
      </w:tr>
      <w:tr w:rsidR="0046333C" w:rsidRPr="00585711" w:rsidTr="00C83EB4">
        <w:trPr>
          <w:trHeight w:val="397"/>
        </w:trPr>
        <w:tc>
          <w:tcPr>
            <w:tcW w:w="4395" w:type="dxa"/>
            <w:vAlign w:val="center"/>
          </w:tcPr>
          <w:p w:rsidR="0046333C" w:rsidRPr="00585711" w:rsidRDefault="00047FDB">
            <w:pPr>
              <w:rPr>
                <w:rFonts w:ascii="宋体" w:hAnsi="宋体"/>
                <w:b/>
                <w:color w:val="000000"/>
                <w:sz w:val="24"/>
              </w:rPr>
            </w:pPr>
            <w:r w:rsidRPr="00585711">
              <w:rPr>
                <w:rFonts w:ascii="宋体" w:hAnsi="宋体"/>
                <w:b/>
                <w:color w:val="000000"/>
                <w:sz w:val="24"/>
              </w:rPr>
              <w:t>一、</w:t>
            </w:r>
            <w:r w:rsidRPr="00585711">
              <w:rPr>
                <w:rFonts w:ascii="宋体" w:hAnsi="宋体" w:hint="eastAsia"/>
                <w:b/>
                <w:color w:val="000000"/>
                <w:sz w:val="24"/>
              </w:rPr>
              <w:t>清算收益</w:t>
            </w:r>
          </w:p>
        </w:tc>
        <w:tc>
          <w:tcPr>
            <w:tcW w:w="4677" w:type="dxa"/>
            <w:vAlign w:val="center"/>
          </w:tcPr>
          <w:p w:rsidR="0046333C" w:rsidRPr="00585711" w:rsidRDefault="00D13410" w:rsidP="00330225">
            <w:pPr>
              <w:jc w:val="right"/>
              <w:rPr>
                <w:rFonts w:ascii="宋体" w:hAnsi="宋体"/>
                <w:b/>
                <w:color w:val="000000"/>
                <w:sz w:val="24"/>
              </w:rPr>
            </w:pPr>
            <w:r w:rsidRPr="00585711">
              <w:rPr>
                <w:rFonts w:ascii="宋体" w:hAnsi="宋体"/>
                <w:b/>
                <w:color w:val="000000"/>
                <w:sz w:val="24"/>
              </w:rPr>
              <w:t>56</w:t>
            </w:r>
            <w:r w:rsidR="00330225" w:rsidRPr="00585711">
              <w:rPr>
                <w:rFonts w:ascii="宋体" w:hAnsi="宋体" w:hint="eastAsia"/>
                <w:b/>
                <w:color w:val="000000"/>
                <w:sz w:val="24"/>
              </w:rPr>
              <w:t>8</w:t>
            </w:r>
            <w:r w:rsidR="00330225" w:rsidRPr="00585711">
              <w:rPr>
                <w:rFonts w:ascii="宋体" w:hAnsi="宋体"/>
                <w:b/>
                <w:color w:val="000000"/>
                <w:sz w:val="24"/>
              </w:rPr>
              <w:t>,</w:t>
            </w:r>
            <w:r w:rsidR="00330225" w:rsidRPr="00585711">
              <w:rPr>
                <w:rFonts w:ascii="宋体" w:hAnsi="宋体" w:hint="eastAsia"/>
                <w:b/>
                <w:color w:val="000000"/>
                <w:sz w:val="24"/>
              </w:rPr>
              <w:t>6</w:t>
            </w:r>
            <w:r w:rsidR="004532EB" w:rsidRPr="00585711">
              <w:rPr>
                <w:rFonts w:ascii="宋体" w:hAnsi="宋体" w:hint="eastAsia"/>
                <w:b/>
                <w:color w:val="000000"/>
                <w:sz w:val="24"/>
              </w:rPr>
              <w:t>68</w:t>
            </w:r>
            <w:r w:rsidRPr="00585711">
              <w:rPr>
                <w:rFonts w:ascii="宋体" w:hAnsi="宋体"/>
                <w:b/>
                <w:color w:val="000000"/>
                <w:sz w:val="24"/>
              </w:rPr>
              <w:t>.</w:t>
            </w:r>
            <w:r w:rsidR="004532EB" w:rsidRPr="00585711">
              <w:rPr>
                <w:rFonts w:ascii="宋体" w:hAnsi="宋体" w:hint="eastAsia"/>
                <w:b/>
                <w:color w:val="000000"/>
                <w:sz w:val="24"/>
              </w:rPr>
              <w:t>4</w:t>
            </w:r>
            <w:r w:rsidR="00330225" w:rsidRPr="00585711">
              <w:rPr>
                <w:rFonts w:ascii="宋体" w:hAnsi="宋体" w:hint="eastAsia"/>
                <w:b/>
                <w:color w:val="000000"/>
                <w:sz w:val="24"/>
              </w:rPr>
              <w:t>3</w:t>
            </w:r>
          </w:p>
        </w:tc>
      </w:tr>
      <w:tr w:rsidR="0046333C" w:rsidRPr="00585711" w:rsidTr="00C83EB4">
        <w:trPr>
          <w:trHeight w:val="397"/>
        </w:trPr>
        <w:tc>
          <w:tcPr>
            <w:tcW w:w="4395" w:type="dxa"/>
            <w:vAlign w:val="center"/>
          </w:tcPr>
          <w:p w:rsidR="0046333C" w:rsidRPr="00585711" w:rsidRDefault="006C615C" w:rsidP="006C615C">
            <w:pPr>
              <w:pStyle w:val="13"/>
              <w:ind w:firstLineChars="0" w:firstLine="0"/>
              <w:rPr>
                <w:rFonts w:ascii="宋体" w:hAnsi="宋体"/>
                <w:color w:val="000000"/>
                <w:sz w:val="24"/>
              </w:rPr>
            </w:pPr>
            <w:r w:rsidRPr="00585711">
              <w:rPr>
                <w:rFonts w:ascii="宋体" w:hAnsi="宋体" w:hint="eastAsia"/>
                <w:color w:val="000000"/>
                <w:sz w:val="24"/>
              </w:rPr>
              <w:t>1.</w:t>
            </w:r>
            <w:r w:rsidR="00047FDB" w:rsidRPr="00585711">
              <w:rPr>
                <w:rFonts w:ascii="宋体" w:hAnsi="宋体"/>
                <w:color w:val="000000"/>
                <w:sz w:val="24"/>
              </w:rPr>
              <w:t>利息收入</w:t>
            </w:r>
          </w:p>
        </w:tc>
        <w:tc>
          <w:tcPr>
            <w:tcW w:w="4677" w:type="dxa"/>
            <w:vAlign w:val="center"/>
          </w:tcPr>
          <w:p w:rsidR="0046333C" w:rsidRPr="00585711" w:rsidRDefault="004532EB" w:rsidP="005619DF">
            <w:pPr>
              <w:jc w:val="right"/>
              <w:rPr>
                <w:rFonts w:ascii="宋体" w:hAnsi="宋体"/>
                <w:color w:val="000000"/>
                <w:sz w:val="24"/>
              </w:rPr>
            </w:pPr>
            <w:r w:rsidRPr="00585711">
              <w:rPr>
                <w:rFonts w:ascii="宋体" w:hAnsi="宋体" w:hint="eastAsia"/>
                <w:color w:val="000000"/>
                <w:sz w:val="24"/>
              </w:rPr>
              <w:t>21,742.51</w:t>
            </w:r>
          </w:p>
        </w:tc>
      </w:tr>
      <w:tr w:rsidR="007C1646" w:rsidRPr="00585711" w:rsidTr="00C83EB4">
        <w:trPr>
          <w:trHeight w:val="397"/>
        </w:trPr>
        <w:tc>
          <w:tcPr>
            <w:tcW w:w="4395" w:type="dxa"/>
            <w:vAlign w:val="center"/>
          </w:tcPr>
          <w:p w:rsidR="007C1646" w:rsidRPr="00585711" w:rsidRDefault="006C615C" w:rsidP="006C615C">
            <w:pPr>
              <w:pStyle w:val="13"/>
              <w:ind w:firstLineChars="0" w:firstLine="0"/>
              <w:rPr>
                <w:rFonts w:ascii="宋体" w:hAnsi="宋体"/>
                <w:color w:val="000000"/>
                <w:sz w:val="24"/>
              </w:rPr>
            </w:pPr>
            <w:r w:rsidRPr="00585711">
              <w:rPr>
                <w:rFonts w:ascii="宋体" w:hAnsi="宋体" w:hint="eastAsia"/>
                <w:color w:val="000000"/>
                <w:sz w:val="24"/>
              </w:rPr>
              <w:t>2.</w:t>
            </w:r>
            <w:r w:rsidR="002335E0" w:rsidRPr="00585711">
              <w:rPr>
                <w:rFonts w:ascii="宋体" w:hAnsi="宋体" w:hint="eastAsia"/>
                <w:color w:val="000000"/>
                <w:sz w:val="24"/>
              </w:rPr>
              <w:t>公允价值变动损益</w:t>
            </w:r>
          </w:p>
        </w:tc>
        <w:tc>
          <w:tcPr>
            <w:tcW w:w="4677" w:type="dxa"/>
            <w:vAlign w:val="center"/>
          </w:tcPr>
          <w:p w:rsidR="007C1646" w:rsidRPr="00585711" w:rsidRDefault="00D13410" w:rsidP="005619DF">
            <w:pPr>
              <w:jc w:val="right"/>
              <w:rPr>
                <w:rFonts w:ascii="宋体" w:hAnsi="宋体"/>
                <w:color w:val="000000"/>
                <w:sz w:val="24"/>
              </w:rPr>
            </w:pPr>
            <w:r w:rsidRPr="00585711">
              <w:rPr>
                <w:rFonts w:ascii="宋体" w:hAnsi="宋体"/>
                <w:color w:val="000000"/>
                <w:sz w:val="24"/>
              </w:rPr>
              <w:t>-70,797.60</w:t>
            </w:r>
          </w:p>
        </w:tc>
      </w:tr>
      <w:tr w:rsidR="00C00B61" w:rsidRPr="00585711" w:rsidTr="00C83EB4">
        <w:trPr>
          <w:trHeight w:val="397"/>
        </w:trPr>
        <w:tc>
          <w:tcPr>
            <w:tcW w:w="4395" w:type="dxa"/>
            <w:vAlign w:val="center"/>
          </w:tcPr>
          <w:p w:rsidR="00C00B61" w:rsidRPr="00585711" w:rsidRDefault="00C00B61" w:rsidP="006C615C">
            <w:pPr>
              <w:pStyle w:val="13"/>
              <w:ind w:firstLineChars="0" w:firstLine="0"/>
              <w:rPr>
                <w:rFonts w:ascii="宋体" w:hAnsi="宋体"/>
                <w:color w:val="000000"/>
                <w:sz w:val="24"/>
              </w:rPr>
            </w:pPr>
            <w:r w:rsidRPr="00585711">
              <w:rPr>
                <w:rFonts w:ascii="宋体" w:hAnsi="宋体" w:hint="eastAsia"/>
                <w:color w:val="000000"/>
                <w:sz w:val="24"/>
              </w:rPr>
              <w:t>3</w:t>
            </w:r>
            <w:r w:rsidRPr="00585711">
              <w:rPr>
                <w:rFonts w:ascii="宋体" w:hAnsi="宋体"/>
                <w:color w:val="000000"/>
                <w:sz w:val="24"/>
              </w:rPr>
              <w:t>.</w:t>
            </w:r>
            <w:r w:rsidR="002335E0" w:rsidRPr="00585711">
              <w:rPr>
                <w:rFonts w:ascii="宋体" w:hAnsi="宋体" w:hint="eastAsia"/>
                <w:color w:val="000000"/>
                <w:sz w:val="24"/>
              </w:rPr>
              <w:t>投资收益</w:t>
            </w:r>
          </w:p>
        </w:tc>
        <w:tc>
          <w:tcPr>
            <w:tcW w:w="4677" w:type="dxa"/>
            <w:vAlign w:val="center"/>
          </w:tcPr>
          <w:p w:rsidR="00C00B61" w:rsidRPr="00585711" w:rsidRDefault="00D13410" w:rsidP="005619DF">
            <w:pPr>
              <w:jc w:val="right"/>
              <w:rPr>
                <w:rFonts w:ascii="宋体" w:hAnsi="宋体"/>
                <w:color w:val="000000"/>
                <w:sz w:val="24"/>
              </w:rPr>
            </w:pPr>
            <w:r w:rsidRPr="00585711">
              <w:rPr>
                <w:rFonts w:ascii="宋体" w:hAnsi="宋体"/>
                <w:color w:val="000000"/>
                <w:sz w:val="24"/>
              </w:rPr>
              <w:t>617,247.60</w:t>
            </w:r>
          </w:p>
        </w:tc>
      </w:tr>
      <w:tr w:rsidR="002335E0" w:rsidRPr="00585711" w:rsidTr="00C83EB4">
        <w:trPr>
          <w:trHeight w:val="397"/>
        </w:trPr>
        <w:tc>
          <w:tcPr>
            <w:tcW w:w="4395" w:type="dxa"/>
            <w:vAlign w:val="center"/>
          </w:tcPr>
          <w:p w:rsidR="002335E0" w:rsidRPr="00585711" w:rsidRDefault="002335E0" w:rsidP="006C615C">
            <w:pPr>
              <w:pStyle w:val="13"/>
              <w:ind w:firstLineChars="0" w:firstLine="0"/>
              <w:rPr>
                <w:rFonts w:ascii="宋体" w:hAnsi="宋体"/>
                <w:color w:val="000000"/>
                <w:sz w:val="24"/>
              </w:rPr>
            </w:pPr>
            <w:r w:rsidRPr="00585711">
              <w:rPr>
                <w:rFonts w:ascii="宋体" w:hAnsi="宋体" w:hint="eastAsia"/>
                <w:color w:val="000000"/>
                <w:sz w:val="24"/>
              </w:rPr>
              <w:t>4</w:t>
            </w:r>
            <w:r w:rsidRPr="00585711">
              <w:rPr>
                <w:rFonts w:ascii="宋体" w:hAnsi="宋体"/>
                <w:color w:val="000000"/>
                <w:sz w:val="24"/>
              </w:rPr>
              <w:t>.</w:t>
            </w:r>
            <w:r w:rsidRPr="00585711">
              <w:rPr>
                <w:rFonts w:ascii="宋体" w:hAnsi="宋体" w:hint="eastAsia"/>
                <w:color w:val="000000"/>
                <w:sz w:val="24"/>
              </w:rPr>
              <w:t>其他收入</w:t>
            </w:r>
          </w:p>
        </w:tc>
        <w:tc>
          <w:tcPr>
            <w:tcW w:w="4677" w:type="dxa"/>
            <w:vAlign w:val="center"/>
          </w:tcPr>
          <w:p w:rsidR="002335E0" w:rsidRPr="00585711" w:rsidRDefault="00D13410" w:rsidP="005619DF">
            <w:pPr>
              <w:jc w:val="right"/>
              <w:rPr>
                <w:rFonts w:ascii="宋体" w:hAnsi="宋体"/>
                <w:color w:val="000000"/>
                <w:sz w:val="24"/>
              </w:rPr>
            </w:pPr>
            <w:r w:rsidRPr="00585711">
              <w:rPr>
                <w:rFonts w:ascii="宋体" w:hAnsi="宋体"/>
                <w:color w:val="000000"/>
                <w:sz w:val="24"/>
              </w:rPr>
              <w:t>475.92</w:t>
            </w:r>
          </w:p>
        </w:tc>
      </w:tr>
      <w:tr w:rsidR="0046333C" w:rsidRPr="00585711" w:rsidTr="00C83EB4">
        <w:trPr>
          <w:trHeight w:val="397"/>
        </w:trPr>
        <w:tc>
          <w:tcPr>
            <w:tcW w:w="4395" w:type="dxa"/>
            <w:vAlign w:val="center"/>
          </w:tcPr>
          <w:p w:rsidR="0046333C" w:rsidRPr="00585711" w:rsidRDefault="00047FDB">
            <w:pPr>
              <w:rPr>
                <w:rFonts w:ascii="宋体" w:hAnsi="宋体"/>
                <w:b/>
                <w:color w:val="000000"/>
                <w:sz w:val="24"/>
              </w:rPr>
            </w:pPr>
            <w:r w:rsidRPr="00585711">
              <w:rPr>
                <w:rFonts w:ascii="宋体" w:hAnsi="宋体"/>
                <w:b/>
                <w:color w:val="000000"/>
                <w:sz w:val="24"/>
              </w:rPr>
              <w:t>二、</w:t>
            </w:r>
            <w:r w:rsidRPr="00585711">
              <w:rPr>
                <w:rFonts w:ascii="宋体" w:hAnsi="宋体" w:hint="eastAsia"/>
                <w:b/>
                <w:color w:val="000000"/>
                <w:sz w:val="24"/>
              </w:rPr>
              <w:t>清算</w:t>
            </w:r>
            <w:r w:rsidRPr="00585711">
              <w:rPr>
                <w:rFonts w:ascii="宋体" w:hAnsi="宋体"/>
                <w:b/>
                <w:color w:val="000000"/>
                <w:sz w:val="24"/>
              </w:rPr>
              <w:t>费用</w:t>
            </w:r>
          </w:p>
        </w:tc>
        <w:tc>
          <w:tcPr>
            <w:tcW w:w="4677" w:type="dxa"/>
            <w:vAlign w:val="center"/>
          </w:tcPr>
          <w:p w:rsidR="0046333C" w:rsidRPr="00585711" w:rsidRDefault="00D13410" w:rsidP="004E4E47">
            <w:pPr>
              <w:jc w:val="right"/>
              <w:rPr>
                <w:rFonts w:ascii="宋体" w:hAnsi="宋体"/>
                <w:b/>
                <w:color w:val="000000"/>
                <w:sz w:val="24"/>
              </w:rPr>
            </w:pPr>
            <w:r w:rsidRPr="00585711">
              <w:rPr>
                <w:rFonts w:ascii="宋体" w:hAnsi="宋体"/>
                <w:b/>
                <w:color w:val="000000"/>
                <w:sz w:val="24"/>
              </w:rPr>
              <w:t>22,684.46</w:t>
            </w:r>
          </w:p>
        </w:tc>
      </w:tr>
      <w:tr w:rsidR="006C615C" w:rsidRPr="00585711" w:rsidTr="00C83EB4">
        <w:trPr>
          <w:trHeight w:val="397"/>
        </w:trPr>
        <w:tc>
          <w:tcPr>
            <w:tcW w:w="4395" w:type="dxa"/>
            <w:vAlign w:val="center"/>
          </w:tcPr>
          <w:p w:rsidR="006C615C" w:rsidRPr="00585711" w:rsidRDefault="006C615C" w:rsidP="006C615C">
            <w:pPr>
              <w:rPr>
                <w:rFonts w:ascii="宋体" w:hAnsi="宋体"/>
                <w:b/>
                <w:color w:val="000000"/>
                <w:sz w:val="24"/>
              </w:rPr>
            </w:pPr>
            <w:r w:rsidRPr="00585711">
              <w:rPr>
                <w:rFonts w:ascii="宋体" w:hAnsi="宋体" w:hint="eastAsia"/>
                <w:color w:val="000000"/>
                <w:sz w:val="24"/>
              </w:rPr>
              <w:t>1.交易费用</w:t>
            </w:r>
          </w:p>
        </w:tc>
        <w:tc>
          <w:tcPr>
            <w:tcW w:w="4677" w:type="dxa"/>
            <w:vAlign w:val="center"/>
          </w:tcPr>
          <w:p w:rsidR="006C615C" w:rsidRPr="00585711" w:rsidRDefault="00D13410" w:rsidP="004E4E47">
            <w:pPr>
              <w:jc w:val="right"/>
              <w:rPr>
                <w:rFonts w:ascii="宋体" w:hAnsi="宋体"/>
                <w:color w:val="000000"/>
                <w:sz w:val="24"/>
              </w:rPr>
            </w:pPr>
            <w:r w:rsidRPr="00585711">
              <w:rPr>
                <w:rFonts w:ascii="宋体" w:hAnsi="宋体"/>
                <w:color w:val="000000"/>
                <w:sz w:val="24"/>
              </w:rPr>
              <w:t>4,068.64</w:t>
            </w:r>
          </w:p>
        </w:tc>
      </w:tr>
      <w:tr w:rsidR="00D13410" w:rsidRPr="00585711" w:rsidTr="00C83EB4">
        <w:trPr>
          <w:trHeight w:val="397"/>
        </w:trPr>
        <w:tc>
          <w:tcPr>
            <w:tcW w:w="4395" w:type="dxa"/>
            <w:vAlign w:val="center"/>
          </w:tcPr>
          <w:p w:rsidR="00D13410" w:rsidRPr="00585711" w:rsidRDefault="00D13410" w:rsidP="006C615C">
            <w:pPr>
              <w:rPr>
                <w:rFonts w:ascii="宋体" w:hAnsi="宋体"/>
                <w:color w:val="000000"/>
                <w:sz w:val="24"/>
              </w:rPr>
            </w:pPr>
            <w:r w:rsidRPr="00585711">
              <w:rPr>
                <w:rFonts w:ascii="宋体" w:hAnsi="宋体" w:hint="eastAsia"/>
                <w:color w:val="000000"/>
                <w:sz w:val="24"/>
              </w:rPr>
              <w:t>2</w:t>
            </w:r>
            <w:r w:rsidRPr="00585711">
              <w:rPr>
                <w:rFonts w:ascii="宋体" w:hAnsi="宋体"/>
                <w:color w:val="000000"/>
                <w:sz w:val="24"/>
              </w:rPr>
              <w:t>.</w:t>
            </w:r>
            <w:r w:rsidRPr="00585711">
              <w:rPr>
                <w:rFonts w:ascii="宋体" w:hAnsi="宋体" w:hint="eastAsia"/>
                <w:color w:val="000000"/>
                <w:sz w:val="24"/>
              </w:rPr>
              <w:t>利息支出</w:t>
            </w:r>
          </w:p>
        </w:tc>
        <w:tc>
          <w:tcPr>
            <w:tcW w:w="4677" w:type="dxa"/>
            <w:vAlign w:val="center"/>
          </w:tcPr>
          <w:p w:rsidR="00D13410" w:rsidRPr="00585711" w:rsidRDefault="00D13410" w:rsidP="004E4E47">
            <w:pPr>
              <w:jc w:val="right"/>
              <w:rPr>
                <w:rFonts w:ascii="宋体" w:hAnsi="宋体"/>
                <w:color w:val="000000"/>
                <w:sz w:val="24"/>
              </w:rPr>
            </w:pPr>
            <w:r w:rsidRPr="00585711">
              <w:rPr>
                <w:rFonts w:ascii="宋体" w:hAnsi="宋体"/>
                <w:color w:val="000000"/>
                <w:sz w:val="24"/>
              </w:rPr>
              <w:t>1,073.34</w:t>
            </w:r>
          </w:p>
        </w:tc>
      </w:tr>
      <w:tr w:rsidR="006C615C" w:rsidRPr="00585711" w:rsidTr="00C83EB4">
        <w:trPr>
          <w:trHeight w:val="397"/>
        </w:trPr>
        <w:tc>
          <w:tcPr>
            <w:tcW w:w="4395" w:type="dxa"/>
            <w:vAlign w:val="center"/>
          </w:tcPr>
          <w:p w:rsidR="006C615C" w:rsidRPr="00585711" w:rsidRDefault="00D13410" w:rsidP="006C615C">
            <w:pPr>
              <w:rPr>
                <w:rFonts w:ascii="宋体" w:hAnsi="宋体"/>
                <w:color w:val="000000"/>
                <w:sz w:val="24"/>
              </w:rPr>
            </w:pPr>
            <w:r w:rsidRPr="00585711">
              <w:rPr>
                <w:rFonts w:ascii="宋体" w:hAnsi="宋体"/>
                <w:color w:val="000000"/>
                <w:sz w:val="24"/>
              </w:rPr>
              <w:t>3</w:t>
            </w:r>
            <w:r w:rsidR="006C615C" w:rsidRPr="00585711">
              <w:rPr>
                <w:rFonts w:ascii="宋体" w:hAnsi="宋体" w:hint="eastAsia"/>
                <w:color w:val="000000"/>
                <w:sz w:val="24"/>
              </w:rPr>
              <w:t>.其他费用</w:t>
            </w:r>
          </w:p>
        </w:tc>
        <w:tc>
          <w:tcPr>
            <w:tcW w:w="4677" w:type="dxa"/>
            <w:vAlign w:val="center"/>
          </w:tcPr>
          <w:p w:rsidR="006C615C" w:rsidRPr="00585711" w:rsidRDefault="00D13410" w:rsidP="004E4E47">
            <w:pPr>
              <w:jc w:val="right"/>
              <w:rPr>
                <w:rFonts w:ascii="宋体" w:hAnsi="宋体"/>
                <w:color w:val="000000"/>
                <w:sz w:val="24"/>
              </w:rPr>
            </w:pPr>
            <w:r w:rsidRPr="00585711">
              <w:rPr>
                <w:rFonts w:ascii="宋体" w:hAnsi="宋体"/>
                <w:color w:val="000000"/>
                <w:sz w:val="24"/>
              </w:rPr>
              <w:t>17,542.48</w:t>
            </w:r>
          </w:p>
        </w:tc>
      </w:tr>
      <w:tr w:rsidR="0046333C" w:rsidRPr="00585711" w:rsidTr="00C83EB4">
        <w:trPr>
          <w:trHeight w:val="397"/>
        </w:trPr>
        <w:tc>
          <w:tcPr>
            <w:tcW w:w="4395" w:type="dxa"/>
            <w:vAlign w:val="center"/>
          </w:tcPr>
          <w:p w:rsidR="0046333C" w:rsidRPr="00585711" w:rsidRDefault="00047FDB">
            <w:pPr>
              <w:rPr>
                <w:rFonts w:ascii="宋体" w:hAnsi="宋体"/>
                <w:b/>
                <w:color w:val="000000"/>
                <w:sz w:val="24"/>
              </w:rPr>
            </w:pPr>
            <w:r w:rsidRPr="00585711">
              <w:rPr>
                <w:rFonts w:ascii="宋体" w:hAnsi="宋体"/>
                <w:b/>
                <w:color w:val="000000"/>
                <w:sz w:val="24"/>
              </w:rPr>
              <w:t>三、</w:t>
            </w:r>
            <w:r w:rsidRPr="00585711">
              <w:rPr>
                <w:rFonts w:ascii="宋体" w:hAnsi="宋体" w:hint="eastAsia"/>
                <w:b/>
                <w:color w:val="000000"/>
                <w:sz w:val="24"/>
              </w:rPr>
              <w:t>清算收益（损失）总额</w:t>
            </w:r>
          </w:p>
        </w:tc>
        <w:tc>
          <w:tcPr>
            <w:tcW w:w="4677" w:type="dxa"/>
            <w:vAlign w:val="center"/>
          </w:tcPr>
          <w:p w:rsidR="0046333C" w:rsidRPr="00585711" w:rsidRDefault="00330225" w:rsidP="004E4E47">
            <w:pPr>
              <w:jc w:val="right"/>
              <w:rPr>
                <w:rFonts w:ascii="宋体" w:hAnsi="宋体"/>
                <w:b/>
                <w:color w:val="000000"/>
                <w:sz w:val="24"/>
              </w:rPr>
            </w:pPr>
            <w:r w:rsidRPr="00585711">
              <w:rPr>
                <w:rFonts w:ascii="宋体" w:hAnsi="宋体" w:hint="eastAsia"/>
                <w:b/>
                <w:color w:val="000000"/>
                <w:sz w:val="24"/>
              </w:rPr>
              <w:t>545,9</w:t>
            </w:r>
            <w:r w:rsidR="004532EB" w:rsidRPr="00585711">
              <w:rPr>
                <w:rFonts w:ascii="宋体" w:hAnsi="宋体" w:hint="eastAsia"/>
                <w:b/>
                <w:color w:val="000000"/>
                <w:sz w:val="24"/>
              </w:rPr>
              <w:t>83</w:t>
            </w:r>
            <w:r w:rsidRPr="00585711">
              <w:rPr>
                <w:rFonts w:ascii="宋体" w:hAnsi="宋体" w:hint="eastAsia"/>
                <w:b/>
                <w:color w:val="000000"/>
                <w:sz w:val="24"/>
              </w:rPr>
              <w:t>.</w:t>
            </w:r>
            <w:r w:rsidR="004532EB" w:rsidRPr="00585711">
              <w:rPr>
                <w:rFonts w:ascii="宋体" w:hAnsi="宋体" w:hint="eastAsia"/>
                <w:b/>
                <w:color w:val="000000"/>
                <w:sz w:val="24"/>
              </w:rPr>
              <w:t>9</w:t>
            </w:r>
            <w:r w:rsidRPr="00585711">
              <w:rPr>
                <w:rFonts w:ascii="宋体" w:hAnsi="宋体" w:hint="eastAsia"/>
                <w:b/>
                <w:color w:val="000000"/>
                <w:sz w:val="24"/>
              </w:rPr>
              <w:t>7</w:t>
            </w:r>
          </w:p>
        </w:tc>
      </w:tr>
      <w:tr w:rsidR="0046333C" w:rsidRPr="00585711" w:rsidTr="00C83EB4">
        <w:trPr>
          <w:trHeight w:val="397"/>
        </w:trPr>
        <w:tc>
          <w:tcPr>
            <w:tcW w:w="4395" w:type="dxa"/>
            <w:vAlign w:val="center"/>
          </w:tcPr>
          <w:p w:rsidR="0046333C" w:rsidRPr="00585711" w:rsidRDefault="00047FDB">
            <w:pPr>
              <w:rPr>
                <w:rFonts w:ascii="宋体" w:hAnsi="宋体"/>
                <w:b/>
                <w:color w:val="000000"/>
                <w:sz w:val="24"/>
              </w:rPr>
            </w:pPr>
            <w:r w:rsidRPr="00585711">
              <w:rPr>
                <w:rFonts w:ascii="宋体" w:hAnsi="宋体"/>
                <w:color w:val="000000"/>
                <w:sz w:val="24"/>
              </w:rPr>
              <w:t>减：所得税费用</w:t>
            </w:r>
          </w:p>
        </w:tc>
        <w:tc>
          <w:tcPr>
            <w:tcW w:w="4677" w:type="dxa"/>
            <w:vAlign w:val="center"/>
          </w:tcPr>
          <w:p w:rsidR="0046333C" w:rsidRPr="00585711" w:rsidRDefault="00D13410">
            <w:pPr>
              <w:jc w:val="right"/>
              <w:rPr>
                <w:rFonts w:ascii="宋体" w:hAnsi="宋体"/>
                <w:color w:val="000000"/>
                <w:sz w:val="24"/>
              </w:rPr>
            </w:pPr>
            <w:r w:rsidRPr="00585711">
              <w:rPr>
                <w:rFonts w:ascii="宋体" w:hAnsi="宋体" w:hint="eastAsia"/>
                <w:color w:val="000000"/>
                <w:sz w:val="24"/>
              </w:rPr>
              <w:t>-</w:t>
            </w:r>
          </w:p>
        </w:tc>
      </w:tr>
      <w:tr w:rsidR="00D13410" w:rsidRPr="00585711" w:rsidTr="00C83EB4">
        <w:trPr>
          <w:trHeight w:val="397"/>
        </w:trPr>
        <w:tc>
          <w:tcPr>
            <w:tcW w:w="4395" w:type="dxa"/>
            <w:vAlign w:val="center"/>
          </w:tcPr>
          <w:p w:rsidR="00D13410" w:rsidRPr="00585711" w:rsidRDefault="00D13410">
            <w:pPr>
              <w:rPr>
                <w:rFonts w:ascii="宋体" w:hAnsi="宋体"/>
                <w:color w:val="000000"/>
                <w:sz w:val="24"/>
              </w:rPr>
            </w:pPr>
            <w:r w:rsidRPr="00585711">
              <w:rPr>
                <w:rFonts w:ascii="宋体" w:hAnsi="宋体" w:hint="eastAsia"/>
                <w:color w:val="000000"/>
                <w:sz w:val="24"/>
              </w:rPr>
              <w:t>减：税金及附加</w:t>
            </w:r>
          </w:p>
        </w:tc>
        <w:tc>
          <w:tcPr>
            <w:tcW w:w="4677" w:type="dxa"/>
            <w:vAlign w:val="center"/>
          </w:tcPr>
          <w:p w:rsidR="00D13410" w:rsidRPr="00585711" w:rsidRDefault="00D13410">
            <w:pPr>
              <w:jc w:val="right"/>
              <w:rPr>
                <w:rFonts w:ascii="宋体" w:hAnsi="宋体"/>
                <w:color w:val="000000"/>
                <w:sz w:val="24"/>
              </w:rPr>
            </w:pPr>
            <w:r w:rsidRPr="00585711">
              <w:rPr>
                <w:rFonts w:ascii="宋体" w:hAnsi="宋体" w:hint="eastAsia"/>
                <w:color w:val="000000"/>
                <w:sz w:val="24"/>
              </w:rPr>
              <w:t>-</w:t>
            </w:r>
          </w:p>
        </w:tc>
      </w:tr>
      <w:tr w:rsidR="0046333C" w:rsidRPr="00E76020" w:rsidTr="00C83EB4">
        <w:trPr>
          <w:trHeight w:val="397"/>
        </w:trPr>
        <w:tc>
          <w:tcPr>
            <w:tcW w:w="4395" w:type="dxa"/>
            <w:vAlign w:val="center"/>
          </w:tcPr>
          <w:p w:rsidR="0046333C" w:rsidRPr="00585711" w:rsidRDefault="00047FDB">
            <w:pPr>
              <w:rPr>
                <w:rFonts w:ascii="宋体" w:hAnsi="宋体"/>
                <w:b/>
                <w:color w:val="000000"/>
                <w:sz w:val="24"/>
              </w:rPr>
            </w:pPr>
            <w:r w:rsidRPr="00585711">
              <w:rPr>
                <w:rFonts w:ascii="宋体" w:hAnsi="宋体"/>
                <w:b/>
                <w:color w:val="000000"/>
                <w:sz w:val="24"/>
              </w:rPr>
              <w:t>四、</w:t>
            </w:r>
            <w:r w:rsidRPr="00585711">
              <w:rPr>
                <w:rFonts w:ascii="宋体" w:hAnsi="宋体" w:hint="eastAsia"/>
                <w:b/>
                <w:color w:val="000000"/>
                <w:sz w:val="24"/>
              </w:rPr>
              <w:t>清算净收益（损失）</w:t>
            </w:r>
          </w:p>
        </w:tc>
        <w:tc>
          <w:tcPr>
            <w:tcW w:w="4677" w:type="dxa"/>
            <w:vAlign w:val="center"/>
          </w:tcPr>
          <w:p w:rsidR="0046333C" w:rsidRPr="00585711" w:rsidRDefault="00330225" w:rsidP="00483CEA">
            <w:pPr>
              <w:jc w:val="right"/>
              <w:rPr>
                <w:rFonts w:ascii="宋体" w:hAnsi="宋体"/>
                <w:b/>
                <w:color w:val="000000"/>
                <w:sz w:val="24"/>
              </w:rPr>
            </w:pPr>
            <w:r w:rsidRPr="00585711">
              <w:rPr>
                <w:rFonts w:ascii="宋体" w:hAnsi="宋体" w:hint="eastAsia"/>
                <w:b/>
                <w:color w:val="000000"/>
                <w:sz w:val="24"/>
              </w:rPr>
              <w:t>545,9</w:t>
            </w:r>
            <w:r w:rsidR="004532EB" w:rsidRPr="00585711">
              <w:rPr>
                <w:rFonts w:ascii="宋体" w:hAnsi="宋体" w:hint="eastAsia"/>
                <w:b/>
                <w:color w:val="000000"/>
                <w:sz w:val="24"/>
              </w:rPr>
              <w:t>83</w:t>
            </w:r>
            <w:r w:rsidRPr="00585711">
              <w:rPr>
                <w:rFonts w:ascii="宋体" w:hAnsi="宋体" w:hint="eastAsia"/>
                <w:b/>
                <w:color w:val="000000"/>
                <w:sz w:val="24"/>
              </w:rPr>
              <w:t>.</w:t>
            </w:r>
            <w:r w:rsidR="004532EB" w:rsidRPr="00585711">
              <w:rPr>
                <w:rFonts w:ascii="宋体" w:hAnsi="宋体" w:hint="eastAsia"/>
                <w:b/>
                <w:color w:val="000000"/>
                <w:sz w:val="24"/>
              </w:rPr>
              <w:t>9</w:t>
            </w:r>
            <w:r w:rsidRPr="00585711">
              <w:rPr>
                <w:rFonts w:ascii="宋体" w:hAnsi="宋体" w:hint="eastAsia"/>
                <w:b/>
                <w:color w:val="000000"/>
                <w:sz w:val="24"/>
              </w:rPr>
              <w:t>7</w:t>
            </w:r>
          </w:p>
        </w:tc>
      </w:tr>
    </w:tbl>
    <w:p w:rsidR="0046333C" w:rsidRDefault="00047FDB">
      <w:pPr>
        <w:pStyle w:val="XB"/>
        <w:ind w:firstLine="480"/>
        <w:rPr>
          <w:sz w:val="24"/>
          <w:szCs w:val="24"/>
        </w:rPr>
      </w:pPr>
      <w:bookmarkStart w:id="64" w:name="_Toc483396840"/>
      <w:bookmarkStart w:id="65" w:name="_Toc484769808"/>
      <w:bookmarkStart w:id="66" w:name="_Toc484607313"/>
      <w:r w:rsidRPr="00F73BA4">
        <w:rPr>
          <w:rFonts w:hint="eastAsia"/>
          <w:sz w:val="24"/>
          <w:szCs w:val="24"/>
        </w:rPr>
        <w:t>注：1.利息收入系以当前适用的利率预估计提的自201</w:t>
      </w:r>
      <w:r w:rsidR="00A4107A" w:rsidRPr="00F73BA4">
        <w:rPr>
          <w:rFonts w:hint="eastAsia"/>
          <w:sz w:val="24"/>
          <w:szCs w:val="24"/>
        </w:rPr>
        <w:t>8</w:t>
      </w:r>
      <w:r w:rsidRPr="00F73BA4">
        <w:rPr>
          <w:rFonts w:hint="eastAsia"/>
          <w:sz w:val="24"/>
          <w:szCs w:val="24"/>
        </w:rPr>
        <w:t>年</w:t>
      </w:r>
      <w:r w:rsidR="00862BFE">
        <w:rPr>
          <w:sz w:val="24"/>
          <w:szCs w:val="24"/>
        </w:rPr>
        <w:t>5</w:t>
      </w:r>
      <w:r w:rsidRPr="00F73BA4">
        <w:rPr>
          <w:rFonts w:hint="eastAsia"/>
          <w:sz w:val="24"/>
          <w:szCs w:val="24"/>
        </w:rPr>
        <w:t>月</w:t>
      </w:r>
      <w:r w:rsidR="00862BFE">
        <w:rPr>
          <w:sz w:val="24"/>
          <w:szCs w:val="24"/>
        </w:rPr>
        <w:t>8</w:t>
      </w:r>
      <w:r w:rsidRPr="00F73BA4">
        <w:rPr>
          <w:rFonts w:hint="eastAsia"/>
          <w:sz w:val="24"/>
          <w:szCs w:val="24"/>
        </w:rPr>
        <w:t>日至201</w:t>
      </w:r>
      <w:r w:rsidR="00D80A59" w:rsidRPr="00F73BA4">
        <w:rPr>
          <w:rFonts w:hint="eastAsia"/>
          <w:sz w:val="24"/>
          <w:szCs w:val="24"/>
        </w:rPr>
        <w:t>8</w:t>
      </w:r>
      <w:r w:rsidRPr="00F73BA4">
        <w:rPr>
          <w:rFonts w:hint="eastAsia"/>
          <w:sz w:val="24"/>
          <w:szCs w:val="24"/>
        </w:rPr>
        <w:t>年</w:t>
      </w:r>
      <w:r w:rsidR="00862BFE">
        <w:rPr>
          <w:sz w:val="24"/>
          <w:szCs w:val="24"/>
        </w:rPr>
        <w:t>6</w:t>
      </w:r>
      <w:r w:rsidRPr="00F73BA4">
        <w:rPr>
          <w:rFonts w:hint="eastAsia"/>
          <w:sz w:val="24"/>
          <w:szCs w:val="24"/>
        </w:rPr>
        <w:t>月</w:t>
      </w:r>
      <w:r w:rsidR="0030783B">
        <w:rPr>
          <w:rFonts w:hint="eastAsia"/>
          <w:sz w:val="24"/>
          <w:szCs w:val="24"/>
        </w:rPr>
        <w:t>15</w:t>
      </w:r>
      <w:r w:rsidRPr="00F73BA4">
        <w:rPr>
          <w:rFonts w:hint="eastAsia"/>
          <w:sz w:val="24"/>
          <w:szCs w:val="24"/>
        </w:rPr>
        <w:t>日止清算期间的银行存款、结算备付金和存出保证金利息</w:t>
      </w:r>
      <w:r w:rsidR="00807C09">
        <w:rPr>
          <w:rFonts w:hint="eastAsia"/>
          <w:sz w:val="24"/>
          <w:szCs w:val="24"/>
        </w:rPr>
        <w:t>以及截至2</w:t>
      </w:r>
      <w:r w:rsidR="00807C09">
        <w:rPr>
          <w:sz w:val="24"/>
          <w:szCs w:val="24"/>
        </w:rPr>
        <w:t>018</w:t>
      </w:r>
      <w:r w:rsidR="00807C09">
        <w:rPr>
          <w:rFonts w:hint="eastAsia"/>
          <w:sz w:val="24"/>
          <w:szCs w:val="24"/>
        </w:rPr>
        <w:t>年5月7日（最后运作日）尚未到期或变现的买入返售金融资产和债券</w:t>
      </w:r>
      <w:r w:rsidR="00740D9A">
        <w:rPr>
          <w:rFonts w:hint="eastAsia"/>
          <w:sz w:val="24"/>
          <w:szCs w:val="24"/>
        </w:rPr>
        <w:t>计提的利息</w:t>
      </w:r>
      <w:r w:rsidRPr="00F73BA4">
        <w:rPr>
          <w:rFonts w:hint="eastAsia"/>
          <w:sz w:val="24"/>
          <w:szCs w:val="24"/>
        </w:rPr>
        <w:t>。</w:t>
      </w:r>
    </w:p>
    <w:p w:rsidR="00740D9A" w:rsidRPr="00740D9A" w:rsidRDefault="00740D9A" w:rsidP="00740D9A">
      <w:pPr>
        <w:pStyle w:val="XB"/>
        <w:ind w:leftChars="50" w:left="105" w:firstLineChars="150" w:firstLine="360"/>
        <w:rPr>
          <w:sz w:val="24"/>
          <w:szCs w:val="24"/>
        </w:rPr>
      </w:pPr>
      <w:r w:rsidRPr="00740D9A">
        <w:rPr>
          <w:rFonts w:hint="eastAsia"/>
          <w:sz w:val="24"/>
          <w:szCs w:val="24"/>
        </w:rPr>
        <w:t>2</w:t>
      </w:r>
      <w:r w:rsidRPr="00740D9A">
        <w:rPr>
          <w:sz w:val="24"/>
          <w:szCs w:val="24"/>
        </w:rPr>
        <w:t>.</w:t>
      </w:r>
      <w:r w:rsidRPr="00740D9A">
        <w:rPr>
          <w:rFonts w:hint="eastAsia"/>
          <w:sz w:val="24"/>
          <w:szCs w:val="24"/>
        </w:rPr>
        <w:t>其他收入</w:t>
      </w:r>
      <w:r>
        <w:rPr>
          <w:rFonts w:hint="eastAsia"/>
          <w:sz w:val="24"/>
          <w:szCs w:val="24"/>
        </w:rPr>
        <w:t>系</w:t>
      </w:r>
      <w:r w:rsidR="006B0E87">
        <w:rPr>
          <w:rFonts w:hint="eastAsia"/>
          <w:sz w:val="24"/>
          <w:szCs w:val="24"/>
        </w:rPr>
        <w:t>2018年5月8日赎回确认产生的</w:t>
      </w:r>
      <w:r>
        <w:rPr>
          <w:rFonts w:hint="eastAsia"/>
          <w:sz w:val="24"/>
          <w:szCs w:val="24"/>
        </w:rPr>
        <w:t>赎回费收入。</w:t>
      </w:r>
    </w:p>
    <w:p w:rsidR="0046333C" w:rsidRPr="00F73BA4" w:rsidRDefault="00740D9A" w:rsidP="00AC3B61">
      <w:pPr>
        <w:pStyle w:val="XB"/>
        <w:ind w:leftChars="50" w:left="105" w:firstLineChars="150" w:firstLine="360"/>
        <w:rPr>
          <w:sz w:val="24"/>
          <w:szCs w:val="24"/>
        </w:rPr>
      </w:pPr>
      <w:r>
        <w:rPr>
          <w:sz w:val="24"/>
          <w:szCs w:val="24"/>
        </w:rPr>
        <w:t>3</w:t>
      </w:r>
      <w:r w:rsidR="00047FDB" w:rsidRPr="00F73BA4">
        <w:rPr>
          <w:rFonts w:hint="eastAsia"/>
          <w:sz w:val="24"/>
          <w:szCs w:val="24"/>
        </w:rPr>
        <w:t>.其他费用：其中银行汇划费</w:t>
      </w:r>
      <w:r>
        <w:rPr>
          <w:sz w:val="24"/>
          <w:szCs w:val="24"/>
        </w:rPr>
        <w:t>382.48</w:t>
      </w:r>
      <w:r w:rsidR="00047FDB" w:rsidRPr="00F73BA4">
        <w:rPr>
          <w:rFonts w:hint="eastAsia"/>
          <w:sz w:val="24"/>
          <w:szCs w:val="24"/>
        </w:rPr>
        <w:t>元</w:t>
      </w:r>
      <w:r w:rsidR="00483CEA" w:rsidRPr="00F73BA4">
        <w:rPr>
          <w:rFonts w:hint="eastAsia"/>
          <w:sz w:val="24"/>
          <w:szCs w:val="24"/>
        </w:rPr>
        <w:t>、</w:t>
      </w:r>
      <w:r w:rsidR="00047FDB" w:rsidRPr="00F73BA4">
        <w:rPr>
          <w:rFonts w:hint="eastAsia"/>
          <w:sz w:val="24"/>
          <w:szCs w:val="24"/>
        </w:rPr>
        <w:t>律师费</w:t>
      </w:r>
      <w:r w:rsidR="00AC3B61" w:rsidRPr="00F73BA4">
        <w:rPr>
          <w:rFonts w:hint="eastAsia"/>
          <w:sz w:val="24"/>
          <w:szCs w:val="24"/>
        </w:rPr>
        <w:t>20</w:t>
      </w:r>
      <w:r w:rsidR="00047FDB" w:rsidRPr="00F73BA4">
        <w:rPr>
          <w:rFonts w:hint="eastAsia"/>
          <w:sz w:val="24"/>
          <w:szCs w:val="24"/>
        </w:rPr>
        <w:t>,000</w:t>
      </w:r>
      <w:r>
        <w:rPr>
          <w:sz w:val="24"/>
          <w:szCs w:val="24"/>
        </w:rPr>
        <w:t>.00</w:t>
      </w:r>
      <w:r w:rsidR="00047FDB" w:rsidRPr="00F73BA4">
        <w:rPr>
          <w:rFonts w:hint="eastAsia"/>
          <w:sz w:val="24"/>
          <w:szCs w:val="24"/>
        </w:rPr>
        <w:t>元</w:t>
      </w:r>
      <w:r w:rsidR="00483CEA" w:rsidRPr="00F73BA4">
        <w:rPr>
          <w:rFonts w:hint="eastAsia"/>
          <w:sz w:val="24"/>
          <w:szCs w:val="24"/>
        </w:rPr>
        <w:t>、</w:t>
      </w:r>
      <w:r w:rsidR="006B0E87">
        <w:rPr>
          <w:rFonts w:hint="eastAsia"/>
          <w:sz w:val="24"/>
          <w:szCs w:val="24"/>
        </w:rPr>
        <w:t>冲销</w:t>
      </w:r>
      <w:r w:rsidR="00692A9D">
        <w:rPr>
          <w:rFonts w:hint="eastAsia"/>
          <w:sz w:val="24"/>
          <w:szCs w:val="24"/>
        </w:rPr>
        <w:t>已</w:t>
      </w:r>
      <w:r w:rsidR="006B0E87">
        <w:rPr>
          <w:rFonts w:hint="eastAsia"/>
          <w:sz w:val="24"/>
          <w:szCs w:val="24"/>
        </w:rPr>
        <w:t>预提</w:t>
      </w:r>
      <w:r w:rsidR="00692A9D">
        <w:rPr>
          <w:rFonts w:hint="eastAsia"/>
          <w:sz w:val="24"/>
          <w:szCs w:val="24"/>
        </w:rPr>
        <w:t>的</w:t>
      </w:r>
      <w:r w:rsidR="00483CEA" w:rsidRPr="00F73BA4">
        <w:rPr>
          <w:rFonts w:hint="eastAsia"/>
          <w:sz w:val="24"/>
        </w:rPr>
        <w:t>银行间账户维护费</w:t>
      </w:r>
      <w:r w:rsidR="00692A9D">
        <w:rPr>
          <w:rFonts w:hint="eastAsia"/>
          <w:sz w:val="24"/>
        </w:rPr>
        <w:t>等</w:t>
      </w:r>
      <w:r w:rsidR="00BE3CF5">
        <w:rPr>
          <w:sz w:val="24"/>
          <w:szCs w:val="24"/>
        </w:rPr>
        <w:t>-2,840.00</w:t>
      </w:r>
      <w:r w:rsidR="00483CEA" w:rsidRPr="00F73BA4">
        <w:rPr>
          <w:rFonts w:hint="eastAsia"/>
          <w:sz w:val="24"/>
          <w:szCs w:val="24"/>
        </w:rPr>
        <w:t>元</w:t>
      </w:r>
      <w:r w:rsidR="00AC3B61" w:rsidRPr="00F73BA4">
        <w:rPr>
          <w:rFonts w:hint="eastAsia"/>
          <w:sz w:val="24"/>
          <w:szCs w:val="24"/>
        </w:rPr>
        <w:t>。</w:t>
      </w:r>
    </w:p>
    <w:p w:rsidR="0046333C" w:rsidRPr="00F73BA4" w:rsidRDefault="000E217F">
      <w:pPr>
        <w:pStyle w:val="2"/>
        <w:spacing w:before="0" w:after="0"/>
        <w:rPr>
          <w:rFonts w:ascii="宋体" w:hAnsi="宋体"/>
          <w:kern w:val="0"/>
          <w:szCs w:val="24"/>
        </w:rPr>
      </w:pPr>
      <w:bookmarkStart w:id="67" w:name="_Toc516249660"/>
      <w:r w:rsidRPr="00F73BA4">
        <w:rPr>
          <w:rFonts w:ascii="宋体" w:hAnsi="宋体" w:hint="eastAsia"/>
          <w:kern w:val="0"/>
          <w:szCs w:val="24"/>
        </w:rPr>
        <w:t>4</w:t>
      </w:r>
      <w:r w:rsidR="00047FDB" w:rsidRPr="00F73BA4">
        <w:rPr>
          <w:rFonts w:ascii="宋体" w:hAnsi="宋体"/>
          <w:kern w:val="0"/>
          <w:szCs w:val="24"/>
        </w:rPr>
        <w:t>.</w:t>
      </w:r>
      <w:r w:rsidR="00047FDB" w:rsidRPr="00F73BA4">
        <w:rPr>
          <w:rFonts w:ascii="宋体" w:hAnsi="宋体" w:hint="eastAsia"/>
          <w:kern w:val="0"/>
          <w:szCs w:val="24"/>
        </w:rPr>
        <w:t>3报表附注</w:t>
      </w:r>
      <w:bookmarkEnd w:id="64"/>
      <w:bookmarkEnd w:id="65"/>
      <w:bookmarkEnd w:id="66"/>
      <w:bookmarkEnd w:id="67"/>
    </w:p>
    <w:p w:rsidR="0046333C" w:rsidRPr="00F73BA4" w:rsidRDefault="000E217F">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047FDB" w:rsidRPr="00F73BA4">
        <w:rPr>
          <w:rFonts w:ascii="宋体" w:hAnsi="宋体" w:hint="eastAsia"/>
          <w:b/>
          <w:sz w:val="24"/>
        </w:rPr>
        <w:t>3</w:t>
      </w:r>
      <w:r w:rsidR="00047FDB" w:rsidRPr="00F73BA4">
        <w:rPr>
          <w:rFonts w:ascii="宋体" w:hAnsi="宋体"/>
          <w:b/>
          <w:sz w:val="24"/>
        </w:rPr>
        <w:t>.</w:t>
      </w:r>
      <w:r w:rsidR="00047FDB" w:rsidRPr="00F73BA4">
        <w:rPr>
          <w:rFonts w:ascii="宋体" w:hAnsi="宋体" w:hint="eastAsia"/>
          <w:b/>
          <w:sz w:val="24"/>
        </w:rPr>
        <w:t>1基金基本情况</w:t>
      </w:r>
    </w:p>
    <w:p w:rsidR="0034434E" w:rsidRPr="00F73BA4" w:rsidRDefault="00A951CD" w:rsidP="0034434E">
      <w:pPr>
        <w:spacing w:line="360" w:lineRule="auto"/>
        <w:ind w:firstLineChars="200" w:firstLine="480"/>
        <w:rPr>
          <w:rFonts w:ascii="宋体" w:hAnsi="宋体"/>
          <w:color w:val="000000"/>
          <w:sz w:val="24"/>
        </w:rPr>
      </w:pPr>
      <w:r w:rsidRPr="00A951CD">
        <w:rPr>
          <w:rFonts w:ascii="宋体" w:hAnsi="宋体" w:hint="eastAsia"/>
          <w:color w:val="000000"/>
          <w:sz w:val="24"/>
        </w:rPr>
        <w:t>中信建投睿康混合型证券投资基金经中国证券监督管理委员会(以下简称“中国证监会”)《关于准予中信建投睿康混合型证券投资基金注册的批复》</w:t>
      </w:r>
      <w:r w:rsidR="006B0E87">
        <w:rPr>
          <w:rFonts w:ascii="宋体" w:hAnsi="宋体" w:hint="eastAsia"/>
          <w:color w:val="000000"/>
          <w:sz w:val="24"/>
        </w:rPr>
        <w:t>（</w:t>
      </w:r>
      <w:r w:rsidR="006B0E87" w:rsidRPr="00A951CD">
        <w:rPr>
          <w:rFonts w:ascii="宋体" w:hAnsi="宋体" w:hint="eastAsia"/>
          <w:color w:val="000000"/>
          <w:sz w:val="24"/>
        </w:rPr>
        <w:t>证监许可</w:t>
      </w:r>
      <w:r w:rsidR="006B0E87">
        <w:rPr>
          <w:rFonts w:ascii="宋体" w:hAnsi="宋体" w:hint="eastAsia"/>
          <w:color w:val="000000"/>
          <w:sz w:val="24"/>
        </w:rPr>
        <w:t>〔</w:t>
      </w:r>
      <w:r w:rsidR="006B0E87" w:rsidRPr="00A951CD">
        <w:rPr>
          <w:rFonts w:ascii="宋体" w:hAnsi="宋体" w:hint="eastAsia"/>
          <w:color w:val="000000"/>
          <w:sz w:val="24"/>
        </w:rPr>
        <w:t>2017</w:t>
      </w:r>
      <w:r w:rsidR="006B0E87">
        <w:rPr>
          <w:rFonts w:ascii="宋体" w:hAnsi="宋体" w:hint="eastAsia"/>
          <w:color w:val="000000"/>
          <w:sz w:val="24"/>
        </w:rPr>
        <w:t>〕</w:t>
      </w:r>
      <w:r w:rsidR="006B0E87" w:rsidRPr="00A951CD">
        <w:rPr>
          <w:rFonts w:ascii="宋体" w:hAnsi="宋体" w:hint="eastAsia"/>
          <w:color w:val="000000"/>
          <w:sz w:val="24"/>
        </w:rPr>
        <w:t>70号</w:t>
      </w:r>
      <w:r w:rsidR="006B0E87">
        <w:rPr>
          <w:rFonts w:ascii="宋体" w:hAnsi="宋体" w:hint="eastAsia"/>
          <w:color w:val="000000"/>
          <w:sz w:val="24"/>
        </w:rPr>
        <w:t>）</w:t>
      </w:r>
      <w:r w:rsidR="00585704">
        <w:rPr>
          <w:rFonts w:ascii="宋体" w:hAnsi="宋体" w:hint="eastAsia"/>
          <w:color w:val="000000"/>
          <w:sz w:val="24"/>
        </w:rPr>
        <w:t>准予注册</w:t>
      </w:r>
      <w:r w:rsidRPr="00A951CD">
        <w:rPr>
          <w:rFonts w:ascii="宋体" w:hAnsi="宋体" w:hint="eastAsia"/>
          <w:color w:val="000000"/>
          <w:sz w:val="24"/>
        </w:rPr>
        <w:t>，由中信建投基金管理有限公司依照《中华人民共和国证券投资基金法》和</w:t>
      </w:r>
      <w:r w:rsidR="00585704">
        <w:rPr>
          <w:rFonts w:ascii="宋体" w:hAnsi="宋体" w:hint="eastAsia"/>
          <w:color w:val="000000"/>
          <w:sz w:val="24"/>
        </w:rPr>
        <w:t>《</w:t>
      </w:r>
      <w:r w:rsidRPr="00A951CD">
        <w:rPr>
          <w:rFonts w:ascii="宋体" w:hAnsi="宋体" w:hint="eastAsia"/>
          <w:color w:val="000000"/>
          <w:sz w:val="24"/>
        </w:rPr>
        <w:t>中信建投睿康混合型证券投资基金基金合同》公开募集。本基金为契约型开放式，存续期限不定，业经普华永道中天会计师事务所(特殊普通合伙)普华永道中天验字(2017)第457号验资报告予以验证。经向中国证监会备案，</w:t>
      </w:r>
      <w:r w:rsidR="00585704">
        <w:rPr>
          <w:rFonts w:ascii="宋体" w:hAnsi="宋体" w:hint="eastAsia"/>
          <w:color w:val="000000"/>
          <w:sz w:val="24"/>
        </w:rPr>
        <w:t>《</w:t>
      </w:r>
      <w:r w:rsidRPr="00A951CD">
        <w:rPr>
          <w:rFonts w:ascii="宋体" w:hAnsi="宋体" w:hint="eastAsia"/>
          <w:color w:val="000000"/>
          <w:sz w:val="24"/>
        </w:rPr>
        <w:t>中信建投睿康混合型证券投资基金基金合同》于2017年</w:t>
      </w:r>
      <w:r>
        <w:rPr>
          <w:rFonts w:ascii="宋体" w:hAnsi="宋体"/>
          <w:color w:val="000000"/>
          <w:sz w:val="24"/>
        </w:rPr>
        <w:t>4</w:t>
      </w:r>
      <w:r w:rsidRPr="00A951CD">
        <w:rPr>
          <w:rFonts w:ascii="宋体" w:hAnsi="宋体" w:hint="eastAsia"/>
          <w:color w:val="000000"/>
          <w:sz w:val="24"/>
        </w:rPr>
        <w:t>月</w:t>
      </w:r>
      <w:r>
        <w:rPr>
          <w:rFonts w:ascii="宋体" w:hAnsi="宋体"/>
          <w:color w:val="000000"/>
          <w:sz w:val="24"/>
        </w:rPr>
        <w:t>26</w:t>
      </w:r>
      <w:r w:rsidRPr="00A951CD">
        <w:rPr>
          <w:rFonts w:ascii="宋体" w:hAnsi="宋体" w:hint="eastAsia"/>
          <w:color w:val="000000"/>
          <w:sz w:val="24"/>
        </w:rPr>
        <w:t>日正式生效，基金合同生效日的基金份额总额为232,296,664.74份基金份额，其中认购资金利息折合155,956.36份基金份额。本基金的基金管理人为中信建投基金管理有限公司，基金托管人为北京银行股份有限公司(以下简称“北京银行”)。</w:t>
      </w:r>
    </w:p>
    <w:p w:rsidR="0034434E" w:rsidRPr="00F73BA4" w:rsidRDefault="00D2048A" w:rsidP="0034434E">
      <w:pPr>
        <w:spacing w:line="360" w:lineRule="auto"/>
        <w:ind w:firstLineChars="200" w:firstLine="480"/>
        <w:rPr>
          <w:rFonts w:ascii="宋体" w:hAnsi="宋体"/>
          <w:color w:val="000000"/>
          <w:sz w:val="24"/>
        </w:rPr>
      </w:pPr>
      <w:r w:rsidRPr="00D2048A">
        <w:rPr>
          <w:rFonts w:ascii="宋体" w:hAnsi="宋体" w:hint="eastAsia"/>
          <w:color w:val="000000"/>
          <w:sz w:val="24"/>
        </w:rPr>
        <w:t>根据</w:t>
      </w:r>
      <w:r w:rsidR="006B0E87" w:rsidRPr="00D2048A">
        <w:rPr>
          <w:rFonts w:ascii="宋体" w:hAnsi="宋体" w:hint="eastAsia"/>
          <w:color w:val="000000"/>
          <w:sz w:val="24"/>
        </w:rPr>
        <w:t>报中国证监会备案</w:t>
      </w:r>
      <w:r w:rsidR="006B0E87">
        <w:rPr>
          <w:rFonts w:ascii="宋体" w:hAnsi="宋体" w:hint="eastAsia"/>
          <w:color w:val="000000"/>
          <w:sz w:val="24"/>
        </w:rPr>
        <w:t>的</w:t>
      </w:r>
      <w:r w:rsidRPr="00D2048A">
        <w:rPr>
          <w:rFonts w:ascii="宋体" w:hAnsi="宋体" w:hint="eastAsia"/>
          <w:color w:val="000000"/>
          <w:sz w:val="24"/>
        </w:rPr>
        <w:t>《中信建投睿康混合型证券投资基金基金合同》和《中信建投睿康混合型证券投资基金招募说明书》</w:t>
      </w:r>
      <w:r w:rsidR="006B0E87">
        <w:rPr>
          <w:rFonts w:ascii="宋体" w:hAnsi="宋体" w:hint="eastAsia"/>
          <w:color w:val="000000"/>
          <w:sz w:val="24"/>
        </w:rPr>
        <w:t>，</w:t>
      </w:r>
      <w:r w:rsidRPr="00D2048A">
        <w:rPr>
          <w:rFonts w:ascii="宋体" w:hAnsi="宋体" w:hint="eastAsia"/>
          <w:color w:val="000000"/>
          <w:sz w:val="24"/>
        </w:rPr>
        <w:t>本基金根据认购/申购费用、销售服务费用收取方式的不同，将基金份额分为不同的类别。在投资者认购/申购时收取认购/申购费用，但不再从本类别基金资产中计提销售服务费的一类基金份额，称为A类基金份额；从本类别基金资产中计提销售服务费而不收取认购/申购费用的一类基金份额，称为C类基金份额。本基金A类基金份额和C类基金份额分别设置代码。由于基金费用的不同，本基金A类基金份额和C类基金份额分别计算基金份额净值，计算公式为计算日各类别基金资产净值除以计算日发售在外的该类别基金份额总数。</w:t>
      </w:r>
    </w:p>
    <w:p w:rsidR="0034434E" w:rsidRPr="00F73BA4" w:rsidRDefault="00D2048A" w:rsidP="0034434E">
      <w:pPr>
        <w:spacing w:line="360" w:lineRule="auto"/>
        <w:ind w:firstLineChars="200" w:firstLine="480"/>
        <w:rPr>
          <w:rFonts w:ascii="宋体" w:hAnsi="宋体"/>
          <w:color w:val="000000"/>
          <w:sz w:val="24"/>
        </w:rPr>
      </w:pPr>
      <w:r w:rsidRPr="00D2048A">
        <w:rPr>
          <w:rFonts w:ascii="宋体" w:hAnsi="宋体" w:hint="eastAsia"/>
          <w:color w:val="000000"/>
          <w:sz w:val="24"/>
        </w:rPr>
        <w:t>根据《中华人民共和国证券投资基金法》和《中信建投睿康混合型证券投资基金基金合同》的有关规定，本基金的投资范围主要为具有良好流动性的金融工具，包括国内依法发行上市的股票(包括中小板、创业板及其他经中国证监会核准上市的股票)、债券(包括国内依法发行的国债、央行票据、金融债、地方政府债、企业债、公司债、中期票据、短期融资券、超级短期融资券、次级债券、可转换债券、分离交易可转债、可交换债券、证券公司发行的短期公司债券及其他中国证监会允许投资的债券)、资产支持证券、债券回购、银行存款(包括协议存款、定期存款及其他银行存款)、货币市场工具(包括同业存单)、权证、股指期货、国债期货以及法律法规或中国证监会允许基金投资的其他金融工具(但须符合中国证监会相关规定)。基金的投资组合比例为：股票资产占基金资产的比例不高于40%；固定收益类资产占基金资产的比例不低于60%，其中每个交易日日终在扣除股指期货合约和国债期货合约需缴纳的交易保证金后，现金或者到期日在一年以内的政府债券投资比例不低于基金资产净值的5%。本基金的业绩比较基准为：沪深300指数收益率×20%＋中债总财富指数收益率×80%。</w:t>
      </w:r>
    </w:p>
    <w:p w:rsidR="0034434E" w:rsidRDefault="0034434E" w:rsidP="0034434E">
      <w:pPr>
        <w:spacing w:line="360" w:lineRule="auto"/>
        <w:ind w:firstLineChars="200" w:firstLine="480"/>
        <w:rPr>
          <w:rFonts w:ascii="宋体" w:hAnsi="宋体"/>
          <w:color w:val="000000"/>
          <w:sz w:val="24"/>
        </w:rPr>
      </w:pPr>
      <w:r w:rsidRPr="00F73BA4">
        <w:rPr>
          <w:rFonts w:ascii="宋体" w:hAnsi="宋体" w:hint="eastAsia"/>
          <w:color w:val="000000"/>
          <w:sz w:val="24"/>
        </w:rPr>
        <w:t>根据《</w:t>
      </w:r>
      <w:r w:rsidR="00D2048A" w:rsidRPr="00D2048A">
        <w:rPr>
          <w:rFonts w:ascii="宋体" w:hAnsi="宋体" w:hint="eastAsia"/>
          <w:color w:val="000000"/>
          <w:sz w:val="24"/>
        </w:rPr>
        <w:t>中信建投睿康混合型证券投资基金基金合同</w:t>
      </w:r>
      <w:r w:rsidRPr="00F73BA4">
        <w:rPr>
          <w:rFonts w:ascii="宋体" w:hAnsi="宋体" w:hint="eastAsia"/>
          <w:color w:val="000000"/>
          <w:sz w:val="24"/>
        </w:rPr>
        <w:t>》以及基金管理人</w:t>
      </w:r>
      <w:r w:rsidR="00D2048A">
        <w:rPr>
          <w:rFonts w:ascii="宋体" w:hAnsi="宋体" w:hint="eastAsia"/>
          <w:color w:val="000000"/>
          <w:sz w:val="24"/>
        </w:rPr>
        <w:t>中信建投</w:t>
      </w:r>
      <w:r w:rsidRPr="00F73BA4">
        <w:rPr>
          <w:rFonts w:ascii="宋体" w:hAnsi="宋体" w:hint="eastAsia"/>
          <w:color w:val="000000"/>
          <w:sz w:val="24"/>
        </w:rPr>
        <w:t>基金管理有限公司于2018年</w:t>
      </w:r>
      <w:r w:rsidR="00D2048A">
        <w:rPr>
          <w:rFonts w:ascii="宋体" w:hAnsi="宋体" w:hint="eastAsia"/>
          <w:color w:val="000000"/>
          <w:sz w:val="24"/>
        </w:rPr>
        <w:t>5</w:t>
      </w:r>
      <w:r w:rsidRPr="00F73BA4">
        <w:rPr>
          <w:rFonts w:ascii="宋体" w:hAnsi="宋体" w:hint="eastAsia"/>
          <w:color w:val="000000"/>
          <w:sz w:val="24"/>
        </w:rPr>
        <w:t>月</w:t>
      </w:r>
      <w:r w:rsidR="00D2048A">
        <w:rPr>
          <w:rFonts w:ascii="宋体" w:hAnsi="宋体"/>
          <w:color w:val="000000"/>
          <w:sz w:val="24"/>
        </w:rPr>
        <w:t>8</w:t>
      </w:r>
      <w:r w:rsidRPr="00F73BA4">
        <w:rPr>
          <w:rFonts w:ascii="宋体" w:hAnsi="宋体" w:hint="eastAsia"/>
          <w:color w:val="000000"/>
          <w:sz w:val="24"/>
        </w:rPr>
        <w:t>日发布的《</w:t>
      </w:r>
      <w:r w:rsidR="00D2048A" w:rsidRPr="00D2048A">
        <w:rPr>
          <w:rFonts w:ascii="宋体" w:hAnsi="宋体" w:hint="eastAsia"/>
          <w:color w:val="000000"/>
          <w:sz w:val="24"/>
        </w:rPr>
        <w:t>中信建投睿康混合型证券投资基金基金合同终止及基金财产清算的公告</w:t>
      </w:r>
      <w:r w:rsidRPr="00F73BA4">
        <w:rPr>
          <w:rFonts w:ascii="宋体" w:hAnsi="宋体" w:hint="eastAsia"/>
          <w:color w:val="000000"/>
          <w:sz w:val="24"/>
        </w:rPr>
        <w:t>》，本基金的最后运作日定为2018年</w:t>
      </w:r>
      <w:r w:rsidR="00D2048A">
        <w:rPr>
          <w:rFonts w:ascii="宋体" w:hAnsi="宋体"/>
          <w:color w:val="000000"/>
          <w:sz w:val="24"/>
        </w:rPr>
        <w:t>5</w:t>
      </w:r>
      <w:r w:rsidRPr="00F73BA4">
        <w:rPr>
          <w:rFonts w:ascii="宋体" w:hAnsi="宋体" w:hint="eastAsia"/>
          <w:color w:val="000000"/>
          <w:sz w:val="24"/>
        </w:rPr>
        <w:t>月</w:t>
      </w:r>
      <w:r w:rsidR="00D2048A">
        <w:rPr>
          <w:rFonts w:ascii="宋体" w:hAnsi="宋体"/>
          <w:color w:val="000000"/>
          <w:sz w:val="24"/>
        </w:rPr>
        <w:t>7</w:t>
      </w:r>
      <w:r w:rsidRPr="00F73BA4">
        <w:rPr>
          <w:rFonts w:ascii="宋体" w:hAnsi="宋体" w:hint="eastAsia"/>
          <w:color w:val="000000"/>
          <w:sz w:val="24"/>
        </w:rPr>
        <w:t>日，并于2018年</w:t>
      </w:r>
      <w:r w:rsidR="00D2048A">
        <w:rPr>
          <w:rFonts w:ascii="宋体" w:hAnsi="宋体"/>
          <w:color w:val="000000"/>
          <w:sz w:val="24"/>
        </w:rPr>
        <w:t>5</w:t>
      </w:r>
      <w:r w:rsidRPr="00F73BA4">
        <w:rPr>
          <w:rFonts w:ascii="宋体" w:hAnsi="宋体" w:hint="eastAsia"/>
          <w:color w:val="000000"/>
          <w:sz w:val="24"/>
        </w:rPr>
        <w:t>月</w:t>
      </w:r>
      <w:r w:rsidR="00D2048A">
        <w:rPr>
          <w:rFonts w:ascii="宋体" w:hAnsi="宋体"/>
          <w:color w:val="000000"/>
          <w:sz w:val="24"/>
        </w:rPr>
        <w:t>8</w:t>
      </w:r>
      <w:r w:rsidRPr="00F73BA4">
        <w:rPr>
          <w:rFonts w:ascii="宋体" w:hAnsi="宋体" w:hint="eastAsia"/>
          <w:color w:val="000000"/>
          <w:sz w:val="24"/>
        </w:rPr>
        <w:t>日进入财产清算期。</w:t>
      </w:r>
    </w:p>
    <w:p w:rsidR="004F319B" w:rsidRPr="00F73BA4" w:rsidRDefault="004F319B" w:rsidP="0034434E">
      <w:pPr>
        <w:spacing w:line="360" w:lineRule="auto"/>
        <w:ind w:firstLineChars="200" w:firstLine="480"/>
        <w:rPr>
          <w:rFonts w:ascii="宋体" w:hAnsi="宋体"/>
          <w:color w:val="000000"/>
          <w:sz w:val="24"/>
        </w:rPr>
      </w:pPr>
    </w:p>
    <w:p w:rsidR="0046333C" w:rsidRPr="00F73BA4" w:rsidRDefault="000E217F">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047FDB" w:rsidRPr="00F73BA4">
        <w:rPr>
          <w:rFonts w:ascii="宋体" w:hAnsi="宋体" w:hint="eastAsia"/>
          <w:b/>
          <w:sz w:val="24"/>
        </w:rPr>
        <w:t>3</w:t>
      </w:r>
      <w:r w:rsidR="00047FDB" w:rsidRPr="00F73BA4">
        <w:rPr>
          <w:rFonts w:ascii="宋体" w:hAnsi="宋体"/>
          <w:b/>
          <w:sz w:val="24"/>
        </w:rPr>
        <w:t>.</w:t>
      </w:r>
      <w:r w:rsidR="00047FDB" w:rsidRPr="00F73BA4">
        <w:rPr>
          <w:rFonts w:ascii="宋体" w:hAnsi="宋体" w:hint="eastAsia"/>
          <w:b/>
          <w:sz w:val="24"/>
        </w:rPr>
        <w:t>2清算原因</w:t>
      </w:r>
    </w:p>
    <w:p w:rsidR="0007070E" w:rsidRPr="0007070E" w:rsidRDefault="0007070E" w:rsidP="0007070E">
      <w:pPr>
        <w:spacing w:line="360" w:lineRule="auto"/>
        <w:ind w:firstLineChars="200" w:firstLine="480"/>
        <w:rPr>
          <w:rFonts w:ascii="宋体" w:hAnsi="宋体"/>
          <w:sz w:val="24"/>
        </w:rPr>
      </w:pPr>
      <w:r w:rsidRPr="0007070E">
        <w:rPr>
          <w:rFonts w:ascii="宋体" w:hAnsi="宋体" w:hint="eastAsia"/>
          <w:sz w:val="24"/>
        </w:rPr>
        <w:t>根据《基金合同》“第五部分 基金备案”之“三、基金存续期内的基金份额持有人数量和资产规模”的约定:“《基金合同》生效后，连续20个工作日出现基金份额持有人数量不满200人或者基金资产净值低于5000万元情形的，基金管理人应当在定期报告中予以披露；连续60个工作日出现前述情形的，本基金将根据基金合同的约定进入清算程序并终止，无须召开基金份额持有人大会审议。”</w:t>
      </w:r>
    </w:p>
    <w:p w:rsidR="0046333C" w:rsidRPr="00F73BA4" w:rsidRDefault="0007070E" w:rsidP="0007070E">
      <w:pPr>
        <w:spacing w:line="360" w:lineRule="auto"/>
        <w:ind w:firstLineChars="200" w:firstLine="480"/>
        <w:rPr>
          <w:rFonts w:ascii="宋体" w:hAnsi="宋体"/>
          <w:color w:val="000000"/>
          <w:sz w:val="24"/>
        </w:rPr>
      </w:pPr>
      <w:r w:rsidRPr="0007070E">
        <w:rPr>
          <w:rFonts w:ascii="宋体" w:hAnsi="宋体" w:hint="eastAsia"/>
          <w:sz w:val="24"/>
        </w:rPr>
        <w:t>截至2018年5月7日日终，本基金已出现连续60 个工作日基金资产净值低于5000万元的情形，已触发《基金合同》中约定的本基金终止条款。为维护基金份额持有人的利益，根据《基金合同》有关规定，无需召开基金份额持有人大会，本基金将终止并依据基金财产清算程序进行财产清算。</w:t>
      </w:r>
    </w:p>
    <w:p w:rsidR="0046333C" w:rsidRPr="00F73BA4" w:rsidRDefault="000E217F">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047FDB" w:rsidRPr="00F73BA4">
        <w:rPr>
          <w:rFonts w:ascii="宋体" w:hAnsi="宋体" w:hint="eastAsia"/>
          <w:b/>
          <w:sz w:val="24"/>
        </w:rPr>
        <w:t>3</w:t>
      </w:r>
      <w:r w:rsidR="00047FDB" w:rsidRPr="00F73BA4">
        <w:rPr>
          <w:rFonts w:ascii="宋体" w:hAnsi="宋体"/>
          <w:b/>
          <w:sz w:val="24"/>
        </w:rPr>
        <w:t>.</w:t>
      </w:r>
      <w:r w:rsidR="00047FDB" w:rsidRPr="00F73BA4">
        <w:rPr>
          <w:rFonts w:ascii="宋体" w:hAnsi="宋体" w:hint="eastAsia"/>
          <w:b/>
          <w:sz w:val="24"/>
        </w:rPr>
        <w:t>3清算起始日</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根据《</w:t>
      </w:r>
      <w:r w:rsidR="0007070E" w:rsidRPr="00D2048A">
        <w:rPr>
          <w:rFonts w:ascii="宋体" w:hAnsi="宋体" w:hint="eastAsia"/>
          <w:color w:val="000000"/>
          <w:sz w:val="24"/>
        </w:rPr>
        <w:t>中信建投睿康混合型证券投资基金基金合同终止及基金财产清算的公告</w:t>
      </w:r>
      <w:r w:rsidRPr="00F73BA4">
        <w:rPr>
          <w:rFonts w:ascii="宋体" w:hAnsi="宋体" w:hint="eastAsia"/>
          <w:color w:val="000000"/>
          <w:sz w:val="24"/>
        </w:rPr>
        <w:t>》，本基金的清算起始日为201</w:t>
      </w:r>
      <w:r w:rsidR="00081234" w:rsidRPr="00F73BA4">
        <w:rPr>
          <w:rFonts w:ascii="宋体" w:hAnsi="宋体" w:hint="eastAsia"/>
          <w:color w:val="000000"/>
          <w:sz w:val="24"/>
        </w:rPr>
        <w:t>8</w:t>
      </w:r>
      <w:r w:rsidRPr="00F73BA4">
        <w:rPr>
          <w:rFonts w:ascii="宋体" w:hAnsi="宋体" w:hint="eastAsia"/>
          <w:color w:val="000000"/>
          <w:sz w:val="24"/>
        </w:rPr>
        <w:t>年</w:t>
      </w:r>
      <w:r w:rsidR="0007070E">
        <w:rPr>
          <w:rFonts w:ascii="宋体" w:hAnsi="宋体"/>
          <w:color w:val="000000"/>
          <w:sz w:val="24"/>
        </w:rPr>
        <w:t>5</w:t>
      </w:r>
      <w:r w:rsidRPr="00F73BA4">
        <w:rPr>
          <w:rFonts w:ascii="宋体" w:hAnsi="宋体" w:hint="eastAsia"/>
          <w:color w:val="000000"/>
          <w:sz w:val="24"/>
        </w:rPr>
        <w:t>月</w:t>
      </w:r>
      <w:r w:rsidR="0007070E">
        <w:rPr>
          <w:rFonts w:ascii="宋体" w:hAnsi="宋体"/>
          <w:color w:val="000000"/>
          <w:sz w:val="24"/>
        </w:rPr>
        <w:t>8</w:t>
      </w:r>
      <w:r w:rsidR="002655AF" w:rsidRPr="00F73BA4">
        <w:rPr>
          <w:rFonts w:ascii="宋体" w:hAnsi="宋体" w:hint="eastAsia"/>
          <w:color w:val="000000"/>
          <w:sz w:val="24"/>
        </w:rPr>
        <w:t>日</w:t>
      </w:r>
      <w:r w:rsidRPr="00F73BA4">
        <w:rPr>
          <w:rFonts w:ascii="宋体" w:hAnsi="宋体" w:hint="eastAsia"/>
          <w:color w:val="000000"/>
          <w:sz w:val="24"/>
        </w:rPr>
        <w:t>。</w:t>
      </w:r>
    </w:p>
    <w:p w:rsidR="0046333C" w:rsidRPr="00F73BA4" w:rsidRDefault="000E217F" w:rsidP="00514AC9">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A35353" w:rsidRPr="00F73BA4">
        <w:rPr>
          <w:rFonts w:ascii="宋体" w:hAnsi="宋体" w:hint="eastAsia"/>
          <w:b/>
          <w:sz w:val="24"/>
        </w:rPr>
        <w:t>3</w:t>
      </w:r>
      <w:r w:rsidR="00A25720" w:rsidRPr="00F73BA4">
        <w:rPr>
          <w:rFonts w:ascii="宋体" w:hAnsi="宋体" w:hint="eastAsia"/>
          <w:b/>
          <w:sz w:val="24"/>
        </w:rPr>
        <w:t>.4</w:t>
      </w:r>
      <w:r w:rsidR="00047FDB" w:rsidRPr="00F73BA4">
        <w:rPr>
          <w:rFonts w:ascii="宋体" w:hAnsi="宋体" w:hint="eastAsia"/>
          <w:b/>
          <w:sz w:val="24"/>
        </w:rPr>
        <w:t>清算财务报表的编制基础</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如财务报表附注</w:t>
      </w:r>
      <w:r w:rsidR="00514AC9" w:rsidRPr="00F73BA4">
        <w:rPr>
          <w:rFonts w:ascii="宋体" w:hAnsi="宋体" w:hint="eastAsia"/>
          <w:color w:val="000000"/>
          <w:sz w:val="24"/>
        </w:rPr>
        <w:t>4</w:t>
      </w:r>
      <w:r w:rsidRPr="00F73BA4">
        <w:rPr>
          <w:rFonts w:ascii="宋体" w:hAnsi="宋体" w:hint="eastAsia"/>
          <w:color w:val="000000"/>
          <w:sz w:val="24"/>
        </w:rPr>
        <w:t>.3.</w:t>
      </w:r>
      <w:r w:rsidR="00973FF2">
        <w:rPr>
          <w:rFonts w:ascii="宋体" w:hAnsi="宋体"/>
          <w:color w:val="000000"/>
          <w:sz w:val="24"/>
        </w:rPr>
        <w:t>2</w:t>
      </w:r>
      <w:r w:rsidRPr="00F73BA4">
        <w:rPr>
          <w:rFonts w:ascii="宋体" w:hAnsi="宋体" w:hint="eastAsia"/>
          <w:color w:val="000000"/>
          <w:sz w:val="24"/>
        </w:rPr>
        <w:t>所述，</w:t>
      </w:r>
      <w:r w:rsidR="0034434E" w:rsidRPr="00F73BA4">
        <w:rPr>
          <w:rFonts w:ascii="宋体" w:hAnsi="宋体" w:hint="eastAsia"/>
          <w:color w:val="000000"/>
          <w:sz w:val="24"/>
        </w:rPr>
        <w:t>自</w:t>
      </w:r>
      <w:r w:rsidR="00973FF2" w:rsidRPr="00F73BA4">
        <w:rPr>
          <w:rFonts w:ascii="宋体" w:hAnsi="宋体" w:hint="eastAsia"/>
          <w:color w:val="000000"/>
          <w:sz w:val="24"/>
        </w:rPr>
        <w:t>2018年</w:t>
      </w:r>
      <w:r w:rsidR="00973FF2">
        <w:rPr>
          <w:rFonts w:ascii="宋体" w:hAnsi="宋体"/>
          <w:color w:val="000000"/>
          <w:sz w:val="24"/>
        </w:rPr>
        <w:t>5</w:t>
      </w:r>
      <w:r w:rsidR="00973FF2" w:rsidRPr="00F73BA4">
        <w:rPr>
          <w:rFonts w:ascii="宋体" w:hAnsi="宋体" w:hint="eastAsia"/>
          <w:color w:val="000000"/>
          <w:sz w:val="24"/>
        </w:rPr>
        <w:t>月</w:t>
      </w:r>
      <w:r w:rsidR="00973FF2">
        <w:rPr>
          <w:rFonts w:ascii="宋体" w:hAnsi="宋体"/>
          <w:color w:val="000000"/>
          <w:sz w:val="24"/>
        </w:rPr>
        <w:t>8</w:t>
      </w:r>
      <w:r w:rsidR="00973FF2" w:rsidRPr="00F73BA4">
        <w:rPr>
          <w:rFonts w:ascii="宋体" w:hAnsi="宋体" w:hint="eastAsia"/>
          <w:color w:val="000000"/>
          <w:sz w:val="24"/>
        </w:rPr>
        <w:t>日</w:t>
      </w:r>
      <w:r w:rsidR="0034434E" w:rsidRPr="00F73BA4">
        <w:rPr>
          <w:rFonts w:ascii="宋体" w:hAnsi="宋体" w:hint="eastAsia"/>
          <w:color w:val="000000"/>
          <w:sz w:val="24"/>
        </w:rPr>
        <w:t>起，本基金进入清算程序，因此本基金财务报表以清算基础编制</w:t>
      </w:r>
      <w:r w:rsidRPr="00F73BA4">
        <w:rPr>
          <w:rFonts w:ascii="宋体" w:hAnsi="宋体" w:hint="eastAsia"/>
          <w:color w:val="000000"/>
          <w:sz w:val="24"/>
        </w:rPr>
        <w:t>。</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本基金财务报表按附注</w:t>
      </w:r>
      <w:r w:rsidR="00015955" w:rsidRPr="00F73BA4">
        <w:rPr>
          <w:rFonts w:ascii="宋体" w:hAnsi="宋体" w:hint="eastAsia"/>
          <w:color w:val="000000"/>
          <w:sz w:val="24"/>
        </w:rPr>
        <w:t>4.3.</w:t>
      </w:r>
      <w:r w:rsidR="0034434E" w:rsidRPr="00F73BA4">
        <w:rPr>
          <w:rFonts w:ascii="宋体" w:hAnsi="宋体" w:hint="eastAsia"/>
          <w:color w:val="000000"/>
          <w:sz w:val="24"/>
        </w:rPr>
        <w:t>5</w:t>
      </w:r>
      <w:r w:rsidRPr="00F73BA4">
        <w:rPr>
          <w:rFonts w:ascii="宋体" w:hAnsi="宋体" w:hint="eastAsia"/>
          <w:color w:val="000000"/>
          <w:sz w:val="24"/>
        </w:rPr>
        <w:t>中</w:t>
      </w:r>
      <w:r w:rsidR="0034434E" w:rsidRPr="00F73BA4">
        <w:rPr>
          <w:rFonts w:ascii="宋体" w:hAnsi="宋体" w:hint="eastAsia"/>
          <w:color w:val="000000"/>
          <w:sz w:val="24"/>
        </w:rPr>
        <w:t>所述的重要会计政策和会计估计以清算基础编制。于</w:t>
      </w:r>
      <w:r w:rsidR="005C238E" w:rsidRPr="00F73BA4">
        <w:rPr>
          <w:rFonts w:ascii="宋体" w:hAnsi="宋体" w:hint="eastAsia"/>
          <w:color w:val="000000"/>
          <w:sz w:val="24"/>
        </w:rPr>
        <w:t>2018年</w:t>
      </w:r>
      <w:r w:rsidR="005C238E">
        <w:rPr>
          <w:rFonts w:ascii="宋体" w:hAnsi="宋体"/>
          <w:color w:val="000000"/>
          <w:sz w:val="24"/>
        </w:rPr>
        <w:t>5</w:t>
      </w:r>
      <w:r w:rsidR="005C238E" w:rsidRPr="00F73BA4">
        <w:rPr>
          <w:rFonts w:ascii="宋体" w:hAnsi="宋体" w:hint="eastAsia"/>
          <w:color w:val="000000"/>
          <w:sz w:val="24"/>
        </w:rPr>
        <w:t>月</w:t>
      </w:r>
      <w:r w:rsidR="005C238E">
        <w:rPr>
          <w:rFonts w:ascii="宋体" w:hAnsi="宋体"/>
          <w:color w:val="000000"/>
          <w:sz w:val="24"/>
        </w:rPr>
        <w:t>7</w:t>
      </w:r>
      <w:r w:rsidR="00B50E29" w:rsidRPr="00F73BA4">
        <w:rPr>
          <w:rFonts w:ascii="宋体" w:hAnsi="宋体" w:hint="eastAsia"/>
          <w:color w:val="000000"/>
          <w:sz w:val="24"/>
        </w:rPr>
        <w:t>日</w:t>
      </w:r>
      <w:r w:rsidR="0034434E" w:rsidRPr="00F73BA4">
        <w:rPr>
          <w:rFonts w:ascii="宋体" w:hAnsi="宋体" w:hint="eastAsia"/>
          <w:color w:val="000000"/>
          <w:sz w:val="24"/>
        </w:rPr>
        <w:t>(基金最后运作日)，所有资产以可收回的金额与原账面价值孰低计量，负债以预计需要清偿的金额计量</w:t>
      </w:r>
      <w:r w:rsidRPr="00F73BA4">
        <w:rPr>
          <w:rFonts w:ascii="宋体" w:hAnsi="宋体" w:hint="eastAsia"/>
          <w:color w:val="000000"/>
          <w:sz w:val="24"/>
        </w:rPr>
        <w:t>。</w:t>
      </w:r>
    </w:p>
    <w:p w:rsidR="0046333C" w:rsidRPr="00F73BA4" w:rsidRDefault="0034434E" w:rsidP="0034434E">
      <w:pPr>
        <w:spacing w:line="360" w:lineRule="auto"/>
        <w:ind w:firstLineChars="200" w:firstLine="480"/>
        <w:rPr>
          <w:rFonts w:ascii="Arial" w:hAnsi="Arial" w:cs="Arial"/>
          <w:sz w:val="24"/>
        </w:rPr>
      </w:pPr>
      <w:r w:rsidRPr="00F73BA4">
        <w:rPr>
          <w:rFonts w:ascii="宋体" w:hAnsi="宋体" w:hint="eastAsia"/>
          <w:color w:val="000000"/>
          <w:sz w:val="24"/>
        </w:rPr>
        <w:t>此外，本基金财务报表按照中国证券投资基金业协会颁布的《证券投资基金会计核算业务指引》、《</w:t>
      </w:r>
      <w:r w:rsidR="00B53F4B" w:rsidRPr="00D2048A">
        <w:rPr>
          <w:rFonts w:ascii="宋体" w:hAnsi="宋体" w:hint="eastAsia"/>
          <w:color w:val="000000"/>
          <w:sz w:val="24"/>
        </w:rPr>
        <w:t>中信建投睿康混合型证券投资基金基金合同</w:t>
      </w:r>
      <w:r w:rsidRPr="00F73BA4">
        <w:rPr>
          <w:rFonts w:ascii="宋体" w:hAnsi="宋体" w:hint="eastAsia"/>
          <w:color w:val="000000"/>
          <w:sz w:val="24"/>
        </w:rPr>
        <w:t>》约定的资产估值和会计核算方法及在财务报表附注4.3.5所列示的中国证监会发布的有关规定及允许的基金行业实务操作编制</w:t>
      </w:r>
      <w:r w:rsidR="00047FDB" w:rsidRPr="00F73BA4">
        <w:rPr>
          <w:rFonts w:ascii="宋体" w:hAnsi="宋体" w:hint="eastAsia"/>
          <w:color w:val="000000"/>
          <w:sz w:val="24"/>
        </w:rPr>
        <w:t>。</w:t>
      </w:r>
    </w:p>
    <w:p w:rsidR="0046333C" w:rsidRPr="00F73BA4" w:rsidRDefault="000E217F" w:rsidP="00514AC9">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A35353" w:rsidRPr="00F73BA4">
        <w:rPr>
          <w:rFonts w:ascii="宋体" w:hAnsi="宋体" w:hint="eastAsia"/>
          <w:b/>
          <w:sz w:val="24"/>
        </w:rPr>
        <w:t>3</w:t>
      </w:r>
      <w:r w:rsidR="00A25720" w:rsidRPr="00F73BA4">
        <w:rPr>
          <w:rFonts w:ascii="宋体" w:hAnsi="宋体" w:hint="eastAsia"/>
          <w:b/>
          <w:sz w:val="24"/>
        </w:rPr>
        <w:t>.</w:t>
      </w:r>
      <w:r w:rsidR="00047FDB" w:rsidRPr="00F73BA4">
        <w:rPr>
          <w:rFonts w:ascii="宋体" w:hAnsi="宋体" w:hint="eastAsia"/>
          <w:b/>
          <w:sz w:val="24"/>
        </w:rPr>
        <w:t>5重要会计政策和会计估计</w:t>
      </w:r>
    </w:p>
    <w:p w:rsidR="0046333C" w:rsidRPr="00F73BA4" w:rsidRDefault="000E217F">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A35353" w:rsidRPr="00F73BA4">
        <w:rPr>
          <w:rFonts w:ascii="宋体" w:hAnsi="宋体" w:hint="eastAsia"/>
          <w:b/>
          <w:sz w:val="24"/>
        </w:rPr>
        <w:t>3.</w:t>
      </w:r>
      <w:r w:rsidR="00047FDB" w:rsidRPr="00F73BA4">
        <w:rPr>
          <w:rFonts w:ascii="宋体" w:hAnsi="宋体" w:hint="eastAsia"/>
          <w:b/>
          <w:sz w:val="24"/>
        </w:rPr>
        <w:t>5</w:t>
      </w:r>
      <w:r w:rsidR="00047FDB" w:rsidRPr="00F73BA4">
        <w:rPr>
          <w:rFonts w:ascii="宋体" w:hAnsi="宋体"/>
          <w:b/>
          <w:sz w:val="24"/>
        </w:rPr>
        <w:t>.</w:t>
      </w:r>
      <w:r w:rsidR="00047FDB" w:rsidRPr="00F73BA4">
        <w:rPr>
          <w:rFonts w:ascii="宋体" w:hAnsi="宋体" w:hint="eastAsia"/>
          <w:b/>
          <w:sz w:val="24"/>
        </w:rPr>
        <w:t>1清算期间</w:t>
      </w:r>
    </w:p>
    <w:p w:rsidR="0046333C" w:rsidRPr="00F73BA4" w:rsidRDefault="00047FDB">
      <w:pPr>
        <w:spacing w:line="360" w:lineRule="auto"/>
        <w:ind w:firstLineChars="200" w:firstLine="480"/>
        <w:rPr>
          <w:rFonts w:ascii="宋体" w:hAnsi="宋体"/>
          <w:color w:val="000000"/>
          <w:sz w:val="24"/>
        </w:rPr>
      </w:pPr>
      <w:r w:rsidRPr="00585711">
        <w:rPr>
          <w:rFonts w:ascii="宋体" w:hAnsi="宋体" w:hint="eastAsia"/>
          <w:color w:val="000000"/>
          <w:sz w:val="24"/>
        </w:rPr>
        <w:t>本清算期间为201</w:t>
      </w:r>
      <w:r w:rsidR="00AD5E2F" w:rsidRPr="00585711">
        <w:rPr>
          <w:rFonts w:ascii="宋体" w:hAnsi="宋体" w:hint="eastAsia"/>
          <w:color w:val="000000"/>
          <w:sz w:val="24"/>
        </w:rPr>
        <w:t>8</w:t>
      </w:r>
      <w:r w:rsidRPr="00585711">
        <w:rPr>
          <w:rFonts w:ascii="宋体" w:hAnsi="宋体" w:hint="eastAsia"/>
          <w:color w:val="000000"/>
          <w:sz w:val="24"/>
        </w:rPr>
        <w:t>年</w:t>
      </w:r>
      <w:r w:rsidR="00A37258" w:rsidRPr="00585711">
        <w:rPr>
          <w:rFonts w:ascii="宋体" w:hAnsi="宋体"/>
          <w:color w:val="000000"/>
          <w:sz w:val="24"/>
        </w:rPr>
        <w:t>5</w:t>
      </w:r>
      <w:r w:rsidRPr="00585711">
        <w:rPr>
          <w:rFonts w:ascii="宋体" w:hAnsi="宋体" w:hint="eastAsia"/>
          <w:color w:val="000000"/>
          <w:sz w:val="24"/>
        </w:rPr>
        <w:t>月</w:t>
      </w:r>
      <w:r w:rsidR="00A37258" w:rsidRPr="00585711">
        <w:rPr>
          <w:rFonts w:ascii="宋体" w:hAnsi="宋体"/>
          <w:color w:val="000000"/>
          <w:sz w:val="24"/>
        </w:rPr>
        <w:t>8</w:t>
      </w:r>
      <w:r w:rsidR="00AD5E2F" w:rsidRPr="00585711">
        <w:rPr>
          <w:rFonts w:ascii="宋体" w:hAnsi="宋体" w:hint="eastAsia"/>
          <w:color w:val="000000"/>
          <w:sz w:val="24"/>
        </w:rPr>
        <w:t>日</w:t>
      </w:r>
      <w:r w:rsidRPr="00585711">
        <w:rPr>
          <w:rFonts w:ascii="宋体" w:hAnsi="宋体" w:hint="eastAsia"/>
          <w:color w:val="000000"/>
          <w:sz w:val="24"/>
        </w:rPr>
        <w:t>至201</w:t>
      </w:r>
      <w:r w:rsidR="002E24DB" w:rsidRPr="00585711">
        <w:rPr>
          <w:rFonts w:ascii="宋体" w:hAnsi="宋体" w:hint="eastAsia"/>
          <w:color w:val="000000"/>
          <w:sz w:val="24"/>
        </w:rPr>
        <w:t>8</w:t>
      </w:r>
      <w:r w:rsidRPr="00585711">
        <w:rPr>
          <w:rFonts w:ascii="宋体" w:hAnsi="宋体" w:hint="eastAsia"/>
          <w:color w:val="000000"/>
          <w:sz w:val="24"/>
        </w:rPr>
        <w:t>年</w:t>
      </w:r>
      <w:r w:rsidR="00A37258" w:rsidRPr="00585711">
        <w:rPr>
          <w:rFonts w:ascii="宋体" w:hAnsi="宋体"/>
          <w:color w:val="000000"/>
          <w:sz w:val="24"/>
        </w:rPr>
        <w:t>6</w:t>
      </w:r>
      <w:r w:rsidRPr="00585711">
        <w:rPr>
          <w:rFonts w:ascii="宋体" w:hAnsi="宋体" w:hint="eastAsia"/>
          <w:color w:val="000000"/>
          <w:sz w:val="24"/>
        </w:rPr>
        <w:t>月</w:t>
      </w:r>
      <w:r w:rsidR="00CA6E1C" w:rsidRPr="00585711">
        <w:rPr>
          <w:rFonts w:ascii="宋体" w:hAnsi="宋体" w:hint="eastAsia"/>
          <w:color w:val="000000"/>
          <w:sz w:val="24"/>
        </w:rPr>
        <w:t>15</w:t>
      </w:r>
      <w:r w:rsidR="00AD5E2F" w:rsidRPr="00585711">
        <w:rPr>
          <w:rFonts w:ascii="宋体" w:hAnsi="宋体" w:hint="eastAsia"/>
          <w:color w:val="000000"/>
          <w:sz w:val="24"/>
        </w:rPr>
        <w:t>日</w:t>
      </w:r>
      <w:r w:rsidRPr="00585711">
        <w:rPr>
          <w:rFonts w:ascii="宋体" w:hAnsi="宋体" w:hint="eastAsia"/>
          <w:color w:val="000000"/>
          <w:sz w:val="24"/>
        </w:rPr>
        <w:t>。</w:t>
      </w:r>
    </w:p>
    <w:p w:rsidR="0046333C" w:rsidRPr="00F73BA4" w:rsidRDefault="000E217F">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A35353" w:rsidRPr="00F73BA4">
        <w:rPr>
          <w:rFonts w:ascii="宋体" w:hAnsi="宋体" w:hint="eastAsia"/>
          <w:b/>
          <w:sz w:val="24"/>
        </w:rPr>
        <w:t>3.</w:t>
      </w:r>
      <w:r w:rsidR="00047FDB" w:rsidRPr="00F73BA4">
        <w:rPr>
          <w:rFonts w:ascii="宋体" w:hAnsi="宋体" w:hint="eastAsia"/>
          <w:b/>
          <w:sz w:val="24"/>
        </w:rPr>
        <w:t>5</w:t>
      </w:r>
      <w:r w:rsidR="00047FDB" w:rsidRPr="00F73BA4">
        <w:rPr>
          <w:rFonts w:ascii="宋体" w:hAnsi="宋体"/>
          <w:b/>
          <w:sz w:val="24"/>
        </w:rPr>
        <w:t>.2 记账本位币</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本清算财务报表以人民币为记账本位</w:t>
      </w:r>
      <w:r w:rsidR="00F16690" w:rsidRPr="00F73BA4">
        <w:rPr>
          <w:rFonts w:ascii="宋体" w:hAnsi="宋体" w:hint="eastAsia"/>
          <w:color w:val="000000"/>
          <w:sz w:val="24"/>
        </w:rPr>
        <w:t>币</w:t>
      </w:r>
      <w:r w:rsidRPr="00F73BA4">
        <w:rPr>
          <w:rFonts w:ascii="宋体" w:hAnsi="宋体" w:hint="eastAsia"/>
          <w:color w:val="000000"/>
          <w:sz w:val="24"/>
        </w:rPr>
        <w:t>。</w:t>
      </w:r>
    </w:p>
    <w:p w:rsidR="0046333C" w:rsidRPr="00F73BA4" w:rsidRDefault="000E217F">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A35353" w:rsidRPr="00F73BA4">
        <w:rPr>
          <w:rFonts w:ascii="宋体" w:hAnsi="宋体" w:hint="eastAsia"/>
          <w:b/>
          <w:sz w:val="24"/>
        </w:rPr>
        <w:t>3.</w:t>
      </w:r>
      <w:r w:rsidR="00047FDB" w:rsidRPr="00F73BA4">
        <w:rPr>
          <w:rFonts w:ascii="宋体" w:hAnsi="宋体" w:hint="eastAsia"/>
          <w:b/>
          <w:sz w:val="24"/>
        </w:rPr>
        <w:t>5</w:t>
      </w:r>
      <w:r w:rsidR="00047FDB" w:rsidRPr="00F73BA4">
        <w:rPr>
          <w:rFonts w:ascii="宋体" w:hAnsi="宋体"/>
          <w:b/>
          <w:sz w:val="24"/>
        </w:rPr>
        <w:t>.</w:t>
      </w:r>
      <w:r w:rsidR="00047FDB" w:rsidRPr="00F73BA4">
        <w:rPr>
          <w:rFonts w:ascii="宋体" w:hAnsi="宋体" w:hint="eastAsia"/>
          <w:b/>
          <w:sz w:val="24"/>
        </w:rPr>
        <w:t xml:space="preserve">3应收利息的确认和计量 </w:t>
      </w:r>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应收款项按照未来应收取的款项金额计量。</w:t>
      </w:r>
    </w:p>
    <w:p w:rsidR="0046333C" w:rsidRPr="00F73BA4" w:rsidRDefault="000E217F">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A35353" w:rsidRPr="00F73BA4">
        <w:rPr>
          <w:rFonts w:ascii="宋体" w:hAnsi="宋体" w:hint="eastAsia"/>
          <w:b/>
          <w:sz w:val="24"/>
        </w:rPr>
        <w:t>3.</w:t>
      </w:r>
      <w:r w:rsidR="00047FDB" w:rsidRPr="00F73BA4">
        <w:rPr>
          <w:rFonts w:ascii="宋体" w:hAnsi="宋体" w:hint="eastAsia"/>
          <w:b/>
          <w:sz w:val="24"/>
        </w:rPr>
        <w:t>5</w:t>
      </w:r>
      <w:r w:rsidR="00047FDB" w:rsidRPr="00F73BA4">
        <w:rPr>
          <w:rFonts w:ascii="宋体" w:hAnsi="宋体"/>
          <w:b/>
          <w:sz w:val="24"/>
        </w:rPr>
        <w:t>.</w:t>
      </w:r>
      <w:r w:rsidR="00047FDB" w:rsidRPr="00F73BA4">
        <w:rPr>
          <w:rFonts w:ascii="宋体" w:hAnsi="宋体" w:hint="eastAsia"/>
          <w:b/>
          <w:sz w:val="24"/>
        </w:rPr>
        <w:t xml:space="preserve">4应付款项的确认和计量 </w:t>
      </w:r>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应付款项按照未来应支付的款项金额计量。</w:t>
      </w:r>
    </w:p>
    <w:p w:rsidR="0046333C" w:rsidRPr="00F73BA4" w:rsidRDefault="000E217F">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A35353" w:rsidRPr="00F73BA4">
        <w:rPr>
          <w:rFonts w:ascii="宋体" w:hAnsi="宋体" w:hint="eastAsia"/>
          <w:b/>
          <w:sz w:val="24"/>
        </w:rPr>
        <w:t>3.</w:t>
      </w:r>
      <w:r w:rsidR="00047FDB" w:rsidRPr="00F73BA4">
        <w:rPr>
          <w:rFonts w:ascii="宋体" w:hAnsi="宋体" w:hint="eastAsia"/>
          <w:b/>
          <w:sz w:val="24"/>
        </w:rPr>
        <w:t>5</w:t>
      </w:r>
      <w:r w:rsidR="00047FDB" w:rsidRPr="00F73BA4">
        <w:rPr>
          <w:rFonts w:ascii="宋体" w:hAnsi="宋体"/>
          <w:b/>
          <w:sz w:val="24"/>
        </w:rPr>
        <w:t>.</w:t>
      </w:r>
      <w:r w:rsidR="00047FDB" w:rsidRPr="00F73BA4">
        <w:rPr>
          <w:rFonts w:ascii="宋体" w:hAnsi="宋体" w:hint="eastAsia"/>
          <w:b/>
          <w:sz w:val="24"/>
        </w:rPr>
        <w:t xml:space="preserve">5清算收益的确认和计量 </w:t>
      </w:r>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清算收益按照实际发生的收益金额或未来应收取的款项金额计量。</w:t>
      </w:r>
    </w:p>
    <w:p w:rsidR="00F16690" w:rsidRPr="00F73BA4" w:rsidRDefault="00F16690" w:rsidP="00F16690">
      <w:pPr>
        <w:spacing w:line="360" w:lineRule="auto"/>
        <w:rPr>
          <w:rFonts w:ascii="宋体" w:hAnsi="宋体"/>
          <w:b/>
          <w:sz w:val="24"/>
        </w:rPr>
      </w:pPr>
      <w:r w:rsidRPr="00F73BA4">
        <w:rPr>
          <w:rFonts w:ascii="宋体" w:hAnsi="宋体" w:hint="eastAsia"/>
          <w:b/>
          <w:sz w:val="24"/>
        </w:rPr>
        <w:t>4</w:t>
      </w:r>
      <w:r w:rsidRPr="00F73BA4">
        <w:rPr>
          <w:rFonts w:ascii="宋体" w:hAnsi="宋体"/>
          <w:b/>
          <w:sz w:val="24"/>
        </w:rPr>
        <w:t>.</w:t>
      </w:r>
      <w:r w:rsidRPr="00F73BA4">
        <w:rPr>
          <w:rFonts w:ascii="宋体" w:hAnsi="宋体" w:hint="eastAsia"/>
          <w:b/>
          <w:sz w:val="24"/>
        </w:rPr>
        <w:t>3.5</w:t>
      </w:r>
      <w:r w:rsidRPr="00F73BA4">
        <w:rPr>
          <w:rFonts w:ascii="宋体" w:hAnsi="宋体"/>
          <w:b/>
          <w:sz w:val="24"/>
        </w:rPr>
        <w:t>.</w:t>
      </w:r>
      <w:r w:rsidRPr="00F73BA4">
        <w:rPr>
          <w:rFonts w:ascii="宋体" w:hAnsi="宋体" w:hint="eastAsia"/>
          <w:b/>
          <w:sz w:val="24"/>
        </w:rPr>
        <w:t xml:space="preserve">6清算费用的确认和计量 </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color w:val="000000"/>
          <w:sz w:val="24"/>
        </w:rPr>
        <w:t>清算费用按照实际发生的费用金额或未来应支付的款项金额计量。</w:t>
      </w:r>
    </w:p>
    <w:p w:rsidR="0046333C" w:rsidRPr="00F73BA4" w:rsidRDefault="000E217F" w:rsidP="001D4726">
      <w:pPr>
        <w:spacing w:line="360" w:lineRule="auto"/>
        <w:rPr>
          <w:rFonts w:ascii="宋体" w:hAnsi="宋体"/>
          <w:b/>
          <w:sz w:val="24"/>
        </w:rPr>
      </w:pPr>
      <w:r w:rsidRPr="00F73BA4">
        <w:rPr>
          <w:rFonts w:ascii="宋体" w:hAnsi="宋体" w:hint="eastAsia"/>
          <w:b/>
          <w:sz w:val="24"/>
        </w:rPr>
        <w:t>4</w:t>
      </w:r>
      <w:r w:rsidR="00047FDB" w:rsidRPr="00F73BA4">
        <w:rPr>
          <w:rFonts w:ascii="宋体" w:hAnsi="宋体"/>
          <w:b/>
          <w:sz w:val="24"/>
        </w:rPr>
        <w:t>.</w:t>
      </w:r>
      <w:r w:rsidR="001D4726" w:rsidRPr="00F73BA4">
        <w:rPr>
          <w:rFonts w:ascii="宋体" w:hAnsi="宋体" w:hint="eastAsia"/>
          <w:b/>
          <w:sz w:val="24"/>
        </w:rPr>
        <w:t>3.</w:t>
      </w:r>
      <w:r w:rsidR="00047FDB" w:rsidRPr="00F73BA4">
        <w:rPr>
          <w:rFonts w:ascii="宋体" w:hAnsi="宋体" w:hint="eastAsia"/>
          <w:b/>
          <w:sz w:val="24"/>
        </w:rPr>
        <w:t>6税项</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根据财政部、国家税务总局</w:t>
      </w:r>
      <w:r w:rsidR="00416851" w:rsidRPr="00416851">
        <w:rPr>
          <w:rFonts w:ascii="宋体" w:hAnsi="宋体" w:hint="eastAsia"/>
          <w:color w:val="000000"/>
          <w:sz w:val="24"/>
        </w:rPr>
        <w:t>财税[2004]78号《财政部、国家税务总局关于证券投资基金税收政策的通知》、</w:t>
      </w:r>
      <w:r w:rsidRPr="00F73BA4">
        <w:rPr>
          <w:rFonts w:ascii="宋体" w:hAnsi="宋体" w:hint="eastAsia"/>
          <w:color w:val="000000"/>
          <w:sz w:val="24"/>
        </w:rPr>
        <w:t>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w:t>
      </w:r>
      <w:r w:rsidR="00416851" w:rsidRPr="00416851">
        <w:rPr>
          <w:rFonts w:ascii="宋体" w:hAnsi="宋体" w:hint="eastAsia"/>
          <w:color w:val="000000"/>
          <w:sz w:val="24"/>
        </w:rPr>
        <w:t>、财税[2016]140号《关于明确金融 房地产开发 教育辅助服务等增值税政策的通知》、财税[2017]56号《关于资管产品增值税有关问题的通知》、财税[2017]90号《关于租入固定资产进行税额抵扣等增值税政策的通知》及其他相关财税法规和实务操作，主要税项列示如下：</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对证券投资基金管理人运用基金买卖债券的转让收入免征增值税，对金融同业往来利息收入亦免征增值税。</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(2) 对基金从证券市场中取得的收入，包括买卖股票、债券的差价收入，股票的股息、红利收入，债券的利息收入及其他收入，暂不征收企业所得税。</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46333C"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(4) 基金卖出股票按0.1%的税率缴纳股票交易印花税，买入股票不征收股票交易印花税</w:t>
      </w:r>
      <w:r w:rsidR="00047FDB" w:rsidRPr="00F73BA4">
        <w:rPr>
          <w:rFonts w:ascii="宋体" w:hAnsi="宋体" w:hint="eastAsia"/>
          <w:color w:val="000000"/>
          <w:sz w:val="24"/>
        </w:rPr>
        <w:t>。</w:t>
      </w:r>
    </w:p>
    <w:p w:rsidR="0046333C" w:rsidRPr="00F73BA4" w:rsidRDefault="000E217F" w:rsidP="00780BFE">
      <w:pPr>
        <w:pStyle w:val="1"/>
        <w:keepNext/>
        <w:keepLines/>
        <w:widowControl w:val="0"/>
        <w:spacing w:beforeLines="100" w:afterLines="100" w:line="360" w:lineRule="auto"/>
        <w:jc w:val="center"/>
        <w:rPr>
          <w:rStyle w:val="2CharCharChar"/>
          <w:rFonts w:ascii="宋体" w:hAnsi="宋体"/>
        </w:rPr>
      </w:pPr>
      <w:bookmarkStart w:id="68" w:name="_Toc516249661"/>
      <w:r w:rsidRPr="00F73BA4">
        <w:rPr>
          <w:rStyle w:val="2CharCharChar"/>
          <w:rFonts w:ascii="宋体" w:hAnsi="宋体" w:hint="eastAsia"/>
        </w:rPr>
        <w:t>5</w:t>
      </w:r>
      <w:r w:rsidR="00047FDB" w:rsidRPr="00F73BA4">
        <w:rPr>
          <w:rStyle w:val="2CharCharChar"/>
          <w:rFonts w:ascii="宋体" w:hAnsi="宋体" w:hint="eastAsia"/>
        </w:rPr>
        <w:t>、清算情况</w:t>
      </w:r>
      <w:bookmarkEnd w:id="68"/>
    </w:p>
    <w:p w:rsidR="0046333C" w:rsidRPr="00F73BA4" w:rsidRDefault="000E217F" w:rsidP="004C365A">
      <w:pPr>
        <w:pStyle w:val="2"/>
        <w:spacing w:before="0" w:after="0"/>
        <w:rPr>
          <w:rFonts w:ascii="宋体" w:hAnsi="宋体"/>
          <w:kern w:val="0"/>
          <w:szCs w:val="24"/>
        </w:rPr>
      </w:pPr>
      <w:bookmarkStart w:id="69" w:name="_Toc491963088"/>
      <w:bookmarkStart w:id="70" w:name="_Toc516249662"/>
      <w:r w:rsidRPr="00F73BA4">
        <w:rPr>
          <w:rFonts w:ascii="宋体" w:hAnsi="宋体" w:hint="eastAsia"/>
          <w:kern w:val="0"/>
          <w:szCs w:val="24"/>
        </w:rPr>
        <w:t>5</w:t>
      </w:r>
      <w:r w:rsidR="00047FDB" w:rsidRPr="00F73BA4">
        <w:rPr>
          <w:rFonts w:ascii="宋体" w:hAnsi="宋体" w:hint="eastAsia"/>
          <w:kern w:val="0"/>
          <w:szCs w:val="24"/>
        </w:rPr>
        <w:t>.1 资产负债清算情况</w:t>
      </w:r>
      <w:bookmarkEnd w:id="69"/>
      <w:bookmarkEnd w:id="70"/>
    </w:p>
    <w:p w:rsidR="0046333C" w:rsidRPr="00585711" w:rsidRDefault="00047FDB">
      <w:pPr>
        <w:spacing w:line="360" w:lineRule="auto"/>
        <w:ind w:firstLineChars="200" w:firstLine="480"/>
        <w:rPr>
          <w:rFonts w:ascii="宋体" w:hAnsi="宋体"/>
          <w:color w:val="000000"/>
          <w:sz w:val="24"/>
        </w:rPr>
      </w:pPr>
      <w:r w:rsidRPr="00585711">
        <w:rPr>
          <w:rFonts w:ascii="宋体" w:hAnsi="宋体" w:hint="eastAsia"/>
          <w:color w:val="000000"/>
          <w:sz w:val="24"/>
        </w:rPr>
        <w:t>自201</w:t>
      </w:r>
      <w:r w:rsidR="00617C14" w:rsidRPr="00585711">
        <w:rPr>
          <w:rFonts w:ascii="宋体" w:hAnsi="宋体" w:hint="eastAsia"/>
          <w:color w:val="000000"/>
          <w:sz w:val="24"/>
        </w:rPr>
        <w:t>8</w:t>
      </w:r>
      <w:r w:rsidRPr="00585711">
        <w:rPr>
          <w:rFonts w:ascii="宋体" w:hAnsi="宋体" w:hint="eastAsia"/>
          <w:color w:val="000000"/>
          <w:sz w:val="24"/>
        </w:rPr>
        <w:t>年</w:t>
      </w:r>
      <w:r w:rsidR="00DB0BA4" w:rsidRPr="00585711">
        <w:rPr>
          <w:rFonts w:ascii="宋体" w:hAnsi="宋体"/>
          <w:color w:val="000000"/>
          <w:sz w:val="24"/>
        </w:rPr>
        <w:t>5</w:t>
      </w:r>
      <w:r w:rsidRPr="00585711">
        <w:rPr>
          <w:rFonts w:ascii="宋体" w:hAnsi="宋体" w:hint="eastAsia"/>
          <w:color w:val="000000"/>
          <w:sz w:val="24"/>
        </w:rPr>
        <w:t>月</w:t>
      </w:r>
      <w:r w:rsidR="00DB0BA4" w:rsidRPr="00585711">
        <w:rPr>
          <w:rFonts w:ascii="宋体" w:hAnsi="宋体"/>
          <w:color w:val="000000"/>
          <w:sz w:val="24"/>
        </w:rPr>
        <w:t>8</w:t>
      </w:r>
      <w:r w:rsidRPr="00585711">
        <w:rPr>
          <w:rFonts w:ascii="宋体" w:hAnsi="宋体" w:hint="eastAsia"/>
          <w:color w:val="000000"/>
          <w:sz w:val="24"/>
        </w:rPr>
        <w:t>日至</w:t>
      </w:r>
      <w:r w:rsidR="002E24DB" w:rsidRPr="00585711">
        <w:rPr>
          <w:rFonts w:ascii="宋体" w:hAnsi="宋体" w:hint="eastAsia"/>
          <w:color w:val="000000"/>
          <w:sz w:val="24"/>
        </w:rPr>
        <w:t>2018</w:t>
      </w:r>
      <w:r w:rsidRPr="00585711">
        <w:rPr>
          <w:rFonts w:ascii="宋体" w:hAnsi="宋体" w:hint="eastAsia"/>
          <w:color w:val="000000"/>
          <w:sz w:val="24"/>
        </w:rPr>
        <w:t>年</w:t>
      </w:r>
      <w:r w:rsidR="00DB0BA4" w:rsidRPr="00585711">
        <w:rPr>
          <w:rFonts w:ascii="宋体" w:hAnsi="宋体" w:hint="eastAsia"/>
          <w:color w:val="000000"/>
          <w:sz w:val="24"/>
        </w:rPr>
        <w:t>6</w:t>
      </w:r>
      <w:r w:rsidRPr="00585711">
        <w:rPr>
          <w:rFonts w:ascii="宋体" w:hAnsi="宋体" w:hint="eastAsia"/>
          <w:color w:val="000000"/>
          <w:sz w:val="24"/>
        </w:rPr>
        <w:t>月</w:t>
      </w:r>
      <w:r w:rsidR="00CA6E1C" w:rsidRPr="00585711">
        <w:rPr>
          <w:rFonts w:ascii="宋体" w:hAnsi="宋体" w:hint="eastAsia"/>
          <w:color w:val="000000"/>
          <w:sz w:val="24"/>
        </w:rPr>
        <w:t>15</w:t>
      </w:r>
      <w:r w:rsidRPr="00585711">
        <w:rPr>
          <w:rFonts w:ascii="宋体" w:hAnsi="宋体" w:hint="eastAsia"/>
          <w:color w:val="000000"/>
          <w:sz w:val="24"/>
        </w:rPr>
        <w:t>日止为本次清算期间，基金财产清算</w:t>
      </w:r>
      <w:r w:rsidR="00B533C4" w:rsidRPr="00585711">
        <w:rPr>
          <w:rFonts w:ascii="宋体" w:hAnsi="宋体" w:hint="eastAsia"/>
          <w:color w:val="000000"/>
          <w:sz w:val="24"/>
        </w:rPr>
        <w:t>小</w:t>
      </w:r>
      <w:r w:rsidRPr="00585711">
        <w:rPr>
          <w:rFonts w:ascii="宋体" w:hAnsi="宋体" w:hint="eastAsia"/>
          <w:color w:val="000000"/>
          <w:sz w:val="24"/>
        </w:rPr>
        <w:t>组对本基金的基金财产进行清算，全部清算工作按清算原则和清算手续进行。具体清算情况如下：</w:t>
      </w:r>
    </w:p>
    <w:p w:rsidR="0046333C" w:rsidRPr="00F73BA4" w:rsidRDefault="00047FDB">
      <w:pPr>
        <w:spacing w:line="360" w:lineRule="auto"/>
        <w:ind w:firstLineChars="200" w:firstLine="480"/>
        <w:rPr>
          <w:rFonts w:ascii="宋体" w:hAnsi="宋体"/>
          <w:color w:val="000000"/>
          <w:sz w:val="24"/>
        </w:rPr>
      </w:pPr>
      <w:r w:rsidRPr="00585711">
        <w:rPr>
          <w:rFonts w:ascii="宋体" w:hAnsi="宋体" w:hint="eastAsia"/>
          <w:color w:val="000000"/>
          <w:sz w:val="24"/>
        </w:rPr>
        <w:t>截至本次清算期结束日（201</w:t>
      </w:r>
      <w:r w:rsidR="00D80A59" w:rsidRPr="00585711">
        <w:rPr>
          <w:rFonts w:ascii="宋体" w:hAnsi="宋体" w:hint="eastAsia"/>
          <w:color w:val="000000"/>
          <w:sz w:val="24"/>
        </w:rPr>
        <w:t>8</w:t>
      </w:r>
      <w:r w:rsidRPr="00585711">
        <w:rPr>
          <w:rFonts w:ascii="宋体" w:hAnsi="宋体" w:hint="eastAsia"/>
          <w:color w:val="000000"/>
          <w:sz w:val="24"/>
        </w:rPr>
        <w:t>年</w:t>
      </w:r>
      <w:r w:rsidR="002C03E4" w:rsidRPr="00585711">
        <w:rPr>
          <w:rFonts w:ascii="宋体" w:hAnsi="宋体"/>
          <w:color w:val="000000"/>
          <w:sz w:val="24"/>
        </w:rPr>
        <w:t>6</w:t>
      </w:r>
      <w:r w:rsidRPr="00585711">
        <w:rPr>
          <w:rFonts w:ascii="宋体" w:hAnsi="宋体" w:hint="eastAsia"/>
          <w:color w:val="000000"/>
          <w:sz w:val="24"/>
        </w:rPr>
        <w:t>月</w:t>
      </w:r>
      <w:r w:rsidR="00CA6E1C" w:rsidRPr="00585711">
        <w:rPr>
          <w:rFonts w:ascii="宋体" w:hAnsi="宋体" w:hint="eastAsia"/>
          <w:color w:val="000000"/>
          <w:sz w:val="24"/>
        </w:rPr>
        <w:t>15</w:t>
      </w:r>
      <w:r w:rsidRPr="00585711">
        <w:rPr>
          <w:rFonts w:ascii="宋体" w:hAnsi="宋体" w:hint="eastAsia"/>
          <w:color w:val="000000"/>
          <w:sz w:val="24"/>
        </w:rPr>
        <w:t>日），各项资产负债清算情况如下：</w:t>
      </w:r>
    </w:p>
    <w:p w:rsidR="00BE3CF5" w:rsidRPr="00BE3CF5" w:rsidRDefault="00BE3CF5" w:rsidP="00BE3CF5">
      <w:pPr>
        <w:spacing w:line="360" w:lineRule="auto"/>
        <w:ind w:firstLine="480"/>
        <w:rPr>
          <w:rFonts w:ascii="宋体" w:hAnsi="宋体"/>
          <w:color w:val="000000"/>
          <w:sz w:val="24"/>
        </w:rPr>
      </w:pPr>
      <w:r w:rsidRPr="00BE3CF5">
        <w:rPr>
          <w:rFonts w:ascii="宋体" w:hAnsi="宋体" w:hint="eastAsia"/>
          <w:color w:val="000000"/>
          <w:sz w:val="24"/>
        </w:rPr>
        <w:t>1、本基金最后运作日股票投资为人民币</w:t>
      </w:r>
      <w:r w:rsidRPr="00BE3CF5">
        <w:rPr>
          <w:rFonts w:ascii="宋体" w:hAnsi="宋体"/>
          <w:color w:val="000000"/>
          <w:sz w:val="24"/>
        </w:rPr>
        <w:t>1,747,500.00</w:t>
      </w:r>
      <w:r w:rsidRPr="00BE3CF5">
        <w:rPr>
          <w:rFonts w:ascii="宋体" w:hAnsi="宋体" w:hint="eastAsia"/>
          <w:color w:val="000000"/>
          <w:sz w:val="24"/>
        </w:rPr>
        <w:t>元，已通过变现方式收回。</w:t>
      </w:r>
    </w:p>
    <w:p w:rsidR="00BE3CF5" w:rsidRDefault="00F15783" w:rsidP="00BE3CF5">
      <w:pPr>
        <w:spacing w:line="360" w:lineRule="auto"/>
        <w:ind w:firstLine="480"/>
        <w:rPr>
          <w:rFonts w:ascii="宋体" w:hAnsi="宋体"/>
          <w:color w:val="000000"/>
          <w:sz w:val="24"/>
        </w:rPr>
      </w:pPr>
      <w:r>
        <w:rPr>
          <w:rFonts w:ascii="宋体" w:hAnsi="宋体"/>
          <w:color w:val="000000"/>
          <w:sz w:val="24"/>
        </w:rPr>
        <w:t>2</w:t>
      </w:r>
      <w:r>
        <w:rPr>
          <w:rFonts w:ascii="宋体" w:hAnsi="宋体" w:hint="eastAsia"/>
          <w:color w:val="000000"/>
          <w:sz w:val="24"/>
        </w:rPr>
        <w:t>、</w:t>
      </w:r>
      <w:r w:rsidR="00BE3CF5">
        <w:rPr>
          <w:rFonts w:ascii="宋体" w:hAnsi="宋体" w:hint="eastAsia"/>
          <w:color w:val="000000"/>
          <w:sz w:val="24"/>
        </w:rPr>
        <w:t>本基金最后运作日债券投资为人民币</w:t>
      </w:r>
      <w:r w:rsidR="00BE3CF5" w:rsidRPr="00BE3CF5">
        <w:rPr>
          <w:rFonts w:ascii="宋体" w:hAnsi="宋体"/>
          <w:color w:val="000000"/>
          <w:sz w:val="24"/>
        </w:rPr>
        <w:t>11,645,900.00</w:t>
      </w:r>
      <w:r w:rsidR="00BE3CF5">
        <w:rPr>
          <w:rFonts w:ascii="宋体" w:hAnsi="宋体" w:hint="eastAsia"/>
          <w:color w:val="000000"/>
          <w:sz w:val="24"/>
        </w:rPr>
        <w:t>元，已通过变现方式收回。</w:t>
      </w:r>
    </w:p>
    <w:p w:rsidR="00BE3CF5" w:rsidRDefault="00BE3CF5" w:rsidP="00BE3CF5">
      <w:pPr>
        <w:spacing w:line="360" w:lineRule="auto"/>
        <w:ind w:firstLine="480"/>
        <w:rPr>
          <w:rFonts w:ascii="宋体" w:hAnsi="宋体"/>
          <w:color w:val="000000"/>
          <w:sz w:val="24"/>
        </w:rPr>
      </w:pPr>
      <w:r>
        <w:rPr>
          <w:rFonts w:ascii="宋体" w:hAnsi="宋体" w:hint="eastAsia"/>
          <w:color w:val="000000"/>
          <w:sz w:val="24"/>
        </w:rPr>
        <w:t>3</w:t>
      </w:r>
      <w:r w:rsidR="00F15783">
        <w:rPr>
          <w:rFonts w:ascii="宋体" w:hAnsi="宋体" w:hint="eastAsia"/>
          <w:color w:val="000000"/>
          <w:sz w:val="24"/>
        </w:rPr>
        <w:t>、</w:t>
      </w:r>
      <w:r>
        <w:rPr>
          <w:rFonts w:ascii="宋体" w:hAnsi="宋体" w:hint="eastAsia"/>
          <w:color w:val="000000"/>
          <w:sz w:val="24"/>
        </w:rPr>
        <w:t>本基金最后运作日买入返售金融资产</w:t>
      </w:r>
      <w:r w:rsidRPr="00BE3CF5">
        <w:rPr>
          <w:rFonts w:ascii="宋体" w:hAnsi="宋体"/>
          <w:color w:val="000000"/>
          <w:sz w:val="24"/>
        </w:rPr>
        <w:t>9,000,133.50</w:t>
      </w:r>
      <w:r w:rsidR="00F15783">
        <w:rPr>
          <w:rFonts w:ascii="宋体" w:hAnsi="宋体" w:hint="eastAsia"/>
          <w:color w:val="000000"/>
          <w:sz w:val="24"/>
        </w:rPr>
        <w:t>元，已于2</w:t>
      </w:r>
      <w:r w:rsidR="00F15783">
        <w:rPr>
          <w:rFonts w:ascii="宋体" w:hAnsi="宋体"/>
          <w:color w:val="000000"/>
          <w:sz w:val="24"/>
        </w:rPr>
        <w:t>018</w:t>
      </w:r>
      <w:r w:rsidR="00F15783">
        <w:rPr>
          <w:rFonts w:ascii="宋体" w:hAnsi="宋体" w:hint="eastAsia"/>
          <w:color w:val="000000"/>
          <w:sz w:val="24"/>
        </w:rPr>
        <w:t>年5月9日到期收回。</w:t>
      </w:r>
    </w:p>
    <w:p w:rsidR="00A305E9" w:rsidRDefault="004962BC" w:rsidP="00A305E9">
      <w:pPr>
        <w:spacing w:line="360" w:lineRule="auto"/>
        <w:ind w:firstLine="480"/>
        <w:rPr>
          <w:rFonts w:ascii="宋体" w:hAnsi="宋体"/>
          <w:color w:val="000000"/>
          <w:sz w:val="24"/>
        </w:rPr>
      </w:pPr>
      <w:r>
        <w:rPr>
          <w:rFonts w:ascii="宋体" w:hAnsi="宋体" w:hint="eastAsia"/>
          <w:color w:val="000000"/>
          <w:sz w:val="24"/>
        </w:rPr>
        <w:t>4</w:t>
      </w:r>
      <w:r w:rsidR="00A305E9" w:rsidRPr="00F15783">
        <w:rPr>
          <w:rFonts w:ascii="宋体" w:hAnsi="宋体" w:hint="eastAsia"/>
          <w:color w:val="000000"/>
          <w:sz w:val="24"/>
        </w:rPr>
        <w:t>、本基金最后运作日应收</w:t>
      </w:r>
      <w:r w:rsidR="00F15783" w:rsidRPr="00F15783">
        <w:rPr>
          <w:rFonts w:ascii="宋体" w:hAnsi="宋体" w:hint="eastAsia"/>
          <w:color w:val="000000"/>
          <w:sz w:val="24"/>
        </w:rPr>
        <w:t>活期存款、清算备付金和结算保证金利息</w:t>
      </w:r>
      <w:r w:rsidR="00A305E9" w:rsidRPr="00F15783">
        <w:rPr>
          <w:rFonts w:ascii="宋体" w:hAnsi="宋体" w:hint="eastAsia"/>
          <w:color w:val="000000"/>
          <w:sz w:val="24"/>
        </w:rPr>
        <w:t>为人民币</w:t>
      </w:r>
      <w:r w:rsidR="00F15783" w:rsidRPr="00F15783">
        <w:rPr>
          <w:rFonts w:ascii="宋体" w:hAnsi="宋体"/>
          <w:color w:val="000000"/>
          <w:sz w:val="24"/>
        </w:rPr>
        <w:t>2,759.85</w:t>
      </w:r>
      <w:r w:rsidR="00A305E9" w:rsidRPr="00F15783">
        <w:rPr>
          <w:rFonts w:ascii="宋体" w:hAnsi="宋体" w:hint="eastAsia"/>
          <w:color w:val="000000"/>
          <w:sz w:val="24"/>
        </w:rPr>
        <w:t>元，</w:t>
      </w:r>
      <w:r w:rsidR="00F15783" w:rsidRPr="00F15783">
        <w:rPr>
          <w:rFonts w:ascii="宋体" w:hAnsi="宋体" w:hint="eastAsia"/>
          <w:color w:val="000000"/>
          <w:sz w:val="24"/>
        </w:rPr>
        <w:t>尚未</w:t>
      </w:r>
      <w:r w:rsidR="0051545C" w:rsidRPr="00F15783">
        <w:rPr>
          <w:rFonts w:ascii="宋体" w:hAnsi="宋体" w:hint="eastAsia"/>
          <w:color w:val="000000"/>
          <w:sz w:val="24"/>
        </w:rPr>
        <w:t>收回</w:t>
      </w:r>
      <w:r w:rsidR="00A305E9" w:rsidRPr="00F15783">
        <w:rPr>
          <w:rFonts w:ascii="宋体" w:hAnsi="宋体" w:hint="eastAsia"/>
          <w:color w:val="000000"/>
          <w:sz w:val="24"/>
        </w:rPr>
        <w:t>。</w:t>
      </w:r>
    </w:p>
    <w:p w:rsidR="0036549A" w:rsidRDefault="004962BC" w:rsidP="00A305E9">
      <w:pPr>
        <w:spacing w:line="360" w:lineRule="auto"/>
        <w:ind w:firstLine="480"/>
        <w:rPr>
          <w:rFonts w:ascii="宋体" w:hAnsi="宋体"/>
          <w:color w:val="000000"/>
          <w:sz w:val="24"/>
        </w:rPr>
      </w:pPr>
      <w:r>
        <w:rPr>
          <w:rFonts w:ascii="宋体" w:hAnsi="宋体"/>
          <w:color w:val="000000"/>
          <w:sz w:val="24"/>
        </w:rPr>
        <w:t>5</w:t>
      </w:r>
      <w:r w:rsidR="0036549A">
        <w:rPr>
          <w:rFonts w:ascii="宋体" w:hAnsi="宋体" w:hint="eastAsia"/>
          <w:color w:val="000000"/>
          <w:sz w:val="24"/>
        </w:rPr>
        <w:t>、本基金最后运作日应付</w:t>
      </w:r>
      <w:r w:rsidR="0036549A" w:rsidRPr="0036549A">
        <w:rPr>
          <w:rFonts w:ascii="宋体" w:hAnsi="宋体" w:hint="eastAsia"/>
          <w:color w:val="000000"/>
          <w:sz w:val="24"/>
        </w:rPr>
        <w:t>卖出回购金融资产款</w:t>
      </w:r>
      <w:r w:rsidR="0036549A">
        <w:rPr>
          <w:rFonts w:ascii="宋体" w:hAnsi="宋体" w:hint="eastAsia"/>
          <w:color w:val="000000"/>
          <w:sz w:val="24"/>
        </w:rPr>
        <w:t>为人民币</w:t>
      </w:r>
      <w:r w:rsidR="0036549A" w:rsidRPr="0036549A">
        <w:rPr>
          <w:rFonts w:ascii="宋体" w:hAnsi="宋体"/>
          <w:color w:val="000000"/>
          <w:sz w:val="24"/>
        </w:rPr>
        <w:t>10,569,784.14</w:t>
      </w:r>
      <w:r w:rsidR="0036549A">
        <w:rPr>
          <w:rFonts w:ascii="宋体" w:hAnsi="宋体" w:hint="eastAsia"/>
          <w:color w:val="000000"/>
          <w:sz w:val="24"/>
        </w:rPr>
        <w:t>元，已于2</w:t>
      </w:r>
      <w:r w:rsidR="0036549A">
        <w:rPr>
          <w:rFonts w:ascii="宋体" w:hAnsi="宋体"/>
          <w:color w:val="000000"/>
          <w:sz w:val="24"/>
        </w:rPr>
        <w:t>018</w:t>
      </w:r>
      <w:r w:rsidR="0036549A">
        <w:rPr>
          <w:rFonts w:ascii="宋体" w:hAnsi="宋体" w:hint="eastAsia"/>
          <w:color w:val="000000"/>
          <w:sz w:val="24"/>
        </w:rPr>
        <w:t>年5月9日到期支付。</w:t>
      </w:r>
    </w:p>
    <w:p w:rsidR="0046333C" w:rsidRPr="00982DA1" w:rsidRDefault="004962BC">
      <w:pPr>
        <w:spacing w:line="360" w:lineRule="auto"/>
        <w:ind w:firstLineChars="200" w:firstLine="480"/>
        <w:rPr>
          <w:rFonts w:ascii="宋体" w:hAnsi="宋体"/>
          <w:color w:val="000000"/>
          <w:sz w:val="24"/>
        </w:rPr>
      </w:pPr>
      <w:r>
        <w:rPr>
          <w:rFonts w:ascii="宋体" w:hAnsi="宋体"/>
          <w:color w:val="000000"/>
          <w:sz w:val="24"/>
        </w:rPr>
        <w:t>6</w:t>
      </w:r>
      <w:r w:rsidR="00047FDB" w:rsidRPr="00982DA1">
        <w:rPr>
          <w:rFonts w:ascii="宋体" w:hAnsi="宋体" w:hint="eastAsia"/>
          <w:color w:val="000000"/>
          <w:sz w:val="24"/>
        </w:rPr>
        <w:t>、本基金最后运作日应付</w:t>
      </w:r>
      <w:r w:rsidR="005206EB">
        <w:rPr>
          <w:rFonts w:ascii="宋体" w:hAnsi="宋体" w:hint="eastAsia"/>
          <w:color w:val="000000"/>
          <w:sz w:val="24"/>
        </w:rPr>
        <w:t>基金管理费</w:t>
      </w:r>
      <w:r w:rsidR="00047FDB" w:rsidRPr="00982DA1">
        <w:rPr>
          <w:rFonts w:ascii="宋体" w:hAnsi="宋体" w:hint="eastAsia"/>
          <w:color w:val="000000"/>
          <w:sz w:val="24"/>
        </w:rPr>
        <w:t>为人民币</w:t>
      </w:r>
      <w:r w:rsidR="00982DA1" w:rsidRPr="00982DA1">
        <w:rPr>
          <w:rFonts w:ascii="宋体" w:hAnsi="宋体"/>
          <w:color w:val="000000"/>
          <w:sz w:val="24"/>
        </w:rPr>
        <w:t>7,074.93</w:t>
      </w:r>
      <w:r w:rsidR="00047FDB" w:rsidRPr="00982DA1">
        <w:rPr>
          <w:rFonts w:ascii="宋体" w:hAnsi="宋体" w:hint="eastAsia"/>
          <w:color w:val="000000"/>
          <w:sz w:val="24"/>
        </w:rPr>
        <w:t>元，该款项</w:t>
      </w:r>
      <w:r w:rsidR="00F17B92" w:rsidRPr="00982DA1">
        <w:rPr>
          <w:rFonts w:ascii="宋体" w:hAnsi="宋体" w:hint="eastAsia"/>
          <w:color w:val="000000"/>
          <w:sz w:val="24"/>
        </w:rPr>
        <w:t>已</w:t>
      </w:r>
      <w:r w:rsidR="00047FDB" w:rsidRPr="00982DA1">
        <w:rPr>
          <w:rFonts w:ascii="宋体" w:hAnsi="宋体" w:hint="eastAsia"/>
          <w:color w:val="000000"/>
          <w:sz w:val="24"/>
        </w:rPr>
        <w:t>于201</w:t>
      </w:r>
      <w:r w:rsidR="00F25A52" w:rsidRPr="00982DA1">
        <w:rPr>
          <w:rFonts w:ascii="宋体" w:hAnsi="宋体" w:hint="eastAsia"/>
          <w:color w:val="000000"/>
          <w:sz w:val="24"/>
        </w:rPr>
        <w:t>8</w:t>
      </w:r>
      <w:r w:rsidR="00047FDB" w:rsidRPr="00982DA1">
        <w:rPr>
          <w:rFonts w:ascii="宋体" w:hAnsi="宋体" w:hint="eastAsia"/>
          <w:color w:val="000000"/>
          <w:sz w:val="24"/>
        </w:rPr>
        <w:t>年</w:t>
      </w:r>
      <w:r w:rsidR="00982DA1" w:rsidRPr="00982DA1">
        <w:rPr>
          <w:rFonts w:ascii="宋体" w:hAnsi="宋体"/>
          <w:color w:val="000000"/>
          <w:sz w:val="24"/>
        </w:rPr>
        <w:t>6</w:t>
      </w:r>
      <w:r w:rsidR="00047FDB" w:rsidRPr="00982DA1">
        <w:rPr>
          <w:rFonts w:ascii="宋体" w:hAnsi="宋体" w:hint="eastAsia"/>
          <w:color w:val="000000"/>
          <w:sz w:val="24"/>
        </w:rPr>
        <w:t>月</w:t>
      </w:r>
      <w:r w:rsidR="00F25A52" w:rsidRPr="00982DA1">
        <w:rPr>
          <w:rFonts w:ascii="宋体" w:hAnsi="宋体" w:hint="eastAsia"/>
          <w:color w:val="000000"/>
          <w:sz w:val="24"/>
        </w:rPr>
        <w:t>4</w:t>
      </w:r>
      <w:r w:rsidR="00047FDB" w:rsidRPr="00982DA1">
        <w:rPr>
          <w:rFonts w:ascii="宋体" w:hAnsi="宋体" w:hint="eastAsia"/>
          <w:color w:val="000000"/>
          <w:sz w:val="24"/>
        </w:rPr>
        <w:t>日支付。</w:t>
      </w:r>
    </w:p>
    <w:p w:rsidR="0046333C" w:rsidRPr="001D05A1" w:rsidRDefault="004962BC">
      <w:pPr>
        <w:spacing w:line="360" w:lineRule="auto"/>
        <w:ind w:firstLineChars="200" w:firstLine="480"/>
        <w:rPr>
          <w:rFonts w:ascii="宋体" w:hAnsi="宋体"/>
          <w:color w:val="000000"/>
          <w:sz w:val="24"/>
        </w:rPr>
      </w:pPr>
      <w:r>
        <w:rPr>
          <w:rFonts w:ascii="宋体" w:hAnsi="宋体"/>
          <w:color w:val="000000"/>
          <w:sz w:val="24"/>
        </w:rPr>
        <w:t>7</w:t>
      </w:r>
      <w:r w:rsidR="00047FDB" w:rsidRPr="001D05A1">
        <w:rPr>
          <w:rFonts w:ascii="宋体" w:hAnsi="宋体" w:hint="eastAsia"/>
          <w:color w:val="000000"/>
          <w:sz w:val="24"/>
        </w:rPr>
        <w:t>、本基金最后运作日应付</w:t>
      </w:r>
      <w:r w:rsidR="005206EB">
        <w:rPr>
          <w:rFonts w:ascii="宋体" w:hAnsi="宋体" w:hint="eastAsia"/>
          <w:color w:val="000000"/>
          <w:sz w:val="24"/>
        </w:rPr>
        <w:t>基金</w:t>
      </w:r>
      <w:r w:rsidR="00047FDB" w:rsidRPr="001D05A1">
        <w:rPr>
          <w:rFonts w:ascii="宋体" w:hAnsi="宋体" w:hint="eastAsia"/>
          <w:color w:val="000000"/>
          <w:sz w:val="24"/>
        </w:rPr>
        <w:t>托管费为人民币</w:t>
      </w:r>
      <w:r w:rsidR="00982DA1" w:rsidRPr="001D05A1">
        <w:rPr>
          <w:rFonts w:ascii="宋体" w:hAnsi="宋体"/>
          <w:color w:val="000000"/>
          <w:sz w:val="24"/>
        </w:rPr>
        <w:t>1,414.97</w:t>
      </w:r>
      <w:r w:rsidR="00047FDB" w:rsidRPr="001D05A1">
        <w:rPr>
          <w:rFonts w:ascii="宋体" w:hAnsi="宋体" w:hint="eastAsia"/>
          <w:color w:val="000000"/>
          <w:sz w:val="24"/>
        </w:rPr>
        <w:t>元，该款项</w:t>
      </w:r>
      <w:r w:rsidR="001F24BB" w:rsidRPr="001D05A1">
        <w:rPr>
          <w:rFonts w:ascii="宋体" w:hAnsi="宋体" w:hint="eastAsia"/>
          <w:color w:val="000000"/>
          <w:sz w:val="24"/>
        </w:rPr>
        <w:t>已</w:t>
      </w:r>
      <w:r w:rsidR="00047FDB" w:rsidRPr="001D05A1">
        <w:rPr>
          <w:rFonts w:ascii="宋体" w:hAnsi="宋体" w:hint="eastAsia"/>
          <w:color w:val="000000"/>
          <w:sz w:val="24"/>
        </w:rPr>
        <w:t>于</w:t>
      </w:r>
      <w:r w:rsidR="00F25A52" w:rsidRPr="001D05A1">
        <w:rPr>
          <w:rFonts w:ascii="宋体" w:hAnsi="宋体" w:hint="eastAsia"/>
          <w:color w:val="000000"/>
          <w:sz w:val="24"/>
        </w:rPr>
        <w:t>2018</w:t>
      </w:r>
      <w:r w:rsidR="00047FDB" w:rsidRPr="001D05A1">
        <w:rPr>
          <w:rFonts w:ascii="宋体" w:hAnsi="宋体" w:hint="eastAsia"/>
          <w:color w:val="000000"/>
          <w:sz w:val="24"/>
        </w:rPr>
        <w:t>年</w:t>
      </w:r>
      <w:r w:rsidR="001D05A1" w:rsidRPr="001D05A1">
        <w:rPr>
          <w:rFonts w:ascii="宋体" w:hAnsi="宋体"/>
          <w:color w:val="000000"/>
          <w:sz w:val="24"/>
        </w:rPr>
        <w:t>6</w:t>
      </w:r>
      <w:r w:rsidR="00047FDB" w:rsidRPr="001D05A1">
        <w:rPr>
          <w:rFonts w:ascii="宋体" w:hAnsi="宋体" w:hint="eastAsia"/>
          <w:color w:val="000000"/>
          <w:sz w:val="24"/>
        </w:rPr>
        <w:t>月</w:t>
      </w:r>
      <w:r w:rsidR="00F17B92" w:rsidRPr="001D05A1">
        <w:rPr>
          <w:rFonts w:ascii="宋体" w:hAnsi="宋体" w:hint="eastAsia"/>
          <w:color w:val="000000"/>
          <w:sz w:val="24"/>
        </w:rPr>
        <w:t>4</w:t>
      </w:r>
      <w:r w:rsidR="00047FDB" w:rsidRPr="001D05A1">
        <w:rPr>
          <w:rFonts w:ascii="宋体" w:hAnsi="宋体" w:hint="eastAsia"/>
          <w:color w:val="000000"/>
          <w:sz w:val="24"/>
        </w:rPr>
        <w:t>日支付。</w:t>
      </w:r>
    </w:p>
    <w:p w:rsidR="0046333C" w:rsidRPr="001D05A1" w:rsidRDefault="004962BC">
      <w:pPr>
        <w:spacing w:line="360" w:lineRule="auto"/>
        <w:ind w:firstLineChars="200" w:firstLine="480"/>
        <w:rPr>
          <w:rFonts w:ascii="宋体" w:hAnsi="宋体"/>
          <w:color w:val="000000"/>
          <w:sz w:val="24"/>
        </w:rPr>
      </w:pPr>
      <w:r>
        <w:rPr>
          <w:rFonts w:ascii="宋体" w:hAnsi="宋体"/>
          <w:color w:val="000000"/>
          <w:sz w:val="24"/>
        </w:rPr>
        <w:t>8</w:t>
      </w:r>
      <w:r w:rsidR="00047FDB" w:rsidRPr="001D05A1">
        <w:rPr>
          <w:rFonts w:ascii="宋体" w:hAnsi="宋体" w:hint="eastAsia"/>
          <w:color w:val="000000"/>
          <w:sz w:val="24"/>
        </w:rPr>
        <w:t>、本基金最后运作日应付销售服务费为人民币</w:t>
      </w:r>
      <w:r w:rsidR="001D05A1" w:rsidRPr="001D05A1">
        <w:rPr>
          <w:rFonts w:ascii="宋体" w:hAnsi="宋体"/>
          <w:color w:val="000000"/>
          <w:sz w:val="24"/>
        </w:rPr>
        <w:t>325.30</w:t>
      </w:r>
      <w:r w:rsidR="00047FDB" w:rsidRPr="001D05A1">
        <w:rPr>
          <w:rFonts w:ascii="宋体" w:hAnsi="宋体" w:hint="eastAsia"/>
          <w:color w:val="000000"/>
          <w:sz w:val="24"/>
        </w:rPr>
        <w:t>元，该款项</w:t>
      </w:r>
      <w:r w:rsidR="001F24BB" w:rsidRPr="001D05A1">
        <w:rPr>
          <w:rFonts w:ascii="宋体" w:hAnsi="宋体" w:hint="eastAsia"/>
          <w:color w:val="000000"/>
          <w:sz w:val="24"/>
        </w:rPr>
        <w:t>已</w:t>
      </w:r>
      <w:r w:rsidR="00047FDB" w:rsidRPr="001D05A1">
        <w:rPr>
          <w:rFonts w:ascii="宋体" w:hAnsi="宋体" w:hint="eastAsia"/>
          <w:color w:val="000000"/>
          <w:sz w:val="24"/>
        </w:rPr>
        <w:t>于</w:t>
      </w:r>
      <w:r w:rsidR="00DD3D94" w:rsidRPr="001D05A1">
        <w:rPr>
          <w:rFonts w:ascii="宋体" w:hAnsi="宋体" w:hint="eastAsia"/>
          <w:color w:val="000000"/>
          <w:sz w:val="24"/>
        </w:rPr>
        <w:t>2018</w:t>
      </w:r>
      <w:r w:rsidR="00047FDB" w:rsidRPr="001D05A1">
        <w:rPr>
          <w:rFonts w:ascii="宋体" w:hAnsi="宋体" w:hint="eastAsia"/>
          <w:color w:val="000000"/>
          <w:sz w:val="24"/>
        </w:rPr>
        <w:t>年</w:t>
      </w:r>
      <w:r w:rsidR="001D05A1" w:rsidRPr="001D05A1">
        <w:rPr>
          <w:rFonts w:ascii="宋体" w:hAnsi="宋体"/>
          <w:color w:val="000000"/>
          <w:sz w:val="24"/>
        </w:rPr>
        <w:t>6</w:t>
      </w:r>
      <w:r w:rsidR="00047FDB" w:rsidRPr="001D05A1">
        <w:rPr>
          <w:rFonts w:ascii="宋体" w:hAnsi="宋体" w:hint="eastAsia"/>
          <w:color w:val="000000"/>
          <w:sz w:val="24"/>
        </w:rPr>
        <w:t>月</w:t>
      </w:r>
      <w:r w:rsidR="00DD3D94" w:rsidRPr="001D05A1">
        <w:rPr>
          <w:rFonts w:ascii="宋体" w:hAnsi="宋体" w:hint="eastAsia"/>
          <w:color w:val="000000"/>
          <w:sz w:val="24"/>
        </w:rPr>
        <w:t>4</w:t>
      </w:r>
      <w:r w:rsidR="00047FDB" w:rsidRPr="001D05A1">
        <w:rPr>
          <w:rFonts w:ascii="宋体" w:hAnsi="宋体" w:hint="eastAsia"/>
          <w:color w:val="000000"/>
          <w:sz w:val="24"/>
        </w:rPr>
        <w:t>日支付。</w:t>
      </w:r>
    </w:p>
    <w:p w:rsidR="00457539" w:rsidRPr="007D3EB8" w:rsidRDefault="004962BC">
      <w:pPr>
        <w:spacing w:line="360" w:lineRule="auto"/>
        <w:ind w:firstLineChars="200" w:firstLine="480"/>
        <w:rPr>
          <w:rFonts w:ascii="宋体" w:hAnsi="宋体"/>
          <w:color w:val="000000"/>
          <w:sz w:val="24"/>
        </w:rPr>
      </w:pPr>
      <w:r>
        <w:rPr>
          <w:rFonts w:ascii="宋体" w:hAnsi="宋体"/>
          <w:color w:val="000000"/>
          <w:sz w:val="24"/>
        </w:rPr>
        <w:t>9</w:t>
      </w:r>
      <w:r w:rsidR="00047FDB" w:rsidRPr="007D3EB8">
        <w:rPr>
          <w:rFonts w:ascii="宋体" w:hAnsi="宋体" w:hint="eastAsia"/>
          <w:color w:val="000000"/>
          <w:sz w:val="24"/>
        </w:rPr>
        <w:t>、本基金最后运作日应付交易费用为人民币</w:t>
      </w:r>
      <w:r w:rsidR="007D3EB8" w:rsidRPr="007D3EB8">
        <w:rPr>
          <w:rFonts w:ascii="宋体" w:hAnsi="宋体"/>
          <w:color w:val="000000"/>
          <w:sz w:val="24"/>
        </w:rPr>
        <w:t>49,663.09</w:t>
      </w:r>
      <w:r w:rsidR="00047FDB" w:rsidRPr="007D3EB8">
        <w:rPr>
          <w:rFonts w:ascii="宋体" w:hAnsi="宋体" w:hint="eastAsia"/>
          <w:color w:val="000000"/>
          <w:sz w:val="24"/>
        </w:rPr>
        <w:t>元，</w:t>
      </w:r>
      <w:r w:rsidR="007D3EB8" w:rsidRPr="007D3EB8">
        <w:rPr>
          <w:rFonts w:ascii="宋体" w:hAnsi="宋体" w:hint="eastAsia"/>
          <w:color w:val="000000"/>
          <w:sz w:val="24"/>
        </w:rPr>
        <w:t>其中银行间费用</w:t>
      </w:r>
      <w:r w:rsidR="007D3EB8" w:rsidRPr="00412B5A">
        <w:rPr>
          <w:rFonts w:ascii="宋体" w:hAnsi="宋体" w:hint="eastAsia"/>
          <w:color w:val="000000"/>
          <w:sz w:val="24"/>
        </w:rPr>
        <w:t>1</w:t>
      </w:r>
      <w:r w:rsidR="007D3EB8" w:rsidRPr="00412B5A">
        <w:rPr>
          <w:rFonts w:ascii="宋体" w:hAnsi="宋体"/>
          <w:color w:val="000000"/>
          <w:sz w:val="24"/>
        </w:rPr>
        <w:t>,707.50</w:t>
      </w:r>
      <w:r w:rsidR="007D3EB8" w:rsidRPr="00412B5A">
        <w:rPr>
          <w:rFonts w:ascii="宋体" w:hAnsi="宋体" w:hint="eastAsia"/>
          <w:color w:val="000000"/>
          <w:sz w:val="24"/>
        </w:rPr>
        <w:t>元</w:t>
      </w:r>
      <w:r w:rsidR="007D3EB8" w:rsidRPr="007D3EB8">
        <w:rPr>
          <w:rFonts w:ascii="宋体" w:hAnsi="宋体" w:hint="eastAsia"/>
          <w:color w:val="000000"/>
          <w:sz w:val="24"/>
        </w:rPr>
        <w:t>于2</w:t>
      </w:r>
      <w:r w:rsidR="007D3EB8" w:rsidRPr="007D3EB8">
        <w:rPr>
          <w:rFonts w:ascii="宋体" w:hAnsi="宋体"/>
          <w:color w:val="000000"/>
          <w:sz w:val="24"/>
        </w:rPr>
        <w:t>018</w:t>
      </w:r>
      <w:r w:rsidR="007D3EB8" w:rsidRPr="007D3EB8">
        <w:rPr>
          <w:rFonts w:ascii="宋体" w:hAnsi="宋体" w:hint="eastAsia"/>
          <w:color w:val="000000"/>
          <w:sz w:val="24"/>
        </w:rPr>
        <w:t>年5月2</w:t>
      </w:r>
      <w:r w:rsidR="007D3EB8" w:rsidRPr="007D3EB8">
        <w:rPr>
          <w:rFonts w:ascii="宋体" w:hAnsi="宋体"/>
          <w:color w:val="000000"/>
          <w:sz w:val="24"/>
        </w:rPr>
        <w:t>8</w:t>
      </w:r>
      <w:r w:rsidR="007D3EB8" w:rsidRPr="007D3EB8">
        <w:rPr>
          <w:rFonts w:ascii="宋体" w:hAnsi="宋体" w:hint="eastAsia"/>
          <w:color w:val="000000"/>
          <w:sz w:val="24"/>
        </w:rPr>
        <w:t>日</w:t>
      </w:r>
      <w:r w:rsidR="005206EB">
        <w:rPr>
          <w:rFonts w:ascii="宋体" w:hAnsi="宋体" w:hint="eastAsia"/>
          <w:color w:val="000000"/>
          <w:sz w:val="24"/>
        </w:rPr>
        <w:t>及以前完成</w:t>
      </w:r>
      <w:r w:rsidR="007D3EB8" w:rsidRPr="007D3EB8">
        <w:rPr>
          <w:rFonts w:ascii="宋体" w:hAnsi="宋体" w:hint="eastAsia"/>
          <w:color w:val="000000"/>
          <w:sz w:val="24"/>
        </w:rPr>
        <w:t>支付，其他</w:t>
      </w:r>
      <w:r w:rsidR="005206EB">
        <w:rPr>
          <w:rFonts w:ascii="宋体" w:hAnsi="宋体" w:hint="eastAsia"/>
          <w:color w:val="000000"/>
          <w:sz w:val="24"/>
        </w:rPr>
        <w:t>交易费用</w:t>
      </w:r>
      <w:r w:rsidR="00CB082A" w:rsidRPr="007D3EB8">
        <w:rPr>
          <w:rFonts w:ascii="宋体" w:hAnsi="宋体" w:hint="eastAsia"/>
          <w:color w:val="000000"/>
          <w:sz w:val="24"/>
        </w:rPr>
        <w:t>尚未</w:t>
      </w:r>
      <w:r w:rsidR="00047FDB" w:rsidRPr="007D3EB8">
        <w:rPr>
          <w:rFonts w:ascii="宋体" w:hAnsi="宋体" w:hint="eastAsia"/>
          <w:color w:val="000000"/>
          <w:sz w:val="24"/>
        </w:rPr>
        <w:t>支付。</w:t>
      </w:r>
    </w:p>
    <w:p w:rsidR="001F24BB" w:rsidRPr="00464FCD" w:rsidRDefault="00464FCD" w:rsidP="001F24BB">
      <w:pPr>
        <w:spacing w:line="360" w:lineRule="auto"/>
        <w:ind w:firstLineChars="200" w:firstLine="480"/>
        <w:rPr>
          <w:rFonts w:ascii="宋体" w:hAnsi="宋体"/>
          <w:color w:val="000000"/>
          <w:sz w:val="24"/>
        </w:rPr>
      </w:pPr>
      <w:r w:rsidRPr="00464FCD">
        <w:rPr>
          <w:rFonts w:ascii="宋体" w:hAnsi="宋体"/>
          <w:color w:val="000000"/>
          <w:sz w:val="24"/>
        </w:rPr>
        <w:t>1</w:t>
      </w:r>
      <w:r w:rsidR="004962BC">
        <w:rPr>
          <w:rFonts w:ascii="宋体" w:hAnsi="宋体"/>
          <w:color w:val="000000"/>
          <w:sz w:val="24"/>
        </w:rPr>
        <w:t>0</w:t>
      </w:r>
      <w:r w:rsidR="001F24BB" w:rsidRPr="00464FCD">
        <w:rPr>
          <w:rFonts w:ascii="宋体" w:hAnsi="宋体" w:hint="eastAsia"/>
          <w:color w:val="000000"/>
          <w:sz w:val="24"/>
        </w:rPr>
        <w:t>、本基金最后运作日应</w:t>
      </w:r>
      <w:r w:rsidR="00156F14" w:rsidRPr="00464FCD">
        <w:rPr>
          <w:rFonts w:ascii="宋体" w:hAnsi="宋体" w:hint="eastAsia"/>
          <w:color w:val="000000"/>
          <w:sz w:val="24"/>
        </w:rPr>
        <w:t>付</w:t>
      </w:r>
      <w:r w:rsidR="001F24BB" w:rsidRPr="00464FCD">
        <w:rPr>
          <w:rFonts w:ascii="宋体" w:hAnsi="宋体" w:hint="eastAsia"/>
          <w:color w:val="000000"/>
          <w:sz w:val="24"/>
        </w:rPr>
        <w:t>税费为人民币</w:t>
      </w:r>
      <w:r w:rsidRPr="00464FCD">
        <w:rPr>
          <w:rFonts w:ascii="宋体" w:hAnsi="宋体"/>
          <w:color w:val="000000"/>
          <w:sz w:val="24"/>
        </w:rPr>
        <w:t>1,812.32</w:t>
      </w:r>
      <w:r w:rsidR="001F24BB" w:rsidRPr="00464FCD">
        <w:rPr>
          <w:rFonts w:ascii="宋体" w:hAnsi="宋体" w:hint="eastAsia"/>
          <w:color w:val="000000"/>
          <w:sz w:val="24"/>
        </w:rPr>
        <w:t>元，该款项已于2018年</w:t>
      </w:r>
      <w:r w:rsidRPr="00464FCD">
        <w:rPr>
          <w:rFonts w:ascii="宋体" w:hAnsi="宋体"/>
          <w:color w:val="000000"/>
          <w:sz w:val="24"/>
        </w:rPr>
        <w:t>6</w:t>
      </w:r>
      <w:r w:rsidR="001F24BB" w:rsidRPr="00464FCD">
        <w:rPr>
          <w:rFonts w:ascii="宋体" w:hAnsi="宋体" w:hint="eastAsia"/>
          <w:color w:val="000000"/>
          <w:sz w:val="24"/>
        </w:rPr>
        <w:t>月</w:t>
      </w:r>
      <w:r w:rsidRPr="00464FCD">
        <w:rPr>
          <w:rFonts w:ascii="宋体" w:hAnsi="宋体"/>
          <w:color w:val="000000"/>
          <w:sz w:val="24"/>
        </w:rPr>
        <w:t>6</w:t>
      </w:r>
      <w:r w:rsidR="001F24BB" w:rsidRPr="00464FCD">
        <w:rPr>
          <w:rFonts w:ascii="宋体" w:hAnsi="宋体" w:hint="eastAsia"/>
          <w:color w:val="000000"/>
          <w:sz w:val="24"/>
        </w:rPr>
        <w:t>日支付。</w:t>
      </w:r>
    </w:p>
    <w:p w:rsidR="00D062E8" w:rsidRPr="002C03E4" w:rsidRDefault="00464FCD" w:rsidP="001F24BB">
      <w:pPr>
        <w:spacing w:line="360" w:lineRule="auto"/>
        <w:ind w:firstLineChars="200" w:firstLine="480"/>
        <w:rPr>
          <w:rFonts w:ascii="宋体" w:hAnsi="宋体"/>
          <w:color w:val="000000"/>
          <w:sz w:val="24"/>
          <w:highlight w:val="yellow"/>
        </w:rPr>
      </w:pPr>
      <w:r w:rsidRPr="00464FCD">
        <w:rPr>
          <w:rFonts w:ascii="宋体" w:hAnsi="宋体"/>
          <w:color w:val="000000"/>
          <w:sz w:val="24"/>
        </w:rPr>
        <w:t>11</w:t>
      </w:r>
      <w:r w:rsidR="00047FDB" w:rsidRPr="00464FCD">
        <w:rPr>
          <w:rFonts w:ascii="宋体" w:hAnsi="宋体" w:hint="eastAsia"/>
          <w:color w:val="000000"/>
          <w:sz w:val="24"/>
        </w:rPr>
        <w:t>、本基金最后运作日其他负债为人民币</w:t>
      </w:r>
      <w:r w:rsidRPr="00464FCD">
        <w:rPr>
          <w:rFonts w:ascii="宋体" w:hAnsi="宋体"/>
          <w:color w:val="000000"/>
          <w:sz w:val="24"/>
        </w:rPr>
        <w:t>104,300.00</w:t>
      </w:r>
      <w:r w:rsidR="00D062E8" w:rsidRPr="00464FCD">
        <w:rPr>
          <w:rFonts w:ascii="宋体" w:hAnsi="宋体" w:hint="eastAsia"/>
          <w:color w:val="000000"/>
          <w:sz w:val="24"/>
        </w:rPr>
        <w:t>元，包括</w:t>
      </w:r>
      <w:r w:rsidR="00610AB1" w:rsidRPr="00464FCD">
        <w:rPr>
          <w:rFonts w:ascii="宋体" w:hAnsi="宋体" w:hint="eastAsia"/>
          <w:color w:val="000000"/>
          <w:sz w:val="24"/>
        </w:rPr>
        <w:t>应付</w:t>
      </w:r>
      <w:r w:rsidR="00D062E8" w:rsidRPr="00464FCD">
        <w:rPr>
          <w:rFonts w:ascii="宋体" w:hAnsi="宋体" w:hint="eastAsia"/>
          <w:color w:val="000000"/>
          <w:sz w:val="24"/>
        </w:rPr>
        <w:t>审计费</w:t>
      </w:r>
      <w:r w:rsidR="00461014" w:rsidRPr="00464FCD">
        <w:rPr>
          <w:rFonts w:ascii="宋体" w:hAnsi="宋体" w:hint="eastAsia"/>
          <w:color w:val="000000"/>
          <w:sz w:val="24"/>
        </w:rPr>
        <w:t>、</w:t>
      </w:r>
      <w:r w:rsidR="00047FDB" w:rsidRPr="00464FCD">
        <w:rPr>
          <w:rFonts w:ascii="宋体" w:hAnsi="宋体" w:hint="eastAsia"/>
          <w:color w:val="000000"/>
          <w:sz w:val="24"/>
        </w:rPr>
        <w:t>应付信</w:t>
      </w:r>
      <w:r w:rsidR="00457539" w:rsidRPr="00464FCD">
        <w:rPr>
          <w:rFonts w:ascii="宋体" w:hAnsi="宋体" w:hint="eastAsia"/>
          <w:color w:val="000000"/>
          <w:sz w:val="24"/>
        </w:rPr>
        <w:t>息披露费</w:t>
      </w:r>
      <w:r w:rsidR="00461014" w:rsidRPr="00464FCD">
        <w:rPr>
          <w:rFonts w:ascii="宋体" w:hAnsi="宋体" w:hint="eastAsia"/>
          <w:color w:val="000000"/>
          <w:sz w:val="24"/>
        </w:rPr>
        <w:t>和</w:t>
      </w:r>
      <w:r w:rsidR="005206EB">
        <w:rPr>
          <w:rFonts w:ascii="宋体" w:hAnsi="宋体" w:hint="eastAsia"/>
          <w:color w:val="000000"/>
          <w:sz w:val="24"/>
        </w:rPr>
        <w:t>预提</w:t>
      </w:r>
      <w:r w:rsidRPr="00464FCD">
        <w:rPr>
          <w:rFonts w:ascii="宋体" w:hAnsi="宋体" w:hint="eastAsia"/>
          <w:color w:val="000000"/>
          <w:sz w:val="24"/>
        </w:rPr>
        <w:t>账户服务费</w:t>
      </w:r>
      <w:r w:rsidR="00457539" w:rsidRPr="00464FCD">
        <w:rPr>
          <w:rFonts w:ascii="宋体" w:hAnsi="宋体" w:hint="eastAsia"/>
          <w:color w:val="000000"/>
          <w:sz w:val="24"/>
        </w:rPr>
        <w:t>，其中</w:t>
      </w:r>
      <w:r w:rsidR="00047FDB" w:rsidRPr="00464FCD">
        <w:rPr>
          <w:rFonts w:ascii="宋体" w:hAnsi="宋体" w:hint="eastAsia"/>
          <w:color w:val="000000"/>
          <w:sz w:val="24"/>
        </w:rPr>
        <w:t>应付审计费人民币</w:t>
      </w:r>
      <w:r w:rsidRPr="00464FCD">
        <w:rPr>
          <w:rFonts w:ascii="宋体" w:hAnsi="宋体"/>
          <w:color w:val="000000"/>
          <w:sz w:val="24"/>
        </w:rPr>
        <w:t>65,000.00</w:t>
      </w:r>
      <w:r w:rsidR="00047FDB" w:rsidRPr="00464FCD">
        <w:rPr>
          <w:rFonts w:ascii="宋体" w:hAnsi="宋体" w:hint="eastAsia"/>
          <w:color w:val="000000"/>
          <w:sz w:val="24"/>
        </w:rPr>
        <w:t>元，</w:t>
      </w:r>
      <w:r w:rsidRPr="00464FCD">
        <w:rPr>
          <w:rFonts w:ascii="宋体" w:hAnsi="宋体" w:hint="eastAsia"/>
          <w:color w:val="000000"/>
          <w:sz w:val="24"/>
        </w:rPr>
        <w:t>含2</w:t>
      </w:r>
      <w:r w:rsidRPr="00464FCD">
        <w:rPr>
          <w:rFonts w:ascii="宋体" w:hAnsi="宋体"/>
          <w:color w:val="000000"/>
          <w:sz w:val="24"/>
        </w:rPr>
        <w:t>017</w:t>
      </w:r>
      <w:r w:rsidRPr="00464FCD">
        <w:rPr>
          <w:rFonts w:ascii="宋体" w:hAnsi="宋体" w:hint="eastAsia"/>
          <w:color w:val="000000"/>
          <w:sz w:val="24"/>
        </w:rPr>
        <w:t>年度审</w:t>
      </w:r>
      <w:r w:rsidRPr="00B05730">
        <w:rPr>
          <w:rFonts w:ascii="宋体" w:hAnsi="宋体" w:hint="eastAsia"/>
          <w:color w:val="000000"/>
          <w:sz w:val="24"/>
        </w:rPr>
        <w:t>计费用5</w:t>
      </w:r>
      <w:r w:rsidRPr="00B05730">
        <w:rPr>
          <w:rFonts w:ascii="宋体" w:hAnsi="宋体"/>
          <w:color w:val="000000"/>
          <w:sz w:val="24"/>
        </w:rPr>
        <w:t>0,000.00</w:t>
      </w:r>
      <w:r w:rsidRPr="00B05730">
        <w:rPr>
          <w:rFonts w:ascii="宋体" w:hAnsi="宋体" w:hint="eastAsia"/>
          <w:color w:val="000000"/>
          <w:sz w:val="24"/>
        </w:rPr>
        <w:t>元,已于2</w:t>
      </w:r>
      <w:r w:rsidRPr="00B05730">
        <w:rPr>
          <w:rFonts w:ascii="宋体" w:hAnsi="宋体"/>
          <w:color w:val="000000"/>
          <w:sz w:val="24"/>
        </w:rPr>
        <w:t>018</w:t>
      </w:r>
      <w:r w:rsidRPr="00B05730">
        <w:rPr>
          <w:rFonts w:ascii="宋体" w:hAnsi="宋体" w:hint="eastAsia"/>
          <w:color w:val="000000"/>
          <w:sz w:val="24"/>
        </w:rPr>
        <w:t>年5月2</w:t>
      </w:r>
      <w:r w:rsidRPr="00B05730">
        <w:rPr>
          <w:rFonts w:ascii="宋体" w:hAnsi="宋体"/>
          <w:color w:val="000000"/>
          <w:sz w:val="24"/>
        </w:rPr>
        <w:t>5</w:t>
      </w:r>
      <w:r w:rsidRPr="00B05730">
        <w:rPr>
          <w:rFonts w:ascii="宋体" w:hAnsi="宋体" w:hint="eastAsia"/>
          <w:color w:val="000000"/>
          <w:sz w:val="24"/>
        </w:rPr>
        <w:t>日支付，剩余</w:t>
      </w:r>
      <w:r w:rsidR="00610AB1" w:rsidRPr="00B05730">
        <w:rPr>
          <w:rFonts w:ascii="宋体" w:hAnsi="宋体" w:hint="eastAsia"/>
          <w:color w:val="000000"/>
          <w:sz w:val="24"/>
        </w:rPr>
        <w:t>款项将于取得审计费发票日支付</w:t>
      </w:r>
      <w:r w:rsidRPr="00B05730">
        <w:rPr>
          <w:rFonts w:ascii="宋体" w:hAnsi="宋体" w:hint="eastAsia"/>
          <w:color w:val="000000"/>
          <w:sz w:val="24"/>
        </w:rPr>
        <w:t>；</w:t>
      </w:r>
      <w:r w:rsidR="00047FDB" w:rsidRPr="00B05730">
        <w:rPr>
          <w:rFonts w:ascii="宋体" w:hAnsi="宋体" w:hint="eastAsia"/>
          <w:color w:val="000000"/>
          <w:sz w:val="24"/>
        </w:rPr>
        <w:t>应付信息披露费</w:t>
      </w:r>
      <w:r w:rsidRPr="00B05730">
        <w:rPr>
          <w:rFonts w:ascii="宋体" w:hAnsi="宋体"/>
          <w:color w:val="000000"/>
          <w:sz w:val="24"/>
        </w:rPr>
        <w:t>30,000.00</w:t>
      </w:r>
      <w:r w:rsidR="00EC5C2A" w:rsidRPr="00B05730">
        <w:rPr>
          <w:rFonts w:ascii="宋体" w:hAnsi="宋体" w:hint="eastAsia"/>
          <w:color w:val="000000"/>
          <w:sz w:val="24"/>
        </w:rPr>
        <w:t>元</w:t>
      </w:r>
      <w:r w:rsidR="00610AB1" w:rsidRPr="00B05730">
        <w:rPr>
          <w:rFonts w:ascii="宋体" w:hAnsi="宋体" w:hint="eastAsia"/>
          <w:color w:val="000000"/>
          <w:sz w:val="24"/>
        </w:rPr>
        <w:t>, 该款项将于取得信息披露费发票</w:t>
      </w:r>
      <w:r w:rsidR="005206EB">
        <w:rPr>
          <w:rFonts w:ascii="宋体" w:hAnsi="宋体" w:hint="eastAsia"/>
          <w:color w:val="000000"/>
          <w:sz w:val="24"/>
        </w:rPr>
        <w:t>后</w:t>
      </w:r>
      <w:r w:rsidR="00610AB1" w:rsidRPr="00B05730">
        <w:rPr>
          <w:rFonts w:ascii="宋体" w:hAnsi="宋体" w:hint="eastAsia"/>
          <w:color w:val="000000"/>
          <w:sz w:val="24"/>
        </w:rPr>
        <w:t>支付</w:t>
      </w:r>
      <w:r w:rsidR="00A23317" w:rsidRPr="00B05730">
        <w:rPr>
          <w:rFonts w:ascii="宋体" w:hAnsi="宋体" w:hint="eastAsia"/>
          <w:color w:val="000000"/>
          <w:sz w:val="24"/>
        </w:rPr>
        <w:t>；应付</w:t>
      </w:r>
      <w:r w:rsidR="005206EB">
        <w:rPr>
          <w:rFonts w:ascii="宋体" w:hAnsi="宋体" w:hint="eastAsia"/>
          <w:color w:val="000000"/>
          <w:sz w:val="24"/>
        </w:rPr>
        <w:t>预提</w:t>
      </w:r>
      <w:r w:rsidRPr="00B05730">
        <w:rPr>
          <w:rFonts w:ascii="宋体" w:hAnsi="宋体" w:hint="eastAsia"/>
          <w:color w:val="000000"/>
          <w:sz w:val="24"/>
        </w:rPr>
        <w:t>账户服务费</w:t>
      </w:r>
      <w:r w:rsidRPr="00B05730">
        <w:rPr>
          <w:rFonts w:ascii="宋体" w:hAnsi="宋体"/>
          <w:color w:val="000000"/>
          <w:sz w:val="24"/>
        </w:rPr>
        <w:t>9,300.00</w:t>
      </w:r>
      <w:r w:rsidR="00A23317" w:rsidRPr="00B05730">
        <w:rPr>
          <w:rFonts w:ascii="宋体" w:hAnsi="宋体" w:hint="eastAsia"/>
          <w:color w:val="000000"/>
          <w:sz w:val="24"/>
        </w:rPr>
        <w:t>元，</w:t>
      </w:r>
      <w:r w:rsidR="00B05730" w:rsidRPr="00B05730">
        <w:rPr>
          <w:rFonts w:ascii="宋体" w:hAnsi="宋体" w:hint="eastAsia"/>
          <w:color w:val="000000"/>
          <w:sz w:val="24"/>
        </w:rPr>
        <w:t>实际支付6</w:t>
      </w:r>
      <w:r w:rsidR="00B05730" w:rsidRPr="00B05730">
        <w:rPr>
          <w:rFonts w:ascii="宋体" w:hAnsi="宋体"/>
          <w:color w:val="000000"/>
          <w:sz w:val="24"/>
        </w:rPr>
        <w:t>,000.00</w:t>
      </w:r>
      <w:r w:rsidR="00B05730" w:rsidRPr="00B05730">
        <w:rPr>
          <w:rFonts w:ascii="宋体" w:hAnsi="宋体" w:hint="eastAsia"/>
          <w:color w:val="000000"/>
          <w:sz w:val="24"/>
        </w:rPr>
        <w:t>元，剩余款项已于2</w:t>
      </w:r>
      <w:r w:rsidR="00B05730" w:rsidRPr="00B05730">
        <w:rPr>
          <w:rFonts w:ascii="宋体" w:hAnsi="宋体"/>
          <w:color w:val="000000"/>
          <w:sz w:val="24"/>
        </w:rPr>
        <w:t>018</w:t>
      </w:r>
      <w:r w:rsidR="00B05730" w:rsidRPr="00B05730">
        <w:rPr>
          <w:rFonts w:ascii="宋体" w:hAnsi="宋体" w:hint="eastAsia"/>
          <w:color w:val="000000"/>
          <w:sz w:val="24"/>
        </w:rPr>
        <w:t>年6月</w:t>
      </w:r>
      <w:r w:rsidR="00C44E0F">
        <w:rPr>
          <w:rFonts w:ascii="宋体" w:hAnsi="宋体" w:hint="eastAsia"/>
          <w:color w:val="000000"/>
          <w:sz w:val="24"/>
        </w:rPr>
        <w:t>8</w:t>
      </w:r>
      <w:r w:rsidR="00B05730" w:rsidRPr="00B05730">
        <w:rPr>
          <w:rFonts w:ascii="宋体" w:hAnsi="宋体" w:hint="eastAsia"/>
          <w:color w:val="000000"/>
          <w:sz w:val="24"/>
        </w:rPr>
        <w:t>日冲销</w:t>
      </w:r>
      <w:r w:rsidR="00A23317" w:rsidRPr="00B05730">
        <w:rPr>
          <w:rFonts w:ascii="宋体" w:hAnsi="宋体" w:hint="eastAsia"/>
          <w:color w:val="000000"/>
          <w:sz w:val="24"/>
        </w:rPr>
        <w:t>。</w:t>
      </w:r>
    </w:p>
    <w:p w:rsidR="0046333C" w:rsidRPr="0036549A" w:rsidRDefault="00B05730">
      <w:pPr>
        <w:spacing w:line="360" w:lineRule="auto"/>
        <w:ind w:firstLineChars="200" w:firstLine="480"/>
        <w:rPr>
          <w:rFonts w:ascii="宋体" w:hAnsi="宋体"/>
          <w:color w:val="000000"/>
          <w:sz w:val="24"/>
        </w:rPr>
      </w:pPr>
      <w:r>
        <w:rPr>
          <w:rFonts w:ascii="宋体" w:hAnsi="宋体"/>
          <w:color w:val="000000"/>
          <w:sz w:val="24"/>
        </w:rPr>
        <w:t>12</w:t>
      </w:r>
      <w:r w:rsidR="00047FDB" w:rsidRPr="0036549A">
        <w:rPr>
          <w:rFonts w:ascii="宋体" w:hAnsi="宋体" w:hint="eastAsia"/>
          <w:color w:val="000000"/>
          <w:sz w:val="24"/>
        </w:rPr>
        <w:t>、本基金最后运作日应付赎回款为人民币</w:t>
      </w:r>
      <w:r w:rsidR="0036549A" w:rsidRPr="0036549A">
        <w:rPr>
          <w:rFonts w:ascii="宋体" w:hAnsi="宋体"/>
          <w:color w:val="000000"/>
          <w:sz w:val="24"/>
        </w:rPr>
        <w:t>1,047,056.91</w:t>
      </w:r>
      <w:r w:rsidR="00047FDB" w:rsidRPr="0036549A">
        <w:rPr>
          <w:rFonts w:ascii="宋体" w:hAnsi="宋体" w:hint="eastAsia"/>
          <w:color w:val="000000"/>
          <w:sz w:val="24"/>
        </w:rPr>
        <w:t>元，该款项已于201</w:t>
      </w:r>
      <w:r w:rsidR="00D062E8" w:rsidRPr="0036549A">
        <w:rPr>
          <w:rFonts w:ascii="宋体" w:hAnsi="宋体" w:hint="eastAsia"/>
          <w:color w:val="000000"/>
          <w:sz w:val="24"/>
        </w:rPr>
        <w:t>8</w:t>
      </w:r>
      <w:r w:rsidR="00047FDB" w:rsidRPr="0036549A">
        <w:rPr>
          <w:rFonts w:ascii="宋体" w:hAnsi="宋体" w:hint="eastAsia"/>
          <w:color w:val="000000"/>
          <w:sz w:val="24"/>
        </w:rPr>
        <w:t>年</w:t>
      </w:r>
      <w:r w:rsidR="0036549A">
        <w:rPr>
          <w:rFonts w:ascii="宋体" w:hAnsi="宋体"/>
          <w:color w:val="000000"/>
          <w:sz w:val="24"/>
        </w:rPr>
        <w:t>5</w:t>
      </w:r>
      <w:r w:rsidR="00047FDB" w:rsidRPr="0036549A">
        <w:rPr>
          <w:rFonts w:ascii="宋体" w:hAnsi="宋体" w:hint="eastAsia"/>
          <w:color w:val="000000"/>
          <w:sz w:val="24"/>
        </w:rPr>
        <w:t>月</w:t>
      </w:r>
      <w:r w:rsidR="0036549A">
        <w:rPr>
          <w:rFonts w:ascii="宋体" w:hAnsi="宋体"/>
          <w:color w:val="000000"/>
          <w:sz w:val="24"/>
        </w:rPr>
        <w:t>9</w:t>
      </w:r>
      <w:r w:rsidR="00047FDB" w:rsidRPr="0036549A">
        <w:rPr>
          <w:rFonts w:ascii="宋体" w:hAnsi="宋体" w:hint="eastAsia"/>
          <w:color w:val="000000"/>
          <w:sz w:val="24"/>
        </w:rPr>
        <w:t>日</w:t>
      </w:r>
      <w:r w:rsidR="005206EB">
        <w:rPr>
          <w:rFonts w:ascii="宋体" w:hAnsi="宋体" w:hint="eastAsia"/>
          <w:color w:val="000000"/>
          <w:sz w:val="24"/>
        </w:rPr>
        <w:t>及以前完成</w:t>
      </w:r>
      <w:r w:rsidR="005206EB" w:rsidRPr="0036549A">
        <w:rPr>
          <w:rFonts w:ascii="宋体" w:hAnsi="宋体" w:hint="eastAsia"/>
          <w:color w:val="000000"/>
          <w:sz w:val="24"/>
        </w:rPr>
        <w:t>支付</w:t>
      </w:r>
      <w:r w:rsidR="00047FDB" w:rsidRPr="0036549A">
        <w:rPr>
          <w:rFonts w:ascii="宋体" w:hAnsi="宋体" w:hint="eastAsia"/>
          <w:color w:val="000000"/>
          <w:sz w:val="24"/>
        </w:rPr>
        <w:t>。</w:t>
      </w:r>
    </w:p>
    <w:p w:rsidR="005F0640" w:rsidRPr="00F73BA4" w:rsidRDefault="00B05730">
      <w:pPr>
        <w:spacing w:line="360" w:lineRule="auto"/>
        <w:ind w:firstLineChars="200" w:firstLine="480"/>
        <w:rPr>
          <w:rFonts w:ascii="宋体" w:hAnsi="宋体"/>
          <w:color w:val="000000"/>
          <w:sz w:val="24"/>
        </w:rPr>
      </w:pPr>
      <w:r w:rsidRPr="00B05730">
        <w:rPr>
          <w:rFonts w:ascii="宋体" w:hAnsi="宋体"/>
          <w:color w:val="000000"/>
          <w:sz w:val="24"/>
        </w:rPr>
        <w:t>13</w:t>
      </w:r>
      <w:r w:rsidR="005F0640" w:rsidRPr="00B05730">
        <w:rPr>
          <w:rFonts w:ascii="宋体" w:hAnsi="宋体" w:hint="eastAsia"/>
          <w:color w:val="000000"/>
          <w:sz w:val="24"/>
        </w:rPr>
        <w:t>、本基金</w:t>
      </w:r>
      <w:r w:rsidR="00CC3725" w:rsidRPr="00B05730">
        <w:rPr>
          <w:rFonts w:ascii="宋体" w:hAnsi="宋体" w:hint="eastAsia"/>
          <w:color w:val="000000"/>
          <w:sz w:val="24"/>
        </w:rPr>
        <w:t>在清算期间</w:t>
      </w:r>
      <w:r w:rsidR="005F0640" w:rsidRPr="00B05730">
        <w:rPr>
          <w:rFonts w:ascii="宋体" w:hAnsi="宋体" w:hint="eastAsia"/>
          <w:color w:val="000000"/>
          <w:sz w:val="24"/>
        </w:rPr>
        <w:t>预提</w:t>
      </w:r>
      <w:r w:rsidRPr="00B05730">
        <w:rPr>
          <w:rFonts w:ascii="宋体" w:hAnsi="宋体" w:hint="eastAsia"/>
          <w:color w:val="000000"/>
          <w:sz w:val="24"/>
        </w:rPr>
        <w:t>期货过渡账户</w:t>
      </w:r>
      <w:r w:rsidR="005206EB">
        <w:rPr>
          <w:rFonts w:ascii="宋体" w:hAnsi="宋体" w:hint="eastAsia"/>
          <w:color w:val="000000"/>
          <w:sz w:val="24"/>
        </w:rPr>
        <w:t>的银行</w:t>
      </w:r>
      <w:r w:rsidRPr="00B05730">
        <w:rPr>
          <w:rFonts w:ascii="宋体" w:hAnsi="宋体" w:hint="eastAsia"/>
          <w:color w:val="000000"/>
          <w:sz w:val="24"/>
        </w:rPr>
        <w:t>账户维护费</w:t>
      </w:r>
      <w:r w:rsidRPr="00B05730">
        <w:rPr>
          <w:rFonts w:ascii="宋体" w:hAnsi="宋体"/>
          <w:color w:val="000000"/>
          <w:sz w:val="24"/>
        </w:rPr>
        <w:t>460</w:t>
      </w:r>
      <w:r w:rsidR="007F509D" w:rsidRPr="00B05730">
        <w:rPr>
          <w:rFonts w:ascii="宋体" w:hAnsi="宋体" w:hint="eastAsia"/>
          <w:color w:val="000000"/>
          <w:sz w:val="24"/>
        </w:rPr>
        <w:t>.00</w:t>
      </w:r>
      <w:r w:rsidR="005F0640" w:rsidRPr="00B05730">
        <w:rPr>
          <w:rFonts w:ascii="宋体" w:hAnsi="宋体" w:hint="eastAsia"/>
          <w:color w:val="000000"/>
          <w:sz w:val="24"/>
        </w:rPr>
        <w:t>元，</w:t>
      </w:r>
      <w:r w:rsidR="00E80E7F" w:rsidRPr="00B05730">
        <w:rPr>
          <w:rFonts w:ascii="宋体" w:hAnsi="宋体" w:hint="eastAsia"/>
          <w:color w:val="000000"/>
          <w:sz w:val="24"/>
        </w:rPr>
        <w:t>该</w:t>
      </w:r>
      <w:r w:rsidR="00EC5C2A" w:rsidRPr="00B05730">
        <w:rPr>
          <w:rFonts w:ascii="宋体" w:hAnsi="宋体" w:hint="eastAsia"/>
          <w:color w:val="000000"/>
          <w:sz w:val="24"/>
        </w:rPr>
        <w:t>款项将于</w:t>
      </w:r>
      <w:r w:rsidRPr="00B05730">
        <w:rPr>
          <w:rFonts w:ascii="宋体" w:hAnsi="宋体" w:hint="eastAsia"/>
          <w:color w:val="000000"/>
          <w:sz w:val="24"/>
        </w:rPr>
        <w:t>注销该账户并</w:t>
      </w:r>
      <w:r w:rsidR="00EC5C2A" w:rsidRPr="00B05730">
        <w:rPr>
          <w:rFonts w:ascii="宋体" w:hAnsi="宋体" w:hint="eastAsia"/>
          <w:color w:val="000000"/>
          <w:sz w:val="24"/>
        </w:rPr>
        <w:t>收到相关缴费单据后支付；预提</w:t>
      </w:r>
      <w:r w:rsidR="007F509D" w:rsidRPr="00B05730">
        <w:rPr>
          <w:rFonts w:ascii="宋体" w:hAnsi="宋体" w:hint="eastAsia"/>
          <w:color w:val="000000"/>
          <w:sz w:val="24"/>
        </w:rPr>
        <w:t>律师费20</w:t>
      </w:r>
      <w:r w:rsidR="00EC5C2A" w:rsidRPr="00B05730">
        <w:rPr>
          <w:rFonts w:ascii="宋体" w:hAnsi="宋体" w:hint="eastAsia"/>
          <w:color w:val="000000"/>
          <w:sz w:val="24"/>
        </w:rPr>
        <w:t>,000.00</w:t>
      </w:r>
      <w:r w:rsidR="007F509D" w:rsidRPr="00B05730">
        <w:rPr>
          <w:rFonts w:ascii="宋体" w:hAnsi="宋体" w:hint="eastAsia"/>
          <w:color w:val="000000"/>
          <w:sz w:val="24"/>
        </w:rPr>
        <w:t>元，</w:t>
      </w:r>
      <w:r w:rsidR="00EC5C2A" w:rsidRPr="00B05730">
        <w:rPr>
          <w:rFonts w:ascii="宋体" w:hAnsi="宋体" w:hint="eastAsia"/>
          <w:color w:val="000000"/>
          <w:sz w:val="24"/>
        </w:rPr>
        <w:t>该款项将于收到律师费发票后支付。</w:t>
      </w:r>
    </w:p>
    <w:p w:rsidR="0046333C" w:rsidRPr="00F73BA4" w:rsidRDefault="000E217F" w:rsidP="004C365A">
      <w:pPr>
        <w:pStyle w:val="2"/>
        <w:spacing w:before="0" w:after="0"/>
        <w:rPr>
          <w:rFonts w:ascii="宋体" w:hAnsi="宋体"/>
          <w:kern w:val="0"/>
          <w:szCs w:val="24"/>
        </w:rPr>
      </w:pPr>
      <w:bookmarkStart w:id="71" w:name="_Toc491963089"/>
      <w:bookmarkStart w:id="72" w:name="_Toc516249663"/>
      <w:r w:rsidRPr="00F73BA4">
        <w:rPr>
          <w:rFonts w:ascii="宋体" w:hAnsi="宋体" w:hint="eastAsia"/>
          <w:kern w:val="0"/>
          <w:szCs w:val="24"/>
        </w:rPr>
        <w:t>5</w:t>
      </w:r>
      <w:r w:rsidR="00047FDB" w:rsidRPr="00F73BA4">
        <w:rPr>
          <w:rFonts w:ascii="宋体" w:hAnsi="宋体" w:hint="eastAsia"/>
          <w:kern w:val="0"/>
          <w:szCs w:val="24"/>
        </w:rPr>
        <w:t>.2 截至本次清算期结束日的剩余财产情况及剩余财产分配安排</w:t>
      </w:r>
      <w:bookmarkEnd w:id="71"/>
      <w:bookmarkEnd w:id="72"/>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2"/>
        <w:gridCol w:w="2550"/>
      </w:tblGrid>
      <w:tr w:rsidR="0046333C" w:rsidRPr="002C03E4" w:rsidTr="005206EB">
        <w:trPr>
          <w:trHeight w:val="397"/>
          <w:jc w:val="center"/>
        </w:trPr>
        <w:tc>
          <w:tcPr>
            <w:tcW w:w="6522" w:type="dxa"/>
            <w:vAlign w:val="center"/>
          </w:tcPr>
          <w:p w:rsidR="0046333C" w:rsidRPr="002C03E4" w:rsidRDefault="00047FDB" w:rsidP="005206EB">
            <w:pPr>
              <w:widowControl/>
              <w:spacing w:before="100" w:beforeAutospacing="1" w:after="100" w:afterAutospacing="1"/>
              <w:jc w:val="center"/>
              <w:rPr>
                <w:rFonts w:ascii="宋体" w:hAnsi="宋体" w:cs="Arial Unicode MS"/>
                <w:b/>
                <w:color w:val="000000"/>
                <w:kern w:val="0"/>
                <w:sz w:val="24"/>
                <w:lang w:val="en-GB" w:eastAsia="en-US"/>
              </w:rPr>
            </w:pPr>
            <w:r w:rsidRPr="002C03E4">
              <w:rPr>
                <w:rFonts w:ascii="宋体" w:hAnsi="宋体" w:cs="Arial Unicode MS"/>
                <w:b/>
                <w:color w:val="000000"/>
                <w:kern w:val="0"/>
                <w:sz w:val="24"/>
                <w:lang w:val="en-GB" w:eastAsia="en-US"/>
              </w:rPr>
              <w:t>项目</w:t>
            </w:r>
          </w:p>
        </w:tc>
        <w:tc>
          <w:tcPr>
            <w:tcW w:w="2550" w:type="dxa"/>
            <w:vAlign w:val="center"/>
          </w:tcPr>
          <w:p w:rsidR="0046333C" w:rsidRPr="002C03E4" w:rsidRDefault="00047FDB" w:rsidP="005206EB">
            <w:pPr>
              <w:widowControl/>
              <w:jc w:val="center"/>
              <w:rPr>
                <w:rFonts w:ascii="宋体" w:hAnsi="宋体" w:cs="Arial Unicode MS"/>
                <w:b/>
                <w:color w:val="000000"/>
                <w:kern w:val="0"/>
                <w:sz w:val="24"/>
                <w:lang w:val="en-GB"/>
              </w:rPr>
            </w:pPr>
            <w:r w:rsidRPr="002C03E4">
              <w:rPr>
                <w:rFonts w:ascii="宋体" w:hAnsi="宋体" w:cs="Arial Unicode MS" w:hint="eastAsia"/>
                <w:b/>
                <w:color w:val="000000"/>
                <w:kern w:val="0"/>
                <w:sz w:val="24"/>
                <w:lang w:val="en-GB"/>
              </w:rPr>
              <w:t>金额</w:t>
            </w:r>
            <w:r w:rsidR="005206EB">
              <w:rPr>
                <w:rFonts w:ascii="宋体" w:hAnsi="宋体" w:cs="Arial Unicode MS" w:hint="eastAsia"/>
                <w:b/>
                <w:color w:val="000000"/>
                <w:kern w:val="0"/>
                <w:sz w:val="24"/>
                <w:lang w:val="en-GB"/>
              </w:rPr>
              <w:t>/份额</w:t>
            </w:r>
          </w:p>
        </w:tc>
      </w:tr>
      <w:tr w:rsidR="0046333C" w:rsidRPr="002C03E4" w:rsidTr="005206EB">
        <w:trPr>
          <w:trHeight w:val="397"/>
          <w:jc w:val="center"/>
        </w:trPr>
        <w:tc>
          <w:tcPr>
            <w:tcW w:w="6522" w:type="dxa"/>
            <w:vAlign w:val="center"/>
          </w:tcPr>
          <w:p w:rsidR="00DE453A" w:rsidRDefault="00047FDB" w:rsidP="00DE453A">
            <w:pPr>
              <w:jc w:val="left"/>
              <w:rPr>
                <w:rFonts w:ascii="宋体" w:hAnsi="宋体"/>
                <w:b/>
                <w:color w:val="000000"/>
                <w:sz w:val="24"/>
              </w:rPr>
            </w:pPr>
            <w:r w:rsidRPr="002C03E4">
              <w:rPr>
                <w:rFonts w:ascii="宋体" w:hAnsi="宋体"/>
                <w:b/>
                <w:color w:val="000000"/>
                <w:sz w:val="24"/>
              </w:rPr>
              <w:t>一、</w:t>
            </w:r>
            <w:r w:rsidRPr="002C03E4">
              <w:rPr>
                <w:rFonts w:ascii="宋体" w:hAnsi="宋体" w:hint="eastAsia"/>
                <w:b/>
                <w:color w:val="000000"/>
                <w:sz w:val="24"/>
              </w:rPr>
              <w:t>最后运作日</w:t>
            </w:r>
            <w:r w:rsidR="00D44DAB" w:rsidRPr="002C03E4">
              <w:rPr>
                <w:rFonts w:ascii="宋体" w:hAnsi="宋体" w:hint="eastAsia"/>
                <w:b/>
                <w:color w:val="000000"/>
                <w:sz w:val="24"/>
              </w:rPr>
              <w:t>201</w:t>
            </w:r>
            <w:r w:rsidR="00170FB4" w:rsidRPr="002C03E4">
              <w:rPr>
                <w:rFonts w:ascii="宋体" w:hAnsi="宋体" w:hint="eastAsia"/>
                <w:b/>
                <w:color w:val="000000"/>
                <w:sz w:val="24"/>
              </w:rPr>
              <w:t>8</w:t>
            </w:r>
            <w:r w:rsidRPr="002C03E4">
              <w:rPr>
                <w:rFonts w:ascii="宋体" w:hAnsi="宋体" w:hint="eastAsia"/>
                <w:b/>
                <w:color w:val="000000"/>
                <w:sz w:val="24"/>
              </w:rPr>
              <w:t>年</w:t>
            </w:r>
            <w:r w:rsidR="002C03E4" w:rsidRPr="002C03E4">
              <w:rPr>
                <w:rFonts w:ascii="宋体" w:hAnsi="宋体"/>
                <w:b/>
                <w:color w:val="000000"/>
                <w:sz w:val="24"/>
              </w:rPr>
              <w:t>5</w:t>
            </w:r>
            <w:r w:rsidRPr="002C03E4">
              <w:rPr>
                <w:rFonts w:ascii="宋体" w:hAnsi="宋体" w:hint="eastAsia"/>
                <w:b/>
                <w:color w:val="000000"/>
                <w:sz w:val="24"/>
              </w:rPr>
              <w:t>月</w:t>
            </w:r>
            <w:r w:rsidR="002C03E4" w:rsidRPr="002C03E4">
              <w:rPr>
                <w:rFonts w:ascii="宋体" w:hAnsi="宋体"/>
                <w:b/>
                <w:color w:val="000000"/>
                <w:sz w:val="24"/>
              </w:rPr>
              <w:t>7</w:t>
            </w:r>
            <w:r w:rsidRPr="002C03E4">
              <w:rPr>
                <w:rFonts w:ascii="宋体" w:hAnsi="宋体" w:hint="eastAsia"/>
                <w:b/>
                <w:color w:val="000000"/>
                <w:sz w:val="24"/>
              </w:rPr>
              <w:t>日基金净资产</w:t>
            </w:r>
            <w:r w:rsidR="005206EB">
              <w:rPr>
                <w:rFonts w:ascii="宋体" w:hAnsi="宋体" w:hint="eastAsia"/>
                <w:b/>
                <w:color w:val="000000"/>
                <w:sz w:val="24"/>
              </w:rPr>
              <w:t>（单位：元）</w:t>
            </w:r>
          </w:p>
        </w:tc>
        <w:tc>
          <w:tcPr>
            <w:tcW w:w="2550" w:type="dxa"/>
            <w:vAlign w:val="center"/>
          </w:tcPr>
          <w:p w:rsidR="0046333C" w:rsidRPr="002C03E4" w:rsidRDefault="002C03E4" w:rsidP="005206EB">
            <w:pPr>
              <w:jc w:val="right"/>
              <w:rPr>
                <w:rFonts w:ascii="宋体" w:hAnsi="宋体"/>
                <w:b/>
                <w:color w:val="000000"/>
                <w:sz w:val="24"/>
              </w:rPr>
            </w:pPr>
            <w:r w:rsidRPr="002C03E4">
              <w:rPr>
                <w:rFonts w:ascii="宋体" w:hAnsi="宋体"/>
                <w:b/>
                <w:color w:val="000000"/>
                <w:sz w:val="24"/>
              </w:rPr>
              <w:t>35,531,790.08</w:t>
            </w:r>
          </w:p>
        </w:tc>
      </w:tr>
      <w:tr w:rsidR="002C03E4" w:rsidRPr="002C03E4" w:rsidTr="005206EB">
        <w:trPr>
          <w:trHeight w:val="397"/>
          <w:jc w:val="center"/>
        </w:trPr>
        <w:tc>
          <w:tcPr>
            <w:tcW w:w="6522" w:type="dxa"/>
            <w:vAlign w:val="center"/>
          </w:tcPr>
          <w:p w:rsidR="002C03E4" w:rsidRPr="002C03E4" w:rsidRDefault="002C03E4" w:rsidP="00170FB4">
            <w:pPr>
              <w:rPr>
                <w:rFonts w:ascii="宋体" w:hAnsi="宋体"/>
                <w:color w:val="000000"/>
                <w:sz w:val="24"/>
              </w:rPr>
            </w:pPr>
            <w:r w:rsidRPr="002C03E4">
              <w:rPr>
                <w:rFonts w:ascii="宋体" w:hAnsi="宋体" w:hint="eastAsia"/>
                <w:color w:val="000000"/>
                <w:sz w:val="24"/>
              </w:rPr>
              <w:t>减：</w:t>
            </w:r>
            <w:r w:rsidR="005206EB">
              <w:rPr>
                <w:rFonts w:ascii="宋体" w:hAnsi="宋体" w:hint="eastAsia"/>
                <w:color w:val="000000"/>
                <w:sz w:val="24"/>
              </w:rPr>
              <w:t>2</w:t>
            </w:r>
            <w:r w:rsidR="005206EB">
              <w:rPr>
                <w:rFonts w:ascii="宋体" w:hAnsi="宋体"/>
                <w:color w:val="000000"/>
                <w:sz w:val="24"/>
              </w:rPr>
              <w:t>018</w:t>
            </w:r>
            <w:r w:rsidR="005206EB">
              <w:rPr>
                <w:rFonts w:ascii="宋体" w:hAnsi="宋体" w:hint="eastAsia"/>
                <w:color w:val="000000"/>
                <w:sz w:val="24"/>
              </w:rPr>
              <w:t>年5月8日确认的</w:t>
            </w:r>
            <w:r w:rsidR="005206EB" w:rsidRPr="002C03E4">
              <w:rPr>
                <w:rFonts w:ascii="宋体" w:hAnsi="宋体" w:hint="eastAsia"/>
                <w:color w:val="000000"/>
                <w:sz w:val="24"/>
              </w:rPr>
              <w:t>净赎回</w:t>
            </w:r>
            <w:r w:rsidR="005206EB">
              <w:rPr>
                <w:rFonts w:ascii="宋体" w:hAnsi="宋体" w:hint="eastAsia"/>
                <w:color w:val="000000"/>
                <w:sz w:val="24"/>
              </w:rPr>
              <w:t>款</w:t>
            </w:r>
          </w:p>
        </w:tc>
        <w:tc>
          <w:tcPr>
            <w:tcW w:w="2550" w:type="dxa"/>
            <w:vAlign w:val="center"/>
          </w:tcPr>
          <w:p w:rsidR="002C03E4" w:rsidRPr="002C03E4" w:rsidRDefault="002C03E4" w:rsidP="005206EB">
            <w:pPr>
              <w:jc w:val="right"/>
              <w:rPr>
                <w:rFonts w:ascii="宋体" w:hAnsi="宋体"/>
                <w:color w:val="000000"/>
                <w:sz w:val="24"/>
              </w:rPr>
            </w:pPr>
            <w:r w:rsidRPr="002C03E4">
              <w:rPr>
                <w:rFonts w:ascii="宋体" w:hAnsi="宋体" w:hint="eastAsia"/>
                <w:color w:val="000000"/>
                <w:sz w:val="24"/>
              </w:rPr>
              <w:t>9</w:t>
            </w:r>
            <w:r w:rsidRPr="002C03E4">
              <w:rPr>
                <w:rFonts w:ascii="宋体" w:hAnsi="宋体"/>
                <w:color w:val="000000"/>
                <w:sz w:val="24"/>
              </w:rPr>
              <w:t>,905,339.10</w:t>
            </w:r>
          </w:p>
        </w:tc>
      </w:tr>
      <w:tr w:rsidR="0046333C" w:rsidRPr="0084154A" w:rsidTr="005206EB">
        <w:trPr>
          <w:trHeight w:val="397"/>
          <w:jc w:val="center"/>
        </w:trPr>
        <w:tc>
          <w:tcPr>
            <w:tcW w:w="6522" w:type="dxa"/>
            <w:vAlign w:val="center"/>
          </w:tcPr>
          <w:p w:rsidR="0046333C" w:rsidRPr="0084154A" w:rsidRDefault="00047FDB">
            <w:pPr>
              <w:rPr>
                <w:rFonts w:ascii="宋体" w:hAnsi="宋体"/>
                <w:color w:val="000000"/>
                <w:sz w:val="24"/>
              </w:rPr>
            </w:pPr>
            <w:r w:rsidRPr="0084154A">
              <w:rPr>
                <w:rFonts w:ascii="宋体" w:hAnsi="宋体" w:hint="eastAsia"/>
                <w:color w:val="000000"/>
                <w:sz w:val="24"/>
              </w:rPr>
              <w:t>加：清算期间净收益</w:t>
            </w:r>
          </w:p>
        </w:tc>
        <w:tc>
          <w:tcPr>
            <w:tcW w:w="2550" w:type="dxa"/>
            <w:vAlign w:val="center"/>
          </w:tcPr>
          <w:p w:rsidR="0046333C" w:rsidRPr="0084154A" w:rsidRDefault="00DE453A" w:rsidP="005206EB">
            <w:pPr>
              <w:jc w:val="right"/>
              <w:rPr>
                <w:rFonts w:ascii="宋体" w:hAnsi="宋体"/>
                <w:color w:val="000000"/>
                <w:sz w:val="24"/>
              </w:rPr>
            </w:pPr>
            <w:r w:rsidRPr="0084154A">
              <w:rPr>
                <w:rFonts w:ascii="宋体" w:hAnsi="宋体"/>
                <w:color w:val="000000"/>
                <w:sz w:val="24"/>
              </w:rPr>
              <w:t>545,983.97</w:t>
            </w:r>
          </w:p>
        </w:tc>
      </w:tr>
      <w:tr w:rsidR="0046333C" w:rsidRPr="0084154A" w:rsidTr="005206EB">
        <w:trPr>
          <w:trHeight w:val="397"/>
          <w:jc w:val="center"/>
        </w:trPr>
        <w:tc>
          <w:tcPr>
            <w:tcW w:w="6522" w:type="dxa"/>
            <w:vAlign w:val="center"/>
          </w:tcPr>
          <w:p w:rsidR="0046333C" w:rsidRPr="0084154A" w:rsidRDefault="00047FDB" w:rsidP="00CA6E1C">
            <w:pPr>
              <w:rPr>
                <w:rFonts w:ascii="宋体" w:hAnsi="宋体"/>
                <w:b/>
                <w:color w:val="000000"/>
                <w:sz w:val="24"/>
              </w:rPr>
            </w:pPr>
            <w:r w:rsidRPr="0084154A">
              <w:rPr>
                <w:rFonts w:ascii="宋体" w:hAnsi="宋体" w:hint="eastAsia"/>
                <w:b/>
                <w:color w:val="000000"/>
                <w:sz w:val="24"/>
              </w:rPr>
              <w:t>二、</w:t>
            </w:r>
            <w:r w:rsidR="00D44DAB" w:rsidRPr="0084154A">
              <w:rPr>
                <w:rFonts w:ascii="宋体" w:hAnsi="宋体" w:hint="eastAsia"/>
                <w:b/>
                <w:color w:val="000000"/>
                <w:sz w:val="24"/>
              </w:rPr>
              <w:t>2018</w:t>
            </w:r>
            <w:r w:rsidRPr="0084154A">
              <w:rPr>
                <w:rFonts w:ascii="宋体" w:hAnsi="宋体" w:hint="eastAsia"/>
                <w:b/>
                <w:color w:val="000000"/>
                <w:sz w:val="24"/>
              </w:rPr>
              <w:t>年</w:t>
            </w:r>
            <w:r w:rsidR="002C03E4" w:rsidRPr="0084154A">
              <w:rPr>
                <w:rFonts w:ascii="宋体" w:hAnsi="宋体"/>
                <w:b/>
                <w:color w:val="000000"/>
                <w:sz w:val="24"/>
              </w:rPr>
              <w:t>6</w:t>
            </w:r>
            <w:r w:rsidRPr="0084154A">
              <w:rPr>
                <w:rFonts w:ascii="宋体" w:hAnsi="宋体" w:hint="eastAsia"/>
                <w:b/>
                <w:color w:val="000000"/>
                <w:sz w:val="24"/>
              </w:rPr>
              <w:t>月</w:t>
            </w:r>
            <w:r w:rsidR="00CA6E1C" w:rsidRPr="0084154A">
              <w:rPr>
                <w:rFonts w:ascii="宋体" w:hAnsi="宋体" w:hint="eastAsia"/>
                <w:b/>
                <w:color w:val="000000"/>
                <w:sz w:val="24"/>
              </w:rPr>
              <w:t>15</w:t>
            </w:r>
            <w:r w:rsidRPr="0084154A">
              <w:rPr>
                <w:rFonts w:ascii="宋体" w:hAnsi="宋体" w:hint="eastAsia"/>
                <w:b/>
                <w:color w:val="000000"/>
                <w:sz w:val="24"/>
              </w:rPr>
              <w:t>日基金净资产</w:t>
            </w:r>
          </w:p>
        </w:tc>
        <w:tc>
          <w:tcPr>
            <w:tcW w:w="2550" w:type="dxa"/>
            <w:vAlign w:val="center"/>
          </w:tcPr>
          <w:p w:rsidR="0046333C" w:rsidRPr="0084154A" w:rsidRDefault="009D796C" w:rsidP="004532EB">
            <w:pPr>
              <w:jc w:val="right"/>
              <w:rPr>
                <w:rFonts w:ascii="宋体" w:hAnsi="宋体"/>
                <w:b/>
                <w:color w:val="000000"/>
                <w:sz w:val="24"/>
              </w:rPr>
            </w:pPr>
            <w:r w:rsidRPr="0084154A">
              <w:rPr>
                <w:rFonts w:ascii="宋体" w:hAnsi="宋体"/>
                <w:b/>
                <w:color w:val="000000"/>
                <w:sz w:val="24"/>
              </w:rPr>
              <w:t>26,</w:t>
            </w:r>
            <w:r w:rsidR="00CA6E1C" w:rsidRPr="0084154A">
              <w:rPr>
                <w:rFonts w:ascii="宋体" w:hAnsi="宋体" w:hint="eastAsia"/>
                <w:b/>
                <w:color w:val="000000"/>
                <w:sz w:val="24"/>
              </w:rPr>
              <w:t>172</w:t>
            </w:r>
            <w:r w:rsidRPr="0084154A">
              <w:rPr>
                <w:rFonts w:ascii="宋体" w:hAnsi="宋体"/>
                <w:b/>
                <w:color w:val="000000"/>
                <w:sz w:val="24"/>
              </w:rPr>
              <w:t>,</w:t>
            </w:r>
            <w:r w:rsidR="004532EB" w:rsidRPr="0084154A">
              <w:rPr>
                <w:rFonts w:ascii="宋体" w:hAnsi="宋体" w:hint="eastAsia"/>
                <w:b/>
                <w:color w:val="000000"/>
                <w:sz w:val="24"/>
              </w:rPr>
              <w:t>434</w:t>
            </w:r>
            <w:r w:rsidRPr="0084154A">
              <w:rPr>
                <w:rFonts w:ascii="宋体" w:hAnsi="宋体"/>
                <w:b/>
                <w:color w:val="000000"/>
                <w:sz w:val="24"/>
              </w:rPr>
              <w:t>.</w:t>
            </w:r>
            <w:r w:rsidR="00DE453A" w:rsidRPr="0084154A">
              <w:rPr>
                <w:rFonts w:ascii="宋体" w:hAnsi="宋体"/>
                <w:b/>
                <w:color w:val="000000"/>
                <w:sz w:val="24"/>
              </w:rPr>
              <w:t>95</w:t>
            </w:r>
          </w:p>
        </w:tc>
      </w:tr>
      <w:tr w:rsidR="005206EB" w:rsidRPr="0084154A" w:rsidTr="005206EB">
        <w:trPr>
          <w:trHeight w:val="397"/>
          <w:jc w:val="center"/>
        </w:trPr>
        <w:tc>
          <w:tcPr>
            <w:tcW w:w="6522" w:type="dxa"/>
            <w:vAlign w:val="center"/>
          </w:tcPr>
          <w:p w:rsidR="005206EB" w:rsidRPr="0084154A" w:rsidRDefault="005206EB" w:rsidP="00CA6E1C">
            <w:pPr>
              <w:rPr>
                <w:rFonts w:ascii="宋体" w:hAnsi="宋体"/>
                <w:b/>
                <w:color w:val="000000"/>
                <w:sz w:val="24"/>
              </w:rPr>
            </w:pPr>
            <w:r w:rsidRPr="0084154A">
              <w:rPr>
                <w:rFonts w:ascii="宋体" w:hAnsi="宋体" w:hint="eastAsia"/>
                <w:color w:val="000000"/>
                <w:sz w:val="24"/>
              </w:rPr>
              <w:t xml:space="preserve">  其中：归属于A类基金份额的基金净资产</w:t>
            </w:r>
          </w:p>
        </w:tc>
        <w:tc>
          <w:tcPr>
            <w:tcW w:w="2550" w:type="dxa"/>
            <w:vAlign w:val="center"/>
          </w:tcPr>
          <w:p w:rsidR="005206EB" w:rsidRPr="0084154A" w:rsidRDefault="00DE453A" w:rsidP="004532EB">
            <w:pPr>
              <w:jc w:val="right"/>
              <w:rPr>
                <w:rFonts w:ascii="宋体" w:hAnsi="宋体"/>
                <w:b/>
                <w:color w:val="000000"/>
                <w:sz w:val="24"/>
              </w:rPr>
            </w:pPr>
            <w:r w:rsidRPr="0084154A">
              <w:rPr>
                <w:rFonts w:ascii="宋体" w:hAnsi="宋体"/>
                <w:color w:val="000000"/>
                <w:sz w:val="24"/>
              </w:rPr>
              <w:t>21,818,123.56</w:t>
            </w:r>
          </w:p>
        </w:tc>
      </w:tr>
      <w:tr w:rsidR="005206EB" w:rsidRPr="0084154A" w:rsidTr="005206EB">
        <w:trPr>
          <w:trHeight w:val="397"/>
          <w:jc w:val="center"/>
        </w:trPr>
        <w:tc>
          <w:tcPr>
            <w:tcW w:w="6522" w:type="dxa"/>
            <w:vAlign w:val="center"/>
          </w:tcPr>
          <w:p w:rsidR="005206EB" w:rsidRPr="0084154A" w:rsidRDefault="005206EB" w:rsidP="00CA6E1C">
            <w:pPr>
              <w:rPr>
                <w:rFonts w:ascii="宋体" w:hAnsi="宋体"/>
                <w:b/>
                <w:color w:val="000000"/>
                <w:sz w:val="24"/>
              </w:rPr>
            </w:pPr>
            <w:r w:rsidRPr="0084154A">
              <w:rPr>
                <w:rFonts w:ascii="宋体" w:hAnsi="宋体" w:hint="eastAsia"/>
                <w:color w:val="000000"/>
                <w:sz w:val="24"/>
              </w:rPr>
              <w:t xml:space="preserve">  其中：归属于C类基金份额的基金净资产</w:t>
            </w:r>
          </w:p>
        </w:tc>
        <w:tc>
          <w:tcPr>
            <w:tcW w:w="2550" w:type="dxa"/>
            <w:vAlign w:val="center"/>
          </w:tcPr>
          <w:p w:rsidR="005206EB" w:rsidRPr="0084154A" w:rsidRDefault="00DE453A" w:rsidP="005206EB">
            <w:pPr>
              <w:jc w:val="right"/>
              <w:rPr>
                <w:rFonts w:ascii="宋体" w:hAnsi="宋体"/>
                <w:b/>
                <w:color w:val="000000"/>
                <w:sz w:val="24"/>
              </w:rPr>
            </w:pPr>
            <w:r w:rsidRPr="0084154A">
              <w:rPr>
                <w:rFonts w:ascii="宋体" w:hAnsi="宋体"/>
                <w:color w:val="000000"/>
                <w:sz w:val="24"/>
              </w:rPr>
              <w:t>4,354,311.39</w:t>
            </w:r>
          </w:p>
        </w:tc>
      </w:tr>
      <w:tr w:rsidR="005206EB" w:rsidRPr="0084154A" w:rsidTr="005206EB">
        <w:trPr>
          <w:trHeight w:val="397"/>
          <w:jc w:val="center"/>
        </w:trPr>
        <w:tc>
          <w:tcPr>
            <w:tcW w:w="6522" w:type="dxa"/>
            <w:vAlign w:val="center"/>
          </w:tcPr>
          <w:p w:rsidR="005206EB" w:rsidRPr="0084154A" w:rsidRDefault="005206EB" w:rsidP="00CA6E1C">
            <w:pPr>
              <w:rPr>
                <w:rFonts w:ascii="宋体" w:hAnsi="宋体"/>
                <w:b/>
                <w:color w:val="000000"/>
                <w:sz w:val="24"/>
              </w:rPr>
            </w:pPr>
            <w:r w:rsidRPr="0084154A">
              <w:rPr>
                <w:rFonts w:ascii="宋体" w:hAnsi="宋体" w:hint="eastAsia"/>
                <w:b/>
                <w:color w:val="000000"/>
                <w:sz w:val="24"/>
              </w:rPr>
              <w:t>三、2018年</w:t>
            </w:r>
            <w:r w:rsidRPr="0084154A">
              <w:rPr>
                <w:rFonts w:ascii="宋体" w:hAnsi="宋体"/>
                <w:b/>
                <w:color w:val="000000"/>
                <w:sz w:val="24"/>
              </w:rPr>
              <w:t>6</w:t>
            </w:r>
            <w:r w:rsidRPr="0084154A">
              <w:rPr>
                <w:rFonts w:ascii="宋体" w:hAnsi="宋体" w:hint="eastAsia"/>
                <w:b/>
                <w:color w:val="000000"/>
                <w:sz w:val="24"/>
              </w:rPr>
              <w:t>月</w:t>
            </w:r>
            <w:r w:rsidR="00EF2369" w:rsidRPr="0084154A">
              <w:rPr>
                <w:rFonts w:ascii="宋体" w:hAnsi="宋体" w:hint="eastAsia"/>
                <w:b/>
                <w:color w:val="000000"/>
                <w:sz w:val="24"/>
              </w:rPr>
              <w:t>15</w:t>
            </w:r>
            <w:r w:rsidRPr="0084154A">
              <w:rPr>
                <w:rFonts w:ascii="宋体" w:hAnsi="宋体" w:hint="eastAsia"/>
                <w:b/>
                <w:color w:val="000000"/>
                <w:sz w:val="24"/>
              </w:rPr>
              <w:t>日基金总份额（单位：份）</w:t>
            </w:r>
          </w:p>
        </w:tc>
        <w:tc>
          <w:tcPr>
            <w:tcW w:w="2550" w:type="dxa"/>
            <w:vAlign w:val="center"/>
          </w:tcPr>
          <w:p w:rsidR="005206EB" w:rsidRPr="00051218" w:rsidRDefault="006F1DEB" w:rsidP="005206EB">
            <w:pPr>
              <w:jc w:val="right"/>
              <w:rPr>
                <w:rFonts w:ascii="宋体" w:hAnsi="宋体"/>
                <w:b/>
                <w:color w:val="000000"/>
                <w:sz w:val="24"/>
              </w:rPr>
            </w:pPr>
            <w:r w:rsidRPr="006F1DEB">
              <w:rPr>
                <w:rFonts w:ascii="宋体" w:hAnsi="宋体"/>
                <w:b/>
                <w:color w:val="000000"/>
                <w:sz w:val="24"/>
              </w:rPr>
              <w:t>24,959,673.78</w:t>
            </w:r>
          </w:p>
        </w:tc>
      </w:tr>
      <w:tr w:rsidR="005206EB" w:rsidRPr="0084154A" w:rsidTr="005206EB">
        <w:trPr>
          <w:trHeight w:val="397"/>
          <w:jc w:val="center"/>
        </w:trPr>
        <w:tc>
          <w:tcPr>
            <w:tcW w:w="6522" w:type="dxa"/>
            <w:vAlign w:val="center"/>
          </w:tcPr>
          <w:p w:rsidR="005206EB" w:rsidRPr="0084154A" w:rsidRDefault="005206EB" w:rsidP="00CA6E1C">
            <w:pPr>
              <w:rPr>
                <w:rFonts w:ascii="宋体" w:hAnsi="宋体"/>
                <w:b/>
                <w:color w:val="000000"/>
                <w:sz w:val="24"/>
              </w:rPr>
            </w:pPr>
            <w:r w:rsidRPr="0084154A">
              <w:rPr>
                <w:rFonts w:ascii="宋体" w:hAnsi="宋体" w:hint="eastAsia"/>
                <w:color w:val="000000"/>
                <w:sz w:val="24"/>
              </w:rPr>
              <w:t xml:space="preserve">  其中：A类基金份额数量</w:t>
            </w:r>
          </w:p>
        </w:tc>
        <w:tc>
          <w:tcPr>
            <w:tcW w:w="2550" w:type="dxa"/>
            <w:vAlign w:val="center"/>
          </w:tcPr>
          <w:p w:rsidR="005206EB" w:rsidRPr="0084154A" w:rsidRDefault="005206EB" w:rsidP="005206EB">
            <w:pPr>
              <w:jc w:val="right"/>
              <w:rPr>
                <w:rFonts w:ascii="宋体" w:hAnsi="宋体"/>
                <w:b/>
                <w:color w:val="000000"/>
                <w:sz w:val="24"/>
              </w:rPr>
            </w:pPr>
            <w:r w:rsidRPr="0084154A">
              <w:rPr>
                <w:rFonts w:ascii="宋体" w:hAnsi="宋体" w:hint="eastAsia"/>
                <w:color w:val="000000"/>
                <w:sz w:val="24"/>
              </w:rPr>
              <w:t>20,798,168.48</w:t>
            </w:r>
          </w:p>
        </w:tc>
      </w:tr>
      <w:tr w:rsidR="005206EB" w:rsidRPr="0084154A" w:rsidTr="005206EB">
        <w:trPr>
          <w:trHeight w:val="397"/>
          <w:jc w:val="center"/>
        </w:trPr>
        <w:tc>
          <w:tcPr>
            <w:tcW w:w="6522" w:type="dxa"/>
            <w:vAlign w:val="center"/>
          </w:tcPr>
          <w:p w:rsidR="005206EB" w:rsidRPr="0084154A" w:rsidRDefault="005206EB" w:rsidP="00CA6E1C">
            <w:pPr>
              <w:rPr>
                <w:rFonts w:ascii="宋体" w:hAnsi="宋体"/>
                <w:b/>
                <w:color w:val="000000"/>
                <w:sz w:val="24"/>
              </w:rPr>
            </w:pPr>
            <w:r w:rsidRPr="0084154A">
              <w:rPr>
                <w:rFonts w:ascii="宋体" w:hAnsi="宋体" w:hint="eastAsia"/>
                <w:color w:val="000000"/>
                <w:sz w:val="24"/>
              </w:rPr>
              <w:t xml:space="preserve">  其中：C类基金份额数量</w:t>
            </w:r>
          </w:p>
        </w:tc>
        <w:tc>
          <w:tcPr>
            <w:tcW w:w="2550" w:type="dxa"/>
            <w:vAlign w:val="center"/>
          </w:tcPr>
          <w:p w:rsidR="005206EB" w:rsidRPr="0084154A" w:rsidRDefault="005206EB" w:rsidP="005206EB">
            <w:pPr>
              <w:jc w:val="right"/>
              <w:rPr>
                <w:rFonts w:ascii="宋体" w:hAnsi="宋体"/>
                <w:b/>
                <w:color w:val="000000"/>
                <w:sz w:val="24"/>
              </w:rPr>
            </w:pPr>
            <w:r w:rsidRPr="0084154A">
              <w:rPr>
                <w:rFonts w:ascii="宋体" w:hAnsi="宋体" w:hint="eastAsia"/>
                <w:color w:val="000000"/>
                <w:sz w:val="24"/>
              </w:rPr>
              <w:t>4,161,505.30</w:t>
            </w:r>
          </w:p>
        </w:tc>
      </w:tr>
    </w:tbl>
    <w:p w:rsidR="0046333C" w:rsidRPr="00F73BA4" w:rsidRDefault="00047FDB">
      <w:pPr>
        <w:spacing w:line="360" w:lineRule="auto"/>
        <w:ind w:firstLineChars="200" w:firstLine="480"/>
        <w:rPr>
          <w:rFonts w:ascii="宋体" w:hAnsi="宋体"/>
          <w:color w:val="000000"/>
          <w:sz w:val="24"/>
        </w:rPr>
      </w:pPr>
      <w:r w:rsidRPr="0084154A">
        <w:rPr>
          <w:rFonts w:ascii="宋体" w:hAnsi="宋体" w:hint="eastAsia"/>
          <w:color w:val="000000"/>
          <w:sz w:val="24"/>
        </w:rPr>
        <w:t>截至本次清算期结束日</w:t>
      </w:r>
      <w:r w:rsidR="00D44DAB" w:rsidRPr="0084154A">
        <w:rPr>
          <w:rFonts w:ascii="宋体" w:hAnsi="宋体" w:hint="eastAsia"/>
          <w:color w:val="000000"/>
          <w:sz w:val="24"/>
        </w:rPr>
        <w:t>2018</w:t>
      </w:r>
      <w:r w:rsidRPr="0084154A">
        <w:rPr>
          <w:rFonts w:ascii="宋体" w:hAnsi="宋体" w:hint="eastAsia"/>
          <w:color w:val="000000"/>
          <w:sz w:val="24"/>
        </w:rPr>
        <w:t>年</w:t>
      </w:r>
      <w:r w:rsidR="00DD6105" w:rsidRPr="0084154A">
        <w:rPr>
          <w:rFonts w:ascii="宋体" w:hAnsi="宋体"/>
          <w:color w:val="000000"/>
          <w:sz w:val="24"/>
        </w:rPr>
        <w:t>6</w:t>
      </w:r>
      <w:r w:rsidRPr="0084154A">
        <w:rPr>
          <w:rFonts w:ascii="宋体" w:hAnsi="宋体" w:hint="eastAsia"/>
          <w:color w:val="000000"/>
          <w:sz w:val="24"/>
        </w:rPr>
        <w:t>月</w:t>
      </w:r>
      <w:r w:rsidR="00CA6E1C" w:rsidRPr="0084154A">
        <w:rPr>
          <w:rFonts w:ascii="宋体" w:hAnsi="宋体" w:hint="eastAsia"/>
          <w:color w:val="000000"/>
          <w:sz w:val="24"/>
        </w:rPr>
        <w:t>15</w:t>
      </w:r>
      <w:r w:rsidRPr="0084154A">
        <w:rPr>
          <w:rFonts w:ascii="宋体" w:hAnsi="宋体" w:hint="eastAsia"/>
          <w:color w:val="000000"/>
          <w:sz w:val="24"/>
        </w:rPr>
        <w:t>日，本基金剩余财产为人民币</w:t>
      </w:r>
      <w:r w:rsidR="004532EB" w:rsidRPr="0084154A">
        <w:rPr>
          <w:rFonts w:ascii="宋体" w:hAnsi="宋体"/>
          <w:color w:val="000000"/>
          <w:sz w:val="24"/>
        </w:rPr>
        <w:t>26,</w:t>
      </w:r>
      <w:r w:rsidR="004532EB" w:rsidRPr="0084154A">
        <w:rPr>
          <w:rFonts w:ascii="宋体" w:hAnsi="宋体" w:hint="eastAsia"/>
          <w:color w:val="000000"/>
          <w:sz w:val="24"/>
        </w:rPr>
        <w:t>172</w:t>
      </w:r>
      <w:r w:rsidR="004532EB" w:rsidRPr="0084154A">
        <w:rPr>
          <w:rFonts w:ascii="宋体" w:hAnsi="宋体"/>
          <w:color w:val="000000"/>
          <w:sz w:val="24"/>
        </w:rPr>
        <w:t>,</w:t>
      </w:r>
      <w:r w:rsidR="004532EB" w:rsidRPr="0084154A">
        <w:rPr>
          <w:rFonts w:ascii="宋体" w:hAnsi="宋体" w:hint="eastAsia"/>
          <w:color w:val="000000"/>
          <w:sz w:val="24"/>
        </w:rPr>
        <w:t>434</w:t>
      </w:r>
      <w:r w:rsidR="004532EB" w:rsidRPr="0084154A">
        <w:rPr>
          <w:rFonts w:ascii="宋体" w:hAnsi="宋体"/>
          <w:color w:val="000000"/>
          <w:sz w:val="24"/>
        </w:rPr>
        <w:t>.</w:t>
      </w:r>
      <w:r w:rsidR="004532EB" w:rsidRPr="0084154A">
        <w:rPr>
          <w:rFonts w:ascii="宋体" w:hAnsi="宋体" w:hint="eastAsia"/>
          <w:color w:val="000000"/>
          <w:sz w:val="24"/>
        </w:rPr>
        <w:t>95</w:t>
      </w:r>
      <w:r w:rsidRPr="0084154A">
        <w:rPr>
          <w:rFonts w:ascii="宋体" w:hAnsi="宋体" w:hint="eastAsia"/>
          <w:color w:val="000000"/>
          <w:sz w:val="24"/>
        </w:rPr>
        <w:t>元</w:t>
      </w:r>
      <w:r w:rsidRPr="00F73BA4">
        <w:rPr>
          <w:rFonts w:ascii="宋体" w:hAnsi="宋体" w:hint="eastAsia"/>
          <w:color w:val="000000"/>
          <w:sz w:val="24"/>
        </w:rPr>
        <w:t>。</w:t>
      </w:r>
      <w:r w:rsidR="00B61DC7" w:rsidRPr="00B61DC7">
        <w:rPr>
          <w:rFonts w:ascii="宋体" w:hAnsi="宋体" w:hint="eastAsia"/>
          <w:color w:val="000000"/>
          <w:sz w:val="24"/>
        </w:rPr>
        <w:t>根据本基金的基金合同约定，依据基金财产清算的分配方案，将基金财产清算后的全部剩余资产扣除基金财产清算费用、交纳所欠税款并清偿基金债务后，按基金份额持有人持有的基金份额</w:t>
      </w:r>
      <w:r w:rsidR="00EF2369">
        <w:rPr>
          <w:rFonts w:ascii="宋体" w:hAnsi="宋体" w:hint="eastAsia"/>
          <w:color w:val="000000"/>
          <w:sz w:val="24"/>
        </w:rPr>
        <w:t>占该类基金份额总份额的</w:t>
      </w:r>
      <w:r w:rsidR="00B61DC7" w:rsidRPr="00B61DC7">
        <w:rPr>
          <w:rFonts w:ascii="宋体" w:hAnsi="宋体" w:hint="eastAsia"/>
          <w:color w:val="000000"/>
          <w:sz w:val="24"/>
        </w:rPr>
        <w:t>比例进行分配。自本次清算期结束日次日</w:t>
      </w:r>
      <w:r w:rsidR="00B61DC7" w:rsidRPr="00585711">
        <w:rPr>
          <w:rFonts w:ascii="宋体" w:hAnsi="宋体"/>
          <w:color w:val="000000"/>
          <w:sz w:val="24"/>
        </w:rPr>
        <w:t>2018</w:t>
      </w:r>
      <w:r w:rsidR="00B61DC7" w:rsidRPr="00585711">
        <w:rPr>
          <w:rFonts w:ascii="宋体" w:hAnsi="宋体" w:hint="eastAsia"/>
          <w:color w:val="000000"/>
          <w:sz w:val="24"/>
        </w:rPr>
        <w:t>年</w:t>
      </w:r>
      <w:r w:rsidR="00B61DC7" w:rsidRPr="00585711">
        <w:rPr>
          <w:rFonts w:ascii="宋体" w:hAnsi="宋体"/>
          <w:color w:val="000000"/>
          <w:sz w:val="24"/>
        </w:rPr>
        <w:t>6</w:t>
      </w:r>
      <w:r w:rsidR="00B61DC7" w:rsidRPr="00585711">
        <w:rPr>
          <w:rFonts w:ascii="宋体" w:hAnsi="宋体" w:hint="eastAsia"/>
          <w:color w:val="000000"/>
          <w:sz w:val="24"/>
        </w:rPr>
        <w:t>月</w:t>
      </w:r>
      <w:r w:rsidR="00C44E0F">
        <w:rPr>
          <w:rFonts w:ascii="宋体" w:hAnsi="宋体" w:hint="eastAsia"/>
          <w:color w:val="000000"/>
          <w:sz w:val="24"/>
        </w:rPr>
        <w:t>16</w:t>
      </w:r>
      <w:r w:rsidR="00B61DC7" w:rsidRPr="00585711">
        <w:rPr>
          <w:rFonts w:ascii="宋体" w:hAnsi="宋体" w:hint="eastAsia"/>
          <w:color w:val="000000"/>
          <w:sz w:val="24"/>
        </w:rPr>
        <w:t>日至本次清算款划出前一日的银行存款</w:t>
      </w:r>
      <w:r w:rsidR="006C64BF" w:rsidRPr="00585711">
        <w:rPr>
          <w:rFonts w:ascii="宋体" w:hAnsi="宋体" w:hint="eastAsia"/>
          <w:color w:val="000000"/>
          <w:sz w:val="24"/>
        </w:rPr>
        <w:t>、清算备付金及结算保证金等</w:t>
      </w:r>
      <w:r w:rsidR="00B61DC7" w:rsidRPr="00585711">
        <w:rPr>
          <w:rFonts w:ascii="宋体" w:hAnsi="宋体" w:hint="eastAsia"/>
          <w:color w:val="000000"/>
          <w:sz w:val="24"/>
        </w:rPr>
        <w:t>产</w:t>
      </w:r>
      <w:r w:rsidR="00B61DC7" w:rsidRPr="00B61DC7">
        <w:rPr>
          <w:rFonts w:ascii="宋体" w:hAnsi="宋体" w:hint="eastAsia"/>
          <w:color w:val="000000"/>
          <w:sz w:val="24"/>
        </w:rPr>
        <w:t>生的利息亦归</w:t>
      </w:r>
      <w:r w:rsidR="00EF2369">
        <w:rPr>
          <w:rFonts w:ascii="宋体" w:hAnsi="宋体" w:hint="eastAsia"/>
          <w:color w:val="000000"/>
          <w:sz w:val="24"/>
        </w:rPr>
        <w:t>全体</w:t>
      </w:r>
      <w:r w:rsidR="00B61DC7" w:rsidRPr="00B61DC7">
        <w:rPr>
          <w:rFonts w:ascii="宋体" w:hAnsi="宋体" w:hint="eastAsia"/>
          <w:color w:val="000000"/>
          <w:sz w:val="24"/>
        </w:rPr>
        <w:t>基金份额持有人所有。</w:t>
      </w:r>
    </w:p>
    <w:p w:rsidR="0046333C" w:rsidRDefault="00047FDB">
      <w:pPr>
        <w:spacing w:line="360" w:lineRule="auto"/>
        <w:ind w:firstLineChars="200" w:firstLine="480"/>
        <w:rPr>
          <w:rFonts w:ascii="宋体" w:hAnsi="宋体"/>
          <w:sz w:val="24"/>
        </w:rPr>
      </w:pPr>
      <w:r w:rsidRPr="00F73BA4">
        <w:rPr>
          <w:rFonts w:ascii="宋体" w:hAnsi="宋体" w:hint="eastAsia"/>
          <w:sz w:val="24"/>
        </w:rPr>
        <w:t>本清算报告已经基金托管人复核，将与会计师事务所出具的清算审计报告、律师事务所出具的法律意见书一并报中国证监会备案</w:t>
      </w:r>
      <w:r w:rsidR="00EF2369">
        <w:rPr>
          <w:rFonts w:ascii="宋体" w:hAnsi="宋体" w:hint="eastAsia"/>
          <w:sz w:val="24"/>
        </w:rPr>
        <w:t>通过</w:t>
      </w:r>
      <w:r w:rsidRPr="00F73BA4">
        <w:rPr>
          <w:rFonts w:ascii="宋体" w:hAnsi="宋体" w:hint="eastAsia"/>
          <w:sz w:val="24"/>
        </w:rPr>
        <w:t>后</w:t>
      </w:r>
      <w:r w:rsidR="00EF2369">
        <w:rPr>
          <w:rFonts w:ascii="宋体" w:hAnsi="宋体" w:hint="eastAsia"/>
          <w:sz w:val="24"/>
        </w:rPr>
        <w:t>在指定媒介</w:t>
      </w:r>
      <w:r w:rsidRPr="00F73BA4">
        <w:rPr>
          <w:rFonts w:ascii="宋体" w:hAnsi="宋体" w:hint="eastAsia"/>
          <w:sz w:val="24"/>
        </w:rPr>
        <w:t>向基金</w:t>
      </w:r>
      <w:r w:rsidR="00EF2369">
        <w:rPr>
          <w:rFonts w:ascii="宋体" w:hAnsi="宋体" w:hint="eastAsia"/>
          <w:sz w:val="24"/>
        </w:rPr>
        <w:t>投资者</w:t>
      </w:r>
      <w:r w:rsidRPr="00F73BA4">
        <w:rPr>
          <w:rFonts w:ascii="宋体" w:hAnsi="宋体" w:hint="eastAsia"/>
          <w:sz w:val="24"/>
        </w:rPr>
        <w:t>公告。清算报告公告后，基金管理人将遵照法律法规、基金合同等规定及时进行分配。</w:t>
      </w:r>
    </w:p>
    <w:p w:rsidR="00B61DC7" w:rsidRPr="00F73BA4" w:rsidRDefault="00B61DC7" w:rsidP="004F319B">
      <w:pPr>
        <w:spacing w:line="360" w:lineRule="auto"/>
        <w:ind w:firstLineChars="200" w:firstLine="480"/>
        <w:rPr>
          <w:rFonts w:ascii="宋体" w:hAnsi="宋体"/>
          <w:sz w:val="24"/>
        </w:rPr>
      </w:pPr>
      <w:r w:rsidRPr="00B61DC7">
        <w:rPr>
          <w:rFonts w:ascii="宋体" w:hAnsi="宋体" w:hint="eastAsia"/>
          <w:sz w:val="24"/>
        </w:rPr>
        <w:t>为</w:t>
      </w:r>
      <w:r w:rsidR="00EF2369">
        <w:rPr>
          <w:rFonts w:ascii="宋体" w:hAnsi="宋体" w:hint="eastAsia"/>
          <w:sz w:val="24"/>
        </w:rPr>
        <w:t>充分保护基金份额持有人利益，</w:t>
      </w:r>
      <w:r w:rsidRPr="00B61DC7">
        <w:rPr>
          <w:rFonts w:ascii="宋体" w:hAnsi="宋体" w:hint="eastAsia"/>
          <w:sz w:val="24"/>
        </w:rPr>
        <w:t>便于及时向基金份额持有人分配剩余</w:t>
      </w:r>
      <w:r w:rsidR="00EF2369">
        <w:rPr>
          <w:rFonts w:ascii="宋体" w:hAnsi="宋体" w:hint="eastAsia"/>
          <w:sz w:val="24"/>
        </w:rPr>
        <w:t>全部</w:t>
      </w:r>
      <w:r w:rsidRPr="00B61DC7">
        <w:rPr>
          <w:rFonts w:ascii="宋体" w:hAnsi="宋体" w:hint="eastAsia"/>
          <w:sz w:val="24"/>
        </w:rPr>
        <w:t>资产，基金管理人</w:t>
      </w:r>
      <w:r>
        <w:rPr>
          <w:rFonts w:ascii="宋体" w:hAnsi="宋体" w:hint="eastAsia"/>
          <w:sz w:val="24"/>
        </w:rPr>
        <w:t>中信建投</w:t>
      </w:r>
      <w:r w:rsidRPr="00B61DC7">
        <w:rPr>
          <w:rFonts w:ascii="宋体" w:hAnsi="宋体" w:hint="eastAsia"/>
          <w:sz w:val="24"/>
        </w:rPr>
        <w:t>基金管理有限公司将以自有资金划入托管账户，用以垫付</w:t>
      </w:r>
      <w:r w:rsidR="00EF2369">
        <w:rPr>
          <w:rFonts w:ascii="宋体" w:hAnsi="宋体" w:hint="eastAsia"/>
          <w:sz w:val="24"/>
        </w:rPr>
        <w:t>截至清算款划款日未变现的</w:t>
      </w:r>
      <w:r w:rsidRPr="00B61DC7">
        <w:rPr>
          <w:rFonts w:ascii="宋体" w:hAnsi="宋体" w:hint="eastAsia"/>
          <w:sz w:val="24"/>
        </w:rPr>
        <w:t>应收利息</w:t>
      </w:r>
      <w:r w:rsidR="00EF2369">
        <w:rPr>
          <w:rFonts w:ascii="宋体" w:hAnsi="宋体" w:hint="eastAsia"/>
          <w:sz w:val="24"/>
        </w:rPr>
        <w:t>（不含清算款划款日当日的应收利息）</w:t>
      </w:r>
      <w:r>
        <w:rPr>
          <w:rFonts w:ascii="宋体" w:hAnsi="宋体" w:hint="eastAsia"/>
          <w:sz w:val="24"/>
        </w:rPr>
        <w:t>、</w:t>
      </w:r>
      <w:r w:rsidR="00EF2369">
        <w:rPr>
          <w:rFonts w:ascii="宋体" w:hAnsi="宋体" w:hint="eastAsia"/>
          <w:sz w:val="24"/>
        </w:rPr>
        <w:t>结算</w:t>
      </w:r>
      <w:r>
        <w:rPr>
          <w:rFonts w:ascii="宋体" w:hAnsi="宋体" w:hint="eastAsia"/>
          <w:sz w:val="24"/>
        </w:rPr>
        <w:t>备付金</w:t>
      </w:r>
      <w:r w:rsidRPr="00B61DC7">
        <w:rPr>
          <w:rFonts w:ascii="宋体" w:hAnsi="宋体" w:hint="eastAsia"/>
          <w:sz w:val="24"/>
        </w:rPr>
        <w:t>及</w:t>
      </w:r>
      <w:r w:rsidR="00EF2369">
        <w:rPr>
          <w:rFonts w:ascii="宋体" w:hAnsi="宋体" w:hint="eastAsia"/>
          <w:sz w:val="24"/>
        </w:rPr>
        <w:t>存出</w:t>
      </w:r>
      <w:r>
        <w:rPr>
          <w:rFonts w:ascii="宋体" w:hAnsi="宋体" w:hint="eastAsia"/>
          <w:sz w:val="24"/>
        </w:rPr>
        <w:t>保证</w:t>
      </w:r>
      <w:r w:rsidRPr="00B61DC7">
        <w:rPr>
          <w:rFonts w:ascii="宋体" w:hAnsi="宋体" w:hint="eastAsia"/>
          <w:sz w:val="24"/>
        </w:rPr>
        <w:t>金</w:t>
      </w:r>
      <w:bookmarkStart w:id="73" w:name="_GoBack"/>
      <w:bookmarkEnd w:id="73"/>
      <w:r w:rsidRPr="00B61DC7">
        <w:rPr>
          <w:rFonts w:ascii="宋体" w:hAnsi="宋体" w:hint="eastAsia"/>
          <w:sz w:val="24"/>
        </w:rPr>
        <w:t>。基金管理人所垫付的资金以及</w:t>
      </w:r>
      <w:r w:rsidR="000C17E3" w:rsidRPr="000C17E3">
        <w:rPr>
          <w:rFonts w:ascii="Arial" w:cs="Arial" w:hint="eastAsia"/>
          <w:sz w:val="24"/>
          <w:szCs w:val="22"/>
        </w:rPr>
        <w:t>本次清算款划出日起</w:t>
      </w:r>
      <w:r w:rsidRPr="00B61DC7">
        <w:rPr>
          <w:rFonts w:ascii="宋体" w:hAnsi="宋体" w:hint="eastAsia"/>
          <w:sz w:val="24"/>
        </w:rPr>
        <w:t>孳生的利息将于清算期后返还给基金管理人，基金财产清偿完毕之后所产生的其他任何费用亦由基金管理人承担。本基金的银行存款应收利息为预计金额，可能与实际发生或支付金额存在差异，资产支付时以银行实际结算金额为准。清算过程中基金管理人垫付资金与实际</w:t>
      </w:r>
      <w:r w:rsidR="00EF2369">
        <w:rPr>
          <w:rFonts w:ascii="宋体" w:hAnsi="宋体" w:hint="eastAsia"/>
          <w:sz w:val="24"/>
        </w:rPr>
        <w:t>返还</w:t>
      </w:r>
      <w:r w:rsidRPr="00B61DC7">
        <w:rPr>
          <w:rFonts w:ascii="宋体" w:hAnsi="宋体" w:hint="eastAsia"/>
          <w:sz w:val="24"/>
        </w:rPr>
        <w:t>金额的</w:t>
      </w:r>
      <w:r w:rsidR="00EF2369">
        <w:rPr>
          <w:rFonts w:ascii="宋体" w:hAnsi="宋体" w:hint="eastAsia"/>
          <w:sz w:val="24"/>
        </w:rPr>
        <w:t>差额</w:t>
      </w:r>
      <w:r w:rsidRPr="00B61DC7">
        <w:rPr>
          <w:rFonts w:ascii="宋体" w:hAnsi="宋体" w:hint="eastAsia"/>
          <w:sz w:val="24"/>
        </w:rPr>
        <w:t>由基金管理人承担。</w:t>
      </w:r>
    </w:p>
    <w:p w:rsidR="0046333C" w:rsidRPr="00F73BA4" w:rsidRDefault="000E217F" w:rsidP="00780BFE">
      <w:pPr>
        <w:pStyle w:val="1"/>
        <w:keepNext/>
        <w:keepLines/>
        <w:widowControl w:val="0"/>
        <w:spacing w:beforeLines="100" w:afterLines="100" w:line="360" w:lineRule="auto"/>
        <w:jc w:val="center"/>
        <w:rPr>
          <w:rStyle w:val="2CharCharChar"/>
          <w:rFonts w:ascii="宋体" w:hAnsi="宋体"/>
        </w:rPr>
      </w:pPr>
      <w:bookmarkStart w:id="74" w:name="_Toc476577307"/>
      <w:bookmarkStart w:id="75" w:name="_Toc361324903"/>
      <w:bookmarkStart w:id="76" w:name="_Toc409100108"/>
      <w:bookmarkStart w:id="77" w:name="_Toc225500055"/>
      <w:bookmarkStart w:id="78" w:name="_Toc409100471"/>
      <w:bookmarkStart w:id="79" w:name="_Toc516249664"/>
      <w:r w:rsidRPr="00F73BA4">
        <w:rPr>
          <w:rStyle w:val="2CharCharChar"/>
          <w:rFonts w:ascii="宋体" w:hAnsi="宋体" w:hint="eastAsia"/>
        </w:rPr>
        <w:t>6</w:t>
      </w:r>
      <w:r w:rsidR="00047FDB" w:rsidRPr="00F73BA4">
        <w:rPr>
          <w:rStyle w:val="2CharCharChar"/>
          <w:rFonts w:ascii="宋体" w:hAnsi="宋体" w:hint="eastAsia"/>
        </w:rPr>
        <w:t>、</w:t>
      </w:r>
      <w:r w:rsidR="00047FDB" w:rsidRPr="00F73BA4">
        <w:rPr>
          <w:rStyle w:val="2CharCharChar"/>
          <w:rFonts w:ascii="宋体" w:hAnsi="宋体"/>
        </w:rPr>
        <w:t>备查文件目录</w:t>
      </w:r>
      <w:bookmarkEnd w:id="74"/>
      <w:bookmarkEnd w:id="75"/>
      <w:bookmarkEnd w:id="76"/>
      <w:bookmarkEnd w:id="77"/>
      <w:bookmarkEnd w:id="78"/>
      <w:bookmarkEnd w:id="79"/>
    </w:p>
    <w:p w:rsidR="0046333C" w:rsidRPr="00F73BA4" w:rsidRDefault="000E217F">
      <w:pPr>
        <w:pStyle w:val="2"/>
        <w:spacing w:before="0" w:after="0"/>
        <w:rPr>
          <w:rFonts w:ascii="宋体" w:hAnsi="宋体"/>
          <w:kern w:val="0"/>
          <w:szCs w:val="24"/>
        </w:rPr>
      </w:pPr>
      <w:bookmarkStart w:id="80" w:name="_Toc484769811"/>
      <w:bookmarkStart w:id="81" w:name="_Toc484607315"/>
      <w:bookmarkStart w:id="82" w:name="_Toc409100472"/>
      <w:bookmarkStart w:id="83" w:name="_Toc476577308"/>
      <w:bookmarkStart w:id="84" w:name="_Toc361324904"/>
      <w:bookmarkStart w:id="85" w:name="_Toc409100109"/>
      <w:bookmarkStart w:id="86" w:name="_Toc483396843"/>
      <w:bookmarkStart w:id="87" w:name="_Toc516249665"/>
      <w:r w:rsidRPr="00F73BA4">
        <w:rPr>
          <w:rFonts w:ascii="宋体" w:hAnsi="宋体" w:hint="eastAsia"/>
          <w:kern w:val="0"/>
          <w:szCs w:val="24"/>
        </w:rPr>
        <w:t>6</w:t>
      </w:r>
      <w:r w:rsidR="00047FDB" w:rsidRPr="00F73BA4">
        <w:rPr>
          <w:rFonts w:ascii="宋体" w:hAnsi="宋体"/>
          <w:kern w:val="0"/>
          <w:szCs w:val="24"/>
        </w:rPr>
        <w:t>.1 备查文件目录</w:t>
      </w:r>
      <w:bookmarkEnd w:id="80"/>
      <w:bookmarkEnd w:id="81"/>
      <w:bookmarkEnd w:id="82"/>
      <w:bookmarkEnd w:id="83"/>
      <w:bookmarkEnd w:id="84"/>
      <w:bookmarkEnd w:id="85"/>
      <w:bookmarkEnd w:id="86"/>
      <w:bookmarkEnd w:id="87"/>
    </w:p>
    <w:p w:rsidR="0046333C" w:rsidRPr="00F73BA4" w:rsidRDefault="000E217F">
      <w:pPr>
        <w:spacing w:line="360" w:lineRule="auto"/>
        <w:ind w:firstLineChars="200" w:firstLine="480"/>
        <w:rPr>
          <w:sz w:val="23"/>
          <w:szCs w:val="23"/>
        </w:rPr>
      </w:pPr>
      <w:r w:rsidRPr="00F73BA4">
        <w:rPr>
          <w:rFonts w:ascii="宋体" w:hAnsi="宋体" w:hint="eastAsia"/>
          <w:color w:val="000000"/>
          <w:sz w:val="24"/>
        </w:rPr>
        <w:t>6</w:t>
      </w:r>
      <w:r w:rsidR="00047FDB" w:rsidRPr="00F73BA4">
        <w:rPr>
          <w:rFonts w:ascii="宋体" w:hAnsi="宋体" w:hint="eastAsia"/>
          <w:color w:val="000000"/>
          <w:sz w:val="24"/>
        </w:rPr>
        <w:t>.</w:t>
      </w:r>
      <w:r w:rsidR="00047FDB" w:rsidRPr="00F73BA4">
        <w:rPr>
          <w:rFonts w:ascii="宋体" w:hAnsi="宋体"/>
          <w:color w:val="000000"/>
          <w:sz w:val="24"/>
        </w:rPr>
        <w:t>1.1</w:t>
      </w:r>
      <w:r w:rsidR="00733C04" w:rsidRPr="00733C04">
        <w:rPr>
          <w:rFonts w:ascii="宋体" w:hAnsi="宋体" w:hint="eastAsia"/>
          <w:color w:val="000000"/>
          <w:sz w:val="24"/>
        </w:rPr>
        <w:t>中信建投睿康混合型证券投资基金</w:t>
      </w:r>
      <w:r w:rsidR="00047FDB" w:rsidRPr="00F73BA4">
        <w:rPr>
          <w:rFonts w:ascii="宋体" w:hAnsi="宋体"/>
          <w:color w:val="000000"/>
          <w:sz w:val="24"/>
        </w:rPr>
        <w:t>清算财务报表及审计报告</w:t>
      </w:r>
    </w:p>
    <w:p w:rsidR="0046333C" w:rsidRPr="00F73BA4" w:rsidRDefault="000E217F">
      <w:pPr>
        <w:spacing w:line="360" w:lineRule="auto"/>
        <w:ind w:firstLineChars="200" w:firstLine="480"/>
        <w:rPr>
          <w:rFonts w:ascii="宋体" w:hAnsi="宋体"/>
          <w:color w:val="000000"/>
          <w:sz w:val="24"/>
        </w:rPr>
      </w:pPr>
      <w:r w:rsidRPr="00F73BA4">
        <w:rPr>
          <w:rFonts w:ascii="宋体" w:hAnsi="宋体" w:hint="eastAsia"/>
          <w:color w:val="000000"/>
          <w:sz w:val="24"/>
        </w:rPr>
        <w:t>6</w:t>
      </w:r>
      <w:r w:rsidR="00047FDB" w:rsidRPr="00F73BA4">
        <w:rPr>
          <w:rFonts w:ascii="宋体" w:hAnsi="宋体"/>
          <w:color w:val="000000"/>
          <w:sz w:val="24"/>
        </w:rPr>
        <w:t>.1.2</w:t>
      </w:r>
      <w:r w:rsidR="0017540A">
        <w:rPr>
          <w:rFonts w:ascii="宋体" w:hAnsi="宋体" w:hint="eastAsia"/>
          <w:color w:val="000000"/>
          <w:sz w:val="24"/>
        </w:rPr>
        <w:t>《</w:t>
      </w:r>
      <w:r w:rsidR="00733C04" w:rsidRPr="00733C04">
        <w:rPr>
          <w:rFonts w:ascii="宋体" w:hAnsi="宋体" w:hint="eastAsia"/>
          <w:color w:val="000000"/>
          <w:sz w:val="24"/>
        </w:rPr>
        <w:t>中信建投睿康混合型证券投资基金</w:t>
      </w:r>
      <w:r w:rsidR="0017540A">
        <w:rPr>
          <w:rFonts w:ascii="宋体" w:hAnsi="宋体" w:hint="eastAsia"/>
          <w:color w:val="000000"/>
          <w:sz w:val="24"/>
        </w:rPr>
        <w:t>清算报告</w:t>
      </w:r>
      <w:r w:rsidR="0017540A" w:rsidRPr="0017540A">
        <w:rPr>
          <w:rFonts w:ascii="宋体" w:hAnsi="宋体" w:hint="eastAsia"/>
          <w:color w:val="000000"/>
          <w:sz w:val="24"/>
        </w:rPr>
        <w:t>》</w:t>
      </w:r>
      <w:r w:rsidR="0017540A">
        <w:rPr>
          <w:rFonts w:ascii="宋体" w:hAnsi="宋体" w:hint="eastAsia"/>
          <w:color w:val="000000"/>
          <w:sz w:val="24"/>
        </w:rPr>
        <w:t>的</w:t>
      </w:r>
      <w:r w:rsidR="00047FDB" w:rsidRPr="00F73BA4">
        <w:rPr>
          <w:rFonts w:ascii="宋体" w:hAnsi="宋体"/>
          <w:color w:val="000000"/>
          <w:sz w:val="24"/>
        </w:rPr>
        <w:t>法律意见书</w:t>
      </w:r>
    </w:p>
    <w:p w:rsidR="0046333C" w:rsidRPr="00F73BA4" w:rsidRDefault="000E217F">
      <w:pPr>
        <w:pStyle w:val="2"/>
        <w:spacing w:before="0" w:after="0"/>
        <w:rPr>
          <w:rFonts w:ascii="宋体" w:hAnsi="宋体"/>
          <w:kern w:val="0"/>
          <w:szCs w:val="24"/>
        </w:rPr>
      </w:pPr>
      <w:bookmarkStart w:id="88" w:name="_Toc409100473"/>
      <w:bookmarkStart w:id="89" w:name="_Toc361324905"/>
      <w:bookmarkStart w:id="90" w:name="_Toc409100110"/>
      <w:bookmarkStart w:id="91" w:name="_Toc484607316"/>
      <w:bookmarkStart w:id="92" w:name="_Toc484769812"/>
      <w:bookmarkStart w:id="93" w:name="_Toc476577309"/>
      <w:bookmarkStart w:id="94" w:name="_Toc483396844"/>
      <w:bookmarkStart w:id="95" w:name="_Toc516249666"/>
      <w:r w:rsidRPr="00F73BA4">
        <w:rPr>
          <w:rFonts w:ascii="宋体" w:hAnsi="宋体" w:hint="eastAsia"/>
          <w:kern w:val="0"/>
          <w:szCs w:val="24"/>
        </w:rPr>
        <w:t>6</w:t>
      </w:r>
      <w:r w:rsidR="00047FDB" w:rsidRPr="00F73BA4">
        <w:rPr>
          <w:rFonts w:ascii="宋体" w:hAnsi="宋体"/>
          <w:kern w:val="0"/>
          <w:szCs w:val="24"/>
        </w:rPr>
        <w:t>.2 存放地点</w:t>
      </w:r>
      <w:bookmarkEnd w:id="88"/>
      <w:bookmarkEnd w:id="89"/>
      <w:bookmarkEnd w:id="90"/>
      <w:bookmarkEnd w:id="91"/>
      <w:bookmarkEnd w:id="92"/>
      <w:bookmarkEnd w:id="93"/>
      <w:bookmarkEnd w:id="94"/>
      <w:bookmarkEnd w:id="95"/>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基金管理人、基金托管人处</w:t>
      </w:r>
    </w:p>
    <w:p w:rsidR="0046333C" w:rsidRPr="00F73BA4" w:rsidRDefault="000E217F">
      <w:pPr>
        <w:pStyle w:val="2"/>
        <w:spacing w:before="0" w:after="0"/>
        <w:rPr>
          <w:rFonts w:ascii="宋体" w:hAnsi="宋体"/>
          <w:kern w:val="0"/>
          <w:szCs w:val="24"/>
        </w:rPr>
      </w:pPr>
      <w:bookmarkStart w:id="96" w:name="_Toc483396845"/>
      <w:bookmarkStart w:id="97" w:name="_Toc409100111"/>
      <w:bookmarkStart w:id="98" w:name="_Toc476577310"/>
      <w:bookmarkStart w:id="99" w:name="_Toc484769813"/>
      <w:bookmarkStart w:id="100" w:name="_Toc361324906"/>
      <w:bookmarkStart w:id="101" w:name="_Toc409100474"/>
      <w:bookmarkStart w:id="102" w:name="_Toc484607317"/>
      <w:bookmarkStart w:id="103" w:name="_Toc516249667"/>
      <w:r w:rsidRPr="00F73BA4">
        <w:rPr>
          <w:rFonts w:ascii="宋体" w:hAnsi="宋体" w:hint="eastAsia"/>
          <w:kern w:val="0"/>
          <w:szCs w:val="24"/>
        </w:rPr>
        <w:t>6</w:t>
      </w:r>
      <w:r w:rsidR="00047FDB" w:rsidRPr="00F73BA4">
        <w:rPr>
          <w:rFonts w:ascii="宋体" w:hAnsi="宋体"/>
          <w:kern w:val="0"/>
          <w:szCs w:val="24"/>
        </w:rPr>
        <w:t>.3 查阅方式</w:t>
      </w:r>
      <w:bookmarkEnd w:id="96"/>
      <w:bookmarkEnd w:id="97"/>
      <w:bookmarkEnd w:id="98"/>
      <w:bookmarkEnd w:id="99"/>
      <w:bookmarkEnd w:id="100"/>
      <w:bookmarkEnd w:id="101"/>
      <w:bookmarkEnd w:id="102"/>
      <w:bookmarkEnd w:id="103"/>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投资者可在营业时间免费查阅，也可按工本费购买复印件</w:t>
      </w:r>
      <w:r w:rsidR="00EF2369">
        <w:rPr>
          <w:rFonts w:ascii="宋体" w:hAnsi="宋体" w:hint="eastAsia"/>
          <w:color w:val="000000"/>
          <w:sz w:val="24"/>
        </w:rPr>
        <w:t>。</w:t>
      </w:r>
    </w:p>
    <w:p w:rsidR="0046333C" w:rsidRDefault="00047FDB">
      <w:pPr>
        <w:spacing w:line="360" w:lineRule="auto"/>
        <w:ind w:firstLineChars="200" w:firstLine="480"/>
        <w:rPr>
          <w:rFonts w:ascii="宋体" w:hAnsi="宋体"/>
          <w:color w:val="000000"/>
          <w:sz w:val="24"/>
        </w:rPr>
      </w:pPr>
      <w:r w:rsidRPr="00F73BA4">
        <w:rPr>
          <w:rFonts w:ascii="宋体" w:hAnsi="宋体"/>
          <w:color w:val="000000"/>
          <w:sz w:val="24"/>
        </w:rPr>
        <w:t>投资者对本报告书如有疑问，可咨询本基金管理人</w:t>
      </w:r>
      <w:r w:rsidR="00733C04">
        <w:rPr>
          <w:rFonts w:ascii="宋体" w:hAnsi="宋体" w:hint="eastAsia"/>
          <w:color w:val="000000"/>
          <w:sz w:val="24"/>
        </w:rPr>
        <w:t>中信建投</w:t>
      </w:r>
      <w:r w:rsidRPr="00F73BA4">
        <w:rPr>
          <w:rFonts w:ascii="宋体" w:hAnsi="宋体"/>
          <w:color w:val="000000"/>
          <w:sz w:val="24"/>
        </w:rPr>
        <w:t>基金管理有限公司</w:t>
      </w:r>
      <w:r w:rsidR="00EF2369">
        <w:rPr>
          <w:rFonts w:ascii="宋体" w:hAnsi="宋体" w:hint="eastAsia"/>
          <w:color w:val="000000"/>
          <w:sz w:val="24"/>
        </w:rPr>
        <w:t>。</w:t>
      </w:r>
    </w:p>
    <w:p w:rsidR="009102E7" w:rsidRPr="00F73BA4" w:rsidRDefault="009102E7" w:rsidP="009102E7">
      <w:pPr>
        <w:spacing w:line="360" w:lineRule="auto"/>
        <w:ind w:firstLineChars="200" w:firstLine="480"/>
        <w:rPr>
          <w:rFonts w:ascii="宋体" w:hAnsi="宋体"/>
          <w:color w:val="000000"/>
          <w:sz w:val="24"/>
        </w:rPr>
      </w:pPr>
      <w:r w:rsidRPr="009102E7">
        <w:rPr>
          <w:rFonts w:ascii="宋体" w:hAnsi="宋体" w:hint="eastAsia"/>
          <w:color w:val="000000"/>
          <w:sz w:val="24"/>
        </w:rPr>
        <w:t>客服电话：4009-108-108</w:t>
      </w:r>
      <w:r w:rsidR="00EF2369">
        <w:rPr>
          <w:rFonts w:ascii="宋体" w:hAnsi="宋体" w:hint="eastAsia"/>
          <w:color w:val="000000"/>
          <w:sz w:val="24"/>
        </w:rPr>
        <w:t>。</w:t>
      </w:r>
    </w:p>
    <w:p w:rsidR="0046333C" w:rsidRPr="00F73BA4" w:rsidRDefault="0046333C">
      <w:pPr>
        <w:spacing w:line="360" w:lineRule="auto"/>
        <w:ind w:firstLineChars="150" w:firstLine="315"/>
        <w:rPr>
          <w:rFonts w:ascii="宋体" w:hAnsi="宋体"/>
          <w:bCs/>
          <w:color w:val="000000"/>
          <w:szCs w:val="21"/>
        </w:rPr>
      </w:pPr>
    </w:p>
    <w:p w:rsidR="0046333C" w:rsidRPr="00F73BA4" w:rsidRDefault="0046333C">
      <w:pPr>
        <w:spacing w:line="360" w:lineRule="auto"/>
        <w:ind w:firstLineChars="150" w:firstLine="315"/>
        <w:rPr>
          <w:rFonts w:ascii="宋体" w:hAnsi="宋体"/>
          <w:bCs/>
          <w:color w:val="000000"/>
          <w:szCs w:val="21"/>
        </w:rPr>
      </w:pPr>
    </w:p>
    <w:p w:rsidR="0046333C" w:rsidRPr="00F73BA4" w:rsidRDefault="00733C04">
      <w:pPr>
        <w:spacing w:line="360" w:lineRule="auto"/>
        <w:ind w:left="840"/>
        <w:jc w:val="right"/>
        <w:rPr>
          <w:rFonts w:ascii="宋体" w:hAnsi="宋体"/>
          <w:b/>
          <w:bCs/>
          <w:sz w:val="24"/>
        </w:rPr>
      </w:pPr>
      <w:r w:rsidRPr="00733C04">
        <w:rPr>
          <w:rFonts w:ascii="宋体" w:hAnsi="宋体" w:hint="eastAsia"/>
          <w:b/>
          <w:bCs/>
          <w:sz w:val="24"/>
        </w:rPr>
        <w:t>中信建投睿康混合型证券投资基金</w:t>
      </w:r>
      <w:r w:rsidR="00047FDB" w:rsidRPr="00F73BA4">
        <w:rPr>
          <w:rFonts w:ascii="宋体" w:hAnsi="宋体" w:hint="eastAsia"/>
          <w:b/>
          <w:bCs/>
          <w:sz w:val="24"/>
        </w:rPr>
        <w:t>基金财产清算小组</w:t>
      </w:r>
    </w:p>
    <w:p w:rsidR="0046333C" w:rsidRDefault="009E517C" w:rsidP="004F319B">
      <w:pPr>
        <w:wordWrap w:val="0"/>
        <w:spacing w:line="360" w:lineRule="auto"/>
        <w:ind w:left="840"/>
        <w:jc w:val="right"/>
        <w:rPr>
          <w:rFonts w:ascii="宋体" w:hAnsi="宋体"/>
          <w:color w:val="000000"/>
          <w:szCs w:val="21"/>
        </w:rPr>
      </w:pPr>
      <w:r w:rsidRPr="00F73BA4">
        <w:rPr>
          <w:rFonts w:ascii="宋体" w:hAnsi="宋体" w:hint="eastAsia"/>
          <w:b/>
          <w:bCs/>
          <w:sz w:val="24"/>
        </w:rPr>
        <w:t>二〇一八年</w:t>
      </w:r>
      <w:r w:rsidR="004F319B">
        <w:rPr>
          <w:rFonts w:ascii="宋体" w:hAnsi="宋体" w:hint="eastAsia"/>
          <w:b/>
          <w:bCs/>
          <w:sz w:val="24"/>
        </w:rPr>
        <w:t>八</w:t>
      </w:r>
      <w:r w:rsidRPr="00F73BA4">
        <w:rPr>
          <w:rFonts w:ascii="宋体" w:hAnsi="宋体" w:hint="eastAsia"/>
          <w:b/>
          <w:bCs/>
          <w:sz w:val="24"/>
        </w:rPr>
        <w:t>月</w:t>
      </w:r>
      <w:r w:rsidR="004F319B">
        <w:rPr>
          <w:rFonts w:ascii="宋体" w:hAnsi="宋体" w:hint="eastAsia"/>
          <w:b/>
          <w:bCs/>
          <w:sz w:val="24"/>
        </w:rPr>
        <w:t>十</w:t>
      </w:r>
      <w:r w:rsidRPr="00F73BA4">
        <w:rPr>
          <w:rFonts w:ascii="宋体" w:hAnsi="宋体" w:hint="eastAsia"/>
          <w:b/>
          <w:bCs/>
          <w:sz w:val="24"/>
        </w:rPr>
        <w:t>日</w:t>
      </w:r>
    </w:p>
    <w:sectPr w:rsidR="0046333C" w:rsidSect="00D11E99">
      <w:headerReference w:type="default" r:id="rId9"/>
      <w:footerReference w:type="even" r:id="rId10"/>
      <w:footerReference w:type="default" r:id="rId11"/>
      <w:pgSz w:w="11906" w:h="16838"/>
      <w:pgMar w:top="1418" w:right="1418" w:bottom="85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66E" w:rsidRDefault="008E066E">
      <w:r>
        <w:separator/>
      </w:r>
    </w:p>
  </w:endnote>
  <w:endnote w:type="continuationSeparator" w:id="1">
    <w:p w:rsidR="008E066E" w:rsidRDefault="008E0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CD" w:rsidRDefault="00730B7D">
    <w:pPr>
      <w:pStyle w:val="ac"/>
      <w:framePr w:wrap="around" w:vAnchor="text" w:hAnchor="margin" w:xAlign="right" w:y="1"/>
      <w:rPr>
        <w:rStyle w:val="af2"/>
      </w:rPr>
    </w:pPr>
    <w:r>
      <w:rPr>
        <w:rStyle w:val="af2"/>
      </w:rPr>
      <w:fldChar w:fldCharType="begin"/>
    </w:r>
    <w:r w:rsidR="00AE65CD">
      <w:rPr>
        <w:rStyle w:val="af2"/>
      </w:rPr>
      <w:instrText xml:space="preserve">PAGE  </w:instrText>
    </w:r>
    <w:r>
      <w:rPr>
        <w:rStyle w:val="af2"/>
      </w:rPr>
      <w:fldChar w:fldCharType="end"/>
    </w:r>
  </w:p>
  <w:p w:rsidR="00AE65CD" w:rsidRDefault="00AE65C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CD" w:rsidRDefault="00730B7D">
    <w:pPr>
      <w:pStyle w:val="ac"/>
      <w:jc w:val="center"/>
    </w:pPr>
    <w:r>
      <w:fldChar w:fldCharType="begin"/>
    </w:r>
    <w:r w:rsidR="00AE65CD">
      <w:instrText>PAGE   \* MERGEFORMAT</w:instrText>
    </w:r>
    <w:r>
      <w:fldChar w:fldCharType="separate"/>
    </w:r>
    <w:r w:rsidR="00780BFE" w:rsidRPr="00780BFE">
      <w:rPr>
        <w:noProof/>
        <w:lang w:val="zh-CN"/>
      </w:rPr>
      <w:t>1</w:t>
    </w:r>
    <w:r>
      <w:fldChar w:fldCharType="end"/>
    </w:r>
  </w:p>
  <w:p w:rsidR="00AE65CD" w:rsidRDefault="00AE65CD">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66E" w:rsidRDefault="008E066E">
      <w:r>
        <w:separator/>
      </w:r>
    </w:p>
  </w:footnote>
  <w:footnote w:type="continuationSeparator" w:id="1">
    <w:p w:rsidR="008E066E" w:rsidRDefault="008E0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CD" w:rsidRDefault="00251E55">
    <w:pPr>
      <w:pStyle w:val="ad"/>
      <w:pBdr>
        <w:bottom w:val="single" w:sz="6" w:space="0" w:color="auto"/>
      </w:pBdr>
    </w:pPr>
    <w:r w:rsidRPr="00251E55">
      <w:rPr>
        <w:rFonts w:hint="eastAsia"/>
        <w:sz w:val="20"/>
      </w:rPr>
      <w:t>中信建投睿康混合型证券投资基金</w:t>
    </w:r>
    <w:r w:rsidR="00AE65CD">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multilevel"/>
    <w:tmpl w:val="027F6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051211"/>
    <w:multiLevelType w:val="hybridMultilevel"/>
    <w:tmpl w:val="725EEBB8"/>
    <w:lvl w:ilvl="0" w:tplc="999EA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5242D"/>
    <w:multiLevelType w:val="hybridMultilevel"/>
    <w:tmpl w:val="955C7B52"/>
    <w:lvl w:ilvl="0" w:tplc="B010D16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B45241F"/>
    <w:multiLevelType w:val="multilevel"/>
    <w:tmpl w:val="5B45241F"/>
    <w:lvl w:ilvl="0">
      <w:start w:val="1"/>
      <w:numFmt w:val="decimal"/>
      <w:lvlText w:val="%1、"/>
      <w:lvlJc w:val="left"/>
      <w:pPr>
        <w:ind w:left="606" w:hanging="465"/>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4">
    <w:nsid w:val="6A627877"/>
    <w:multiLevelType w:val="hybridMultilevel"/>
    <w:tmpl w:val="88B8860C"/>
    <w:lvl w:ilvl="0" w:tplc="E304B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3929"/>
    <w:rsid w:val="00000140"/>
    <w:rsid w:val="00000EBD"/>
    <w:rsid w:val="000018FA"/>
    <w:rsid w:val="000019B6"/>
    <w:rsid w:val="00001B39"/>
    <w:rsid w:val="00001EA0"/>
    <w:rsid w:val="00002599"/>
    <w:rsid w:val="00002644"/>
    <w:rsid w:val="00003577"/>
    <w:rsid w:val="0000403B"/>
    <w:rsid w:val="00004337"/>
    <w:rsid w:val="00005172"/>
    <w:rsid w:val="0000551D"/>
    <w:rsid w:val="00005911"/>
    <w:rsid w:val="00006C20"/>
    <w:rsid w:val="000102A7"/>
    <w:rsid w:val="00010918"/>
    <w:rsid w:val="00010A83"/>
    <w:rsid w:val="00010A8E"/>
    <w:rsid w:val="00010AC3"/>
    <w:rsid w:val="00010B4F"/>
    <w:rsid w:val="00010B65"/>
    <w:rsid w:val="00010C1F"/>
    <w:rsid w:val="00010F11"/>
    <w:rsid w:val="00011081"/>
    <w:rsid w:val="00011362"/>
    <w:rsid w:val="00011850"/>
    <w:rsid w:val="00011EB5"/>
    <w:rsid w:val="00012557"/>
    <w:rsid w:val="0001280C"/>
    <w:rsid w:val="00013CAE"/>
    <w:rsid w:val="00014645"/>
    <w:rsid w:val="00015430"/>
    <w:rsid w:val="00015955"/>
    <w:rsid w:val="000162AF"/>
    <w:rsid w:val="00016F55"/>
    <w:rsid w:val="00017581"/>
    <w:rsid w:val="0001767C"/>
    <w:rsid w:val="00020583"/>
    <w:rsid w:val="00021813"/>
    <w:rsid w:val="00021841"/>
    <w:rsid w:val="00021DD4"/>
    <w:rsid w:val="000221FE"/>
    <w:rsid w:val="000236A6"/>
    <w:rsid w:val="00023BE7"/>
    <w:rsid w:val="00024200"/>
    <w:rsid w:val="000243AD"/>
    <w:rsid w:val="0002453B"/>
    <w:rsid w:val="00024C15"/>
    <w:rsid w:val="00024C62"/>
    <w:rsid w:val="00024CA0"/>
    <w:rsid w:val="000255B3"/>
    <w:rsid w:val="00025FB0"/>
    <w:rsid w:val="00026B02"/>
    <w:rsid w:val="00026C9C"/>
    <w:rsid w:val="0002743B"/>
    <w:rsid w:val="000274FE"/>
    <w:rsid w:val="000276C9"/>
    <w:rsid w:val="00030386"/>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46DE"/>
    <w:rsid w:val="000452C0"/>
    <w:rsid w:val="00045D10"/>
    <w:rsid w:val="000471B4"/>
    <w:rsid w:val="0004778D"/>
    <w:rsid w:val="00047D10"/>
    <w:rsid w:val="00047FDB"/>
    <w:rsid w:val="00047FF1"/>
    <w:rsid w:val="00050260"/>
    <w:rsid w:val="000510AB"/>
    <w:rsid w:val="00051218"/>
    <w:rsid w:val="000514E0"/>
    <w:rsid w:val="000524A0"/>
    <w:rsid w:val="00053091"/>
    <w:rsid w:val="0005346A"/>
    <w:rsid w:val="000534CD"/>
    <w:rsid w:val="00053EED"/>
    <w:rsid w:val="0005448A"/>
    <w:rsid w:val="00054499"/>
    <w:rsid w:val="00055AF1"/>
    <w:rsid w:val="000567A6"/>
    <w:rsid w:val="000573B5"/>
    <w:rsid w:val="00060597"/>
    <w:rsid w:val="00060A2C"/>
    <w:rsid w:val="00060CB4"/>
    <w:rsid w:val="00061167"/>
    <w:rsid w:val="00061582"/>
    <w:rsid w:val="00062461"/>
    <w:rsid w:val="00062997"/>
    <w:rsid w:val="00062E4B"/>
    <w:rsid w:val="00063D34"/>
    <w:rsid w:val="0006475F"/>
    <w:rsid w:val="0006487E"/>
    <w:rsid w:val="00064AE3"/>
    <w:rsid w:val="00064FC8"/>
    <w:rsid w:val="00065208"/>
    <w:rsid w:val="0006559F"/>
    <w:rsid w:val="00065AAC"/>
    <w:rsid w:val="00066524"/>
    <w:rsid w:val="00066A5A"/>
    <w:rsid w:val="000671A3"/>
    <w:rsid w:val="00067A69"/>
    <w:rsid w:val="00070549"/>
    <w:rsid w:val="0007070E"/>
    <w:rsid w:val="00070CD1"/>
    <w:rsid w:val="00071022"/>
    <w:rsid w:val="0007171B"/>
    <w:rsid w:val="000717A1"/>
    <w:rsid w:val="00071839"/>
    <w:rsid w:val="00072DE0"/>
    <w:rsid w:val="00073DB1"/>
    <w:rsid w:val="00073EA5"/>
    <w:rsid w:val="00073F87"/>
    <w:rsid w:val="00074125"/>
    <w:rsid w:val="0007481E"/>
    <w:rsid w:val="000748C4"/>
    <w:rsid w:val="00075473"/>
    <w:rsid w:val="0007618A"/>
    <w:rsid w:val="00076397"/>
    <w:rsid w:val="000764CB"/>
    <w:rsid w:val="00076C77"/>
    <w:rsid w:val="00076CC5"/>
    <w:rsid w:val="00076D15"/>
    <w:rsid w:val="00076F6A"/>
    <w:rsid w:val="00077AF7"/>
    <w:rsid w:val="000801F4"/>
    <w:rsid w:val="00080423"/>
    <w:rsid w:val="00081234"/>
    <w:rsid w:val="0008123D"/>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38C"/>
    <w:rsid w:val="000A457E"/>
    <w:rsid w:val="000A4672"/>
    <w:rsid w:val="000A4FEF"/>
    <w:rsid w:val="000A53FD"/>
    <w:rsid w:val="000A549A"/>
    <w:rsid w:val="000A578A"/>
    <w:rsid w:val="000A57F8"/>
    <w:rsid w:val="000A72EF"/>
    <w:rsid w:val="000A72F2"/>
    <w:rsid w:val="000B0C56"/>
    <w:rsid w:val="000B1705"/>
    <w:rsid w:val="000B241E"/>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7E3"/>
    <w:rsid w:val="000C1B20"/>
    <w:rsid w:val="000C224F"/>
    <w:rsid w:val="000C3193"/>
    <w:rsid w:val="000C321E"/>
    <w:rsid w:val="000C38C4"/>
    <w:rsid w:val="000C3FD9"/>
    <w:rsid w:val="000C4081"/>
    <w:rsid w:val="000C4107"/>
    <w:rsid w:val="000C45E7"/>
    <w:rsid w:val="000C45F5"/>
    <w:rsid w:val="000C56AF"/>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6A0"/>
    <w:rsid w:val="000D5C46"/>
    <w:rsid w:val="000D6054"/>
    <w:rsid w:val="000D619B"/>
    <w:rsid w:val="000D64BB"/>
    <w:rsid w:val="000D68EB"/>
    <w:rsid w:val="000D788B"/>
    <w:rsid w:val="000D7D7C"/>
    <w:rsid w:val="000E12EE"/>
    <w:rsid w:val="000E217F"/>
    <w:rsid w:val="000E230F"/>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77E"/>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CE4"/>
    <w:rsid w:val="00106F69"/>
    <w:rsid w:val="001071A1"/>
    <w:rsid w:val="00107D6E"/>
    <w:rsid w:val="001116BA"/>
    <w:rsid w:val="0011177A"/>
    <w:rsid w:val="0011179E"/>
    <w:rsid w:val="00111C71"/>
    <w:rsid w:val="0011228E"/>
    <w:rsid w:val="00112C7E"/>
    <w:rsid w:val="001134F0"/>
    <w:rsid w:val="00113650"/>
    <w:rsid w:val="00113763"/>
    <w:rsid w:val="001141C0"/>
    <w:rsid w:val="0011443B"/>
    <w:rsid w:val="0011697B"/>
    <w:rsid w:val="00116E31"/>
    <w:rsid w:val="00116FEC"/>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22E"/>
    <w:rsid w:val="00146485"/>
    <w:rsid w:val="00146796"/>
    <w:rsid w:val="00146A28"/>
    <w:rsid w:val="00147492"/>
    <w:rsid w:val="00147D41"/>
    <w:rsid w:val="0015080E"/>
    <w:rsid w:val="001508A4"/>
    <w:rsid w:val="00150AD6"/>
    <w:rsid w:val="00150C3A"/>
    <w:rsid w:val="0015173F"/>
    <w:rsid w:val="00151B23"/>
    <w:rsid w:val="00152B88"/>
    <w:rsid w:val="00152EE6"/>
    <w:rsid w:val="001535AE"/>
    <w:rsid w:val="00153B40"/>
    <w:rsid w:val="00153BCF"/>
    <w:rsid w:val="00154ADA"/>
    <w:rsid w:val="00154B08"/>
    <w:rsid w:val="00154C47"/>
    <w:rsid w:val="0015531A"/>
    <w:rsid w:val="0015649F"/>
    <w:rsid w:val="00156F14"/>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1C1"/>
    <w:rsid w:val="00166B3F"/>
    <w:rsid w:val="0016724C"/>
    <w:rsid w:val="00167474"/>
    <w:rsid w:val="0017068E"/>
    <w:rsid w:val="0017073D"/>
    <w:rsid w:val="00170A65"/>
    <w:rsid w:val="00170D38"/>
    <w:rsid w:val="00170FB4"/>
    <w:rsid w:val="00171484"/>
    <w:rsid w:val="0017185A"/>
    <w:rsid w:val="00171BAD"/>
    <w:rsid w:val="00171D1A"/>
    <w:rsid w:val="00171F2C"/>
    <w:rsid w:val="00173AF1"/>
    <w:rsid w:val="00173ECF"/>
    <w:rsid w:val="001742E4"/>
    <w:rsid w:val="001744B4"/>
    <w:rsid w:val="001747F4"/>
    <w:rsid w:val="001751EF"/>
    <w:rsid w:val="0017540A"/>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D7A"/>
    <w:rsid w:val="0018499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663"/>
    <w:rsid w:val="001A2A97"/>
    <w:rsid w:val="001A31F3"/>
    <w:rsid w:val="001A364F"/>
    <w:rsid w:val="001A39B7"/>
    <w:rsid w:val="001A42FA"/>
    <w:rsid w:val="001A475D"/>
    <w:rsid w:val="001A4AEC"/>
    <w:rsid w:val="001A59D8"/>
    <w:rsid w:val="001A59F9"/>
    <w:rsid w:val="001A5FA6"/>
    <w:rsid w:val="001A668F"/>
    <w:rsid w:val="001A71CC"/>
    <w:rsid w:val="001A7F30"/>
    <w:rsid w:val="001B04D4"/>
    <w:rsid w:val="001B09C9"/>
    <w:rsid w:val="001B0A5D"/>
    <w:rsid w:val="001B0E70"/>
    <w:rsid w:val="001B25CD"/>
    <w:rsid w:val="001B261A"/>
    <w:rsid w:val="001B2F0C"/>
    <w:rsid w:val="001B30CA"/>
    <w:rsid w:val="001B3513"/>
    <w:rsid w:val="001B353A"/>
    <w:rsid w:val="001B3672"/>
    <w:rsid w:val="001B3B30"/>
    <w:rsid w:val="001B3D3E"/>
    <w:rsid w:val="001B474E"/>
    <w:rsid w:val="001B50CD"/>
    <w:rsid w:val="001B52FE"/>
    <w:rsid w:val="001B55CB"/>
    <w:rsid w:val="001B7890"/>
    <w:rsid w:val="001C005A"/>
    <w:rsid w:val="001C00CF"/>
    <w:rsid w:val="001C0806"/>
    <w:rsid w:val="001C1475"/>
    <w:rsid w:val="001C2F9C"/>
    <w:rsid w:val="001C3399"/>
    <w:rsid w:val="001C37F6"/>
    <w:rsid w:val="001C4D9F"/>
    <w:rsid w:val="001C5289"/>
    <w:rsid w:val="001C6288"/>
    <w:rsid w:val="001C67A1"/>
    <w:rsid w:val="001C7C6D"/>
    <w:rsid w:val="001D0538"/>
    <w:rsid w:val="001D05A1"/>
    <w:rsid w:val="001D0634"/>
    <w:rsid w:val="001D091C"/>
    <w:rsid w:val="001D0F6A"/>
    <w:rsid w:val="001D1BBC"/>
    <w:rsid w:val="001D21BC"/>
    <w:rsid w:val="001D2E47"/>
    <w:rsid w:val="001D2FA5"/>
    <w:rsid w:val="001D35E0"/>
    <w:rsid w:val="001D4726"/>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7C4"/>
    <w:rsid w:val="001E287E"/>
    <w:rsid w:val="001E2A6A"/>
    <w:rsid w:val="001E2C92"/>
    <w:rsid w:val="001E3DC2"/>
    <w:rsid w:val="001E4509"/>
    <w:rsid w:val="001E4935"/>
    <w:rsid w:val="001E56FF"/>
    <w:rsid w:val="001E5C6B"/>
    <w:rsid w:val="001E62AF"/>
    <w:rsid w:val="001E6848"/>
    <w:rsid w:val="001E6EBF"/>
    <w:rsid w:val="001E7ADB"/>
    <w:rsid w:val="001F0307"/>
    <w:rsid w:val="001F03E1"/>
    <w:rsid w:val="001F03EC"/>
    <w:rsid w:val="001F07DD"/>
    <w:rsid w:val="001F221F"/>
    <w:rsid w:val="001F24BB"/>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333"/>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0EB"/>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34D0"/>
    <w:rsid w:val="002246D9"/>
    <w:rsid w:val="0022498A"/>
    <w:rsid w:val="00225264"/>
    <w:rsid w:val="00225756"/>
    <w:rsid w:val="00225ADC"/>
    <w:rsid w:val="00225CEB"/>
    <w:rsid w:val="00225FC3"/>
    <w:rsid w:val="0022692D"/>
    <w:rsid w:val="00226DC7"/>
    <w:rsid w:val="00227097"/>
    <w:rsid w:val="00230FFD"/>
    <w:rsid w:val="002318F3"/>
    <w:rsid w:val="00232334"/>
    <w:rsid w:val="002330CE"/>
    <w:rsid w:val="0023323F"/>
    <w:rsid w:val="002334A5"/>
    <w:rsid w:val="002335E0"/>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E55"/>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5AF"/>
    <w:rsid w:val="00265AFB"/>
    <w:rsid w:val="00267133"/>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68D"/>
    <w:rsid w:val="00277722"/>
    <w:rsid w:val="00280DB6"/>
    <w:rsid w:val="00281079"/>
    <w:rsid w:val="0028125E"/>
    <w:rsid w:val="002813C5"/>
    <w:rsid w:val="00282C23"/>
    <w:rsid w:val="0028315D"/>
    <w:rsid w:val="00283687"/>
    <w:rsid w:val="00283885"/>
    <w:rsid w:val="002839A4"/>
    <w:rsid w:val="0028459B"/>
    <w:rsid w:val="00284C5F"/>
    <w:rsid w:val="0028507E"/>
    <w:rsid w:val="002859FA"/>
    <w:rsid w:val="00286183"/>
    <w:rsid w:val="00286CCB"/>
    <w:rsid w:val="002873F0"/>
    <w:rsid w:val="00287762"/>
    <w:rsid w:val="00290793"/>
    <w:rsid w:val="00290841"/>
    <w:rsid w:val="00291097"/>
    <w:rsid w:val="002916E3"/>
    <w:rsid w:val="00291A70"/>
    <w:rsid w:val="00291F6F"/>
    <w:rsid w:val="002923B1"/>
    <w:rsid w:val="00292990"/>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03E4"/>
    <w:rsid w:val="002C1260"/>
    <w:rsid w:val="002C1726"/>
    <w:rsid w:val="002C21A6"/>
    <w:rsid w:val="002C26D5"/>
    <w:rsid w:val="002C2A2F"/>
    <w:rsid w:val="002C3EAB"/>
    <w:rsid w:val="002C4E82"/>
    <w:rsid w:val="002C5777"/>
    <w:rsid w:val="002C5889"/>
    <w:rsid w:val="002C65FA"/>
    <w:rsid w:val="002C661D"/>
    <w:rsid w:val="002C7C89"/>
    <w:rsid w:val="002D0054"/>
    <w:rsid w:val="002D0CB5"/>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4DB"/>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A6C"/>
    <w:rsid w:val="002F4296"/>
    <w:rsid w:val="002F456A"/>
    <w:rsid w:val="002F4D26"/>
    <w:rsid w:val="002F5777"/>
    <w:rsid w:val="002F60EA"/>
    <w:rsid w:val="002F680E"/>
    <w:rsid w:val="002F6FFD"/>
    <w:rsid w:val="00300871"/>
    <w:rsid w:val="00300951"/>
    <w:rsid w:val="00300B9C"/>
    <w:rsid w:val="00300E8A"/>
    <w:rsid w:val="003023C9"/>
    <w:rsid w:val="00302CA8"/>
    <w:rsid w:val="00302DE9"/>
    <w:rsid w:val="003035F9"/>
    <w:rsid w:val="00304679"/>
    <w:rsid w:val="00304860"/>
    <w:rsid w:val="00304AB4"/>
    <w:rsid w:val="00304E23"/>
    <w:rsid w:val="00305084"/>
    <w:rsid w:val="00306408"/>
    <w:rsid w:val="003064A3"/>
    <w:rsid w:val="00307249"/>
    <w:rsid w:val="0030783B"/>
    <w:rsid w:val="00307A19"/>
    <w:rsid w:val="0031007A"/>
    <w:rsid w:val="00310315"/>
    <w:rsid w:val="003104B9"/>
    <w:rsid w:val="00311206"/>
    <w:rsid w:val="00311FEF"/>
    <w:rsid w:val="00312C47"/>
    <w:rsid w:val="00312DAE"/>
    <w:rsid w:val="00313000"/>
    <w:rsid w:val="00313272"/>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225"/>
    <w:rsid w:val="003303E3"/>
    <w:rsid w:val="00330651"/>
    <w:rsid w:val="00331A88"/>
    <w:rsid w:val="003329EA"/>
    <w:rsid w:val="00332C6E"/>
    <w:rsid w:val="00332D73"/>
    <w:rsid w:val="00332F24"/>
    <w:rsid w:val="003335D1"/>
    <w:rsid w:val="00333838"/>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9E"/>
    <w:rsid w:val="003439DB"/>
    <w:rsid w:val="0034434E"/>
    <w:rsid w:val="003444EB"/>
    <w:rsid w:val="00344BB2"/>
    <w:rsid w:val="00344FBE"/>
    <w:rsid w:val="003456FF"/>
    <w:rsid w:val="00345863"/>
    <w:rsid w:val="003460A0"/>
    <w:rsid w:val="00346759"/>
    <w:rsid w:val="00346E17"/>
    <w:rsid w:val="003477C3"/>
    <w:rsid w:val="00350238"/>
    <w:rsid w:val="003502AD"/>
    <w:rsid w:val="0035109C"/>
    <w:rsid w:val="003513D1"/>
    <w:rsid w:val="00351752"/>
    <w:rsid w:val="00351F0A"/>
    <w:rsid w:val="00352648"/>
    <w:rsid w:val="00352EBB"/>
    <w:rsid w:val="003530F2"/>
    <w:rsid w:val="00353843"/>
    <w:rsid w:val="00353AC6"/>
    <w:rsid w:val="003542B7"/>
    <w:rsid w:val="0035432B"/>
    <w:rsid w:val="00354765"/>
    <w:rsid w:val="00354E10"/>
    <w:rsid w:val="00355239"/>
    <w:rsid w:val="00355919"/>
    <w:rsid w:val="00355CDA"/>
    <w:rsid w:val="0035634F"/>
    <w:rsid w:val="00357B15"/>
    <w:rsid w:val="00357BA8"/>
    <w:rsid w:val="00357BB3"/>
    <w:rsid w:val="00357C16"/>
    <w:rsid w:val="003602EA"/>
    <w:rsid w:val="00360905"/>
    <w:rsid w:val="00360F81"/>
    <w:rsid w:val="00361E7E"/>
    <w:rsid w:val="0036301C"/>
    <w:rsid w:val="003648F2"/>
    <w:rsid w:val="00364FA1"/>
    <w:rsid w:val="00365064"/>
    <w:rsid w:val="0036549A"/>
    <w:rsid w:val="00365B25"/>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2A2E"/>
    <w:rsid w:val="0038480C"/>
    <w:rsid w:val="00384DC9"/>
    <w:rsid w:val="0038566E"/>
    <w:rsid w:val="00385AA6"/>
    <w:rsid w:val="00385C66"/>
    <w:rsid w:val="00386630"/>
    <w:rsid w:val="00386A6C"/>
    <w:rsid w:val="00387324"/>
    <w:rsid w:val="00387876"/>
    <w:rsid w:val="00390379"/>
    <w:rsid w:val="00390741"/>
    <w:rsid w:val="0039095C"/>
    <w:rsid w:val="003909FB"/>
    <w:rsid w:val="00390B25"/>
    <w:rsid w:val="00390DD9"/>
    <w:rsid w:val="0039116E"/>
    <w:rsid w:val="0039279A"/>
    <w:rsid w:val="00392958"/>
    <w:rsid w:val="00392AE5"/>
    <w:rsid w:val="00395B3E"/>
    <w:rsid w:val="00395CAA"/>
    <w:rsid w:val="00396588"/>
    <w:rsid w:val="00396863"/>
    <w:rsid w:val="00397156"/>
    <w:rsid w:val="00397960"/>
    <w:rsid w:val="00397CC8"/>
    <w:rsid w:val="003A064B"/>
    <w:rsid w:val="003A0663"/>
    <w:rsid w:val="003A0FD0"/>
    <w:rsid w:val="003A1FE0"/>
    <w:rsid w:val="003A3B3B"/>
    <w:rsid w:val="003A3BC4"/>
    <w:rsid w:val="003A458A"/>
    <w:rsid w:val="003A4FE2"/>
    <w:rsid w:val="003A551D"/>
    <w:rsid w:val="003A7B28"/>
    <w:rsid w:val="003A7E6F"/>
    <w:rsid w:val="003B05F2"/>
    <w:rsid w:val="003B0D04"/>
    <w:rsid w:val="003B0DC8"/>
    <w:rsid w:val="003B208E"/>
    <w:rsid w:val="003B2F13"/>
    <w:rsid w:val="003B3353"/>
    <w:rsid w:val="003B405E"/>
    <w:rsid w:val="003B462F"/>
    <w:rsid w:val="003B4650"/>
    <w:rsid w:val="003B4712"/>
    <w:rsid w:val="003B47EB"/>
    <w:rsid w:val="003B48BA"/>
    <w:rsid w:val="003B5034"/>
    <w:rsid w:val="003B5508"/>
    <w:rsid w:val="003B57D3"/>
    <w:rsid w:val="003B59CA"/>
    <w:rsid w:val="003B6036"/>
    <w:rsid w:val="003B6067"/>
    <w:rsid w:val="003B6141"/>
    <w:rsid w:val="003B6540"/>
    <w:rsid w:val="003B72C0"/>
    <w:rsid w:val="003C0892"/>
    <w:rsid w:val="003C08E3"/>
    <w:rsid w:val="003C09B5"/>
    <w:rsid w:val="003C0F62"/>
    <w:rsid w:val="003C1176"/>
    <w:rsid w:val="003C1333"/>
    <w:rsid w:val="003C188D"/>
    <w:rsid w:val="003C1D9A"/>
    <w:rsid w:val="003C1F58"/>
    <w:rsid w:val="003C42A3"/>
    <w:rsid w:val="003C48B1"/>
    <w:rsid w:val="003C55ED"/>
    <w:rsid w:val="003C57A7"/>
    <w:rsid w:val="003C5AF2"/>
    <w:rsid w:val="003C5C2B"/>
    <w:rsid w:val="003C64BB"/>
    <w:rsid w:val="003C6943"/>
    <w:rsid w:val="003C6A56"/>
    <w:rsid w:val="003C6BD2"/>
    <w:rsid w:val="003C7294"/>
    <w:rsid w:val="003C792F"/>
    <w:rsid w:val="003C7ABD"/>
    <w:rsid w:val="003C7C3D"/>
    <w:rsid w:val="003D08F8"/>
    <w:rsid w:val="003D124B"/>
    <w:rsid w:val="003D1506"/>
    <w:rsid w:val="003D16B8"/>
    <w:rsid w:val="003D18F3"/>
    <w:rsid w:val="003D2CC1"/>
    <w:rsid w:val="003D38B0"/>
    <w:rsid w:val="003D4FFC"/>
    <w:rsid w:val="003D51ED"/>
    <w:rsid w:val="003D569B"/>
    <w:rsid w:val="003D637D"/>
    <w:rsid w:val="003D66E3"/>
    <w:rsid w:val="003D78B5"/>
    <w:rsid w:val="003E04AE"/>
    <w:rsid w:val="003E099F"/>
    <w:rsid w:val="003E137C"/>
    <w:rsid w:val="003E19FF"/>
    <w:rsid w:val="003E244F"/>
    <w:rsid w:val="003E37AE"/>
    <w:rsid w:val="003E4758"/>
    <w:rsid w:val="003E5165"/>
    <w:rsid w:val="003E53AD"/>
    <w:rsid w:val="003E62A6"/>
    <w:rsid w:val="003E695F"/>
    <w:rsid w:val="003E6C9B"/>
    <w:rsid w:val="003E6D39"/>
    <w:rsid w:val="003E709C"/>
    <w:rsid w:val="003E712E"/>
    <w:rsid w:val="003E726D"/>
    <w:rsid w:val="003E7393"/>
    <w:rsid w:val="003E73C3"/>
    <w:rsid w:val="003E7B89"/>
    <w:rsid w:val="003E7BEC"/>
    <w:rsid w:val="003F0B30"/>
    <w:rsid w:val="003F0FA3"/>
    <w:rsid w:val="003F1B26"/>
    <w:rsid w:val="003F2214"/>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2B5A"/>
    <w:rsid w:val="00413323"/>
    <w:rsid w:val="00414503"/>
    <w:rsid w:val="00414790"/>
    <w:rsid w:val="00414827"/>
    <w:rsid w:val="00414C7F"/>
    <w:rsid w:val="004153B3"/>
    <w:rsid w:val="00415772"/>
    <w:rsid w:val="00415E58"/>
    <w:rsid w:val="00416078"/>
    <w:rsid w:val="004163FD"/>
    <w:rsid w:val="0041683D"/>
    <w:rsid w:val="00416851"/>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45F"/>
    <w:rsid w:val="00430724"/>
    <w:rsid w:val="00431047"/>
    <w:rsid w:val="00431B86"/>
    <w:rsid w:val="00431E2C"/>
    <w:rsid w:val="00431E4A"/>
    <w:rsid w:val="00432B85"/>
    <w:rsid w:val="00433042"/>
    <w:rsid w:val="00433EED"/>
    <w:rsid w:val="004345BA"/>
    <w:rsid w:val="00435BF3"/>
    <w:rsid w:val="00437561"/>
    <w:rsid w:val="00437C96"/>
    <w:rsid w:val="00437F46"/>
    <w:rsid w:val="00437FD6"/>
    <w:rsid w:val="00440844"/>
    <w:rsid w:val="004408EC"/>
    <w:rsid w:val="004416A4"/>
    <w:rsid w:val="00441E6A"/>
    <w:rsid w:val="00442AEE"/>
    <w:rsid w:val="00443C8F"/>
    <w:rsid w:val="00444263"/>
    <w:rsid w:val="0044466B"/>
    <w:rsid w:val="00444C60"/>
    <w:rsid w:val="00444E35"/>
    <w:rsid w:val="0044502D"/>
    <w:rsid w:val="00445F6B"/>
    <w:rsid w:val="00447CEF"/>
    <w:rsid w:val="00447E28"/>
    <w:rsid w:val="00450BA9"/>
    <w:rsid w:val="004512A3"/>
    <w:rsid w:val="00452474"/>
    <w:rsid w:val="00452481"/>
    <w:rsid w:val="004528FA"/>
    <w:rsid w:val="004532EB"/>
    <w:rsid w:val="0045355B"/>
    <w:rsid w:val="00453DC8"/>
    <w:rsid w:val="00454C36"/>
    <w:rsid w:val="00455165"/>
    <w:rsid w:val="00455821"/>
    <w:rsid w:val="00455DBB"/>
    <w:rsid w:val="00457539"/>
    <w:rsid w:val="00457804"/>
    <w:rsid w:val="00460304"/>
    <w:rsid w:val="00460A87"/>
    <w:rsid w:val="00460AEF"/>
    <w:rsid w:val="00460C52"/>
    <w:rsid w:val="00461001"/>
    <w:rsid w:val="00461014"/>
    <w:rsid w:val="00462279"/>
    <w:rsid w:val="00462707"/>
    <w:rsid w:val="00463035"/>
    <w:rsid w:val="0046333C"/>
    <w:rsid w:val="0046389C"/>
    <w:rsid w:val="004646BF"/>
    <w:rsid w:val="00464744"/>
    <w:rsid w:val="00464FCD"/>
    <w:rsid w:val="00465368"/>
    <w:rsid w:val="004665E3"/>
    <w:rsid w:val="0046760F"/>
    <w:rsid w:val="0047237D"/>
    <w:rsid w:val="00472561"/>
    <w:rsid w:val="004731F1"/>
    <w:rsid w:val="00473EB5"/>
    <w:rsid w:val="00473FED"/>
    <w:rsid w:val="004742C4"/>
    <w:rsid w:val="0047456B"/>
    <w:rsid w:val="00475251"/>
    <w:rsid w:val="00475869"/>
    <w:rsid w:val="00476BCB"/>
    <w:rsid w:val="00476C4E"/>
    <w:rsid w:val="00477400"/>
    <w:rsid w:val="00477B7F"/>
    <w:rsid w:val="0048097F"/>
    <w:rsid w:val="00480BC8"/>
    <w:rsid w:val="00481265"/>
    <w:rsid w:val="004814BF"/>
    <w:rsid w:val="00481D35"/>
    <w:rsid w:val="00481E3B"/>
    <w:rsid w:val="00482649"/>
    <w:rsid w:val="004826C9"/>
    <w:rsid w:val="00483630"/>
    <w:rsid w:val="004836B5"/>
    <w:rsid w:val="004836EA"/>
    <w:rsid w:val="00483CEA"/>
    <w:rsid w:val="00483F72"/>
    <w:rsid w:val="00484DC1"/>
    <w:rsid w:val="00485215"/>
    <w:rsid w:val="00485340"/>
    <w:rsid w:val="0048587E"/>
    <w:rsid w:val="0048669B"/>
    <w:rsid w:val="00486A94"/>
    <w:rsid w:val="00486E64"/>
    <w:rsid w:val="00487C2B"/>
    <w:rsid w:val="004900FF"/>
    <w:rsid w:val="00490123"/>
    <w:rsid w:val="0049125B"/>
    <w:rsid w:val="00491C58"/>
    <w:rsid w:val="00491FAB"/>
    <w:rsid w:val="00492081"/>
    <w:rsid w:val="0049227D"/>
    <w:rsid w:val="0049297D"/>
    <w:rsid w:val="004929F2"/>
    <w:rsid w:val="00492F5E"/>
    <w:rsid w:val="00494E1D"/>
    <w:rsid w:val="00495A03"/>
    <w:rsid w:val="00495B2A"/>
    <w:rsid w:val="00495D1C"/>
    <w:rsid w:val="00495E28"/>
    <w:rsid w:val="00496224"/>
    <w:rsid w:val="004962BC"/>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6EBB"/>
    <w:rsid w:val="004A700A"/>
    <w:rsid w:val="004A7F5A"/>
    <w:rsid w:val="004B0E6D"/>
    <w:rsid w:val="004B16E8"/>
    <w:rsid w:val="004B1912"/>
    <w:rsid w:val="004B2A43"/>
    <w:rsid w:val="004B2CA5"/>
    <w:rsid w:val="004B412E"/>
    <w:rsid w:val="004B51C9"/>
    <w:rsid w:val="004B5754"/>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2FE4"/>
    <w:rsid w:val="004C365A"/>
    <w:rsid w:val="004C405B"/>
    <w:rsid w:val="004C442E"/>
    <w:rsid w:val="004C4550"/>
    <w:rsid w:val="004C54CA"/>
    <w:rsid w:val="004C6D33"/>
    <w:rsid w:val="004C7235"/>
    <w:rsid w:val="004C75C5"/>
    <w:rsid w:val="004C7955"/>
    <w:rsid w:val="004C7EC4"/>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95C"/>
    <w:rsid w:val="004E0ADE"/>
    <w:rsid w:val="004E0B6E"/>
    <w:rsid w:val="004E2133"/>
    <w:rsid w:val="004E2BD2"/>
    <w:rsid w:val="004E395B"/>
    <w:rsid w:val="004E3CB2"/>
    <w:rsid w:val="004E3F3B"/>
    <w:rsid w:val="004E4955"/>
    <w:rsid w:val="004E4E47"/>
    <w:rsid w:val="004E5EDB"/>
    <w:rsid w:val="004E60FB"/>
    <w:rsid w:val="004E6CB8"/>
    <w:rsid w:val="004E73A5"/>
    <w:rsid w:val="004E758A"/>
    <w:rsid w:val="004E7BA7"/>
    <w:rsid w:val="004F1010"/>
    <w:rsid w:val="004F132C"/>
    <w:rsid w:val="004F1B10"/>
    <w:rsid w:val="004F1C42"/>
    <w:rsid w:val="004F2340"/>
    <w:rsid w:val="004F23CE"/>
    <w:rsid w:val="004F29A3"/>
    <w:rsid w:val="004F2C5A"/>
    <w:rsid w:val="004F319B"/>
    <w:rsid w:val="004F31EA"/>
    <w:rsid w:val="004F3C8D"/>
    <w:rsid w:val="004F4601"/>
    <w:rsid w:val="004F470B"/>
    <w:rsid w:val="004F4C86"/>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3FFA"/>
    <w:rsid w:val="005140E5"/>
    <w:rsid w:val="0051478B"/>
    <w:rsid w:val="00514AC9"/>
    <w:rsid w:val="00514C1C"/>
    <w:rsid w:val="00514E10"/>
    <w:rsid w:val="0051524F"/>
    <w:rsid w:val="0051545C"/>
    <w:rsid w:val="0051566A"/>
    <w:rsid w:val="00515D7B"/>
    <w:rsid w:val="00515DD8"/>
    <w:rsid w:val="005166E9"/>
    <w:rsid w:val="00517917"/>
    <w:rsid w:val="0052009E"/>
    <w:rsid w:val="005200F7"/>
    <w:rsid w:val="005206EB"/>
    <w:rsid w:val="00520AB5"/>
    <w:rsid w:val="00521568"/>
    <w:rsid w:val="00521596"/>
    <w:rsid w:val="00522066"/>
    <w:rsid w:val="005222FA"/>
    <w:rsid w:val="00522921"/>
    <w:rsid w:val="00523238"/>
    <w:rsid w:val="00524A64"/>
    <w:rsid w:val="00525740"/>
    <w:rsid w:val="00525E59"/>
    <w:rsid w:val="005278EE"/>
    <w:rsid w:val="00530A21"/>
    <w:rsid w:val="005310DD"/>
    <w:rsid w:val="00531851"/>
    <w:rsid w:val="005318CC"/>
    <w:rsid w:val="0053199E"/>
    <w:rsid w:val="00531D65"/>
    <w:rsid w:val="005328C7"/>
    <w:rsid w:val="005334E4"/>
    <w:rsid w:val="005349B1"/>
    <w:rsid w:val="00534EB0"/>
    <w:rsid w:val="00535AA4"/>
    <w:rsid w:val="00535C00"/>
    <w:rsid w:val="00535DA3"/>
    <w:rsid w:val="005364A6"/>
    <w:rsid w:val="005364AE"/>
    <w:rsid w:val="0053652C"/>
    <w:rsid w:val="0053659B"/>
    <w:rsid w:val="005368A0"/>
    <w:rsid w:val="005374BC"/>
    <w:rsid w:val="0053752B"/>
    <w:rsid w:val="0054097B"/>
    <w:rsid w:val="005427CC"/>
    <w:rsid w:val="005427DC"/>
    <w:rsid w:val="00542C51"/>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9DF"/>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5D85"/>
    <w:rsid w:val="00566588"/>
    <w:rsid w:val="0056662E"/>
    <w:rsid w:val="00566A26"/>
    <w:rsid w:val="00566B1D"/>
    <w:rsid w:val="00566F6B"/>
    <w:rsid w:val="00567012"/>
    <w:rsid w:val="00567EA5"/>
    <w:rsid w:val="00570050"/>
    <w:rsid w:val="00570514"/>
    <w:rsid w:val="00571A41"/>
    <w:rsid w:val="005721D0"/>
    <w:rsid w:val="005723C1"/>
    <w:rsid w:val="0057275D"/>
    <w:rsid w:val="00572919"/>
    <w:rsid w:val="00573820"/>
    <w:rsid w:val="00574103"/>
    <w:rsid w:val="00575933"/>
    <w:rsid w:val="00575B68"/>
    <w:rsid w:val="00575DA6"/>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704"/>
    <w:rsid w:val="00585711"/>
    <w:rsid w:val="00585AD4"/>
    <w:rsid w:val="00585F15"/>
    <w:rsid w:val="005866A6"/>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5CF"/>
    <w:rsid w:val="005A3717"/>
    <w:rsid w:val="005A46FF"/>
    <w:rsid w:val="005A49A4"/>
    <w:rsid w:val="005A4AFF"/>
    <w:rsid w:val="005A6555"/>
    <w:rsid w:val="005A65F0"/>
    <w:rsid w:val="005A7758"/>
    <w:rsid w:val="005B011E"/>
    <w:rsid w:val="005B028B"/>
    <w:rsid w:val="005B1208"/>
    <w:rsid w:val="005B14E4"/>
    <w:rsid w:val="005B17ED"/>
    <w:rsid w:val="005B1EA8"/>
    <w:rsid w:val="005B1EBD"/>
    <w:rsid w:val="005B254A"/>
    <w:rsid w:val="005B2E84"/>
    <w:rsid w:val="005B2F07"/>
    <w:rsid w:val="005B352F"/>
    <w:rsid w:val="005B3C9F"/>
    <w:rsid w:val="005B3E66"/>
    <w:rsid w:val="005B3FE8"/>
    <w:rsid w:val="005B4215"/>
    <w:rsid w:val="005B436C"/>
    <w:rsid w:val="005B4A0F"/>
    <w:rsid w:val="005B4EEB"/>
    <w:rsid w:val="005B4F97"/>
    <w:rsid w:val="005B52A4"/>
    <w:rsid w:val="005B5731"/>
    <w:rsid w:val="005B5CA4"/>
    <w:rsid w:val="005B5F69"/>
    <w:rsid w:val="005B6E01"/>
    <w:rsid w:val="005B7476"/>
    <w:rsid w:val="005B75B3"/>
    <w:rsid w:val="005B75FF"/>
    <w:rsid w:val="005B7688"/>
    <w:rsid w:val="005B7849"/>
    <w:rsid w:val="005B7B0E"/>
    <w:rsid w:val="005C0DFA"/>
    <w:rsid w:val="005C0FF0"/>
    <w:rsid w:val="005C1282"/>
    <w:rsid w:val="005C219B"/>
    <w:rsid w:val="005C238E"/>
    <w:rsid w:val="005C3749"/>
    <w:rsid w:val="005C3AFB"/>
    <w:rsid w:val="005C492F"/>
    <w:rsid w:val="005C4B4C"/>
    <w:rsid w:val="005C5290"/>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C06"/>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0640"/>
    <w:rsid w:val="005F14DC"/>
    <w:rsid w:val="005F17EC"/>
    <w:rsid w:val="005F1C2F"/>
    <w:rsid w:val="005F28E4"/>
    <w:rsid w:val="005F39D5"/>
    <w:rsid w:val="005F3AB5"/>
    <w:rsid w:val="005F3E05"/>
    <w:rsid w:val="005F43B9"/>
    <w:rsid w:val="005F514F"/>
    <w:rsid w:val="005F5256"/>
    <w:rsid w:val="005F55D6"/>
    <w:rsid w:val="005F5CA9"/>
    <w:rsid w:val="005F68CB"/>
    <w:rsid w:val="005F6BDE"/>
    <w:rsid w:val="005F77B7"/>
    <w:rsid w:val="00600242"/>
    <w:rsid w:val="0060066A"/>
    <w:rsid w:val="00600730"/>
    <w:rsid w:val="00600E14"/>
    <w:rsid w:val="006033E3"/>
    <w:rsid w:val="00603B2D"/>
    <w:rsid w:val="00604270"/>
    <w:rsid w:val="00605FC7"/>
    <w:rsid w:val="00606218"/>
    <w:rsid w:val="006069D2"/>
    <w:rsid w:val="00606CA3"/>
    <w:rsid w:val="00606E91"/>
    <w:rsid w:val="00607018"/>
    <w:rsid w:val="006073BA"/>
    <w:rsid w:val="006077ED"/>
    <w:rsid w:val="00607823"/>
    <w:rsid w:val="00610412"/>
    <w:rsid w:val="006107BD"/>
    <w:rsid w:val="00610954"/>
    <w:rsid w:val="00610AB1"/>
    <w:rsid w:val="00610CBE"/>
    <w:rsid w:val="00610E1F"/>
    <w:rsid w:val="00612C5D"/>
    <w:rsid w:val="0061321C"/>
    <w:rsid w:val="00614CA1"/>
    <w:rsid w:val="00615480"/>
    <w:rsid w:val="00615C2C"/>
    <w:rsid w:val="00616C89"/>
    <w:rsid w:val="00617C14"/>
    <w:rsid w:val="0062038A"/>
    <w:rsid w:val="006203A8"/>
    <w:rsid w:val="006209F0"/>
    <w:rsid w:val="00620E59"/>
    <w:rsid w:val="00621132"/>
    <w:rsid w:val="00622656"/>
    <w:rsid w:val="006234C2"/>
    <w:rsid w:val="0062386E"/>
    <w:rsid w:val="00623D9A"/>
    <w:rsid w:val="00623F01"/>
    <w:rsid w:val="006242FB"/>
    <w:rsid w:val="00624738"/>
    <w:rsid w:val="00625988"/>
    <w:rsid w:val="0062690C"/>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123"/>
    <w:rsid w:val="006533AE"/>
    <w:rsid w:val="00653E99"/>
    <w:rsid w:val="006542A8"/>
    <w:rsid w:val="006551AE"/>
    <w:rsid w:val="00655F30"/>
    <w:rsid w:val="00657412"/>
    <w:rsid w:val="00661974"/>
    <w:rsid w:val="006623E2"/>
    <w:rsid w:val="006624E3"/>
    <w:rsid w:val="006640F9"/>
    <w:rsid w:val="006642D4"/>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964"/>
    <w:rsid w:val="00676EA7"/>
    <w:rsid w:val="006818A7"/>
    <w:rsid w:val="00681DBF"/>
    <w:rsid w:val="00682AAC"/>
    <w:rsid w:val="00682EFD"/>
    <w:rsid w:val="00683F61"/>
    <w:rsid w:val="00686806"/>
    <w:rsid w:val="00686A36"/>
    <w:rsid w:val="00687AD5"/>
    <w:rsid w:val="006913BF"/>
    <w:rsid w:val="0069211A"/>
    <w:rsid w:val="00692A9D"/>
    <w:rsid w:val="00692B81"/>
    <w:rsid w:val="00692C4F"/>
    <w:rsid w:val="00692F83"/>
    <w:rsid w:val="0069335F"/>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6E53"/>
    <w:rsid w:val="006A72C6"/>
    <w:rsid w:val="006A7310"/>
    <w:rsid w:val="006A74F4"/>
    <w:rsid w:val="006A7E68"/>
    <w:rsid w:val="006A7ED5"/>
    <w:rsid w:val="006B02DA"/>
    <w:rsid w:val="006B08FB"/>
    <w:rsid w:val="006B0E87"/>
    <w:rsid w:val="006B109E"/>
    <w:rsid w:val="006B1317"/>
    <w:rsid w:val="006B2065"/>
    <w:rsid w:val="006B2175"/>
    <w:rsid w:val="006B275B"/>
    <w:rsid w:val="006B30BF"/>
    <w:rsid w:val="006B38C6"/>
    <w:rsid w:val="006B3940"/>
    <w:rsid w:val="006B4027"/>
    <w:rsid w:val="006B45A6"/>
    <w:rsid w:val="006B4BB6"/>
    <w:rsid w:val="006B62F0"/>
    <w:rsid w:val="006B6A2E"/>
    <w:rsid w:val="006B6C6B"/>
    <w:rsid w:val="006B6F85"/>
    <w:rsid w:val="006B7E2D"/>
    <w:rsid w:val="006C013C"/>
    <w:rsid w:val="006C0699"/>
    <w:rsid w:val="006C09B6"/>
    <w:rsid w:val="006C168D"/>
    <w:rsid w:val="006C2116"/>
    <w:rsid w:val="006C2BF5"/>
    <w:rsid w:val="006C3142"/>
    <w:rsid w:val="006C4A40"/>
    <w:rsid w:val="006C4E56"/>
    <w:rsid w:val="006C615C"/>
    <w:rsid w:val="006C61CD"/>
    <w:rsid w:val="006C642C"/>
    <w:rsid w:val="006C6491"/>
    <w:rsid w:val="006C64BF"/>
    <w:rsid w:val="006C6FC6"/>
    <w:rsid w:val="006C7BB9"/>
    <w:rsid w:val="006C7D50"/>
    <w:rsid w:val="006D047B"/>
    <w:rsid w:val="006D07DB"/>
    <w:rsid w:val="006D141C"/>
    <w:rsid w:val="006D1B6B"/>
    <w:rsid w:val="006D23B7"/>
    <w:rsid w:val="006D2425"/>
    <w:rsid w:val="006D2CF3"/>
    <w:rsid w:val="006D2D08"/>
    <w:rsid w:val="006D2F35"/>
    <w:rsid w:val="006D3228"/>
    <w:rsid w:val="006D349E"/>
    <w:rsid w:val="006D41EF"/>
    <w:rsid w:val="006D4A94"/>
    <w:rsid w:val="006D53AA"/>
    <w:rsid w:val="006D6993"/>
    <w:rsid w:val="006D69C5"/>
    <w:rsid w:val="006D7018"/>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252"/>
    <w:rsid w:val="006E633A"/>
    <w:rsid w:val="006E66C3"/>
    <w:rsid w:val="006E6A14"/>
    <w:rsid w:val="006E6B16"/>
    <w:rsid w:val="006E6DE8"/>
    <w:rsid w:val="006E780C"/>
    <w:rsid w:val="006F0B8C"/>
    <w:rsid w:val="006F0BA7"/>
    <w:rsid w:val="006F0F01"/>
    <w:rsid w:val="006F174D"/>
    <w:rsid w:val="006F1DEB"/>
    <w:rsid w:val="006F1F41"/>
    <w:rsid w:val="006F32EF"/>
    <w:rsid w:val="006F3615"/>
    <w:rsid w:val="006F3C54"/>
    <w:rsid w:val="006F4CD8"/>
    <w:rsid w:val="006F53D9"/>
    <w:rsid w:val="006F5812"/>
    <w:rsid w:val="006F609A"/>
    <w:rsid w:val="006F65D2"/>
    <w:rsid w:val="006F6DDA"/>
    <w:rsid w:val="007004DC"/>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07CB2"/>
    <w:rsid w:val="00710BF6"/>
    <w:rsid w:val="00711522"/>
    <w:rsid w:val="007116BA"/>
    <w:rsid w:val="007118A6"/>
    <w:rsid w:val="00711D96"/>
    <w:rsid w:val="007124FE"/>
    <w:rsid w:val="00712533"/>
    <w:rsid w:val="00713186"/>
    <w:rsid w:val="007136A2"/>
    <w:rsid w:val="00713757"/>
    <w:rsid w:val="00713758"/>
    <w:rsid w:val="007137D8"/>
    <w:rsid w:val="00714064"/>
    <w:rsid w:val="0071409E"/>
    <w:rsid w:val="007165A5"/>
    <w:rsid w:val="00717772"/>
    <w:rsid w:val="007200E5"/>
    <w:rsid w:val="007204F9"/>
    <w:rsid w:val="00720C17"/>
    <w:rsid w:val="00720F6F"/>
    <w:rsid w:val="0072139B"/>
    <w:rsid w:val="007219B4"/>
    <w:rsid w:val="00721AF1"/>
    <w:rsid w:val="0072280F"/>
    <w:rsid w:val="00722B5E"/>
    <w:rsid w:val="007233A6"/>
    <w:rsid w:val="0072353C"/>
    <w:rsid w:val="007235F5"/>
    <w:rsid w:val="007236F8"/>
    <w:rsid w:val="00723B2C"/>
    <w:rsid w:val="00724A1B"/>
    <w:rsid w:val="007253CC"/>
    <w:rsid w:val="007254EB"/>
    <w:rsid w:val="00726F5A"/>
    <w:rsid w:val="0072708F"/>
    <w:rsid w:val="00730038"/>
    <w:rsid w:val="00730B7D"/>
    <w:rsid w:val="00730E81"/>
    <w:rsid w:val="00731000"/>
    <w:rsid w:val="007310D1"/>
    <w:rsid w:val="00731204"/>
    <w:rsid w:val="007319BC"/>
    <w:rsid w:val="00731D14"/>
    <w:rsid w:val="0073222B"/>
    <w:rsid w:val="00732582"/>
    <w:rsid w:val="00732D1D"/>
    <w:rsid w:val="007332C4"/>
    <w:rsid w:val="0073364B"/>
    <w:rsid w:val="00733999"/>
    <w:rsid w:val="00733C04"/>
    <w:rsid w:val="00734381"/>
    <w:rsid w:val="00736034"/>
    <w:rsid w:val="0073681C"/>
    <w:rsid w:val="0073725B"/>
    <w:rsid w:val="00737915"/>
    <w:rsid w:val="0074033C"/>
    <w:rsid w:val="0074050E"/>
    <w:rsid w:val="00740B66"/>
    <w:rsid w:val="00740D9A"/>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1624"/>
    <w:rsid w:val="00751FF5"/>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0E0C"/>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5B1"/>
    <w:rsid w:val="007718FF"/>
    <w:rsid w:val="00771E85"/>
    <w:rsid w:val="0077213A"/>
    <w:rsid w:val="00772272"/>
    <w:rsid w:val="0077369F"/>
    <w:rsid w:val="0077463A"/>
    <w:rsid w:val="00774AB3"/>
    <w:rsid w:val="00774D0F"/>
    <w:rsid w:val="00774D7B"/>
    <w:rsid w:val="007756ED"/>
    <w:rsid w:val="0077589D"/>
    <w:rsid w:val="0077617F"/>
    <w:rsid w:val="00776A3D"/>
    <w:rsid w:val="00776C32"/>
    <w:rsid w:val="0077707A"/>
    <w:rsid w:val="007776BF"/>
    <w:rsid w:val="0078060F"/>
    <w:rsid w:val="00780820"/>
    <w:rsid w:val="00780BFE"/>
    <w:rsid w:val="007819A1"/>
    <w:rsid w:val="007823EE"/>
    <w:rsid w:val="00782E8B"/>
    <w:rsid w:val="007832BC"/>
    <w:rsid w:val="00783627"/>
    <w:rsid w:val="00783BA5"/>
    <w:rsid w:val="00784C83"/>
    <w:rsid w:val="00784F9E"/>
    <w:rsid w:val="0078533C"/>
    <w:rsid w:val="007857FB"/>
    <w:rsid w:val="007864C2"/>
    <w:rsid w:val="007870FC"/>
    <w:rsid w:val="00787CD0"/>
    <w:rsid w:val="007905A2"/>
    <w:rsid w:val="00791053"/>
    <w:rsid w:val="00791261"/>
    <w:rsid w:val="0079155B"/>
    <w:rsid w:val="007918FE"/>
    <w:rsid w:val="00791A3A"/>
    <w:rsid w:val="0079262D"/>
    <w:rsid w:val="00792A53"/>
    <w:rsid w:val="00794196"/>
    <w:rsid w:val="00794C47"/>
    <w:rsid w:val="00794FFF"/>
    <w:rsid w:val="00796080"/>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32"/>
    <w:rsid w:val="007A59B8"/>
    <w:rsid w:val="007A65AF"/>
    <w:rsid w:val="007A7682"/>
    <w:rsid w:val="007A7F42"/>
    <w:rsid w:val="007B02B6"/>
    <w:rsid w:val="007B0C38"/>
    <w:rsid w:val="007B2862"/>
    <w:rsid w:val="007B2FD8"/>
    <w:rsid w:val="007B3468"/>
    <w:rsid w:val="007B3968"/>
    <w:rsid w:val="007B45AF"/>
    <w:rsid w:val="007B4DD0"/>
    <w:rsid w:val="007B5877"/>
    <w:rsid w:val="007B611E"/>
    <w:rsid w:val="007B662A"/>
    <w:rsid w:val="007B6F24"/>
    <w:rsid w:val="007B71DC"/>
    <w:rsid w:val="007B7743"/>
    <w:rsid w:val="007C04F4"/>
    <w:rsid w:val="007C074D"/>
    <w:rsid w:val="007C1646"/>
    <w:rsid w:val="007C2139"/>
    <w:rsid w:val="007C27DE"/>
    <w:rsid w:val="007C299E"/>
    <w:rsid w:val="007C3A11"/>
    <w:rsid w:val="007C525F"/>
    <w:rsid w:val="007C5321"/>
    <w:rsid w:val="007C596E"/>
    <w:rsid w:val="007C5E8A"/>
    <w:rsid w:val="007C5F4B"/>
    <w:rsid w:val="007C6AAB"/>
    <w:rsid w:val="007C7B84"/>
    <w:rsid w:val="007D0C4D"/>
    <w:rsid w:val="007D1336"/>
    <w:rsid w:val="007D15DB"/>
    <w:rsid w:val="007D1FE9"/>
    <w:rsid w:val="007D28C9"/>
    <w:rsid w:val="007D326B"/>
    <w:rsid w:val="007D38F0"/>
    <w:rsid w:val="007D3BFA"/>
    <w:rsid w:val="007D3CC8"/>
    <w:rsid w:val="007D3EB8"/>
    <w:rsid w:val="007D430A"/>
    <w:rsid w:val="007D47FB"/>
    <w:rsid w:val="007D48C6"/>
    <w:rsid w:val="007D4DD3"/>
    <w:rsid w:val="007D576A"/>
    <w:rsid w:val="007D62F9"/>
    <w:rsid w:val="007D63A4"/>
    <w:rsid w:val="007D6480"/>
    <w:rsid w:val="007D6542"/>
    <w:rsid w:val="007D76E3"/>
    <w:rsid w:val="007D7815"/>
    <w:rsid w:val="007E0259"/>
    <w:rsid w:val="007E13C2"/>
    <w:rsid w:val="007E15D2"/>
    <w:rsid w:val="007E1AA2"/>
    <w:rsid w:val="007E1EB2"/>
    <w:rsid w:val="007E1F2C"/>
    <w:rsid w:val="007E279D"/>
    <w:rsid w:val="007E2D69"/>
    <w:rsid w:val="007E340E"/>
    <w:rsid w:val="007E3B9A"/>
    <w:rsid w:val="007E3EEF"/>
    <w:rsid w:val="007E41CD"/>
    <w:rsid w:val="007E46E8"/>
    <w:rsid w:val="007E470F"/>
    <w:rsid w:val="007E4C1F"/>
    <w:rsid w:val="007E53E9"/>
    <w:rsid w:val="007E58AE"/>
    <w:rsid w:val="007E7ADD"/>
    <w:rsid w:val="007F01DE"/>
    <w:rsid w:val="007F0759"/>
    <w:rsid w:val="007F0BCC"/>
    <w:rsid w:val="007F1154"/>
    <w:rsid w:val="007F156E"/>
    <w:rsid w:val="007F1CF3"/>
    <w:rsid w:val="007F25C0"/>
    <w:rsid w:val="007F30BB"/>
    <w:rsid w:val="007F35DC"/>
    <w:rsid w:val="007F3BC1"/>
    <w:rsid w:val="007F4011"/>
    <w:rsid w:val="007F509D"/>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570A"/>
    <w:rsid w:val="00805929"/>
    <w:rsid w:val="00806461"/>
    <w:rsid w:val="008064C1"/>
    <w:rsid w:val="00807A65"/>
    <w:rsid w:val="00807C09"/>
    <w:rsid w:val="00807CD5"/>
    <w:rsid w:val="0081096D"/>
    <w:rsid w:val="00810EAD"/>
    <w:rsid w:val="00811833"/>
    <w:rsid w:val="00812DC0"/>
    <w:rsid w:val="0081312C"/>
    <w:rsid w:val="008132A9"/>
    <w:rsid w:val="00813FBC"/>
    <w:rsid w:val="00814BDE"/>
    <w:rsid w:val="00814DBC"/>
    <w:rsid w:val="00814FB5"/>
    <w:rsid w:val="00815158"/>
    <w:rsid w:val="008156EF"/>
    <w:rsid w:val="008174D4"/>
    <w:rsid w:val="0081793B"/>
    <w:rsid w:val="0082002E"/>
    <w:rsid w:val="008203C1"/>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4758"/>
    <w:rsid w:val="008353D5"/>
    <w:rsid w:val="00835408"/>
    <w:rsid w:val="008354C2"/>
    <w:rsid w:val="008358A2"/>
    <w:rsid w:val="008359DA"/>
    <w:rsid w:val="00835C6B"/>
    <w:rsid w:val="00835F6F"/>
    <w:rsid w:val="00837640"/>
    <w:rsid w:val="00837CEF"/>
    <w:rsid w:val="00837E2F"/>
    <w:rsid w:val="00840035"/>
    <w:rsid w:val="008411A7"/>
    <w:rsid w:val="0084154A"/>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1EF"/>
    <w:rsid w:val="00852B48"/>
    <w:rsid w:val="0085474D"/>
    <w:rsid w:val="00855C51"/>
    <w:rsid w:val="0085606B"/>
    <w:rsid w:val="00856481"/>
    <w:rsid w:val="008567A2"/>
    <w:rsid w:val="00856E6C"/>
    <w:rsid w:val="00857DE1"/>
    <w:rsid w:val="00857EA7"/>
    <w:rsid w:val="00860793"/>
    <w:rsid w:val="00860AC3"/>
    <w:rsid w:val="00861BA4"/>
    <w:rsid w:val="00861F54"/>
    <w:rsid w:val="00862BFE"/>
    <w:rsid w:val="00863011"/>
    <w:rsid w:val="008630A2"/>
    <w:rsid w:val="00863430"/>
    <w:rsid w:val="00863C5B"/>
    <w:rsid w:val="00863D2E"/>
    <w:rsid w:val="00864E32"/>
    <w:rsid w:val="00865075"/>
    <w:rsid w:val="0086615F"/>
    <w:rsid w:val="008663D1"/>
    <w:rsid w:val="00866CB1"/>
    <w:rsid w:val="0086748F"/>
    <w:rsid w:val="00872757"/>
    <w:rsid w:val="00872BA6"/>
    <w:rsid w:val="00872CE4"/>
    <w:rsid w:val="00873AA4"/>
    <w:rsid w:val="00873CA8"/>
    <w:rsid w:val="00873DE3"/>
    <w:rsid w:val="00873F5D"/>
    <w:rsid w:val="008741AC"/>
    <w:rsid w:val="0087482E"/>
    <w:rsid w:val="0087570C"/>
    <w:rsid w:val="008773BA"/>
    <w:rsid w:val="008777DA"/>
    <w:rsid w:val="00877B62"/>
    <w:rsid w:val="0088025F"/>
    <w:rsid w:val="00881015"/>
    <w:rsid w:val="008810B0"/>
    <w:rsid w:val="00881433"/>
    <w:rsid w:val="00881665"/>
    <w:rsid w:val="00881750"/>
    <w:rsid w:val="008819B6"/>
    <w:rsid w:val="00881AAC"/>
    <w:rsid w:val="008836B7"/>
    <w:rsid w:val="00883F7C"/>
    <w:rsid w:val="008840F0"/>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4D4"/>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330"/>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1A7"/>
    <w:rsid w:val="008C3427"/>
    <w:rsid w:val="008C3B7F"/>
    <w:rsid w:val="008C3BC2"/>
    <w:rsid w:val="008C4C1B"/>
    <w:rsid w:val="008C4F76"/>
    <w:rsid w:val="008C55AD"/>
    <w:rsid w:val="008C5A2D"/>
    <w:rsid w:val="008C5CFB"/>
    <w:rsid w:val="008C61D6"/>
    <w:rsid w:val="008C649D"/>
    <w:rsid w:val="008C64F1"/>
    <w:rsid w:val="008C7C1A"/>
    <w:rsid w:val="008D0736"/>
    <w:rsid w:val="008D0DC1"/>
    <w:rsid w:val="008D1BB0"/>
    <w:rsid w:val="008D20FF"/>
    <w:rsid w:val="008D22A4"/>
    <w:rsid w:val="008D2B9A"/>
    <w:rsid w:val="008D3DE6"/>
    <w:rsid w:val="008D4223"/>
    <w:rsid w:val="008D44CC"/>
    <w:rsid w:val="008D46E3"/>
    <w:rsid w:val="008D4A5E"/>
    <w:rsid w:val="008D4CED"/>
    <w:rsid w:val="008D4EE4"/>
    <w:rsid w:val="008D50F9"/>
    <w:rsid w:val="008D5CAF"/>
    <w:rsid w:val="008D6709"/>
    <w:rsid w:val="008D7378"/>
    <w:rsid w:val="008D78D2"/>
    <w:rsid w:val="008E0205"/>
    <w:rsid w:val="008E066E"/>
    <w:rsid w:val="008E083A"/>
    <w:rsid w:val="008E1080"/>
    <w:rsid w:val="008E10B7"/>
    <w:rsid w:val="008E12AD"/>
    <w:rsid w:val="008E2152"/>
    <w:rsid w:val="008E22FF"/>
    <w:rsid w:val="008E2450"/>
    <w:rsid w:val="008E2DCA"/>
    <w:rsid w:val="008E3F27"/>
    <w:rsid w:val="008E4046"/>
    <w:rsid w:val="008E47EF"/>
    <w:rsid w:val="008E4E6E"/>
    <w:rsid w:val="008E5783"/>
    <w:rsid w:val="008E5A4F"/>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923"/>
    <w:rsid w:val="00902D6A"/>
    <w:rsid w:val="009039FE"/>
    <w:rsid w:val="00903E9A"/>
    <w:rsid w:val="009048A5"/>
    <w:rsid w:val="00905404"/>
    <w:rsid w:val="00906478"/>
    <w:rsid w:val="00906753"/>
    <w:rsid w:val="0090696D"/>
    <w:rsid w:val="00906C3D"/>
    <w:rsid w:val="00906E24"/>
    <w:rsid w:val="00907264"/>
    <w:rsid w:val="0090765F"/>
    <w:rsid w:val="00907748"/>
    <w:rsid w:val="009102E7"/>
    <w:rsid w:val="00910F9B"/>
    <w:rsid w:val="00911305"/>
    <w:rsid w:val="0091212A"/>
    <w:rsid w:val="00912590"/>
    <w:rsid w:val="00912A37"/>
    <w:rsid w:val="00913200"/>
    <w:rsid w:val="009136A4"/>
    <w:rsid w:val="00913EC2"/>
    <w:rsid w:val="0091447E"/>
    <w:rsid w:val="00914EAB"/>
    <w:rsid w:val="009152D8"/>
    <w:rsid w:val="009153A3"/>
    <w:rsid w:val="00915A1D"/>
    <w:rsid w:val="009173E8"/>
    <w:rsid w:val="00917994"/>
    <w:rsid w:val="00922567"/>
    <w:rsid w:val="009228DB"/>
    <w:rsid w:val="00922D49"/>
    <w:rsid w:val="009236B9"/>
    <w:rsid w:val="00923DD4"/>
    <w:rsid w:val="00923E8E"/>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BA8"/>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8B0"/>
    <w:rsid w:val="00955CB7"/>
    <w:rsid w:val="00955EFA"/>
    <w:rsid w:val="00956671"/>
    <w:rsid w:val="00957466"/>
    <w:rsid w:val="009576F7"/>
    <w:rsid w:val="00957AE3"/>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3FF2"/>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DA1"/>
    <w:rsid w:val="00982FD1"/>
    <w:rsid w:val="009831B9"/>
    <w:rsid w:val="0098379E"/>
    <w:rsid w:val="00983C82"/>
    <w:rsid w:val="009844D6"/>
    <w:rsid w:val="00984520"/>
    <w:rsid w:val="0098545C"/>
    <w:rsid w:val="00985506"/>
    <w:rsid w:val="009862F1"/>
    <w:rsid w:val="009869F9"/>
    <w:rsid w:val="00986DAB"/>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97E97"/>
    <w:rsid w:val="009A1126"/>
    <w:rsid w:val="009A1232"/>
    <w:rsid w:val="009A3484"/>
    <w:rsid w:val="009A3789"/>
    <w:rsid w:val="009A5250"/>
    <w:rsid w:val="009A5564"/>
    <w:rsid w:val="009A6485"/>
    <w:rsid w:val="009A7469"/>
    <w:rsid w:val="009B07EE"/>
    <w:rsid w:val="009B0F17"/>
    <w:rsid w:val="009B0F33"/>
    <w:rsid w:val="009B1584"/>
    <w:rsid w:val="009B1B32"/>
    <w:rsid w:val="009B21A0"/>
    <w:rsid w:val="009B21CA"/>
    <w:rsid w:val="009B2262"/>
    <w:rsid w:val="009B254D"/>
    <w:rsid w:val="009B2648"/>
    <w:rsid w:val="009B424E"/>
    <w:rsid w:val="009B4317"/>
    <w:rsid w:val="009B4EBB"/>
    <w:rsid w:val="009B529C"/>
    <w:rsid w:val="009B5860"/>
    <w:rsid w:val="009B668B"/>
    <w:rsid w:val="009B7332"/>
    <w:rsid w:val="009B7420"/>
    <w:rsid w:val="009B7B46"/>
    <w:rsid w:val="009C0294"/>
    <w:rsid w:val="009C03E5"/>
    <w:rsid w:val="009C08B6"/>
    <w:rsid w:val="009C0920"/>
    <w:rsid w:val="009C1266"/>
    <w:rsid w:val="009C12C3"/>
    <w:rsid w:val="009C14D9"/>
    <w:rsid w:val="009C196C"/>
    <w:rsid w:val="009C1B5C"/>
    <w:rsid w:val="009C1B64"/>
    <w:rsid w:val="009C232B"/>
    <w:rsid w:val="009C36E6"/>
    <w:rsid w:val="009C3730"/>
    <w:rsid w:val="009C37BD"/>
    <w:rsid w:val="009C3888"/>
    <w:rsid w:val="009C3AAC"/>
    <w:rsid w:val="009C415D"/>
    <w:rsid w:val="009C44A1"/>
    <w:rsid w:val="009C4D19"/>
    <w:rsid w:val="009C562B"/>
    <w:rsid w:val="009C5F6C"/>
    <w:rsid w:val="009C5FDB"/>
    <w:rsid w:val="009C6143"/>
    <w:rsid w:val="009C6919"/>
    <w:rsid w:val="009C693E"/>
    <w:rsid w:val="009C6B2C"/>
    <w:rsid w:val="009C6ED6"/>
    <w:rsid w:val="009C70CB"/>
    <w:rsid w:val="009C7623"/>
    <w:rsid w:val="009D02E9"/>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D70E7"/>
    <w:rsid w:val="009D796C"/>
    <w:rsid w:val="009E08B3"/>
    <w:rsid w:val="009E0A6A"/>
    <w:rsid w:val="009E0B55"/>
    <w:rsid w:val="009E0F1A"/>
    <w:rsid w:val="009E140D"/>
    <w:rsid w:val="009E1A86"/>
    <w:rsid w:val="009E23DC"/>
    <w:rsid w:val="009E3009"/>
    <w:rsid w:val="009E43DD"/>
    <w:rsid w:val="009E4465"/>
    <w:rsid w:val="009E4D72"/>
    <w:rsid w:val="009E517C"/>
    <w:rsid w:val="009E5318"/>
    <w:rsid w:val="009E5BE9"/>
    <w:rsid w:val="009E6401"/>
    <w:rsid w:val="009E6C54"/>
    <w:rsid w:val="009F04C8"/>
    <w:rsid w:val="009F0812"/>
    <w:rsid w:val="009F0E02"/>
    <w:rsid w:val="009F248B"/>
    <w:rsid w:val="009F2A25"/>
    <w:rsid w:val="009F32DA"/>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07DB9"/>
    <w:rsid w:val="00A104E4"/>
    <w:rsid w:val="00A114B9"/>
    <w:rsid w:val="00A12107"/>
    <w:rsid w:val="00A12805"/>
    <w:rsid w:val="00A13A65"/>
    <w:rsid w:val="00A13F36"/>
    <w:rsid w:val="00A14589"/>
    <w:rsid w:val="00A14AE3"/>
    <w:rsid w:val="00A16675"/>
    <w:rsid w:val="00A170E5"/>
    <w:rsid w:val="00A17957"/>
    <w:rsid w:val="00A20404"/>
    <w:rsid w:val="00A21955"/>
    <w:rsid w:val="00A225D8"/>
    <w:rsid w:val="00A22CD6"/>
    <w:rsid w:val="00A23317"/>
    <w:rsid w:val="00A234EC"/>
    <w:rsid w:val="00A24128"/>
    <w:rsid w:val="00A2417A"/>
    <w:rsid w:val="00A25642"/>
    <w:rsid w:val="00A25720"/>
    <w:rsid w:val="00A2631B"/>
    <w:rsid w:val="00A26668"/>
    <w:rsid w:val="00A2681F"/>
    <w:rsid w:val="00A27804"/>
    <w:rsid w:val="00A27DFE"/>
    <w:rsid w:val="00A30261"/>
    <w:rsid w:val="00A305E9"/>
    <w:rsid w:val="00A3265B"/>
    <w:rsid w:val="00A3276D"/>
    <w:rsid w:val="00A3283D"/>
    <w:rsid w:val="00A334D1"/>
    <w:rsid w:val="00A33F30"/>
    <w:rsid w:val="00A34257"/>
    <w:rsid w:val="00A343CA"/>
    <w:rsid w:val="00A34AB7"/>
    <w:rsid w:val="00A35353"/>
    <w:rsid w:val="00A3593A"/>
    <w:rsid w:val="00A3655D"/>
    <w:rsid w:val="00A3663D"/>
    <w:rsid w:val="00A36822"/>
    <w:rsid w:val="00A36AB5"/>
    <w:rsid w:val="00A36CD2"/>
    <w:rsid w:val="00A37170"/>
    <w:rsid w:val="00A37258"/>
    <w:rsid w:val="00A374FD"/>
    <w:rsid w:val="00A3754B"/>
    <w:rsid w:val="00A378AC"/>
    <w:rsid w:val="00A402DD"/>
    <w:rsid w:val="00A4069E"/>
    <w:rsid w:val="00A40BBF"/>
    <w:rsid w:val="00A4107A"/>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0C9F"/>
    <w:rsid w:val="00A51708"/>
    <w:rsid w:val="00A51F70"/>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48E"/>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36C9"/>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0F0D"/>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19F"/>
    <w:rsid w:val="00A951CD"/>
    <w:rsid w:val="00A95AA6"/>
    <w:rsid w:val="00A9681C"/>
    <w:rsid w:val="00A96867"/>
    <w:rsid w:val="00A96B3D"/>
    <w:rsid w:val="00A978B4"/>
    <w:rsid w:val="00A97A8E"/>
    <w:rsid w:val="00AA18AB"/>
    <w:rsid w:val="00AA1B53"/>
    <w:rsid w:val="00AA1DEA"/>
    <w:rsid w:val="00AA253E"/>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69F6"/>
    <w:rsid w:val="00AB75EA"/>
    <w:rsid w:val="00AB7AA2"/>
    <w:rsid w:val="00AC0A22"/>
    <w:rsid w:val="00AC0DD9"/>
    <w:rsid w:val="00AC1515"/>
    <w:rsid w:val="00AC2234"/>
    <w:rsid w:val="00AC2FE8"/>
    <w:rsid w:val="00AC34AE"/>
    <w:rsid w:val="00AC3B61"/>
    <w:rsid w:val="00AC3FF3"/>
    <w:rsid w:val="00AC4BC1"/>
    <w:rsid w:val="00AC5715"/>
    <w:rsid w:val="00AC65D6"/>
    <w:rsid w:val="00AD04BD"/>
    <w:rsid w:val="00AD04CE"/>
    <w:rsid w:val="00AD0765"/>
    <w:rsid w:val="00AD0F00"/>
    <w:rsid w:val="00AD16A3"/>
    <w:rsid w:val="00AD1D73"/>
    <w:rsid w:val="00AD1F0C"/>
    <w:rsid w:val="00AD2079"/>
    <w:rsid w:val="00AD3C7F"/>
    <w:rsid w:val="00AD3DC1"/>
    <w:rsid w:val="00AD4660"/>
    <w:rsid w:val="00AD4758"/>
    <w:rsid w:val="00AD4E9A"/>
    <w:rsid w:val="00AD55A8"/>
    <w:rsid w:val="00AD58D5"/>
    <w:rsid w:val="00AD5CA4"/>
    <w:rsid w:val="00AD5E2F"/>
    <w:rsid w:val="00AD6A91"/>
    <w:rsid w:val="00AD7214"/>
    <w:rsid w:val="00AD7B5F"/>
    <w:rsid w:val="00AE04DB"/>
    <w:rsid w:val="00AE1066"/>
    <w:rsid w:val="00AE14DD"/>
    <w:rsid w:val="00AE2E7A"/>
    <w:rsid w:val="00AE2FA5"/>
    <w:rsid w:val="00AE3486"/>
    <w:rsid w:val="00AE34CD"/>
    <w:rsid w:val="00AE37A0"/>
    <w:rsid w:val="00AE3A4F"/>
    <w:rsid w:val="00AE3D24"/>
    <w:rsid w:val="00AE4513"/>
    <w:rsid w:val="00AE4518"/>
    <w:rsid w:val="00AE4D1F"/>
    <w:rsid w:val="00AE4DF8"/>
    <w:rsid w:val="00AE5D7F"/>
    <w:rsid w:val="00AE65CD"/>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2727"/>
    <w:rsid w:val="00B046AF"/>
    <w:rsid w:val="00B05730"/>
    <w:rsid w:val="00B06036"/>
    <w:rsid w:val="00B061F1"/>
    <w:rsid w:val="00B06615"/>
    <w:rsid w:val="00B07C27"/>
    <w:rsid w:val="00B07FB2"/>
    <w:rsid w:val="00B10017"/>
    <w:rsid w:val="00B1004A"/>
    <w:rsid w:val="00B101CE"/>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604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6186"/>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6CC6"/>
    <w:rsid w:val="00B37EEF"/>
    <w:rsid w:val="00B406F9"/>
    <w:rsid w:val="00B418AD"/>
    <w:rsid w:val="00B42F1A"/>
    <w:rsid w:val="00B43599"/>
    <w:rsid w:val="00B435E4"/>
    <w:rsid w:val="00B43790"/>
    <w:rsid w:val="00B43829"/>
    <w:rsid w:val="00B4398E"/>
    <w:rsid w:val="00B440D0"/>
    <w:rsid w:val="00B443D9"/>
    <w:rsid w:val="00B44531"/>
    <w:rsid w:val="00B45FA2"/>
    <w:rsid w:val="00B4640F"/>
    <w:rsid w:val="00B46521"/>
    <w:rsid w:val="00B46587"/>
    <w:rsid w:val="00B47AD2"/>
    <w:rsid w:val="00B47C10"/>
    <w:rsid w:val="00B47CF7"/>
    <w:rsid w:val="00B47FE5"/>
    <w:rsid w:val="00B50686"/>
    <w:rsid w:val="00B50C50"/>
    <w:rsid w:val="00B50E29"/>
    <w:rsid w:val="00B513C0"/>
    <w:rsid w:val="00B519CD"/>
    <w:rsid w:val="00B533C4"/>
    <w:rsid w:val="00B53708"/>
    <w:rsid w:val="00B53DCB"/>
    <w:rsid w:val="00B53F4B"/>
    <w:rsid w:val="00B5428F"/>
    <w:rsid w:val="00B54370"/>
    <w:rsid w:val="00B54460"/>
    <w:rsid w:val="00B544A7"/>
    <w:rsid w:val="00B54DEA"/>
    <w:rsid w:val="00B54EC9"/>
    <w:rsid w:val="00B55185"/>
    <w:rsid w:val="00B55C03"/>
    <w:rsid w:val="00B55F0B"/>
    <w:rsid w:val="00B56670"/>
    <w:rsid w:val="00B56A70"/>
    <w:rsid w:val="00B57FEF"/>
    <w:rsid w:val="00B60638"/>
    <w:rsid w:val="00B606F8"/>
    <w:rsid w:val="00B60B28"/>
    <w:rsid w:val="00B61923"/>
    <w:rsid w:val="00B61DC7"/>
    <w:rsid w:val="00B621D6"/>
    <w:rsid w:val="00B637A1"/>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B71E2"/>
    <w:rsid w:val="00BB786D"/>
    <w:rsid w:val="00BC013A"/>
    <w:rsid w:val="00BC10D9"/>
    <w:rsid w:val="00BC162A"/>
    <w:rsid w:val="00BC1AB7"/>
    <w:rsid w:val="00BC2343"/>
    <w:rsid w:val="00BC3BB1"/>
    <w:rsid w:val="00BC5824"/>
    <w:rsid w:val="00BC584D"/>
    <w:rsid w:val="00BC6DD2"/>
    <w:rsid w:val="00BC702F"/>
    <w:rsid w:val="00BC742D"/>
    <w:rsid w:val="00BD0ECF"/>
    <w:rsid w:val="00BD1BD7"/>
    <w:rsid w:val="00BD30C8"/>
    <w:rsid w:val="00BD38F4"/>
    <w:rsid w:val="00BD3EB4"/>
    <w:rsid w:val="00BD47D8"/>
    <w:rsid w:val="00BD4C5B"/>
    <w:rsid w:val="00BD50EA"/>
    <w:rsid w:val="00BD5359"/>
    <w:rsid w:val="00BD5C65"/>
    <w:rsid w:val="00BD7BCC"/>
    <w:rsid w:val="00BE0150"/>
    <w:rsid w:val="00BE065E"/>
    <w:rsid w:val="00BE0717"/>
    <w:rsid w:val="00BE0D28"/>
    <w:rsid w:val="00BE16E9"/>
    <w:rsid w:val="00BE187C"/>
    <w:rsid w:val="00BE1E21"/>
    <w:rsid w:val="00BE22ED"/>
    <w:rsid w:val="00BE2730"/>
    <w:rsid w:val="00BE280A"/>
    <w:rsid w:val="00BE2A17"/>
    <w:rsid w:val="00BE31BE"/>
    <w:rsid w:val="00BE3A1D"/>
    <w:rsid w:val="00BE3B33"/>
    <w:rsid w:val="00BE3B92"/>
    <w:rsid w:val="00BE3CF5"/>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61"/>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0BB0"/>
    <w:rsid w:val="00C11521"/>
    <w:rsid w:val="00C12009"/>
    <w:rsid w:val="00C1295E"/>
    <w:rsid w:val="00C13912"/>
    <w:rsid w:val="00C13EF8"/>
    <w:rsid w:val="00C142AD"/>
    <w:rsid w:val="00C142C1"/>
    <w:rsid w:val="00C14A30"/>
    <w:rsid w:val="00C152FE"/>
    <w:rsid w:val="00C15D1B"/>
    <w:rsid w:val="00C1627A"/>
    <w:rsid w:val="00C16739"/>
    <w:rsid w:val="00C168DD"/>
    <w:rsid w:val="00C172F3"/>
    <w:rsid w:val="00C176CC"/>
    <w:rsid w:val="00C20FBB"/>
    <w:rsid w:val="00C21031"/>
    <w:rsid w:val="00C221B9"/>
    <w:rsid w:val="00C225EA"/>
    <w:rsid w:val="00C22CCE"/>
    <w:rsid w:val="00C22F9C"/>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068"/>
    <w:rsid w:val="00C42B1F"/>
    <w:rsid w:val="00C434C4"/>
    <w:rsid w:val="00C43934"/>
    <w:rsid w:val="00C439FB"/>
    <w:rsid w:val="00C43AA8"/>
    <w:rsid w:val="00C43F23"/>
    <w:rsid w:val="00C441A4"/>
    <w:rsid w:val="00C44321"/>
    <w:rsid w:val="00C444F3"/>
    <w:rsid w:val="00C44E0F"/>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96"/>
    <w:rsid w:val="00C601C9"/>
    <w:rsid w:val="00C6212F"/>
    <w:rsid w:val="00C623C6"/>
    <w:rsid w:val="00C6248B"/>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0C15"/>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77E8D"/>
    <w:rsid w:val="00C802D1"/>
    <w:rsid w:val="00C8036C"/>
    <w:rsid w:val="00C80CD8"/>
    <w:rsid w:val="00C80F23"/>
    <w:rsid w:val="00C81151"/>
    <w:rsid w:val="00C82255"/>
    <w:rsid w:val="00C82A9F"/>
    <w:rsid w:val="00C82CC6"/>
    <w:rsid w:val="00C837B9"/>
    <w:rsid w:val="00C839CB"/>
    <w:rsid w:val="00C83EB4"/>
    <w:rsid w:val="00C83F04"/>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4865"/>
    <w:rsid w:val="00C96AC6"/>
    <w:rsid w:val="00C96F5F"/>
    <w:rsid w:val="00C97055"/>
    <w:rsid w:val="00CA0354"/>
    <w:rsid w:val="00CA0CA9"/>
    <w:rsid w:val="00CA194C"/>
    <w:rsid w:val="00CA2B4F"/>
    <w:rsid w:val="00CA30C3"/>
    <w:rsid w:val="00CA48B0"/>
    <w:rsid w:val="00CA5927"/>
    <w:rsid w:val="00CA635E"/>
    <w:rsid w:val="00CA6762"/>
    <w:rsid w:val="00CA6BB0"/>
    <w:rsid w:val="00CA6E1C"/>
    <w:rsid w:val="00CA6E99"/>
    <w:rsid w:val="00CA70CE"/>
    <w:rsid w:val="00CA7391"/>
    <w:rsid w:val="00CA79EC"/>
    <w:rsid w:val="00CB002C"/>
    <w:rsid w:val="00CB082A"/>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1B70"/>
    <w:rsid w:val="00CC26A4"/>
    <w:rsid w:val="00CC3725"/>
    <w:rsid w:val="00CC3767"/>
    <w:rsid w:val="00CC5767"/>
    <w:rsid w:val="00CC5D2F"/>
    <w:rsid w:val="00CC68CC"/>
    <w:rsid w:val="00CC701E"/>
    <w:rsid w:val="00CC7611"/>
    <w:rsid w:val="00CC7735"/>
    <w:rsid w:val="00CC7B37"/>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31E0"/>
    <w:rsid w:val="00CF469C"/>
    <w:rsid w:val="00CF4952"/>
    <w:rsid w:val="00CF5047"/>
    <w:rsid w:val="00CF513E"/>
    <w:rsid w:val="00CF5461"/>
    <w:rsid w:val="00CF6911"/>
    <w:rsid w:val="00D000DA"/>
    <w:rsid w:val="00D002E7"/>
    <w:rsid w:val="00D01344"/>
    <w:rsid w:val="00D01B90"/>
    <w:rsid w:val="00D024CD"/>
    <w:rsid w:val="00D034DA"/>
    <w:rsid w:val="00D03538"/>
    <w:rsid w:val="00D04207"/>
    <w:rsid w:val="00D0421D"/>
    <w:rsid w:val="00D046FD"/>
    <w:rsid w:val="00D047F7"/>
    <w:rsid w:val="00D049B8"/>
    <w:rsid w:val="00D04C8A"/>
    <w:rsid w:val="00D0516C"/>
    <w:rsid w:val="00D05B56"/>
    <w:rsid w:val="00D05C2F"/>
    <w:rsid w:val="00D05EE7"/>
    <w:rsid w:val="00D062E8"/>
    <w:rsid w:val="00D065BA"/>
    <w:rsid w:val="00D068D0"/>
    <w:rsid w:val="00D06C81"/>
    <w:rsid w:val="00D06FE0"/>
    <w:rsid w:val="00D07211"/>
    <w:rsid w:val="00D07307"/>
    <w:rsid w:val="00D076A9"/>
    <w:rsid w:val="00D07754"/>
    <w:rsid w:val="00D078D1"/>
    <w:rsid w:val="00D100B2"/>
    <w:rsid w:val="00D105E3"/>
    <w:rsid w:val="00D10929"/>
    <w:rsid w:val="00D109F5"/>
    <w:rsid w:val="00D10A85"/>
    <w:rsid w:val="00D10D2C"/>
    <w:rsid w:val="00D10FEA"/>
    <w:rsid w:val="00D11E99"/>
    <w:rsid w:val="00D1293B"/>
    <w:rsid w:val="00D129A8"/>
    <w:rsid w:val="00D12FB9"/>
    <w:rsid w:val="00D13410"/>
    <w:rsid w:val="00D135F2"/>
    <w:rsid w:val="00D13D00"/>
    <w:rsid w:val="00D143CE"/>
    <w:rsid w:val="00D147C0"/>
    <w:rsid w:val="00D15696"/>
    <w:rsid w:val="00D15C51"/>
    <w:rsid w:val="00D163DB"/>
    <w:rsid w:val="00D166AA"/>
    <w:rsid w:val="00D16C68"/>
    <w:rsid w:val="00D200BD"/>
    <w:rsid w:val="00D201AA"/>
    <w:rsid w:val="00D2048A"/>
    <w:rsid w:val="00D204A7"/>
    <w:rsid w:val="00D20AA5"/>
    <w:rsid w:val="00D20E8C"/>
    <w:rsid w:val="00D22399"/>
    <w:rsid w:val="00D25081"/>
    <w:rsid w:val="00D263F1"/>
    <w:rsid w:val="00D2662C"/>
    <w:rsid w:val="00D27FA3"/>
    <w:rsid w:val="00D303C4"/>
    <w:rsid w:val="00D308D7"/>
    <w:rsid w:val="00D30EDC"/>
    <w:rsid w:val="00D30EFE"/>
    <w:rsid w:val="00D30F76"/>
    <w:rsid w:val="00D3176C"/>
    <w:rsid w:val="00D31B3F"/>
    <w:rsid w:val="00D31DF8"/>
    <w:rsid w:val="00D33751"/>
    <w:rsid w:val="00D34738"/>
    <w:rsid w:val="00D3486B"/>
    <w:rsid w:val="00D348DD"/>
    <w:rsid w:val="00D35D4A"/>
    <w:rsid w:val="00D36F6E"/>
    <w:rsid w:val="00D372B0"/>
    <w:rsid w:val="00D37343"/>
    <w:rsid w:val="00D4205E"/>
    <w:rsid w:val="00D44DAB"/>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15A"/>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2EEC"/>
    <w:rsid w:val="00D647DE"/>
    <w:rsid w:val="00D64C3B"/>
    <w:rsid w:val="00D6501F"/>
    <w:rsid w:val="00D65347"/>
    <w:rsid w:val="00D66C0D"/>
    <w:rsid w:val="00D67D12"/>
    <w:rsid w:val="00D7012A"/>
    <w:rsid w:val="00D705FF"/>
    <w:rsid w:val="00D70B0C"/>
    <w:rsid w:val="00D7145C"/>
    <w:rsid w:val="00D72934"/>
    <w:rsid w:val="00D73A88"/>
    <w:rsid w:val="00D744BC"/>
    <w:rsid w:val="00D7585A"/>
    <w:rsid w:val="00D77C53"/>
    <w:rsid w:val="00D77E96"/>
    <w:rsid w:val="00D804E0"/>
    <w:rsid w:val="00D80618"/>
    <w:rsid w:val="00D807DF"/>
    <w:rsid w:val="00D80A59"/>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2C30"/>
    <w:rsid w:val="00D93315"/>
    <w:rsid w:val="00D935BD"/>
    <w:rsid w:val="00D93F1F"/>
    <w:rsid w:val="00D940B5"/>
    <w:rsid w:val="00D947E1"/>
    <w:rsid w:val="00D9582D"/>
    <w:rsid w:val="00D95BC8"/>
    <w:rsid w:val="00D95CB0"/>
    <w:rsid w:val="00D95FFF"/>
    <w:rsid w:val="00D961D1"/>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0BA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BAE"/>
    <w:rsid w:val="00DC7C77"/>
    <w:rsid w:val="00DC7FD5"/>
    <w:rsid w:val="00DD02FF"/>
    <w:rsid w:val="00DD11F9"/>
    <w:rsid w:val="00DD1ABC"/>
    <w:rsid w:val="00DD24F9"/>
    <w:rsid w:val="00DD26EC"/>
    <w:rsid w:val="00DD271A"/>
    <w:rsid w:val="00DD2DFB"/>
    <w:rsid w:val="00DD3604"/>
    <w:rsid w:val="00DD39F4"/>
    <w:rsid w:val="00DD3D07"/>
    <w:rsid w:val="00DD3D94"/>
    <w:rsid w:val="00DD3F4D"/>
    <w:rsid w:val="00DD481D"/>
    <w:rsid w:val="00DD4D9C"/>
    <w:rsid w:val="00DD5580"/>
    <w:rsid w:val="00DD6105"/>
    <w:rsid w:val="00DD6F2E"/>
    <w:rsid w:val="00DD72E1"/>
    <w:rsid w:val="00DD73BB"/>
    <w:rsid w:val="00DD7EA2"/>
    <w:rsid w:val="00DD7FA4"/>
    <w:rsid w:val="00DE00F2"/>
    <w:rsid w:val="00DE0C35"/>
    <w:rsid w:val="00DE0DFE"/>
    <w:rsid w:val="00DE117F"/>
    <w:rsid w:val="00DE182F"/>
    <w:rsid w:val="00DE2D17"/>
    <w:rsid w:val="00DE353C"/>
    <w:rsid w:val="00DE3738"/>
    <w:rsid w:val="00DE401C"/>
    <w:rsid w:val="00DE453A"/>
    <w:rsid w:val="00DE6E2F"/>
    <w:rsid w:val="00DE6F47"/>
    <w:rsid w:val="00DE7D13"/>
    <w:rsid w:val="00DF1EAE"/>
    <w:rsid w:val="00DF2A18"/>
    <w:rsid w:val="00DF3816"/>
    <w:rsid w:val="00DF3818"/>
    <w:rsid w:val="00DF3F94"/>
    <w:rsid w:val="00DF4369"/>
    <w:rsid w:val="00DF5970"/>
    <w:rsid w:val="00DF5B14"/>
    <w:rsid w:val="00DF614E"/>
    <w:rsid w:val="00DF63FA"/>
    <w:rsid w:val="00DF66E2"/>
    <w:rsid w:val="00DF7DD1"/>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453"/>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0FD"/>
    <w:rsid w:val="00E14523"/>
    <w:rsid w:val="00E14972"/>
    <w:rsid w:val="00E14CB9"/>
    <w:rsid w:val="00E151F2"/>
    <w:rsid w:val="00E1525C"/>
    <w:rsid w:val="00E15383"/>
    <w:rsid w:val="00E15C82"/>
    <w:rsid w:val="00E165D7"/>
    <w:rsid w:val="00E1738C"/>
    <w:rsid w:val="00E17A1B"/>
    <w:rsid w:val="00E201C0"/>
    <w:rsid w:val="00E21484"/>
    <w:rsid w:val="00E21ABD"/>
    <w:rsid w:val="00E22775"/>
    <w:rsid w:val="00E22D28"/>
    <w:rsid w:val="00E22F81"/>
    <w:rsid w:val="00E22F87"/>
    <w:rsid w:val="00E230E3"/>
    <w:rsid w:val="00E23C97"/>
    <w:rsid w:val="00E24238"/>
    <w:rsid w:val="00E24727"/>
    <w:rsid w:val="00E25E5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4DC9"/>
    <w:rsid w:val="00E35D4B"/>
    <w:rsid w:val="00E35FBC"/>
    <w:rsid w:val="00E36AAE"/>
    <w:rsid w:val="00E3707C"/>
    <w:rsid w:val="00E37198"/>
    <w:rsid w:val="00E3774C"/>
    <w:rsid w:val="00E404B7"/>
    <w:rsid w:val="00E41313"/>
    <w:rsid w:val="00E41773"/>
    <w:rsid w:val="00E41ACD"/>
    <w:rsid w:val="00E42FE6"/>
    <w:rsid w:val="00E44E78"/>
    <w:rsid w:val="00E45C83"/>
    <w:rsid w:val="00E460B6"/>
    <w:rsid w:val="00E46BD2"/>
    <w:rsid w:val="00E473D4"/>
    <w:rsid w:val="00E474CF"/>
    <w:rsid w:val="00E4754B"/>
    <w:rsid w:val="00E47B5A"/>
    <w:rsid w:val="00E50088"/>
    <w:rsid w:val="00E502BE"/>
    <w:rsid w:val="00E50BA1"/>
    <w:rsid w:val="00E513F6"/>
    <w:rsid w:val="00E51EC6"/>
    <w:rsid w:val="00E52F3B"/>
    <w:rsid w:val="00E52F80"/>
    <w:rsid w:val="00E536E1"/>
    <w:rsid w:val="00E53D94"/>
    <w:rsid w:val="00E53DEA"/>
    <w:rsid w:val="00E53F17"/>
    <w:rsid w:val="00E5424B"/>
    <w:rsid w:val="00E544BA"/>
    <w:rsid w:val="00E54D6D"/>
    <w:rsid w:val="00E54EA1"/>
    <w:rsid w:val="00E556D4"/>
    <w:rsid w:val="00E55B64"/>
    <w:rsid w:val="00E60663"/>
    <w:rsid w:val="00E6117A"/>
    <w:rsid w:val="00E616DB"/>
    <w:rsid w:val="00E62442"/>
    <w:rsid w:val="00E627A4"/>
    <w:rsid w:val="00E630ED"/>
    <w:rsid w:val="00E63239"/>
    <w:rsid w:val="00E63CFB"/>
    <w:rsid w:val="00E6437C"/>
    <w:rsid w:val="00E64B66"/>
    <w:rsid w:val="00E64BF2"/>
    <w:rsid w:val="00E65237"/>
    <w:rsid w:val="00E67152"/>
    <w:rsid w:val="00E67862"/>
    <w:rsid w:val="00E70633"/>
    <w:rsid w:val="00E70ACF"/>
    <w:rsid w:val="00E70D46"/>
    <w:rsid w:val="00E712A9"/>
    <w:rsid w:val="00E713BC"/>
    <w:rsid w:val="00E72444"/>
    <w:rsid w:val="00E724DD"/>
    <w:rsid w:val="00E73540"/>
    <w:rsid w:val="00E73BDF"/>
    <w:rsid w:val="00E73DEB"/>
    <w:rsid w:val="00E7410F"/>
    <w:rsid w:val="00E74EC5"/>
    <w:rsid w:val="00E75790"/>
    <w:rsid w:val="00E76020"/>
    <w:rsid w:val="00E764C4"/>
    <w:rsid w:val="00E76B86"/>
    <w:rsid w:val="00E77BEC"/>
    <w:rsid w:val="00E77D79"/>
    <w:rsid w:val="00E809F3"/>
    <w:rsid w:val="00E80C21"/>
    <w:rsid w:val="00E80E7F"/>
    <w:rsid w:val="00E80EFF"/>
    <w:rsid w:val="00E820BD"/>
    <w:rsid w:val="00E8227B"/>
    <w:rsid w:val="00E82622"/>
    <w:rsid w:val="00E826BC"/>
    <w:rsid w:val="00E83168"/>
    <w:rsid w:val="00E8342F"/>
    <w:rsid w:val="00E83FCA"/>
    <w:rsid w:val="00E84210"/>
    <w:rsid w:val="00E844CD"/>
    <w:rsid w:val="00E847A7"/>
    <w:rsid w:val="00E84FE5"/>
    <w:rsid w:val="00E86682"/>
    <w:rsid w:val="00E867D7"/>
    <w:rsid w:val="00E86E52"/>
    <w:rsid w:val="00E86E79"/>
    <w:rsid w:val="00E870B2"/>
    <w:rsid w:val="00E874D5"/>
    <w:rsid w:val="00E90339"/>
    <w:rsid w:val="00E906B4"/>
    <w:rsid w:val="00E9095B"/>
    <w:rsid w:val="00E9145E"/>
    <w:rsid w:val="00E9152D"/>
    <w:rsid w:val="00E918B3"/>
    <w:rsid w:val="00E91B24"/>
    <w:rsid w:val="00E91BAC"/>
    <w:rsid w:val="00E926B8"/>
    <w:rsid w:val="00E927BF"/>
    <w:rsid w:val="00E92F79"/>
    <w:rsid w:val="00E936DA"/>
    <w:rsid w:val="00E9399B"/>
    <w:rsid w:val="00E939A7"/>
    <w:rsid w:val="00E94008"/>
    <w:rsid w:val="00E94762"/>
    <w:rsid w:val="00E956BA"/>
    <w:rsid w:val="00E96A36"/>
    <w:rsid w:val="00E96B52"/>
    <w:rsid w:val="00E97A1D"/>
    <w:rsid w:val="00E97D31"/>
    <w:rsid w:val="00EA0018"/>
    <w:rsid w:val="00EA08BE"/>
    <w:rsid w:val="00EA0A85"/>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265"/>
    <w:rsid w:val="00EB24F4"/>
    <w:rsid w:val="00EB2E64"/>
    <w:rsid w:val="00EB3290"/>
    <w:rsid w:val="00EB3D4B"/>
    <w:rsid w:val="00EB419A"/>
    <w:rsid w:val="00EB4676"/>
    <w:rsid w:val="00EB5BC5"/>
    <w:rsid w:val="00EB6097"/>
    <w:rsid w:val="00EB6212"/>
    <w:rsid w:val="00EB6A5F"/>
    <w:rsid w:val="00EB6BB5"/>
    <w:rsid w:val="00EB6E30"/>
    <w:rsid w:val="00EB6E76"/>
    <w:rsid w:val="00EB7618"/>
    <w:rsid w:val="00EB7B51"/>
    <w:rsid w:val="00EB7F93"/>
    <w:rsid w:val="00EC086C"/>
    <w:rsid w:val="00EC1720"/>
    <w:rsid w:val="00EC1731"/>
    <w:rsid w:val="00EC2DB7"/>
    <w:rsid w:val="00EC337D"/>
    <w:rsid w:val="00EC3F5C"/>
    <w:rsid w:val="00EC42D0"/>
    <w:rsid w:val="00EC576F"/>
    <w:rsid w:val="00EC5C2A"/>
    <w:rsid w:val="00EC638F"/>
    <w:rsid w:val="00EC6F34"/>
    <w:rsid w:val="00EC77D2"/>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74"/>
    <w:rsid w:val="00EE37E8"/>
    <w:rsid w:val="00EE3C30"/>
    <w:rsid w:val="00EE406D"/>
    <w:rsid w:val="00EE43AD"/>
    <w:rsid w:val="00EE4874"/>
    <w:rsid w:val="00EE48D6"/>
    <w:rsid w:val="00EE4A6E"/>
    <w:rsid w:val="00EE4BAB"/>
    <w:rsid w:val="00EE5EED"/>
    <w:rsid w:val="00EE67C9"/>
    <w:rsid w:val="00EE6A27"/>
    <w:rsid w:val="00EE6D39"/>
    <w:rsid w:val="00EE7922"/>
    <w:rsid w:val="00EE79A6"/>
    <w:rsid w:val="00EF11DF"/>
    <w:rsid w:val="00EF130D"/>
    <w:rsid w:val="00EF2369"/>
    <w:rsid w:val="00EF30E0"/>
    <w:rsid w:val="00EF3D05"/>
    <w:rsid w:val="00EF42CF"/>
    <w:rsid w:val="00EF5403"/>
    <w:rsid w:val="00EF567D"/>
    <w:rsid w:val="00EF5891"/>
    <w:rsid w:val="00EF5D5A"/>
    <w:rsid w:val="00EF5F11"/>
    <w:rsid w:val="00EF6111"/>
    <w:rsid w:val="00EF792F"/>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783"/>
    <w:rsid w:val="00F15BA3"/>
    <w:rsid w:val="00F15BB3"/>
    <w:rsid w:val="00F165B7"/>
    <w:rsid w:val="00F16690"/>
    <w:rsid w:val="00F16C8A"/>
    <w:rsid w:val="00F17B92"/>
    <w:rsid w:val="00F20258"/>
    <w:rsid w:val="00F20C9C"/>
    <w:rsid w:val="00F21827"/>
    <w:rsid w:val="00F21A00"/>
    <w:rsid w:val="00F226B2"/>
    <w:rsid w:val="00F2285F"/>
    <w:rsid w:val="00F23155"/>
    <w:rsid w:val="00F2331C"/>
    <w:rsid w:val="00F23EE4"/>
    <w:rsid w:val="00F24236"/>
    <w:rsid w:val="00F2494D"/>
    <w:rsid w:val="00F24E0E"/>
    <w:rsid w:val="00F25707"/>
    <w:rsid w:val="00F25A52"/>
    <w:rsid w:val="00F26693"/>
    <w:rsid w:val="00F26A13"/>
    <w:rsid w:val="00F26C29"/>
    <w:rsid w:val="00F27B3F"/>
    <w:rsid w:val="00F27B5F"/>
    <w:rsid w:val="00F27D3B"/>
    <w:rsid w:val="00F30163"/>
    <w:rsid w:val="00F307EB"/>
    <w:rsid w:val="00F31261"/>
    <w:rsid w:val="00F317CA"/>
    <w:rsid w:val="00F3189C"/>
    <w:rsid w:val="00F31BB3"/>
    <w:rsid w:val="00F31C67"/>
    <w:rsid w:val="00F31E27"/>
    <w:rsid w:val="00F31EC4"/>
    <w:rsid w:val="00F323C3"/>
    <w:rsid w:val="00F32A15"/>
    <w:rsid w:val="00F32EE6"/>
    <w:rsid w:val="00F32F3C"/>
    <w:rsid w:val="00F339EC"/>
    <w:rsid w:val="00F33D16"/>
    <w:rsid w:val="00F33FFE"/>
    <w:rsid w:val="00F3443B"/>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83"/>
    <w:rsid w:val="00F43CE2"/>
    <w:rsid w:val="00F446FA"/>
    <w:rsid w:val="00F453E3"/>
    <w:rsid w:val="00F456D2"/>
    <w:rsid w:val="00F45B08"/>
    <w:rsid w:val="00F45FB3"/>
    <w:rsid w:val="00F46431"/>
    <w:rsid w:val="00F46496"/>
    <w:rsid w:val="00F469AD"/>
    <w:rsid w:val="00F47081"/>
    <w:rsid w:val="00F4715C"/>
    <w:rsid w:val="00F47C9F"/>
    <w:rsid w:val="00F50B9C"/>
    <w:rsid w:val="00F50CE8"/>
    <w:rsid w:val="00F50F6D"/>
    <w:rsid w:val="00F51256"/>
    <w:rsid w:val="00F51361"/>
    <w:rsid w:val="00F51858"/>
    <w:rsid w:val="00F52330"/>
    <w:rsid w:val="00F52407"/>
    <w:rsid w:val="00F5249D"/>
    <w:rsid w:val="00F52518"/>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2EA1"/>
    <w:rsid w:val="00F633F1"/>
    <w:rsid w:val="00F63BF7"/>
    <w:rsid w:val="00F6453E"/>
    <w:rsid w:val="00F64FAD"/>
    <w:rsid w:val="00F65215"/>
    <w:rsid w:val="00F65451"/>
    <w:rsid w:val="00F65617"/>
    <w:rsid w:val="00F65A88"/>
    <w:rsid w:val="00F65E74"/>
    <w:rsid w:val="00F66494"/>
    <w:rsid w:val="00F6652D"/>
    <w:rsid w:val="00F66A0C"/>
    <w:rsid w:val="00F67810"/>
    <w:rsid w:val="00F70533"/>
    <w:rsid w:val="00F710BE"/>
    <w:rsid w:val="00F712C1"/>
    <w:rsid w:val="00F71D7B"/>
    <w:rsid w:val="00F72016"/>
    <w:rsid w:val="00F72302"/>
    <w:rsid w:val="00F72D3F"/>
    <w:rsid w:val="00F72DAD"/>
    <w:rsid w:val="00F736D2"/>
    <w:rsid w:val="00F73BA4"/>
    <w:rsid w:val="00F7564C"/>
    <w:rsid w:val="00F76220"/>
    <w:rsid w:val="00F769BE"/>
    <w:rsid w:val="00F7735C"/>
    <w:rsid w:val="00F77BD5"/>
    <w:rsid w:val="00F81297"/>
    <w:rsid w:val="00F8216D"/>
    <w:rsid w:val="00F82E6B"/>
    <w:rsid w:val="00F83662"/>
    <w:rsid w:val="00F838C0"/>
    <w:rsid w:val="00F84032"/>
    <w:rsid w:val="00F85F83"/>
    <w:rsid w:val="00F86F3C"/>
    <w:rsid w:val="00F9071B"/>
    <w:rsid w:val="00F90EE0"/>
    <w:rsid w:val="00F912FD"/>
    <w:rsid w:val="00F91D43"/>
    <w:rsid w:val="00F92263"/>
    <w:rsid w:val="00F9254F"/>
    <w:rsid w:val="00F930E3"/>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7A0"/>
    <w:rsid w:val="00FB0D68"/>
    <w:rsid w:val="00FB232C"/>
    <w:rsid w:val="00FB2D17"/>
    <w:rsid w:val="00FB2F69"/>
    <w:rsid w:val="00FB368B"/>
    <w:rsid w:val="00FB3A3A"/>
    <w:rsid w:val="00FB4217"/>
    <w:rsid w:val="00FB4379"/>
    <w:rsid w:val="00FB45FF"/>
    <w:rsid w:val="00FB531D"/>
    <w:rsid w:val="00FB5655"/>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1C5"/>
    <w:rsid w:val="00FE73F7"/>
    <w:rsid w:val="00FE745E"/>
    <w:rsid w:val="00FE7865"/>
    <w:rsid w:val="00FE7A24"/>
    <w:rsid w:val="00FE7C77"/>
    <w:rsid w:val="00FF00DE"/>
    <w:rsid w:val="00FF0BB0"/>
    <w:rsid w:val="00FF1342"/>
    <w:rsid w:val="00FF1513"/>
    <w:rsid w:val="00FF1577"/>
    <w:rsid w:val="00FF180E"/>
    <w:rsid w:val="00FF2145"/>
    <w:rsid w:val="00FF2470"/>
    <w:rsid w:val="00FF2C99"/>
    <w:rsid w:val="00FF3334"/>
    <w:rsid w:val="00FF4530"/>
    <w:rsid w:val="00FF59BE"/>
    <w:rsid w:val="00FF6ADB"/>
    <w:rsid w:val="00FF6C36"/>
    <w:rsid w:val="00FF6D35"/>
    <w:rsid w:val="00FF70D6"/>
    <w:rsid w:val="00FF792F"/>
    <w:rsid w:val="01831D68"/>
    <w:rsid w:val="04E2666B"/>
    <w:rsid w:val="05316F3B"/>
    <w:rsid w:val="059E3ED2"/>
    <w:rsid w:val="077E630A"/>
    <w:rsid w:val="09CF5FB5"/>
    <w:rsid w:val="11E65A07"/>
    <w:rsid w:val="26C851B4"/>
    <w:rsid w:val="2B735858"/>
    <w:rsid w:val="2E5F3A66"/>
    <w:rsid w:val="32115FE9"/>
    <w:rsid w:val="3281408B"/>
    <w:rsid w:val="3593032C"/>
    <w:rsid w:val="38DF0ACD"/>
    <w:rsid w:val="391A1829"/>
    <w:rsid w:val="3FD20BC8"/>
    <w:rsid w:val="403B1A2F"/>
    <w:rsid w:val="41D34805"/>
    <w:rsid w:val="432E43C4"/>
    <w:rsid w:val="447A40BE"/>
    <w:rsid w:val="488E6457"/>
    <w:rsid w:val="48E81D6A"/>
    <w:rsid w:val="4C1E63FD"/>
    <w:rsid w:val="4CC63283"/>
    <w:rsid w:val="4EDB1239"/>
    <w:rsid w:val="501B57AB"/>
    <w:rsid w:val="5052036C"/>
    <w:rsid w:val="58C749A1"/>
    <w:rsid w:val="5F7E17D9"/>
    <w:rsid w:val="650874FC"/>
    <w:rsid w:val="652365A3"/>
    <w:rsid w:val="65A431F3"/>
    <w:rsid w:val="6A6E283F"/>
    <w:rsid w:val="717930A8"/>
    <w:rsid w:val="77144CB5"/>
    <w:rsid w:val="79E15139"/>
    <w:rsid w:val="7C2D32A5"/>
    <w:rsid w:val="7F0B7AF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qFormat="1"/>
    <w:lsdException w:name="header" w:uiPriority="0" w:qFormat="1"/>
    <w:lsdException w:name="footer" w:qFormat="1"/>
    <w:lsdException w:name="caption" w:locked="1" w:uiPriority="0" w:qFormat="1"/>
    <w:lsdException w:name="footnote reference" w:uiPriority="0" w:qFormat="1"/>
    <w:lsdException w:name="annotation reference" w:qFormat="1"/>
    <w:lsdException w:name="page number" w:qFormat="1"/>
    <w:lsdException w:name="List"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semiHidden="0" w:unhideWhenUsed="0" w:qFormat="1"/>
    <w:lsdException w:name="Body Text 2" w:qFormat="1"/>
    <w:lsdException w:name="Body Text Indent 2" w:qFormat="1"/>
    <w:lsdException w:name="Body Text Indent 3" w:qFormat="1"/>
    <w:lsdException w:name="Hyperlink" w:qFormat="1"/>
    <w:lsdException w:name="FollowedHyperlink" w:qFormat="1"/>
    <w:lsdException w:name="Strong" w:locked="1" w:semiHidden="0" w:uiPriority="22" w:unhideWhenUsed="0" w:qFormat="1"/>
    <w:lsdException w:name="Emphasis" w:locked="1" w:semiHidden="0" w:uiPriority="0" w:unhideWhenUsed="0" w:qFormat="1"/>
    <w:lsdException w:name="Document Map" w:qFormat="1"/>
    <w:lsdException w:name="Plain Text" w:uiPriority="0" w:qFormat="1"/>
    <w:lsdException w:name="Normal (Web)" w:uiPriority="0" w:qFormat="1"/>
    <w:lsdException w:name="Normal Table" w:qFormat="1"/>
    <w:lsdException w:name="annotation subject" w:qFormat="1"/>
    <w:lsdException w:name="Balloon Text" w:qFormat="1"/>
    <w:lsdException w:name="Table Grid"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99"/>
    <w:pPr>
      <w:widowControl w:val="0"/>
      <w:jc w:val="both"/>
    </w:pPr>
    <w:rPr>
      <w:kern w:val="2"/>
      <w:sz w:val="21"/>
      <w:szCs w:val="24"/>
    </w:rPr>
  </w:style>
  <w:style w:type="paragraph" w:styleId="1">
    <w:name w:val="heading 1"/>
    <w:basedOn w:val="a"/>
    <w:next w:val="a"/>
    <w:link w:val="1Char"/>
    <w:uiPriority w:val="99"/>
    <w:qFormat/>
    <w:rsid w:val="00D11E99"/>
    <w:pPr>
      <w:widowControl/>
      <w:jc w:val="left"/>
      <w:outlineLvl w:val="0"/>
    </w:pPr>
    <w:rPr>
      <w:kern w:val="0"/>
      <w:sz w:val="24"/>
      <w:szCs w:val="20"/>
      <w:lang w:val="en-GB"/>
    </w:rPr>
  </w:style>
  <w:style w:type="paragraph" w:styleId="2">
    <w:name w:val="heading 2"/>
    <w:basedOn w:val="a"/>
    <w:next w:val="a0"/>
    <w:link w:val="2Char"/>
    <w:uiPriority w:val="99"/>
    <w:qFormat/>
    <w:rsid w:val="00D11E99"/>
    <w:pPr>
      <w:keepNext/>
      <w:keepLines/>
      <w:spacing w:before="260" w:after="260" w:line="360" w:lineRule="auto"/>
      <w:outlineLvl w:val="1"/>
    </w:pPr>
    <w:rPr>
      <w:rFonts w:ascii="Arial" w:hAnsi="Arial"/>
      <w:b/>
      <w:sz w:val="28"/>
      <w:szCs w:val="20"/>
    </w:rPr>
  </w:style>
  <w:style w:type="paragraph" w:styleId="3">
    <w:name w:val="heading 3"/>
    <w:basedOn w:val="a"/>
    <w:next w:val="a"/>
    <w:link w:val="3Char"/>
    <w:uiPriority w:val="99"/>
    <w:qFormat/>
    <w:rsid w:val="00D11E9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D11E99"/>
    <w:pPr>
      <w:ind w:firstLineChars="200" w:firstLine="420"/>
    </w:pPr>
  </w:style>
  <w:style w:type="paragraph" w:styleId="a4">
    <w:name w:val="annotation subject"/>
    <w:basedOn w:val="a5"/>
    <w:next w:val="a5"/>
    <w:link w:val="Char"/>
    <w:uiPriority w:val="99"/>
    <w:semiHidden/>
    <w:qFormat/>
    <w:rsid w:val="00D11E99"/>
    <w:rPr>
      <w:b/>
      <w:bCs/>
    </w:rPr>
  </w:style>
  <w:style w:type="paragraph" w:styleId="a5">
    <w:name w:val="annotation text"/>
    <w:basedOn w:val="a"/>
    <w:link w:val="Char0"/>
    <w:uiPriority w:val="99"/>
    <w:semiHidden/>
    <w:qFormat/>
    <w:rsid w:val="00D11E99"/>
    <w:pPr>
      <w:jc w:val="left"/>
    </w:pPr>
    <w:rPr>
      <w:sz w:val="24"/>
    </w:rPr>
  </w:style>
  <w:style w:type="paragraph" w:styleId="7">
    <w:name w:val="toc 7"/>
    <w:basedOn w:val="a"/>
    <w:next w:val="a"/>
    <w:uiPriority w:val="39"/>
    <w:unhideWhenUsed/>
    <w:qFormat/>
    <w:rsid w:val="00D11E99"/>
    <w:pPr>
      <w:ind w:leftChars="1200" w:left="2520"/>
    </w:pPr>
    <w:rPr>
      <w:rFonts w:ascii="Calibri" w:hAnsi="Calibri"/>
      <w:szCs w:val="22"/>
    </w:rPr>
  </w:style>
  <w:style w:type="paragraph" w:styleId="a6">
    <w:name w:val="Document Map"/>
    <w:basedOn w:val="a"/>
    <w:link w:val="Char1"/>
    <w:uiPriority w:val="99"/>
    <w:semiHidden/>
    <w:qFormat/>
    <w:rsid w:val="00D11E99"/>
    <w:pPr>
      <w:shd w:val="clear" w:color="auto" w:fill="000080"/>
    </w:pPr>
    <w:rPr>
      <w:sz w:val="24"/>
    </w:rPr>
  </w:style>
  <w:style w:type="paragraph" w:styleId="a7">
    <w:name w:val="Body Text"/>
    <w:basedOn w:val="a"/>
    <w:link w:val="Char2"/>
    <w:uiPriority w:val="99"/>
    <w:qFormat/>
    <w:rsid w:val="00D11E99"/>
    <w:pPr>
      <w:spacing w:after="120"/>
    </w:pPr>
    <w:rPr>
      <w:sz w:val="24"/>
    </w:rPr>
  </w:style>
  <w:style w:type="paragraph" w:styleId="a8">
    <w:name w:val="Body Text Indent"/>
    <w:basedOn w:val="a"/>
    <w:link w:val="Char3"/>
    <w:uiPriority w:val="99"/>
    <w:qFormat/>
    <w:rsid w:val="00D11E99"/>
    <w:pPr>
      <w:widowControl/>
      <w:spacing w:before="100" w:beforeAutospacing="1" w:after="100" w:afterAutospacing="1"/>
      <w:jc w:val="left"/>
    </w:pPr>
    <w:rPr>
      <w:rFonts w:ascii="Arial Unicode MS" w:eastAsia="Times New Roman" w:hAnsi="Arial Unicode MS"/>
      <w:kern w:val="0"/>
      <w:sz w:val="24"/>
    </w:rPr>
  </w:style>
  <w:style w:type="paragraph" w:styleId="5">
    <w:name w:val="toc 5"/>
    <w:basedOn w:val="a"/>
    <w:next w:val="a"/>
    <w:uiPriority w:val="39"/>
    <w:unhideWhenUsed/>
    <w:qFormat/>
    <w:rsid w:val="00D11E99"/>
    <w:pPr>
      <w:ind w:leftChars="800" w:left="1680"/>
    </w:pPr>
    <w:rPr>
      <w:rFonts w:ascii="Calibri" w:hAnsi="Calibri"/>
      <w:szCs w:val="22"/>
    </w:rPr>
  </w:style>
  <w:style w:type="paragraph" w:styleId="30">
    <w:name w:val="toc 3"/>
    <w:basedOn w:val="a"/>
    <w:next w:val="a"/>
    <w:uiPriority w:val="39"/>
    <w:qFormat/>
    <w:rsid w:val="00D11E99"/>
    <w:pPr>
      <w:ind w:leftChars="400" w:left="840"/>
    </w:pPr>
  </w:style>
  <w:style w:type="paragraph" w:styleId="a9">
    <w:name w:val="Plain Text"/>
    <w:basedOn w:val="a"/>
    <w:link w:val="Char4"/>
    <w:qFormat/>
    <w:rsid w:val="00D11E99"/>
    <w:rPr>
      <w:rFonts w:ascii="宋体" w:hAnsi="Courier New"/>
      <w:szCs w:val="20"/>
    </w:rPr>
  </w:style>
  <w:style w:type="paragraph" w:styleId="8">
    <w:name w:val="toc 8"/>
    <w:basedOn w:val="a"/>
    <w:next w:val="a"/>
    <w:uiPriority w:val="39"/>
    <w:unhideWhenUsed/>
    <w:qFormat/>
    <w:rsid w:val="00D11E99"/>
    <w:pPr>
      <w:ind w:leftChars="1400" w:left="2940"/>
    </w:pPr>
    <w:rPr>
      <w:rFonts w:ascii="Calibri" w:hAnsi="Calibri"/>
      <w:szCs w:val="22"/>
    </w:rPr>
  </w:style>
  <w:style w:type="paragraph" w:styleId="aa">
    <w:name w:val="Date"/>
    <w:basedOn w:val="a"/>
    <w:next w:val="a"/>
    <w:link w:val="Char5"/>
    <w:uiPriority w:val="99"/>
    <w:qFormat/>
    <w:rsid w:val="00D11E99"/>
    <w:rPr>
      <w:sz w:val="24"/>
      <w:szCs w:val="20"/>
    </w:rPr>
  </w:style>
  <w:style w:type="paragraph" w:styleId="20">
    <w:name w:val="Body Text Indent 2"/>
    <w:basedOn w:val="a"/>
    <w:link w:val="2Char0"/>
    <w:uiPriority w:val="99"/>
    <w:qFormat/>
    <w:rsid w:val="00D11E99"/>
    <w:pPr>
      <w:spacing w:line="560" w:lineRule="exact"/>
      <w:ind w:firstLineChars="200" w:firstLine="480"/>
    </w:pPr>
    <w:rPr>
      <w:rFonts w:ascii="宋体"/>
      <w:color w:val="FF0000"/>
      <w:sz w:val="24"/>
    </w:rPr>
  </w:style>
  <w:style w:type="paragraph" w:styleId="ab">
    <w:name w:val="Balloon Text"/>
    <w:basedOn w:val="a"/>
    <w:link w:val="Char6"/>
    <w:uiPriority w:val="99"/>
    <w:semiHidden/>
    <w:qFormat/>
    <w:rsid w:val="00D11E99"/>
    <w:rPr>
      <w:sz w:val="18"/>
      <w:szCs w:val="18"/>
    </w:rPr>
  </w:style>
  <w:style w:type="paragraph" w:styleId="ac">
    <w:name w:val="footer"/>
    <w:basedOn w:val="a"/>
    <w:link w:val="Char7"/>
    <w:uiPriority w:val="99"/>
    <w:qFormat/>
    <w:rsid w:val="00D11E99"/>
    <w:pPr>
      <w:tabs>
        <w:tab w:val="center" w:pos="4153"/>
        <w:tab w:val="right" w:pos="8306"/>
      </w:tabs>
      <w:snapToGrid w:val="0"/>
      <w:jc w:val="left"/>
    </w:pPr>
    <w:rPr>
      <w:sz w:val="18"/>
      <w:szCs w:val="18"/>
    </w:rPr>
  </w:style>
  <w:style w:type="paragraph" w:styleId="ad">
    <w:name w:val="header"/>
    <w:basedOn w:val="a"/>
    <w:link w:val="Char8"/>
    <w:qFormat/>
    <w:rsid w:val="00D11E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11E99"/>
    <w:pPr>
      <w:tabs>
        <w:tab w:val="right" w:leader="dot" w:pos="9072"/>
      </w:tabs>
    </w:pPr>
  </w:style>
  <w:style w:type="paragraph" w:styleId="4">
    <w:name w:val="toc 4"/>
    <w:basedOn w:val="a"/>
    <w:next w:val="a"/>
    <w:uiPriority w:val="39"/>
    <w:unhideWhenUsed/>
    <w:qFormat/>
    <w:rsid w:val="00D11E99"/>
    <w:pPr>
      <w:ind w:leftChars="600" w:left="1260"/>
    </w:pPr>
    <w:rPr>
      <w:rFonts w:ascii="Calibri" w:hAnsi="Calibri"/>
      <w:szCs w:val="22"/>
    </w:rPr>
  </w:style>
  <w:style w:type="paragraph" w:styleId="ae">
    <w:name w:val="List"/>
    <w:basedOn w:val="a7"/>
    <w:uiPriority w:val="99"/>
    <w:qFormat/>
    <w:rsid w:val="00D11E99"/>
    <w:pPr>
      <w:spacing w:after="220" w:line="220" w:lineRule="atLeast"/>
      <w:ind w:left="1440" w:hanging="360"/>
    </w:pPr>
    <w:rPr>
      <w:szCs w:val="20"/>
    </w:rPr>
  </w:style>
  <w:style w:type="paragraph" w:styleId="af">
    <w:name w:val="footnote text"/>
    <w:basedOn w:val="a"/>
    <w:link w:val="Char9"/>
    <w:qFormat/>
    <w:rsid w:val="00D11E99"/>
    <w:pPr>
      <w:snapToGrid w:val="0"/>
      <w:jc w:val="left"/>
    </w:pPr>
    <w:rPr>
      <w:sz w:val="18"/>
      <w:szCs w:val="18"/>
    </w:rPr>
  </w:style>
  <w:style w:type="paragraph" w:styleId="6">
    <w:name w:val="toc 6"/>
    <w:basedOn w:val="a"/>
    <w:next w:val="a"/>
    <w:uiPriority w:val="39"/>
    <w:unhideWhenUsed/>
    <w:qFormat/>
    <w:rsid w:val="00D11E99"/>
    <w:pPr>
      <w:ind w:leftChars="1000" w:left="2100"/>
    </w:pPr>
    <w:rPr>
      <w:rFonts w:ascii="Calibri" w:hAnsi="Calibri"/>
      <w:szCs w:val="22"/>
    </w:rPr>
  </w:style>
  <w:style w:type="paragraph" w:styleId="31">
    <w:name w:val="Body Text Indent 3"/>
    <w:basedOn w:val="a"/>
    <w:link w:val="3Char0"/>
    <w:uiPriority w:val="99"/>
    <w:qFormat/>
    <w:rsid w:val="00D11E99"/>
    <w:pPr>
      <w:spacing w:line="560" w:lineRule="exact"/>
      <w:ind w:firstLineChars="200" w:firstLine="420"/>
    </w:pPr>
    <w:rPr>
      <w:rFonts w:ascii="Arial" w:hAnsi="Arial"/>
      <w:color w:val="FF0000"/>
      <w:sz w:val="24"/>
    </w:rPr>
  </w:style>
  <w:style w:type="paragraph" w:styleId="21">
    <w:name w:val="toc 2"/>
    <w:basedOn w:val="a"/>
    <w:next w:val="a"/>
    <w:uiPriority w:val="39"/>
    <w:qFormat/>
    <w:rsid w:val="00D11E99"/>
    <w:pPr>
      <w:tabs>
        <w:tab w:val="right" w:leader="dot" w:pos="9072"/>
      </w:tabs>
      <w:ind w:leftChars="200" w:left="420"/>
    </w:pPr>
    <w:rPr>
      <w:kern w:val="0"/>
      <w:szCs w:val="21"/>
    </w:rPr>
  </w:style>
  <w:style w:type="paragraph" w:styleId="9">
    <w:name w:val="toc 9"/>
    <w:basedOn w:val="a"/>
    <w:next w:val="a"/>
    <w:uiPriority w:val="39"/>
    <w:unhideWhenUsed/>
    <w:qFormat/>
    <w:rsid w:val="00D11E99"/>
    <w:pPr>
      <w:ind w:leftChars="1600" w:left="3360"/>
    </w:pPr>
    <w:rPr>
      <w:rFonts w:ascii="Calibri" w:hAnsi="Calibri"/>
      <w:szCs w:val="22"/>
    </w:rPr>
  </w:style>
  <w:style w:type="paragraph" w:styleId="22">
    <w:name w:val="Body Text 2"/>
    <w:basedOn w:val="a"/>
    <w:link w:val="2Char1"/>
    <w:uiPriority w:val="99"/>
    <w:unhideWhenUsed/>
    <w:qFormat/>
    <w:rsid w:val="00D11E99"/>
    <w:pPr>
      <w:spacing w:after="120" w:line="480" w:lineRule="auto"/>
    </w:pPr>
  </w:style>
  <w:style w:type="paragraph" w:styleId="af0">
    <w:name w:val="Normal (Web)"/>
    <w:basedOn w:val="a"/>
    <w:qFormat/>
    <w:rsid w:val="00D11E99"/>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D11E99"/>
    <w:pPr>
      <w:jc w:val="right"/>
    </w:pPr>
    <w:rPr>
      <w:color w:val="008000"/>
    </w:rPr>
  </w:style>
  <w:style w:type="character" w:styleId="af1">
    <w:name w:val="Strong"/>
    <w:basedOn w:val="a1"/>
    <w:uiPriority w:val="22"/>
    <w:qFormat/>
    <w:locked/>
    <w:rsid w:val="00D11E99"/>
    <w:rPr>
      <w:b/>
      <w:bCs/>
    </w:rPr>
  </w:style>
  <w:style w:type="character" w:styleId="af2">
    <w:name w:val="page number"/>
    <w:uiPriority w:val="99"/>
    <w:qFormat/>
    <w:rsid w:val="00D11E99"/>
    <w:rPr>
      <w:rFonts w:cs="Times New Roman"/>
    </w:rPr>
  </w:style>
  <w:style w:type="character" w:styleId="af3">
    <w:name w:val="FollowedHyperlink"/>
    <w:uiPriority w:val="99"/>
    <w:qFormat/>
    <w:rsid w:val="00D11E99"/>
    <w:rPr>
      <w:rFonts w:cs="Times New Roman"/>
      <w:color w:val="800080"/>
      <w:u w:val="single"/>
    </w:rPr>
  </w:style>
  <w:style w:type="character" w:styleId="af4">
    <w:name w:val="Hyperlink"/>
    <w:uiPriority w:val="99"/>
    <w:qFormat/>
    <w:rsid w:val="00D11E99"/>
    <w:rPr>
      <w:rFonts w:cs="Times New Roman"/>
      <w:color w:val="0000FF"/>
      <w:u w:val="single"/>
    </w:rPr>
  </w:style>
  <w:style w:type="character" w:styleId="af5">
    <w:name w:val="annotation reference"/>
    <w:uiPriority w:val="99"/>
    <w:semiHidden/>
    <w:qFormat/>
    <w:rsid w:val="00D11E99"/>
    <w:rPr>
      <w:rFonts w:cs="Times New Roman"/>
      <w:sz w:val="21"/>
    </w:rPr>
  </w:style>
  <w:style w:type="character" w:styleId="af6">
    <w:name w:val="footnote reference"/>
    <w:qFormat/>
    <w:rsid w:val="00D11E99"/>
    <w:rPr>
      <w:rFonts w:cs="Times New Roman"/>
      <w:vertAlign w:val="superscript"/>
    </w:rPr>
  </w:style>
  <w:style w:type="table" w:styleId="af7">
    <w:name w:val="Table Grid"/>
    <w:basedOn w:val="a2"/>
    <w:uiPriority w:val="99"/>
    <w:qFormat/>
    <w:rsid w:val="00D11E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D11E99"/>
    <w:rPr>
      <w:rFonts w:cs="Times New Roman"/>
      <w:sz w:val="24"/>
      <w:lang w:val="en-GB"/>
    </w:rPr>
  </w:style>
  <w:style w:type="character" w:customStyle="1" w:styleId="2Char">
    <w:name w:val="标题 2 Char"/>
    <w:link w:val="2"/>
    <w:uiPriority w:val="99"/>
    <w:qFormat/>
    <w:locked/>
    <w:rsid w:val="00D11E99"/>
    <w:rPr>
      <w:rFonts w:ascii="Arial" w:hAnsi="Arial"/>
      <w:b/>
      <w:kern w:val="2"/>
      <w:sz w:val="28"/>
    </w:rPr>
  </w:style>
  <w:style w:type="character" w:customStyle="1" w:styleId="3Char">
    <w:name w:val="标题 3 Char"/>
    <w:link w:val="3"/>
    <w:uiPriority w:val="99"/>
    <w:qFormat/>
    <w:locked/>
    <w:rsid w:val="00D11E99"/>
    <w:rPr>
      <w:rFonts w:cs="Times New Roman"/>
      <w:b/>
      <w:bCs/>
      <w:kern w:val="2"/>
      <w:sz w:val="32"/>
      <w:szCs w:val="32"/>
    </w:rPr>
  </w:style>
  <w:style w:type="character" w:customStyle="1" w:styleId="Char6">
    <w:name w:val="批注框文本 Char"/>
    <w:link w:val="ab"/>
    <w:uiPriority w:val="99"/>
    <w:semiHidden/>
    <w:qFormat/>
    <w:locked/>
    <w:rsid w:val="00D11E99"/>
    <w:rPr>
      <w:rFonts w:cs="Times New Roman"/>
      <w:kern w:val="2"/>
      <w:sz w:val="18"/>
      <w:szCs w:val="18"/>
    </w:rPr>
  </w:style>
  <w:style w:type="character" w:customStyle="1" w:styleId="Char3">
    <w:name w:val="正文文本缩进 Char"/>
    <w:link w:val="a8"/>
    <w:uiPriority w:val="99"/>
    <w:qFormat/>
    <w:locked/>
    <w:rsid w:val="00D11E99"/>
    <w:rPr>
      <w:rFonts w:ascii="Arial Unicode MS" w:eastAsia="Times New Roman" w:hAnsi="Arial Unicode MS" w:cs="Arial Unicode MS"/>
      <w:sz w:val="24"/>
      <w:szCs w:val="24"/>
    </w:rPr>
  </w:style>
  <w:style w:type="character" w:customStyle="1" w:styleId="Char4">
    <w:name w:val="纯文本 Char"/>
    <w:link w:val="a9"/>
    <w:qFormat/>
    <w:locked/>
    <w:rsid w:val="00D11E99"/>
    <w:rPr>
      <w:rFonts w:ascii="宋体" w:hAnsi="Courier New"/>
      <w:kern w:val="2"/>
      <w:sz w:val="21"/>
    </w:rPr>
  </w:style>
  <w:style w:type="character" w:customStyle="1" w:styleId="2Char0">
    <w:name w:val="正文文本缩进 2 Char"/>
    <w:link w:val="20"/>
    <w:uiPriority w:val="99"/>
    <w:qFormat/>
    <w:locked/>
    <w:rsid w:val="00D11E99"/>
    <w:rPr>
      <w:rFonts w:ascii="宋体" w:eastAsia="宋体" w:cs="Times New Roman"/>
      <w:color w:val="FF0000"/>
      <w:kern w:val="2"/>
      <w:sz w:val="24"/>
      <w:szCs w:val="24"/>
    </w:rPr>
  </w:style>
  <w:style w:type="character" w:customStyle="1" w:styleId="Char7">
    <w:name w:val="页脚 Char"/>
    <w:link w:val="ac"/>
    <w:uiPriority w:val="99"/>
    <w:qFormat/>
    <w:locked/>
    <w:rsid w:val="00D11E99"/>
    <w:rPr>
      <w:rFonts w:cs="Times New Roman"/>
      <w:kern w:val="2"/>
      <w:sz w:val="18"/>
      <w:szCs w:val="18"/>
    </w:rPr>
  </w:style>
  <w:style w:type="character" w:customStyle="1" w:styleId="3Char0">
    <w:name w:val="正文文本缩进 3 Char"/>
    <w:link w:val="31"/>
    <w:uiPriority w:val="99"/>
    <w:qFormat/>
    <w:locked/>
    <w:rsid w:val="00D11E99"/>
    <w:rPr>
      <w:rFonts w:ascii="Arial" w:hAnsi="Arial" w:cs="Arial"/>
      <w:color w:val="FF0000"/>
      <w:kern w:val="2"/>
      <w:sz w:val="24"/>
      <w:szCs w:val="24"/>
    </w:rPr>
  </w:style>
  <w:style w:type="character" w:customStyle="1" w:styleId="Char8">
    <w:name w:val="页眉 Char"/>
    <w:link w:val="ad"/>
    <w:qFormat/>
    <w:locked/>
    <w:rsid w:val="00D11E99"/>
    <w:rPr>
      <w:rFonts w:cs="Times New Roman"/>
      <w:kern w:val="2"/>
      <w:sz w:val="18"/>
      <w:szCs w:val="18"/>
    </w:rPr>
  </w:style>
  <w:style w:type="character" w:customStyle="1" w:styleId="Char2">
    <w:name w:val="正文文本 Char"/>
    <w:link w:val="a7"/>
    <w:uiPriority w:val="99"/>
    <w:qFormat/>
    <w:locked/>
    <w:rsid w:val="00D11E99"/>
    <w:rPr>
      <w:rFonts w:cs="Times New Roman"/>
      <w:kern w:val="2"/>
      <w:sz w:val="24"/>
      <w:szCs w:val="24"/>
    </w:rPr>
  </w:style>
  <w:style w:type="character" w:customStyle="1" w:styleId="Char5">
    <w:name w:val="日期 Char"/>
    <w:link w:val="aa"/>
    <w:uiPriority w:val="99"/>
    <w:qFormat/>
    <w:locked/>
    <w:rsid w:val="00D11E99"/>
    <w:rPr>
      <w:rFonts w:cs="Times New Roman"/>
      <w:kern w:val="2"/>
      <w:sz w:val="24"/>
    </w:rPr>
  </w:style>
  <w:style w:type="character" w:customStyle="1" w:styleId="c1">
    <w:name w:val="c1"/>
    <w:uiPriority w:val="99"/>
    <w:qFormat/>
    <w:rsid w:val="00D11E99"/>
    <w:rPr>
      <w:color w:val="000000"/>
      <w:spacing w:val="300"/>
      <w:sz w:val="18"/>
    </w:rPr>
  </w:style>
  <w:style w:type="paragraph" w:customStyle="1" w:styleId="font5">
    <w:name w:val="font5"/>
    <w:basedOn w:val="a"/>
    <w:uiPriority w:val="99"/>
    <w:qFormat/>
    <w:rsid w:val="00D11E99"/>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D11E99"/>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D11E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D11E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D11E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D11E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D11E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D11E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D11E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D11E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D11E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D11E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D11E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D11E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D11E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D11E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D11E99"/>
    <w:rPr>
      <w:rFonts w:cs="Times New Roman"/>
      <w:kern w:val="2"/>
      <w:sz w:val="24"/>
      <w:szCs w:val="24"/>
    </w:rPr>
  </w:style>
  <w:style w:type="character" w:customStyle="1" w:styleId="Char">
    <w:name w:val="批注主题 Char"/>
    <w:link w:val="a4"/>
    <w:uiPriority w:val="99"/>
    <w:semiHidden/>
    <w:qFormat/>
    <w:locked/>
    <w:rsid w:val="00D11E99"/>
    <w:rPr>
      <w:rFonts w:cs="Times New Roman"/>
      <w:b/>
      <w:bCs/>
      <w:kern w:val="2"/>
      <w:sz w:val="24"/>
      <w:szCs w:val="24"/>
    </w:rPr>
  </w:style>
  <w:style w:type="paragraph" w:customStyle="1" w:styleId="Chara">
    <w:name w:val="Char"/>
    <w:basedOn w:val="a"/>
    <w:uiPriority w:val="99"/>
    <w:qFormat/>
    <w:rsid w:val="00D11E99"/>
  </w:style>
  <w:style w:type="character" w:customStyle="1" w:styleId="Char1">
    <w:name w:val="文档结构图 Char"/>
    <w:link w:val="a6"/>
    <w:uiPriority w:val="99"/>
    <w:semiHidden/>
    <w:qFormat/>
    <w:locked/>
    <w:rsid w:val="00D11E99"/>
    <w:rPr>
      <w:rFonts w:cs="Times New Roman"/>
      <w:kern w:val="2"/>
      <w:sz w:val="24"/>
      <w:szCs w:val="24"/>
      <w:shd w:val="clear" w:color="auto" w:fill="000080"/>
    </w:rPr>
  </w:style>
  <w:style w:type="paragraph" w:customStyle="1" w:styleId="af8">
    <w:name w:val="正文 + (符号) 宋体"/>
    <w:basedOn w:val="a"/>
    <w:uiPriority w:val="99"/>
    <w:qFormat/>
    <w:rsid w:val="00D11E99"/>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D11E99"/>
    <w:rPr>
      <w:rFonts w:cs="Times New Roman"/>
      <w:kern w:val="2"/>
      <w:sz w:val="18"/>
      <w:szCs w:val="18"/>
    </w:rPr>
  </w:style>
  <w:style w:type="paragraph" w:customStyle="1" w:styleId="Char10">
    <w:name w:val="Char1"/>
    <w:basedOn w:val="a"/>
    <w:uiPriority w:val="99"/>
    <w:qFormat/>
    <w:rsid w:val="00D11E99"/>
  </w:style>
  <w:style w:type="paragraph" w:customStyle="1" w:styleId="CharCharCharCharCharChar1CharCharChar">
    <w:name w:val="Char Char Char Char Char Char1 Char Char Char"/>
    <w:basedOn w:val="a"/>
    <w:uiPriority w:val="99"/>
    <w:qFormat/>
    <w:rsid w:val="00D11E99"/>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D11E99"/>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D11E99"/>
    <w:pPr>
      <w:autoSpaceDE w:val="0"/>
      <w:autoSpaceDN w:val="0"/>
      <w:adjustRightInd w:val="0"/>
      <w:jc w:val="left"/>
      <w:textAlignment w:val="baseline"/>
    </w:pPr>
    <w:rPr>
      <w:rFonts w:ascii="宋体"/>
      <w:kern w:val="0"/>
      <w:sz w:val="34"/>
      <w:szCs w:val="20"/>
    </w:rPr>
  </w:style>
  <w:style w:type="paragraph" w:customStyle="1" w:styleId="Default">
    <w:name w:val="Default"/>
    <w:qFormat/>
    <w:rsid w:val="00D11E99"/>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sid w:val="00D11E99"/>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sid w:val="00D11E99"/>
    <w:rPr>
      <w:kern w:val="2"/>
      <w:sz w:val="21"/>
      <w:szCs w:val="24"/>
    </w:rPr>
  </w:style>
  <w:style w:type="paragraph" w:customStyle="1" w:styleId="new">
    <w:name w:val="正文new"/>
    <w:basedOn w:val="a"/>
    <w:link w:val="newChar"/>
    <w:qFormat/>
    <w:rsid w:val="00D11E99"/>
    <w:pPr>
      <w:widowControl/>
      <w:spacing w:line="360" w:lineRule="auto"/>
      <w:ind w:firstLine="360"/>
      <w:jc w:val="left"/>
    </w:pPr>
    <w:rPr>
      <w:rFonts w:ascii="宋体" w:hAnsi="宋体"/>
      <w:szCs w:val="21"/>
    </w:rPr>
  </w:style>
  <w:style w:type="character" w:customStyle="1" w:styleId="newChar">
    <w:name w:val="正文new Char"/>
    <w:basedOn w:val="a1"/>
    <w:link w:val="new"/>
    <w:qFormat/>
    <w:rsid w:val="00D11E99"/>
    <w:rPr>
      <w:rFonts w:ascii="宋体" w:eastAsia="宋体" w:hAnsi="宋体" w:cs="Times New Roman"/>
      <w:kern w:val="2"/>
      <w:sz w:val="21"/>
      <w:szCs w:val="21"/>
    </w:rPr>
  </w:style>
  <w:style w:type="paragraph" w:customStyle="1" w:styleId="12">
    <w:name w:val="无间隔1"/>
    <w:basedOn w:val="a"/>
    <w:link w:val="Charb"/>
    <w:uiPriority w:val="1"/>
    <w:qFormat/>
    <w:rsid w:val="00D11E99"/>
    <w:pPr>
      <w:widowControl/>
      <w:jc w:val="left"/>
    </w:pPr>
    <w:rPr>
      <w:rFonts w:ascii="Calibri" w:hAnsi="Calibri"/>
      <w:szCs w:val="21"/>
    </w:rPr>
  </w:style>
  <w:style w:type="character" w:customStyle="1" w:styleId="Charb">
    <w:name w:val="无间隔 Char"/>
    <w:basedOn w:val="a1"/>
    <w:link w:val="12"/>
    <w:uiPriority w:val="1"/>
    <w:qFormat/>
    <w:locked/>
    <w:rsid w:val="00D11E99"/>
    <w:rPr>
      <w:rFonts w:ascii="Calibri" w:eastAsia="宋体" w:hAnsi="Calibri" w:cs="Times New Roman"/>
      <w:kern w:val="2"/>
      <w:sz w:val="21"/>
      <w:szCs w:val="21"/>
    </w:rPr>
  </w:style>
  <w:style w:type="paragraph" w:customStyle="1" w:styleId="13">
    <w:name w:val="列出段落1"/>
    <w:basedOn w:val="a"/>
    <w:uiPriority w:val="99"/>
    <w:unhideWhenUsed/>
    <w:qFormat/>
    <w:rsid w:val="00D11E99"/>
    <w:pPr>
      <w:ind w:firstLineChars="200" w:firstLine="420"/>
    </w:pPr>
  </w:style>
  <w:style w:type="paragraph" w:customStyle="1" w:styleId="af9">
    <w:name w:val="无缩进备注"/>
    <w:basedOn w:val="afa"/>
    <w:qFormat/>
    <w:rsid w:val="00D11E99"/>
    <w:pPr>
      <w:ind w:firstLineChars="0" w:firstLine="0"/>
    </w:pPr>
  </w:style>
  <w:style w:type="paragraph" w:customStyle="1" w:styleId="afa">
    <w:name w:val="有缩进备注"/>
    <w:basedOn w:val="a"/>
    <w:qFormat/>
    <w:rsid w:val="00D11E99"/>
    <w:pPr>
      <w:tabs>
        <w:tab w:val="left" w:pos="426"/>
      </w:tabs>
      <w:ind w:firstLineChars="200" w:firstLine="420"/>
      <w:jc w:val="left"/>
    </w:pPr>
    <w:rPr>
      <w:rFonts w:ascii="宋体" w:hAnsi="宋体"/>
      <w:kern w:val="0"/>
      <w:szCs w:val="21"/>
    </w:rPr>
  </w:style>
  <w:style w:type="paragraph" w:customStyle="1" w:styleId="XB">
    <w:name w:val="正文XB"/>
    <w:basedOn w:val="a"/>
    <w:link w:val="XBChar"/>
    <w:qFormat/>
    <w:rsid w:val="00D11E99"/>
    <w:pPr>
      <w:spacing w:line="360" w:lineRule="auto"/>
      <w:ind w:firstLineChars="200" w:firstLine="420"/>
    </w:pPr>
    <w:rPr>
      <w:rFonts w:ascii="宋体" w:hAnsi="宋体"/>
      <w:color w:val="000000"/>
      <w:szCs w:val="21"/>
    </w:rPr>
  </w:style>
  <w:style w:type="character" w:customStyle="1" w:styleId="XBChar">
    <w:name w:val="正文XB Char"/>
    <w:basedOn w:val="a1"/>
    <w:link w:val="XB"/>
    <w:qFormat/>
    <w:rsid w:val="00D11E99"/>
    <w:rPr>
      <w:rFonts w:ascii="宋体" w:hAnsi="宋体"/>
      <w:color w:val="000000"/>
      <w:kern w:val="2"/>
      <w:sz w:val="21"/>
      <w:szCs w:val="21"/>
    </w:rPr>
  </w:style>
  <w:style w:type="paragraph" w:styleId="afb">
    <w:name w:val="No Spacing"/>
    <w:basedOn w:val="a"/>
    <w:uiPriority w:val="1"/>
    <w:qFormat/>
    <w:rsid w:val="00026B02"/>
    <w:pPr>
      <w:widowControl/>
      <w:jc w:val="left"/>
    </w:pPr>
    <w:rPr>
      <w:rFonts w:ascii="Calibri" w:hAnsi="Calibri"/>
      <w:szCs w:val="21"/>
    </w:rPr>
  </w:style>
  <w:style w:type="character" w:styleId="afc">
    <w:name w:val="Placeholder Text"/>
    <w:basedOn w:val="a1"/>
    <w:uiPriority w:val="99"/>
    <w:unhideWhenUsed/>
    <w:rsid w:val="006F6DDA"/>
    <w:rPr>
      <w:color w:val="808080"/>
    </w:rPr>
  </w:style>
  <w:style w:type="paragraph" w:styleId="afd">
    <w:name w:val="List Paragraph"/>
    <w:basedOn w:val="a"/>
    <w:uiPriority w:val="99"/>
    <w:unhideWhenUsed/>
    <w:rsid w:val="00457539"/>
    <w:pPr>
      <w:ind w:firstLineChars="200" w:firstLine="420"/>
    </w:pPr>
  </w:style>
  <w:style w:type="paragraph" w:customStyle="1" w:styleId="biaogeleft">
    <w:name w:val="biaoge_left"/>
    <w:basedOn w:val="a"/>
    <w:rsid w:val="00523238"/>
    <w:pPr>
      <w:widowControl/>
      <w:autoSpaceDE w:val="0"/>
      <w:autoSpaceDN w:val="0"/>
      <w:adjustRightInd w:val="0"/>
      <w:spacing w:before="29" w:line="288" w:lineRule="auto"/>
      <w:ind w:left="15"/>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085484">
      <w:bodyDiv w:val="1"/>
      <w:marLeft w:val="0"/>
      <w:marRight w:val="0"/>
      <w:marTop w:val="0"/>
      <w:marBottom w:val="0"/>
      <w:divBdr>
        <w:top w:val="none" w:sz="0" w:space="0" w:color="auto"/>
        <w:left w:val="none" w:sz="0" w:space="0" w:color="auto"/>
        <w:bottom w:val="none" w:sz="0" w:space="0" w:color="auto"/>
        <w:right w:val="none" w:sz="0" w:space="0" w:color="auto"/>
      </w:divBdr>
    </w:div>
    <w:div w:id="167795257">
      <w:bodyDiv w:val="1"/>
      <w:marLeft w:val="0"/>
      <w:marRight w:val="0"/>
      <w:marTop w:val="0"/>
      <w:marBottom w:val="0"/>
      <w:divBdr>
        <w:top w:val="none" w:sz="0" w:space="0" w:color="auto"/>
        <w:left w:val="none" w:sz="0" w:space="0" w:color="auto"/>
        <w:bottom w:val="none" w:sz="0" w:space="0" w:color="auto"/>
        <w:right w:val="none" w:sz="0" w:space="0" w:color="auto"/>
      </w:divBdr>
    </w:div>
    <w:div w:id="227884820">
      <w:bodyDiv w:val="1"/>
      <w:marLeft w:val="0"/>
      <w:marRight w:val="0"/>
      <w:marTop w:val="0"/>
      <w:marBottom w:val="0"/>
      <w:divBdr>
        <w:top w:val="none" w:sz="0" w:space="0" w:color="auto"/>
        <w:left w:val="none" w:sz="0" w:space="0" w:color="auto"/>
        <w:bottom w:val="none" w:sz="0" w:space="0" w:color="auto"/>
        <w:right w:val="none" w:sz="0" w:space="0" w:color="auto"/>
      </w:divBdr>
    </w:div>
    <w:div w:id="302274197">
      <w:bodyDiv w:val="1"/>
      <w:marLeft w:val="0"/>
      <w:marRight w:val="0"/>
      <w:marTop w:val="0"/>
      <w:marBottom w:val="0"/>
      <w:divBdr>
        <w:top w:val="none" w:sz="0" w:space="0" w:color="auto"/>
        <w:left w:val="none" w:sz="0" w:space="0" w:color="auto"/>
        <w:bottom w:val="none" w:sz="0" w:space="0" w:color="auto"/>
        <w:right w:val="none" w:sz="0" w:space="0" w:color="auto"/>
      </w:divBdr>
    </w:div>
    <w:div w:id="348604615">
      <w:bodyDiv w:val="1"/>
      <w:marLeft w:val="0"/>
      <w:marRight w:val="0"/>
      <w:marTop w:val="0"/>
      <w:marBottom w:val="0"/>
      <w:divBdr>
        <w:top w:val="none" w:sz="0" w:space="0" w:color="auto"/>
        <w:left w:val="none" w:sz="0" w:space="0" w:color="auto"/>
        <w:bottom w:val="none" w:sz="0" w:space="0" w:color="auto"/>
        <w:right w:val="none" w:sz="0" w:space="0" w:color="auto"/>
      </w:divBdr>
    </w:div>
    <w:div w:id="450634263">
      <w:bodyDiv w:val="1"/>
      <w:marLeft w:val="0"/>
      <w:marRight w:val="0"/>
      <w:marTop w:val="0"/>
      <w:marBottom w:val="0"/>
      <w:divBdr>
        <w:top w:val="none" w:sz="0" w:space="0" w:color="auto"/>
        <w:left w:val="none" w:sz="0" w:space="0" w:color="auto"/>
        <w:bottom w:val="none" w:sz="0" w:space="0" w:color="auto"/>
        <w:right w:val="none" w:sz="0" w:space="0" w:color="auto"/>
      </w:divBdr>
    </w:div>
    <w:div w:id="472022507">
      <w:bodyDiv w:val="1"/>
      <w:marLeft w:val="0"/>
      <w:marRight w:val="0"/>
      <w:marTop w:val="0"/>
      <w:marBottom w:val="0"/>
      <w:divBdr>
        <w:top w:val="none" w:sz="0" w:space="0" w:color="auto"/>
        <w:left w:val="none" w:sz="0" w:space="0" w:color="auto"/>
        <w:bottom w:val="none" w:sz="0" w:space="0" w:color="auto"/>
        <w:right w:val="none" w:sz="0" w:space="0" w:color="auto"/>
      </w:divBdr>
    </w:div>
    <w:div w:id="651447082">
      <w:bodyDiv w:val="1"/>
      <w:marLeft w:val="0"/>
      <w:marRight w:val="0"/>
      <w:marTop w:val="0"/>
      <w:marBottom w:val="0"/>
      <w:divBdr>
        <w:top w:val="none" w:sz="0" w:space="0" w:color="auto"/>
        <w:left w:val="none" w:sz="0" w:space="0" w:color="auto"/>
        <w:bottom w:val="none" w:sz="0" w:space="0" w:color="auto"/>
        <w:right w:val="none" w:sz="0" w:space="0" w:color="auto"/>
      </w:divBdr>
    </w:div>
    <w:div w:id="656416474">
      <w:bodyDiv w:val="1"/>
      <w:marLeft w:val="0"/>
      <w:marRight w:val="0"/>
      <w:marTop w:val="0"/>
      <w:marBottom w:val="0"/>
      <w:divBdr>
        <w:top w:val="none" w:sz="0" w:space="0" w:color="auto"/>
        <w:left w:val="none" w:sz="0" w:space="0" w:color="auto"/>
        <w:bottom w:val="none" w:sz="0" w:space="0" w:color="auto"/>
        <w:right w:val="none" w:sz="0" w:space="0" w:color="auto"/>
      </w:divBdr>
    </w:div>
    <w:div w:id="675231471">
      <w:bodyDiv w:val="1"/>
      <w:marLeft w:val="0"/>
      <w:marRight w:val="0"/>
      <w:marTop w:val="0"/>
      <w:marBottom w:val="0"/>
      <w:divBdr>
        <w:top w:val="none" w:sz="0" w:space="0" w:color="auto"/>
        <w:left w:val="none" w:sz="0" w:space="0" w:color="auto"/>
        <w:bottom w:val="none" w:sz="0" w:space="0" w:color="auto"/>
        <w:right w:val="none" w:sz="0" w:space="0" w:color="auto"/>
      </w:divBdr>
    </w:div>
    <w:div w:id="688528298">
      <w:bodyDiv w:val="1"/>
      <w:marLeft w:val="0"/>
      <w:marRight w:val="0"/>
      <w:marTop w:val="0"/>
      <w:marBottom w:val="0"/>
      <w:divBdr>
        <w:top w:val="none" w:sz="0" w:space="0" w:color="auto"/>
        <w:left w:val="none" w:sz="0" w:space="0" w:color="auto"/>
        <w:bottom w:val="none" w:sz="0" w:space="0" w:color="auto"/>
        <w:right w:val="none" w:sz="0" w:space="0" w:color="auto"/>
      </w:divBdr>
    </w:div>
    <w:div w:id="776825223">
      <w:bodyDiv w:val="1"/>
      <w:marLeft w:val="0"/>
      <w:marRight w:val="0"/>
      <w:marTop w:val="0"/>
      <w:marBottom w:val="0"/>
      <w:divBdr>
        <w:top w:val="none" w:sz="0" w:space="0" w:color="auto"/>
        <w:left w:val="none" w:sz="0" w:space="0" w:color="auto"/>
        <w:bottom w:val="none" w:sz="0" w:space="0" w:color="auto"/>
        <w:right w:val="none" w:sz="0" w:space="0" w:color="auto"/>
      </w:divBdr>
    </w:div>
    <w:div w:id="863834656">
      <w:bodyDiv w:val="1"/>
      <w:marLeft w:val="0"/>
      <w:marRight w:val="0"/>
      <w:marTop w:val="0"/>
      <w:marBottom w:val="0"/>
      <w:divBdr>
        <w:top w:val="none" w:sz="0" w:space="0" w:color="auto"/>
        <w:left w:val="none" w:sz="0" w:space="0" w:color="auto"/>
        <w:bottom w:val="none" w:sz="0" w:space="0" w:color="auto"/>
        <w:right w:val="none" w:sz="0" w:space="0" w:color="auto"/>
      </w:divBdr>
    </w:div>
    <w:div w:id="916088867">
      <w:bodyDiv w:val="1"/>
      <w:marLeft w:val="0"/>
      <w:marRight w:val="0"/>
      <w:marTop w:val="0"/>
      <w:marBottom w:val="0"/>
      <w:divBdr>
        <w:top w:val="none" w:sz="0" w:space="0" w:color="auto"/>
        <w:left w:val="none" w:sz="0" w:space="0" w:color="auto"/>
        <w:bottom w:val="none" w:sz="0" w:space="0" w:color="auto"/>
        <w:right w:val="none" w:sz="0" w:space="0" w:color="auto"/>
      </w:divBdr>
    </w:div>
    <w:div w:id="974986102">
      <w:bodyDiv w:val="1"/>
      <w:marLeft w:val="0"/>
      <w:marRight w:val="0"/>
      <w:marTop w:val="0"/>
      <w:marBottom w:val="0"/>
      <w:divBdr>
        <w:top w:val="none" w:sz="0" w:space="0" w:color="auto"/>
        <w:left w:val="none" w:sz="0" w:space="0" w:color="auto"/>
        <w:bottom w:val="none" w:sz="0" w:space="0" w:color="auto"/>
        <w:right w:val="none" w:sz="0" w:space="0" w:color="auto"/>
      </w:divBdr>
    </w:div>
    <w:div w:id="1113941247">
      <w:bodyDiv w:val="1"/>
      <w:marLeft w:val="0"/>
      <w:marRight w:val="0"/>
      <w:marTop w:val="0"/>
      <w:marBottom w:val="0"/>
      <w:divBdr>
        <w:top w:val="none" w:sz="0" w:space="0" w:color="auto"/>
        <w:left w:val="none" w:sz="0" w:space="0" w:color="auto"/>
        <w:bottom w:val="none" w:sz="0" w:space="0" w:color="auto"/>
        <w:right w:val="none" w:sz="0" w:space="0" w:color="auto"/>
      </w:divBdr>
      <w:divsChild>
        <w:div w:id="842164253">
          <w:marLeft w:val="0"/>
          <w:marRight w:val="0"/>
          <w:marTop w:val="0"/>
          <w:marBottom w:val="0"/>
          <w:divBdr>
            <w:top w:val="none" w:sz="0" w:space="0" w:color="auto"/>
            <w:left w:val="none" w:sz="0" w:space="0" w:color="auto"/>
            <w:bottom w:val="none" w:sz="0" w:space="0" w:color="auto"/>
            <w:right w:val="none" w:sz="0" w:space="0" w:color="auto"/>
          </w:divBdr>
        </w:div>
      </w:divsChild>
    </w:div>
    <w:div w:id="1125808902">
      <w:bodyDiv w:val="1"/>
      <w:marLeft w:val="0"/>
      <w:marRight w:val="0"/>
      <w:marTop w:val="0"/>
      <w:marBottom w:val="0"/>
      <w:divBdr>
        <w:top w:val="none" w:sz="0" w:space="0" w:color="auto"/>
        <w:left w:val="none" w:sz="0" w:space="0" w:color="auto"/>
        <w:bottom w:val="none" w:sz="0" w:space="0" w:color="auto"/>
        <w:right w:val="none" w:sz="0" w:space="0" w:color="auto"/>
      </w:divBdr>
    </w:div>
    <w:div w:id="1132478485">
      <w:bodyDiv w:val="1"/>
      <w:marLeft w:val="0"/>
      <w:marRight w:val="0"/>
      <w:marTop w:val="0"/>
      <w:marBottom w:val="0"/>
      <w:divBdr>
        <w:top w:val="none" w:sz="0" w:space="0" w:color="auto"/>
        <w:left w:val="none" w:sz="0" w:space="0" w:color="auto"/>
        <w:bottom w:val="none" w:sz="0" w:space="0" w:color="auto"/>
        <w:right w:val="none" w:sz="0" w:space="0" w:color="auto"/>
      </w:divBdr>
    </w:div>
    <w:div w:id="1150055998">
      <w:bodyDiv w:val="1"/>
      <w:marLeft w:val="0"/>
      <w:marRight w:val="0"/>
      <w:marTop w:val="0"/>
      <w:marBottom w:val="0"/>
      <w:divBdr>
        <w:top w:val="none" w:sz="0" w:space="0" w:color="auto"/>
        <w:left w:val="none" w:sz="0" w:space="0" w:color="auto"/>
        <w:bottom w:val="none" w:sz="0" w:space="0" w:color="auto"/>
        <w:right w:val="none" w:sz="0" w:space="0" w:color="auto"/>
      </w:divBdr>
    </w:div>
    <w:div w:id="1192763154">
      <w:bodyDiv w:val="1"/>
      <w:marLeft w:val="0"/>
      <w:marRight w:val="0"/>
      <w:marTop w:val="0"/>
      <w:marBottom w:val="0"/>
      <w:divBdr>
        <w:top w:val="none" w:sz="0" w:space="0" w:color="auto"/>
        <w:left w:val="none" w:sz="0" w:space="0" w:color="auto"/>
        <w:bottom w:val="none" w:sz="0" w:space="0" w:color="auto"/>
        <w:right w:val="none" w:sz="0" w:space="0" w:color="auto"/>
      </w:divBdr>
    </w:div>
    <w:div w:id="1282491271">
      <w:bodyDiv w:val="1"/>
      <w:marLeft w:val="0"/>
      <w:marRight w:val="0"/>
      <w:marTop w:val="0"/>
      <w:marBottom w:val="0"/>
      <w:divBdr>
        <w:top w:val="none" w:sz="0" w:space="0" w:color="auto"/>
        <w:left w:val="none" w:sz="0" w:space="0" w:color="auto"/>
        <w:bottom w:val="none" w:sz="0" w:space="0" w:color="auto"/>
        <w:right w:val="none" w:sz="0" w:space="0" w:color="auto"/>
      </w:divBdr>
    </w:div>
    <w:div w:id="1284071579">
      <w:bodyDiv w:val="1"/>
      <w:marLeft w:val="0"/>
      <w:marRight w:val="0"/>
      <w:marTop w:val="0"/>
      <w:marBottom w:val="0"/>
      <w:divBdr>
        <w:top w:val="none" w:sz="0" w:space="0" w:color="auto"/>
        <w:left w:val="none" w:sz="0" w:space="0" w:color="auto"/>
        <w:bottom w:val="none" w:sz="0" w:space="0" w:color="auto"/>
        <w:right w:val="none" w:sz="0" w:space="0" w:color="auto"/>
      </w:divBdr>
    </w:div>
    <w:div w:id="1405953519">
      <w:bodyDiv w:val="1"/>
      <w:marLeft w:val="0"/>
      <w:marRight w:val="0"/>
      <w:marTop w:val="0"/>
      <w:marBottom w:val="0"/>
      <w:divBdr>
        <w:top w:val="none" w:sz="0" w:space="0" w:color="auto"/>
        <w:left w:val="none" w:sz="0" w:space="0" w:color="auto"/>
        <w:bottom w:val="none" w:sz="0" w:space="0" w:color="auto"/>
        <w:right w:val="none" w:sz="0" w:space="0" w:color="auto"/>
      </w:divBdr>
    </w:div>
    <w:div w:id="1430546633">
      <w:bodyDiv w:val="1"/>
      <w:marLeft w:val="0"/>
      <w:marRight w:val="0"/>
      <w:marTop w:val="0"/>
      <w:marBottom w:val="0"/>
      <w:divBdr>
        <w:top w:val="none" w:sz="0" w:space="0" w:color="auto"/>
        <w:left w:val="none" w:sz="0" w:space="0" w:color="auto"/>
        <w:bottom w:val="none" w:sz="0" w:space="0" w:color="auto"/>
        <w:right w:val="none" w:sz="0" w:space="0" w:color="auto"/>
      </w:divBdr>
    </w:div>
    <w:div w:id="1461612652">
      <w:bodyDiv w:val="1"/>
      <w:marLeft w:val="0"/>
      <w:marRight w:val="0"/>
      <w:marTop w:val="0"/>
      <w:marBottom w:val="0"/>
      <w:divBdr>
        <w:top w:val="none" w:sz="0" w:space="0" w:color="auto"/>
        <w:left w:val="none" w:sz="0" w:space="0" w:color="auto"/>
        <w:bottom w:val="none" w:sz="0" w:space="0" w:color="auto"/>
        <w:right w:val="none" w:sz="0" w:space="0" w:color="auto"/>
      </w:divBdr>
    </w:div>
    <w:div w:id="1549801690">
      <w:bodyDiv w:val="1"/>
      <w:marLeft w:val="0"/>
      <w:marRight w:val="0"/>
      <w:marTop w:val="0"/>
      <w:marBottom w:val="0"/>
      <w:divBdr>
        <w:top w:val="none" w:sz="0" w:space="0" w:color="auto"/>
        <w:left w:val="none" w:sz="0" w:space="0" w:color="auto"/>
        <w:bottom w:val="none" w:sz="0" w:space="0" w:color="auto"/>
        <w:right w:val="none" w:sz="0" w:space="0" w:color="auto"/>
      </w:divBdr>
    </w:div>
    <w:div w:id="1556625635">
      <w:bodyDiv w:val="1"/>
      <w:marLeft w:val="0"/>
      <w:marRight w:val="0"/>
      <w:marTop w:val="0"/>
      <w:marBottom w:val="0"/>
      <w:divBdr>
        <w:top w:val="none" w:sz="0" w:space="0" w:color="auto"/>
        <w:left w:val="none" w:sz="0" w:space="0" w:color="auto"/>
        <w:bottom w:val="none" w:sz="0" w:space="0" w:color="auto"/>
        <w:right w:val="none" w:sz="0" w:space="0" w:color="auto"/>
      </w:divBdr>
    </w:div>
    <w:div w:id="1656108734">
      <w:bodyDiv w:val="1"/>
      <w:marLeft w:val="0"/>
      <w:marRight w:val="0"/>
      <w:marTop w:val="0"/>
      <w:marBottom w:val="0"/>
      <w:divBdr>
        <w:top w:val="none" w:sz="0" w:space="0" w:color="auto"/>
        <w:left w:val="none" w:sz="0" w:space="0" w:color="auto"/>
        <w:bottom w:val="none" w:sz="0" w:space="0" w:color="auto"/>
        <w:right w:val="none" w:sz="0" w:space="0" w:color="auto"/>
      </w:divBdr>
    </w:div>
    <w:div w:id="1829132988">
      <w:bodyDiv w:val="1"/>
      <w:marLeft w:val="0"/>
      <w:marRight w:val="0"/>
      <w:marTop w:val="0"/>
      <w:marBottom w:val="0"/>
      <w:divBdr>
        <w:top w:val="none" w:sz="0" w:space="0" w:color="auto"/>
        <w:left w:val="none" w:sz="0" w:space="0" w:color="auto"/>
        <w:bottom w:val="none" w:sz="0" w:space="0" w:color="auto"/>
        <w:right w:val="none" w:sz="0" w:space="0" w:color="auto"/>
      </w:divBdr>
    </w:div>
    <w:div w:id="1857186453">
      <w:bodyDiv w:val="1"/>
      <w:marLeft w:val="0"/>
      <w:marRight w:val="0"/>
      <w:marTop w:val="0"/>
      <w:marBottom w:val="0"/>
      <w:divBdr>
        <w:top w:val="none" w:sz="0" w:space="0" w:color="auto"/>
        <w:left w:val="none" w:sz="0" w:space="0" w:color="auto"/>
        <w:bottom w:val="none" w:sz="0" w:space="0" w:color="auto"/>
        <w:right w:val="none" w:sz="0" w:space="0" w:color="auto"/>
      </w:divBdr>
    </w:div>
    <w:div w:id="1939950098">
      <w:bodyDiv w:val="1"/>
      <w:marLeft w:val="0"/>
      <w:marRight w:val="0"/>
      <w:marTop w:val="0"/>
      <w:marBottom w:val="0"/>
      <w:divBdr>
        <w:top w:val="none" w:sz="0" w:space="0" w:color="auto"/>
        <w:left w:val="none" w:sz="0" w:space="0" w:color="auto"/>
        <w:bottom w:val="none" w:sz="0" w:space="0" w:color="auto"/>
        <w:right w:val="none" w:sz="0" w:space="0" w:color="auto"/>
      </w:divBdr>
    </w:div>
    <w:div w:id="2030059474">
      <w:bodyDiv w:val="1"/>
      <w:marLeft w:val="0"/>
      <w:marRight w:val="0"/>
      <w:marTop w:val="0"/>
      <w:marBottom w:val="0"/>
      <w:divBdr>
        <w:top w:val="none" w:sz="0" w:space="0" w:color="auto"/>
        <w:left w:val="none" w:sz="0" w:space="0" w:color="auto"/>
        <w:bottom w:val="none" w:sz="0" w:space="0" w:color="auto"/>
        <w:right w:val="none" w:sz="0" w:space="0" w:color="auto"/>
      </w:divBdr>
    </w:div>
    <w:div w:id="2099250927">
      <w:bodyDiv w:val="1"/>
      <w:marLeft w:val="0"/>
      <w:marRight w:val="0"/>
      <w:marTop w:val="0"/>
      <w:marBottom w:val="0"/>
      <w:divBdr>
        <w:top w:val="none" w:sz="0" w:space="0" w:color="auto"/>
        <w:left w:val="none" w:sz="0" w:space="0" w:color="auto"/>
        <w:bottom w:val="none" w:sz="0" w:space="0" w:color="auto"/>
        <w:right w:val="none" w:sz="0" w:space="0" w:color="auto"/>
      </w:divBdr>
    </w:div>
    <w:div w:id="212560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57BACD-DB3F-44CE-A061-7B7635FF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1579</Words>
  <Characters>9003</Characters>
  <Application>Microsoft Office Word</Application>
  <DocSecurity>4</DocSecurity>
  <Lines>75</Lines>
  <Paragraphs>21</Paragraphs>
  <ScaleCrop>false</ScaleCrop>
  <Company>Microsoft</Company>
  <LinksUpToDate>false</LinksUpToDate>
  <CharactersWithSpaces>10561</CharactersWithSpaces>
  <SharedDoc>false</SharedDoc>
  <HLinks>
    <vt:vector size="108" baseType="variant">
      <vt:variant>
        <vt:i4>1769521</vt:i4>
      </vt:variant>
      <vt:variant>
        <vt:i4>104</vt:i4>
      </vt:variant>
      <vt:variant>
        <vt:i4>0</vt:i4>
      </vt:variant>
      <vt:variant>
        <vt:i4>5</vt:i4>
      </vt:variant>
      <vt:variant>
        <vt:lpwstr/>
      </vt:variant>
      <vt:variant>
        <vt:lpwstr>_Toc516249667</vt:lpwstr>
      </vt:variant>
      <vt:variant>
        <vt:i4>1769521</vt:i4>
      </vt:variant>
      <vt:variant>
        <vt:i4>98</vt:i4>
      </vt:variant>
      <vt:variant>
        <vt:i4>0</vt:i4>
      </vt:variant>
      <vt:variant>
        <vt:i4>5</vt:i4>
      </vt:variant>
      <vt:variant>
        <vt:lpwstr/>
      </vt:variant>
      <vt:variant>
        <vt:lpwstr>_Toc516249666</vt:lpwstr>
      </vt:variant>
      <vt:variant>
        <vt:i4>1769521</vt:i4>
      </vt:variant>
      <vt:variant>
        <vt:i4>92</vt:i4>
      </vt:variant>
      <vt:variant>
        <vt:i4>0</vt:i4>
      </vt:variant>
      <vt:variant>
        <vt:i4>5</vt:i4>
      </vt:variant>
      <vt:variant>
        <vt:lpwstr/>
      </vt:variant>
      <vt:variant>
        <vt:lpwstr>_Toc516249665</vt:lpwstr>
      </vt:variant>
      <vt:variant>
        <vt:i4>1769521</vt:i4>
      </vt:variant>
      <vt:variant>
        <vt:i4>86</vt:i4>
      </vt:variant>
      <vt:variant>
        <vt:i4>0</vt:i4>
      </vt:variant>
      <vt:variant>
        <vt:i4>5</vt:i4>
      </vt:variant>
      <vt:variant>
        <vt:lpwstr/>
      </vt:variant>
      <vt:variant>
        <vt:lpwstr>_Toc516249664</vt:lpwstr>
      </vt:variant>
      <vt:variant>
        <vt:i4>1769521</vt:i4>
      </vt:variant>
      <vt:variant>
        <vt:i4>80</vt:i4>
      </vt:variant>
      <vt:variant>
        <vt:i4>0</vt:i4>
      </vt:variant>
      <vt:variant>
        <vt:i4>5</vt:i4>
      </vt:variant>
      <vt:variant>
        <vt:lpwstr/>
      </vt:variant>
      <vt:variant>
        <vt:lpwstr>_Toc516249663</vt:lpwstr>
      </vt:variant>
      <vt:variant>
        <vt:i4>1769521</vt:i4>
      </vt:variant>
      <vt:variant>
        <vt:i4>74</vt:i4>
      </vt:variant>
      <vt:variant>
        <vt:i4>0</vt:i4>
      </vt:variant>
      <vt:variant>
        <vt:i4>5</vt:i4>
      </vt:variant>
      <vt:variant>
        <vt:lpwstr/>
      </vt:variant>
      <vt:variant>
        <vt:lpwstr>_Toc516249662</vt:lpwstr>
      </vt:variant>
      <vt:variant>
        <vt:i4>1769521</vt:i4>
      </vt:variant>
      <vt:variant>
        <vt:i4>68</vt:i4>
      </vt:variant>
      <vt:variant>
        <vt:i4>0</vt:i4>
      </vt:variant>
      <vt:variant>
        <vt:i4>5</vt:i4>
      </vt:variant>
      <vt:variant>
        <vt:lpwstr/>
      </vt:variant>
      <vt:variant>
        <vt:lpwstr>_Toc516249661</vt:lpwstr>
      </vt:variant>
      <vt:variant>
        <vt:i4>1769521</vt:i4>
      </vt:variant>
      <vt:variant>
        <vt:i4>62</vt:i4>
      </vt:variant>
      <vt:variant>
        <vt:i4>0</vt:i4>
      </vt:variant>
      <vt:variant>
        <vt:i4>5</vt:i4>
      </vt:variant>
      <vt:variant>
        <vt:lpwstr/>
      </vt:variant>
      <vt:variant>
        <vt:lpwstr>_Toc516249660</vt:lpwstr>
      </vt:variant>
      <vt:variant>
        <vt:i4>1572913</vt:i4>
      </vt:variant>
      <vt:variant>
        <vt:i4>56</vt:i4>
      </vt:variant>
      <vt:variant>
        <vt:i4>0</vt:i4>
      </vt:variant>
      <vt:variant>
        <vt:i4>5</vt:i4>
      </vt:variant>
      <vt:variant>
        <vt:lpwstr/>
      </vt:variant>
      <vt:variant>
        <vt:lpwstr>_Toc516249659</vt:lpwstr>
      </vt:variant>
      <vt:variant>
        <vt:i4>1572913</vt:i4>
      </vt:variant>
      <vt:variant>
        <vt:i4>50</vt:i4>
      </vt:variant>
      <vt:variant>
        <vt:i4>0</vt:i4>
      </vt:variant>
      <vt:variant>
        <vt:i4>5</vt:i4>
      </vt:variant>
      <vt:variant>
        <vt:lpwstr/>
      </vt:variant>
      <vt:variant>
        <vt:lpwstr>_Toc516249658</vt:lpwstr>
      </vt:variant>
      <vt:variant>
        <vt:i4>1572913</vt:i4>
      </vt:variant>
      <vt:variant>
        <vt:i4>44</vt:i4>
      </vt:variant>
      <vt:variant>
        <vt:i4>0</vt:i4>
      </vt:variant>
      <vt:variant>
        <vt:i4>5</vt:i4>
      </vt:variant>
      <vt:variant>
        <vt:lpwstr/>
      </vt:variant>
      <vt:variant>
        <vt:lpwstr>_Toc516249657</vt:lpwstr>
      </vt:variant>
      <vt:variant>
        <vt:i4>1572913</vt:i4>
      </vt:variant>
      <vt:variant>
        <vt:i4>38</vt:i4>
      </vt:variant>
      <vt:variant>
        <vt:i4>0</vt:i4>
      </vt:variant>
      <vt:variant>
        <vt:i4>5</vt:i4>
      </vt:variant>
      <vt:variant>
        <vt:lpwstr/>
      </vt:variant>
      <vt:variant>
        <vt:lpwstr>_Toc516249656</vt:lpwstr>
      </vt:variant>
      <vt:variant>
        <vt:i4>1572913</vt:i4>
      </vt:variant>
      <vt:variant>
        <vt:i4>32</vt:i4>
      </vt:variant>
      <vt:variant>
        <vt:i4>0</vt:i4>
      </vt:variant>
      <vt:variant>
        <vt:i4>5</vt:i4>
      </vt:variant>
      <vt:variant>
        <vt:lpwstr/>
      </vt:variant>
      <vt:variant>
        <vt:lpwstr>_Toc516249655</vt:lpwstr>
      </vt:variant>
      <vt:variant>
        <vt:i4>1572913</vt:i4>
      </vt:variant>
      <vt:variant>
        <vt:i4>26</vt:i4>
      </vt:variant>
      <vt:variant>
        <vt:i4>0</vt:i4>
      </vt:variant>
      <vt:variant>
        <vt:i4>5</vt:i4>
      </vt:variant>
      <vt:variant>
        <vt:lpwstr/>
      </vt:variant>
      <vt:variant>
        <vt:lpwstr>_Toc516249654</vt:lpwstr>
      </vt:variant>
      <vt:variant>
        <vt:i4>1572913</vt:i4>
      </vt:variant>
      <vt:variant>
        <vt:i4>20</vt:i4>
      </vt:variant>
      <vt:variant>
        <vt:i4>0</vt:i4>
      </vt:variant>
      <vt:variant>
        <vt:i4>5</vt:i4>
      </vt:variant>
      <vt:variant>
        <vt:lpwstr/>
      </vt:variant>
      <vt:variant>
        <vt:lpwstr>_Toc516249653</vt:lpwstr>
      </vt:variant>
      <vt:variant>
        <vt:i4>1572913</vt:i4>
      </vt:variant>
      <vt:variant>
        <vt:i4>14</vt:i4>
      </vt:variant>
      <vt:variant>
        <vt:i4>0</vt:i4>
      </vt:variant>
      <vt:variant>
        <vt:i4>5</vt:i4>
      </vt:variant>
      <vt:variant>
        <vt:lpwstr/>
      </vt:variant>
      <vt:variant>
        <vt:lpwstr>_Toc516249652</vt:lpwstr>
      </vt:variant>
      <vt:variant>
        <vt:i4>1572913</vt:i4>
      </vt:variant>
      <vt:variant>
        <vt:i4>8</vt:i4>
      </vt:variant>
      <vt:variant>
        <vt:i4>0</vt:i4>
      </vt:variant>
      <vt:variant>
        <vt:i4>5</vt:i4>
      </vt:variant>
      <vt:variant>
        <vt:lpwstr/>
      </vt:variant>
      <vt:variant>
        <vt:lpwstr>_Toc516249651</vt:lpwstr>
      </vt:variant>
      <vt:variant>
        <vt:i4>1572913</vt:i4>
      </vt:variant>
      <vt:variant>
        <vt:i4>2</vt:i4>
      </vt:variant>
      <vt:variant>
        <vt:i4>0</vt:i4>
      </vt:variant>
      <vt:variant>
        <vt:i4>5</vt:i4>
      </vt:variant>
      <vt:variant>
        <vt:lpwstr/>
      </vt:variant>
      <vt:variant>
        <vt:lpwstr>_Toc516249650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ZHONGM</cp:lastModifiedBy>
  <cp:revision>2</cp:revision>
  <cp:lastPrinted>2017-06-15T01:44:00Z</cp:lastPrinted>
  <dcterms:created xsi:type="dcterms:W3CDTF">2018-08-09T16:36:00Z</dcterms:created>
  <dcterms:modified xsi:type="dcterms:W3CDTF">2018-08-09T16:36:00Z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