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BA" w:rsidRDefault="00F440BA" w:rsidP="00F440BA">
      <w:pPr>
        <w:spacing w:line="360" w:lineRule="auto"/>
        <w:jc w:val="center"/>
        <w:rPr>
          <w:rFonts w:ascii="宋体" w:eastAsia="宋体" w:hAnsi="宋体"/>
          <w:b/>
          <w:szCs w:val="21"/>
        </w:rPr>
      </w:pPr>
      <w:r>
        <w:rPr>
          <w:rFonts w:ascii="宋体" w:eastAsia="宋体" w:hAnsi="宋体" w:hint="eastAsia"/>
          <w:b/>
          <w:szCs w:val="21"/>
        </w:rPr>
        <w:t>中欧基金管理有限公司</w:t>
      </w:r>
    </w:p>
    <w:p w:rsidR="000A29B0" w:rsidRPr="00F440BA" w:rsidRDefault="000A29B0" w:rsidP="00F440BA">
      <w:pPr>
        <w:spacing w:line="360" w:lineRule="auto"/>
        <w:jc w:val="center"/>
        <w:rPr>
          <w:rFonts w:ascii="宋体" w:eastAsia="宋体" w:hAnsi="宋体"/>
          <w:b/>
          <w:szCs w:val="21"/>
        </w:rPr>
      </w:pPr>
      <w:r w:rsidRPr="00F440BA">
        <w:rPr>
          <w:rFonts w:ascii="宋体" w:eastAsia="宋体" w:hAnsi="宋体"/>
          <w:b/>
          <w:szCs w:val="21"/>
        </w:rPr>
        <w:t>关于</w:t>
      </w:r>
      <w:r w:rsidR="004664AB">
        <w:rPr>
          <w:rFonts w:ascii="宋体" w:eastAsia="宋体" w:hAnsi="宋体" w:hint="eastAsia"/>
          <w:b/>
          <w:szCs w:val="21"/>
        </w:rPr>
        <w:t>中欧天启18个月定期开放债券型证券投资基金</w:t>
      </w:r>
      <w:r w:rsidR="0057020F" w:rsidRPr="0057020F">
        <w:rPr>
          <w:rFonts w:ascii="宋体" w:eastAsia="宋体" w:hAnsi="宋体" w:hint="eastAsia"/>
          <w:b/>
          <w:szCs w:val="21"/>
        </w:rPr>
        <w:t>基金合同终止及基金财产清算的公告</w:t>
      </w:r>
    </w:p>
    <w:p w:rsidR="00F440BA" w:rsidRPr="00CB5ADF" w:rsidRDefault="00F440BA" w:rsidP="00F440BA">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根据《中华人民共和国证券投资基金法》、《公开募集证券投资基金运作管理办法》、《</w:t>
      </w:r>
      <w:r w:rsidR="004664AB">
        <w:rPr>
          <w:rFonts w:ascii="宋体" w:eastAsia="宋体" w:hAnsi="宋体" w:hint="eastAsia"/>
          <w:szCs w:val="21"/>
        </w:rPr>
        <w:t>中欧天启18个月定期开放债券型证券投资基金</w:t>
      </w:r>
      <w:r w:rsidRPr="00F440BA">
        <w:rPr>
          <w:rFonts w:ascii="宋体" w:eastAsia="宋体" w:hAnsi="宋体"/>
          <w:szCs w:val="21"/>
        </w:rPr>
        <w:t>基金合同</w:t>
      </w:r>
      <w:r w:rsidRPr="0057020F">
        <w:rPr>
          <w:rFonts w:ascii="宋体" w:eastAsia="宋体" w:hAnsi="宋体"/>
          <w:szCs w:val="21"/>
        </w:rPr>
        <w:t>》（以下简称“基金合同”或“《基金合同》”）的有关规定，</w:t>
      </w:r>
      <w:r>
        <w:rPr>
          <w:rFonts w:ascii="宋体" w:eastAsia="宋体" w:hAnsi="宋体" w:hint="eastAsia"/>
          <w:szCs w:val="21"/>
        </w:rPr>
        <w:t>中欧</w:t>
      </w:r>
      <w:r w:rsidRPr="0057020F">
        <w:rPr>
          <w:rFonts w:ascii="宋体" w:eastAsia="宋体" w:hAnsi="宋体"/>
          <w:szCs w:val="21"/>
        </w:rPr>
        <w:t>基金管理有限公司（以下简称“本基金管理人”）应当在</w:t>
      </w:r>
      <w:r w:rsidR="00504696">
        <w:rPr>
          <w:rFonts w:ascii="宋体" w:eastAsia="宋体" w:hAnsi="宋体" w:hint="eastAsia"/>
          <w:szCs w:val="21"/>
        </w:rPr>
        <w:t>基金</w:t>
      </w:r>
      <w:r w:rsidR="00504696">
        <w:rPr>
          <w:rFonts w:ascii="宋体" w:eastAsia="宋体" w:hAnsi="宋体"/>
          <w:szCs w:val="21"/>
        </w:rPr>
        <w:t>合同终止</w:t>
      </w:r>
      <w:r w:rsidRPr="0057020F">
        <w:rPr>
          <w:rFonts w:ascii="宋体" w:eastAsia="宋体" w:hAnsi="宋体"/>
          <w:szCs w:val="21"/>
        </w:rPr>
        <w:t>事由出现后依法履行基金财产清算程序</w:t>
      </w:r>
      <w:r w:rsidR="001E2B99" w:rsidRPr="0057020F">
        <w:rPr>
          <w:rFonts w:ascii="宋体" w:eastAsia="宋体" w:hAnsi="宋体"/>
          <w:szCs w:val="21"/>
        </w:rPr>
        <w:t>并终止基金合同</w:t>
      </w:r>
      <w:r w:rsidRPr="0057020F">
        <w:rPr>
          <w:rFonts w:ascii="宋体" w:eastAsia="宋体" w:hAnsi="宋体"/>
          <w:szCs w:val="21"/>
        </w:rPr>
        <w:t>，此事项不需召开基金份额持有人大会。</w:t>
      </w:r>
      <w:r w:rsidR="009528DC">
        <w:rPr>
          <w:rFonts w:ascii="宋体" w:eastAsia="宋体" w:hAnsi="宋体" w:hint="eastAsia"/>
          <w:szCs w:val="21"/>
        </w:rPr>
        <w:t>鉴于</w:t>
      </w:r>
      <w:r w:rsidR="004664AB">
        <w:rPr>
          <w:rFonts w:ascii="宋体" w:eastAsia="宋体" w:hAnsi="宋体" w:hint="eastAsia"/>
          <w:szCs w:val="21"/>
        </w:rPr>
        <w:t>中欧天启18个月定期开放债券型证券投资基金</w:t>
      </w:r>
      <w:r w:rsidR="009528DC" w:rsidRPr="0057020F">
        <w:rPr>
          <w:rFonts w:ascii="宋体" w:eastAsia="宋体" w:hAnsi="宋体"/>
          <w:szCs w:val="21"/>
        </w:rPr>
        <w:t>（以下简称“本基金”</w:t>
      </w:r>
      <w:r w:rsidR="009528DC">
        <w:rPr>
          <w:rFonts w:ascii="宋体" w:eastAsia="宋体" w:hAnsi="宋体"/>
          <w:szCs w:val="21"/>
        </w:rPr>
        <w:t>）</w:t>
      </w:r>
      <w:r w:rsidR="009528DC">
        <w:rPr>
          <w:rFonts w:ascii="宋体" w:eastAsia="宋体" w:hAnsi="宋体" w:hint="eastAsia"/>
          <w:szCs w:val="21"/>
        </w:rPr>
        <w:t>已</w:t>
      </w:r>
      <w:r w:rsidR="009528DC">
        <w:rPr>
          <w:rFonts w:ascii="宋体" w:eastAsia="宋体" w:hAnsi="宋体"/>
          <w:szCs w:val="21"/>
        </w:rPr>
        <w:t>出现</w:t>
      </w:r>
      <w:r w:rsidR="009528DC" w:rsidRPr="0057020F">
        <w:rPr>
          <w:rFonts w:ascii="宋体" w:eastAsia="宋体" w:hAnsi="宋体"/>
          <w:szCs w:val="21"/>
        </w:rPr>
        <w:t>基金合同终止事由，</w:t>
      </w:r>
      <w:r w:rsidRPr="0057020F">
        <w:rPr>
          <w:rFonts w:ascii="宋体" w:eastAsia="宋体" w:hAnsi="宋体"/>
          <w:szCs w:val="21"/>
        </w:rPr>
        <w:t>本基金的最后运作日为201</w:t>
      </w:r>
      <w:r>
        <w:rPr>
          <w:rFonts w:ascii="宋体" w:eastAsia="宋体" w:hAnsi="宋体"/>
          <w:szCs w:val="21"/>
        </w:rPr>
        <w:t>8</w:t>
      </w:r>
      <w:r w:rsidRPr="0057020F">
        <w:rPr>
          <w:rFonts w:ascii="宋体" w:eastAsia="宋体" w:hAnsi="宋体"/>
          <w:szCs w:val="21"/>
        </w:rPr>
        <w:t>年</w:t>
      </w:r>
      <w:r w:rsidR="004664AB">
        <w:rPr>
          <w:rFonts w:ascii="宋体" w:eastAsia="宋体" w:hAnsi="宋体" w:hint="eastAsia"/>
          <w:szCs w:val="21"/>
        </w:rPr>
        <w:t>8</w:t>
      </w:r>
      <w:r w:rsidRPr="0057020F">
        <w:rPr>
          <w:rFonts w:ascii="宋体" w:eastAsia="宋体" w:hAnsi="宋体"/>
          <w:szCs w:val="21"/>
        </w:rPr>
        <w:t>月</w:t>
      </w:r>
      <w:r w:rsidR="00CB5ADF">
        <w:rPr>
          <w:rFonts w:ascii="宋体" w:eastAsia="宋体" w:hAnsi="宋体" w:hint="eastAsia"/>
          <w:szCs w:val="21"/>
        </w:rPr>
        <w:t>7</w:t>
      </w:r>
      <w:r w:rsidRPr="0057020F">
        <w:rPr>
          <w:rFonts w:ascii="宋体" w:eastAsia="宋体" w:hAnsi="宋体"/>
          <w:szCs w:val="21"/>
        </w:rPr>
        <w:t>日，并于201</w:t>
      </w:r>
      <w:r>
        <w:rPr>
          <w:rFonts w:ascii="宋体" w:eastAsia="宋体" w:hAnsi="宋体"/>
          <w:szCs w:val="21"/>
        </w:rPr>
        <w:t>8</w:t>
      </w:r>
      <w:r w:rsidRPr="0057020F">
        <w:rPr>
          <w:rFonts w:ascii="宋体" w:eastAsia="宋体" w:hAnsi="宋体"/>
          <w:szCs w:val="21"/>
        </w:rPr>
        <w:t>年</w:t>
      </w:r>
      <w:r w:rsidR="004664AB">
        <w:rPr>
          <w:rFonts w:ascii="宋体" w:eastAsia="宋体" w:hAnsi="宋体" w:hint="eastAsia"/>
          <w:szCs w:val="21"/>
        </w:rPr>
        <w:t>8</w:t>
      </w:r>
      <w:r w:rsidRPr="0057020F">
        <w:rPr>
          <w:rFonts w:ascii="宋体" w:eastAsia="宋体" w:hAnsi="宋体"/>
          <w:szCs w:val="21"/>
        </w:rPr>
        <w:t>月</w:t>
      </w:r>
      <w:r w:rsidR="00CB5ADF">
        <w:rPr>
          <w:rFonts w:ascii="宋体" w:eastAsia="宋体" w:hAnsi="宋体" w:hint="eastAsia"/>
          <w:szCs w:val="21"/>
        </w:rPr>
        <w:t>8</w:t>
      </w:r>
      <w:r w:rsidRPr="0057020F">
        <w:rPr>
          <w:rFonts w:ascii="宋体" w:eastAsia="宋体" w:hAnsi="宋体"/>
          <w:szCs w:val="21"/>
        </w:rPr>
        <w:t>日进入清</w:t>
      </w:r>
      <w:r w:rsidR="001E2B99">
        <w:rPr>
          <w:rFonts w:ascii="宋体" w:eastAsia="宋体" w:hAnsi="宋体" w:hint="eastAsia"/>
          <w:szCs w:val="21"/>
        </w:rPr>
        <w:t>算</w:t>
      </w:r>
      <w:r w:rsidRPr="0057020F">
        <w:rPr>
          <w:rFonts w:ascii="宋体" w:eastAsia="宋体" w:hAnsi="宋体"/>
          <w:szCs w:val="21"/>
        </w:rPr>
        <w:t>程序。现将相关事宜公告如下：</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一、本基金基本信息</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基金名称：</w:t>
      </w:r>
      <w:r w:rsidR="004664AB">
        <w:rPr>
          <w:rFonts w:ascii="宋体" w:eastAsia="宋体" w:hAnsi="宋体" w:hint="eastAsia"/>
          <w:szCs w:val="21"/>
        </w:rPr>
        <w:t>中欧天启18个月定期开放债券型证券投资基金</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基金简称：</w:t>
      </w:r>
      <w:r>
        <w:rPr>
          <w:rFonts w:ascii="宋体" w:eastAsia="宋体" w:hAnsi="宋体" w:hint="eastAsia"/>
          <w:szCs w:val="21"/>
        </w:rPr>
        <w:t>中欧</w:t>
      </w:r>
      <w:r w:rsidR="004664AB">
        <w:rPr>
          <w:rFonts w:ascii="宋体" w:eastAsia="宋体" w:hAnsi="宋体" w:hint="eastAsia"/>
          <w:szCs w:val="21"/>
        </w:rPr>
        <w:t>天启债券A，中欧天启债券C</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基金代码：</w:t>
      </w:r>
      <w:r w:rsidR="004664AB">
        <w:rPr>
          <w:rFonts w:ascii="宋体" w:eastAsia="宋体" w:hAnsi="宋体" w:hint="eastAsia"/>
          <w:szCs w:val="21"/>
        </w:rPr>
        <w:t>A类</w:t>
      </w:r>
      <w:r w:rsidR="004A0B78">
        <w:rPr>
          <w:rFonts w:ascii="宋体" w:eastAsia="宋体" w:hAnsi="宋体" w:hint="eastAsia"/>
          <w:szCs w:val="21"/>
        </w:rPr>
        <w:t>基金</w:t>
      </w:r>
      <w:r w:rsidR="004664AB">
        <w:rPr>
          <w:rFonts w:ascii="宋体" w:eastAsia="宋体" w:hAnsi="宋体" w:hint="eastAsia"/>
          <w:szCs w:val="21"/>
        </w:rPr>
        <w:t>份额</w:t>
      </w:r>
      <w:r w:rsidR="00CB5ADF" w:rsidRPr="00CB5ADF">
        <w:rPr>
          <w:rFonts w:ascii="宋体" w:eastAsia="宋体" w:hAnsi="宋体"/>
          <w:szCs w:val="21"/>
        </w:rPr>
        <w:t>00</w:t>
      </w:r>
      <w:r w:rsidR="004664AB">
        <w:rPr>
          <w:rFonts w:ascii="宋体" w:eastAsia="宋体" w:hAnsi="宋体" w:hint="eastAsia"/>
          <w:szCs w:val="21"/>
        </w:rPr>
        <w:t>4159，C类</w:t>
      </w:r>
      <w:r w:rsidR="004A0B78">
        <w:rPr>
          <w:rFonts w:ascii="宋体" w:eastAsia="宋体" w:hAnsi="宋体" w:hint="eastAsia"/>
          <w:szCs w:val="21"/>
        </w:rPr>
        <w:t>基金</w:t>
      </w:r>
      <w:r w:rsidR="004664AB">
        <w:rPr>
          <w:rFonts w:ascii="宋体" w:eastAsia="宋体" w:hAnsi="宋体" w:hint="eastAsia"/>
          <w:szCs w:val="21"/>
        </w:rPr>
        <w:t>份额004160</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基金运作方式：契约型开放式</w:t>
      </w:r>
    </w:p>
    <w:p w:rsidR="00D14C97" w:rsidRPr="005B282C" w:rsidRDefault="00D14C97" w:rsidP="00D14C97">
      <w:pPr>
        <w:spacing w:line="360" w:lineRule="auto"/>
        <w:ind w:firstLineChars="200" w:firstLine="420"/>
        <w:rPr>
          <w:rFonts w:ascii="宋体" w:eastAsia="宋体" w:hAnsi="宋体"/>
          <w:szCs w:val="21"/>
        </w:rPr>
      </w:pPr>
      <w:r w:rsidRPr="005B282C">
        <w:rPr>
          <w:rFonts w:ascii="宋体" w:eastAsia="宋体" w:hAnsi="宋体" w:hint="eastAsia"/>
          <w:szCs w:val="21"/>
        </w:rPr>
        <w:t>本基金以定期开放方式运作，即采取在封闭期内封闭运作、封闭期与封闭期之间定期开放的运作方式。本基金每</w:t>
      </w:r>
      <w:r w:rsidRPr="005B282C">
        <w:rPr>
          <w:rFonts w:ascii="宋体" w:eastAsia="宋体" w:hAnsi="宋体"/>
          <w:szCs w:val="21"/>
        </w:rPr>
        <w:t>18个月开放一次，每个开放期原则上不少于5个工作日且最长不超过20个工作日。每个开放期的首日为基金合同生效日的每18个月月度对日，若该日为非工作日或不存在对应日期的，则顺延至下一工作日。</w:t>
      </w:r>
    </w:p>
    <w:p w:rsidR="00D14C97" w:rsidRPr="005B282C" w:rsidRDefault="00D14C97" w:rsidP="00D14C97">
      <w:pPr>
        <w:spacing w:line="360" w:lineRule="auto"/>
        <w:ind w:firstLineChars="200" w:firstLine="420"/>
        <w:rPr>
          <w:rFonts w:ascii="宋体" w:eastAsia="宋体" w:hAnsi="宋体"/>
          <w:szCs w:val="21"/>
        </w:rPr>
      </w:pPr>
      <w:r w:rsidRPr="005B282C">
        <w:rPr>
          <w:rFonts w:ascii="宋体" w:eastAsia="宋体" w:hAnsi="宋体" w:hint="eastAsia"/>
          <w:szCs w:val="21"/>
        </w:rPr>
        <w:t>本基金的首个封闭期为自基金合同生效日起至第一个开放期的首日（不含该日）之间的期间，之后的封闭期为每相邻两个开放期之间的期间。本基金在封闭期内不办理申购与赎回业务，也不上市交易。</w:t>
      </w:r>
    </w:p>
    <w:p w:rsidR="00D14C97" w:rsidRDefault="00D14C97" w:rsidP="00D14C97">
      <w:pPr>
        <w:spacing w:line="360" w:lineRule="auto"/>
        <w:ind w:firstLineChars="200" w:firstLine="420"/>
        <w:rPr>
          <w:rFonts w:ascii="宋体" w:eastAsia="宋体" w:hAnsi="宋体"/>
          <w:szCs w:val="21"/>
        </w:rPr>
      </w:pPr>
      <w:r w:rsidRPr="005B282C">
        <w:rPr>
          <w:rFonts w:ascii="宋体" w:eastAsia="宋体" w:hAnsi="宋体" w:hint="eastAsia"/>
          <w:szCs w:val="21"/>
        </w:rPr>
        <w:t>开放期的具体时间以基金管理人届时公告为准，且基金管理人最迟应于开放期开始前</w:t>
      </w:r>
      <w:r w:rsidRPr="005B282C">
        <w:rPr>
          <w:rFonts w:ascii="宋体" w:eastAsia="宋体" w:hAnsi="宋体"/>
          <w:szCs w:val="21"/>
        </w:rPr>
        <w:t>2日进行公告。如在开放期内发生不可抗力或其他情形致使基金无法按时开放申购与赎回业务的，开放期时间中止计算，在不可抗力或其他情形影响因素消除之日次日起，继续计算该开放期时间，直到满足开放期的时间要求。</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基金合同生效日：201</w:t>
      </w:r>
      <w:r w:rsidR="004664AB">
        <w:rPr>
          <w:rFonts w:ascii="宋体" w:eastAsia="宋体" w:hAnsi="宋体" w:hint="eastAsia"/>
          <w:szCs w:val="21"/>
        </w:rPr>
        <w:t>7</w:t>
      </w:r>
      <w:r w:rsidRPr="0057020F">
        <w:rPr>
          <w:rFonts w:ascii="宋体" w:eastAsia="宋体" w:hAnsi="宋体"/>
          <w:szCs w:val="21"/>
        </w:rPr>
        <w:t xml:space="preserve"> 年</w:t>
      </w:r>
      <w:r w:rsidR="004664AB">
        <w:rPr>
          <w:rFonts w:ascii="宋体" w:eastAsia="宋体" w:hAnsi="宋体" w:hint="eastAsia"/>
          <w:szCs w:val="21"/>
        </w:rPr>
        <w:t>1</w:t>
      </w:r>
      <w:r w:rsidRPr="0057020F">
        <w:rPr>
          <w:rFonts w:ascii="宋体" w:eastAsia="宋体" w:hAnsi="宋体"/>
          <w:szCs w:val="21"/>
        </w:rPr>
        <w:t>月</w:t>
      </w:r>
      <w:r w:rsidR="00CB5ADF">
        <w:rPr>
          <w:rFonts w:ascii="宋体" w:eastAsia="宋体" w:hAnsi="宋体" w:hint="eastAsia"/>
          <w:szCs w:val="21"/>
        </w:rPr>
        <w:t>2</w:t>
      </w:r>
      <w:r w:rsidR="004664AB">
        <w:rPr>
          <w:rFonts w:ascii="宋体" w:eastAsia="宋体" w:hAnsi="宋体" w:hint="eastAsia"/>
          <w:szCs w:val="21"/>
        </w:rPr>
        <w:t>5</w:t>
      </w:r>
      <w:r w:rsidRPr="0057020F">
        <w:rPr>
          <w:rFonts w:ascii="宋体" w:eastAsia="宋体" w:hAnsi="宋体"/>
          <w:szCs w:val="21"/>
        </w:rPr>
        <w:t>日</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基金管理人名称：</w:t>
      </w:r>
      <w:r>
        <w:rPr>
          <w:rFonts w:ascii="宋体" w:eastAsia="宋体" w:hAnsi="宋体" w:hint="eastAsia"/>
          <w:szCs w:val="21"/>
        </w:rPr>
        <w:t>中欧</w:t>
      </w:r>
      <w:r w:rsidRPr="0057020F">
        <w:rPr>
          <w:rFonts w:ascii="宋体" w:eastAsia="宋体" w:hAnsi="宋体"/>
          <w:szCs w:val="21"/>
        </w:rPr>
        <w:t>基金管理有限公司</w:t>
      </w:r>
    </w:p>
    <w:p w:rsidR="0057020F" w:rsidRDefault="0057020F" w:rsidP="0057020F">
      <w:pPr>
        <w:spacing w:line="360" w:lineRule="auto"/>
        <w:ind w:firstLineChars="200" w:firstLine="420"/>
        <w:rPr>
          <w:rFonts w:ascii="宋体" w:eastAsia="宋体" w:hAnsi="宋体"/>
          <w:szCs w:val="21"/>
        </w:rPr>
      </w:pPr>
      <w:r>
        <w:rPr>
          <w:rFonts w:ascii="宋体" w:eastAsia="宋体" w:hAnsi="宋体"/>
          <w:szCs w:val="21"/>
        </w:rPr>
        <w:t>基金托管人名称：</w:t>
      </w:r>
      <w:r w:rsidR="004664AB">
        <w:rPr>
          <w:rFonts w:ascii="宋体" w:eastAsia="宋体" w:hAnsi="宋体" w:hint="eastAsia"/>
          <w:szCs w:val="21"/>
        </w:rPr>
        <w:t>招商</w:t>
      </w:r>
      <w:r w:rsidR="00CB5ADF" w:rsidRPr="00CB5ADF">
        <w:rPr>
          <w:rFonts w:ascii="宋体" w:eastAsia="宋体" w:hAnsi="宋体" w:hint="eastAsia"/>
          <w:szCs w:val="21"/>
        </w:rPr>
        <w:t>银行股份有限公司</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公告依据：《中华人民共和国证券投资基金法》、《公开募集证券投资基金运作管理办法》、</w:t>
      </w:r>
      <w:r w:rsidRPr="0057020F">
        <w:rPr>
          <w:rFonts w:ascii="宋体" w:eastAsia="宋体" w:hAnsi="宋体"/>
          <w:szCs w:val="21"/>
        </w:rPr>
        <w:lastRenderedPageBreak/>
        <w:t>《证券投资基金信息披露管理办法》、《</w:t>
      </w:r>
      <w:r w:rsidR="004664AB">
        <w:rPr>
          <w:rFonts w:ascii="宋体" w:eastAsia="宋体" w:hAnsi="宋体" w:hint="eastAsia"/>
          <w:szCs w:val="21"/>
        </w:rPr>
        <w:t>中欧天启18个月定期开放债券型证券投资基金</w:t>
      </w:r>
      <w:r w:rsidRPr="0057020F">
        <w:rPr>
          <w:rFonts w:ascii="宋体" w:eastAsia="宋体" w:hAnsi="宋体"/>
          <w:szCs w:val="21"/>
        </w:rPr>
        <w:t>基金合同》、《</w:t>
      </w:r>
      <w:r w:rsidR="004664AB">
        <w:rPr>
          <w:rFonts w:ascii="宋体" w:eastAsia="宋体" w:hAnsi="宋体" w:hint="eastAsia"/>
          <w:szCs w:val="21"/>
        </w:rPr>
        <w:t>中欧天启18个月定期开放债券型证券投资基金</w:t>
      </w:r>
      <w:r w:rsidRPr="0057020F">
        <w:rPr>
          <w:rFonts w:ascii="宋体" w:eastAsia="宋体" w:hAnsi="宋体"/>
          <w:szCs w:val="21"/>
        </w:rPr>
        <w:t>招募说明书》</w:t>
      </w:r>
    </w:p>
    <w:p w:rsidR="00B724AE"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二、基金合同终止事由</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根据《基金合同》“第五部分基金备案”中“</w:t>
      </w:r>
      <w:r w:rsidR="004664AB" w:rsidRPr="004664AB">
        <w:rPr>
          <w:rFonts w:ascii="宋体" w:eastAsia="宋体" w:hAnsi="宋体"/>
          <w:szCs w:val="21"/>
        </w:rPr>
        <w:t>在任一开放期的最后一日日终，如发生以下情形之一的，则无须召开基金份额持有人大会，本基金将根据基金合同第十九部分的约定进行基金财产清算并终止：（1）基金资产净值加上当日有效申购申请金额及基金转换中转入申请金额扣除有效赎回申请金额及基金转换中转出申请金额后的余额低于 5000 万元。（2）基金份额持有人人数少于 200 人。</w:t>
      </w:r>
      <w:r w:rsidRPr="0057020F">
        <w:rPr>
          <w:rFonts w:ascii="宋体" w:eastAsia="宋体" w:hAnsi="宋体"/>
          <w:szCs w:val="21"/>
        </w:rPr>
        <w:t>”</w:t>
      </w:r>
      <w:r w:rsidR="004664AB">
        <w:rPr>
          <w:rFonts w:ascii="宋体" w:eastAsia="宋体" w:hAnsi="宋体" w:hint="eastAsia"/>
          <w:szCs w:val="21"/>
        </w:rPr>
        <w:t>。截至</w:t>
      </w:r>
      <w:r w:rsidR="00D14C97">
        <w:rPr>
          <w:rFonts w:ascii="宋体" w:eastAsia="宋体" w:hAnsi="宋体" w:hint="eastAsia"/>
          <w:szCs w:val="21"/>
        </w:rPr>
        <w:t>本次</w:t>
      </w:r>
      <w:r w:rsidR="004664AB">
        <w:rPr>
          <w:rFonts w:ascii="宋体" w:eastAsia="宋体" w:hAnsi="宋体" w:hint="eastAsia"/>
          <w:szCs w:val="21"/>
        </w:rPr>
        <w:t>开放期的最后一日日终（2018年8月7日），</w:t>
      </w:r>
      <w:r w:rsidR="004664AB" w:rsidRPr="004664AB">
        <w:rPr>
          <w:rFonts w:ascii="宋体" w:eastAsia="宋体" w:hAnsi="宋体"/>
          <w:szCs w:val="21"/>
        </w:rPr>
        <w:t xml:space="preserve">基金资产净值加上当日有效申购申请金额及基金转换中转入申请金额扣除有效赎回申请金额及基金转换中转出申请金额后的余额低于 5000 </w:t>
      </w:r>
      <w:r w:rsidR="004664AB">
        <w:rPr>
          <w:rFonts w:ascii="宋体" w:eastAsia="宋体" w:hAnsi="宋体"/>
          <w:szCs w:val="21"/>
        </w:rPr>
        <w:t>万元</w:t>
      </w:r>
      <w:r w:rsidRPr="0057020F">
        <w:rPr>
          <w:rFonts w:ascii="宋体" w:eastAsia="宋体" w:hAnsi="宋体"/>
          <w:szCs w:val="21"/>
        </w:rPr>
        <w:t>。为维护基金份额持有人利益，根据基金合同约定，不需召开基金份额持有人大会，本基金管理人</w:t>
      </w:r>
      <w:r w:rsidR="001E2B99">
        <w:rPr>
          <w:rFonts w:ascii="宋体" w:eastAsia="宋体" w:hAnsi="宋体" w:hint="eastAsia"/>
          <w:szCs w:val="21"/>
        </w:rPr>
        <w:t>应当</w:t>
      </w:r>
      <w:r w:rsidRPr="0057020F">
        <w:rPr>
          <w:rFonts w:ascii="宋体" w:eastAsia="宋体" w:hAnsi="宋体"/>
          <w:szCs w:val="21"/>
        </w:rPr>
        <w:t>依法履行基金财产清算程序</w:t>
      </w:r>
      <w:r w:rsidR="001E2B99" w:rsidRPr="0057020F">
        <w:rPr>
          <w:rFonts w:ascii="宋体" w:eastAsia="宋体" w:hAnsi="宋体"/>
          <w:szCs w:val="21"/>
        </w:rPr>
        <w:t>并</w:t>
      </w:r>
      <w:r w:rsidR="001E2B99">
        <w:rPr>
          <w:rFonts w:ascii="宋体" w:eastAsia="宋体" w:hAnsi="宋体"/>
          <w:szCs w:val="21"/>
        </w:rPr>
        <w:t>终止</w:t>
      </w:r>
      <w:r w:rsidR="001E2B99" w:rsidRPr="0057020F">
        <w:rPr>
          <w:rFonts w:ascii="宋体" w:eastAsia="宋体" w:hAnsi="宋体"/>
          <w:szCs w:val="21"/>
        </w:rPr>
        <w:t>基金合同</w:t>
      </w:r>
      <w:r w:rsidRPr="0057020F">
        <w:rPr>
          <w:rFonts w:ascii="宋体" w:eastAsia="宋体" w:hAnsi="宋体"/>
          <w:szCs w:val="21"/>
        </w:rPr>
        <w:t>。</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三、终止《基金合同》技术可行性</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后，根据基金合同中有关基金财产清算的规定，成立基金财产清算组。基金财产清算组成员由基金管理人、基金托管人、具有从事证券相关业务资格的注册会计师、律师以及中国证监会指定的人员组成。基金财产清算组可以聘用必要的工作人员。本基金的基金管理人、基金托管人已就财产清算的有关事项进行了充分准备，技术可行。清算报告将由会计师事务所进行外部审计，律师事务所出具法律意见书，报中国证监会备案并公告。</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因此，终止《基金合同》不存在技术方面的障碍。</w:t>
      </w:r>
    </w:p>
    <w:p w:rsidR="00B724AE" w:rsidRPr="0057020F" w:rsidRDefault="00B724AE" w:rsidP="0057020F">
      <w:pPr>
        <w:spacing w:line="360" w:lineRule="auto"/>
        <w:ind w:firstLineChars="200" w:firstLine="420"/>
        <w:rPr>
          <w:rFonts w:ascii="宋体" w:eastAsia="宋体" w:hAnsi="宋体"/>
          <w:szCs w:val="21"/>
        </w:rPr>
      </w:pPr>
    </w:p>
    <w:p w:rsidR="0057020F" w:rsidRDefault="0057020F" w:rsidP="0057020F">
      <w:pPr>
        <w:spacing w:line="360" w:lineRule="auto"/>
        <w:ind w:firstLineChars="200" w:firstLine="420"/>
        <w:rPr>
          <w:rFonts w:ascii="宋体" w:eastAsia="宋体" w:hAnsi="宋体"/>
          <w:szCs w:val="21"/>
        </w:rPr>
      </w:pPr>
      <w:r w:rsidRPr="009C229C">
        <w:rPr>
          <w:rFonts w:ascii="宋体" w:eastAsia="宋体" w:hAnsi="宋体"/>
          <w:szCs w:val="21"/>
        </w:rPr>
        <w:t>四、终止《基金合同》主要风险及预备措施</w:t>
      </w:r>
    </w:p>
    <w:p w:rsidR="0057020F" w:rsidRDefault="0057020F" w:rsidP="0057020F">
      <w:pPr>
        <w:spacing w:line="360" w:lineRule="auto"/>
        <w:ind w:firstLineChars="200" w:firstLine="420"/>
        <w:rPr>
          <w:rFonts w:ascii="宋体" w:eastAsia="宋体" w:hAnsi="宋体"/>
          <w:szCs w:val="21"/>
        </w:rPr>
      </w:pPr>
      <w:r w:rsidRPr="0057020F">
        <w:rPr>
          <w:rFonts w:ascii="宋体" w:eastAsia="宋体" w:hAnsi="宋体"/>
          <w:szCs w:val="21"/>
        </w:rPr>
        <w:t>本基金进入清算程序前，部分基金份额持有人可能选择</w:t>
      </w:r>
      <w:r w:rsidR="00D14C97">
        <w:rPr>
          <w:rFonts w:ascii="宋体" w:eastAsia="宋体" w:hAnsi="宋体"/>
          <w:szCs w:val="21"/>
        </w:rPr>
        <w:t>在本次开放期内</w:t>
      </w:r>
      <w:r w:rsidRPr="0057020F">
        <w:rPr>
          <w:rFonts w:ascii="宋体" w:eastAsia="宋体" w:hAnsi="宋体"/>
          <w:szCs w:val="21"/>
        </w:rPr>
        <w:t>提前赎回其持有的基金份额。本基金进入清算程序前，基金份额持有人申请赎回其持有的基金份额仍需按照《基金合同》的约定进行。但如果发生了巨额赎回或可以暂停赎回的情形，基金管理人可以根据基金当时的资产组合状况决定全额赎回或</w:t>
      </w:r>
      <w:r w:rsidR="001E2B99">
        <w:rPr>
          <w:rFonts w:ascii="宋体" w:eastAsia="宋体" w:hAnsi="宋体" w:hint="eastAsia"/>
          <w:szCs w:val="21"/>
        </w:rPr>
        <w:t>延缓支付</w:t>
      </w:r>
      <w:r w:rsidR="001E2B99">
        <w:rPr>
          <w:rFonts w:ascii="宋体" w:eastAsia="宋体" w:hAnsi="宋体"/>
          <w:szCs w:val="21"/>
        </w:rPr>
        <w:t>赎回款项</w:t>
      </w:r>
      <w:r w:rsidRPr="0057020F">
        <w:rPr>
          <w:rFonts w:ascii="宋体" w:eastAsia="宋体" w:hAnsi="宋体"/>
          <w:szCs w:val="21"/>
        </w:rPr>
        <w:t>，或暂停接受基金的赎回申请。同时，基金管理人也会提前做好流动性安排，对资产进行变现以应对可能的赎回。在全部基金份额均被赎回的情形下，本基金仍将进入财产清算程序。</w:t>
      </w:r>
    </w:p>
    <w:p w:rsidR="00B724AE" w:rsidRDefault="00B724AE" w:rsidP="0057020F">
      <w:pPr>
        <w:spacing w:line="360" w:lineRule="auto"/>
        <w:ind w:firstLineChars="200" w:firstLine="420"/>
        <w:rPr>
          <w:rFonts w:ascii="宋体" w:eastAsia="宋体" w:hAnsi="宋体"/>
          <w:szCs w:val="21"/>
        </w:rPr>
      </w:pPr>
    </w:p>
    <w:p w:rsidR="0057020F" w:rsidRDefault="0057020F" w:rsidP="00F440BA">
      <w:pPr>
        <w:spacing w:line="360" w:lineRule="auto"/>
        <w:ind w:firstLineChars="200" w:firstLine="420"/>
        <w:rPr>
          <w:rFonts w:ascii="宋体" w:eastAsia="宋体" w:hAnsi="宋体"/>
          <w:szCs w:val="21"/>
        </w:rPr>
      </w:pPr>
      <w:r w:rsidRPr="0057020F">
        <w:rPr>
          <w:rFonts w:ascii="宋体" w:eastAsia="宋体" w:hAnsi="宋体"/>
          <w:szCs w:val="21"/>
        </w:rPr>
        <w:t>五、相关业务办理情况</w:t>
      </w:r>
    </w:p>
    <w:p w:rsidR="00B724AE" w:rsidRPr="00B724AE" w:rsidRDefault="00316B67" w:rsidP="0057020F">
      <w:pPr>
        <w:spacing w:line="360" w:lineRule="auto"/>
        <w:ind w:firstLineChars="200" w:firstLine="420"/>
        <w:rPr>
          <w:rFonts w:ascii="宋体" w:eastAsia="宋体" w:hAnsi="宋体"/>
          <w:szCs w:val="21"/>
        </w:rPr>
      </w:pPr>
      <w:r w:rsidRPr="00316B67">
        <w:rPr>
          <w:rFonts w:ascii="宋体" w:eastAsia="宋体" w:hAnsi="宋体" w:hint="eastAsia"/>
          <w:szCs w:val="21"/>
        </w:rPr>
        <w:t>根据基金的资产规模状况和近期市场情况，</w:t>
      </w:r>
      <w:r w:rsidR="0057020F" w:rsidRPr="009C229C">
        <w:rPr>
          <w:rFonts w:ascii="宋体" w:eastAsia="宋体" w:hAnsi="宋体"/>
          <w:szCs w:val="21"/>
        </w:rPr>
        <w:t>为降低对于现有及潜在基金份额持有人的影响，本基金已于</w:t>
      </w:r>
      <w:r w:rsidR="00CB5ADF" w:rsidRPr="009C229C">
        <w:rPr>
          <w:rFonts w:ascii="宋体" w:eastAsia="宋体" w:hAnsi="宋体"/>
          <w:szCs w:val="21"/>
        </w:rPr>
        <w:t>2018年</w:t>
      </w:r>
      <w:r w:rsidR="009C229C" w:rsidRPr="009C229C">
        <w:rPr>
          <w:rFonts w:ascii="宋体" w:eastAsia="宋体" w:hAnsi="宋体" w:hint="eastAsia"/>
          <w:szCs w:val="21"/>
        </w:rPr>
        <w:t>7</w:t>
      </w:r>
      <w:r w:rsidR="0057020F" w:rsidRPr="009C229C">
        <w:rPr>
          <w:rFonts w:ascii="宋体" w:eastAsia="宋体" w:hAnsi="宋体"/>
          <w:szCs w:val="21"/>
        </w:rPr>
        <w:t>月</w:t>
      </w:r>
      <w:r w:rsidR="009C229C" w:rsidRPr="009C229C">
        <w:rPr>
          <w:rFonts w:ascii="宋体" w:eastAsia="宋体" w:hAnsi="宋体" w:hint="eastAsia"/>
          <w:szCs w:val="21"/>
        </w:rPr>
        <w:t>26</w:t>
      </w:r>
      <w:r w:rsidR="0057020F" w:rsidRPr="009C229C">
        <w:rPr>
          <w:rFonts w:ascii="宋体" w:eastAsia="宋体" w:hAnsi="宋体"/>
          <w:szCs w:val="21"/>
        </w:rPr>
        <w:t>日开始暂停</w:t>
      </w:r>
      <w:r w:rsidR="00217E02">
        <w:rPr>
          <w:rFonts w:ascii="宋体" w:eastAsia="宋体" w:hAnsi="宋体" w:hint="eastAsia"/>
          <w:szCs w:val="21"/>
        </w:rPr>
        <w:t>除直销</w:t>
      </w:r>
      <w:r w:rsidR="00285A38">
        <w:rPr>
          <w:rFonts w:ascii="宋体" w:eastAsia="宋体" w:hAnsi="宋体" w:hint="eastAsia"/>
          <w:szCs w:val="21"/>
        </w:rPr>
        <w:t>渠道</w:t>
      </w:r>
      <w:r w:rsidR="00217E02">
        <w:rPr>
          <w:rFonts w:ascii="宋体" w:eastAsia="宋体" w:hAnsi="宋体" w:hint="eastAsia"/>
          <w:szCs w:val="21"/>
        </w:rPr>
        <w:t>之外</w:t>
      </w:r>
      <w:r w:rsidR="009C229C">
        <w:rPr>
          <w:rFonts w:ascii="宋体" w:eastAsia="宋体" w:hAnsi="宋体" w:hint="eastAsia"/>
          <w:szCs w:val="21"/>
        </w:rPr>
        <w:t>的</w:t>
      </w:r>
      <w:r w:rsidR="0057020F" w:rsidRPr="009C229C">
        <w:rPr>
          <w:rFonts w:ascii="宋体" w:eastAsia="宋体" w:hAnsi="宋体"/>
          <w:szCs w:val="21"/>
        </w:rPr>
        <w:t>申购</w:t>
      </w:r>
      <w:r w:rsidR="00E50377">
        <w:rPr>
          <w:rFonts w:ascii="宋体" w:eastAsia="宋体" w:hAnsi="宋体" w:hint="eastAsia"/>
          <w:szCs w:val="21"/>
        </w:rPr>
        <w:t>、转换转入</w:t>
      </w:r>
      <w:r w:rsidR="0057020F" w:rsidRPr="009C229C">
        <w:rPr>
          <w:rFonts w:ascii="宋体" w:eastAsia="宋体" w:hAnsi="宋体"/>
          <w:szCs w:val="21"/>
        </w:rPr>
        <w:t>业务，但正常开放赎回业务。</w:t>
      </w:r>
      <w:r w:rsidR="0057020F" w:rsidRPr="0057020F">
        <w:rPr>
          <w:rFonts w:ascii="宋体" w:eastAsia="宋体" w:hAnsi="宋体"/>
          <w:szCs w:val="21"/>
        </w:rPr>
        <w:t>自201</w:t>
      </w:r>
      <w:r w:rsidR="0057020F">
        <w:rPr>
          <w:rFonts w:ascii="宋体" w:eastAsia="宋体" w:hAnsi="宋体"/>
          <w:szCs w:val="21"/>
        </w:rPr>
        <w:t>8</w:t>
      </w:r>
      <w:r w:rsidR="0057020F" w:rsidRPr="0057020F">
        <w:rPr>
          <w:rFonts w:ascii="宋体" w:eastAsia="宋体" w:hAnsi="宋体"/>
          <w:szCs w:val="21"/>
        </w:rPr>
        <w:t>年</w:t>
      </w:r>
      <w:r w:rsidR="004664AB">
        <w:rPr>
          <w:rFonts w:ascii="宋体" w:eastAsia="宋体" w:hAnsi="宋体" w:hint="eastAsia"/>
          <w:szCs w:val="21"/>
        </w:rPr>
        <w:t>8</w:t>
      </w:r>
      <w:r w:rsidR="0057020F" w:rsidRPr="0057020F">
        <w:rPr>
          <w:rFonts w:ascii="宋体" w:eastAsia="宋体" w:hAnsi="宋体"/>
          <w:szCs w:val="21"/>
        </w:rPr>
        <w:t>月</w:t>
      </w:r>
      <w:r w:rsidR="00CB5ADF">
        <w:rPr>
          <w:rFonts w:ascii="宋体" w:eastAsia="宋体" w:hAnsi="宋体" w:hint="eastAsia"/>
          <w:szCs w:val="21"/>
        </w:rPr>
        <w:t>8</w:t>
      </w:r>
      <w:r w:rsidR="0057020F" w:rsidRPr="0057020F">
        <w:rPr>
          <w:rFonts w:ascii="宋体" w:eastAsia="宋体" w:hAnsi="宋体"/>
          <w:szCs w:val="21"/>
        </w:rPr>
        <w:t>日起，本基</w:t>
      </w:r>
      <w:r w:rsidR="0057020F" w:rsidRPr="00B724AE">
        <w:rPr>
          <w:rFonts w:ascii="宋体" w:eastAsia="宋体" w:hAnsi="宋体"/>
          <w:szCs w:val="21"/>
        </w:rPr>
        <w:t>金进入清算程序，停止办理申购、赎回等业务，并且之后不再恢复。本基金进入清算程序后，停止收取基金管理费、基金托管费。</w:t>
      </w:r>
    </w:p>
    <w:p w:rsidR="0057020F"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本基金进入清算程序前，本基金仍按照《基金合同》的约定进行运作。</w:t>
      </w:r>
    </w:p>
    <w:p w:rsidR="00B724AE" w:rsidRPr="0057020F" w:rsidRDefault="00B724AE" w:rsidP="0057020F">
      <w:pPr>
        <w:spacing w:line="360" w:lineRule="auto"/>
        <w:ind w:firstLineChars="200" w:firstLine="420"/>
        <w:rPr>
          <w:rFonts w:ascii="宋体" w:eastAsia="宋体" w:hAnsi="宋体"/>
          <w:szCs w:val="21"/>
        </w:rPr>
      </w:pP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六、基金财产清算</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1、</w:t>
      </w:r>
      <w:r w:rsidR="00B724AE" w:rsidRPr="00B724AE">
        <w:rPr>
          <w:rFonts w:ascii="宋体" w:eastAsia="宋体" w:hAnsi="宋体" w:hint="eastAsia"/>
          <w:szCs w:val="21"/>
        </w:rPr>
        <w:t>基金管理人组织基金财产清算小组并在中国证监会的监督下进行基金清算</w:t>
      </w:r>
      <w:r w:rsidRPr="00B724AE">
        <w:rPr>
          <w:rFonts w:ascii="宋体" w:eastAsia="宋体" w:hAnsi="宋体"/>
          <w:szCs w:val="21"/>
        </w:rPr>
        <w:t>。</w:t>
      </w:r>
      <w:r w:rsidR="00B724AE" w:rsidRPr="00B724AE">
        <w:rPr>
          <w:rFonts w:ascii="宋体" w:eastAsia="宋体" w:hAnsi="宋体" w:hint="eastAsia"/>
          <w:szCs w:val="21"/>
        </w:rPr>
        <w:t>基金财产清算小组成员由基金管理人、基金托管人、具有从事证券相关业务资格的注册会计师、律师以及中国证监会指定的人员组成。基金财产清算小组可以聘用必要的工作人员。</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B724AE">
        <w:rPr>
          <w:rFonts w:ascii="宋体" w:eastAsia="宋体" w:hAnsi="宋体" w:hint="eastAsia"/>
          <w:szCs w:val="21"/>
        </w:rPr>
        <w:t>基金财产清算小组负责基金财产的保管、清理、估价、变现和分配。基金财产清算小组可以依法进行必要的民事活动。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3、基金财产清算程序：</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1）基金合同终止情形出现时，由基金财产清算小组统一接管基金；</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2）对基金财产和债权债务进行清理和确认；</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3）对基金财产进行估值和变现；</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4）制作清算报告；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5）聘请会计师事务所对清算报告进行外部审计，聘请律师事务所对清算报告出具法律意见书；</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6）将清算报告报中国证监会备案并公告；</w:t>
      </w:r>
    </w:p>
    <w:p w:rsidR="00B724AE" w:rsidRPr="00B724AE" w:rsidRDefault="00B724AE" w:rsidP="00B724AE">
      <w:pPr>
        <w:spacing w:line="360" w:lineRule="auto"/>
        <w:ind w:firstLineChars="200" w:firstLine="420"/>
        <w:rPr>
          <w:rFonts w:ascii="宋体" w:eastAsia="宋体" w:hAnsi="宋体"/>
          <w:szCs w:val="21"/>
        </w:rPr>
      </w:pPr>
      <w:r w:rsidRPr="00B724AE">
        <w:rPr>
          <w:rFonts w:ascii="宋体" w:eastAsia="宋体" w:hAnsi="宋体" w:hint="eastAsia"/>
          <w:szCs w:val="21"/>
        </w:rPr>
        <w:t>（</w:t>
      </w:r>
      <w:r w:rsidRPr="00B724AE">
        <w:rPr>
          <w:rFonts w:ascii="宋体" w:eastAsia="宋体" w:hAnsi="宋体"/>
          <w:szCs w:val="21"/>
        </w:rPr>
        <w:t>7）对基金剩余财产进行分配。</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4、清算费用</w:t>
      </w:r>
    </w:p>
    <w:p w:rsidR="00B724AE" w:rsidRPr="00B724AE" w:rsidRDefault="0057020F" w:rsidP="007A470F">
      <w:pPr>
        <w:spacing w:line="360" w:lineRule="auto"/>
        <w:ind w:firstLineChars="200" w:firstLine="420"/>
        <w:rPr>
          <w:rFonts w:ascii="宋体" w:eastAsia="宋体" w:hAnsi="宋体"/>
          <w:szCs w:val="21"/>
        </w:rPr>
      </w:pPr>
      <w:r w:rsidRPr="00B724AE">
        <w:rPr>
          <w:rFonts w:ascii="宋体" w:eastAsia="宋体" w:hAnsi="宋体"/>
          <w:szCs w:val="21"/>
        </w:rPr>
        <w:t>按照《基金合同》“第十九部分</w:t>
      </w:r>
      <w:r w:rsidR="00B724AE" w:rsidRPr="00B724AE">
        <w:rPr>
          <w:rFonts w:ascii="宋体" w:eastAsia="宋体" w:hAnsi="宋体" w:hint="eastAsia"/>
          <w:szCs w:val="21"/>
        </w:rPr>
        <w:t>基金合同的变更、终止与基金财产的清算</w:t>
      </w:r>
      <w:r w:rsidR="00B724AE" w:rsidRPr="00B724AE">
        <w:rPr>
          <w:rFonts w:ascii="宋体" w:eastAsia="宋体" w:hAnsi="宋体"/>
          <w:szCs w:val="21"/>
        </w:rPr>
        <w:t>”</w:t>
      </w:r>
      <w:r w:rsidRPr="00B724AE">
        <w:rPr>
          <w:rFonts w:ascii="宋体" w:eastAsia="宋体" w:hAnsi="宋体"/>
          <w:szCs w:val="21"/>
        </w:rPr>
        <w:t>的约定，</w:t>
      </w:r>
      <w:r w:rsidR="00B724AE" w:rsidRPr="00B724AE">
        <w:rPr>
          <w:rFonts w:ascii="宋体" w:eastAsia="宋体" w:hAnsi="宋体" w:hint="eastAsia"/>
          <w:szCs w:val="21"/>
        </w:rPr>
        <w:t>清算费用是指基金财产清算小组在进行基金清算过程中发生的所有合理费用，清算费用由基金财产清算小组优先从基金财产中支付。</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5、基金财产按下列顺序清偿：</w:t>
      </w:r>
    </w:p>
    <w:p w:rsidR="007629F7" w:rsidRPr="00B724AE" w:rsidRDefault="007629F7" w:rsidP="0057020F">
      <w:pPr>
        <w:spacing w:line="360" w:lineRule="auto"/>
        <w:ind w:firstLineChars="200" w:firstLine="420"/>
        <w:rPr>
          <w:rFonts w:ascii="宋体" w:eastAsia="宋体" w:hAnsi="宋体"/>
          <w:szCs w:val="21"/>
        </w:rPr>
      </w:pPr>
      <w:r>
        <w:rPr>
          <w:rFonts w:ascii="宋体" w:eastAsia="宋体" w:hAnsi="宋体" w:hint="eastAsia"/>
          <w:szCs w:val="21"/>
        </w:rPr>
        <w:t>（1）扣除基金财产</w:t>
      </w:r>
      <w:r>
        <w:rPr>
          <w:rFonts w:ascii="宋体" w:eastAsia="宋体" w:hAnsi="宋体"/>
          <w:szCs w:val="21"/>
        </w:rPr>
        <w:t>清算费用；</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2</w:t>
      </w:r>
      <w:r w:rsidRPr="00B724AE">
        <w:rPr>
          <w:rFonts w:ascii="宋体" w:eastAsia="宋体" w:hAnsi="宋体"/>
          <w:szCs w:val="21"/>
        </w:rPr>
        <w:t>）交纳所欠税款；</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3</w:t>
      </w:r>
      <w:r w:rsidRPr="00B724AE">
        <w:rPr>
          <w:rFonts w:ascii="宋体" w:eastAsia="宋体" w:hAnsi="宋体"/>
          <w:szCs w:val="21"/>
        </w:rPr>
        <w:t>）清偿基金债务；</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w:t>
      </w:r>
      <w:r w:rsidR="007629F7">
        <w:rPr>
          <w:rFonts w:ascii="宋体" w:eastAsia="宋体" w:hAnsi="宋体"/>
          <w:szCs w:val="21"/>
        </w:rPr>
        <w:t>4</w:t>
      </w:r>
      <w:r w:rsidRPr="00B724AE">
        <w:rPr>
          <w:rFonts w:ascii="宋体" w:eastAsia="宋体" w:hAnsi="宋体"/>
          <w:szCs w:val="21"/>
        </w:rPr>
        <w:t xml:space="preserve">）按基金份额持有人持有的基金份额比例进行分配。 </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基金财产未按前款（1）－（</w:t>
      </w:r>
      <w:r w:rsidR="007629F7">
        <w:rPr>
          <w:rFonts w:ascii="宋体" w:eastAsia="宋体" w:hAnsi="宋体"/>
          <w:szCs w:val="21"/>
        </w:rPr>
        <w:t>3</w:t>
      </w:r>
      <w:r w:rsidRPr="00B724AE">
        <w:rPr>
          <w:rFonts w:ascii="宋体" w:eastAsia="宋体" w:hAnsi="宋体"/>
          <w:szCs w:val="21"/>
        </w:rPr>
        <w:t>）项规定清偿前，不分配给基金份额持有人。</w:t>
      </w:r>
    </w:p>
    <w:p w:rsidR="00B724AE" w:rsidRP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6、基金财产清算的公告</w:t>
      </w:r>
    </w:p>
    <w:p w:rsidR="00B724AE" w:rsidRPr="00B724AE"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724AE">
        <w:rPr>
          <w:rFonts w:ascii="宋体" w:eastAsia="宋体" w:hAnsi="宋体"/>
          <w:szCs w:val="21"/>
        </w:rPr>
        <w:t>5个工作日内由基金财产清算小组进行公告。</w:t>
      </w:r>
    </w:p>
    <w:p w:rsidR="00B724AE" w:rsidRDefault="0057020F" w:rsidP="0057020F">
      <w:pPr>
        <w:spacing w:line="360" w:lineRule="auto"/>
        <w:ind w:firstLineChars="200" w:firstLine="420"/>
        <w:rPr>
          <w:rFonts w:ascii="宋体" w:eastAsia="宋体" w:hAnsi="宋体"/>
          <w:szCs w:val="21"/>
        </w:rPr>
      </w:pPr>
      <w:r w:rsidRPr="00B724AE">
        <w:rPr>
          <w:rFonts w:ascii="宋体" w:eastAsia="宋体" w:hAnsi="宋体"/>
          <w:szCs w:val="21"/>
        </w:rPr>
        <w:t>7、</w:t>
      </w:r>
      <w:r w:rsidR="00B724AE" w:rsidRPr="00B724AE">
        <w:rPr>
          <w:rFonts w:ascii="宋体" w:eastAsia="宋体" w:hAnsi="宋体" w:hint="eastAsia"/>
          <w:szCs w:val="21"/>
        </w:rPr>
        <w:t>基金财产清算账册及文件的保存</w:t>
      </w:r>
    </w:p>
    <w:p w:rsidR="0057020F" w:rsidRDefault="00B724AE" w:rsidP="0057020F">
      <w:pPr>
        <w:spacing w:line="360" w:lineRule="auto"/>
        <w:ind w:firstLineChars="200" w:firstLine="420"/>
        <w:rPr>
          <w:rFonts w:ascii="宋体" w:eastAsia="宋体" w:hAnsi="宋体"/>
          <w:szCs w:val="21"/>
        </w:rPr>
      </w:pPr>
      <w:r w:rsidRPr="00B724AE">
        <w:rPr>
          <w:rFonts w:ascii="宋体" w:eastAsia="宋体" w:hAnsi="宋体" w:hint="eastAsia"/>
          <w:szCs w:val="21"/>
        </w:rPr>
        <w:t>基金财产清算账册及有关文件由基金托管人保存</w:t>
      </w:r>
      <w:r w:rsidRPr="00B724AE">
        <w:rPr>
          <w:rFonts w:ascii="宋体" w:eastAsia="宋体" w:hAnsi="宋体"/>
          <w:szCs w:val="21"/>
        </w:rPr>
        <w:t>15年以上。</w:t>
      </w:r>
    </w:p>
    <w:p w:rsidR="0057020F" w:rsidRDefault="0057020F" w:rsidP="00F440BA">
      <w:pPr>
        <w:spacing w:line="360" w:lineRule="auto"/>
        <w:ind w:firstLineChars="200" w:firstLine="420"/>
        <w:rPr>
          <w:rFonts w:ascii="宋体" w:eastAsia="宋体" w:hAnsi="宋体"/>
          <w:szCs w:val="21"/>
        </w:rPr>
      </w:pPr>
    </w:p>
    <w:p w:rsidR="0057020F" w:rsidRPr="00B724AE" w:rsidRDefault="00A16C71" w:rsidP="00F440BA">
      <w:pPr>
        <w:spacing w:line="360" w:lineRule="auto"/>
        <w:ind w:firstLineChars="200" w:firstLine="420"/>
        <w:rPr>
          <w:rFonts w:ascii="宋体" w:eastAsia="宋体" w:hAnsi="宋体"/>
          <w:szCs w:val="21"/>
        </w:rPr>
      </w:pPr>
      <w:r>
        <w:rPr>
          <w:rFonts w:ascii="宋体" w:eastAsia="宋体" w:hAnsi="宋体" w:hint="eastAsia"/>
          <w:szCs w:val="21"/>
        </w:rPr>
        <w:t>七</w:t>
      </w:r>
      <w:r w:rsidR="0057020F" w:rsidRPr="00B724AE">
        <w:rPr>
          <w:rFonts w:ascii="宋体" w:eastAsia="宋体" w:hAnsi="宋体"/>
          <w:szCs w:val="21"/>
        </w:rPr>
        <w:t>、其他</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1、本基金进入清算程序后停止办理申购、赎回业务，并且之后不再恢复。敬请投资者予以关注。本公司承诺在清算过程中以诚实信用、勤勉尽责的原则履行相关职责。基金财产清算结果将在报中国证监会备案后公布，并将遵照法律法规、基金合同等规定及时进行分配，敬请投资者留意。</w:t>
      </w:r>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2、</w:t>
      </w:r>
      <w:r w:rsidR="00B724AE" w:rsidRPr="00F440BA">
        <w:rPr>
          <w:rFonts w:ascii="宋体" w:eastAsia="宋体" w:hAnsi="宋体" w:hint="eastAsia"/>
          <w:szCs w:val="21"/>
        </w:rPr>
        <w:t>投资者可登陆本公司网站</w:t>
      </w:r>
      <w:r w:rsidR="00B724AE" w:rsidRPr="00F440BA">
        <w:rPr>
          <w:rFonts w:ascii="宋体" w:eastAsia="宋体" w:hAnsi="宋体"/>
          <w:szCs w:val="21"/>
        </w:rPr>
        <w:t>www.zofund.com，或拨打本公司客服电话400-700-9700、021-68609700咨询相关信息。</w:t>
      </w:r>
      <w:bookmarkStart w:id="0" w:name="_GoBack"/>
      <w:bookmarkEnd w:id="0"/>
    </w:p>
    <w:p w:rsidR="00B724AE" w:rsidRPr="00B724AE" w:rsidRDefault="0057020F" w:rsidP="00F440BA">
      <w:pPr>
        <w:spacing w:line="360" w:lineRule="auto"/>
        <w:ind w:firstLineChars="200" w:firstLine="420"/>
        <w:rPr>
          <w:rFonts w:ascii="宋体" w:eastAsia="宋体" w:hAnsi="宋体"/>
          <w:szCs w:val="21"/>
        </w:rPr>
      </w:pPr>
      <w:r w:rsidRPr="00B724AE">
        <w:rPr>
          <w:rFonts w:ascii="宋体" w:eastAsia="宋体" w:hAnsi="宋体"/>
          <w:szCs w:val="21"/>
        </w:rPr>
        <w:t>特此公告。</w:t>
      </w:r>
    </w:p>
    <w:p w:rsidR="00B724AE" w:rsidRDefault="00B724AE" w:rsidP="00F440BA">
      <w:pPr>
        <w:spacing w:line="360" w:lineRule="auto"/>
        <w:ind w:firstLineChars="200" w:firstLine="420"/>
        <w:rPr>
          <w:rFonts w:ascii="宋体" w:eastAsia="宋体" w:hAnsi="宋体"/>
          <w:szCs w:val="21"/>
        </w:rPr>
      </w:pPr>
    </w:p>
    <w:p w:rsidR="007A470F" w:rsidRPr="00B724AE" w:rsidRDefault="007A470F" w:rsidP="00F440BA">
      <w:pPr>
        <w:spacing w:line="360" w:lineRule="auto"/>
        <w:ind w:firstLineChars="200" w:firstLine="420"/>
        <w:rPr>
          <w:rFonts w:ascii="宋体" w:eastAsia="宋体" w:hAnsi="宋体"/>
          <w:szCs w:val="21"/>
        </w:rPr>
      </w:pP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中欧基金管理有限公司</w:t>
      </w:r>
    </w:p>
    <w:p w:rsidR="00B724AE" w:rsidRPr="00F440BA" w:rsidRDefault="00B724AE" w:rsidP="00B724AE">
      <w:pPr>
        <w:spacing w:line="360" w:lineRule="auto"/>
        <w:jc w:val="right"/>
        <w:rPr>
          <w:rFonts w:ascii="宋体" w:eastAsia="宋体" w:hAnsi="宋体"/>
          <w:szCs w:val="21"/>
        </w:rPr>
      </w:pPr>
      <w:r w:rsidRPr="00F440BA">
        <w:rPr>
          <w:rFonts w:ascii="宋体" w:eastAsia="宋体" w:hAnsi="宋体" w:hint="eastAsia"/>
          <w:szCs w:val="21"/>
        </w:rPr>
        <w:t>2018年</w:t>
      </w:r>
      <w:r w:rsidR="009C229C">
        <w:rPr>
          <w:rFonts w:ascii="宋体" w:eastAsia="宋体" w:hAnsi="宋体" w:hint="eastAsia"/>
          <w:szCs w:val="21"/>
        </w:rPr>
        <w:t>8</w:t>
      </w:r>
      <w:r w:rsidRPr="00F440BA">
        <w:rPr>
          <w:rFonts w:ascii="宋体" w:eastAsia="宋体" w:hAnsi="宋体" w:hint="eastAsia"/>
          <w:szCs w:val="21"/>
        </w:rPr>
        <w:t>月</w:t>
      </w:r>
      <w:r w:rsidR="00CB5ADF">
        <w:rPr>
          <w:rFonts w:ascii="宋体" w:eastAsia="宋体" w:hAnsi="宋体" w:hint="eastAsia"/>
          <w:szCs w:val="21"/>
        </w:rPr>
        <w:t>8</w:t>
      </w:r>
      <w:r w:rsidRPr="00F440BA">
        <w:rPr>
          <w:rFonts w:ascii="宋体" w:eastAsia="宋体" w:hAnsi="宋体" w:hint="eastAsia"/>
          <w:szCs w:val="21"/>
        </w:rPr>
        <w:t>日</w:t>
      </w:r>
    </w:p>
    <w:p w:rsidR="0057020F" w:rsidRPr="00B724AE" w:rsidRDefault="0057020F" w:rsidP="00F440BA">
      <w:pPr>
        <w:spacing w:line="360" w:lineRule="auto"/>
        <w:ind w:firstLineChars="200" w:firstLine="420"/>
        <w:rPr>
          <w:rFonts w:ascii="宋体" w:eastAsia="宋体" w:hAnsi="宋体"/>
          <w:szCs w:val="21"/>
        </w:rPr>
      </w:pPr>
    </w:p>
    <w:p w:rsidR="0057020F" w:rsidRPr="0057020F" w:rsidRDefault="0057020F" w:rsidP="00F440BA">
      <w:pPr>
        <w:spacing w:line="360" w:lineRule="auto"/>
        <w:ind w:firstLineChars="200" w:firstLine="420"/>
        <w:rPr>
          <w:rFonts w:ascii="宋体" w:eastAsia="宋体" w:hAnsi="宋体"/>
          <w:szCs w:val="21"/>
        </w:rPr>
      </w:pPr>
    </w:p>
    <w:p w:rsidR="000A29B0" w:rsidRPr="00F440BA" w:rsidRDefault="000A29B0" w:rsidP="00F440BA">
      <w:pPr>
        <w:spacing w:line="360" w:lineRule="auto"/>
        <w:jc w:val="right"/>
        <w:rPr>
          <w:rFonts w:ascii="宋体" w:eastAsia="宋体" w:hAnsi="宋体"/>
          <w:szCs w:val="21"/>
        </w:rPr>
      </w:pPr>
    </w:p>
    <w:sectPr w:rsidR="000A29B0" w:rsidRPr="00F440BA" w:rsidSect="00624BB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EA6E2D" w15:done="0"/>
  <w15:commentEx w15:paraId="045D38F1" w15:done="0"/>
  <w15:commentEx w15:paraId="22CB590B" w15:done="0"/>
  <w15:commentEx w15:paraId="0E47087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258" w:rsidRDefault="002C5258" w:rsidP="000A29B0">
      <w:r>
        <w:separator/>
      </w:r>
    </w:p>
  </w:endnote>
  <w:endnote w:type="continuationSeparator" w:id="1">
    <w:p w:rsidR="002C5258" w:rsidRDefault="002C5258" w:rsidP="000A29B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258" w:rsidRDefault="002C5258" w:rsidP="000A29B0">
      <w:r>
        <w:separator/>
      </w:r>
    </w:p>
  </w:footnote>
  <w:footnote w:type="continuationSeparator" w:id="1">
    <w:p w:rsidR="002C5258" w:rsidRDefault="002C5258" w:rsidP="000A29B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5AD"/>
    <w:rsid w:val="00011082"/>
    <w:rsid w:val="00016322"/>
    <w:rsid w:val="000A29B0"/>
    <w:rsid w:val="00160237"/>
    <w:rsid w:val="001E2B99"/>
    <w:rsid w:val="00217E02"/>
    <w:rsid w:val="00285A38"/>
    <w:rsid w:val="00295773"/>
    <w:rsid w:val="002C5258"/>
    <w:rsid w:val="002D62F1"/>
    <w:rsid w:val="002E4FFD"/>
    <w:rsid w:val="00316B67"/>
    <w:rsid w:val="00361B5A"/>
    <w:rsid w:val="00367D18"/>
    <w:rsid w:val="00391B94"/>
    <w:rsid w:val="004664AB"/>
    <w:rsid w:val="004A0B78"/>
    <w:rsid w:val="004C0C2A"/>
    <w:rsid w:val="004C5E29"/>
    <w:rsid w:val="004D190C"/>
    <w:rsid w:val="00504696"/>
    <w:rsid w:val="00512A73"/>
    <w:rsid w:val="0057020F"/>
    <w:rsid w:val="005B282C"/>
    <w:rsid w:val="00624BBD"/>
    <w:rsid w:val="00652A7A"/>
    <w:rsid w:val="00654B4A"/>
    <w:rsid w:val="00704A37"/>
    <w:rsid w:val="007255AD"/>
    <w:rsid w:val="00740D82"/>
    <w:rsid w:val="007629F7"/>
    <w:rsid w:val="007A470F"/>
    <w:rsid w:val="007B72BB"/>
    <w:rsid w:val="0084314F"/>
    <w:rsid w:val="0084712D"/>
    <w:rsid w:val="008C58BE"/>
    <w:rsid w:val="008F2122"/>
    <w:rsid w:val="009528DC"/>
    <w:rsid w:val="00954FDC"/>
    <w:rsid w:val="009A388A"/>
    <w:rsid w:val="009C229C"/>
    <w:rsid w:val="00A16C71"/>
    <w:rsid w:val="00B352F6"/>
    <w:rsid w:val="00B724AE"/>
    <w:rsid w:val="00B92912"/>
    <w:rsid w:val="00C75986"/>
    <w:rsid w:val="00CB5ADF"/>
    <w:rsid w:val="00D14C97"/>
    <w:rsid w:val="00D65029"/>
    <w:rsid w:val="00DA7425"/>
    <w:rsid w:val="00E50377"/>
    <w:rsid w:val="00EA097F"/>
    <w:rsid w:val="00F440BA"/>
    <w:rsid w:val="00FE68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B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29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29B0"/>
    <w:rPr>
      <w:sz w:val="18"/>
      <w:szCs w:val="18"/>
    </w:rPr>
  </w:style>
  <w:style w:type="paragraph" w:styleId="a4">
    <w:name w:val="footer"/>
    <w:basedOn w:val="a"/>
    <w:link w:val="Char0"/>
    <w:uiPriority w:val="99"/>
    <w:unhideWhenUsed/>
    <w:rsid w:val="000A29B0"/>
    <w:pPr>
      <w:tabs>
        <w:tab w:val="center" w:pos="4153"/>
        <w:tab w:val="right" w:pos="8306"/>
      </w:tabs>
      <w:snapToGrid w:val="0"/>
      <w:jc w:val="left"/>
    </w:pPr>
    <w:rPr>
      <w:sz w:val="18"/>
      <w:szCs w:val="18"/>
    </w:rPr>
  </w:style>
  <w:style w:type="character" w:customStyle="1" w:styleId="Char0">
    <w:name w:val="页脚 Char"/>
    <w:basedOn w:val="a0"/>
    <w:link w:val="a4"/>
    <w:uiPriority w:val="99"/>
    <w:rsid w:val="000A29B0"/>
    <w:rPr>
      <w:sz w:val="18"/>
      <w:szCs w:val="18"/>
    </w:rPr>
  </w:style>
  <w:style w:type="paragraph" w:styleId="a5">
    <w:name w:val="List Paragraph"/>
    <w:basedOn w:val="a"/>
    <w:uiPriority w:val="34"/>
    <w:qFormat/>
    <w:rsid w:val="000A29B0"/>
    <w:pPr>
      <w:ind w:firstLineChars="200" w:firstLine="420"/>
    </w:pPr>
  </w:style>
  <w:style w:type="paragraph" w:styleId="a6">
    <w:name w:val="Balloon Text"/>
    <w:basedOn w:val="a"/>
    <w:link w:val="Char1"/>
    <w:uiPriority w:val="99"/>
    <w:semiHidden/>
    <w:unhideWhenUsed/>
    <w:rsid w:val="00F440BA"/>
    <w:rPr>
      <w:sz w:val="18"/>
      <w:szCs w:val="18"/>
    </w:rPr>
  </w:style>
  <w:style w:type="character" w:customStyle="1" w:styleId="Char1">
    <w:name w:val="批注框文本 Char"/>
    <w:basedOn w:val="a0"/>
    <w:link w:val="a6"/>
    <w:uiPriority w:val="99"/>
    <w:semiHidden/>
    <w:rsid w:val="00F440BA"/>
    <w:rPr>
      <w:sz w:val="18"/>
      <w:szCs w:val="18"/>
    </w:rPr>
  </w:style>
  <w:style w:type="character" w:styleId="a7">
    <w:name w:val="annotation reference"/>
    <w:basedOn w:val="a0"/>
    <w:uiPriority w:val="99"/>
    <w:semiHidden/>
    <w:unhideWhenUsed/>
    <w:rsid w:val="0084712D"/>
    <w:rPr>
      <w:sz w:val="21"/>
      <w:szCs w:val="21"/>
    </w:rPr>
  </w:style>
  <w:style w:type="paragraph" w:styleId="a8">
    <w:name w:val="annotation text"/>
    <w:basedOn w:val="a"/>
    <w:link w:val="Char2"/>
    <w:uiPriority w:val="99"/>
    <w:semiHidden/>
    <w:unhideWhenUsed/>
    <w:rsid w:val="0084712D"/>
    <w:pPr>
      <w:jc w:val="left"/>
    </w:pPr>
  </w:style>
  <w:style w:type="character" w:customStyle="1" w:styleId="Char2">
    <w:name w:val="批注文字 Char"/>
    <w:basedOn w:val="a0"/>
    <w:link w:val="a8"/>
    <w:uiPriority w:val="99"/>
    <w:semiHidden/>
    <w:rsid w:val="0084712D"/>
  </w:style>
  <w:style w:type="paragraph" w:styleId="a9">
    <w:name w:val="annotation subject"/>
    <w:basedOn w:val="a8"/>
    <w:next w:val="a8"/>
    <w:link w:val="Char3"/>
    <w:uiPriority w:val="99"/>
    <w:semiHidden/>
    <w:unhideWhenUsed/>
    <w:rsid w:val="0084712D"/>
    <w:rPr>
      <w:b/>
      <w:bCs/>
    </w:rPr>
  </w:style>
  <w:style w:type="character" w:customStyle="1" w:styleId="Char3">
    <w:name w:val="批注主题 Char"/>
    <w:basedOn w:val="Char2"/>
    <w:link w:val="a9"/>
    <w:uiPriority w:val="99"/>
    <w:semiHidden/>
    <w:rsid w:val="0084712D"/>
    <w:rPr>
      <w:b/>
      <w:bCs/>
    </w:rPr>
  </w:style>
  <w:style w:type="paragraph" w:styleId="aa">
    <w:name w:val="Revision"/>
    <w:hidden/>
    <w:uiPriority w:val="99"/>
    <w:semiHidden/>
    <w:rsid w:val="0016023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421E9-22AC-4C54-A30B-2F11E8C5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2536</Characters>
  <Application>Microsoft Office Word</Application>
  <DocSecurity>4</DocSecurity>
  <Lines>21</Lines>
  <Paragraphs>5</Paragraphs>
  <ScaleCrop>false</ScaleCrop>
  <Company>MS</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刘京鹏（业务发展部）</dc:creator>
  <cp:lastModifiedBy>ZHONGM</cp:lastModifiedBy>
  <cp:revision>2</cp:revision>
  <dcterms:created xsi:type="dcterms:W3CDTF">2018-08-07T16:30:00Z</dcterms:created>
  <dcterms:modified xsi:type="dcterms:W3CDTF">2018-08-07T16:30:00Z</dcterms:modified>
</cp:coreProperties>
</file>