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03B" w:rsidRPr="00D50D6D" w:rsidRDefault="00F6203B" w:rsidP="00D50D6D">
      <w:pPr>
        <w:spacing w:line="360" w:lineRule="auto"/>
        <w:jc w:val="center"/>
        <w:rPr>
          <w:sz w:val="28"/>
        </w:rPr>
      </w:pPr>
    </w:p>
    <w:p w:rsidR="00F6203B" w:rsidRPr="00D50D6D" w:rsidRDefault="00F6203B" w:rsidP="00D50D6D">
      <w:pPr>
        <w:spacing w:line="360" w:lineRule="auto"/>
        <w:rPr>
          <w:b/>
        </w:rPr>
      </w:pPr>
    </w:p>
    <w:p w:rsidR="00F6203B" w:rsidRPr="00D50D6D" w:rsidRDefault="00F6203B" w:rsidP="00D50D6D">
      <w:pPr>
        <w:spacing w:line="360" w:lineRule="auto"/>
        <w:jc w:val="center"/>
        <w:rPr>
          <w:b/>
          <w:sz w:val="52"/>
        </w:rPr>
      </w:pPr>
    </w:p>
    <w:p w:rsidR="000636A2" w:rsidRPr="00D50D6D" w:rsidRDefault="000636A2" w:rsidP="000636A2">
      <w:pPr>
        <w:spacing w:line="360" w:lineRule="auto"/>
        <w:jc w:val="center"/>
        <w:rPr>
          <w:b/>
          <w:sz w:val="36"/>
        </w:rPr>
      </w:pPr>
      <w:r>
        <w:rPr>
          <w:rFonts w:hint="eastAsia"/>
          <w:b/>
          <w:sz w:val="36"/>
        </w:rPr>
        <w:t>天弘金利灵活配置混合型证券投资基金</w:t>
      </w:r>
    </w:p>
    <w:p w:rsidR="007822BC" w:rsidRPr="00D50D6D" w:rsidRDefault="007822BC" w:rsidP="00D50D6D">
      <w:pPr>
        <w:spacing w:line="360" w:lineRule="auto"/>
        <w:jc w:val="center"/>
        <w:rPr>
          <w:b/>
          <w:sz w:val="36"/>
        </w:rPr>
      </w:pPr>
      <w:r w:rsidRPr="00D50D6D">
        <w:rPr>
          <w:rFonts w:hint="eastAsia"/>
          <w:b/>
          <w:sz w:val="36"/>
        </w:rPr>
        <w:t>招募说明书</w:t>
      </w:r>
      <w:r w:rsidR="00860DAF">
        <w:rPr>
          <w:rFonts w:hint="eastAsia"/>
          <w:b/>
          <w:sz w:val="36"/>
        </w:rPr>
        <w:t>（更新）摘要</w:t>
      </w:r>
    </w:p>
    <w:p w:rsidR="00F6203B" w:rsidRPr="00D50D6D" w:rsidRDefault="00F6203B" w:rsidP="00D50D6D">
      <w:pPr>
        <w:spacing w:line="360" w:lineRule="auto"/>
        <w:jc w:val="center"/>
        <w:rPr>
          <w:b/>
          <w:sz w:val="52"/>
        </w:rPr>
      </w:pPr>
    </w:p>
    <w:p w:rsidR="00F6203B" w:rsidRPr="00D50D6D" w:rsidRDefault="00F6203B" w:rsidP="00D50D6D">
      <w:pPr>
        <w:spacing w:line="360" w:lineRule="auto"/>
        <w:jc w:val="center"/>
        <w:rPr>
          <w:b/>
          <w:sz w:val="52"/>
        </w:rPr>
      </w:pPr>
    </w:p>
    <w:p w:rsidR="00F6203B" w:rsidRPr="00D50D6D" w:rsidRDefault="00F6203B" w:rsidP="00D50D6D">
      <w:pPr>
        <w:spacing w:line="360" w:lineRule="auto"/>
        <w:jc w:val="center"/>
        <w:rPr>
          <w:b/>
          <w:sz w:val="52"/>
        </w:rPr>
      </w:pPr>
    </w:p>
    <w:p w:rsidR="00F6203B" w:rsidRPr="00D50D6D" w:rsidRDefault="00F6203B" w:rsidP="00D50D6D">
      <w:pPr>
        <w:spacing w:line="360" w:lineRule="auto"/>
        <w:jc w:val="center"/>
        <w:rPr>
          <w:b/>
          <w:sz w:val="52"/>
        </w:rPr>
      </w:pPr>
    </w:p>
    <w:p w:rsidR="00F6203B" w:rsidRPr="00D50D6D" w:rsidRDefault="00F6203B" w:rsidP="00D50D6D">
      <w:pPr>
        <w:spacing w:line="360" w:lineRule="auto"/>
        <w:jc w:val="center"/>
        <w:rPr>
          <w:b/>
          <w:sz w:val="52"/>
        </w:rPr>
      </w:pPr>
    </w:p>
    <w:p w:rsidR="00F6203B" w:rsidRPr="00D50D6D" w:rsidRDefault="00F6203B" w:rsidP="00D50D6D">
      <w:pPr>
        <w:spacing w:line="360" w:lineRule="auto"/>
        <w:jc w:val="center"/>
        <w:rPr>
          <w:b/>
          <w:sz w:val="52"/>
        </w:rPr>
      </w:pPr>
    </w:p>
    <w:p w:rsidR="00F6203B" w:rsidRPr="00D50D6D" w:rsidRDefault="00F6203B" w:rsidP="00D50D6D">
      <w:pPr>
        <w:spacing w:line="360" w:lineRule="auto"/>
        <w:jc w:val="center"/>
        <w:rPr>
          <w:b/>
          <w:sz w:val="52"/>
        </w:rPr>
      </w:pPr>
    </w:p>
    <w:p w:rsidR="00F6203B" w:rsidRPr="00D50D6D" w:rsidRDefault="00F6203B" w:rsidP="00D50D6D">
      <w:pPr>
        <w:spacing w:line="360" w:lineRule="auto"/>
        <w:rPr>
          <w:b/>
        </w:rPr>
      </w:pPr>
    </w:p>
    <w:p w:rsidR="007822BC" w:rsidRPr="00D50D6D" w:rsidRDefault="007822BC" w:rsidP="00B727F1">
      <w:pPr>
        <w:spacing w:line="360" w:lineRule="auto"/>
        <w:jc w:val="center"/>
        <w:rPr>
          <w:b/>
          <w:sz w:val="28"/>
        </w:rPr>
      </w:pPr>
      <w:bookmarkStart w:id="0" w:name="_Toc139992301"/>
      <w:bookmarkStart w:id="1" w:name="_Toc139991726"/>
      <w:bookmarkStart w:id="2" w:name="_Toc123701383"/>
      <w:bookmarkStart w:id="3" w:name="_Toc123112263"/>
      <w:bookmarkStart w:id="4" w:name="_Toc123112224"/>
      <w:r w:rsidRPr="00D50D6D">
        <w:rPr>
          <w:b/>
          <w:sz w:val="28"/>
        </w:rPr>
        <w:t>基金管理人：</w:t>
      </w:r>
      <w:bookmarkEnd w:id="0"/>
      <w:bookmarkEnd w:id="1"/>
      <w:bookmarkEnd w:id="2"/>
      <w:bookmarkEnd w:id="3"/>
      <w:bookmarkEnd w:id="4"/>
      <w:r w:rsidR="000636A2">
        <w:rPr>
          <w:rFonts w:hint="eastAsia"/>
          <w:b/>
          <w:sz w:val="28"/>
        </w:rPr>
        <w:t>天弘基金管理有限公司</w:t>
      </w:r>
    </w:p>
    <w:p w:rsidR="00AF148D" w:rsidRDefault="007822BC" w:rsidP="00B727F1">
      <w:pPr>
        <w:spacing w:line="360" w:lineRule="auto"/>
        <w:jc w:val="center"/>
        <w:rPr>
          <w:b/>
          <w:sz w:val="28"/>
        </w:rPr>
      </w:pPr>
      <w:bookmarkStart w:id="5" w:name="_Toc123112225"/>
      <w:bookmarkStart w:id="6" w:name="_Toc123112264"/>
      <w:bookmarkStart w:id="7" w:name="_Toc123701384"/>
      <w:bookmarkStart w:id="8" w:name="_Toc139991727"/>
      <w:bookmarkStart w:id="9" w:name="_Toc139992302"/>
      <w:r w:rsidRPr="00D50D6D">
        <w:rPr>
          <w:b/>
          <w:sz w:val="28"/>
        </w:rPr>
        <w:t>基金托管人：</w:t>
      </w:r>
      <w:bookmarkEnd w:id="5"/>
      <w:bookmarkEnd w:id="6"/>
      <w:bookmarkEnd w:id="7"/>
      <w:bookmarkEnd w:id="8"/>
      <w:bookmarkEnd w:id="9"/>
      <w:r w:rsidR="000636A2">
        <w:rPr>
          <w:rFonts w:hint="eastAsia"/>
          <w:b/>
          <w:sz w:val="28"/>
        </w:rPr>
        <w:t>南京银行股份有限公司</w:t>
      </w:r>
    </w:p>
    <w:p w:rsidR="00F12A90" w:rsidRPr="00D50D6D" w:rsidRDefault="00AF148D" w:rsidP="00B727F1">
      <w:pPr>
        <w:spacing w:line="360" w:lineRule="auto"/>
        <w:jc w:val="center"/>
        <w:rPr>
          <w:b/>
        </w:rPr>
        <w:sectPr w:rsidR="00F12A90" w:rsidRPr="00D50D6D" w:rsidSect="00966683">
          <w:headerReference w:type="default" r:id="rId8"/>
          <w:footerReference w:type="even" r:id="rId9"/>
          <w:headerReference w:type="first" r:id="rId10"/>
          <w:footerReference w:type="first" r:id="rId11"/>
          <w:pgSz w:w="11906" w:h="16838"/>
          <w:pgMar w:top="1440" w:right="1800" w:bottom="1440" w:left="1800" w:header="851" w:footer="992" w:gutter="0"/>
          <w:pgNumType w:start="0"/>
          <w:cols w:space="425"/>
          <w:docGrid w:type="lines" w:linePitch="312"/>
        </w:sectPr>
      </w:pPr>
      <w:r>
        <w:rPr>
          <w:rFonts w:hint="eastAsia"/>
          <w:b/>
          <w:sz w:val="28"/>
        </w:rPr>
        <w:t>日期：</w:t>
      </w:r>
      <w:r w:rsidR="000636A2">
        <w:rPr>
          <w:rFonts w:hint="eastAsia"/>
          <w:b/>
          <w:sz w:val="28"/>
        </w:rPr>
        <w:t>二〇一八年</w:t>
      </w:r>
      <w:r w:rsidR="00B727F1">
        <w:rPr>
          <w:rFonts w:hint="eastAsia"/>
          <w:b/>
          <w:sz w:val="28"/>
        </w:rPr>
        <w:t>八</w:t>
      </w:r>
      <w:r w:rsidR="000636A2">
        <w:rPr>
          <w:rFonts w:hint="eastAsia"/>
          <w:b/>
          <w:sz w:val="28"/>
        </w:rPr>
        <w:t>月</w:t>
      </w:r>
    </w:p>
    <w:p w:rsidR="00CE28AC" w:rsidRPr="00D50D6D" w:rsidRDefault="00CE28AC" w:rsidP="00D50D6D">
      <w:pPr>
        <w:spacing w:line="360" w:lineRule="auto"/>
        <w:jc w:val="center"/>
        <w:rPr>
          <w:b/>
          <w:sz w:val="28"/>
        </w:rPr>
      </w:pPr>
      <w:r w:rsidRPr="00D50D6D">
        <w:rPr>
          <w:rFonts w:hint="eastAsia"/>
          <w:b/>
          <w:sz w:val="28"/>
        </w:rPr>
        <w:lastRenderedPageBreak/>
        <w:t>重要提示</w:t>
      </w:r>
    </w:p>
    <w:p w:rsidR="00610AF7" w:rsidRPr="003F3065" w:rsidRDefault="00610AF7" w:rsidP="003F3065">
      <w:pPr>
        <w:spacing w:line="360" w:lineRule="auto"/>
        <w:ind w:firstLineChars="200" w:firstLine="480"/>
      </w:pPr>
      <w:bookmarkStart w:id="10" w:name="_Toc164766362"/>
      <w:r>
        <w:rPr>
          <w:rFonts w:hint="eastAsia"/>
        </w:rPr>
        <w:t>本基金经中国证监会2015年9月29日证监许可【2015】2221号文注册募集，并经机构部函【2016】2570号确认。</w:t>
      </w:r>
      <w:bookmarkStart w:id="11" w:name="OLE_LINK1"/>
      <w:bookmarkEnd w:id="11"/>
      <w:r>
        <w:cr/>
        <w:t xml:space="preserve">    基金管理人保证招募说明书的内容真实、准确、完整。本招募说明书经中国证监会注册，但中国证监会对本基金募集的注册，并不表明其对本基金的投资价值和市场前景做出实质性判断或保证，也不表明投资于本基金没有风险。本基金的基金合同于2016年12月21日正式生效。</w:t>
      </w:r>
      <w:r>
        <w:cr/>
        <w:t xml:space="preserve">    本基金投资于证券市场，基金净值会因为证券市场波动等因素产生波动。投资有风险，投资人认购（或申购）基金时应认真阅读基金合同、本招募说明书等信息披露文件，自主判断基金的投资价值，全面认识本基金产品的风险收益特征和产品特性，充分考虑自身的风险承受能力，理性判断市场，对认购（或申购）基金的意愿、时机、数量等投资行为作出独立决策，自行承担投资风险。投资人在获得基金投资收益的同时，亦承担基金投资中出现的各类风险，可能包括：证券市场整体环境引发的系统性风险、个别证券特有的非系统性风险、大量赎回或暴跌导致的流动性风险、基金管理人在投资经营过程中产生的操作风险以及本基金特有风险等。基金管理人提醒投资者基金投资的“买者自负”原则，在投资者作出投资决策后，基金运营状况与基金净值变化引致的投资风险，由投资者自行负责。</w:t>
      </w:r>
      <w:r>
        <w:cr/>
        <w:t xml:space="preserve">    本基金投资中小企业私募债券，基金所投资的中小企业私募债券之债务人出现违约，或在交易过程中发生交收违约，或由于中小企业私募债券信用质量降低导致价格下降，可能造成基金财产损失。此外，受市场规模及交易活跃程度的影响，中小企业私募债券可能无法在同一价格水平上进行较大数量的买入或卖出，存在一定的流动性风险，从而对基金收益造成影响。</w:t>
      </w:r>
      <w:r>
        <w:cr/>
        <w:t xml:space="preserve">    本基金股票投资比例为基金资产的0%-95%；投资于权证的比例不超过基金资产净值的3%；每个交易日日终在扣除股指期货合约需缴纳的交易保证金后，现金或到期日在一年以内的政府债券不低于基金资产净值的5%，其中现金不包括结算备付金、存出保证金和应收申购款等。</w:t>
      </w:r>
      <w:r>
        <w:cr/>
        <w:t xml:space="preserve">    本基金为混合型基金，属于中等风险、中等收益预期的基金品种，其风险收益预期高于货币市场基金和债券型基金，低于股票型基金。</w:t>
      </w:r>
      <w:r>
        <w:cr/>
      </w:r>
      <w:r>
        <w:lastRenderedPageBreak/>
        <w:t xml:space="preserve">    基金管理人承诺以恪尽职守、诚实信用、勤勉尽责的原则管理和运用基金资产，但不保证本基金一定盈利，也不保证最低收益。基金的过往业绩并不预示其未来表现，基金管理人管理的其他基金的业绩并不构成对本基金业绩表现的保证。</w:t>
      </w:r>
      <w:r>
        <w:cr/>
        <w:t xml:space="preserve">    本摘要根据基金合同和基金招募说明书编写，并按监管要求履行相关程序。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r>
        <w:cr/>
        <w:t xml:space="preserve">    基金招募说明书自基金合同生效之日起，每6个月更新一次，并于每6个月结束之日后的45日内公告。本招募说明书所载内容截止日为201</w:t>
      </w:r>
      <w:r w:rsidR="00B727F1">
        <w:t>8</w:t>
      </w:r>
      <w:r>
        <w:t>年</w:t>
      </w:r>
      <w:r w:rsidR="00B727F1">
        <w:t>6</w:t>
      </w:r>
      <w:r>
        <w:t>月21日，有关财务数据和净值表现截止日为201</w:t>
      </w:r>
      <w:r w:rsidR="00B727F1">
        <w:t>8</w:t>
      </w:r>
      <w:r>
        <w:t>年0</w:t>
      </w:r>
      <w:r w:rsidR="00B727F1">
        <w:t>3</w:t>
      </w:r>
      <w:r>
        <w:t>月3</w:t>
      </w:r>
      <w:r w:rsidR="00B727F1">
        <w:t>1</w:t>
      </w:r>
      <w:r>
        <w:t>日（财务数据未经审计）。</w:t>
      </w:r>
    </w:p>
    <w:p w:rsidR="00232FC7" w:rsidRPr="00D50D6D" w:rsidRDefault="0024780D" w:rsidP="00BA01FD">
      <w:pPr>
        <w:pStyle w:val="a4"/>
        <w:rPr>
          <w:bCs/>
          <w:szCs w:val="28"/>
        </w:rPr>
      </w:pPr>
      <w:r w:rsidRPr="00D50D6D">
        <w:rPr>
          <w:bCs/>
          <w:sz w:val="24"/>
          <w:szCs w:val="24"/>
        </w:rPr>
        <w:br w:type="page"/>
      </w:r>
      <w:bookmarkStart w:id="12" w:name="_Toc440474675"/>
      <w:r w:rsidR="00BA01FD">
        <w:rPr>
          <w:rFonts w:hint="eastAsia"/>
        </w:rPr>
        <w:t>一</w:t>
      </w:r>
      <w:r w:rsidR="00232FC7" w:rsidRPr="00BA01FD">
        <w:rPr>
          <w:rFonts w:hint="eastAsia"/>
        </w:rPr>
        <w:t>、基金管理人</w:t>
      </w:r>
      <w:bookmarkEnd w:id="10"/>
      <w:bookmarkEnd w:id="12"/>
    </w:p>
    <w:p w:rsidR="002E5A71" w:rsidRPr="00D50D6D" w:rsidRDefault="002E5A71" w:rsidP="002E5A71">
      <w:pPr>
        <w:spacing w:line="360" w:lineRule="auto"/>
        <w:ind w:firstLineChars="196" w:firstLine="470"/>
      </w:pPr>
      <w:r w:rsidRPr="00D50D6D">
        <w:rPr>
          <w:rFonts w:hint="eastAsia"/>
        </w:rPr>
        <w:t>（一）基金管理人概况</w:t>
      </w:r>
    </w:p>
    <w:p w:rsidR="002E5A71" w:rsidRPr="00982D84" w:rsidRDefault="00610AF7" w:rsidP="00610AF7">
      <w:pPr>
        <w:spacing w:line="360" w:lineRule="auto"/>
        <w:ind w:firstLineChars="200" w:firstLine="480"/>
      </w:pPr>
      <w:r w:rsidRPr="004F21E0">
        <w:t>名称：天弘基金管理有限公司</w:t>
      </w:r>
      <w:r w:rsidRPr="004F21E0">
        <w:cr/>
      </w:r>
      <w:r>
        <w:t xml:space="preserve">    住所：天津自贸区（中心商务区）响螺湾旷世国际大厦A座1704-241号</w:t>
      </w:r>
      <w:r>
        <w:cr/>
        <w:t xml:space="preserve">    办公地址：天津市河西区马场道59号天津国际经济贸易中心A座16层</w:t>
      </w:r>
      <w:r>
        <w:cr/>
        <w:t xml:space="preserve">    成立日期：2004年11月8日</w:t>
      </w:r>
      <w:r>
        <w:cr/>
        <w:t xml:space="preserve">    法定代表人：井贤栋</w:t>
      </w:r>
      <w:r>
        <w:cr/>
        <w:t xml:space="preserve">    客服电话：95046</w:t>
      </w:r>
      <w:r>
        <w:cr/>
        <w:t xml:space="preserve">    联系人：司媛</w:t>
      </w:r>
      <w:r>
        <w:cr/>
        <w:t xml:space="preserve">    组织形式：有限责任公司</w:t>
      </w:r>
      <w:r>
        <w:cr/>
        <w:t xml:space="preserve">    注册资本及股权结构：</w:t>
      </w:r>
      <w:r>
        <w:cr/>
        <w:t xml:space="preserve">    天弘基金管理有限公司（以下简称“公司”或“本公司”）经中国证券监督管理委员会批准（证监基金字[2004]164号），于2004年11月8日成立。公司注册资本为人民币5.143亿元，股权结构为：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2"/>
        <w:gridCol w:w="3074"/>
      </w:tblGrid>
      <w:tr w:rsidR="002E5A71" w:rsidRPr="00982D84" w:rsidTr="00C84600">
        <w:trPr>
          <w:trHeight w:val="136"/>
          <w:jc w:val="center"/>
        </w:trPr>
        <w:tc>
          <w:tcPr>
            <w:tcW w:w="5222" w:type="dxa"/>
            <w:tcBorders>
              <w:top w:val="single" w:sz="4" w:space="0" w:color="000000"/>
              <w:left w:val="single" w:sz="4" w:space="0" w:color="000000"/>
              <w:bottom w:val="single" w:sz="4" w:space="0" w:color="000000"/>
              <w:right w:val="single" w:sz="4" w:space="0" w:color="000000"/>
            </w:tcBorders>
            <w:vAlign w:val="center"/>
            <w:hideMark/>
          </w:tcPr>
          <w:p w:rsidR="002E5A71" w:rsidRPr="00982D84" w:rsidRDefault="002E5A71" w:rsidP="0029237D">
            <w:pPr>
              <w:spacing w:line="360" w:lineRule="auto"/>
              <w:ind w:firstLineChars="200" w:firstLine="480"/>
            </w:pPr>
            <w:r w:rsidRPr="00982D84">
              <w:rPr>
                <w:rFonts w:hint="eastAsia"/>
              </w:rPr>
              <w:t>股东名称</w:t>
            </w:r>
          </w:p>
        </w:tc>
        <w:tc>
          <w:tcPr>
            <w:tcW w:w="3074" w:type="dxa"/>
            <w:tcBorders>
              <w:top w:val="single" w:sz="4" w:space="0" w:color="000000"/>
              <w:left w:val="single" w:sz="4" w:space="0" w:color="000000"/>
              <w:bottom w:val="single" w:sz="4" w:space="0" w:color="000000"/>
              <w:right w:val="single" w:sz="4" w:space="0" w:color="000000"/>
            </w:tcBorders>
            <w:vAlign w:val="center"/>
            <w:hideMark/>
          </w:tcPr>
          <w:p w:rsidR="002E5A71" w:rsidRPr="00982D84" w:rsidRDefault="002E5A71" w:rsidP="0029237D">
            <w:pPr>
              <w:spacing w:line="360" w:lineRule="auto"/>
              <w:ind w:firstLineChars="200" w:firstLine="480"/>
              <w:jc w:val="right"/>
            </w:pPr>
            <w:r w:rsidRPr="00982D84">
              <w:rPr>
                <w:rFonts w:hint="eastAsia"/>
              </w:rPr>
              <w:t>股权比例</w:t>
            </w:r>
          </w:p>
        </w:tc>
      </w:tr>
      <w:tr w:rsidR="00610AF7" w:rsidRPr="00982D84" w:rsidTr="00C84600">
        <w:trPr>
          <w:trHeight w:val="136"/>
          <w:jc w:val="center"/>
        </w:trPr>
        <w:tc>
          <w:tcPr>
            <w:tcW w:w="5222"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left"/>
            </w:pPr>
            <w:r w:rsidRPr="006D7B99">
              <w:rPr>
                <w:rFonts w:hint="eastAsia"/>
              </w:rPr>
              <w:t>浙江蚂蚁小微金融服务集团股份有限公司</w:t>
            </w:r>
          </w:p>
        </w:tc>
        <w:tc>
          <w:tcPr>
            <w:tcW w:w="3074"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right"/>
            </w:pPr>
            <w:r w:rsidRPr="006D7B99">
              <w:rPr>
                <w:rFonts w:hint="eastAsia"/>
              </w:rPr>
              <w:t>51%</w:t>
            </w:r>
          </w:p>
        </w:tc>
      </w:tr>
      <w:tr w:rsidR="00610AF7" w:rsidRPr="00982D84" w:rsidTr="00C84600">
        <w:trPr>
          <w:trHeight w:val="136"/>
          <w:jc w:val="center"/>
        </w:trPr>
        <w:tc>
          <w:tcPr>
            <w:tcW w:w="5222"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left"/>
            </w:pPr>
            <w:r w:rsidRPr="006D7B99">
              <w:rPr>
                <w:rFonts w:hint="eastAsia"/>
              </w:rPr>
              <w:t>天津信托有限责任公司</w:t>
            </w:r>
          </w:p>
        </w:tc>
        <w:tc>
          <w:tcPr>
            <w:tcW w:w="3074"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right"/>
            </w:pPr>
            <w:r w:rsidRPr="006D7B99">
              <w:rPr>
                <w:rFonts w:hint="eastAsia"/>
              </w:rPr>
              <w:t>16.8%</w:t>
            </w:r>
          </w:p>
        </w:tc>
      </w:tr>
      <w:tr w:rsidR="00610AF7" w:rsidRPr="00982D84" w:rsidTr="00C84600">
        <w:trPr>
          <w:trHeight w:val="136"/>
          <w:jc w:val="center"/>
        </w:trPr>
        <w:tc>
          <w:tcPr>
            <w:tcW w:w="5222"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left"/>
            </w:pPr>
            <w:r w:rsidRPr="006D7B99">
              <w:rPr>
                <w:rFonts w:hint="eastAsia"/>
              </w:rPr>
              <w:t>内蒙古君正能源化工集团股份有限公司</w:t>
            </w:r>
          </w:p>
        </w:tc>
        <w:tc>
          <w:tcPr>
            <w:tcW w:w="3074"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right"/>
            </w:pPr>
            <w:r w:rsidRPr="006D7B99">
              <w:rPr>
                <w:rFonts w:hint="eastAsia"/>
              </w:rPr>
              <w:t>15.6%</w:t>
            </w:r>
          </w:p>
        </w:tc>
      </w:tr>
      <w:tr w:rsidR="00610AF7" w:rsidRPr="00982D84" w:rsidTr="00C84600">
        <w:trPr>
          <w:trHeight w:val="136"/>
          <w:jc w:val="center"/>
        </w:trPr>
        <w:tc>
          <w:tcPr>
            <w:tcW w:w="5222"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left"/>
            </w:pPr>
            <w:r w:rsidRPr="006D7B99">
              <w:rPr>
                <w:rFonts w:hint="eastAsia"/>
              </w:rPr>
              <w:t>芜湖高新投资有限公司</w:t>
            </w:r>
          </w:p>
        </w:tc>
        <w:tc>
          <w:tcPr>
            <w:tcW w:w="3074"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right"/>
            </w:pPr>
            <w:r w:rsidRPr="006D7B99">
              <w:rPr>
                <w:rFonts w:hint="eastAsia"/>
              </w:rPr>
              <w:t>5.6%</w:t>
            </w:r>
          </w:p>
        </w:tc>
      </w:tr>
      <w:tr w:rsidR="00610AF7" w:rsidRPr="00982D84" w:rsidTr="00C84600">
        <w:trPr>
          <w:trHeight w:val="136"/>
          <w:jc w:val="center"/>
        </w:trPr>
        <w:tc>
          <w:tcPr>
            <w:tcW w:w="5222"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left"/>
            </w:pPr>
            <w:r w:rsidRPr="006D7B99">
              <w:rPr>
                <w:rFonts w:hint="eastAsia"/>
              </w:rPr>
              <w:t>新疆天瑞博丰股权投资合伙企业（有限合伙）</w:t>
            </w:r>
          </w:p>
        </w:tc>
        <w:tc>
          <w:tcPr>
            <w:tcW w:w="3074"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right"/>
            </w:pPr>
            <w:r w:rsidRPr="006D7B99">
              <w:rPr>
                <w:rFonts w:hint="eastAsia"/>
              </w:rPr>
              <w:t>3.5%</w:t>
            </w:r>
          </w:p>
        </w:tc>
      </w:tr>
      <w:tr w:rsidR="00610AF7" w:rsidRPr="00982D84" w:rsidTr="00C84600">
        <w:trPr>
          <w:trHeight w:val="136"/>
          <w:jc w:val="center"/>
        </w:trPr>
        <w:tc>
          <w:tcPr>
            <w:tcW w:w="5222"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left"/>
            </w:pPr>
            <w:r w:rsidRPr="006D7B99">
              <w:rPr>
                <w:rFonts w:hint="eastAsia"/>
              </w:rPr>
              <w:t>新疆天惠新盟股权投资合伙企业（有限合伙）</w:t>
            </w:r>
          </w:p>
        </w:tc>
        <w:tc>
          <w:tcPr>
            <w:tcW w:w="3074"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right"/>
            </w:pPr>
            <w:r w:rsidRPr="006D7B99">
              <w:rPr>
                <w:rFonts w:hint="eastAsia"/>
              </w:rPr>
              <w:t>2%</w:t>
            </w:r>
          </w:p>
        </w:tc>
      </w:tr>
      <w:tr w:rsidR="00610AF7" w:rsidRPr="00982D84" w:rsidTr="00C84600">
        <w:trPr>
          <w:trHeight w:val="136"/>
          <w:jc w:val="center"/>
        </w:trPr>
        <w:tc>
          <w:tcPr>
            <w:tcW w:w="5222"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left"/>
            </w:pPr>
            <w:r w:rsidRPr="006D7B99">
              <w:rPr>
                <w:rFonts w:hint="eastAsia"/>
              </w:rPr>
              <w:t>新疆天阜恒基股权投资合伙企业（有限合伙）</w:t>
            </w:r>
          </w:p>
        </w:tc>
        <w:tc>
          <w:tcPr>
            <w:tcW w:w="3074"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right"/>
            </w:pPr>
            <w:r w:rsidRPr="006D7B99">
              <w:rPr>
                <w:rFonts w:hint="eastAsia"/>
              </w:rPr>
              <w:t>2%</w:t>
            </w:r>
          </w:p>
        </w:tc>
      </w:tr>
      <w:tr w:rsidR="00610AF7" w:rsidRPr="00982D84" w:rsidTr="00C84600">
        <w:trPr>
          <w:trHeight w:val="136"/>
          <w:jc w:val="center"/>
        </w:trPr>
        <w:tc>
          <w:tcPr>
            <w:tcW w:w="5222"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left"/>
            </w:pPr>
            <w:r w:rsidRPr="006D7B99">
              <w:rPr>
                <w:rFonts w:hint="eastAsia"/>
              </w:rPr>
              <w:t>新疆天聚宸兴股权投资合伙企业（有限合伙）</w:t>
            </w:r>
          </w:p>
        </w:tc>
        <w:tc>
          <w:tcPr>
            <w:tcW w:w="3074"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right"/>
            </w:pPr>
            <w:r w:rsidRPr="006D7B99">
              <w:rPr>
                <w:rFonts w:hint="eastAsia"/>
              </w:rPr>
              <w:t>3.5%</w:t>
            </w:r>
          </w:p>
        </w:tc>
      </w:tr>
      <w:tr w:rsidR="00610AF7" w:rsidRPr="00982D84" w:rsidTr="00C84600">
        <w:trPr>
          <w:trHeight w:val="136"/>
          <w:jc w:val="center"/>
        </w:trPr>
        <w:tc>
          <w:tcPr>
            <w:tcW w:w="5222"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left"/>
            </w:pPr>
            <w:r w:rsidRPr="006D7B99">
              <w:rPr>
                <w:rFonts w:hint="eastAsia"/>
              </w:rPr>
              <w:t>合计</w:t>
            </w:r>
          </w:p>
        </w:tc>
        <w:tc>
          <w:tcPr>
            <w:tcW w:w="3074" w:type="dxa"/>
            <w:tcBorders>
              <w:top w:val="single" w:sz="4" w:space="0" w:color="000000"/>
              <w:left w:val="single" w:sz="4" w:space="0" w:color="000000"/>
              <w:bottom w:val="single" w:sz="4" w:space="0" w:color="000000"/>
              <w:right w:val="single" w:sz="4" w:space="0" w:color="000000"/>
            </w:tcBorders>
            <w:hideMark/>
          </w:tcPr>
          <w:p w:rsidR="00610AF7" w:rsidRPr="006D7B99" w:rsidRDefault="00610AF7" w:rsidP="0029237D">
            <w:pPr>
              <w:spacing w:line="360" w:lineRule="auto"/>
              <w:jc w:val="right"/>
            </w:pPr>
            <w:r w:rsidRPr="006D7B99">
              <w:rPr>
                <w:rFonts w:hint="eastAsia"/>
              </w:rPr>
              <w:t>100%</w:t>
            </w:r>
          </w:p>
        </w:tc>
      </w:tr>
    </w:tbl>
    <w:p w:rsidR="00C84600" w:rsidRPr="00982D84" w:rsidRDefault="00C84600" w:rsidP="00C84600">
      <w:pPr>
        <w:spacing w:line="360" w:lineRule="auto"/>
        <w:ind w:firstLineChars="196" w:firstLine="470"/>
      </w:pPr>
      <w:bookmarkStart w:id="13" w:name="_Toc164766373"/>
      <w:bookmarkStart w:id="14" w:name="_Toc440474676"/>
      <w:r w:rsidRPr="00982D84">
        <w:rPr>
          <w:rFonts w:hint="eastAsia"/>
        </w:rPr>
        <w:t>（二）主要人员情况</w:t>
      </w:r>
    </w:p>
    <w:p w:rsidR="00C84600" w:rsidRDefault="00C84600" w:rsidP="00C84600">
      <w:pPr>
        <w:spacing w:line="360" w:lineRule="auto"/>
        <w:ind w:firstLineChars="196" w:firstLine="470"/>
      </w:pPr>
      <w:bookmarkStart w:id="15" w:name="OLE_LINK3"/>
      <w:r>
        <w:rPr>
          <w:rFonts w:hint="eastAsia"/>
        </w:rPr>
        <w:t>1、董事会成员基本情况</w:t>
      </w:r>
    </w:p>
    <w:p w:rsidR="00C84600" w:rsidRDefault="00C84600" w:rsidP="00C84600">
      <w:pPr>
        <w:spacing w:line="360" w:lineRule="auto"/>
        <w:ind w:firstLineChars="200" w:firstLine="480"/>
      </w:pPr>
      <w:r w:rsidRPr="004F21E0">
        <w:t>井贤栋先生，董事长，硕士研究生。历任太古饮料有限公司财务总监、广州百事可乐有限公司首席财务官、阿里巴巴（中国）信息技术有限公司财务副总裁、支付宝（中国）网络技术有限公司首席财务官，浙江蚂蚁小微金融服务集团股份有限公司首席运营官，现任浙江蚂蚁小微金融服务集团股份有限公司董事长兼总经理。</w:t>
      </w:r>
      <w:r w:rsidRPr="004F21E0">
        <w:cr/>
      </w:r>
      <w:r>
        <w:t xml:space="preserve">    卢信群先生，副董事长，硕士研究生。历任内蒙古君正能源化工集团股份有限公司董事、副总经理、财务总监、董事会秘书，北京博晖创新光电技术股份有限公司监事。现任北京博晖创新光电技术股份有限公司董事长、总经理，君正国际投资（北京）有限公司董事，河北大安制药有限公司董事，广东卫伦生物制药有限公司董事。</w:t>
      </w:r>
      <w:r>
        <w:cr/>
        <w:t xml:space="preserve">    屠剑威先生，董事，硕士研究生。历任中国工商银行浙江省分行营业部法律事务处案件管理科副科长、香港永亨银行有限公司上海分行法律合规监察部经理、花旗银行（中国）有限公司合规部助理总裁、永亨银行（中国）有限公司法律合规部主管。现任浙江蚂蚁小微金融服务集团股份有限公司法务及合规部高级研究员。</w:t>
      </w:r>
      <w:r>
        <w:cr/>
        <w:t xml:space="preserve">    祖国明先生，董事，大学本科。历任中国证券市场研究设计中心工程师、和讯信息科技有限公司COO助理、浙江淘宝网络有限公司总监。现任支付宝（中国）网络技术有限公司北京分公司资深总监。</w:t>
      </w:r>
      <w:r>
        <w:cr/>
        <w:t xml:space="preserve">   付岩先生，董事，大学本科。历任北洋（天津）物产集团有限公司期货部交易员，中国经济开发信托投资公司天津证券部投资部职员，顺驰（中国）地产有限公司资产管理部高级经理、天津信托有限责任公司投资银行部项目经理。现任天津信托有限责任公司总经理助理、自营业务部总经理、投资发展部总经理。</w:t>
      </w:r>
      <w:r>
        <w:cr/>
        <w:t xml:space="preserve">    郭树强先生，董事，总经理，硕士研究生。历任华夏基金管理有限公司交易主管、基金经理、研究总监、机构投资总监、投资决策委员会委员、机构投资决策委员会主任、公司管委会委员、公司总经理助理。现任本公司总经理。</w:t>
      </w:r>
      <w:r>
        <w:cr/>
        <w:t xml:space="preserve">    魏新顺先生，独立董事，大学本科。历任天津市政府法制办执法监督处副处长，天津市政府法制办经济法规处处长，天津达天律师事务所律师。现任天津英联律师事务所主任律师。</w:t>
      </w:r>
      <w:r>
        <w:cr/>
        <w:t xml:space="preserve">    张军先生，独立董事，博士。现任复旦大学经济学院教授。</w:t>
      </w:r>
      <w:r>
        <w:cr/>
        <w:t xml:space="preserve">    贺强先生，独立董事，本科。现任中央财经大学金融学院教授。</w:t>
      </w:r>
    </w:p>
    <w:p w:rsidR="00C84600" w:rsidRDefault="00C84600" w:rsidP="00C84600">
      <w:pPr>
        <w:autoSpaceDE w:val="0"/>
        <w:autoSpaceDN w:val="0"/>
        <w:adjustRightInd w:val="0"/>
        <w:spacing w:line="360" w:lineRule="auto"/>
        <w:ind w:firstLineChars="196" w:firstLine="470"/>
        <w:jc w:val="left"/>
      </w:pPr>
      <w:r>
        <w:t>2、监事会成员基本情况</w:t>
      </w:r>
    </w:p>
    <w:p w:rsidR="00C84600" w:rsidRDefault="00C84600" w:rsidP="00C84600">
      <w:pPr>
        <w:spacing w:line="360" w:lineRule="auto"/>
        <w:ind w:firstLineChars="200" w:firstLine="480"/>
      </w:pPr>
      <w:r w:rsidRPr="004F21E0">
        <w:t>李琦先生，监事会主席，硕士研究生。历任天津市民政局事业处团委副书记，天津市人民政府法制办公室、天津市外经贸委办公室干部，天津信托有限责任公司条法处处长、总经理助理兼条法处处长、副总经理，本公司董事长。</w:t>
      </w:r>
      <w:r w:rsidRPr="004F21E0">
        <w:cr/>
      </w:r>
      <w:r>
        <w:t xml:space="preserve">   张杰先生，监事，注册会计师、注册审计师。现任内蒙古君正能源化工集团股份有限公司董事、董事会秘书、副总经理，锡林浩特市君正能源化工有限责任公司董事长，锡林郭勒盟君正能源化工有限责任公司执行董事、总经理，内蒙古君正化工有限责任公司监事，乌海市君正矿业有限责任公司监事，内蒙古坤德物流股份有限公司监事，内蒙古君正天原化工有限责任公司监事，内蒙古君正互联网小额贷款有限公司董事长。</w:t>
      </w:r>
      <w:r>
        <w:cr/>
        <w:t xml:space="preserve">    李渊，监事，硕士研究生。历任北京朗山律师事务所律师。现任芜湖高新投资有限公司法务总监。</w:t>
      </w:r>
      <w:r>
        <w:cr/>
        <w:t xml:space="preserve">    韩海潮先生，监事，硕士研究生。历任三峡证券天津白堤路营业部、勤俭道营业部信息技术部经理，亚洲证券天津勤俭道营业部营运总监。现任本公司运营总监、信息技术总监。</w:t>
      </w:r>
      <w:r>
        <w:cr/>
        <w:t xml:space="preserve">    张牡霞女士，监事，硕士研究生。历任新华社上海证券报财经要闻部记者、本公司市场部电子商务专员、电子商务部业务拓展主管、总经理助理，现任本公司互联网金融业务部总经理。</w:t>
      </w:r>
      <w:r>
        <w:cr/>
        <w:t xml:space="preserve">    付颖女士，监事，硕士研究生。历任本公司监察稽核部信息披露专员、法务专员、合规专员、高级合规经理、部门主管。现任本公司监察稽核部总经理。</w:t>
      </w:r>
    </w:p>
    <w:p w:rsidR="00C84600" w:rsidRDefault="00C84600" w:rsidP="00C84600">
      <w:pPr>
        <w:spacing w:line="360" w:lineRule="auto"/>
        <w:ind w:firstLineChars="202" w:firstLine="485"/>
      </w:pPr>
      <w:r>
        <w:t>3、高级管理人员基本情况</w:t>
      </w:r>
    </w:p>
    <w:p w:rsidR="00C84600" w:rsidRDefault="00C84600" w:rsidP="00C84600">
      <w:pPr>
        <w:spacing w:line="360" w:lineRule="auto"/>
        <w:ind w:firstLineChars="200" w:firstLine="480"/>
      </w:pPr>
      <w:r w:rsidRPr="004F21E0">
        <w:t>郭树强先生，董事，总经理，简历参见董事会成员基本情况。</w:t>
      </w:r>
      <w:r w:rsidRPr="004F21E0">
        <w:cr/>
      </w:r>
      <w:r>
        <w:t xml:space="preserve">    陈钢先生，副总经理，硕士研究生。历任华龙证券公司固定收益部高级经理，北京宸星投资管理公司投资经理，兴业证券公司债券总部研究部经理，银华基金管理有限公司机构理财部高级经理，中国人寿资产管理有限公司固定收益部高级投资经理。2011年7月份加盟本公司，现任公司副总经理、固定收益总监、资深基金经理，分管公司固定收益投资业务。</w:t>
      </w:r>
      <w:r>
        <w:cr/>
        <w:t xml:space="preserve">    周晓明先生，副总经理，硕士研究生。历任中国证券市场研究院设计中心及其下属北京标准股份制咨询公司经理，万通企业集团总裁助理，中工信托有限公司投资部副总，国信证券北京投资银行一部经理，北京证券投资银行部副总，嘉实基金市场部副总监、渠道部总监，香港汇富集团高级副总裁，工银瑞信基金市场部副总监，嘉实基金产品和营销总监，盛世基金拟任总经理。2011年8月加盟本公司，同月被任命为公司首席市场官，现任公司副总经理，分管公司电子商务及产品业务。</w:t>
      </w:r>
      <w:r>
        <w:cr/>
        <w:t xml:space="preserve">    熊军先生，副总经理，财政学博士。历任中央教育科学研究所助理研究员，国家国有资产管理局主任科员、副处长，财政部干部教育中心副处长，全国社保基金理事会副处长、处长、副主任、巡视员。2017年3月加盟本公司，任命为公司首席经济学家，现任公司副总经理，分管智能投资部及养老金业务。</w:t>
      </w:r>
      <w:r>
        <w:cr/>
        <w:t xml:space="preserve">    童建林先生，督察长，大学本科，高级会计师。历任当阳市产权证券交易中心财务部经理、副总经理，亚洲证券有限责任公司宜昌总部财务主管、宜昌营业部财务部经理、公司财务会计总部财务主管，华泰证券有限责任公司上海总部财务项目主管。2006年8月加盟本公司，历任基金会计、监察稽核部副总经理、监察稽核部总经理。现任本公司督察长。</w:t>
      </w:r>
    </w:p>
    <w:p w:rsidR="00C84600" w:rsidRDefault="00C84600" w:rsidP="00C84600">
      <w:pPr>
        <w:spacing w:line="360" w:lineRule="auto"/>
        <w:ind w:firstLineChars="200" w:firstLine="480"/>
        <w:rPr>
          <w:bCs/>
        </w:rPr>
      </w:pPr>
      <w:r>
        <w:rPr>
          <w:rFonts w:hint="eastAsia"/>
          <w:bCs/>
        </w:rPr>
        <w:t>4、本基金基金经理</w:t>
      </w:r>
    </w:p>
    <w:p w:rsidR="00C84600" w:rsidRPr="005F1C60" w:rsidRDefault="005F1C60" w:rsidP="00C84600">
      <w:pPr>
        <w:spacing w:line="360" w:lineRule="auto"/>
        <w:ind w:firstLineChars="200" w:firstLine="480"/>
      </w:pPr>
      <w:r w:rsidRPr="00F31A6A">
        <w:rPr>
          <w:rFonts w:hint="eastAsia"/>
        </w:rPr>
        <w:t>姜晓丽女士，经济学硕士，</w:t>
      </w:r>
      <w:r>
        <w:t>9</w:t>
      </w:r>
      <w:r w:rsidRPr="00F31A6A">
        <w:rPr>
          <w:rFonts w:hint="eastAsia"/>
        </w:rPr>
        <w:t>年证券从业经验。历任本公司债券研究员兼债券交易员，光大永明人寿保险有限公司债券研究员兼交易员，本公司固定收益研究员，天弘永利债券型证券投资基金基金经理助理</w:t>
      </w:r>
      <w:r>
        <w:rPr>
          <w:rFonts w:hint="eastAsia"/>
        </w:rPr>
        <w:t>、</w:t>
      </w:r>
      <w:r w:rsidRPr="00121B84">
        <w:rPr>
          <w:rFonts w:hint="eastAsia"/>
        </w:rPr>
        <w:t>天弘鑫动力灵活配置混合型证券投资基金</w:t>
      </w:r>
      <w:r>
        <w:rPr>
          <w:rFonts w:hint="eastAsia"/>
        </w:rPr>
        <w:t>基金</w:t>
      </w:r>
      <w:r>
        <w:t>经理</w:t>
      </w:r>
      <w:r w:rsidRPr="00F31A6A">
        <w:rPr>
          <w:rFonts w:asciiTheme="majorEastAsia" w:eastAsiaTheme="majorEastAsia" w:hAnsiTheme="majorEastAsia" w:hint="eastAsia"/>
        </w:rPr>
        <w:t>（</w:t>
      </w:r>
      <w:r w:rsidRPr="00F31A6A">
        <w:rPr>
          <w:rFonts w:asciiTheme="majorEastAsia" w:eastAsiaTheme="majorEastAsia" w:hAnsiTheme="majorEastAsia"/>
        </w:rPr>
        <w:t>201</w:t>
      </w:r>
      <w:r>
        <w:rPr>
          <w:rFonts w:asciiTheme="majorEastAsia" w:eastAsiaTheme="majorEastAsia" w:hAnsiTheme="majorEastAsia"/>
        </w:rPr>
        <w:t>5</w:t>
      </w:r>
      <w:r w:rsidRPr="00F31A6A">
        <w:rPr>
          <w:rFonts w:asciiTheme="majorEastAsia" w:eastAsiaTheme="majorEastAsia" w:hAnsiTheme="majorEastAsia"/>
        </w:rPr>
        <w:t>年</w:t>
      </w:r>
      <w:r>
        <w:rPr>
          <w:rFonts w:asciiTheme="majorEastAsia" w:eastAsiaTheme="majorEastAsia" w:hAnsiTheme="majorEastAsia"/>
        </w:rPr>
        <w:t>6</w:t>
      </w:r>
      <w:r w:rsidRPr="00F31A6A">
        <w:rPr>
          <w:rFonts w:asciiTheme="majorEastAsia" w:eastAsiaTheme="majorEastAsia" w:hAnsiTheme="majorEastAsia"/>
        </w:rPr>
        <w:t>月至201</w:t>
      </w:r>
      <w:r>
        <w:rPr>
          <w:rFonts w:asciiTheme="majorEastAsia" w:eastAsiaTheme="majorEastAsia" w:hAnsiTheme="majorEastAsia"/>
        </w:rPr>
        <w:t>7</w:t>
      </w:r>
      <w:r w:rsidRPr="00F31A6A">
        <w:rPr>
          <w:rFonts w:asciiTheme="majorEastAsia" w:eastAsiaTheme="majorEastAsia" w:hAnsiTheme="majorEastAsia"/>
        </w:rPr>
        <w:t>年</w:t>
      </w:r>
      <w:r>
        <w:rPr>
          <w:rFonts w:asciiTheme="majorEastAsia" w:eastAsiaTheme="majorEastAsia" w:hAnsiTheme="majorEastAsia"/>
        </w:rPr>
        <w:t>8</w:t>
      </w:r>
      <w:r w:rsidRPr="00F31A6A">
        <w:rPr>
          <w:rFonts w:asciiTheme="majorEastAsia" w:eastAsiaTheme="majorEastAsia" w:hAnsiTheme="majorEastAsia"/>
        </w:rPr>
        <w:t>月）</w:t>
      </w:r>
      <w:r>
        <w:rPr>
          <w:rFonts w:asciiTheme="majorEastAsia" w:eastAsiaTheme="majorEastAsia" w:hAnsiTheme="majorEastAsia" w:hint="eastAsia"/>
        </w:rPr>
        <w:t>、</w:t>
      </w:r>
      <w:r w:rsidRPr="00C5379B">
        <w:rPr>
          <w:rFonts w:hint="eastAsia"/>
          <w:color w:val="0D0D0D" w:themeColor="text1" w:themeTint="F2"/>
        </w:rPr>
        <w:t>天弘聚利灵活配置混合型证券投资基金基金经理</w:t>
      </w:r>
      <w:r>
        <w:rPr>
          <w:rFonts w:hint="eastAsia"/>
          <w:color w:val="0D0D0D" w:themeColor="text1" w:themeTint="F2"/>
        </w:rPr>
        <w:t>（2016年1</w:t>
      </w:r>
      <w:r>
        <w:rPr>
          <w:color w:val="0D0D0D" w:themeColor="text1" w:themeTint="F2"/>
        </w:rPr>
        <w:t>2</w:t>
      </w:r>
      <w:r>
        <w:rPr>
          <w:rFonts w:hint="eastAsia"/>
          <w:color w:val="0D0D0D" w:themeColor="text1" w:themeTint="F2"/>
        </w:rPr>
        <w:t>月</w:t>
      </w:r>
      <w:r>
        <w:rPr>
          <w:color w:val="0D0D0D" w:themeColor="text1" w:themeTint="F2"/>
        </w:rPr>
        <w:t>至</w:t>
      </w:r>
      <w:r>
        <w:rPr>
          <w:rFonts w:hint="eastAsia"/>
          <w:color w:val="0D0D0D" w:themeColor="text1" w:themeTint="F2"/>
        </w:rPr>
        <w:t>2018年3月）、</w:t>
      </w:r>
      <w:r w:rsidRPr="00F31A6A">
        <w:rPr>
          <w:rFonts w:hint="eastAsia"/>
        </w:rPr>
        <w:t>天弘瑞利分级债券型证券投资基金基金经理</w:t>
      </w:r>
      <w:r>
        <w:rPr>
          <w:rFonts w:hint="eastAsia"/>
        </w:rPr>
        <w:t>（2015年1月</w:t>
      </w:r>
      <w:r>
        <w:t>至</w:t>
      </w:r>
      <w:r>
        <w:rPr>
          <w:rFonts w:hint="eastAsia"/>
        </w:rPr>
        <w:t>2018年3月）、</w:t>
      </w:r>
      <w:r>
        <w:t>天弘天盈灵活配置</w:t>
      </w:r>
      <w:r>
        <w:rPr>
          <w:rFonts w:hint="eastAsia"/>
        </w:rPr>
        <w:t>混合型证券</w:t>
      </w:r>
      <w:r>
        <w:t>投资基金</w:t>
      </w:r>
      <w:r>
        <w:rPr>
          <w:rFonts w:hint="eastAsia"/>
        </w:rPr>
        <w:t>基金</w:t>
      </w:r>
      <w:r>
        <w:t>经理（</w:t>
      </w:r>
      <w:r>
        <w:rPr>
          <w:rFonts w:hint="eastAsia"/>
        </w:rPr>
        <w:t>2017年5月</w:t>
      </w:r>
      <w:r>
        <w:t>至</w:t>
      </w:r>
      <w:r>
        <w:rPr>
          <w:rFonts w:hint="eastAsia"/>
        </w:rPr>
        <w:t>2018年6月</w:t>
      </w:r>
      <w:r>
        <w:t>）</w:t>
      </w:r>
      <w:r>
        <w:rPr>
          <w:rFonts w:hint="eastAsia"/>
        </w:rPr>
        <w:t>。现任天弘永利债券型证券投资基金基金经理、天弘安康颐养</w:t>
      </w:r>
      <w:r w:rsidRPr="00F31A6A">
        <w:rPr>
          <w:rFonts w:hint="eastAsia"/>
        </w:rPr>
        <w:t>混合型证券投资基金基金经理、</w:t>
      </w:r>
      <w:r w:rsidRPr="00F31A6A">
        <w:t>天弘稳利定期开放债券型证券投资基金</w:t>
      </w:r>
      <w:r w:rsidRPr="00F31A6A">
        <w:rPr>
          <w:rFonts w:hint="eastAsia"/>
        </w:rPr>
        <w:t>基金经理、天弘通利混合型证券投资基金基金经理、天弘新活力灵活配置混合型发起式证券投资基金基金经理、天弘惠利灵活配置混合型证券投资基金基金经理、天弘新价值灵活配置混合型证券投资基金基金经理、天弘裕利灵活配置混合型证券投资基金基金经理、天弘精选混合型证券投资基金基金经理</w:t>
      </w:r>
      <w:r>
        <w:rPr>
          <w:rFonts w:hint="eastAsia"/>
        </w:rPr>
        <w:t>、</w:t>
      </w:r>
      <w:r w:rsidRPr="00B2600F">
        <w:rPr>
          <w:rFonts w:hint="eastAsia"/>
        </w:rPr>
        <w:t>天弘安盈灵活配置混合型证券投资基金基金经理</w:t>
      </w:r>
      <w:r>
        <w:rPr>
          <w:rFonts w:hint="eastAsia"/>
        </w:rPr>
        <w:t>、</w:t>
      </w:r>
      <w:r>
        <w:rPr>
          <w:rFonts w:hint="eastAsia"/>
          <w:color w:val="0D0D0D" w:themeColor="text1" w:themeTint="F2"/>
        </w:rPr>
        <w:t>天弘喜利</w:t>
      </w:r>
      <w:r w:rsidRPr="0050683E">
        <w:rPr>
          <w:rFonts w:hint="eastAsia"/>
          <w:color w:val="0D0D0D" w:themeColor="text1" w:themeTint="F2"/>
        </w:rPr>
        <w:t>灵活配置混合型证券投资基金基金经理</w:t>
      </w:r>
      <w:r w:rsidRPr="00C5379B">
        <w:rPr>
          <w:rFonts w:hint="eastAsia"/>
          <w:color w:val="0D0D0D" w:themeColor="text1" w:themeTint="F2"/>
        </w:rPr>
        <w:t>、天弘信利债券型证券投资基金基金经理、</w:t>
      </w:r>
      <w:r w:rsidRPr="001331E3">
        <w:rPr>
          <w:color w:val="0D0D0D" w:themeColor="text1" w:themeTint="F2"/>
        </w:rPr>
        <w:t>天弘金利灵活配置混合型证券投资基金</w:t>
      </w:r>
      <w:r w:rsidRPr="0050683E">
        <w:rPr>
          <w:rFonts w:hint="eastAsia"/>
          <w:color w:val="0D0D0D" w:themeColor="text1" w:themeTint="F2"/>
        </w:rPr>
        <w:t>基金经理</w:t>
      </w:r>
      <w:r>
        <w:rPr>
          <w:rFonts w:hint="eastAsia"/>
          <w:color w:val="0D0D0D" w:themeColor="text1" w:themeTint="F2"/>
        </w:rPr>
        <w:t>、</w:t>
      </w:r>
      <w:r w:rsidRPr="001331E3">
        <w:rPr>
          <w:color w:val="0D0D0D" w:themeColor="text1" w:themeTint="F2"/>
        </w:rPr>
        <w:t>天弘金</w:t>
      </w:r>
      <w:r>
        <w:rPr>
          <w:rFonts w:hint="eastAsia"/>
          <w:color w:val="0D0D0D" w:themeColor="text1" w:themeTint="F2"/>
        </w:rPr>
        <w:t>明</w:t>
      </w:r>
      <w:r w:rsidRPr="001331E3">
        <w:rPr>
          <w:color w:val="0D0D0D" w:themeColor="text1" w:themeTint="F2"/>
        </w:rPr>
        <w:t>灵活配置混合型证券投资基金</w:t>
      </w:r>
      <w:r w:rsidRPr="0050683E">
        <w:rPr>
          <w:rFonts w:hint="eastAsia"/>
          <w:color w:val="0D0D0D" w:themeColor="text1" w:themeTint="F2"/>
        </w:rPr>
        <w:t>基金经理</w:t>
      </w:r>
      <w:r>
        <w:rPr>
          <w:rFonts w:hint="eastAsia"/>
        </w:rPr>
        <w:t>、</w:t>
      </w:r>
      <w:r w:rsidRPr="00EC472D">
        <w:rPr>
          <w:rFonts w:hint="eastAsia"/>
        </w:rPr>
        <w:t>天弘弘利债券型证券</w:t>
      </w:r>
      <w:r w:rsidRPr="00DC122E">
        <w:rPr>
          <w:rFonts w:hint="eastAsia"/>
        </w:rPr>
        <w:t>投资基金基金</w:t>
      </w:r>
      <w:r w:rsidRPr="00DC122E">
        <w:t>经理</w:t>
      </w:r>
      <w:r>
        <w:rPr>
          <w:rFonts w:hint="eastAsia"/>
        </w:rPr>
        <w:t>、</w:t>
      </w:r>
      <w:r w:rsidRPr="008425C1">
        <w:rPr>
          <w:rFonts w:hint="eastAsia"/>
        </w:rPr>
        <w:t>天弘尊享定期开放债券型发起式证券投资基金</w:t>
      </w:r>
      <w:r>
        <w:rPr>
          <w:rFonts w:hint="eastAsia"/>
        </w:rPr>
        <w:t>基金</w:t>
      </w:r>
      <w:r>
        <w:t>经理</w:t>
      </w:r>
      <w:r>
        <w:rPr>
          <w:rFonts w:hint="eastAsia"/>
        </w:rPr>
        <w:t>、天弘悦</w:t>
      </w:r>
      <w:r w:rsidRPr="008425C1">
        <w:rPr>
          <w:rFonts w:hint="eastAsia"/>
        </w:rPr>
        <w:t>享定期开放债券型发起式证券投资基金</w:t>
      </w:r>
      <w:r>
        <w:rPr>
          <w:rFonts w:hint="eastAsia"/>
        </w:rPr>
        <w:t>基金</w:t>
      </w:r>
      <w:r>
        <w:t>经理</w:t>
      </w:r>
      <w:r>
        <w:rPr>
          <w:rFonts w:hint="eastAsia"/>
        </w:rPr>
        <w:t>、天弘荣享</w:t>
      </w:r>
      <w:r w:rsidRPr="008425C1">
        <w:rPr>
          <w:rFonts w:hint="eastAsia"/>
        </w:rPr>
        <w:t>定期开放债券型发起式证券投资基金</w:t>
      </w:r>
      <w:r>
        <w:rPr>
          <w:rFonts w:hint="eastAsia"/>
        </w:rPr>
        <w:t>基金</w:t>
      </w:r>
      <w:r>
        <w:t>经理</w:t>
      </w:r>
      <w:r w:rsidRPr="00DC122E">
        <w:rPr>
          <w:rFonts w:hint="eastAsia"/>
        </w:rPr>
        <w:t>。</w:t>
      </w:r>
      <w:r w:rsidR="00C84600" w:rsidRPr="004F21E0">
        <w:cr/>
      </w:r>
      <w:r w:rsidRPr="005F1C60">
        <w:rPr>
          <w:rFonts w:hint="eastAsia"/>
        </w:rPr>
        <w:t>钱文成先生，理学硕士，</w:t>
      </w:r>
      <w:r w:rsidRPr="005F1C60">
        <w:t>12年证券从业经验。2007年5月加盟本公司，历任本公司行业研究员、高级研究员、策略研究员、研究主管助理、研究部副主管、研究副总监、研究总监、股票投资部副总经理、天弘精选混合型证券投资基金基金经理助理、天弘周期策略混合型证券投资基金基金经理（2013年5月至2016年2月）、天弘普惠养老保本混合型证券投资基金基金经理（2015年5月至2017年1月）、天弘鑫安宝保本混合型证券投资基金基金经理（2015年10月至2017年6月）、天弘鑫动力灵活配置混合型证券投资基金基金经理（2015年6</w:t>
      </w:r>
      <w:r w:rsidRPr="005F1C60">
        <w:rPr>
          <w:rFonts w:hint="eastAsia"/>
        </w:rPr>
        <w:t>月至</w:t>
      </w:r>
      <w:r w:rsidRPr="005F1C60">
        <w:t>2017年8月）、天弘聚利灵活配置混合型证券投资基金基金经理（2016年12月至2018年3月）、天弘天盈灵活配置混合型证券投资基金基金经理（2017年5月至2018年6月）。现任天弘精选混合型证券投资基金基金经理、天弘安康颐养混合型证券投资基金基金经理、天弘通利混合型证券投资基金基金经理、天弘新活力灵活配置混合型发起式证券投资基金基金经理、天弘惠利灵活配置混合型证券投资基金基金经理、天弘新价值灵活配置混合型证券投资基金基金经理、天弘裕利灵活配置混合型证券投资基金基金经理、天弘乐享保本混合型证券投资基金</w:t>
      </w:r>
      <w:r w:rsidRPr="005F1C60">
        <w:rPr>
          <w:rFonts w:hint="eastAsia"/>
        </w:rPr>
        <w:t>基金经理、天弘安盈灵活配置混合型证券投资基金基金经理、天弘喜利灵活配置混合型证券投资基金基金经理、天弘金利灵活配置混合型证券投资基金基金经理、天弘金明灵活配置混合型证券投资基金基金经理。</w:t>
      </w:r>
    </w:p>
    <w:p w:rsidR="00C84600" w:rsidRDefault="00C84600" w:rsidP="00C84600">
      <w:pPr>
        <w:spacing w:line="360" w:lineRule="auto"/>
        <w:ind w:firstLineChars="200" w:firstLine="480"/>
        <w:rPr>
          <w:rFonts w:cs="Arial"/>
          <w:kern w:val="0"/>
        </w:rPr>
      </w:pPr>
      <w:r>
        <w:rPr>
          <w:rFonts w:hint="eastAsia"/>
        </w:rPr>
        <w:t>5、</w:t>
      </w:r>
      <w:r>
        <w:rPr>
          <w:rFonts w:cs="Arial" w:hint="eastAsia"/>
          <w:kern w:val="0"/>
        </w:rPr>
        <w:t>基金管理人投资决策委员会成员的姓名和职务</w:t>
      </w:r>
    </w:p>
    <w:p w:rsidR="00C84600" w:rsidRDefault="00C84600" w:rsidP="00C84600">
      <w:pPr>
        <w:spacing w:line="360" w:lineRule="auto"/>
        <w:ind w:firstLineChars="200" w:firstLine="480"/>
      </w:pPr>
      <w:r w:rsidRPr="004F21E0">
        <w:t>陈钢先生，本公司副总经理，投资决策委员会联席主席、固定收益总监、基金经理。</w:t>
      </w:r>
      <w:r w:rsidRPr="004F21E0">
        <w:cr/>
      </w:r>
      <w:r>
        <w:t xml:space="preserve">   熊军先生，本公司副总经理，投资决策委员会联席主席、公司首席经济学家。</w:t>
      </w:r>
      <w:r>
        <w:cr/>
        <w:t xml:space="preserve">   邓强先生，首席风控官。</w:t>
      </w:r>
      <w:r>
        <w:cr/>
        <w:t xml:space="preserve">   肖志刚先生，股票投资总监，基金经理。</w:t>
      </w:r>
      <w:r>
        <w:cr/>
        <w:t xml:space="preserve">   黄颖女士，研究总监。</w:t>
      </w:r>
      <w:r>
        <w:cr/>
        <w:t xml:space="preserve">   王登峰先生，固定收益部总经理，基金经理。</w:t>
      </w:r>
      <w:r>
        <w:cr/>
        <w:t xml:space="preserve">   钱文成先生，基金经理。</w:t>
      </w:r>
      <w:r>
        <w:cr/>
        <w:t xml:space="preserve">   刘冬先生，基金经理。</w:t>
      </w:r>
      <w:r>
        <w:cr/>
        <w:t xml:space="preserve">   陈国光先生，基金经理。</w:t>
      </w:r>
      <w:r>
        <w:cr/>
        <w:t xml:space="preserve">   姜晓丽女士，基金经理。</w:t>
      </w:r>
      <w:r>
        <w:cr/>
        <w:t xml:space="preserve">   王林先生，基金经理。</w:t>
      </w:r>
      <w:r>
        <w:cr/>
        <w:t xml:space="preserve">   上述人员之间不存在近亲属关系。</w:t>
      </w:r>
    </w:p>
    <w:p w:rsidR="00063023" w:rsidRDefault="00063023" w:rsidP="00C84600">
      <w:pPr>
        <w:spacing w:line="360" w:lineRule="auto"/>
        <w:ind w:firstLineChars="200" w:firstLine="480"/>
      </w:pPr>
    </w:p>
    <w:bookmarkEnd w:id="15"/>
    <w:p w:rsidR="00232FC7" w:rsidRDefault="002D5D6E" w:rsidP="00530E86">
      <w:pPr>
        <w:pStyle w:val="a4"/>
        <w:rPr>
          <w:szCs w:val="28"/>
        </w:rPr>
      </w:pPr>
      <w:r>
        <w:rPr>
          <w:rFonts w:hint="eastAsia"/>
          <w:szCs w:val="28"/>
        </w:rPr>
        <w:t>二</w:t>
      </w:r>
      <w:r w:rsidR="00232FC7" w:rsidRPr="00530E86">
        <w:rPr>
          <w:rFonts w:hint="eastAsia"/>
          <w:szCs w:val="28"/>
        </w:rPr>
        <w:t>、基金托管人</w:t>
      </w:r>
      <w:bookmarkEnd w:id="13"/>
      <w:bookmarkEnd w:id="14"/>
    </w:p>
    <w:p w:rsidR="002E5A71" w:rsidRPr="00230001" w:rsidRDefault="002E5A71" w:rsidP="002E5A71">
      <w:pPr>
        <w:spacing w:line="360" w:lineRule="auto"/>
        <w:ind w:firstLineChars="196" w:firstLine="470"/>
      </w:pPr>
      <w:bookmarkStart w:id="16" w:name="_Toc313303336"/>
      <w:r w:rsidRPr="00230001">
        <w:rPr>
          <w:rFonts w:hint="eastAsia"/>
        </w:rPr>
        <w:t>（一）基金托管人情况</w:t>
      </w:r>
    </w:p>
    <w:bookmarkEnd w:id="16"/>
    <w:p w:rsidR="001B2472" w:rsidRPr="00230001" w:rsidRDefault="001B2472" w:rsidP="001B2472">
      <w:pPr>
        <w:spacing w:line="360" w:lineRule="auto"/>
        <w:ind w:firstLineChars="200" w:firstLine="480"/>
      </w:pPr>
      <w:r>
        <w:rPr>
          <w:rFonts w:hint="eastAsia"/>
        </w:rPr>
        <w:t>1、基本情况</w:t>
      </w:r>
      <w:r>
        <w:cr/>
        <w:t xml:space="preserve">    名称：南京银行股份有限公司</w:t>
      </w:r>
      <w:r>
        <w:cr/>
        <w:t xml:space="preserve">    住所：南京市中山路288号</w:t>
      </w:r>
      <w:r>
        <w:cr/>
        <w:t xml:space="preserve">    法定代表人：胡升荣</w:t>
      </w:r>
      <w:r>
        <w:cr/>
        <w:t xml:space="preserve">    成立时间：1996年2月6日</w:t>
      </w:r>
      <w:r>
        <w:cr/>
        <w:t xml:space="preserve">    基金托管业务批准文号：中国证监会证监许可〔2014〕405号</w:t>
      </w:r>
      <w:r>
        <w:cr/>
        <w:t xml:space="preserve">    组织形式：股份有限公司 </w:t>
      </w:r>
      <w:r>
        <w:cr/>
        <w:t xml:space="preserve">    注册资本：848220.7924万元人民币</w:t>
      </w:r>
      <w:r>
        <w:cr/>
        <w:t xml:space="preserve">    存续期间：持续经营</w:t>
      </w:r>
      <w:r>
        <w:cr/>
        <w:t xml:space="preserve">    2、托管业务概况</w:t>
      </w:r>
      <w:r>
        <w:cr/>
        <w:t xml:space="preserve">    南京银行成立于1996年2月8日，是一家具有由国有股份、中资法人股份、外资股份及众多个人股份共同组成独立法人资格的股份制商业银行，实行一级法人体制。南京银行历经两次更名，先后于2001年、2005年引入国际金融公司和法国巴黎银行入股，在全国城商行中率先启动上市辅导程序并于2007年成功上市。目前注册资本为84.82亿元，下辖17家分行，181家营业网点，员工总数8100余人。</w:t>
      </w:r>
      <w:r>
        <w:cr/>
        <w:t xml:space="preserve">    南京银行坚持走差异化、特色化、精细化的发展道路，努力做成中小银行中的一流品牌，将中小企业和个人业务作为战略业务重点推进，丰富业务产品体系，倾力满足中小企业与个人融资需求，业务品牌影响力不断扩大。自2007年设立第一家异地分行以来，跨区域经营不断推进，先后设立了泰州、北京、上海、杭州、扬州、无锡、南通、苏州、常州、盐城、南京、镇江、宿迁、连云港、江北新区、徐州、淮安17家分行，机构战略布局持续深化。</w:t>
      </w:r>
      <w:r>
        <w:cr/>
        <w:t xml:space="preserve">    2014年4月9日，南京银行获得证监会和银监会联合批复的证券投资基金托管业务资格。取得资格后，南京银行充分发挥基金公司、资产管理等牌照齐全的优势，持续加强与金融市场、投资银行等业务的条线联动优，托管产品种类不断丰富，目前可以开展公募基金托管、银行理财托管、基金公司专户产品托管、基金子公司专户/专项产品托管、证券公司定向/集合资产管理计划托管、信托计划保管、私募基金托管、保险资金托管等业务。截止到2017年12月31日，南京银行托管产品组合数超过2000只，托管规模超16000亿。  </w:t>
      </w:r>
      <w:r>
        <w:cr/>
        <w:t xml:space="preserve">    3、资产托管部组织架构和人员配置情况</w:t>
      </w:r>
      <w:r>
        <w:cr/>
        <w:t xml:space="preserve">    经董事会审议通过，南京银行于2013年10月28日成立了独立的一级部门----资产托管部，下设业务运营部、业务一部、业务二部、内控稽核部、综合管理部、研究开发部六个内设部门。</w:t>
      </w:r>
      <w:r>
        <w:cr/>
        <w:t xml:space="preserve">    目前，南京银行资产托管部共有54人，其中从事会计核算、资金清算、投资监督、信息披露、内控稽核的人员31人，市场营销17人。相较同期获批基金托管资格的其他银行，南京银行在托管运营上配备较强的人力。</w:t>
      </w:r>
      <w:r>
        <w:cr/>
        <w:t xml:space="preserve">    4、托管系统情况</w:t>
      </w:r>
      <w:r>
        <w:cr/>
        <w:t xml:space="preserve">    南京银行托管业务系统建设由深圳市赢时胜信息技术股份有限公司承建，使用了其最新版本的资产托管业务系统，能支持目前市场上大多数公募基金的托管业务。该系统采用了基于EJB技术的B/S结构，支持远程接入功能，能够实现与基金管理人、基金注册登记机构、证券登记结算机构等相关业务机构的系统安全对接，具有良好的安全性、稳定性、开放性和可扩展性，且与本行的其他业务系统严格分离。</w:t>
      </w:r>
      <w:r>
        <w:cr/>
        <w:t xml:space="preserve">    我部开发建设了自己的“鑫托管”业务系统。2016年10月，“鑫托管”一期功能上线，解决了清算系统问题，大大提升了划款效率。2017年5月，系统二期成功上线，实现了业务全流程系统操作，将系统功能延伸到了客户端。通过“托管网银”，客户可实时查询托管账户资金余额、托管产品处理进度，可通过系统进行指令录入、划款材料上传。</w:t>
      </w:r>
      <w:r>
        <w:cr/>
        <w:t xml:space="preserve">    下阶段，将持续推动系统建设，优化业务流程，提升托管运营效率。一是着力完善“鑫托管”系统功能，使鑫托管系统成为业务处理平台、数据管理平台、绩效考核平台、内控管理平台、客户关系平台；二是优化“托管网银”功能，实现与管理人指令系统直联；三是上线银银平台系统、外汇交易中心数据处理系统，进一步优化银行间交易确认和监督流程，满足客户交易时效性要求；四是开发系统数据统计分析功能，对业务数据进行深入分析利用。</w:t>
      </w:r>
    </w:p>
    <w:p w:rsidR="006C7D76" w:rsidRPr="00093721" w:rsidRDefault="006C7D76" w:rsidP="00230001">
      <w:pPr>
        <w:spacing w:line="360" w:lineRule="auto"/>
        <w:ind w:firstLineChars="196" w:firstLine="470"/>
      </w:pPr>
    </w:p>
    <w:p w:rsidR="00232FC7" w:rsidRPr="002C4D7E" w:rsidRDefault="006C7D76" w:rsidP="002C4D7E">
      <w:pPr>
        <w:pStyle w:val="a4"/>
      </w:pPr>
      <w:bookmarkStart w:id="17" w:name="_Toc164766374"/>
      <w:bookmarkStart w:id="18" w:name="_Toc402517804"/>
      <w:bookmarkStart w:id="19" w:name="_Toc440474677"/>
      <w:bookmarkStart w:id="20" w:name="_Toc440474678"/>
      <w:r w:rsidRPr="002C4D7E">
        <w:rPr>
          <w:rFonts w:hint="eastAsia"/>
        </w:rPr>
        <w:t>三</w:t>
      </w:r>
      <w:r w:rsidR="00232FC7" w:rsidRPr="002C4D7E">
        <w:rPr>
          <w:rFonts w:hint="eastAsia"/>
        </w:rPr>
        <w:t>、相关服务机构</w:t>
      </w:r>
      <w:bookmarkEnd w:id="17"/>
      <w:bookmarkEnd w:id="18"/>
      <w:bookmarkEnd w:id="19"/>
      <w:bookmarkEnd w:id="20"/>
    </w:p>
    <w:p w:rsidR="002E5A71" w:rsidRPr="00D50D6D" w:rsidRDefault="002E5A71" w:rsidP="002E5A71">
      <w:pPr>
        <w:spacing w:line="360" w:lineRule="auto"/>
        <w:ind w:firstLineChars="196" w:firstLine="470"/>
      </w:pPr>
      <w:bookmarkStart w:id="21" w:name="_Toc132909964"/>
      <w:r w:rsidRPr="00D50D6D">
        <w:rPr>
          <w:rFonts w:hint="eastAsia"/>
        </w:rPr>
        <w:t>（一）基金销售机构</w:t>
      </w:r>
    </w:p>
    <w:p w:rsidR="002E5A71" w:rsidRPr="00C8135D" w:rsidRDefault="002E5A71" w:rsidP="00172440">
      <w:pPr>
        <w:spacing w:line="500" w:lineRule="exact"/>
        <w:ind w:firstLineChars="200" w:firstLine="480"/>
      </w:pPr>
      <w:r w:rsidRPr="00D50D6D">
        <w:rPr>
          <w:rFonts w:hint="eastAsia"/>
        </w:rPr>
        <w:t>1、直销机构：</w:t>
      </w:r>
    </w:p>
    <w:p w:rsidR="002E5A71" w:rsidRPr="006D7B99" w:rsidRDefault="001B2472" w:rsidP="006D7B99">
      <w:pPr>
        <w:spacing w:line="360" w:lineRule="auto"/>
        <w:ind w:firstLineChars="200" w:firstLine="480"/>
      </w:pPr>
      <w:r w:rsidRPr="006D7B99">
        <w:t>（1）天弘基金管理有限公司直销中心</w:t>
      </w:r>
      <w:r w:rsidRPr="006D7B99">
        <w:cr/>
      </w:r>
      <w:r>
        <w:t xml:space="preserve">    住所：天津自贸区（中心商务区）响螺湾旷世国际大厦A座1704-241号</w:t>
      </w:r>
      <w:r>
        <w:cr/>
        <w:t xml:space="preserve">    办公地址：天津市河西区马场道59号天津国际经济贸易中心A座16层</w:t>
      </w:r>
      <w:r>
        <w:cr/>
        <w:t xml:space="preserve">    法定代表人：井贤栋</w:t>
      </w:r>
      <w:r>
        <w:cr/>
        <w:t xml:space="preserve">    电话：（022）83865560</w:t>
      </w:r>
      <w:r>
        <w:cr/>
        <w:t xml:space="preserve">    传真：（022）83865563</w:t>
      </w:r>
      <w:r>
        <w:cr/>
        <w:t xml:space="preserve">    联系人：司媛</w:t>
      </w:r>
      <w:r>
        <w:cr/>
        <w:t xml:space="preserve">    客服电话：95046</w:t>
      </w:r>
      <w:r>
        <w:cr/>
        <w:t xml:space="preserve">    （2）天弘基金管理有限公司网上直销平台</w:t>
      </w:r>
      <w:r>
        <w:cr/>
        <w:t xml:space="preserve">    办公地址：北京市西城区月坛北街 2 号月坛大厦 A 座 20 层 </w:t>
      </w:r>
      <w:r>
        <w:cr/>
        <w:t xml:space="preserve">    电话：（010）83571739 </w:t>
      </w:r>
      <w:r>
        <w:cr/>
        <w:t xml:space="preserve">    传真：（010）83571840 </w:t>
      </w:r>
      <w:r>
        <w:cr/>
        <w:t xml:space="preserve">    联系人：许丛立 </w:t>
      </w:r>
      <w:r>
        <w:cr/>
        <w:t xml:space="preserve">    网址：www.thfund.com.cn</w:t>
      </w:r>
      <w:r>
        <w:cr/>
        <w:t xml:space="preserve">    （3）天弘基金管理有限公司北京分公司</w:t>
      </w:r>
      <w:r>
        <w:cr/>
        <w:t xml:space="preserve">    办公地址：北京市西城区月坛北街2号月坛大厦A座20层</w:t>
      </w:r>
      <w:r>
        <w:cr/>
        <w:t xml:space="preserve">    电话：（010）83571789</w:t>
      </w:r>
      <w:r>
        <w:cr/>
        <w:t xml:space="preserve">    联系人：申向阳</w:t>
      </w:r>
      <w:r>
        <w:cr/>
        <w:t xml:space="preserve">    （4）天弘基金管理有限公司上海分公司</w:t>
      </w:r>
      <w:r>
        <w:cr/>
        <w:t xml:space="preserve">    办公地址：上海市浦东新区陆家嘴环路166号30层E-F单元</w:t>
      </w:r>
      <w:r>
        <w:cr/>
        <w:t xml:space="preserve">    电话：（021）50128808</w:t>
      </w:r>
      <w:r>
        <w:cr/>
        <w:t xml:space="preserve">    联系人：张欣露</w:t>
      </w:r>
      <w:r>
        <w:cr/>
        <w:t xml:space="preserve">    （5）天弘基金管理有限公司广州分公司</w:t>
      </w:r>
      <w:r>
        <w:cr/>
        <w:t xml:space="preserve">    办公地址：广州市天河区珠江东路6号广州周大福金融中心16层05室</w:t>
      </w:r>
      <w:r>
        <w:cr/>
        <w:t xml:space="preserve">    电话：（020）38927920</w:t>
      </w:r>
      <w:r>
        <w:cr/>
        <w:t xml:space="preserve">    联系人：周波</w:t>
      </w:r>
      <w:r>
        <w:cr/>
        <w:t xml:space="preserve">    （6）天弘基金管理有限公司深圳分公司</w:t>
      </w:r>
      <w:r>
        <w:cr/>
        <w:t xml:space="preserve">    办公地址：深圳市福田区金田路2030号卓越世纪中心4号楼3401</w:t>
      </w:r>
      <w:r>
        <w:cr/>
        <w:t xml:space="preserve">    电话：0755-32980136</w:t>
      </w:r>
      <w:r>
        <w:cr/>
        <w:t xml:space="preserve">    联系人：胡珊珊</w:t>
      </w:r>
      <w:r>
        <w:cr/>
        <w:t xml:space="preserve">    （7）天弘基金管理有限公司四川分公司</w:t>
      </w:r>
      <w:r>
        <w:cr/>
        <w:t xml:space="preserve">    办公地址：四川省成都市高新区交子大道365号中海国际中心F座705-707号</w:t>
      </w:r>
      <w:r>
        <w:cr/>
        <w:t xml:space="preserve">    电话：028-65159777</w:t>
      </w:r>
      <w:r>
        <w:cr/>
        <w:t xml:space="preserve">    联系人：谭博</w:t>
      </w:r>
    </w:p>
    <w:p w:rsidR="002E5A71" w:rsidRDefault="002E5A71" w:rsidP="002E5A71">
      <w:pPr>
        <w:spacing w:line="360" w:lineRule="auto"/>
        <w:ind w:firstLine="420"/>
      </w:pPr>
      <w:r w:rsidRPr="00781C25">
        <w:t>2、</w:t>
      </w:r>
      <w:r>
        <w:rPr>
          <w:rFonts w:hint="eastAsia"/>
        </w:rPr>
        <w:t>其他销售</w:t>
      </w:r>
      <w:r w:rsidRPr="00781C25">
        <w:rPr>
          <w:rFonts w:hint="eastAsia"/>
        </w:rPr>
        <w:t>机构：</w:t>
      </w:r>
    </w:p>
    <w:p w:rsidR="001B2472" w:rsidRPr="006D7B99" w:rsidRDefault="001B2472" w:rsidP="00816B0F">
      <w:pPr>
        <w:spacing w:line="360" w:lineRule="auto"/>
      </w:pPr>
      <w:r w:rsidRPr="006D7B99">
        <w:t xml:space="preserve">  （1）南京银行股份有限公司</w:t>
      </w:r>
      <w:r w:rsidRPr="006D7B99">
        <w:cr/>
      </w:r>
      <w:r>
        <w:t xml:space="preserve">    住所：南京市中山路288号</w:t>
      </w:r>
      <w:r>
        <w:cr/>
        <w:t xml:space="preserve">    办公地址：南京市中山路288号</w:t>
      </w:r>
      <w:r>
        <w:cr/>
        <w:t xml:space="preserve">    法定代表人：胡升荣</w:t>
      </w:r>
      <w:r>
        <w:cr/>
        <w:t xml:space="preserve">    电话：025-86775317</w:t>
      </w:r>
      <w:r>
        <w:cr/>
        <w:t xml:space="preserve">    联系人：李冰洁</w:t>
      </w:r>
      <w:r>
        <w:cr/>
        <w:t xml:space="preserve">    客户服务热线：95302</w:t>
      </w:r>
      <w:r>
        <w:cr/>
        <w:t xml:space="preserve">    网址：www.njcb.com.cn</w:t>
      </w:r>
      <w:r>
        <w:cr/>
        <w:t xml:space="preserve">  （2）泉州银行股份有限公司</w:t>
      </w:r>
      <w:r>
        <w:cr/>
        <w:t xml:space="preserve">    注册地址：泉州市云鹿路3号</w:t>
      </w:r>
      <w:r>
        <w:cr/>
        <w:t xml:space="preserve">    办公地址：福建省泉州市丰泽区云鹿路3号</w:t>
      </w:r>
      <w:r>
        <w:cr/>
        <w:t xml:space="preserve">    法定代表人：傅子能</w:t>
      </w:r>
      <w:r>
        <w:cr/>
        <w:t xml:space="preserve">    电话：0595-22551071</w:t>
      </w:r>
      <w:r>
        <w:cr/>
        <w:t xml:space="preserve">    联系人：傅彩芬</w:t>
      </w:r>
      <w:r>
        <w:cr/>
        <w:t xml:space="preserve">    客户服务热线：400-88-96312</w:t>
      </w:r>
      <w:r>
        <w:cr/>
        <w:t xml:space="preserve">    网址：www.qzccbank.com</w:t>
      </w:r>
      <w:r>
        <w:cr/>
        <w:t xml:space="preserve">  （3）江西银行股份有限公司</w:t>
      </w:r>
      <w:r>
        <w:cr/>
        <w:t xml:space="preserve">    注册地址：江西省南昌市红谷滩新区金融大街699号</w:t>
      </w:r>
      <w:r>
        <w:cr/>
        <w:t xml:space="preserve">    办公地址：江西省南昌市红谷滩新区金融大街699号</w:t>
      </w:r>
      <w:r>
        <w:cr/>
        <w:t xml:space="preserve">    法定代表人：陈晓明</w:t>
      </w:r>
      <w:r>
        <w:cr/>
        <w:t xml:space="preserve">    电话：0791-86790794  </w:t>
      </w:r>
      <w:r>
        <w:cr/>
        <w:t xml:space="preserve">    联系人：万俊</w:t>
      </w:r>
      <w:r>
        <w:cr/>
        <w:t xml:space="preserve">    客户服务热线：400-78-96266</w:t>
      </w:r>
      <w:r>
        <w:cr/>
        <w:t xml:space="preserve">    网址：www.jx-bank.com</w:t>
      </w:r>
      <w:r>
        <w:cr/>
        <w:t xml:space="preserve">  （4）蚂蚁（杭州）基金销售有限公司</w:t>
      </w:r>
      <w:r>
        <w:cr/>
        <w:t xml:space="preserve">    注册地址：杭州市余杭区仓前街道文一西路1218号1栋202室</w:t>
      </w:r>
      <w:r>
        <w:cr/>
        <w:t xml:space="preserve">    办公地址：浙江省杭州市西湖区万塘路18号黄龙时代广场B座6F</w:t>
      </w:r>
      <w:r>
        <w:cr/>
        <w:t xml:space="preserve">    法人代表；陈柏青</w:t>
      </w:r>
      <w:r>
        <w:cr/>
        <w:t xml:space="preserve">    电话：0571-26888888</w:t>
      </w:r>
      <w:r>
        <w:cr/>
        <w:t xml:space="preserve">    联系人：韩爱彬</w:t>
      </w:r>
      <w:r>
        <w:cr/>
        <w:t xml:space="preserve">    客服电话：400-0766-123</w:t>
      </w:r>
      <w:r>
        <w:cr/>
        <w:t xml:space="preserve">    网站：www.fund123.cn</w:t>
      </w:r>
      <w:r>
        <w:cr/>
        <w:t xml:space="preserve">  （5）上海天天基金销售有限公司</w:t>
      </w:r>
      <w:r>
        <w:cr/>
        <w:t xml:space="preserve">    注册地址：上海市徐汇区龙田路190号2号楼东方财富大厦2楼 </w:t>
      </w:r>
      <w:r>
        <w:cr/>
        <w:t xml:space="preserve">    办公地址：上海市徐汇区龙田路195号3C座9楼</w:t>
      </w:r>
      <w:r>
        <w:cr/>
        <w:t xml:space="preserve">    法定代表人： 其实</w:t>
      </w:r>
      <w:r>
        <w:cr/>
        <w:t xml:space="preserve">    电话：186-1170-5311</w:t>
      </w:r>
      <w:r>
        <w:cr/>
        <w:t xml:space="preserve">    联系人： 丁姗姗</w:t>
      </w:r>
      <w:r>
        <w:cr/>
        <w:t xml:space="preserve">    客户服务热线：400-181-8188</w:t>
      </w:r>
      <w:r>
        <w:cr/>
        <w:t xml:space="preserve">    网址：www.1234567.com.cn</w:t>
      </w:r>
      <w:r>
        <w:cr/>
        <w:t xml:space="preserve">  （6）上海好买基金销售有限公司</w:t>
      </w:r>
      <w:r>
        <w:cr/>
        <w:t xml:space="preserve">    注册地址：上海市虹口区场中路685弄37号4号楼449室</w:t>
      </w:r>
      <w:r>
        <w:cr/>
        <w:t xml:space="preserve">    办公地址：上海市浦东南路1118号鄂尔多斯国际大厦9楼（200120）</w:t>
      </w:r>
      <w:r>
        <w:cr/>
        <w:t xml:space="preserve">    法定代表人：杨文斌</w:t>
      </w:r>
      <w:r>
        <w:cr/>
        <w:t xml:space="preserve">    电话：13916988520</w:t>
      </w:r>
      <w:r>
        <w:cr/>
        <w:t xml:space="preserve">    联系人： 陆敏</w:t>
      </w:r>
      <w:r>
        <w:cr/>
        <w:t xml:space="preserve">    客户服务热线：400-700-9665</w:t>
      </w:r>
      <w:r>
        <w:cr/>
        <w:t xml:space="preserve">    网址：www.ehowbuy.com</w:t>
      </w:r>
      <w:r>
        <w:cr/>
        <w:t xml:space="preserve">  （7）浙江同花顺基金销售有限公司</w:t>
      </w:r>
      <w:r>
        <w:cr/>
        <w:t xml:space="preserve">    注册地址：浙江省杭州市文二西路1号903室</w:t>
      </w:r>
      <w:r>
        <w:cr/>
        <w:t xml:space="preserve">    办公地址：浙江省杭州市西湖区翠柏路7号电子商务产业园2号楼2楼</w:t>
      </w:r>
      <w:r>
        <w:cr/>
        <w:t xml:space="preserve">    法人代表：凌顺平</w:t>
      </w:r>
      <w:r>
        <w:cr/>
        <w:t xml:space="preserve">    电话：13675861499</w:t>
      </w:r>
      <w:r>
        <w:cr/>
        <w:t xml:space="preserve">    联系人：吴杰</w:t>
      </w:r>
      <w:r>
        <w:cr/>
        <w:t xml:space="preserve">    客服电话：400-877-3772</w:t>
      </w:r>
      <w:r>
        <w:cr/>
        <w:t xml:space="preserve">    网址：www.5ifund.com</w:t>
      </w:r>
      <w:r>
        <w:cr/>
        <w:t xml:space="preserve">  （8）和讯信息科技有限公司</w:t>
      </w:r>
      <w:r>
        <w:cr/>
        <w:t xml:space="preserve">    注册地址：北京市朝外大街22号泛利大厦10层</w:t>
      </w:r>
      <w:r>
        <w:cr/>
        <w:t xml:space="preserve">    办公地址：北京市朝外大街22号泛利大厦10层</w:t>
      </w:r>
      <w:r>
        <w:cr/>
        <w:t xml:space="preserve">    法定代表人：王莉</w:t>
      </w:r>
      <w:r>
        <w:cr/>
        <w:t xml:space="preserve">    电话：13911828608</w:t>
      </w:r>
      <w:r>
        <w:cr/>
        <w:t xml:space="preserve">    联系人：刘洋</w:t>
      </w:r>
      <w:r>
        <w:cr/>
        <w:t xml:space="preserve">    客服电话：400-920-0022</w:t>
      </w:r>
      <w:r>
        <w:cr/>
        <w:t xml:space="preserve">    网址:www.licaike.com</w:t>
      </w:r>
      <w:r>
        <w:cr/>
        <w:t xml:space="preserve">  （9）深圳众禄基金销售有限公司</w:t>
      </w:r>
      <w:r>
        <w:cr/>
        <w:t xml:space="preserve">    注册地址：深圳市罗湖区深南东路5047号发展银行大厦25楼I、J单元 </w:t>
      </w:r>
      <w:r>
        <w:cr/>
        <w:t xml:space="preserve">    办公地址：深圳市罗湖区深南东路5047号发展银行大厦25楼I、J单元</w:t>
      </w:r>
      <w:r>
        <w:cr/>
        <w:t xml:space="preserve">    法定代表人：薛峰 </w:t>
      </w:r>
      <w:r>
        <w:cr/>
        <w:t xml:space="preserve">    电话：0755-33227950</w:t>
      </w:r>
      <w:r>
        <w:cr/>
        <w:t xml:space="preserve">    联系人：童彩平</w:t>
      </w:r>
      <w:r>
        <w:cr/>
        <w:t xml:space="preserve">    客服电话：400-6788-887</w:t>
      </w:r>
      <w:r>
        <w:cr/>
        <w:t xml:space="preserve">    网址：www.zlfund.cn及www.jjmmw.com</w:t>
      </w:r>
      <w:r>
        <w:cr/>
        <w:t xml:space="preserve">  （10）珠海盈米财富管理有限公司</w:t>
      </w:r>
      <w:r>
        <w:cr/>
        <w:t xml:space="preserve">    注册地址：珠海市横琴新区宝华路6号105室-3491</w:t>
      </w:r>
      <w:r>
        <w:cr/>
        <w:t xml:space="preserve">    办公地址：广州市海珠区琶洲大道东1号保利国际广场南塔12楼B1201-1203</w:t>
      </w:r>
      <w:r>
        <w:cr/>
        <w:t xml:space="preserve">    法人代表：肖雯</w:t>
      </w:r>
      <w:r>
        <w:cr/>
        <w:t xml:space="preserve">    电话：13923214111</w:t>
      </w:r>
      <w:r>
        <w:cr/>
        <w:t xml:space="preserve">    联系人：黄敏嫦</w:t>
      </w:r>
      <w:r>
        <w:cr/>
        <w:t xml:space="preserve">    客服电话：020-89629066</w:t>
      </w:r>
      <w:r>
        <w:cr/>
        <w:t xml:space="preserve">    网址：www.yingmi.cn</w:t>
      </w:r>
      <w:r>
        <w:cr/>
        <w:t xml:space="preserve">  （11）上海陆金所基金销售有限公司</w:t>
      </w:r>
      <w:r>
        <w:cr/>
        <w:t xml:space="preserve">    注册地址：上海市浦东新区陆家嘴环路1333号14楼09单元</w:t>
      </w:r>
      <w:r>
        <w:cr/>
        <w:t xml:space="preserve">    办公地址：上海市浦东新区陆家嘴环路1333号14楼</w:t>
      </w:r>
      <w:r>
        <w:cr/>
        <w:t xml:space="preserve">    法人代表：郭坚</w:t>
      </w:r>
      <w:r>
        <w:cr/>
        <w:t xml:space="preserve">    电话：15921301165</w:t>
      </w:r>
      <w:r>
        <w:cr/>
        <w:t xml:space="preserve">    联系人：程晨</w:t>
      </w:r>
      <w:r>
        <w:cr/>
        <w:t xml:space="preserve">    客服电话：400-866-6618</w:t>
      </w:r>
      <w:r>
        <w:cr/>
        <w:t xml:space="preserve">    网址：www.lu.com</w:t>
      </w:r>
      <w:r>
        <w:cr/>
        <w:t xml:space="preserve">  （12）北京恒天明泽基金销售有限公司</w:t>
      </w:r>
      <w:r>
        <w:cr/>
        <w:t xml:space="preserve">    注册地址：北京市经济技术开发区宏达北路10号五层5122室</w:t>
      </w:r>
      <w:r>
        <w:cr/>
        <w:t xml:space="preserve">    办公地址：北京市朝阳区亮马桥路39号第一上海中心C座6层</w:t>
      </w:r>
      <w:r>
        <w:cr/>
        <w:t xml:space="preserve">    法人代表：梁越</w:t>
      </w:r>
      <w:r>
        <w:cr/>
        <w:t xml:space="preserve">    电话：18641514414</w:t>
      </w:r>
      <w:r>
        <w:cr/>
        <w:t xml:space="preserve">    联系人：张鼎</w:t>
      </w:r>
      <w:r>
        <w:cr/>
        <w:t xml:space="preserve">    客服电话：400-898-0618</w:t>
      </w:r>
      <w:r>
        <w:cr/>
        <w:t xml:space="preserve">    网址：www.chtfund.com</w:t>
      </w:r>
      <w:r>
        <w:cr/>
        <w:t xml:space="preserve">  （13）中证金牛(北京)投资咨询有限公司</w:t>
      </w:r>
      <w:r>
        <w:cr/>
        <w:t xml:space="preserve">    注册地址：北京市丰台区东管头1号2号楼2-45室</w:t>
      </w:r>
      <w:r>
        <w:cr/>
        <w:t xml:space="preserve">    办公地址：北京市西城区宣武门外大街甲一号环球财讯中心A座5层</w:t>
      </w:r>
      <w:r>
        <w:cr/>
        <w:t xml:space="preserve">    法人代表：彭运年</w:t>
      </w:r>
      <w:r>
        <w:cr/>
        <w:t xml:space="preserve">    电话：010-59336519</w:t>
      </w:r>
      <w:r>
        <w:cr/>
        <w:t xml:space="preserve">    联系人：孙雯</w:t>
      </w:r>
      <w:r>
        <w:cr/>
        <w:t xml:space="preserve">    客服电话：010-59336512</w:t>
      </w:r>
      <w:r>
        <w:cr/>
        <w:t xml:space="preserve">    网址：www.jnlc.com</w:t>
      </w:r>
      <w:r>
        <w:cr/>
        <w:t xml:space="preserve">  （14）嘉实财富管理有限公司</w:t>
      </w:r>
      <w:r>
        <w:cr/>
        <w:t xml:space="preserve">    注册地址：上海市浦东新区世纪大道8号上海国金中心办公楼二期46层4609-10单元</w:t>
      </w:r>
      <w:r>
        <w:cr/>
        <w:t xml:space="preserve">    办公地址：北京市朝阳区建国路91号金地中心A座6层</w:t>
      </w:r>
      <w:r>
        <w:cr/>
        <w:t xml:space="preserve">    法人代表：赵学军</w:t>
      </w:r>
      <w:r>
        <w:cr/>
        <w:t xml:space="preserve">    电话：13811039451 </w:t>
      </w:r>
      <w:r>
        <w:cr/>
        <w:t xml:space="preserve">    联系人：余永健</w:t>
      </w:r>
      <w:r>
        <w:cr/>
        <w:t xml:space="preserve">    客服电话：400-021-8850</w:t>
      </w:r>
      <w:r>
        <w:cr/>
        <w:t xml:space="preserve">    网站：www.harvestwm.cn</w:t>
      </w:r>
      <w:r>
        <w:cr/>
        <w:t xml:space="preserve">  （15）北京钱景基金销售有限公司</w:t>
      </w:r>
      <w:r>
        <w:cr/>
        <w:t xml:space="preserve">    注册地址：北京市海淀区丹棱街6号1幢9层 1008-1012</w:t>
      </w:r>
      <w:r>
        <w:cr/>
        <w:t xml:space="preserve">    办公地址：北京市海淀区丹棱街6号丹棱soho1008-1012</w:t>
      </w:r>
      <w:r>
        <w:cr/>
        <w:t xml:space="preserve">    法人代表：赵荣春</w:t>
      </w:r>
      <w:r>
        <w:cr/>
        <w:t xml:space="preserve">    电话：18501250851 </w:t>
      </w:r>
      <w:r>
        <w:cr/>
        <w:t xml:space="preserve">    联系人：陈剑炜  </w:t>
      </w:r>
      <w:r>
        <w:cr/>
        <w:t xml:space="preserve">    客服电话：400-893-6885</w:t>
      </w:r>
      <w:r>
        <w:cr/>
        <w:t xml:space="preserve">    网站：www.dyxtw.com</w:t>
      </w:r>
      <w:r>
        <w:cr/>
        <w:t xml:space="preserve">  （16）北京唐鼎耀华投资咨询有限公司</w:t>
      </w:r>
      <w:r>
        <w:cr/>
        <w:t xml:space="preserve">    注册地址：北京市延庆县延庆经济开发区百泉街10号2栋236室</w:t>
      </w:r>
      <w:r>
        <w:cr/>
        <w:t xml:space="preserve">    办公地址：北京朝阳区东三环北路38号院1号泰康金融大厦38层</w:t>
      </w:r>
      <w:r>
        <w:cr/>
        <w:t xml:space="preserve">    法人代表：张冠宇</w:t>
      </w:r>
      <w:r>
        <w:cr/>
        <w:t xml:space="preserve">    电话：010-85932810</w:t>
      </w:r>
      <w:r>
        <w:cr/>
        <w:t xml:space="preserve">    联系人：王丽敏</w:t>
      </w:r>
      <w:r>
        <w:cr/>
        <w:t xml:space="preserve">    客服电话：400-819-9868</w:t>
      </w:r>
      <w:r>
        <w:cr/>
        <w:t xml:space="preserve">    网址：www.tdyhfund.com</w:t>
      </w:r>
      <w:r>
        <w:cr/>
        <w:t xml:space="preserve">  （17）北京蛋卷基金销售有限公司</w:t>
      </w:r>
      <w:r>
        <w:cr/>
        <w:t xml:space="preserve">    注册地址：北京市朝阳区阜通东大街1号院6号楼2单元21层222507</w:t>
      </w:r>
      <w:r>
        <w:cr/>
        <w:t xml:space="preserve">    办公地址：北京市朝阳区阜通东大街1号院望京SOHO塔3 19层</w:t>
      </w:r>
      <w:r>
        <w:cr/>
        <w:t xml:space="preserve">    法人代表：钟斐斐</w:t>
      </w:r>
      <w:r>
        <w:cr/>
        <w:t xml:space="preserve">    电话：15910450297</w:t>
      </w:r>
      <w:r>
        <w:cr/>
        <w:t xml:space="preserve">    联系人：侯芳芳</w:t>
      </w:r>
      <w:r>
        <w:cr/>
        <w:t xml:space="preserve">    客服电话：400-061-8518</w:t>
      </w:r>
      <w:r>
        <w:cr/>
        <w:t xml:space="preserve">    网站：www.ncfjj.com</w:t>
      </w:r>
      <w:r>
        <w:cr/>
        <w:t xml:space="preserve">  （18）北京肯特瑞财富投资管理有限公司</w:t>
      </w:r>
      <w:r>
        <w:cr/>
        <w:t xml:space="preserve">    注册地址：北京市北京经济技术开发区科创十一街18号C座2层221室</w:t>
      </w:r>
      <w:r>
        <w:cr/>
        <w:t xml:space="preserve">    办公地址：北京市北京经济技术开发区科创十一街18号C座2层222室</w:t>
      </w:r>
      <w:r>
        <w:cr/>
        <w:t xml:space="preserve">    法定代表人：陈超</w:t>
      </w:r>
      <w:r>
        <w:cr/>
        <w:t xml:space="preserve">    电话：15011323441</w:t>
      </w:r>
      <w:r>
        <w:cr/>
        <w:t xml:space="preserve">    联系人：黄立影</w:t>
      </w:r>
      <w:r>
        <w:cr/>
        <w:t xml:space="preserve">    客服电话：400-088-8816</w:t>
      </w:r>
      <w:r>
        <w:cr/>
        <w:t xml:space="preserve">    网址：jr.jd.com</w:t>
      </w:r>
      <w:r>
        <w:cr/>
        <w:t xml:space="preserve">  （19）北京汇成基金销售有限公司</w:t>
      </w:r>
      <w:r>
        <w:cr/>
        <w:t xml:space="preserve">    注册地址：北京市海淀区中关村大街11号11层1108号</w:t>
      </w:r>
      <w:r>
        <w:cr/>
        <w:t xml:space="preserve">    办公地址：北京市海淀区中关村大街11号11层1108号</w:t>
      </w:r>
      <w:r>
        <w:cr/>
        <w:t xml:space="preserve">    法定代表人：王伟刚</w:t>
      </w:r>
      <w:r>
        <w:cr/>
        <w:t xml:space="preserve">    电话：18001102931</w:t>
      </w:r>
      <w:r>
        <w:cr/>
        <w:t xml:space="preserve">    联系人：丁向坤</w:t>
      </w:r>
      <w:r>
        <w:cr/>
        <w:t xml:space="preserve">    客服电话：400-619-9059</w:t>
      </w:r>
      <w:r>
        <w:cr/>
        <w:t xml:space="preserve">    网址：www.fundzone.cn</w:t>
      </w:r>
      <w:r>
        <w:cr/>
        <w:t xml:space="preserve">  （20）宜信普泽投资顾问（北京）有限公司</w:t>
      </w:r>
      <w:r>
        <w:cr/>
        <w:t xml:space="preserve">    注册地址：北京市朝阳区建国路88号9号楼15层1809</w:t>
      </w:r>
      <w:r>
        <w:cr/>
        <w:t xml:space="preserve">    办公地址：北京市朝阳区建国路88号楼soho现代城C座18层1809</w:t>
      </w:r>
      <w:r>
        <w:cr/>
        <w:t xml:space="preserve">    法定代表人：戎兵</w:t>
      </w:r>
      <w:r>
        <w:cr/>
        <w:t xml:space="preserve">    电话：13520443582</w:t>
      </w:r>
      <w:r>
        <w:cr/>
        <w:t xml:space="preserve">    联系人：张得仙</w:t>
      </w:r>
      <w:r>
        <w:cr/>
        <w:t xml:space="preserve">    客服电话：400-6099-200</w:t>
      </w:r>
      <w:r>
        <w:cr/>
        <w:t xml:space="preserve">    网址：www.yixinfund.com</w:t>
      </w:r>
      <w:r>
        <w:cr/>
        <w:t xml:space="preserve">  （21）北京创金启富投资管理有限公司</w:t>
      </w:r>
      <w:r>
        <w:cr/>
        <w:t xml:space="preserve">    注册地址：北京市西城区民丰胡同31号5号楼215A</w:t>
      </w:r>
      <w:r>
        <w:cr/>
        <w:t xml:space="preserve">    办公地址：中国北京西城区白纸坊东街2号经济日报社A座综合楼712号</w:t>
      </w:r>
      <w:r>
        <w:cr/>
        <w:t xml:space="preserve">    法定代表人：梁蓉</w:t>
      </w:r>
      <w:r>
        <w:cr/>
        <w:t xml:space="preserve">    电话：010-66154828-8047</w:t>
      </w:r>
      <w:r>
        <w:cr/>
        <w:t xml:space="preserve">    联系人：王瑶</w:t>
      </w:r>
      <w:r>
        <w:cr/>
        <w:t xml:space="preserve">    客服电话：400-626-2818</w:t>
      </w:r>
      <w:r>
        <w:cr/>
        <w:t xml:space="preserve">    网址：www.5irich.com</w:t>
      </w:r>
      <w:r>
        <w:cr/>
        <w:t xml:space="preserve">  （22）北京格上富信基金销售有限公司</w:t>
      </w:r>
      <w:r>
        <w:cr/>
        <w:t xml:space="preserve">    注册地址：北京市朝阳区东三环北路19号楼701内03室</w:t>
      </w:r>
      <w:r>
        <w:cr/>
        <w:t xml:space="preserve">    办公地址：北京市朝阳区东三环北路19号楼701内03室</w:t>
      </w:r>
      <w:r>
        <w:cr/>
        <w:t xml:space="preserve">    法定代表人：安立欣</w:t>
      </w:r>
      <w:r>
        <w:cr/>
        <w:t xml:space="preserve">    电话：15600355787</w:t>
      </w:r>
      <w:r>
        <w:cr/>
        <w:t xml:space="preserve">    联系人：张林</w:t>
      </w:r>
      <w:r>
        <w:cr/>
        <w:t xml:space="preserve">    客服电话：400-080-5828</w:t>
      </w:r>
      <w:r>
        <w:cr/>
        <w:t xml:space="preserve">    网址：www.licai.com</w:t>
      </w:r>
      <w:r>
        <w:cr/>
        <w:t xml:space="preserve">  （23）凤凰金信（银川）基金销售有限公司</w:t>
      </w:r>
      <w:r>
        <w:cr/>
        <w:t xml:space="preserve">    注册地址：宁夏银川市金凤区阅海湾中央商务区万寿路142号14层1402</w:t>
      </w:r>
      <w:r>
        <w:cr/>
        <w:t xml:space="preserve">    办公地址：朝阳区来广营中街甲1号朝来高科技产业园5号楼</w:t>
      </w:r>
      <w:r>
        <w:cr/>
        <w:t xml:space="preserve">    法定代表人：程刚</w:t>
      </w:r>
      <w:r>
        <w:cr/>
        <w:t xml:space="preserve">    电话：18701236910</w:t>
      </w:r>
      <w:r>
        <w:cr/>
        <w:t xml:space="preserve">    联系人：陈旭</w:t>
      </w:r>
      <w:r>
        <w:cr/>
        <w:t xml:space="preserve">    客服电话：400-810-5919</w:t>
      </w:r>
      <w:r>
        <w:cr/>
        <w:t xml:space="preserve">    网址：www.fengfd.com</w:t>
      </w:r>
      <w:r>
        <w:cr/>
        <w:t xml:space="preserve">  （24）深圳市金斧子基金销售有限公司</w:t>
      </w:r>
      <w:r>
        <w:cr/>
        <w:t xml:space="preserve">    注册地址：深圳市南山区粤海街道科苑路16号东方科技大厦18楼</w:t>
      </w:r>
      <w:r>
        <w:cr/>
        <w:t xml:space="preserve">    办公地址：深圳市南山区科苑路科兴科学园B3栋7F</w:t>
      </w:r>
      <w:r>
        <w:cr/>
        <w:t xml:space="preserve">    法定代表人：赖任军</w:t>
      </w:r>
      <w:r>
        <w:cr/>
        <w:t xml:space="preserve">    联系人：刘昕霞</w:t>
      </w:r>
      <w:r>
        <w:cr/>
        <w:t xml:space="preserve">    电话：0755-29330513 </w:t>
      </w:r>
      <w:r>
        <w:cr/>
        <w:t xml:space="preserve">     客服：400-930-0660</w:t>
      </w:r>
      <w:r>
        <w:cr/>
        <w:t xml:space="preserve">    网址：www.jfzinv.com  传真：0755-26920530</w:t>
      </w:r>
      <w:r>
        <w:cr/>
        <w:t xml:space="preserve">  （25）江西正融资产管理有限公司</w:t>
      </w:r>
      <w:r>
        <w:cr/>
        <w:t xml:space="preserve">    注册地址：江西省南昌市高新区紫阳大道绿地新都会38栋2107室</w:t>
      </w:r>
      <w:r>
        <w:cr/>
        <w:t xml:space="preserve">    办公地址：江西省南昌市高新区紫阳大道3333号绿地新都会38栋2108室</w:t>
      </w:r>
      <w:r>
        <w:cr/>
        <w:t xml:space="preserve">    法定代表人：陆雯</w:t>
      </w:r>
      <w:r>
        <w:cr/>
        <w:t xml:space="preserve">    联系人：傅翌乔</w:t>
      </w:r>
      <w:r>
        <w:cr/>
        <w:t xml:space="preserve">    电话：13879129841</w:t>
      </w:r>
      <w:r>
        <w:cr/>
        <w:t xml:space="preserve">    客服：0791-86692560</w:t>
      </w:r>
      <w:r>
        <w:cr/>
        <w:t xml:space="preserve">    网址：www.jxzrzg.com.cn</w:t>
      </w:r>
      <w:r>
        <w:cr/>
        <w:t xml:space="preserve">  （26）嘉晟瑞信（天津）基金销售有限公司</w:t>
      </w:r>
      <w:r>
        <w:cr/>
        <w:t xml:space="preserve">    注册地址：天津市南开区南门外大街与服装街交口悦府广场1号楼2503室</w:t>
      </w:r>
      <w:r>
        <w:cr/>
        <w:t xml:space="preserve">    办公地址：天津市南开区南门外大街与服装街交口悦府广场1号楼2503室</w:t>
      </w:r>
      <w:r>
        <w:cr/>
        <w:t xml:space="preserve">    法定代表人：孙伟</w:t>
      </w:r>
      <w:r>
        <w:cr/>
        <w:t xml:space="preserve">    电话：15510846151</w:t>
      </w:r>
      <w:r>
        <w:cr/>
        <w:t xml:space="preserve">    联系人：孙颖</w:t>
      </w:r>
      <w:r>
        <w:cr/>
        <w:t xml:space="preserve">    客服：400-883-2993</w:t>
      </w:r>
      <w:r>
        <w:cr/>
        <w:t xml:space="preserve">    网址：www.jsrxfund.com</w:t>
      </w:r>
      <w:r>
        <w:cr/>
        <w:t xml:space="preserve">  （27）南京苏宁基金销售有限公司</w:t>
      </w:r>
      <w:r>
        <w:cr/>
        <w:t xml:space="preserve">    注册地址：南京市玄武区苏宁大道1-5号</w:t>
      </w:r>
      <w:r>
        <w:cr/>
        <w:t xml:space="preserve">    办公地址：南京市玄武区苏宁大道1-5号</w:t>
      </w:r>
      <w:r>
        <w:cr/>
        <w:t xml:space="preserve">    法定代表人：刘汉青</w:t>
      </w:r>
      <w:r>
        <w:cr/>
        <w:t xml:space="preserve">    电话：025-66996699-887226</w:t>
      </w:r>
      <w:r>
        <w:cr/>
        <w:t xml:space="preserve">    联系人：王锋</w:t>
      </w:r>
      <w:r>
        <w:cr/>
        <w:t xml:space="preserve">    客服：95177</w:t>
      </w:r>
      <w:r>
        <w:cr/>
        <w:t xml:space="preserve">    网址：www.sujijin.com</w:t>
      </w:r>
      <w:r>
        <w:cr/>
        <w:t xml:space="preserve">  （28）上海挖财基金销售有限公司</w:t>
      </w:r>
      <w:r>
        <w:cr/>
        <w:t xml:space="preserve">    注册地址：中国（上海）自由贸易试验区杨高南路700号5层01、02、03室</w:t>
      </w:r>
      <w:r>
        <w:cr/>
        <w:t xml:space="preserve">    办公地址：上海市浦东新区杨高南路799号陆家嘴世纪金融广场3号楼5层</w:t>
      </w:r>
      <w:r>
        <w:cr/>
        <w:t xml:space="preserve">    法定代表人：胡燕亮</w:t>
      </w:r>
      <w:r>
        <w:cr/>
        <w:t xml:space="preserve">    电话：021-50810687</w:t>
      </w:r>
      <w:r>
        <w:cr/>
        <w:t xml:space="preserve">    联系人：李娟</w:t>
      </w:r>
      <w:r>
        <w:cr/>
        <w:t xml:space="preserve">    客服：400-025-6569</w:t>
      </w:r>
      <w:r>
        <w:cr/>
        <w:t xml:space="preserve">    网址：wacaijijin.com</w:t>
      </w:r>
      <w:r>
        <w:cr/>
        <w:t xml:space="preserve">  （29）中民财富基金销售（上海）有限公司</w:t>
      </w:r>
      <w:r>
        <w:cr/>
        <w:t xml:space="preserve">    注册地址：上海黄浦区中山南路100号7层05单元</w:t>
      </w:r>
      <w:r>
        <w:cr/>
        <w:t xml:space="preserve">    办公地址：上海市浦东新区民生路1199弄证大五道口广场1号楼27层</w:t>
      </w:r>
      <w:r>
        <w:cr/>
        <w:t xml:space="preserve">    法定代表人：弭洪军</w:t>
      </w:r>
      <w:r>
        <w:cr/>
        <w:t xml:space="preserve">    电话：18521506916</w:t>
      </w:r>
      <w:r>
        <w:cr/>
        <w:t xml:space="preserve">    联系人：黄鹏</w:t>
      </w:r>
      <w:r>
        <w:cr/>
        <w:t xml:space="preserve">    客服：400-876-5716</w:t>
      </w:r>
      <w:r>
        <w:cr/>
        <w:t xml:space="preserve">    网址：www.cmiwm.com</w:t>
      </w:r>
      <w:r>
        <w:cr/>
        <w:t xml:space="preserve">  （30）天津万家财富资产管理有限公司</w:t>
      </w:r>
      <w:r>
        <w:cr/>
        <w:t xml:space="preserve">    注册地址：天津自贸区（中心商务区）迎宾大道1988号滨海浙商大厦公寓2-2413室</w:t>
      </w:r>
      <w:r>
        <w:cr/>
        <w:t xml:space="preserve">    办公地址：北京市西城区丰盛胡同28号太平洋保险大厦A座5层</w:t>
      </w:r>
      <w:r>
        <w:cr/>
        <w:t xml:space="preserve">    法定代表人：李修辞</w:t>
      </w:r>
      <w:r>
        <w:cr/>
        <w:t xml:space="preserve">    电话：13811914597</w:t>
      </w:r>
      <w:r>
        <w:cr/>
        <w:t xml:space="preserve">    联系人：杨雪</w:t>
      </w:r>
      <w:r>
        <w:cr/>
        <w:t xml:space="preserve">    客服电话：010-59013828</w:t>
      </w:r>
      <w:r>
        <w:cr/>
        <w:t xml:space="preserve">    网址：www.wjasset.com</w:t>
      </w:r>
      <w:r>
        <w:cr/>
        <w:t xml:space="preserve">  （31）洪泰财富（青岛）基金销售有限责任公司</w:t>
      </w:r>
      <w:r>
        <w:cr/>
        <w:t xml:space="preserve">    注册地址：山东省青岛市香港东路195号9号楼701室</w:t>
      </w:r>
      <w:r>
        <w:cr/>
        <w:t xml:space="preserve">    办公地址：北京市西城区西什库大街31号院九思文创园5号楼501室</w:t>
      </w:r>
      <w:r>
        <w:cr/>
        <w:t xml:space="preserve">    法定代表人：任淑桢</w:t>
      </w:r>
      <w:r>
        <w:cr/>
        <w:t xml:space="preserve">    电话：010-66121830</w:t>
      </w:r>
      <w:r>
        <w:cr/>
        <w:t xml:space="preserve">    联系人：周映筱</w:t>
      </w:r>
      <w:r>
        <w:cr/>
        <w:t xml:space="preserve">    客服电话：0532-66728591</w:t>
      </w:r>
      <w:r>
        <w:cr/>
        <w:t xml:space="preserve">    网址：www.hongtaiwealth.com</w:t>
      </w:r>
      <w:r>
        <w:cr/>
        <w:t xml:space="preserve">  （32）上海华夏财富投资管理有限公司</w:t>
      </w:r>
      <w:r>
        <w:cr/>
        <w:t xml:space="preserve">    注册地址：上海市虹口区东大名路687号1栋2楼268室</w:t>
      </w:r>
      <w:r>
        <w:cr/>
        <w:t xml:space="preserve">    办公地址：北京市西城区金融大街33号通泰大厦B座8层</w:t>
      </w:r>
      <w:r>
        <w:cr/>
        <w:t xml:space="preserve">    法定代表人：毛淮平</w:t>
      </w:r>
      <w:r>
        <w:cr/>
        <w:t xml:space="preserve">    电话：010-88066632</w:t>
      </w:r>
      <w:r>
        <w:cr/>
        <w:t xml:space="preserve">    联系人：仲秋玥</w:t>
      </w:r>
      <w:r>
        <w:cr/>
        <w:t xml:space="preserve">    客服电话：400-817-5666</w:t>
      </w:r>
      <w:r>
        <w:cr/>
        <w:t xml:space="preserve">    网址：www.amcfortune.com</w:t>
      </w:r>
      <w:r>
        <w:cr/>
        <w:t xml:space="preserve">  （33）通华财富（上海）基金销售有限公司</w:t>
      </w:r>
      <w:r>
        <w:cr/>
        <w:t xml:space="preserve">    注册地址：上海市虹口区同丰路667弄107号201室</w:t>
      </w:r>
      <w:r>
        <w:cr/>
        <w:t xml:space="preserve">    办公地址：上海市浦东新区陆家嘴世纪金融大厦广场杨高南路799号3号楼9楼</w:t>
      </w:r>
      <w:r>
        <w:cr/>
        <w:t xml:space="preserve">    法定代表人：马刚</w:t>
      </w:r>
      <w:r>
        <w:cr/>
        <w:t xml:space="preserve">    电话： 021-60810649</w:t>
      </w:r>
      <w:r>
        <w:cr/>
        <w:t xml:space="preserve">    联系人：刘德运</w:t>
      </w:r>
      <w:r>
        <w:cr/>
        <w:t xml:space="preserve">    客服电话： 95156</w:t>
      </w:r>
      <w:r>
        <w:cr/>
        <w:t xml:space="preserve">    网址：www.tonghuafund.com</w:t>
      </w:r>
    </w:p>
    <w:p w:rsidR="002E5A71" w:rsidRPr="00D50D6D" w:rsidRDefault="002E5A71" w:rsidP="002E5A71">
      <w:pPr>
        <w:spacing w:line="360" w:lineRule="auto"/>
        <w:ind w:firstLine="420"/>
      </w:pPr>
      <w:r w:rsidRPr="00D50D6D">
        <w:rPr>
          <w:rFonts w:hint="eastAsia"/>
        </w:rPr>
        <w:t>3、基金管理人可根据有关法律法规的要求，选择其他符合要求的机构</w:t>
      </w:r>
      <w:r>
        <w:rPr>
          <w:rFonts w:hint="eastAsia"/>
        </w:rPr>
        <w:t>调整</w:t>
      </w:r>
      <w:r w:rsidRPr="00D50D6D">
        <w:rPr>
          <w:rFonts w:hint="eastAsia"/>
        </w:rPr>
        <w:t>为本基金的</w:t>
      </w:r>
      <w:r>
        <w:rPr>
          <w:rFonts w:hint="eastAsia"/>
        </w:rPr>
        <w:t>销售机构</w:t>
      </w:r>
      <w:r w:rsidRPr="00D50D6D">
        <w:rPr>
          <w:rFonts w:hint="eastAsia"/>
        </w:rPr>
        <w:t>，并及时公告。</w:t>
      </w:r>
    </w:p>
    <w:p w:rsidR="001B2472" w:rsidRDefault="001B2472" w:rsidP="00816B0F">
      <w:pPr>
        <w:spacing w:line="360" w:lineRule="auto"/>
        <w:ind w:firstLineChars="200" w:firstLine="480"/>
      </w:pPr>
      <w:r w:rsidRPr="006D7B99">
        <w:t>（二）登记机构</w:t>
      </w:r>
      <w:r w:rsidRPr="006D7B99">
        <w:cr/>
      </w:r>
      <w:r>
        <w:t xml:space="preserve">    名称：天弘基金管理有限公司</w:t>
      </w:r>
      <w:r>
        <w:cr/>
        <w:t xml:space="preserve">    住所：天津自贸区（中心商务区）响螺湾旷世国际大厦A座1704-241号</w:t>
      </w:r>
      <w:r>
        <w:cr/>
        <w:t xml:space="preserve">    办公地址：天津市河西区马场道59号天津国际经济贸易中心A座16层</w:t>
      </w:r>
      <w:r>
        <w:cr/>
        <w:t xml:space="preserve">    法定代表人：井贤栋</w:t>
      </w:r>
      <w:r>
        <w:cr/>
        <w:t xml:space="preserve">    电话：（022）83865560</w:t>
      </w:r>
      <w:r>
        <w:cr/>
        <w:t xml:space="preserve">    传真：（022）83865563</w:t>
      </w:r>
      <w:r>
        <w:cr/>
        <w:t xml:space="preserve">    联系人：薄贺龙</w:t>
      </w:r>
      <w:r>
        <w:cr/>
        <w:t xml:space="preserve">    （三）出具法律意见书的律师事务所</w:t>
      </w:r>
      <w:r>
        <w:cr/>
        <w:t xml:space="preserve">    名称：上海市通力律师事务所</w:t>
      </w:r>
      <w:r>
        <w:cr/>
        <w:t xml:space="preserve">    住所：上海市银城中路68号时代金融中心19楼</w:t>
      </w:r>
      <w:r>
        <w:cr/>
        <w:t xml:space="preserve">    办公地址：上海市银城中路68号时代金融中心19楼</w:t>
      </w:r>
      <w:r>
        <w:cr/>
        <w:t xml:space="preserve">    负责人：俞卫锋</w:t>
      </w:r>
      <w:r>
        <w:cr/>
        <w:t xml:space="preserve">    电话：021-31358666</w:t>
      </w:r>
      <w:r>
        <w:cr/>
        <w:t xml:space="preserve">    传真：021-31358600</w:t>
      </w:r>
      <w:r>
        <w:cr/>
        <w:t xml:space="preserve">    经办律师：黎明、孙睿</w:t>
      </w:r>
      <w:r>
        <w:cr/>
        <w:t xml:space="preserve">    联系人：孙睿</w:t>
      </w:r>
      <w:r>
        <w:cr/>
        <w:t xml:space="preserve">    （四）审计基金财产的会计师事务所</w:t>
      </w:r>
      <w:r>
        <w:cr/>
        <w:t xml:space="preserve">    名称：普华永道中天会计师事务所（特殊普通合伙）</w:t>
      </w:r>
      <w:r>
        <w:cr/>
        <w:t xml:space="preserve">    住所：上海市浦东新区陆家嘴环路1318号星展银行大厦6楼</w:t>
      </w:r>
      <w:r>
        <w:cr/>
        <w:t xml:space="preserve">    办公地址：中国上海市湖滨路202号普华永道中心11楼</w:t>
      </w:r>
      <w:r>
        <w:cr/>
        <w:t xml:space="preserve">    执行事务合伙人：李丹</w:t>
      </w:r>
      <w:r>
        <w:cr/>
        <w:t xml:space="preserve">    电话：（021）23238888</w:t>
      </w:r>
      <w:r>
        <w:cr/>
        <w:t xml:space="preserve">    传真：（021）23238800</w:t>
      </w:r>
      <w:r>
        <w:cr/>
        <w:t xml:space="preserve">    经办注册会计师：薛竞、周祎</w:t>
      </w:r>
      <w:r>
        <w:cr/>
        <w:t xml:space="preserve">    联系人：周祎</w:t>
      </w:r>
    </w:p>
    <w:p w:rsidR="00D23763" w:rsidRPr="006D7B99" w:rsidRDefault="00D23763" w:rsidP="00816B0F">
      <w:pPr>
        <w:spacing w:line="360" w:lineRule="auto"/>
        <w:ind w:firstLineChars="200" w:firstLine="480"/>
      </w:pPr>
    </w:p>
    <w:p w:rsidR="000B50D1" w:rsidRPr="001D08AE" w:rsidRDefault="000B50D1" w:rsidP="00D23763">
      <w:pPr>
        <w:pStyle w:val="a4"/>
      </w:pPr>
      <w:bookmarkStart w:id="22" w:name="_Toc427250625"/>
      <w:r>
        <w:rPr>
          <w:rFonts w:hint="eastAsia"/>
        </w:rPr>
        <w:t>四</w:t>
      </w:r>
      <w:r w:rsidRPr="001D08AE">
        <w:rPr>
          <w:rFonts w:hint="eastAsia"/>
        </w:rPr>
        <w:t>、基金的</w:t>
      </w:r>
      <w:bookmarkEnd w:id="22"/>
      <w:r>
        <w:rPr>
          <w:rFonts w:hint="eastAsia"/>
        </w:rPr>
        <w:t>名称</w:t>
      </w:r>
    </w:p>
    <w:p w:rsidR="00857293" w:rsidRDefault="00857293" w:rsidP="00F450CC">
      <w:pPr>
        <w:spacing w:line="360" w:lineRule="auto"/>
        <w:ind w:firstLineChars="200" w:firstLine="480"/>
      </w:pPr>
      <w:r w:rsidRPr="006407B5">
        <w:t>本基金名称：天弘金利灵活配置混合型证券投资基金</w:t>
      </w:r>
    </w:p>
    <w:p w:rsidR="00336591" w:rsidRDefault="00336591" w:rsidP="000B50D1">
      <w:pPr>
        <w:spacing w:line="360" w:lineRule="auto"/>
        <w:rPr>
          <w:rFonts w:cs="宋体-WinCharSetFFFF-H"/>
        </w:rPr>
      </w:pPr>
    </w:p>
    <w:p w:rsidR="00336591" w:rsidRDefault="00336591" w:rsidP="00D23763">
      <w:pPr>
        <w:pStyle w:val="a4"/>
      </w:pPr>
      <w:r>
        <w:rPr>
          <w:rFonts w:hint="eastAsia"/>
        </w:rPr>
        <w:t>五、基金的类型</w:t>
      </w:r>
    </w:p>
    <w:p w:rsidR="00F450CC" w:rsidRDefault="00F450CC" w:rsidP="00484427">
      <w:pPr>
        <w:spacing w:line="360" w:lineRule="auto"/>
        <w:ind w:firstLineChars="200" w:firstLine="480"/>
      </w:pPr>
      <w:r w:rsidRPr="006407B5">
        <w:t>本基金类型：混合型基金</w:t>
      </w:r>
    </w:p>
    <w:p w:rsidR="00336591" w:rsidRDefault="00336591" w:rsidP="00336591">
      <w:pPr>
        <w:spacing w:line="360" w:lineRule="auto"/>
      </w:pPr>
    </w:p>
    <w:p w:rsidR="005249F8" w:rsidRDefault="00336591" w:rsidP="00D23763">
      <w:pPr>
        <w:pStyle w:val="a4"/>
      </w:pPr>
      <w:r>
        <w:rPr>
          <w:rFonts w:hint="eastAsia"/>
        </w:rPr>
        <w:t>六、基金的投资目标</w:t>
      </w:r>
    </w:p>
    <w:p w:rsidR="005249F8" w:rsidRDefault="00347851" w:rsidP="00347851">
      <w:pPr>
        <w:spacing w:line="360" w:lineRule="auto"/>
        <w:ind w:firstLineChars="200" w:firstLine="480"/>
      </w:pPr>
      <w:bookmarkStart w:id="23" w:name="_Toc313303363"/>
      <w:bookmarkStart w:id="24" w:name="_Toc313304414"/>
      <w:bookmarkStart w:id="25" w:name="_Hlt70481650"/>
      <w:bookmarkStart w:id="26" w:name="_Toc157234215"/>
      <w:bookmarkStart w:id="27" w:name="_Toc163732049"/>
      <w:bookmarkStart w:id="28" w:name="_Toc173916900"/>
      <w:bookmarkEnd w:id="21"/>
      <w:bookmarkEnd w:id="23"/>
      <w:bookmarkEnd w:id="24"/>
      <w:bookmarkEnd w:id="25"/>
      <w:r w:rsidRPr="006407B5">
        <w:t>本基金力求通过资产配置和灵活运用多种投资策略，把握市场机会，在严格控制风险的前提下获取高于业绩比较基准的投资收益。</w:t>
      </w:r>
    </w:p>
    <w:p w:rsidR="00D23763" w:rsidRPr="00347851" w:rsidRDefault="00D23763" w:rsidP="00347851">
      <w:pPr>
        <w:spacing w:line="360" w:lineRule="auto"/>
        <w:ind w:firstLineChars="200" w:firstLine="480"/>
      </w:pPr>
    </w:p>
    <w:p w:rsidR="005249F8" w:rsidRDefault="005249F8" w:rsidP="00D23763">
      <w:pPr>
        <w:pStyle w:val="a4"/>
      </w:pPr>
      <w:r>
        <w:rPr>
          <w:rFonts w:cs="宋体-WinCharSetFFFF-H" w:hint="eastAsia"/>
        </w:rPr>
        <w:t>七、</w:t>
      </w:r>
      <w:r w:rsidRPr="006147C0">
        <w:rPr>
          <w:rFonts w:hint="eastAsia"/>
        </w:rPr>
        <w:t>基金的投资方向</w:t>
      </w:r>
    </w:p>
    <w:p w:rsidR="0069687C" w:rsidRPr="00347851" w:rsidRDefault="0069687C" w:rsidP="0069687C">
      <w:pPr>
        <w:spacing w:line="360" w:lineRule="auto"/>
        <w:ind w:firstLineChars="200" w:firstLine="480"/>
      </w:pPr>
      <w:r w:rsidRPr="006407B5">
        <w:t>本基金的投资对象是具有良好流动性的金融工具，包括国内依法发行上市的股票（包括中小板、创业板及其他经中国证监会核准上市的股票）、权证、债券等固定收益类金融工具（包括国债、央行票据、金融债、企业债、公司债、次级债、地方政府债券、中期票据、中小企业私募债、可转换债券（含分离交易可转债）、短期融资券、资产支持证券、债券回购、银行存款等）、股指期货及法律法规或中国证监会允许基金投资的其他金融工具（但须符合中国证监会的相关规定）。</w:t>
      </w:r>
      <w:r w:rsidRPr="006407B5">
        <w:cr/>
      </w:r>
      <w:r>
        <w:t xml:space="preserve">    如法律法规或监管机构以后允许基金投资其他品种，基金管理人在履行适当程序后，可以将其纳入投资范围。</w:t>
      </w:r>
      <w:r>
        <w:cr/>
        <w:t xml:space="preserve">    基金的投资组合比例为：本基金股票投资比例为基金资产的0%-95%；投资于权证的比例不超过基金资产净值的3%；每个交易日日终在扣除股指期货合约需缴纳的交易保证金后，现金或到期日在一年以内的政府债券不低于基金资产净值的5%，其中现金不包括结算备付金、存出保证金和应收申购款等。</w:t>
      </w:r>
    </w:p>
    <w:p w:rsidR="00F96B97" w:rsidRDefault="00F96B97" w:rsidP="00D23763">
      <w:pPr>
        <w:spacing w:line="360" w:lineRule="auto"/>
        <w:rPr>
          <w:bCs/>
        </w:rPr>
      </w:pPr>
    </w:p>
    <w:p w:rsidR="00F96B97" w:rsidRDefault="00F96B97" w:rsidP="00F96B97">
      <w:pPr>
        <w:pStyle w:val="a4"/>
      </w:pPr>
      <w:r>
        <w:rPr>
          <w:rFonts w:hint="eastAsia"/>
        </w:rPr>
        <w:t>八、基金的投资策略</w:t>
      </w:r>
    </w:p>
    <w:p w:rsidR="00F96B97" w:rsidRPr="00D92E64" w:rsidRDefault="00674991" w:rsidP="00F96B97">
      <w:pPr>
        <w:spacing w:line="360" w:lineRule="auto"/>
        <w:ind w:firstLineChars="200" w:firstLine="480"/>
        <w:rPr>
          <w:bCs/>
        </w:rPr>
      </w:pPr>
      <w:r w:rsidRPr="00D92E64">
        <w:rPr>
          <w:rFonts w:hint="eastAsia"/>
          <w:bCs/>
        </w:rPr>
        <w:t>（一） 投资策略</w:t>
      </w:r>
    </w:p>
    <w:p w:rsidR="000C574D" w:rsidRPr="006D7B99" w:rsidRDefault="000C574D" w:rsidP="006D7B99">
      <w:pPr>
        <w:spacing w:line="360" w:lineRule="auto"/>
        <w:ind w:firstLineChars="200" w:firstLine="480"/>
      </w:pPr>
      <w:r w:rsidRPr="006D7B99">
        <w:rPr>
          <w:rFonts w:hint="eastAsia"/>
        </w:rPr>
        <w:t>本基金采取灵活资产配置，主动投资管理的投资模式。在投资策略上，本基金从两个层次进行，首先是进行大类资产配置，在一定程度上尽可能地降低证券市场的系统性风险，把握市场波动中产生的投资机会；其次是采取自下而上的分析方法，从定量和定性两个方面，通过深入的基本面研究分析，精选具有良好投资价值的个股和个券，构建股票组合和债券组合。</w:t>
      </w:r>
      <w:r w:rsidRPr="006D7B99">
        <w:rPr>
          <w:rFonts w:hint="eastAsia"/>
        </w:rPr>
        <w:cr/>
      </w:r>
      <w:r>
        <w:t xml:space="preserve">    1、资产配置策略</w:t>
      </w:r>
      <w:r>
        <w:cr/>
        <w:t xml:space="preserve">    本基金通过自上而下的宏观分析与自下而上的市场研判进行前瞻性的资产配置决策。在大类资产配置上，本基金将通过对各种宏观经济变量（包括GDP增长率、CPI走势、货币供应增长率、市场利率水平等）的分析和预测，研判宏观经济运行所处的经济周期及其演进趋势，同时，积极关注财政政策、货币政策、汇率政策、产业政策和证券市场政策等的变化，分析其对不同类别资产的市场影响方向与程度，通过考察证券市场的资金供求变化以及股票市场、债券市场等的估值水平，并从投资者交易行为、企业盈利预期变化与市场交易特征等多个方面研判证券市场波动趋势，进而综合比较各类资产的风险与相对收益优势，结合不同市场环境下各类资产之间的相关性分析结果，对各类资产进行动态优化配置，以规避或分散市场风险，提高并稳定基金的收益水平。</w:t>
      </w:r>
      <w:r>
        <w:cr/>
        <w:t xml:space="preserve">    2、股票投资策略</w:t>
      </w:r>
      <w:r>
        <w:cr/>
        <w:t xml:space="preserve">    本基金通过自下而上的公司基本面全面分析，并以前瞻性的投资视角，精选优质价值型股票进行重点投资。</w:t>
      </w:r>
      <w:r>
        <w:cr/>
        <w:t xml:space="preserve">    （1）价值型股票初选</w:t>
      </w:r>
      <w:r>
        <w:cr/>
        <w:t xml:space="preserve">    本基金基于宏观经济、行业趋势、公司经营以及证券市场运行的深入研究，选取市盈率（P/E）、市净率（P/B）、市价现金流比（P/CF）、市价股息比（P/D）等指标，通过对上市公司各定量指标的纵向分析与横向比较，选择具有综合比较优势、价值被相对低估的上市公司股票构成价值型股票投资初选对象。</w:t>
      </w:r>
      <w:r>
        <w:cr/>
        <w:t xml:space="preserve">    （2）公司价值动态增长分析</w:t>
      </w:r>
      <w:r>
        <w:cr/>
        <w:t xml:space="preserve">    公司经营受到内部、外部多重因素的影响，任何因素的变化都会引起公司价值的变动，因此，科学、客观地把握公司价值的动态增长是分析并判断股票投资价值的核心。</w:t>
      </w:r>
      <w:r>
        <w:cr/>
        <w:t xml:space="preserve">    公司价值增长以建立在核心业务基础之上的企业增长为基础，背后的驱动因素则包括商业模式、品牌和营销、市场规模与技术创新、产业政策、经营团队和管理水平等，并最终体现为销售收入、利润和投资资本报酬率等各类绩效指标的增长。具备核心业务基础的公司需要具有四个方面的特征，即市场份额领先、盈利能力较强、具有较强的抗竞争能力和稳固的财务基础。</w:t>
      </w:r>
      <w:r>
        <w:cr/>
        <w:t xml:space="preserve">    本基金将从运用定性与定量相结合的分析方法，考察上市公司核心业务的增长及其经营绩效，并通过对驱动公司价值增长各因素的分析与评判，考察公司价值增长的持续性。具体来说，具有以下综合优势的优质上市公司将构成本基金的重点投资对象：</w:t>
      </w:r>
      <w:r>
        <w:cr/>
        <w:t xml:space="preserve">    1）主营业务突出，公司的业务与经营符合国家产业政策或产业升级方向；</w:t>
      </w:r>
      <w:r>
        <w:cr/>
        <w:t xml:space="preserve">    2）产品或服务具有足够的市场容量与规模，良好的市场品牌形象，市场份额领先；</w:t>
      </w:r>
      <w:r>
        <w:cr/>
        <w:t xml:space="preserve">    3）优秀的管理团队，清晰的公司发展战略，勇于进行管理创新，具有良好的资源获取和资源整合能力；</w:t>
      </w:r>
      <w:r>
        <w:cr/>
        <w:t xml:space="preserve">    4）建立在核心业务基础上的技术创新、产品或服务创新、市场创新；</w:t>
      </w:r>
      <w:r>
        <w:cr/>
        <w:t xml:space="preserve">    5）良好的盈利增长能力，财务稳健。</w:t>
      </w:r>
      <w:r>
        <w:cr/>
        <w:t xml:space="preserve">    （3）公司基本面分析</w:t>
      </w:r>
      <w:r>
        <w:cr/>
        <w:t xml:space="preserve">    在对上市公司进行相对价值比较和公司价值增长趋势分析的过程中，全面的公司基本面分析将贯穿其中。</w:t>
      </w:r>
      <w:r>
        <w:cr/>
        <w:t xml:space="preserve">    公司基本面分析的主要内容包括价值评估、成长性评估、现金流预测和行业环境评估等。基本面分析的目的是从定性和定量两个方面考量行业竞争趋势、短期和长期内公司现金流增长的主要驱动因素，业务发展的关键点等，进而做出明确的公司评价和投资建议。</w:t>
      </w:r>
      <w:r>
        <w:cr/>
        <w:t xml:space="preserve">    3、债券等固定收益类资产的投资策略</w:t>
      </w:r>
      <w:r>
        <w:cr/>
        <w:t xml:space="preserve">    本基金将在控制市场风险与流动性风险的前提下，根据不同债券类金融工具的到期收益率、流动性和市场规模等情况，并结合各债券品种之间的信用利差水平变化特征、宏观经济变化以及税收因素等的预测分析，综合运用类属资产配置策略、收益率曲线策略、久期策略、套利策略、个券选择策略等，对各类债券金融工具进行优化配置，力求规避风险并实现基金资产的保值增值。</w:t>
      </w:r>
      <w:r>
        <w:cr/>
        <w:t xml:space="preserve">    （1）久期选择</w:t>
      </w:r>
      <w:r>
        <w:cr/>
        <w:t xml:space="preserve">    本基金根据中长期的宏观经济走势和经济周期波动趋势，判断债券市场的未来走势，并形成对未来市场利率变动方向的预期，动态调整组合的久期。当预期收益率曲线下移时，适当提高组合久期，以分享债券市场上涨的收益；当预期收益率曲线上移时，适当降低组合久期，以规避债券市场下跌的风险。</w:t>
      </w:r>
      <w:r>
        <w:cr/>
        <w:t xml:space="preserve">    （2）收益率曲线分析</w:t>
      </w:r>
      <w:r>
        <w:cr/>
        <w:t xml:space="preserve">    本基金除考虑系统性的利率风险对收益率曲线形状的影响之外，还将考虑债券市场微观因素对收益率曲线的影响，如历史期限结构、新债发行、回购及市场拆借利率等，形成一定阶段内的收益率曲线变动趋势的预期，并适时调整基金的债券投资组合。</w:t>
      </w:r>
      <w:r>
        <w:cr/>
        <w:t xml:space="preserve">    （3）债券类属选择</w:t>
      </w:r>
      <w:r>
        <w:cr/>
        <w:t xml:space="preserve">    本基金根据对金融债、企业债（公司债）、可转债等债券品种与同期限国债之间利差（可转债为期权调整利差（OAS））变化分析与预测，确定不同类属债券的投资比例及其调整策略。</w:t>
      </w:r>
      <w:r>
        <w:cr/>
        <w:t xml:space="preserve">    （4）个债选择</w:t>
      </w:r>
      <w:r>
        <w:cr/>
        <w:t xml:space="preserve">    本基金根据债券市场收益率数据，运用利率模型对单个债券进行估值分析，并结合债券的信用评级、流动性、息票率、税赋等因素，选择具有良好投资价值的债券品种进行投资。对于含权类债券品种，如可转债等，本基金还将结合公司基本面分析，综合运用衍生工具定价模型分析债券的内在价值。</w:t>
      </w:r>
      <w:r>
        <w:cr/>
        <w:t xml:space="preserve">    （5）信用风险分析</w:t>
      </w:r>
      <w:r>
        <w:cr/>
        <w:t xml:space="preserve">    本基金通过对信用债券发行人基本面的深入调研分析，结合流动性、信用利差、信用评级、违约风险等的综合评估结果，选取具有价格优势和套利机会的优质信用债券产品进行投资。</w:t>
      </w:r>
      <w:r>
        <w:cr/>
        <w:t xml:space="preserve">    （6）中小企业私募债券投资策略</w:t>
      </w:r>
      <w:r>
        <w:cr/>
        <w:t xml:space="preserve">    中小企业私募债券采取非公开方式发行和交易，并限制投资者数量上限，整体流动性相对较差。同时，受到发债主体资产规模较小、经营波动性较高、信用基本面稳定性较差的影响，整体的信用风险相对较高。本基金将采用谨慎投资策略进行中小企业私募债券的投资，在重点分析和跟踪发债主体的信用基本面基础上，综合考虑信用基本面、债券收益率和流动性等要素，确定具体个券的投资策略。</w:t>
      </w:r>
      <w:r>
        <w:cr/>
        <w:t xml:space="preserve">    4、权证投资策略</w:t>
      </w:r>
      <w:r>
        <w:cr/>
        <w:t xml:space="preserve">    本基金将从权证标的证券基本面、权证定价合理性、权证隐含波动率等多个角度对拟投资的权证进行分析，以有利于资产增值为原则，加强风险控制，谨慎参与投资。</w:t>
      </w:r>
      <w:r>
        <w:cr/>
        <w:t xml:space="preserve">    5、股指期货投资策略</w:t>
      </w:r>
      <w:r>
        <w:cr/>
        <w:t xml:space="preserve">    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r>
        <w:cr/>
        <w:t xml:space="preserve">    6、资产支持证券投资策略</w:t>
      </w:r>
      <w:r>
        <w:cr/>
        <w:t xml:space="preserve">    本基金将在宏观经济和基本面分析的基础上，对资产证券化产品的质量和构成、利率风险、信用风险、流动性风险和提前偿付风险等进行定性和定量的全方面分析，评估其相对投资价值并作出相应的投资决策，力求在控制投资风险的前提下尽可能的提高本基金的收益。</w:t>
      </w:r>
      <w:r>
        <w:cr/>
        <w:t xml:space="preserve">    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674991" w:rsidRPr="00D50D6D" w:rsidRDefault="00674991" w:rsidP="00674991">
      <w:pPr>
        <w:spacing w:line="360" w:lineRule="auto"/>
        <w:ind w:firstLineChars="200" w:firstLine="480"/>
      </w:pPr>
      <w:r w:rsidRPr="00D50D6D">
        <w:rPr>
          <w:rFonts w:hint="eastAsia"/>
        </w:rPr>
        <w:t>（</w:t>
      </w:r>
      <w:r>
        <w:rPr>
          <w:rFonts w:hint="eastAsia"/>
        </w:rPr>
        <w:t>二</w:t>
      </w:r>
      <w:r w:rsidRPr="00D50D6D">
        <w:rPr>
          <w:rFonts w:hint="eastAsia"/>
        </w:rPr>
        <w:t>）</w:t>
      </w:r>
      <w:r w:rsidRPr="00D50D6D">
        <w:t>投资决策流程</w:t>
      </w:r>
    </w:p>
    <w:p w:rsidR="00674991" w:rsidRPr="00D50D6D" w:rsidRDefault="00674991" w:rsidP="00674991">
      <w:pPr>
        <w:spacing w:line="360" w:lineRule="auto"/>
        <w:ind w:firstLineChars="200" w:firstLine="480"/>
        <w:rPr>
          <w:kern w:val="0"/>
        </w:rPr>
      </w:pPr>
      <w:r w:rsidRPr="00D50D6D">
        <w:rPr>
          <w:rFonts w:hint="eastAsia"/>
          <w:kern w:val="0"/>
        </w:rPr>
        <w:t>1、决策依据</w:t>
      </w:r>
    </w:p>
    <w:p w:rsidR="00674991" w:rsidRPr="00D50D6D" w:rsidRDefault="00674991" w:rsidP="00674991">
      <w:pPr>
        <w:spacing w:line="360" w:lineRule="auto"/>
        <w:ind w:firstLineChars="200" w:firstLine="480"/>
        <w:rPr>
          <w:rFonts w:cs="Arial"/>
          <w:kern w:val="0"/>
        </w:rPr>
      </w:pPr>
      <w:r w:rsidRPr="00D50D6D">
        <w:rPr>
          <w:rFonts w:cs="Arial" w:hint="eastAsia"/>
          <w:kern w:val="0"/>
        </w:rPr>
        <w:t>（1）国家有关法律、法规和《基金合同》的规定；</w:t>
      </w:r>
    </w:p>
    <w:p w:rsidR="00674991" w:rsidRPr="00D50D6D" w:rsidRDefault="00674991" w:rsidP="00674991">
      <w:pPr>
        <w:spacing w:line="360" w:lineRule="auto"/>
        <w:ind w:firstLineChars="200" w:firstLine="480"/>
        <w:rPr>
          <w:rFonts w:cs="Arial"/>
          <w:kern w:val="0"/>
        </w:rPr>
      </w:pPr>
      <w:r w:rsidRPr="00D50D6D">
        <w:rPr>
          <w:rFonts w:cs="Arial" w:hint="eastAsia"/>
          <w:kern w:val="0"/>
        </w:rPr>
        <w:t>（2）以维护基金份额持有人利益为基金投资决策的准则；</w:t>
      </w:r>
    </w:p>
    <w:p w:rsidR="00674991" w:rsidRPr="00D50D6D" w:rsidRDefault="00674991" w:rsidP="00674991">
      <w:pPr>
        <w:spacing w:line="360" w:lineRule="auto"/>
        <w:ind w:firstLineChars="200" w:firstLine="480"/>
        <w:rPr>
          <w:rFonts w:cs="Arial"/>
          <w:kern w:val="0"/>
        </w:rPr>
      </w:pPr>
      <w:r w:rsidRPr="00D50D6D">
        <w:rPr>
          <w:rFonts w:cs="Arial" w:hint="eastAsia"/>
          <w:kern w:val="0"/>
        </w:rPr>
        <w:t>（3）国内宏观经济发展态势、微观经济运行环境、证券市场走势、政策指向及全球经济因素分析。</w:t>
      </w:r>
    </w:p>
    <w:p w:rsidR="00674991" w:rsidRPr="00D50D6D" w:rsidRDefault="00674991" w:rsidP="00674991">
      <w:pPr>
        <w:spacing w:line="360" w:lineRule="auto"/>
        <w:ind w:firstLineChars="200" w:firstLine="480"/>
        <w:rPr>
          <w:rFonts w:cs="Arial"/>
          <w:kern w:val="0"/>
        </w:rPr>
      </w:pPr>
      <w:r w:rsidRPr="00D50D6D">
        <w:rPr>
          <w:rFonts w:cs="Arial" w:hint="eastAsia"/>
          <w:kern w:val="0"/>
        </w:rPr>
        <w:t>2、投资管理程序</w:t>
      </w:r>
    </w:p>
    <w:p w:rsidR="0081187C" w:rsidRPr="00D50D6D" w:rsidRDefault="0081187C" w:rsidP="0081187C">
      <w:pPr>
        <w:autoSpaceDE w:val="0"/>
        <w:autoSpaceDN w:val="0"/>
        <w:adjustRightInd w:val="0"/>
        <w:spacing w:line="360" w:lineRule="auto"/>
        <w:ind w:firstLineChars="177" w:firstLine="425"/>
        <w:rPr>
          <w:rFonts w:cs="Arial"/>
          <w:kern w:val="0"/>
        </w:rPr>
      </w:pPr>
      <w:r w:rsidRPr="00D50D6D">
        <w:rPr>
          <w:rFonts w:cs="Arial" w:hint="eastAsia"/>
          <w:kern w:val="0"/>
        </w:rPr>
        <w:t>（1）</w:t>
      </w:r>
      <w:r w:rsidRPr="00D50D6D">
        <w:rPr>
          <w:rFonts w:cs="Arial"/>
          <w:kern w:val="0"/>
        </w:rPr>
        <w:t>备选库的形成与维护</w:t>
      </w:r>
    </w:p>
    <w:p w:rsidR="0081187C" w:rsidRPr="001323F6" w:rsidRDefault="0081187C" w:rsidP="0081187C">
      <w:pPr>
        <w:autoSpaceDE w:val="0"/>
        <w:autoSpaceDN w:val="0"/>
        <w:adjustRightInd w:val="0"/>
        <w:spacing w:line="360" w:lineRule="auto"/>
        <w:ind w:firstLineChars="200" w:firstLine="480"/>
        <w:rPr>
          <w:rFonts w:cs="Arial"/>
          <w:kern w:val="0"/>
        </w:rPr>
      </w:pPr>
      <w:r w:rsidRPr="001323F6">
        <w:rPr>
          <w:rFonts w:cs="Arial" w:hint="eastAsia"/>
          <w:kern w:val="0"/>
        </w:rPr>
        <w:t>对于股票投资，分析师根据各个行业及个股的投资评级，确定股票初选库，在此基础上，通过对上市公司基本面的全面考察，筛选出优质上市公司股票，并经投研会议审议批准后，进入股票投资备选库，分析师将对备选库的股票进行跟踪分析，并及时提出调整建议。</w:t>
      </w:r>
    </w:p>
    <w:p w:rsidR="0081187C" w:rsidRDefault="0081187C" w:rsidP="0081187C">
      <w:pPr>
        <w:autoSpaceDE w:val="0"/>
        <w:autoSpaceDN w:val="0"/>
        <w:adjustRightInd w:val="0"/>
        <w:spacing w:line="360" w:lineRule="auto"/>
        <w:ind w:firstLineChars="200" w:firstLine="480"/>
        <w:rPr>
          <w:rFonts w:cs="Arial"/>
          <w:kern w:val="0"/>
        </w:rPr>
      </w:pPr>
      <w:r w:rsidRPr="001323F6">
        <w:rPr>
          <w:rFonts w:cs="Arial"/>
          <w:kern w:val="0"/>
        </w:rPr>
        <w:t>对于债券投资，</w:t>
      </w:r>
      <w:r w:rsidRPr="001323F6">
        <w:rPr>
          <w:rFonts w:cs="Arial" w:hint="eastAsia"/>
          <w:kern w:val="0"/>
        </w:rPr>
        <w:t>分析师</w:t>
      </w:r>
      <w:r w:rsidRPr="001323F6">
        <w:rPr>
          <w:rFonts w:cs="Arial"/>
          <w:kern w:val="0"/>
        </w:rPr>
        <w:t>通过宏观经济、货币政策和债券市场的分析判断，采用利率模型、信用风险模型及期权调整利差（OAS）对普通债券和含权债券进行分析，在此基础上形成基金债券投资的信用债备选库。</w:t>
      </w:r>
    </w:p>
    <w:p w:rsidR="0081187C" w:rsidRPr="00D50D6D" w:rsidRDefault="0081187C" w:rsidP="0081187C">
      <w:pPr>
        <w:autoSpaceDE w:val="0"/>
        <w:autoSpaceDN w:val="0"/>
        <w:adjustRightInd w:val="0"/>
        <w:spacing w:line="360" w:lineRule="auto"/>
        <w:ind w:firstLineChars="177" w:firstLine="425"/>
        <w:rPr>
          <w:rFonts w:cs="Arial"/>
          <w:kern w:val="0"/>
        </w:rPr>
      </w:pPr>
      <w:r w:rsidRPr="00D50D6D">
        <w:rPr>
          <w:rFonts w:cs="Arial" w:hint="eastAsia"/>
          <w:kern w:val="0"/>
        </w:rPr>
        <w:t>（2）</w:t>
      </w:r>
      <w:r w:rsidRPr="00D50D6D">
        <w:rPr>
          <w:rFonts w:cs="Arial"/>
          <w:kern w:val="0"/>
        </w:rPr>
        <w:t>资产配置会议</w:t>
      </w:r>
    </w:p>
    <w:p w:rsidR="0081187C" w:rsidRPr="00D50D6D" w:rsidRDefault="0081187C" w:rsidP="0081187C">
      <w:pPr>
        <w:autoSpaceDE w:val="0"/>
        <w:autoSpaceDN w:val="0"/>
        <w:adjustRightInd w:val="0"/>
        <w:spacing w:line="360" w:lineRule="auto"/>
        <w:ind w:firstLineChars="177" w:firstLine="425"/>
        <w:rPr>
          <w:rFonts w:cs="Arial"/>
          <w:kern w:val="0"/>
        </w:rPr>
      </w:pPr>
      <w:r w:rsidRPr="00D50D6D">
        <w:rPr>
          <w:rFonts w:cs="Arial"/>
          <w:kern w:val="0"/>
        </w:rPr>
        <w:t>本基金管理人定期召开资产配置会议，讨论基金的资产组合以及个股配置，</w:t>
      </w:r>
      <w:r w:rsidRPr="00D50D6D">
        <w:rPr>
          <w:rFonts w:cs="Arial" w:hint="eastAsia"/>
          <w:kern w:val="0"/>
        </w:rPr>
        <w:t>形成资产配置建议</w:t>
      </w:r>
      <w:r w:rsidRPr="00D50D6D">
        <w:rPr>
          <w:rFonts w:cs="Arial"/>
          <w:kern w:val="0"/>
        </w:rPr>
        <w:t>。</w:t>
      </w:r>
    </w:p>
    <w:p w:rsidR="0081187C" w:rsidRPr="00D50D6D" w:rsidRDefault="0081187C" w:rsidP="0081187C">
      <w:pPr>
        <w:autoSpaceDE w:val="0"/>
        <w:autoSpaceDN w:val="0"/>
        <w:adjustRightInd w:val="0"/>
        <w:spacing w:line="360" w:lineRule="auto"/>
        <w:ind w:firstLineChars="177" w:firstLine="425"/>
        <w:rPr>
          <w:rFonts w:cs="Arial"/>
          <w:kern w:val="0"/>
        </w:rPr>
      </w:pPr>
      <w:r w:rsidRPr="00D50D6D">
        <w:rPr>
          <w:rFonts w:cs="Arial" w:hint="eastAsia"/>
          <w:kern w:val="0"/>
        </w:rPr>
        <w:t>（3）</w:t>
      </w:r>
      <w:r w:rsidRPr="00D50D6D">
        <w:rPr>
          <w:rFonts w:cs="Arial"/>
          <w:kern w:val="0"/>
        </w:rPr>
        <w:t>构建投资组合</w:t>
      </w:r>
    </w:p>
    <w:p w:rsidR="0081187C" w:rsidRPr="00D50D6D" w:rsidRDefault="0081187C" w:rsidP="0081187C">
      <w:pPr>
        <w:autoSpaceDE w:val="0"/>
        <w:autoSpaceDN w:val="0"/>
        <w:adjustRightInd w:val="0"/>
        <w:spacing w:line="360" w:lineRule="auto"/>
        <w:ind w:firstLineChars="177" w:firstLine="425"/>
        <w:rPr>
          <w:rFonts w:cs="Arial"/>
          <w:kern w:val="0"/>
        </w:rPr>
      </w:pPr>
      <w:r w:rsidRPr="00D50D6D">
        <w:rPr>
          <w:rFonts w:cs="Arial"/>
          <w:kern w:val="0"/>
        </w:rPr>
        <w:t>投资决策委员会在基金合同规定的投资框架下，</w:t>
      </w:r>
      <w:r w:rsidRPr="00D50D6D">
        <w:rPr>
          <w:rFonts w:cs="Arial" w:hint="eastAsia"/>
          <w:kern w:val="0"/>
        </w:rPr>
        <w:t>审议并确定</w:t>
      </w:r>
      <w:r w:rsidRPr="00D50D6D">
        <w:rPr>
          <w:rFonts w:cs="Arial"/>
          <w:kern w:val="0"/>
        </w:rPr>
        <w:t>基金资产配置方案，并审批重大单项投资决定。</w:t>
      </w:r>
    </w:p>
    <w:p w:rsidR="0081187C" w:rsidRPr="00D50D6D" w:rsidRDefault="0081187C" w:rsidP="0081187C">
      <w:pPr>
        <w:autoSpaceDE w:val="0"/>
        <w:autoSpaceDN w:val="0"/>
        <w:adjustRightInd w:val="0"/>
        <w:spacing w:line="360" w:lineRule="auto"/>
        <w:ind w:firstLineChars="177" w:firstLine="425"/>
        <w:rPr>
          <w:rFonts w:cs="Arial"/>
          <w:kern w:val="0"/>
        </w:rPr>
      </w:pPr>
      <w:r w:rsidRPr="00D50D6D">
        <w:rPr>
          <w:rFonts w:cs="Arial"/>
          <w:kern w:val="0"/>
        </w:rPr>
        <w:t>基金经理在投资决策委员会的授权下，</w:t>
      </w:r>
      <w:r w:rsidRPr="00D50D6D">
        <w:rPr>
          <w:rFonts w:cs="Arial" w:hint="eastAsia"/>
          <w:kern w:val="0"/>
        </w:rPr>
        <w:t>根据本基金的资产配置要求，</w:t>
      </w:r>
      <w:r w:rsidRPr="00D50D6D">
        <w:rPr>
          <w:rFonts w:cs="Arial"/>
          <w:kern w:val="0"/>
        </w:rPr>
        <w:t>参考资产配置会议、投研</w:t>
      </w:r>
      <w:r w:rsidRPr="00D50D6D">
        <w:rPr>
          <w:rFonts w:cs="Arial" w:hint="eastAsia"/>
          <w:kern w:val="0"/>
        </w:rPr>
        <w:t>会议</w:t>
      </w:r>
      <w:r w:rsidRPr="00D50D6D">
        <w:rPr>
          <w:rFonts w:cs="Arial"/>
          <w:kern w:val="0"/>
        </w:rPr>
        <w:t>讨论结果，制定基金的投资策略，在其权限范围进行基金的日常投资组合管理工作。</w:t>
      </w:r>
    </w:p>
    <w:p w:rsidR="0081187C" w:rsidRPr="00D50D6D" w:rsidRDefault="0081187C" w:rsidP="0081187C">
      <w:pPr>
        <w:autoSpaceDE w:val="0"/>
        <w:autoSpaceDN w:val="0"/>
        <w:adjustRightInd w:val="0"/>
        <w:spacing w:line="360" w:lineRule="auto"/>
        <w:ind w:firstLineChars="177" w:firstLine="425"/>
        <w:rPr>
          <w:rFonts w:cs="Arial"/>
          <w:kern w:val="0"/>
        </w:rPr>
      </w:pPr>
      <w:r w:rsidRPr="00D50D6D">
        <w:rPr>
          <w:rFonts w:cs="Arial" w:hint="eastAsia"/>
          <w:kern w:val="0"/>
        </w:rPr>
        <w:t>（4）</w:t>
      </w:r>
      <w:r w:rsidRPr="00D50D6D">
        <w:rPr>
          <w:rFonts w:cs="Arial"/>
          <w:kern w:val="0"/>
        </w:rPr>
        <w:t>交易</w:t>
      </w:r>
      <w:r w:rsidRPr="00D50D6D">
        <w:rPr>
          <w:rFonts w:cs="Arial" w:hint="eastAsia"/>
          <w:kern w:val="0"/>
        </w:rPr>
        <w:t>执行</w:t>
      </w:r>
    </w:p>
    <w:p w:rsidR="0081187C" w:rsidRPr="00D50D6D" w:rsidRDefault="0081187C" w:rsidP="0081187C">
      <w:pPr>
        <w:autoSpaceDE w:val="0"/>
        <w:autoSpaceDN w:val="0"/>
        <w:adjustRightInd w:val="0"/>
        <w:spacing w:line="360" w:lineRule="auto"/>
        <w:ind w:firstLineChars="177" w:firstLine="425"/>
        <w:rPr>
          <w:rFonts w:cs="Arial"/>
          <w:kern w:val="0"/>
        </w:rPr>
      </w:pPr>
      <w:r w:rsidRPr="00D50D6D">
        <w:rPr>
          <w:rFonts w:cs="Arial"/>
          <w:kern w:val="0"/>
        </w:rPr>
        <w:t>基金经理制定具体的操作计划并通过交易系统或书面指令形式向中央交易室发出交易指令。中央交易室依据投资指令具体执行买卖操作，并将指令的执行情况反馈给基金经理。</w:t>
      </w:r>
    </w:p>
    <w:p w:rsidR="0081187C" w:rsidRPr="00D50D6D" w:rsidRDefault="0081187C" w:rsidP="0081187C">
      <w:pPr>
        <w:autoSpaceDE w:val="0"/>
        <w:autoSpaceDN w:val="0"/>
        <w:adjustRightInd w:val="0"/>
        <w:spacing w:line="360" w:lineRule="auto"/>
        <w:ind w:firstLineChars="177" w:firstLine="425"/>
        <w:rPr>
          <w:rFonts w:cs="Arial"/>
          <w:kern w:val="0"/>
        </w:rPr>
      </w:pPr>
      <w:r w:rsidRPr="00D50D6D">
        <w:rPr>
          <w:rFonts w:cs="Arial" w:hint="eastAsia"/>
          <w:kern w:val="0"/>
        </w:rPr>
        <w:t>（5）投资</w:t>
      </w:r>
      <w:r w:rsidRPr="00D50D6D">
        <w:rPr>
          <w:rFonts w:cs="Arial"/>
          <w:kern w:val="0"/>
        </w:rPr>
        <w:t>组合监控与调整</w:t>
      </w:r>
    </w:p>
    <w:p w:rsidR="0081187C" w:rsidRDefault="0081187C" w:rsidP="0081187C">
      <w:pPr>
        <w:autoSpaceDE w:val="0"/>
        <w:autoSpaceDN w:val="0"/>
        <w:adjustRightInd w:val="0"/>
        <w:spacing w:line="360" w:lineRule="auto"/>
        <w:ind w:firstLineChars="177" w:firstLine="425"/>
        <w:rPr>
          <w:rFonts w:cs="Arial"/>
          <w:kern w:val="0"/>
        </w:rPr>
      </w:pPr>
      <w:r w:rsidRPr="00D50D6D">
        <w:rPr>
          <w:rFonts w:cs="Arial"/>
          <w:kern w:val="0"/>
        </w:rPr>
        <w:t>基金经理负责向投资决策委员会汇报基金投资执行情况</w:t>
      </w:r>
      <w:r w:rsidRPr="00D50D6D">
        <w:rPr>
          <w:rFonts w:cs="Arial" w:hint="eastAsia"/>
          <w:kern w:val="0"/>
        </w:rPr>
        <w:t>，风险管理部与</w:t>
      </w:r>
      <w:r w:rsidRPr="00D50D6D">
        <w:rPr>
          <w:rFonts w:cs="Arial"/>
          <w:kern w:val="0"/>
        </w:rPr>
        <w:t>监察稽核部对基金投资进行日常监督</w:t>
      </w:r>
      <w:r w:rsidRPr="00D50D6D">
        <w:rPr>
          <w:rFonts w:cs="Arial" w:hint="eastAsia"/>
          <w:kern w:val="0"/>
        </w:rPr>
        <w:t>，风险管理分析师负责完成内部的基金业绩和风险评估。</w:t>
      </w:r>
      <w:r w:rsidRPr="00D50D6D">
        <w:rPr>
          <w:rFonts w:cs="Arial"/>
          <w:kern w:val="0"/>
        </w:rPr>
        <w:t>基金经理定期对证券市场变化和基金投资阶段成果和经验进行</w:t>
      </w:r>
      <w:r w:rsidRPr="00D50D6D">
        <w:rPr>
          <w:rFonts w:cs="Arial" w:hint="eastAsia"/>
          <w:kern w:val="0"/>
        </w:rPr>
        <w:t>总结评估</w:t>
      </w:r>
      <w:r w:rsidRPr="00D50D6D">
        <w:rPr>
          <w:rFonts w:cs="Arial"/>
          <w:kern w:val="0"/>
        </w:rPr>
        <w:t>，对基金投资组合不断进行调整和优化</w:t>
      </w:r>
      <w:r>
        <w:rPr>
          <w:rFonts w:cs="Arial" w:hint="eastAsia"/>
          <w:kern w:val="0"/>
        </w:rPr>
        <w:t>。</w:t>
      </w:r>
    </w:p>
    <w:p w:rsidR="005249F8" w:rsidRPr="0081187C" w:rsidRDefault="005249F8" w:rsidP="00A341B4">
      <w:pPr>
        <w:spacing w:line="360" w:lineRule="auto"/>
        <w:ind w:firstLineChars="200" w:firstLine="480"/>
        <w:rPr>
          <w:bCs/>
        </w:rPr>
      </w:pPr>
    </w:p>
    <w:p w:rsidR="005249F8" w:rsidRDefault="005249F8" w:rsidP="005249F8">
      <w:pPr>
        <w:pStyle w:val="a4"/>
      </w:pPr>
      <w:r>
        <w:rPr>
          <w:rFonts w:hint="eastAsia"/>
        </w:rPr>
        <w:t>九、业绩比较基准</w:t>
      </w:r>
    </w:p>
    <w:p w:rsidR="00D612F7" w:rsidRPr="006D7B99" w:rsidRDefault="00A756FB" w:rsidP="006D7B99">
      <w:pPr>
        <w:spacing w:line="360" w:lineRule="auto"/>
        <w:ind w:firstLineChars="200" w:firstLine="480"/>
      </w:pPr>
      <w:r w:rsidRPr="006D7B99">
        <w:rPr>
          <w:rFonts w:hint="eastAsia"/>
        </w:rPr>
        <w:t>本基金投资业绩的比较基准为：50%×沪深300指数收益率+50%×中证综合债指数收益率。</w:t>
      </w:r>
      <w:r w:rsidRPr="006D7B99">
        <w:cr/>
      </w:r>
      <w:r>
        <w:t xml:space="preserve">    如果今后法律法规发生变化，或者有更权威的、更能为市场普遍接受的业绩比较基准推出，或者是市场上出现更加适合用于本基金的业绩基准的指数时，基金管理人和基金托管人协商一致，本基金可在报中国证监会备案后变更业绩比较基准并及时公告，而无需召开基金份额持有人大会。</w:t>
      </w:r>
    </w:p>
    <w:bookmarkEnd w:id="26"/>
    <w:bookmarkEnd w:id="27"/>
    <w:bookmarkEnd w:id="28"/>
    <w:p w:rsidR="00B67683" w:rsidRDefault="00B67683" w:rsidP="00B67683">
      <w:pPr>
        <w:spacing w:line="360" w:lineRule="auto"/>
        <w:ind w:firstLineChars="200" w:firstLine="480"/>
      </w:pPr>
    </w:p>
    <w:p w:rsidR="00B67683" w:rsidRDefault="00B67683" w:rsidP="00B67683">
      <w:pPr>
        <w:pStyle w:val="a4"/>
      </w:pPr>
      <w:r>
        <w:rPr>
          <w:rFonts w:hint="eastAsia"/>
        </w:rPr>
        <w:t>十、</w:t>
      </w:r>
      <w:r w:rsidRPr="00576E13">
        <w:rPr>
          <w:rFonts w:hint="eastAsia"/>
        </w:rPr>
        <w:t>风险收益特征</w:t>
      </w:r>
    </w:p>
    <w:p w:rsidR="00B67683" w:rsidRPr="006D7B99" w:rsidRDefault="00B13F98" w:rsidP="006D7B99">
      <w:pPr>
        <w:spacing w:line="360" w:lineRule="auto"/>
        <w:ind w:firstLineChars="200" w:firstLine="480"/>
      </w:pPr>
      <w:r w:rsidRPr="006D7B99">
        <w:rPr>
          <w:rFonts w:hint="eastAsia"/>
        </w:rPr>
        <w:t>本基金为混合型基金，属于中等风险、中等收益预期的基金品种，其风险收益预期高于货币市场基金和债券型基金，低于股票型基金。</w:t>
      </w:r>
    </w:p>
    <w:p w:rsidR="009C66DC" w:rsidRPr="009C66DC" w:rsidRDefault="009C66DC" w:rsidP="00F925F3">
      <w:pPr>
        <w:spacing w:line="360" w:lineRule="auto"/>
        <w:ind w:firstLineChars="200" w:firstLine="480"/>
        <w:rPr>
          <w:bCs/>
        </w:rPr>
      </w:pPr>
      <w:bookmarkStart w:id="29" w:name="_Toc440461755"/>
      <w:bookmarkStart w:id="30" w:name="_Toc440474683"/>
      <w:bookmarkStart w:id="31" w:name="_Toc164766391"/>
    </w:p>
    <w:p w:rsidR="0028757D" w:rsidRDefault="0028757D" w:rsidP="0028757D">
      <w:pPr>
        <w:pStyle w:val="a4"/>
        <w:spacing w:before="0" w:after="0"/>
        <w:ind w:firstLineChars="200" w:firstLine="562"/>
        <w:rPr>
          <w:bCs/>
          <w:szCs w:val="28"/>
        </w:rPr>
      </w:pPr>
      <w:bookmarkStart w:id="32" w:name="OLE_LINK40"/>
      <w:bookmarkStart w:id="33" w:name="_Toc359336972"/>
      <w:bookmarkStart w:id="34" w:name="_Toc427248877"/>
      <w:bookmarkStart w:id="35" w:name="_Toc440461756"/>
      <w:bookmarkStart w:id="36" w:name="_Toc440474684"/>
      <w:bookmarkEnd w:id="29"/>
      <w:bookmarkEnd w:id="30"/>
      <w:r w:rsidRPr="00423CBF">
        <w:rPr>
          <w:rFonts w:hint="eastAsia"/>
          <w:bCs/>
          <w:szCs w:val="28"/>
        </w:rPr>
        <w:t>十</w:t>
      </w:r>
      <w:r>
        <w:rPr>
          <w:rFonts w:hint="eastAsia"/>
          <w:bCs/>
          <w:szCs w:val="28"/>
        </w:rPr>
        <w:t>一</w:t>
      </w:r>
      <w:r w:rsidRPr="00423CBF">
        <w:rPr>
          <w:rFonts w:hint="eastAsia"/>
          <w:bCs/>
          <w:szCs w:val="28"/>
        </w:rPr>
        <w:t>、基金投资组合报告</w:t>
      </w:r>
    </w:p>
    <w:p w:rsidR="0028757D" w:rsidRPr="006D7B99" w:rsidRDefault="0028757D" w:rsidP="006D7B99">
      <w:pPr>
        <w:spacing w:line="360" w:lineRule="auto"/>
        <w:ind w:firstLineChars="200" w:firstLine="480"/>
      </w:pPr>
      <w:r w:rsidRPr="006D7B99">
        <w:rPr>
          <w:rFonts w:hint="eastAsia"/>
        </w:rPr>
        <w:t>基金管理人的董事会及董事保证所载资料不存在虚假记载、误导性陈述或重大遗漏，并对其内容的真实性、准确性和完整性承担个别及连带责任。</w:t>
      </w:r>
      <w:r w:rsidRPr="006D7B99">
        <w:rPr>
          <w:rFonts w:hint="eastAsia"/>
        </w:rPr>
        <w:cr/>
      </w:r>
      <w:r>
        <w:t xml:space="preserve">    基金托管人南京银行股份有限公司根据本基金合同规定，于2018年7月19日复核了本报告中的财务指标、净值表现和投资组合报告等内容，保证复核内容不存在虚假记载、误导性陈述或者重大遗漏。</w:t>
      </w:r>
      <w:r>
        <w:cr/>
        <w:t xml:space="preserve">    本投资组合报告所载数据截至2018年3月31日，本报告中所列财务数据未经审计。以下内容摘自本基金2018年第1季度报告:</w:t>
      </w:r>
    </w:p>
    <w:p w:rsidR="000A185C" w:rsidRPr="007F7702" w:rsidRDefault="000A185C" w:rsidP="000A185C">
      <w:pPr>
        <w:rPr>
          <w:b/>
        </w:rPr>
      </w:pPr>
      <w:bookmarkStart w:id="37" w:name="OLE_LINK2"/>
      <w:r w:rsidRPr="007F7702">
        <w:rPr>
          <w:b/>
        </w:rPr>
        <w:t>1</w:t>
      </w:r>
      <w:r w:rsidRPr="007F7702">
        <w:rPr>
          <w:rFonts w:hint="eastAsia"/>
          <w:b/>
        </w:rPr>
        <w:t>、报告期末基金资产组合情况</w:t>
      </w:r>
    </w:p>
    <w:p w:rsidR="000A185C" w:rsidRPr="000A185C" w:rsidRDefault="000A185C" w:rsidP="000A185C">
      <w:pPr>
        <w:spacing w:line="360" w:lineRule="auto"/>
      </w:pPr>
    </w:p>
    <w:tbl>
      <w:tblPr>
        <w:tblStyle w:val="af5"/>
        <w:tblW w:w="5000" w:type="pct"/>
        <w:tblLook w:val="04A0"/>
      </w:tblPr>
      <w:tblGrid>
        <w:gridCol w:w="665"/>
        <w:gridCol w:w="3288"/>
        <w:gridCol w:w="2502"/>
        <w:gridCol w:w="2067"/>
      </w:tblGrid>
      <w:tr w:rsidR="000A185C" w:rsidTr="00B727F1">
        <w:trPr>
          <w:trHeight w:val="419"/>
        </w:trPr>
        <w:tc>
          <w:tcPr>
            <w:tcW w:w="5000" w:type="pct"/>
            <w:gridSpan w:val="4"/>
            <w:tcBorders>
              <w:top w:val="nil"/>
              <w:left w:val="nil"/>
              <w:bottom w:val="single" w:sz="4" w:space="0" w:color="auto"/>
              <w:right w:val="nil"/>
            </w:tcBorders>
            <w:vAlign w:val="center"/>
          </w:tcPr>
          <w:p w:rsidR="000A185C" w:rsidRPr="009E1DB2" w:rsidRDefault="000A185C" w:rsidP="00B727F1">
            <w:pPr>
              <w:jc w:val="right"/>
            </w:pPr>
            <w:r>
              <w:rPr>
                <w:rFonts w:hint="eastAsia"/>
                <w:kern w:val="0"/>
              </w:rPr>
              <w:t>金额单位：人民币元</w:t>
            </w:r>
          </w:p>
        </w:tc>
      </w:tr>
      <w:tr w:rsidR="000A185C" w:rsidTr="00B727F1">
        <w:trPr>
          <w:trHeight w:val="702"/>
        </w:trPr>
        <w:tc>
          <w:tcPr>
            <w:tcW w:w="390" w:type="pct"/>
            <w:tcBorders>
              <w:top w:val="single" w:sz="4" w:space="0" w:color="auto"/>
            </w:tcBorders>
            <w:vAlign w:val="center"/>
          </w:tcPr>
          <w:p w:rsidR="000A185C" w:rsidRPr="009E1DB2" w:rsidRDefault="000A185C" w:rsidP="00B727F1">
            <w:pPr>
              <w:jc w:val="center"/>
            </w:pPr>
            <w:r w:rsidRPr="009E1DB2">
              <w:rPr>
                <w:rFonts w:hint="eastAsia"/>
              </w:rPr>
              <w:t>序号</w:t>
            </w:r>
          </w:p>
        </w:tc>
        <w:tc>
          <w:tcPr>
            <w:tcW w:w="1929" w:type="pct"/>
            <w:tcBorders>
              <w:top w:val="single" w:sz="4" w:space="0" w:color="auto"/>
            </w:tcBorders>
            <w:vAlign w:val="center"/>
          </w:tcPr>
          <w:p w:rsidR="000A185C" w:rsidRPr="009E1DB2" w:rsidRDefault="000A185C" w:rsidP="00B727F1">
            <w:pPr>
              <w:jc w:val="center"/>
            </w:pPr>
            <w:r w:rsidRPr="009E1DB2">
              <w:rPr>
                <w:rFonts w:hint="eastAsia"/>
              </w:rPr>
              <w:t>项目</w:t>
            </w:r>
          </w:p>
        </w:tc>
        <w:tc>
          <w:tcPr>
            <w:tcW w:w="1468" w:type="pct"/>
            <w:tcBorders>
              <w:top w:val="single" w:sz="4" w:space="0" w:color="auto"/>
            </w:tcBorders>
            <w:vAlign w:val="center"/>
          </w:tcPr>
          <w:p w:rsidR="000A185C" w:rsidRPr="009E1DB2" w:rsidRDefault="000A185C" w:rsidP="00B727F1">
            <w:pPr>
              <w:jc w:val="center"/>
            </w:pPr>
            <w:r w:rsidRPr="009E1DB2">
              <w:rPr>
                <w:rFonts w:hint="eastAsia"/>
              </w:rPr>
              <w:t>金额</w:t>
            </w:r>
          </w:p>
        </w:tc>
        <w:tc>
          <w:tcPr>
            <w:tcW w:w="1214" w:type="pct"/>
            <w:tcBorders>
              <w:top w:val="single" w:sz="4" w:space="0" w:color="auto"/>
            </w:tcBorders>
            <w:vAlign w:val="center"/>
          </w:tcPr>
          <w:p w:rsidR="000A185C" w:rsidRPr="009E1DB2" w:rsidRDefault="000A185C" w:rsidP="00B727F1">
            <w:pPr>
              <w:jc w:val="center"/>
            </w:pPr>
            <w:r w:rsidRPr="009E1DB2">
              <w:rPr>
                <w:rFonts w:hint="eastAsia"/>
              </w:rPr>
              <w:t>占基金总资产的比例（</w:t>
            </w:r>
            <w:r w:rsidRPr="009E1DB2">
              <w:t>%</w:t>
            </w:r>
            <w:r w:rsidRPr="009E1DB2">
              <w:rPr>
                <w:rFonts w:hint="eastAsia"/>
              </w:rPr>
              <w:t>）</w:t>
            </w:r>
          </w:p>
        </w:tc>
      </w:tr>
      <w:tr w:rsidR="000A185C" w:rsidTr="00B727F1">
        <w:tc>
          <w:tcPr>
            <w:tcW w:w="390" w:type="pct"/>
          </w:tcPr>
          <w:p w:rsidR="000A185C" w:rsidRDefault="000A185C" w:rsidP="00B727F1">
            <w:pPr>
              <w:spacing w:line="360" w:lineRule="auto"/>
              <w:rPr>
                <w:rFonts w:hAnsi="MS Sans Serif"/>
                <w:b/>
                <w:kern w:val="0"/>
              </w:rPr>
            </w:pPr>
            <w:r>
              <w:rPr>
                <w:rFonts w:hAnsi="MS Sans Serif"/>
                <w:kern w:val="0"/>
              </w:rPr>
              <w:t>1</w:t>
            </w: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权益投资</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17,836,766.00</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5.88</w:t>
            </w:r>
          </w:p>
        </w:tc>
      </w:tr>
      <w:tr w:rsidR="000A185C" w:rsidTr="00B727F1">
        <w:tc>
          <w:tcPr>
            <w:tcW w:w="390" w:type="pct"/>
          </w:tcPr>
          <w:p w:rsidR="000A185C" w:rsidRDefault="000A185C" w:rsidP="00B727F1">
            <w:pPr>
              <w:spacing w:line="360" w:lineRule="auto"/>
              <w:rPr>
                <w:rFonts w:hAnsi="MS Sans Serif"/>
                <w:b/>
                <w:kern w:val="0"/>
              </w:rPr>
            </w:pP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其中：股票</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17,836,766.00</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5.88</w:t>
            </w:r>
          </w:p>
        </w:tc>
      </w:tr>
      <w:tr w:rsidR="000A185C" w:rsidTr="00B727F1">
        <w:tc>
          <w:tcPr>
            <w:tcW w:w="390" w:type="pct"/>
          </w:tcPr>
          <w:p w:rsidR="000A185C" w:rsidRDefault="000A185C" w:rsidP="00B727F1">
            <w:pPr>
              <w:spacing w:line="360" w:lineRule="auto"/>
              <w:rPr>
                <w:rFonts w:hAnsi="MS Sans Serif"/>
                <w:b/>
                <w:kern w:val="0"/>
              </w:rPr>
            </w:pPr>
            <w:r>
              <w:rPr>
                <w:rFonts w:hAnsi="MS Sans Serif"/>
                <w:kern w:val="0"/>
              </w:rPr>
              <w:t>2</w:t>
            </w: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基金投资</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390" w:type="pct"/>
          </w:tcPr>
          <w:p w:rsidR="000A185C" w:rsidRDefault="000A185C" w:rsidP="00B727F1">
            <w:pPr>
              <w:spacing w:line="360" w:lineRule="auto"/>
              <w:rPr>
                <w:rFonts w:hAnsi="MS Sans Serif"/>
                <w:b/>
                <w:kern w:val="0"/>
              </w:rPr>
            </w:pPr>
            <w:r>
              <w:rPr>
                <w:rFonts w:hAnsi="MS Sans Serif"/>
                <w:kern w:val="0"/>
              </w:rPr>
              <w:t>3</w:t>
            </w: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固定收益投资</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173,938,005.26</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57.30</w:t>
            </w:r>
          </w:p>
        </w:tc>
      </w:tr>
      <w:tr w:rsidR="000A185C" w:rsidTr="00B727F1">
        <w:tc>
          <w:tcPr>
            <w:tcW w:w="390" w:type="pct"/>
          </w:tcPr>
          <w:p w:rsidR="000A185C" w:rsidRDefault="000A185C" w:rsidP="00B727F1">
            <w:pPr>
              <w:spacing w:line="360" w:lineRule="auto"/>
              <w:rPr>
                <w:rFonts w:hAnsi="MS Sans Serif"/>
                <w:b/>
                <w:kern w:val="0"/>
              </w:rPr>
            </w:pP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其中：债券</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173,938,005.26</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57.30</w:t>
            </w:r>
          </w:p>
        </w:tc>
      </w:tr>
      <w:tr w:rsidR="000A185C" w:rsidTr="00B727F1">
        <w:tc>
          <w:tcPr>
            <w:tcW w:w="390" w:type="pct"/>
          </w:tcPr>
          <w:p w:rsidR="000A185C" w:rsidRDefault="000A185C" w:rsidP="00B727F1">
            <w:pPr>
              <w:spacing w:line="360" w:lineRule="auto"/>
              <w:rPr>
                <w:rFonts w:hAnsi="MS Sans Serif"/>
                <w:b/>
                <w:kern w:val="0"/>
              </w:rPr>
            </w:pP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 xml:space="preserve">      资产支持证券</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390" w:type="pct"/>
          </w:tcPr>
          <w:p w:rsidR="000A185C" w:rsidRDefault="000A185C" w:rsidP="00B727F1">
            <w:pPr>
              <w:spacing w:line="360" w:lineRule="auto"/>
              <w:rPr>
                <w:rFonts w:hAnsi="MS Sans Serif"/>
                <w:b/>
                <w:kern w:val="0"/>
              </w:rPr>
            </w:pPr>
            <w:r>
              <w:rPr>
                <w:rFonts w:hAnsi="MS Sans Serif"/>
                <w:kern w:val="0"/>
              </w:rPr>
              <w:t>4</w:t>
            </w: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贵金属投资</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390" w:type="pct"/>
          </w:tcPr>
          <w:p w:rsidR="000A185C" w:rsidRDefault="000A185C" w:rsidP="00B727F1">
            <w:pPr>
              <w:spacing w:line="360" w:lineRule="auto"/>
              <w:rPr>
                <w:rFonts w:hAnsi="MS Sans Serif"/>
                <w:b/>
                <w:kern w:val="0"/>
              </w:rPr>
            </w:pPr>
            <w:r>
              <w:rPr>
                <w:rFonts w:hAnsi="MS Sans Serif"/>
                <w:kern w:val="0"/>
              </w:rPr>
              <w:t>5</w:t>
            </w: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金融衍生品投资</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390" w:type="pct"/>
          </w:tcPr>
          <w:p w:rsidR="000A185C" w:rsidRDefault="000A185C" w:rsidP="00B727F1">
            <w:pPr>
              <w:spacing w:line="360" w:lineRule="auto"/>
              <w:rPr>
                <w:rFonts w:hAnsi="MS Sans Serif"/>
                <w:b/>
                <w:kern w:val="0"/>
              </w:rPr>
            </w:pPr>
            <w:r>
              <w:rPr>
                <w:rFonts w:hAnsi="MS Sans Serif"/>
                <w:kern w:val="0"/>
              </w:rPr>
              <w:t>6</w:t>
            </w: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买入返售金融资产</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90,000,335.00</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29.65</w:t>
            </w:r>
          </w:p>
        </w:tc>
      </w:tr>
      <w:tr w:rsidR="000A185C" w:rsidTr="00B727F1">
        <w:tc>
          <w:tcPr>
            <w:tcW w:w="390" w:type="pct"/>
          </w:tcPr>
          <w:p w:rsidR="000A185C" w:rsidRDefault="000A185C" w:rsidP="00B727F1">
            <w:pPr>
              <w:spacing w:line="360" w:lineRule="auto"/>
              <w:rPr>
                <w:rFonts w:hAnsi="MS Sans Serif"/>
                <w:b/>
                <w:kern w:val="0"/>
              </w:rPr>
            </w:pP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其中：买断式回购的买入返售金融资产</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390" w:type="pct"/>
          </w:tcPr>
          <w:p w:rsidR="000A185C" w:rsidRDefault="000A185C" w:rsidP="00B727F1">
            <w:pPr>
              <w:spacing w:line="360" w:lineRule="auto"/>
              <w:rPr>
                <w:rFonts w:hAnsi="MS Sans Serif"/>
                <w:b/>
                <w:kern w:val="0"/>
              </w:rPr>
            </w:pPr>
            <w:r>
              <w:rPr>
                <w:rFonts w:hAnsi="MS Sans Serif"/>
                <w:kern w:val="0"/>
              </w:rPr>
              <w:t>7</w:t>
            </w: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银行存款和结算备付金合计</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18,253,016.95</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6.01</w:t>
            </w:r>
          </w:p>
        </w:tc>
      </w:tr>
      <w:tr w:rsidR="000A185C" w:rsidTr="00B727F1">
        <w:tc>
          <w:tcPr>
            <w:tcW w:w="390" w:type="pct"/>
          </w:tcPr>
          <w:p w:rsidR="000A185C" w:rsidRDefault="000A185C" w:rsidP="00B727F1">
            <w:pPr>
              <w:spacing w:line="360" w:lineRule="auto"/>
              <w:rPr>
                <w:rFonts w:hAnsi="MS Sans Serif"/>
                <w:b/>
                <w:kern w:val="0"/>
              </w:rPr>
            </w:pPr>
            <w:r>
              <w:rPr>
                <w:rFonts w:hAnsi="MS Sans Serif"/>
                <w:kern w:val="0"/>
              </w:rPr>
              <w:t>8</w:t>
            </w: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其他资产</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3,512,861.59</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1.16</w:t>
            </w:r>
          </w:p>
        </w:tc>
      </w:tr>
      <w:tr w:rsidR="000A185C" w:rsidTr="00B727F1">
        <w:tc>
          <w:tcPr>
            <w:tcW w:w="390" w:type="pct"/>
          </w:tcPr>
          <w:p w:rsidR="000A185C" w:rsidRDefault="000A185C" w:rsidP="00B727F1">
            <w:pPr>
              <w:spacing w:line="360" w:lineRule="auto"/>
              <w:rPr>
                <w:rFonts w:hAnsi="MS Sans Serif"/>
                <w:b/>
                <w:kern w:val="0"/>
              </w:rPr>
            </w:pPr>
            <w:r>
              <w:rPr>
                <w:rFonts w:hAnsi="MS Sans Serif"/>
                <w:kern w:val="0"/>
              </w:rPr>
              <w:t>9</w:t>
            </w:r>
          </w:p>
        </w:tc>
        <w:tc>
          <w:tcPr>
            <w:tcW w:w="1929" w:type="pct"/>
            <w:vAlign w:val="center"/>
          </w:tcPr>
          <w:p w:rsidR="000A185C" w:rsidRDefault="000A185C" w:rsidP="00B727F1">
            <w:pPr>
              <w:autoSpaceDE w:val="0"/>
              <w:autoSpaceDN w:val="0"/>
              <w:adjustRightInd w:val="0"/>
              <w:spacing w:before="29" w:line="288" w:lineRule="auto"/>
              <w:ind w:left="15"/>
              <w:jc w:val="left"/>
              <w:rPr>
                <w:rFonts w:hAnsi="MS Sans Serif"/>
                <w:kern w:val="0"/>
              </w:rPr>
            </w:pPr>
            <w:r>
              <w:rPr>
                <w:rFonts w:hAnsi="MS Sans Serif"/>
                <w:kern w:val="0"/>
              </w:rPr>
              <w:t>合计</w:t>
            </w:r>
          </w:p>
        </w:tc>
        <w:tc>
          <w:tcPr>
            <w:tcW w:w="1468"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303,540,984.80</w:t>
            </w:r>
          </w:p>
        </w:tc>
        <w:tc>
          <w:tcPr>
            <w:tcW w:w="1214" w:type="pct"/>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100.00</w:t>
            </w:r>
          </w:p>
        </w:tc>
      </w:tr>
    </w:tbl>
    <w:p w:rsidR="000A185C" w:rsidRPr="007F7702" w:rsidRDefault="000A185C" w:rsidP="000A185C">
      <w:pPr>
        <w:rPr>
          <w:b/>
        </w:rPr>
      </w:pPr>
      <w:r w:rsidRPr="007F7702">
        <w:rPr>
          <w:b/>
        </w:rPr>
        <w:t>2</w:t>
      </w:r>
      <w:r w:rsidRPr="007F7702">
        <w:rPr>
          <w:rFonts w:hint="eastAsia"/>
          <w:b/>
        </w:rPr>
        <w:t>、报告期末按行业分类的股票投资组合</w:t>
      </w:r>
    </w:p>
    <w:p w:rsidR="000A185C" w:rsidRPr="000A185C" w:rsidRDefault="000A185C" w:rsidP="000A185C">
      <w:pPr>
        <w:spacing w:line="360" w:lineRule="auto"/>
        <w:rPr>
          <w:rFonts w:hAnsi="MS Sans Serif"/>
          <w:kern w:val="0"/>
        </w:rPr>
      </w:pPr>
    </w:p>
    <w:tbl>
      <w:tblPr>
        <w:tblW w:w="5000" w:type="pct"/>
        <w:tblLook w:val="0000"/>
      </w:tblPr>
      <w:tblGrid>
        <w:gridCol w:w="707"/>
        <w:gridCol w:w="3274"/>
        <w:gridCol w:w="2453"/>
        <w:gridCol w:w="2088"/>
      </w:tblGrid>
      <w:tr w:rsidR="000A185C" w:rsidTr="00B727F1">
        <w:tc>
          <w:tcPr>
            <w:tcW w:w="5000" w:type="pct"/>
            <w:gridSpan w:val="4"/>
            <w:tcBorders>
              <w:bottom w:val="single" w:sz="4" w:space="0" w:color="auto"/>
            </w:tcBorders>
            <w:vAlign w:val="center"/>
          </w:tcPr>
          <w:p w:rsidR="000A185C" w:rsidRDefault="000A185C" w:rsidP="00B727F1">
            <w:pPr>
              <w:autoSpaceDE w:val="0"/>
              <w:autoSpaceDN w:val="0"/>
              <w:adjustRightInd w:val="0"/>
              <w:spacing w:before="29" w:line="288" w:lineRule="auto"/>
              <w:ind w:left="15"/>
              <w:jc w:val="right"/>
              <w:rPr>
                <w:rFonts w:hAnsi="MS Sans Serif"/>
                <w:kern w:val="0"/>
              </w:rPr>
            </w:pPr>
            <w:r w:rsidRPr="003C1329">
              <w:t>金额单位：人民币元</w:t>
            </w:r>
          </w:p>
        </w:tc>
      </w:tr>
      <w:tr w:rsidR="000A185C" w:rsidTr="00B727F1">
        <w:tc>
          <w:tcPr>
            <w:tcW w:w="415"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代码</w:t>
            </w:r>
          </w:p>
        </w:tc>
        <w:tc>
          <w:tcPr>
            <w:tcW w:w="1921"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行业类别</w:t>
            </w:r>
          </w:p>
        </w:tc>
        <w:tc>
          <w:tcPr>
            <w:tcW w:w="1439"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公允价值</w:t>
            </w:r>
            <w:r>
              <w:rPr>
                <w:rFonts w:hAnsi="MS Sans Serif"/>
                <w:kern w:val="0"/>
              </w:rPr>
              <w:t>(</w:t>
            </w:r>
            <w:r>
              <w:rPr>
                <w:rFonts w:hAnsi="MS Sans Serif" w:hint="eastAsia"/>
                <w:kern w:val="0"/>
              </w:rPr>
              <w:t>元</w:t>
            </w:r>
            <w:r>
              <w:rPr>
                <w:rFonts w:hAnsi="MS Sans Serif"/>
                <w:kern w:val="0"/>
              </w:rPr>
              <w:t>)</w:t>
            </w:r>
          </w:p>
        </w:tc>
        <w:tc>
          <w:tcPr>
            <w:tcW w:w="1225"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占基金资产净值比例（％）</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A</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农、林、牧、渔业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B</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采矿业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C</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制造业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8,412,351.00</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2.78</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D</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电力、热力、燃气及水生产和供应业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E</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建筑业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F</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批发和零售业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G</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交通运输、仓储和邮政业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H</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住宿和餐饮业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I</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信息传输、软件和信息技术服务业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J</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金融业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9,424,415.00</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3.11</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K</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房地产业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L</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租赁和商务服务业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M</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科学研究和技术服务业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N</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水利、环境和公共设施管理业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O</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居民服务、修理和其他服务业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P</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教育</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Q</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卫生和社会工作</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R</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文化、体育和娱乐业</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C72509">
              <w:rPr>
                <w:rFonts w:hAnsi="MS Sans Serif"/>
                <w:kern w:val="0"/>
              </w:rPr>
              <w:t>S</w:t>
            </w: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综合</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41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p>
        </w:tc>
        <w:tc>
          <w:tcPr>
            <w:tcW w:w="19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C72509">
              <w:rPr>
                <w:rFonts w:hAnsi="MS Sans Serif"/>
                <w:kern w:val="0"/>
              </w:rPr>
              <w:t>合计</w:t>
            </w:r>
          </w:p>
        </w:tc>
        <w:tc>
          <w:tcPr>
            <w:tcW w:w="143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17,836,766.00</w:t>
            </w:r>
          </w:p>
        </w:tc>
        <w:tc>
          <w:tcPr>
            <w:tcW w:w="1225"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5.89</w:t>
            </w:r>
          </w:p>
        </w:tc>
      </w:tr>
    </w:tbl>
    <w:p w:rsidR="000A185C" w:rsidRPr="007F7702" w:rsidRDefault="000A185C" w:rsidP="000A185C">
      <w:pPr>
        <w:rPr>
          <w:b/>
        </w:rPr>
      </w:pPr>
      <w:r w:rsidRPr="007F7702">
        <w:rPr>
          <w:b/>
        </w:rPr>
        <w:t>3</w:t>
      </w:r>
      <w:r w:rsidRPr="007F7702">
        <w:rPr>
          <w:rFonts w:hint="eastAsia"/>
          <w:b/>
        </w:rPr>
        <w:t>、报告期末按公允价值占基金资产净值比例大小排序的前十名股票投资明细</w:t>
      </w:r>
    </w:p>
    <w:p w:rsidR="000A185C" w:rsidRPr="000A185C" w:rsidRDefault="000A185C" w:rsidP="000A185C">
      <w:pPr>
        <w:spacing w:line="360" w:lineRule="auto"/>
        <w:rPr>
          <w:rFonts w:hAnsi="MS Sans Serif"/>
          <w:kern w:val="0"/>
        </w:rPr>
      </w:pPr>
    </w:p>
    <w:tbl>
      <w:tblPr>
        <w:tblW w:w="5000" w:type="pct"/>
        <w:tblLook w:val="0000"/>
      </w:tblPr>
      <w:tblGrid>
        <w:gridCol w:w="668"/>
        <w:gridCol w:w="1621"/>
        <w:gridCol w:w="1457"/>
        <w:gridCol w:w="1679"/>
        <w:gridCol w:w="1549"/>
        <w:gridCol w:w="1548"/>
      </w:tblGrid>
      <w:tr w:rsidR="000A185C" w:rsidTr="00B727F1">
        <w:tc>
          <w:tcPr>
            <w:tcW w:w="5000" w:type="pct"/>
            <w:gridSpan w:val="6"/>
            <w:tcBorders>
              <w:bottom w:val="single" w:sz="4" w:space="0" w:color="auto"/>
            </w:tcBorders>
            <w:vAlign w:val="center"/>
          </w:tcPr>
          <w:p w:rsidR="000A185C" w:rsidRDefault="000A185C" w:rsidP="00B727F1">
            <w:pPr>
              <w:autoSpaceDE w:val="0"/>
              <w:autoSpaceDN w:val="0"/>
              <w:adjustRightInd w:val="0"/>
              <w:spacing w:before="29" w:line="288" w:lineRule="auto"/>
              <w:ind w:left="15"/>
              <w:jc w:val="right"/>
              <w:rPr>
                <w:rFonts w:hAnsi="MS Sans Serif"/>
                <w:kern w:val="0"/>
              </w:rPr>
            </w:pPr>
            <w:r w:rsidRPr="005212FC">
              <w:rPr>
                <w:rFonts w:hint="eastAsia"/>
              </w:rPr>
              <w:t>金额单位：人民币元</w:t>
            </w:r>
          </w:p>
        </w:tc>
      </w:tr>
      <w:tr w:rsidR="000A185C" w:rsidTr="00B727F1">
        <w:tc>
          <w:tcPr>
            <w:tcW w:w="392"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序号</w:t>
            </w:r>
          </w:p>
        </w:tc>
        <w:tc>
          <w:tcPr>
            <w:tcW w:w="951"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股票代码</w:t>
            </w:r>
          </w:p>
        </w:tc>
        <w:tc>
          <w:tcPr>
            <w:tcW w:w="855"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股票名称</w:t>
            </w:r>
          </w:p>
        </w:tc>
        <w:tc>
          <w:tcPr>
            <w:tcW w:w="985"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数量（股）</w:t>
            </w:r>
          </w:p>
        </w:tc>
        <w:tc>
          <w:tcPr>
            <w:tcW w:w="909"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公允价值（元）</w:t>
            </w:r>
          </w:p>
        </w:tc>
        <w:tc>
          <w:tcPr>
            <w:tcW w:w="909"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占基金资产净值比例（％）</w:t>
            </w:r>
          </w:p>
        </w:tc>
      </w:tr>
      <w:tr w:rsidR="000A185C" w:rsidRPr="0054155B" w:rsidTr="00B727F1">
        <w:tc>
          <w:tcPr>
            <w:tcW w:w="392"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1</w:t>
            </w:r>
          </w:p>
        </w:tc>
        <w:tc>
          <w:tcPr>
            <w:tcW w:w="95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000858</w:t>
            </w:r>
          </w:p>
        </w:tc>
        <w:tc>
          <w:tcPr>
            <w:tcW w:w="85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五 粮 液</w:t>
            </w:r>
          </w:p>
        </w:tc>
        <w:tc>
          <w:tcPr>
            <w:tcW w:w="985" w:type="pct"/>
            <w:tcBorders>
              <w:top w:val="single" w:sz="8" w:space="0" w:color="000000"/>
              <w:left w:val="single" w:sz="8" w:space="0" w:color="000000"/>
              <w:bottom w:val="single" w:sz="8" w:space="0" w:color="000000"/>
              <w:right w:val="single" w:sz="8" w:space="0" w:color="000000"/>
            </w:tcBorders>
            <w:vAlign w:val="center"/>
          </w:tcPr>
          <w:p w:rsidR="000A185C" w:rsidRPr="00481B5E" w:rsidRDefault="000A185C" w:rsidP="00B727F1">
            <w:pPr>
              <w:autoSpaceDE w:val="0"/>
              <w:autoSpaceDN w:val="0"/>
              <w:adjustRightInd w:val="0"/>
              <w:spacing w:before="29" w:line="288" w:lineRule="auto"/>
              <w:ind w:left="15"/>
              <w:jc w:val="right"/>
              <w:rPr>
                <w:kern w:val="0"/>
              </w:rPr>
            </w:pPr>
            <w:r w:rsidRPr="00481B5E">
              <w:rPr>
                <w:kern w:val="0"/>
              </w:rPr>
              <w:t>106,500</w:t>
            </w:r>
          </w:p>
        </w:tc>
        <w:tc>
          <w:tcPr>
            <w:tcW w:w="90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7,067,340.00</w:t>
            </w:r>
          </w:p>
        </w:tc>
        <w:tc>
          <w:tcPr>
            <w:tcW w:w="90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2.33</w:t>
            </w:r>
          </w:p>
        </w:tc>
      </w:tr>
      <w:tr w:rsidR="000A185C" w:rsidRPr="0054155B" w:rsidTr="00B727F1">
        <w:tc>
          <w:tcPr>
            <w:tcW w:w="392"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2</w:t>
            </w:r>
          </w:p>
        </w:tc>
        <w:tc>
          <w:tcPr>
            <w:tcW w:w="95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000001</w:t>
            </w:r>
          </w:p>
        </w:tc>
        <w:tc>
          <w:tcPr>
            <w:tcW w:w="85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平安银行</w:t>
            </w:r>
          </w:p>
        </w:tc>
        <w:tc>
          <w:tcPr>
            <w:tcW w:w="985" w:type="pct"/>
            <w:tcBorders>
              <w:top w:val="single" w:sz="8" w:space="0" w:color="000000"/>
              <w:left w:val="single" w:sz="8" w:space="0" w:color="000000"/>
              <w:bottom w:val="single" w:sz="8" w:space="0" w:color="000000"/>
              <w:right w:val="single" w:sz="8" w:space="0" w:color="000000"/>
            </w:tcBorders>
            <w:vAlign w:val="center"/>
          </w:tcPr>
          <w:p w:rsidR="000A185C" w:rsidRPr="00481B5E" w:rsidRDefault="000A185C" w:rsidP="00B727F1">
            <w:pPr>
              <w:autoSpaceDE w:val="0"/>
              <w:autoSpaceDN w:val="0"/>
              <w:adjustRightInd w:val="0"/>
              <w:spacing w:before="29" w:line="288" w:lineRule="auto"/>
              <w:ind w:left="15"/>
              <w:jc w:val="right"/>
              <w:rPr>
                <w:kern w:val="0"/>
              </w:rPr>
            </w:pPr>
            <w:r w:rsidRPr="00481B5E">
              <w:rPr>
                <w:kern w:val="0"/>
              </w:rPr>
              <w:t>520,100</w:t>
            </w:r>
          </w:p>
        </w:tc>
        <w:tc>
          <w:tcPr>
            <w:tcW w:w="90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5,669,090.00</w:t>
            </w:r>
          </w:p>
        </w:tc>
        <w:tc>
          <w:tcPr>
            <w:tcW w:w="90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1.87</w:t>
            </w:r>
          </w:p>
        </w:tc>
      </w:tr>
      <w:tr w:rsidR="000A185C" w:rsidRPr="0054155B" w:rsidTr="00B727F1">
        <w:tc>
          <w:tcPr>
            <w:tcW w:w="392"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3</w:t>
            </w:r>
          </w:p>
        </w:tc>
        <w:tc>
          <w:tcPr>
            <w:tcW w:w="95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601318</w:t>
            </w:r>
          </w:p>
        </w:tc>
        <w:tc>
          <w:tcPr>
            <w:tcW w:w="85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中国平安</w:t>
            </w:r>
          </w:p>
        </w:tc>
        <w:tc>
          <w:tcPr>
            <w:tcW w:w="985" w:type="pct"/>
            <w:tcBorders>
              <w:top w:val="single" w:sz="8" w:space="0" w:color="000000"/>
              <w:left w:val="single" w:sz="8" w:space="0" w:color="000000"/>
              <w:bottom w:val="single" w:sz="8" w:space="0" w:color="000000"/>
              <w:right w:val="single" w:sz="8" w:space="0" w:color="000000"/>
            </w:tcBorders>
            <w:vAlign w:val="center"/>
          </w:tcPr>
          <w:p w:rsidR="000A185C" w:rsidRPr="00481B5E" w:rsidRDefault="000A185C" w:rsidP="00B727F1">
            <w:pPr>
              <w:autoSpaceDE w:val="0"/>
              <w:autoSpaceDN w:val="0"/>
              <w:adjustRightInd w:val="0"/>
              <w:spacing w:before="29" w:line="288" w:lineRule="auto"/>
              <w:ind w:left="15"/>
              <w:jc w:val="right"/>
              <w:rPr>
                <w:kern w:val="0"/>
              </w:rPr>
            </w:pPr>
            <w:r w:rsidRPr="00481B5E">
              <w:rPr>
                <w:kern w:val="0"/>
              </w:rPr>
              <w:t>57,500</w:t>
            </w:r>
          </w:p>
        </w:tc>
        <w:tc>
          <w:tcPr>
            <w:tcW w:w="90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3,755,325.00</w:t>
            </w:r>
          </w:p>
        </w:tc>
        <w:tc>
          <w:tcPr>
            <w:tcW w:w="90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1.24</w:t>
            </w:r>
          </w:p>
        </w:tc>
      </w:tr>
      <w:tr w:rsidR="000A185C" w:rsidRPr="0054155B" w:rsidTr="00B727F1">
        <w:tc>
          <w:tcPr>
            <w:tcW w:w="392"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4</w:t>
            </w:r>
          </w:p>
        </w:tc>
        <w:tc>
          <w:tcPr>
            <w:tcW w:w="95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600660</w:t>
            </w:r>
          </w:p>
        </w:tc>
        <w:tc>
          <w:tcPr>
            <w:tcW w:w="855"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7A3737">
              <w:rPr>
                <w:rFonts w:hAnsi="MS Sans Serif"/>
                <w:kern w:val="0"/>
              </w:rPr>
              <w:t>福耀玻璃</w:t>
            </w:r>
          </w:p>
        </w:tc>
        <w:tc>
          <w:tcPr>
            <w:tcW w:w="985" w:type="pct"/>
            <w:tcBorders>
              <w:top w:val="single" w:sz="8" w:space="0" w:color="000000"/>
              <w:left w:val="single" w:sz="8" w:space="0" w:color="000000"/>
              <w:bottom w:val="single" w:sz="8" w:space="0" w:color="000000"/>
              <w:right w:val="single" w:sz="8" w:space="0" w:color="000000"/>
            </w:tcBorders>
            <w:vAlign w:val="center"/>
          </w:tcPr>
          <w:p w:rsidR="000A185C" w:rsidRPr="00481B5E" w:rsidRDefault="000A185C" w:rsidP="00B727F1">
            <w:pPr>
              <w:autoSpaceDE w:val="0"/>
              <w:autoSpaceDN w:val="0"/>
              <w:adjustRightInd w:val="0"/>
              <w:spacing w:before="29" w:line="288" w:lineRule="auto"/>
              <w:ind w:left="15"/>
              <w:jc w:val="right"/>
              <w:rPr>
                <w:kern w:val="0"/>
              </w:rPr>
            </w:pPr>
            <w:r w:rsidRPr="00481B5E">
              <w:rPr>
                <w:kern w:val="0"/>
              </w:rPr>
              <w:t>54,300</w:t>
            </w:r>
          </w:p>
        </w:tc>
        <w:tc>
          <w:tcPr>
            <w:tcW w:w="90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1,345,011.00</w:t>
            </w:r>
          </w:p>
        </w:tc>
        <w:tc>
          <w:tcPr>
            <w:tcW w:w="909"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0.44</w:t>
            </w:r>
          </w:p>
        </w:tc>
      </w:tr>
    </w:tbl>
    <w:p w:rsidR="000A185C" w:rsidRPr="007F7702" w:rsidRDefault="000A185C" w:rsidP="000A185C">
      <w:pPr>
        <w:rPr>
          <w:b/>
        </w:rPr>
      </w:pPr>
      <w:r w:rsidRPr="007F7702">
        <w:rPr>
          <w:b/>
        </w:rPr>
        <w:t>4</w:t>
      </w:r>
      <w:r w:rsidRPr="007F7702">
        <w:rPr>
          <w:rFonts w:hint="eastAsia"/>
          <w:b/>
        </w:rPr>
        <w:t>、报告期末按债券品种分类的债券投资组合</w:t>
      </w:r>
    </w:p>
    <w:p w:rsidR="000A185C" w:rsidRPr="000A185C" w:rsidRDefault="000A185C" w:rsidP="000A185C">
      <w:pPr>
        <w:spacing w:line="360" w:lineRule="auto"/>
        <w:rPr>
          <w:rFonts w:hAnsi="MS Sans Serif"/>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2969"/>
        <w:gridCol w:w="2848"/>
        <w:gridCol w:w="1979"/>
      </w:tblGrid>
      <w:tr w:rsidR="000A185C" w:rsidRPr="0079500F" w:rsidTr="00B727F1">
        <w:tc>
          <w:tcPr>
            <w:tcW w:w="5000" w:type="pct"/>
            <w:gridSpan w:val="4"/>
            <w:tcBorders>
              <w:top w:val="nil"/>
              <w:left w:val="nil"/>
              <w:bottom w:val="single" w:sz="4" w:space="0" w:color="auto"/>
              <w:right w:val="nil"/>
            </w:tcBorders>
            <w:shd w:val="clear" w:color="auto" w:fill="auto"/>
          </w:tcPr>
          <w:p w:rsidR="000A185C" w:rsidRPr="0079500F" w:rsidRDefault="000A185C" w:rsidP="00B727F1">
            <w:pPr>
              <w:adjustRightInd w:val="0"/>
              <w:snapToGrid w:val="0"/>
              <w:spacing w:line="340" w:lineRule="exact"/>
              <w:jc w:val="right"/>
            </w:pPr>
            <w:r>
              <w:rPr>
                <w:rFonts w:hAnsi="MS Sans Serif" w:hint="eastAsia"/>
                <w:kern w:val="0"/>
              </w:rPr>
              <w:t>金额单位：人民币元</w:t>
            </w:r>
          </w:p>
        </w:tc>
      </w:tr>
      <w:tr w:rsidR="000A185C" w:rsidRPr="0079500F" w:rsidTr="00B727F1">
        <w:tc>
          <w:tcPr>
            <w:tcW w:w="426" w:type="pct"/>
            <w:tcBorders>
              <w:top w:val="single" w:sz="4" w:space="0" w:color="auto"/>
            </w:tcBorders>
            <w:shd w:val="clear" w:color="auto" w:fill="auto"/>
          </w:tcPr>
          <w:p w:rsidR="000A185C" w:rsidRPr="0079500F" w:rsidRDefault="000A185C" w:rsidP="00B727F1">
            <w:pPr>
              <w:adjustRightInd w:val="0"/>
              <w:snapToGrid w:val="0"/>
              <w:spacing w:line="340" w:lineRule="exact"/>
              <w:jc w:val="center"/>
            </w:pPr>
            <w:r w:rsidRPr="0079500F">
              <w:rPr>
                <w:rFonts w:hint="eastAsia"/>
              </w:rPr>
              <w:t>序号</w:t>
            </w:r>
          </w:p>
        </w:tc>
        <w:tc>
          <w:tcPr>
            <w:tcW w:w="1742" w:type="pct"/>
            <w:tcBorders>
              <w:top w:val="single" w:sz="4" w:space="0" w:color="auto"/>
            </w:tcBorders>
            <w:shd w:val="clear" w:color="auto" w:fill="auto"/>
          </w:tcPr>
          <w:p w:rsidR="000A185C" w:rsidRPr="0079500F" w:rsidRDefault="000A185C" w:rsidP="00B727F1">
            <w:pPr>
              <w:adjustRightInd w:val="0"/>
              <w:snapToGrid w:val="0"/>
              <w:spacing w:line="340" w:lineRule="exact"/>
              <w:jc w:val="center"/>
            </w:pPr>
            <w:r w:rsidRPr="0079500F">
              <w:rPr>
                <w:rFonts w:hint="eastAsia"/>
              </w:rPr>
              <w:t>债券品种</w:t>
            </w:r>
          </w:p>
        </w:tc>
        <w:tc>
          <w:tcPr>
            <w:tcW w:w="1671" w:type="pct"/>
            <w:tcBorders>
              <w:top w:val="single" w:sz="4" w:space="0" w:color="auto"/>
            </w:tcBorders>
            <w:shd w:val="clear" w:color="auto" w:fill="auto"/>
          </w:tcPr>
          <w:p w:rsidR="000A185C" w:rsidRPr="0079500F" w:rsidRDefault="000A185C" w:rsidP="00B727F1">
            <w:pPr>
              <w:adjustRightInd w:val="0"/>
              <w:snapToGrid w:val="0"/>
              <w:spacing w:line="340" w:lineRule="exact"/>
              <w:jc w:val="center"/>
            </w:pPr>
            <w:r w:rsidRPr="0079500F">
              <w:rPr>
                <w:rFonts w:hint="eastAsia"/>
              </w:rPr>
              <w:t>公允价值（元）</w:t>
            </w:r>
          </w:p>
        </w:tc>
        <w:tc>
          <w:tcPr>
            <w:tcW w:w="1161" w:type="pct"/>
            <w:tcBorders>
              <w:top w:val="single" w:sz="4" w:space="0" w:color="auto"/>
            </w:tcBorders>
            <w:shd w:val="clear" w:color="auto" w:fill="auto"/>
          </w:tcPr>
          <w:p w:rsidR="000A185C" w:rsidRPr="0079500F" w:rsidRDefault="000A185C" w:rsidP="00B727F1">
            <w:pPr>
              <w:adjustRightInd w:val="0"/>
              <w:snapToGrid w:val="0"/>
              <w:spacing w:line="340" w:lineRule="exact"/>
              <w:jc w:val="center"/>
            </w:pPr>
            <w:r w:rsidRPr="0079500F">
              <w:rPr>
                <w:rFonts w:hint="eastAsia"/>
              </w:rPr>
              <w:t>占基金资产净值比例（％）</w:t>
            </w:r>
          </w:p>
        </w:tc>
      </w:tr>
      <w:tr w:rsidR="000A185C" w:rsidRPr="0079500F" w:rsidTr="00B727F1">
        <w:tc>
          <w:tcPr>
            <w:tcW w:w="42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w:t>
            </w:r>
          </w:p>
        </w:tc>
        <w:tc>
          <w:tcPr>
            <w:tcW w:w="1742" w:type="pct"/>
            <w:shd w:val="clear" w:color="auto" w:fill="auto"/>
          </w:tcPr>
          <w:p w:rsidR="000A185C" w:rsidRPr="0079500F" w:rsidRDefault="000A185C" w:rsidP="00B727F1">
            <w:pPr>
              <w:autoSpaceDE w:val="0"/>
              <w:autoSpaceDN w:val="0"/>
              <w:adjustRightInd w:val="0"/>
              <w:spacing w:before="29" w:line="288" w:lineRule="auto"/>
              <w:rPr>
                <w:rFonts w:hAnsi="MS Sans Serif"/>
                <w:kern w:val="0"/>
              </w:rPr>
            </w:pPr>
            <w:r w:rsidRPr="0079500F">
              <w:rPr>
                <w:rFonts w:hAnsi="MS Sans Serif"/>
                <w:kern w:val="0"/>
              </w:rPr>
              <w:t>国家债券</w:t>
            </w:r>
          </w:p>
        </w:tc>
        <w:tc>
          <w:tcPr>
            <w:tcW w:w="167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16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RPr="0079500F" w:rsidTr="00B727F1">
        <w:tc>
          <w:tcPr>
            <w:tcW w:w="42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2</w:t>
            </w:r>
          </w:p>
        </w:tc>
        <w:tc>
          <w:tcPr>
            <w:tcW w:w="1742" w:type="pct"/>
            <w:shd w:val="clear" w:color="auto" w:fill="auto"/>
          </w:tcPr>
          <w:p w:rsidR="000A185C" w:rsidRPr="0079500F" w:rsidRDefault="000A185C" w:rsidP="00B727F1">
            <w:pPr>
              <w:autoSpaceDE w:val="0"/>
              <w:autoSpaceDN w:val="0"/>
              <w:adjustRightInd w:val="0"/>
              <w:spacing w:before="29" w:line="288" w:lineRule="auto"/>
              <w:rPr>
                <w:rFonts w:hAnsi="MS Sans Serif"/>
                <w:kern w:val="0"/>
              </w:rPr>
            </w:pPr>
            <w:r w:rsidRPr="0079500F">
              <w:rPr>
                <w:rFonts w:hAnsi="MS Sans Serif"/>
                <w:kern w:val="0"/>
              </w:rPr>
              <w:t>央行票据</w:t>
            </w:r>
          </w:p>
        </w:tc>
        <w:tc>
          <w:tcPr>
            <w:tcW w:w="167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16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RPr="0079500F" w:rsidTr="00B727F1">
        <w:tc>
          <w:tcPr>
            <w:tcW w:w="42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3</w:t>
            </w:r>
          </w:p>
        </w:tc>
        <w:tc>
          <w:tcPr>
            <w:tcW w:w="1742" w:type="pct"/>
            <w:shd w:val="clear" w:color="auto" w:fill="auto"/>
          </w:tcPr>
          <w:p w:rsidR="000A185C" w:rsidRPr="0079500F" w:rsidRDefault="000A185C" w:rsidP="00B727F1">
            <w:pPr>
              <w:autoSpaceDE w:val="0"/>
              <w:autoSpaceDN w:val="0"/>
              <w:adjustRightInd w:val="0"/>
              <w:spacing w:before="29" w:line="288" w:lineRule="auto"/>
              <w:rPr>
                <w:rFonts w:hAnsi="MS Sans Serif"/>
                <w:kern w:val="0"/>
              </w:rPr>
            </w:pPr>
            <w:r w:rsidRPr="0079500F">
              <w:rPr>
                <w:rFonts w:hAnsi="MS Sans Serif"/>
                <w:kern w:val="0"/>
              </w:rPr>
              <w:t>金融债券</w:t>
            </w:r>
          </w:p>
        </w:tc>
        <w:tc>
          <w:tcPr>
            <w:tcW w:w="167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35,305,205.26</w:t>
            </w:r>
          </w:p>
        </w:tc>
        <w:tc>
          <w:tcPr>
            <w:tcW w:w="116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11.65</w:t>
            </w:r>
          </w:p>
        </w:tc>
      </w:tr>
      <w:tr w:rsidR="000A185C" w:rsidRPr="0079500F" w:rsidTr="00B727F1">
        <w:tc>
          <w:tcPr>
            <w:tcW w:w="42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p>
        </w:tc>
        <w:tc>
          <w:tcPr>
            <w:tcW w:w="1742" w:type="pct"/>
            <w:shd w:val="clear" w:color="auto" w:fill="auto"/>
          </w:tcPr>
          <w:p w:rsidR="000A185C" w:rsidRPr="0079500F" w:rsidRDefault="000A185C" w:rsidP="00B727F1">
            <w:pPr>
              <w:autoSpaceDE w:val="0"/>
              <w:autoSpaceDN w:val="0"/>
              <w:adjustRightInd w:val="0"/>
              <w:spacing w:before="29" w:line="288" w:lineRule="auto"/>
              <w:rPr>
                <w:rFonts w:hAnsi="MS Sans Serif"/>
                <w:kern w:val="0"/>
              </w:rPr>
            </w:pPr>
            <w:r w:rsidRPr="0079500F">
              <w:rPr>
                <w:rFonts w:hAnsi="MS Sans Serif"/>
                <w:kern w:val="0"/>
              </w:rPr>
              <w:t>其中：政策性金融债</w:t>
            </w:r>
          </w:p>
        </w:tc>
        <w:tc>
          <w:tcPr>
            <w:tcW w:w="167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35,305,205.26</w:t>
            </w:r>
          </w:p>
        </w:tc>
        <w:tc>
          <w:tcPr>
            <w:tcW w:w="116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11.65</w:t>
            </w:r>
          </w:p>
        </w:tc>
      </w:tr>
      <w:tr w:rsidR="000A185C" w:rsidRPr="0079500F" w:rsidTr="00B727F1">
        <w:tc>
          <w:tcPr>
            <w:tcW w:w="42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4</w:t>
            </w:r>
          </w:p>
        </w:tc>
        <w:tc>
          <w:tcPr>
            <w:tcW w:w="1742" w:type="pct"/>
            <w:shd w:val="clear" w:color="auto" w:fill="auto"/>
          </w:tcPr>
          <w:p w:rsidR="000A185C" w:rsidRPr="0079500F" w:rsidRDefault="000A185C" w:rsidP="00B727F1">
            <w:pPr>
              <w:autoSpaceDE w:val="0"/>
              <w:autoSpaceDN w:val="0"/>
              <w:adjustRightInd w:val="0"/>
              <w:spacing w:before="29" w:line="288" w:lineRule="auto"/>
              <w:rPr>
                <w:rFonts w:hAnsi="MS Sans Serif"/>
                <w:kern w:val="0"/>
              </w:rPr>
            </w:pPr>
            <w:r w:rsidRPr="0079500F">
              <w:rPr>
                <w:rFonts w:hAnsi="MS Sans Serif"/>
                <w:kern w:val="0"/>
              </w:rPr>
              <w:t>企业债券</w:t>
            </w:r>
          </w:p>
        </w:tc>
        <w:tc>
          <w:tcPr>
            <w:tcW w:w="167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16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RPr="0079500F" w:rsidTr="00B727F1">
        <w:tc>
          <w:tcPr>
            <w:tcW w:w="42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5</w:t>
            </w:r>
          </w:p>
        </w:tc>
        <w:tc>
          <w:tcPr>
            <w:tcW w:w="1742" w:type="pct"/>
            <w:shd w:val="clear" w:color="auto" w:fill="auto"/>
          </w:tcPr>
          <w:p w:rsidR="000A185C" w:rsidRPr="0079500F" w:rsidRDefault="000A185C" w:rsidP="00B727F1">
            <w:pPr>
              <w:autoSpaceDE w:val="0"/>
              <w:autoSpaceDN w:val="0"/>
              <w:adjustRightInd w:val="0"/>
              <w:spacing w:before="29" w:line="288" w:lineRule="auto"/>
              <w:rPr>
                <w:rFonts w:hAnsi="MS Sans Serif"/>
                <w:kern w:val="0"/>
              </w:rPr>
            </w:pPr>
            <w:r w:rsidRPr="0079500F">
              <w:rPr>
                <w:rFonts w:hAnsi="MS Sans Serif"/>
                <w:kern w:val="0"/>
              </w:rPr>
              <w:t>企业短期融资券</w:t>
            </w:r>
          </w:p>
        </w:tc>
        <w:tc>
          <w:tcPr>
            <w:tcW w:w="167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16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RPr="0079500F" w:rsidTr="00B727F1">
        <w:tc>
          <w:tcPr>
            <w:tcW w:w="42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6</w:t>
            </w:r>
          </w:p>
        </w:tc>
        <w:tc>
          <w:tcPr>
            <w:tcW w:w="1742" w:type="pct"/>
            <w:shd w:val="clear" w:color="auto" w:fill="auto"/>
          </w:tcPr>
          <w:p w:rsidR="000A185C" w:rsidRPr="0079500F" w:rsidRDefault="000A185C" w:rsidP="00B727F1">
            <w:pPr>
              <w:autoSpaceDE w:val="0"/>
              <w:autoSpaceDN w:val="0"/>
              <w:adjustRightInd w:val="0"/>
              <w:spacing w:before="29" w:line="288" w:lineRule="auto"/>
              <w:rPr>
                <w:rFonts w:hAnsi="MS Sans Serif"/>
                <w:kern w:val="0"/>
              </w:rPr>
            </w:pPr>
            <w:r w:rsidRPr="0079500F">
              <w:rPr>
                <w:rFonts w:hAnsi="MS Sans Serif"/>
                <w:kern w:val="0"/>
              </w:rPr>
              <w:t>中期票据</w:t>
            </w:r>
          </w:p>
        </w:tc>
        <w:tc>
          <w:tcPr>
            <w:tcW w:w="167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16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RPr="0079500F" w:rsidTr="00B727F1">
        <w:tc>
          <w:tcPr>
            <w:tcW w:w="42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7</w:t>
            </w:r>
          </w:p>
        </w:tc>
        <w:tc>
          <w:tcPr>
            <w:tcW w:w="1742" w:type="pct"/>
            <w:shd w:val="clear" w:color="auto" w:fill="auto"/>
          </w:tcPr>
          <w:p w:rsidR="000A185C" w:rsidRPr="0079500F" w:rsidRDefault="000A185C" w:rsidP="00B727F1">
            <w:pPr>
              <w:autoSpaceDE w:val="0"/>
              <w:autoSpaceDN w:val="0"/>
              <w:adjustRightInd w:val="0"/>
              <w:spacing w:before="29" w:line="288" w:lineRule="auto"/>
              <w:rPr>
                <w:rFonts w:hAnsi="MS Sans Serif"/>
                <w:kern w:val="0"/>
              </w:rPr>
            </w:pPr>
            <w:r w:rsidRPr="0079500F">
              <w:rPr>
                <w:rFonts w:hAnsi="MS Sans Serif"/>
                <w:kern w:val="0"/>
              </w:rPr>
              <w:t>可转债（可交换债）</w:t>
            </w:r>
          </w:p>
        </w:tc>
        <w:tc>
          <w:tcPr>
            <w:tcW w:w="167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1,084,800.00</w:t>
            </w:r>
          </w:p>
        </w:tc>
        <w:tc>
          <w:tcPr>
            <w:tcW w:w="116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0.36</w:t>
            </w:r>
          </w:p>
        </w:tc>
      </w:tr>
      <w:tr w:rsidR="000A185C" w:rsidRPr="0079500F" w:rsidTr="00B727F1">
        <w:tc>
          <w:tcPr>
            <w:tcW w:w="42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8</w:t>
            </w:r>
          </w:p>
        </w:tc>
        <w:tc>
          <w:tcPr>
            <w:tcW w:w="1742" w:type="pct"/>
            <w:shd w:val="clear" w:color="auto" w:fill="auto"/>
          </w:tcPr>
          <w:p w:rsidR="000A185C" w:rsidRPr="0079500F" w:rsidRDefault="000A185C" w:rsidP="00B727F1">
            <w:pPr>
              <w:autoSpaceDE w:val="0"/>
              <w:autoSpaceDN w:val="0"/>
              <w:adjustRightInd w:val="0"/>
              <w:spacing w:before="29" w:line="288" w:lineRule="auto"/>
              <w:rPr>
                <w:rFonts w:hAnsi="MS Sans Serif"/>
                <w:kern w:val="0"/>
              </w:rPr>
            </w:pPr>
            <w:r w:rsidRPr="0079500F">
              <w:rPr>
                <w:rFonts w:hAnsi="MS Sans Serif"/>
                <w:kern w:val="0"/>
              </w:rPr>
              <w:t>同业存单</w:t>
            </w:r>
          </w:p>
        </w:tc>
        <w:tc>
          <w:tcPr>
            <w:tcW w:w="167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137,548,000.00</w:t>
            </w:r>
          </w:p>
        </w:tc>
        <w:tc>
          <w:tcPr>
            <w:tcW w:w="116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45.41</w:t>
            </w:r>
          </w:p>
        </w:tc>
      </w:tr>
      <w:tr w:rsidR="000A185C" w:rsidRPr="0079500F" w:rsidTr="00B727F1">
        <w:tc>
          <w:tcPr>
            <w:tcW w:w="42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9</w:t>
            </w:r>
          </w:p>
        </w:tc>
        <w:tc>
          <w:tcPr>
            <w:tcW w:w="1742" w:type="pct"/>
            <w:shd w:val="clear" w:color="auto" w:fill="auto"/>
          </w:tcPr>
          <w:p w:rsidR="000A185C" w:rsidRPr="0079500F" w:rsidRDefault="000A185C" w:rsidP="00B727F1">
            <w:pPr>
              <w:autoSpaceDE w:val="0"/>
              <w:autoSpaceDN w:val="0"/>
              <w:adjustRightInd w:val="0"/>
              <w:spacing w:before="29" w:line="288" w:lineRule="auto"/>
              <w:rPr>
                <w:rFonts w:hAnsi="MS Sans Serif"/>
                <w:kern w:val="0"/>
              </w:rPr>
            </w:pPr>
            <w:r w:rsidRPr="0079500F">
              <w:rPr>
                <w:rFonts w:hAnsi="MS Sans Serif"/>
                <w:kern w:val="0"/>
              </w:rPr>
              <w:t>其他</w:t>
            </w:r>
          </w:p>
        </w:tc>
        <w:tc>
          <w:tcPr>
            <w:tcW w:w="167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c>
          <w:tcPr>
            <w:tcW w:w="116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RPr="0079500F" w:rsidTr="00B727F1">
        <w:tc>
          <w:tcPr>
            <w:tcW w:w="42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10</w:t>
            </w:r>
          </w:p>
        </w:tc>
        <w:tc>
          <w:tcPr>
            <w:tcW w:w="1742" w:type="pct"/>
            <w:shd w:val="clear" w:color="auto" w:fill="auto"/>
          </w:tcPr>
          <w:p w:rsidR="000A185C" w:rsidRPr="0079500F" w:rsidRDefault="000A185C" w:rsidP="00B727F1">
            <w:pPr>
              <w:autoSpaceDE w:val="0"/>
              <w:autoSpaceDN w:val="0"/>
              <w:adjustRightInd w:val="0"/>
              <w:spacing w:before="29" w:line="288" w:lineRule="auto"/>
              <w:rPr>
                <w:rFonts w:hAnsi="MS Sans Serif"/>
                <w:kern w:val="0"/>
              </w:rPr>
            </w:pPr>
            <w:r w:rsidRPr="0079500F">
              <w:rPr>
                <w:rFonts w:hAnsi="MS Sans Serif"/>
                <w:kern w:val="0"/>
              </w:rPr>
              <w:t>合计</w:t>
            </w:r>
          </w:p>
        </w:tc>
        <w:tc>
          <w:tcPr>
            <w:tcW w:w="167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173,938,005.26</w:t>
            </w:r>
          </w:p>
        </w:tc>
        <w:tc>
          <w:tcPr>
            <w:tcW w:w="116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57.42</w:t>
            </w:r>
          </w:p>
        </w:tc>
      </w:tr>
    </w:tbl>
    <w:p w:rsidR="000A185C" w:rsidRPr="007F7702" w:rsidRDefault="000A185C" w:rsidP="000A185C">
      <w:pPr>
        <w:rPr>
          <w:b/>
        </w:rPr>
      </w:pPr>
      <w:r w:rsidRPr="007F7702">
        <w:rPr>
          <w:b/>
        </w:rPr>
        <w:t>5</w:t>
      </w:r>
      <w:r w:rsidRPr="007F7702">
        <w:rPr>
          <w:rFonts w:hint="eastAsia"/>
          <w:b/>
        </w:rPr>
        <w:t>、报告期末按公允价值占基金资产净值比例大小排序的前五名债券投资明细</w:t>
      </w:r>
    </w:p>
    <w:p w:rsidR="000A185C" w:rsidRDefault="000A185C" w:rsidP="000A185C">
      <w:pPr>
        <w:spacing w:line="360" w:lineRule="auto"/>
        <w:rPr>
          <w:rFonts w:hAnsi="MS Sans Serif"/>
          <w:b/>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1364"/>
        <w:gridCol w:w="1395"/>
        <w:gridCol w:w="1585"/>
        <w:gridCol w:w="1611"/>
        <w:gridCol w:w="1832"/>
      </w:tblGrid>
      <w:tr w:rsidR="000A185C" w:rsidRPr="0079500F" w:rsidTr="00B727F1">
        <w:tc>
          <w:tcPr>
            <w:tcW w:w="5000" w:type="pct"/>
            <w:gridSpan w:val="6"/>
            <w:tcBorders>
              <w:top w:val="nil"/>
              <w:left w:val="nil"/>
              <w:bottom w:val="single" w:sz="4" w:space="0" w:color="auto"/>
              <w:right w:val="nil"/>
            </w:tcBorders>
            <w:shd w:val="clear" w:color="auto" w:fill="auto"/>
          </w:tcPr>
          <w:p w:rsidR="000A185C" w:rsidRPr="0079500F" w:rsidRDefault="000A185C" w:rsidP="00B727F1">
            <w:pPr>
              <w:autoSpaceDE w:val="0"/>
              <w:autoSpaceDN w:val="0"/>
              <w:adjustRightInd w:val="0"/>
              <w:spacing w:before="29" w:line="288" w:lineRule="auto"/>
              <w:jc w:val="right"/>
            </w:pPr>
            <w:r>
              <w:rPr>
                <w:rFonts w:hAnsi="MS Sans Serif" w:hint="eastAsia"/>
                <w:kern w:val="0"/>
              </w:rPr>
              <w:t>金额单位：人民币元</w:t>
            </w:r>
          </w:p>
        </w:tc>
      </w:tr>
      <w:tr w:rsidR="000A185C" w:rsidRPr="0079500F" w:rsidTr="00B727F1">
        <w:tc>
          <w:tcPr>
            <w:tcW w:w="437" w:type="pct"/>
            <w:tcBorders>
              <w:top w:val="single" w:sz="4" w:space="0" w:color="auto"/>
            </w:tcBorders>
            <w:shd w:val="clear" w:color="auto" w:fill="auto"/>
          </w:tcPr>
          <w:p w:rsidR="000A185C" w:rsidRPr="0079500F" w:rsidRDefault="000A185C" w:rsidP="00B727F1">
            <w:pPr>
              <w:autoSpaceDE w:val="0"/>
              <w:autoSpaceDN w:val="0"/>
              <w:adjustRightInd w:val="0"/>
              <w:spacing w:before="29" w:line="288" w:lineRule="auto"/>
              <w:jc w:val="center"/>
              <w:rPr>
                <w:rFonts w:hAnsi="MS Sans Serif"/>
                <w:kern w:val="0"/>
              </w:rPr>
            </w:pPr>
            <w:r w:rsidRPr="0079500F">
              <w:rPr>
                <w:rFonts w:hAnsi="MS Sans Serif" w:hint="eastAsia"/>
                <w:kern w:val="0"/>
              </w:rPr>
              <w:t>序号</w:t>
            </w:r>
          </w:p>
        </w:tc>
        <w:tc>
          <w:tcPr>
            <w:tcW w:w="806" w:type="pct"/>
            <w:tcBorders>
              <w:top w:val="single" w:sz="4" w:space="0" w:color="auto"/>
            </w:tcBorders>
            <w:shd w:val="clear" w:color="auto" w:fill="auto"/>
          </w:tcPr>
          <w:p w:rsidR="000A185C" w:rsidRPr="0079500F" w:rsidRDefault="000A185C" w:rsidP="00B727F1">
            <w:pPr>
              <w:autoSpaceDE w:val="0"/>
              <w:autoSpaceDN w:val="0"/>
              <w:adjustRightInd w:val="0"/>
              <w:spacing w:before="29" w:line="288" w:lineRule="auto"/>
              <w:jc w:val="center"/>
              <w:rPr>
                <w:rFonts w:hAnsi="MS Sans Serif"/>
                <w:kern w:val="0"/>
              </w:rPr>
            </w:pPr>
            <w:r w:rsidRPr="0079500F">
              <w:rPr>
                <w:rFonts w:hAnsi="MS Sans Serif" w:hint="eastAsia"/>
                <w:kern w:val="0"/>
              </w:rPr>
              <w:t>债券代码</w:t>
            </w:r>
          </w:p>
        </w:tc>
        <w:tc>
          <w:tcPr>
            <w:tcW w:w="824" w:type="pct"/>
            <w:tcBorders>
              <w:top w:val="single" w:sz="4" w:space="0" w:color="auto"/>
            </w:tcBorders>
            <w:shd w:val="clear" w:color="auto" w:fill="auto"/>
          </w:tcPr>
          <w:p w:rsidR="000A185C" w:rsidRPr="0079500F" w:rsidRDefault="000A185C" w:rsidP="00B727F1">
            <w:pPr>
              <w:autoSpaceDE w:val="0"/>
              <w:autoSpaceDN w:val="0"/>
              <w:adjustRightInd w:val="0"/>
              <w:spacing w:before="29" w:line="288" w:lineRule="auto"/>
              <w:jc w:val="center"/>
              <w:rPr>
                <w:rFonts w:hAnsi="MS Sans Serif"/>
                <w:kern w:val="0"/>
              </w:rPr>
            </w:pPr>
            <w:r w:rsidRPr="0079500F">
              <w:rPr>
                <w:rFonts w:hAnsi="MS Sans Serif" w:hint="eastAsia"/>
                <w:kern w:val="0"/>
              </w:rPr>
              <w:t>债券</w:t>
            </w:r>
            <w:r w:rsidRPr="0079500F">
              <w:rPr>
                <w:rFonts w:hAnsi="MS Sans Serif"/>
                <w:kern w:val="0"/>
              </w:rPr>
              <w:t>名称</w:t>
            </w:r>
          </w:p>
        </w:tc>
        <w:tc>
          <w:tcPr>
            <w:tcW w:w="935" w:type="pct"/>
            <w:tcBorders>
              <w:top w:val="single" w:sz="4" w:space="0" w:color="auto"/>
            </w:tcBorders>
            <w:shd w:val="clear" w:color="auto" w:fill="auto"/>
          </w:tcPr>
          <w:p w:rsidR="000A185C" w:rsidRPr="0079500F" w:rsidRDefault="000A185C" w:rsidP="00B727F1">
            <w:pPr>
              <w:autoSpaceDE w:val="0"/>
              <w:autoSpaceDN w:val="0"/>
              <w:adjustRightInd w:val="0"/>
              <w:spacing w:before="29" w:line="288" w:lineRule="auto"/>
              <w:jc w:val="center"/>
              <w:rPr>
                <w:rFonts w:hAnsi="MS Sans Serif"/>
                <w:kern w:val="0"/>
              </w:rPr>
            </w:pPr>
            <w:r w:rsidRPr="0079500F">
              <w:rPr>
                <w:rFonts w:hAnsi="MS Sans Serif" w:hint="eastAsia"/>
                <w:kern w:val="0"/>
              </w:rPr>
              <w:t>数量</w:t>
            </w:r>
            <w:r w:rsidRPr="0079500F">
              <w:rPr>
                <w:rFonts w:hAnsi="MS Sans Serif"/>
                <w:kern w:val="0"/>
              </w:rPr>
              <w:t>(</w:t>
            </w:r>
            <w:r w:rsidRPr="0079500F">
              <w:rPr>
                <w:rFonts w:hAnsi="MS Sans Serif" w:hint="eastAsia"/>
                <w:kern w:val="0"/>
              </w:rPr>
              <w:t>张</w:t>
            </w:r>
            <w:r w:rsidRPr="0079500F">
              <w:rPr>
                <w:rFonts w:hAnsi="MS Sans Serif"/>
                <w:kern w:val="0"/>
              </w:rPr>
              <w:t>)</w:t>
            </w:r>
          </w:p>
        </w:tc>
        <w:tc>
          <w:tcPr>
            <w:tcW w:w="918" w:type="pct"/>
            <w:tcBorders>
              <w:top w:val="single" w:sz="4" w:space="0" w:color="auto"/>
            </w:tcBorders>
            <w:shd w:val="clear" w:color="auto" w:fill="auto"/>
          </w:tcPr>
          <w:p w:rsidR="000A185C" w:rsidRPr="0079500F" w:rsidRDefault="000A185C" w:rsidP="00B727F1">
            <w:pPr>
              <w:autoSpaceDE w:val="0"/>
              <w:autoSpaceDN w:val="0"/>
              <w:adjustRightInd w:val="0"/>
              <w:spacing w:before="29" w:line="288" w:lineRule="auto"/>
              <w:jc w:val="center"/>
              <w:rPr>
                <w:rFonts w:hAnsi="MS Sans Serif"/>
                <w:kern w:val="0"/>
              </w:rPr>
            </w:pPr>
            <w:r w:rsidRPr="0079500F">
              <w:rPr>
                <w:rFonts w:hAnsi="MS Sans Serif" w:hint="eastAsia"/>
                <w:kern w:val="0"/>
              </w:rPr>
              <w:t>公允价值(元)</w:t>
            </w:r>
          </w:p>
        </w:tc>
        <w:tc>
          <w:tcPr>
            <w:tcW w:w="1081" w:type="pct"/>
            <w:tcBorders>
              <w:top w:val="single" w:sz="4" w:space="0" w:color="auto"/>
            </w:tcBorders>
            <w:shd w:val="clear" w:color="auto" w:fill="auto"/>
          </w:tcPr>
          <w:p w:rsidR="000A185C" w:rsidRPr="0079500F" w:rsidRDefault="000A185C" w:rsidP="00B727F1">
            <w:pPr>
              <w:autoSpaceDE w:val="0"/>
              <w:autoSpaceDN w:val="0"/>
              <w:adjustRightInd w:val="0"/>
              <w:spacing w:before="29" w:line="288" w:lineRule="auto"/>
              <w:jc w:val="center"/>
              <w:rPr>
                <w:rFonts w:hAnsi="MS Sans Serif"/>
                <w:kern w:val="0"/>
              </w:rPr>
            </w:pPr>
            <w:r w:rsidRPr="0079500F">
              <w:rPr>
                <w:rFonts w:hint="eastAsia"/>
              </w:rPr>
              <w:t>占基金资产净值比例（％）</w:t>
            </w:r>
          </w:p>
        </w:tc>
      </w:tr>
      <w:tr w:rsidR="000A185C" w:rsidRPr="0079500F" w:rsidTr="00B727F1">
        <w:tc>
          <w:tcPr>
            <w:tcW w:w="437"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w:t>
            </w:r>
          </w:p>
        </w:tc>
        <w:tc>
          <w:tcPr>
            <w:tcW w:w="80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111715226</w:t>
            </w:r>
          </w:p>
        </w:tc>
        <w:tc>
          <w:tcPr>
            <w:tcW w:w="824"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17民生银行CD226</w:t>
            </w:r>
          </w:p>
        </w:tc>
        <w:tc>
          <w:tcPr>
            <w:tcW w:w="935" w:type="pct"/>
            <w:shd w:val="clear" w:color="auto" w:fill="auto"/>
          </w:tcPr>
          <w:p w:rsidR="000A185C" w:rsidRPr="00E52275" w:rsidRDefault="000A185C" w:rsidP="00B727F1">
            <w:pPr>
              <w:spacing w:line="360" w:lineRule="auto"/>
              <w:jc w:val="right"/>
              <w:rPr>
                <w:kern w:val="0"/>
              </w:rPr>
            </w:pPr>
            <w:r w:rsidRPr="00E52275">
              <w:rPr>
                <w:kern w:val="0"/>
              </w:rPr>
              <w:t>400,000</w:t>
            </w:r>
          </w:p>
        </w:tc>
        <w:tc>
          <w:tcPr>
            <w:tcW w:w="918"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38,708,000.00</w:t>
            </w:r>
          </w:p>
        </w:tc>
        <w:tc>
          <w:tcPr>
            <w:tcW w:w="108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12.78</w:t>
            </w:r>
          </w:p>
        </w:tc>
      </w:tr>
      <w:tr w:rsidR="000A185C" w:rsidRPr="0079500F" w:rsidTr="00B727F1">
        <w:tc>
          <w:tcPr>
            <w:tcW w:w="437"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2</w:t>
            </w:r>
          </w:p>
        </w:tc>
        <w:tc>
          <w:tcPr>
            <w:tcW w:w="80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108601</w:t>
            </w:r>
          </w:p>
        </w:tc>
        <w:tc>
          <w:tcPr>
            <w:tcW w:w="824"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国开1703</w:t>
            </w:r>
          </w:p>
        </w:tc>
        <w:tc>
          <w:tcPr>
            <w:tcW w:w="935" w:type="pct"/>
            <w:shd w:val="clear" w:color="auto" w:fill="auto"/>
          </w:tcPr>
          <w:p w:rsidR="000A185C" w:rsidRPr="00E52275" w:rsidRDefault="000A185C" w:rsidP="00B727F1">
            <w:pPr>
              <w:spacing w:line="360" w:lineRule="auto"/>
              <w:jc w:val="right"/>
              <w:rPr>
                <w:kern w:val="0"/>
              </w:rPr>
            </w:pPr>
            <w:r w:rsidRPr="00E52275">
              <w:rPr>
                <w:kern w:val="0"/>
              </w:rPr>
              <w:t>353,158</w:t>
            </w:r>
          </w:p>
        </w:tc>
        <w:tc>
          <w:tcPr>
            <w:tcW w:w="918"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35,305,205.26</w:t>
            </w:r>
          </w:p>
        </w:tc>
        <w:tc>
          <w:tcPr>
            <w:tcW w:w="108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11.65</w:t>
            </w:r>
          </w:p>
        </w:tc>
      </w:tr>
      <w:tr w:rsidR="000A185C" w:rsidRPr="0079500F" w:rsidTr="00B727F1">
        <w:tc>
          <w:tcPr>
            <w:tcW w:w="437"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3</w:t>
            </w:r>
          </w:p>
        </w:tc>
        <w:tc>
          <w:tcPr>
            <w:tcW w:w="80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111808010</w:t>
            </w:r>
          </w:p>
        </w:tc>
        <w:tc>
          <w:tcPr>
            <w:tcW w:w="824"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18中信银行CD010</w:t>
            </w:r>
          </w:p>
        </w:tc>
        <w:tc>
          <w:tcPr>
            <w:tcW w:w="935" w:type="pct"/>
            <w:shd w:val="clear" w:color="auto" w:fill="auto"/>
          </w:tcPr>
          <w:p w:rsidR="000A185C" w:rsidRPr="00E52275" w:rsidRDefault="000A185C" w:rsidP="00B727F1">
            <w:pPr>
              <w:spacing w:line="360" w:lineRule="auto"/>
              <w:jc w:val="right"/>
              <w:rPr>
                <w:kern w:val="0"/>
              </w:rPr>
            </w:pPr>
            <w:r w:rsidRPr="00E52275">
              <w:rPr>
                <w:kern w:val="0"/>
              </w:rPr>
              <w:t>200,000</w:t>
            </w:r>
          </w:p>
        </w:tc>
        <w:tc>
          <w:tcPr>
            <w:tcW w:w="918"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19,770,000.00</w:t>
            </w:r>
          </w:p>
        </w:tc>
        <w:tc>
          <w:tcPr>
            <w:tcW w:w="108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6.53</w:t>
            </w:r>
          </w:p>
        </w:tc>
      </w:tr>
      <w:tr w:rsidR="000A185C" w:rsidRPr="0079500F" w:rsidTr="00B727F1">
        <w:tc>
          <w:tcPr>
            <w:tcW w:w="437"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4</w:t>
            </w:r>
          </w:p>
        </w:tc>
        <w:tc>
          <w:tcPr>
            <w:tcW w:w="80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111809019</w:t>
            </w:r>
          </w:p>
        </w:tc>
        <w:tc>
          <w:tcPr>
            <w:tcW w:w="824"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18浦发银行CD019</w:t>
            </w:r>
          </w:p>
        </w:tc>
        <w:tc>
          <w:tcPr>
            <w:tcW w:w="935" w:type="pct"/>
            <w:shd w:val="clear" w:color="auto" w:fill="auto"/>
          </w:tcPr>
          <w:p w:rsidR="000A185C" w:rsidRPr="00E52275" w:rsidRDefault="000A185C" w:rsidP="00B727F1">
            <w:pPr>
              <w:spacing w:line="360" w:lineRule="auto"/>
              <w:jc w:val="right"/>
              <w:rPr>
                <w:kern w:val="0"/>
              </w:rPr>
            </w:pPr>
            <w:r w:rsidRPr="00E52275">
              <w:rPr>
                <w:kern w:val="0"/>
              </w:rPr>
              <w:t>200,000</w:t>
            </w:r>
          </w:p>
        </w:tc>
        <w:tc>
          <w:tcPr>
            <w:tcW w:w="918"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19,768,000.00</w:t>
            </w:r>
          </w:p>
        </w:tc>
        <w:tc>
          <w:tcPr>
            <w:tcW w:w="108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6.53</w:t>
            </w:r>
          </w:p>
        </w:tc>
      </w:tr>
      <w:tr w:rsidR="000A185C" w:rsidRPr="0079500F" w:rsidTr="00B727F1">
        <w:tc>
          <w:tcPr>
            <w:tcW w:w="437"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5</w:t>
            </w:r>
          </w:p>
        </w:tc>
        <w:tc>
          <w:tcPr>
            <w:tcW w:w="80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111810040</w:t>
            </w:r>
          </w:p>
        </w:tc>
        <w:tc>
          <w:tcPr>
            <w:tcW w:w="824"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18兴业银行CD040</w:t>
            </w:r>
          </w:p>
        </w:tc>
        <w:tc>
          <w:tcPr>
            <w:tcW w:w="935" w:type="pct"/>
            <w:shd w:val="clear" w:color="auto" w:fill="auto"/>
          </w:tcPr>
          <w:p w:rsidR="000A185C" w:rsidRPr="00E52275" w:rsidRDefault="000A185C" w:rsidP="00B727F1">
            <w:pPr>
              <w:spacing w:line="360" w:lineRule="auto"/>
              <w:jc w:val="right"/>
              <w:rPr>
                <w:kern w:val="0"/>
              </w:rPr>
            </w:pPr>
            <w:r w:rsidRPr="00E52275">
              <w:rPr>
                <w:kern w:val="0"/>
              </w:rPr>
              <w:t>200,000</w:t>
            </w:r>
          </w:p>
        </w:tc>
        <w:tc>
          <w:tcPr>
            <w:tcW w:w="918"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19,768,000.00</w:t>
            </w:r>
          </w:p>
        </w:tc>
        <w:tc>
          <w:tcPr>
            <w:tcW w:w="108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6.53</w:t>
            </w:r>
          </w:p>
        </w:tc>
      </w:tr>
      <w:tr w:rsidR="000A185C" w:rsidRPr="0079500F" w:rsidTr="00B727F1">
        <w:tc>
          <w:tcPr>
            <w:tcW w:w="437"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6</w:t>
            </w:r>
          </w:p>
        </w:tc>
        <w:tc>
          <w:tcPr>
            <w:tcW w:w="806"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111811020</w:t>
            </w:r>
          </w:p>
        </w:tc>
        <w:tc>
          <w:tcPr>
            <w:tcW w:w="824"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18平安银行CD020</w:t>
            </w:r>
          </w:p>
        </w:tc>
        <w:tc>
          <w:tcPr>
            <w:tcW w:w="935" w:type="pct"/>
            <w:shd w:val="clear" w:color="auto" w:fill="auto"/>
          </w:tcPr>
          <w:p w:rsidR="000A185C" w:rsidRPr="00E52275" w:rsidRDefault="000A185C" w:rsidP="00B727F1">
            <w:pPr>
              <w:spacing w:line="360" w:lineRule="auto"/>
              <w:jc w:val="right"/>
              <w:rPr>
                <w:kern w:val="0"/>
              </w:rPr>
            </w:pPr>
            <w:r w:rsidRPr="00E52275">
              <w:rPr>
                <w:kern w:val="0"/>
              </w:rPr>
              <w:t>200,000</w:t>
            </w:r>
          </w:p>
        </w:tc>
        <w:tc>
          <w:tcPr>
            <w:tcW w:w="918"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19,768,000.00</w:t>
            </w:r>
          </w:p>
        </w:tc>
        <w:tc>
          <w:tcPr>
            <w:tcW w:w="1081"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6.53</w:t>
            </w:r>
          </w:p>
        </w:tc>
      </w:tr>
    </w:tbl>
    <w:p w:rsidR="000A185C" w:rsidRPr="007F7702" w:rsidRDefault="000A185C" w:rsidP="000A185C">
      <w:pPr>
        <w:rPr>
          <w:b/>
        </w:rPr>
      </w:pPr>
      <w:r w:rsidRPr="007F7702">
        <w:rPr>
          <w:b/>
        </w:rPr>
        <w:t>6</w:t>
      </w:r>
      <w:r w:rsidRPr="007F7702">
        <w:rPr>
          <w:rFonts w:hint="eastAsia"/>
          <w:b/>
        </w:rPr>
        <w:t>、报告期末按公允价值占基金资产净值比例大小排序的前十名资产支持证券投资明细</w:t>
      </w:r>
    </w:p>
    <w:p w:rsidR="000A185C" w:rsidRDefault="000A185C" w:rsidP="000A185C">
      <w:pPr>
        <w:spacing w:line="360" w:lineRule="auto"/>
        <w:rPr>
          <w:rFonts w:hAnsi="MS Sans Serif"/>
          <w:b/>
          <w:kern w:val="0"/>
        </w:rPr>
      </w:pPr>
      <w:r w:rsidRPr="00553CFA">
        <w:rPr>
          <w:rFonts w:hAnsi="MS Sans Serif"/>
          <w:kern w:val="0"/>
        </w:rPr>
        <w:t>本基金本报告期末未持有资产支持证券。</w:t>
      </w:r>
    </w:p>
    <w:p w:rsidR="000A185C" w:rsidRPr="007F7702" w:rsidRDefault="000A185C" w:rsidP="000A185C">
      <w:pPr>
        <w:rPr>
          <w:b/>
        </w:rPr>
      </w:pPr>
      <w:r w:rsidRPr="007F7702">
        <w:rPr>
          <w:b/>
        </w:rPr>
        <w:t>7</w:t>
      </w:r>
      <w:r w:rsidRPr="007F7702">
        <w:rPr>
          <w:rFonts w:hint="eastAsia"/>
          <w:b/>
        </w:rPr>
        <w:t>、报告期末按公允价值占基金资产净值比例大小排序的前五名贵金属投资明细</w:t>
      </w:r>
    </w:p>
    <w:p w:rsidR="000A185C" w:rsidRDefault="000A185C" w:rsidP="000A185C">
      <w:pPr>
        <w:spacing w:line="360" w:lineRule="auto"/>
        <w:rPr>
          <w:rFonts w:hAnsi="MS Sans Serif"/>
          <w:b/>
          <w:kern w:val="0"/>
        </w:rPr>
      </w:pPr>
      <w:r w:rsidRPr="00553CFA">
        <w:rPr>
          <w:rFonts w:hAnsi="MS Sans Serif"/>
          <w:kern w:val="0"/>
        </w:rPr>
        <w:t>本基金本报告期末未持有贵金属。</w:t>
      </w:r>
    </w:p>
    <w:p w:rsidR="000A185C" w:rsidRPr="007F7702" w:rsidRDefault="000A185C" w:rsidP="000A185C">
      <w:pPr>
        <w:rPr>
          <w:b/>
        </w:rPr>
      </w:pPr>
      <w:r w:rsidRPr="007F7702">
        <w:rPr>
          <w:b/>
        </w:rPr>
        <w:t>8</w:t>
      </w:r>
      <w:r w:rsidRPr="007F7702">
        <w:rPr>
          <w:rFonts w:hint="eastAsia"/>
          <w:b/>
        </w:rPr>
        <w:t>、报告期末按公允价值占基金资产净值比例大小排序的前五名权证投资明细</w:t>
      </w:r>
    </w:p>
    <w:p w:rsidR="000A185C" w:rsidRPr="00EC07CF" w:rsidRDefault="000A185C" w:rsidP="000A185C">
      <w:pPr>
        <w:spacing w:line="360" w:lineRule="auto"/>
        <w:rPr>
          <w:rFonts w:hAnsi="MS Sans Serif"/>
          <w:b/>
          <w:kern w:val="0"/>
        </w:rPr>
      </w:pPr>
      <w:r w:rsidRPr="00553CFA">
        <w:rPr>
          <w:rFonts w:hAnsi="MS Sans Serif"/>
          <w:kern w:val="0"/>
        </w:rPr>
        <w:t>本基金本报告期末未持有权证。</w:t>
      </w:r>
    </w:p>
    <w:p w:rsidR="000A185C" w:rsidRPr="007F7702" w:rsidRDefault="000A185C" w:rsidP="000A185C">
      <w:pPr>
        <w:rPr>
          <w:b/>
        </w:rPr>
      </w:pPr>
      <w:r w:rsidRPr="007F7702">
        <w:rPr>
          <w:rFonts w:hint="eastAsia"/>
          <w:b/>
        </w:rPr>
        <w:t>9、报告期末本基金投资的股指期货交易情况说明</w:t>
      </w:r>
    </w:p>
    <w:p w:rsidR="000A185C" w:rsidRDefault="000A185C" w:rsidP="000A185C">
      <w:pPr>
        <w:autoSpaceDE w:val="0"/>
        <w:autoSpaceDN w:val="0"/>
        <w:adjustRightInd w:val="0"/>
        <w:spacing w:before="29" w:line="288" w:lineRule="auto"/>
        <w:jc w:val="left"/>
        <w:rPr>
          <w:rFonts w:hAnsi="MS Sans Serif"/>
          <w:kern w:val="0"/>
        </w:rPr>
      </w:pPr>
      <w:r w:rsidRPr="00553CFA">
        <w:rPr>
          <w:rFonts w:hAnsi="MS Sans Serif"/>
          <w:kern w:val="0"/>
        </w:rPr>
        <w:t>本基金本报告期末未持有股指期货。</w:t>
      </w:r>
    </w:p>
    <w:p w:rsidR="000A185C" w:rsidRPr="007F7702" w:rsidRDefault="000A185C" w:rsidP="000A185C">
      <w:pPr>
        <w:rPr>
          <w:b/>
        </w:rPr>
      </w:pPr>
      <w:r w:rsidRPr="007F7702">
        <w:rPr>
          <w:rFonts w:hint="eastAsia"/>
          <w:b/>
        </w:rPr>
        <w:t>10、报告期末本基金投资的国债期货交易情况说明</w:t>
      </w:r>
    </w:p>
    <w:p w:rsidR="000A185C" w:rsidRDefault="000A185C" w:rsidP="000A185C">
      <w:pPr>
        <w:autoSpaceDE w:val="0"/>
        <w:autoSpaceDN w:val="0"/>
        <w:adjustRightInd w:val="0"/>
        <w:spacing w:before="29" w:line="288" w:lineRule="auto"/>
        <w:jc w:val="left"/>
        <w:rPr>
          <w:rFonts w:hAnsi="MS Sans Serif"/>
          <w:kern w:val="0"/>
        </w:rPr>
      </w:pPr>
      <w:r w:rsidRPr="00553CFA">
        <w:rPr>
          <w:rFonts w:hAnsi="MS Sans Serif"/>
          <w:kern w:val="0"/>
        </w:rPr>
        <w:t>本基金本报告期末未持有国债期货。</w:t>
      </w:r>
    </w:p>
    <w:p w:rsidR="000A185C" w:rsidRPr="007F7702" w:rsidRDefault="000A185C" w:rsidP="000A185C">
      <w:pPr>
        <w:rPr>
          <w:b/>
        </w:rPr>
      </w:pPr>
      <w:r w:rsidRPr="007F7702">
        <w:rPr>
          <w:b/>
        </w:rPr>
        <w:t>11</w:t>
      </w:r>
      <w:r w:rsidRPr="007F7702">
        <w:rPr>
          <w:rFonts w:hint="eastAsia"/>
          <w:b/>
        </w:rPr>
        <w:t>、投资组合报告附注</w:t>
      </w:r>
    </w:p>
    <w:p w:rsidR="000A185C" w:rsidRDefault="000A185C" w:rsidP="000A185C">
      <w:pPr>
        <w:spacing w:line="360" w:lineRule="auto"/>
        <w:rPr>
          <w:rFonts w:hAnsi="MS Sans Serif"/>
          <w:b/>
          <w:kern w:val="0"/>
        </w:rPr>
      </w:pPr>
      <w:r>
        <w:rPr>
          <w:rFonts w:hAnsi="MS Sans Serif"/>
          <w:b/>
          <w:kern w:val="0"/>
        </w:rPr>
        <w:t>11.1</w:t>
      </w:r>
      <w:r w:rsidRPr="00A74E53">
        <w:rPr>
          <w:rFonts w:hAnsi="MS Sans Serif" w:hint="eastAsia"/>
          <w:b/>
          <w:kern w:val="0"/>
        </w:rPr>
        <w:t>本报告期内未发现基金投资的前十名证券的发行主体被监管部门立案调查，未发现在报告编制日前一年内受到公开谴责、处罚。</w:t>
      </w:r>
    </w:p>
    <w:p w:rsidR="000A185C" w:rsidRDefault="000A185C" w:rsidP="000A185C">
      <w:pPr>
        <w:spacing w:line="360" w:lineRule="auto"/>
        <w:rPr>
          <w:rFonts w:hAnsi="MS Sans Serif"/>
          <w:b/>
          <w:kern w:val="0"/>
        </w:rPr>
      </w:pPr>
      <w:r>
        <w:rPr>
          <w:rFonts w:hAnsi="MS Sans Serif"/>
          <w:b/>
          <w:kern w:val="0"/>
        </w:rPr>
        <w:t xml:space="preserve">11.2 </w:t>
      </w:r>
      <w:r w:rsidRPr="004F4BB0">
        <w:rPr>
          <w:rFonts w:hAnsi="MS Sans Serif" w:hint="eastAsia"/>
          <w:b/>
          <w:kern w:val="0"/>
        </w:rPr>
        <w:t>基金投资的前十名股票，均为基金合同规定备选股票库之内的股票。</w:t>
      </w:r>
    </w:p>
    <w:p w:rsidR="000A185C" w:rsidRDefault="000A185C" w:rsidP="000A185C">
      <w:pPr>
        <w:spacing w:line="360" w:lineRule="auto"/>
        <w:rPr>
          <w:rFonts w:hAnsi="MS Sans Serif"/>
          <w:b/>
          <w:kern w:val="0"/>
        </w:rPr>
      </w:pPr>
      <w:r>
        <w:rPr>
          <w:rFonts w:hAnsi="MS Sans Serif"/>
          <w:b/>
          <w:kern w:val="0"/>
        </w:rPr>
        <w:t xml:space="preserve">11.3 </w:t>
      </w:r>
      <w:r>
        <w:rPr>
          <w:rFonts w:hAnsi="MS Sans Serif" w:hint="eastAsia"/>
          <w:b/>
          <w:kern w:val="0"/>
        </w:rPr>
        <w:t>其他资产构成</w:t>
      </w:r>
    </w:p>
    <w:p w:rsidR="000A185C" w:rsidRPr="00DE3CBD" w:rsidRDefault="000A185C" w:rsidP="00DE3CBD">
      <w:pPr>
        <w:autoSpaceDE w:val="0"/>
        <w:autoSpaceDN w:val="0"/>
        <w:adjustRightInd w:val="0"/>
        <w:spacing w:before="29" w:line="288" w:lineRule="auto"/>
        <w:jc w:val="left"/>
        <w:rPr>
          <w:rFonts w:cs="宋体"/>
        </w:rPr>
      </w:pPr>
    </w:p>
    <w:tbl>
      <w:tblPr>
        <w:tblW w:w="5000" w:type="pct"/>
        <w:tblLook w:val="0000"/>
      </w:tblPr>
      <w:tblGrid>
        <w:gridCol w:w="646"/>
        <w:gridCol w:w="3445"/>
        <w:gridCol w:w="4431"/>
      </w:tblGrid>
      <w:tr w:rsidR="000A185C" w:rsidTr="00B727F1">
        <w:tc>
          <w:tcPr>
            <w:tcW w:w="5000" w:type="pct"/>
            <w:gridSpan w:val="3"/>
            <w:tcBorders>
              <w:bottom w:val="single" w:sz="4" w:space="0" w:color="auto"/>
            </w:tcBorders>
            <w:vAlign w:val="center"/>
          </w:tcPr>
          <w:p w:rsidR="000A185C" w:rsidRDefault="000A185C" w:rsidP="00B727F1">
            <w:pPr>
              <w:autoSpaceDE w:val="0"/>
              <w:autoSpaceDN w:val="0"/>
              <w:adjustRightInd w:val="0"/>
              <w:spacing w:before="29" w:line="288" w:lineRule="auto"/>
              <w:ind w:left="15"/>
              <w:jc w:val="right"/>
              <w:rPr>
                <w:rFonts w:hAnsi="MS Sans Serif"/>
                <w:kern w:val="0"/>
              </w:rPr>
            </w:pPr>
            <w:r w:rsidRPr="00840DE4">
              <w:rPr>
                <w:rFonts w:hint="eastAsia"/>
              </w:rPr>
              <w:t>金额单位：人民币元</w:t>
            </w:r>
          </w:p>
        </w:tc>
      </w:tr>
      <w:tr w:rsidR="000A185C" w:rsidTr="00B727F1">
        <w:tc>
          <w:tcPr>
            <w:tcW w:w="379"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序号</w:t>
            </w:r>
          </w:p>
        </w:tc>
        <w:tc>
          <w:tcPr>
            <w:tcW w:w="2021"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名称</w:t>
            </w:r>
          </w:p>
        </w:tc>
        <w:tc>
          <w:tcPr>
            <w:tcW w:w="2600" w:type="pct"/>
            <w:tcBorders>
              <w:top w:val="single" w:sz="4" w:space="0" w:color="auto"/>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Pr>
                <w:rFonts w:hAnsi="MS Sans Serif" w:hint="eastAsia"/>
                <w:kern w:val="0"/>
              </w:rPr>
              <w:t>金额</w:t>
            </w:r>
          </w:p>
        </w:tc>
      </w:tr>
      <w:tr w:rsidR="000A185C" w:rsidTr="00B727F1">
        <w:tc>
          <w:tcPr>
            <w:tcW w:w="379"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DD098B">
              <w:rPr>
                <w:rFonts w:hAnsi="MS Sans Serif"/>
                <w:kern w:val="0"/>
              </w:rPr>
              <w:t>1</w:t>
            </w:r>
          </w:p>
        </w:tc>
        <w:tc>
          <w:tcPr>
            <w:tcW w:w="20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DD098B">
              <w:rPr>
                <w:rFonts w:hAnsi="MS Sans Serif"/>
                <w:kern w:val="0"/>
              </w:rPr>
              <w:t>存出保证金</w:t>
            </w:r>
          </w:p>
        </w:tc>
        <w:tc>
          <w:tcPr>
            <w:tcW w:w="2600"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43,159.94</w:t>
            </w:r>
          </w:p>
        </w:tc>
      </w:tr>
      <w:tr w:rsidR="000A185C" w:rsidTr="00B727F1">
        <w:tc>
          <w:tcPr>
            <w:tcW w:w="379"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DD098B">
              <w:rPr>
                <w:rFonts w:hAnsi="MS Sans Serif"/>
                <w:kern w:val="0"/>
              </w:rPr>
              <w:t>2</w:t>
            </w:r>
          </w:p>
        </w:tc>
        <w:tc>
          <w:tcPr>
            <w:tcW w:w="20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DD098B">
              <w:rPr>
                <w:rFonts w:hAnsi="MS Sans Serif"/>
                <w:kern w:val="0"/>
              </w:rPr>
              <w:t>应收证券清算款</w:t>
            </w:r>
          </w:p>
        </w:tc>
        <w:tc>
          <w:tcPr>
            <w:tcW w:w="2600"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379"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DD098B">
              <w:rPr>
                <w:rFonts w:hAnsi="MS Sans Serif"/>
                <w:kern w:val="0"/>
              </w:rPr>
              <w:t>3</w:t>
            </w:r>
          </w:p>
        </w:tc>
        <w:tc>
          <w:tcPr>
            <w:tcW w:w="20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DD098B">
              <w:rPr>
                <w:rFonts w:hAnsi="MS Sans Serif"/>
                <w:kern w:val="0"/>
              </w:rPr>
              <w:t>应收股利</w:t>
            </w:r>
          </w:p>
        </w:tc>
        <w:tc>
          <w:tcPr>
            <w:tcW w:w="2600"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379"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DD098B">
              <w:rPr>
                <w:rFonts w:hAnsi="MS Sans Serif"/>
                <w:kern w:val="0"/>
              </w:rPr>
              <w:t>4</w:t>
            </w:r>
          </w:p>
        </w:tc>
        <w:tc>
          <w:tcPr>
            <w:tcW w:w="20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DD098B">
              <w:rPr>
                <w:rFonts w:hAnsi="MS Sans Serif"/>
                <w:kern w:val="0"/>
              </w:rPr>
              <w:t>应收利息</w:t>
            </w:r>
          </w:p>
        </w:tc>
        <w:tc>
          <w:tcPr>
            <w:tcW w:w="2600"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3,467,896.46</w:t>
            </w:r>
          </w:p>
        </w:tc>
      </w:tr>
      <w:tr w:rsidR="000A185C" w:rsidTr="00B727F1">
        <w:tc>
          <w:tcPr>
            <w:tcW w:w="379"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DD098B">
              <w:rPr>
                <w:rFonts w:hAnsi="MS Sans Serif"/>
                <w:kern w:val="0"/>
              </w:rPr>
              <w:t>5</w:t>
            </w:r>
          </w:p>
        </w:tc>
        <w:tc>
          <w:tcPr>
            <w:tcW w:w="20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DD098B">
              <w:rPr>
                <w:rFonts w:hAnsi="MS Sans Serif"/>
                <w:kern w:val="0"/>
              </w:rPr>
              <w:t>应收申购款</w:t>
            </w:r>
          </w:p>
        </w:tc>
        <w:tc>
          <w:tcPr>
            <w:tcW w:w="2600"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1,805.19</w:t>
            </w:r>
          </w:p>
        </w:tc>
      </w:tr>
      <w:tr w:rsidR="000A185C" w:rsidTr="00B727F1">
        <w:tc>
          <w:tcPr>
            <w:tcW w:w="379"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DD098B">
              <w:rPr>
                <w:rFonts w:hAnsi="MS Sans Serif"/>
                <w:kern w:val="0"/>
              </w:rPr>
              <w:t>6</w:t>
            </w:r>
          </w:p>
        </w:tc>
        <w:tc>
          <w:tcPr>
            <w:tcW w:w="20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DD098B">
              <w:rPr>
                <w:rFonts w:hAnsi="MS Sans Serif"/>
                <w:kern w:val="0"/>
              </w:rPr>
              <w:t>其他应收款</w:t>
            </w:r>
          </w:p>
        </w:tc>
        <w:tc>
          <w:tcPr>
            <w:tcW w:w="2600"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379"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DD098B">
              <w:rPr>
                <w:rFonts w:hAnsi="MS Sans Serif"/>
                <w:kern w:val="0"/>
              </w:rPr>
              <w:t>7</w:t>
            </w:r>
          </w:p>
        </w:tc>
        <w:tc>
          <w:tcPr>
            <w:tcW w:w="20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DD098B">
              <w:rPr>
                <w:rFonts w:hAnsi="MS Sans Serif"/>
                <w:kern w:val="0"/>
              </w:rPr>
              <w:t>待摊费用</w:t>
            </w:r>
          </w:p>
        </w:tc>
        <w:tc>
          <w:tcPr>
            <w:tcW w:w="2600"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379"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DD098B">
              <w:rPr>
                <w:rFonts w:hAnsi="MS Sans Serif"/>
                <w:kern w:val="0"/>
              </w:rPr>
              <w:t>8</w:t>
            </w:r>
          </w:p>
        </w:tc>
        <w:tc>
          <w:tcPr>
            <w:tcW w:w="20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DD098B">
              <w:rPr>
                <w:rFonts w:hAnsi="MS Sans Serif"/>
                <w:kern w:val="0"/>
              </w:rPr>
              <w:t>其他</w:t>
            </w:r>
          </w:p>
        </w:tc>
        <w:tc>
          <w:tcPr>
            <w:tcW w:w="2600"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w:t>
            </w:r>
          </w:p>
        </w:tc>
      </w:tr>
      <w:tr w:rsidR="000A185C" w:rsidTr="00B727F1">
        <w:tc>
          <w:tcPr>
            <w:tcW w:w="379"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center"/>
              <w:rPr>
                <w:rFonts w:hAnsi="MS Sans Serif"/>
                <w:kern w:val="0"/>
              </w:rPr>
            </w:pPr>
            <w:r w:rsidRPr="00DD098B">
              <w:rPr>
                <w:rFonts w:hAnsi="MS Sans Serif"/>
                <w:kern w:val="0"/>
              </w:rPr>
              <w:t>9</w:t>
            </w:r>
          </w:p>
        </w:tc>
        <w:tc>
          <w:tcPr>
            <w:tcW w:w="2021" w:type="pct"/>
            <w:tcBorders>
              <w:top w:val="single" w:sz="8" w:space="0" w:color="000000"/>
              <w:left w:val="single" w:sz="8" w:space="0" w:color="000000"/>
              <w:bottom w:val="single" w:sz="8" w:space="0" w:color="000000"/>
              <w:right w:val="single" w:sz="8" w:space="0" w:color="000000"/>
            </w:tcBorders>
            <w:vAlign w:val="center"/>
          </w:tcPr>
          <w:p w:rsidR="000A185C" w:rsidRDefault="000A185C" w:rsidP="00B727F1">
            <w:pPr>
              <w:autoSpaceDE w:val="0"/>
              <w:autoSpaceDN w:val="0"/>
              <w:adjustRightInd w:val="0"/>
              <w:spacing w:before="29" w:line="288" w:lineRule="auto"/>
              <w:ind w:left="15"/>
              <w:jc w:val="left"/>
              <w:rPr>
                <w:rFonts w:hAnsi="MS Sans Serif"/>
                <w:kern w:val="0"/>
              </w:rPr>
            </w:pPr>
            <w:r w:rsidRPr="00DD098B">
              <w:rPr>
                <w:rFonts w:hAnsi="MS Sans Serif"/>
                <w:kern w:val="0"/>
              </w:rPr>
              <w:t>合计</w:t>
            </w:r>
          </w:p>
        </w:tc>
        <w:tc>
          <w:tcPr>
            <w:tcW w:w="2600" w:type="pct"/>
            <w:tcBorders>
              <w:top w:val="single" w:sz="8" w:space="0" w:color="000000"/>
              <w:left w:val="single" w:sz="8" w:space="0" w:color="000000"/>
              <w:bottom w:val="single" w:sz="8" w:space="0" w:color="000000"/>
              <w:right w:val="single" w:sz="8" w:space="0" w:color="000000"/>
            </w:tcBorders>
            <w:vAlign w:val="center"/>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3,512,861.59</w:t>
            </w:r>
          </w:p>
        </w:tc>
      </w:tr>
    </w:tbl>
    <w:p w:rsidR="000A185C" w:rsidRDefault="000A185C" w:rsidP="000A185C">
      <w:pPr>
        <w:spacing w:line="360" w:lineRule="auto"/>
        <w:rPr>
          <w:rFonts w:hAnsi="MS Sans Serif"/>
          <w:b/>
          <w:kern w:val="0"/>
        </w:rPr>
      </w:pPr>
      <w:r>
        <w:rPr>
          <w:rFonts w:hAnsi="MS Sans Serif"/>
          <w:b/>
          <w:kern w:val="0"/>
        </w:rPr>
        <w:t xml:space="preserve">11.4 </w:t>
      </w:r>
      <w:r>
        <w:rPr>
          <w:rFonts w:hAnsi="MS Sans Serif" w:hint="eastAsia"/>
          <w:b/>
          <w:kern w:val="0"/>
        </w:rPr>
        <w:t>报告期末持有的处于转股期的可转换债券明细</w:t>
      </w:r>
    </w:p>
    <w:p w:rsidR="000A185C" w:rsidRPr="00840DE4" w:rsidRDefault="000A185C" w:rsidP="000A185C">
      <w:pPr>
        <w:autoSpaceDE w:val="0"/>
        <w:autoSpaceDN w:val="0"/>
        <w:adjustRightInd w:val="0"/>
        <w:spacing w:before="29" w:line="288" w:lineRule="auto"/>
        <w:jc w:val="left"/>
        <w:rPr>
          <w:rFonts w:hAnsi="MS Sans Serif"/>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1268"/>
        <w:gridCol w:w="1420"/>
        <w:gridCol w:w="2591"/>
        <w:gridCol w:w="2575"/>
      </w:tblGrid>
      <w:tr w:rsidR="000A185C" w:rsidRPr="0079500F" w:rsidTr="00B727F1">
        <w:tc>
          <w:tcPr>
            <w:tcW w:w="5000" w:type="pct"/>
            <w:gridSpan w:val="5"/>
            <w:tcBorders>
              <w:top w:val="nil"/>
              <w:left w:val="nil"/>
              <w:bottom w:val="single" w:sz="4" w:space="0" w:color="auto"/>
              <w:right w:val="nil"/>
            </w:tcBorders>
            <w:shd w:val="clear" w:color="auto" w:fill="auto"/>
          </w:tcPr>
          <w:p w:rsidR="000A185C" w:rsidRPr="0079500F" w:rsidRDefault="000A185C" w:rsidP="00B727F1">
            <w:pPr>
              <w:autoSpaceDE w:val="0"/>
              <w:autoSpaceDN w:val="0"/>
              <w:adjustRightInd w:val="0"/>
              <w:spacing w:before="29" w:line="288" w:lineRule="auto"/>
              <w:jc w:val="right"/>
            </w:pPr>
            <w:r w:rsidRPr="00840DE4">
              <w:rPr>
                <w:rFonts w:hint="eastAsia"/>
              </w:rPr>
              <w:t>金额单位：人民币元</w:t>
            </w:r>
          </w:p>
        </w:tc>
      </w:tr>
      <w:tr w:rsidR="000A185C" w:rsidRPr="0079500F" w:rsidTr="00B727F1">
        <w:tc>
          <w:tcPr>
            <w:tcW w:w="392" w:type="pct"/>
            <w:tcBorders>
              <w:top w:val="single" w:sz="4" w:space="0" w:color="auto"/>
            </w:tcBorders>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hint="eastAsia"/>
                <w:kern w:val="0"/>
              </w:rPr>
              <w:t>序号</w:t>
            </w:r>
          </w:p>
        </w:tc>
        <w:tc>
          <w:tcPr>
            <w:tcW w:w="744" w:type="pct"/>
            <w:tcBorders>
              <w:top w:val="single" w:sz="4" w:space="0" w:color="auto"/>
            </w:tcBorders>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hint="eastAsia"/>
                <w:kern w:val="0"/>
              </w:rPr>
              <w:t>债券代码</w:t>
            </w:r>
          </w:p>
        </w:tc>
        <w:tc>
          <w:tcPr>
            <w:tcW w:w="833" w:type="pct"/>
            <w:tcBorders>
              <w:top w:val="single" w:sz="4" w:space="0" w:color="auto"/>
            </w:tcBorders>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hint="eastAsia"/>
                <w:kern w:val="0"/>
              </w:rPr>
              <w:t>债券</w:t>
            </w:r>
            <w:r w:rsidRPr="0079500F">
              <w:rPr>
                <w:rFonts w:hAnsi="MS Sans Serif"/>
                <w:kern w:val="0"/>
              </w:rPr>
              <w:t>名称</w:t>
            </w:r>
          </w:p>
        </w:tc>
        <w:tc>
          <w:tcPr>
            <w:tcW w:w="1520" w:type="pct"/>
            <w:tcBorders>
              <w:top w:val="single" w:sz="4" w:space="0" w:color="auto"/>
            </w:tcBorders>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hint="eastAsia"/>
                <w:kern w:val="0"/>
              </w:rPr>
              <w:t>公允价值（元）</w:t>
            </w:r>
          </w:p>
        </w:tc>
        <w:tc>
          <w:tcPr>
            <w:tcW w:w="1510" w:type="pct"/>
            <w:tcBorders>
              <w:top w:val="single" w:sz="4" w:space="0" w:color="auto"/>
            </w:tcBorders>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int="eastAsia"/>
              </w:rPr>
              <w:t>占基金资产净值比例</w:t>
            </w:r>
            <w:r w:rsidRPr="0079500F">
              <w:t>（%）</w:t>
            </w:r>
          </w:p>
        </w:tc>
      </w:tr>
      <w:tr w:rsidR="000A185C" w:rsidRPr="0079500F" w:rsidTr="00B727F1">
        <w:tc>
          <w:tcPr>
            <w:tcW w:w="392"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w:t>
            </w:r>
          </w:p>
        </w:tc>
        <w:tc>
          <w:tcPr>
            <w:tcW w:w="744"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113011</w:t>
            </w:r>
          </w:p>
        </w:tc>
        <w:tc>
          <w:tcPr>
            <w:tcW w:w="833" w:type="pct"/>
            <w:shd w:val="clear" w:color="auto" w:fill="auto"/>
          </w:tcPr>
          <w:p w:rsidR="000A185C" w:rsidRPr="0079500F" w:rsidRDefault="000A185C" w:rsidP="00B727F1">
            <w:pPr>
              <w:autoSpaceDE w:val="0"/>
              <w:autoSpaceDN w:val="0"/>
              <w:adjustRightInd w:val="0"/>
              <w:spacing w:before="29" w:line="288" w:lineRule="auto"/>
              <w:jc w:val="left"/>
              <w:rPr>
                <w:rFonts w:hAnsi="MS Sans Serif"/>
                <w:kern w:val="0"/>
              </w:rPr>
            </w:pPr>
            <w:r w:rsidRPr="0079500F">
              <w:rPr>
                <w:rFonts w:hAnsi="MS Sans Serif"/>
                <w:kern w:val="0"/>
              </w:rPr>
              <w:t>光大转债</w:t>
            </w:r>
          </w:p>
        </w:tc>
        <w:tc>
          <w:tcPr>
            <w:tcW w:w="1520"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1,084,800.00</w:t>
            </w:r>
          </w:p>
        </w:tc>
        <w:tc>
          <w:tcPr>
            <w:tcW w:w="1510" w:type="pct"/>
            <w:shd w:val="clear" w:color="auto" w:fill="auto"/>
          </w:tcPr>
          <w:p w:rsidR="000A185C" w:rsidRPr="00145489" w:rsidRDefault="000A185C" w:rsidP="00B727F1">
            <w:pPr>
              <w:autoSpaceDE w:val="0"/>
              <w:autoSpaceDN w:val="0"/>
              <w:adjustRightInd w:val="0"/>
              <w:spacing w:before="29" w:line="288" w:lineRule="auto"/>
              <w:ind w:left="15"/>
              <w:jc w:val="right"/>
              <w:rPr>
                <w:rFonts w:ascii="Times New Roman" w:hAnsi="Times New Roman"/>
                <w:kern w:val="0"/>
                <w:szCs w:val="20"/>
              </w:rPr>
            </w:pPr>
            <w:r w:rsidRPr="00145489">
              <w:rPr>
                <w:rFonts w:ascii="Times New Roman" w:hAnsi="Times New Roman"/>
                <w:kern w:val="0"/>
                <w:szCs w:val="20"/>
              </w:rPr>
              <w:t>0.36</w:t>
            </w:r>
          </w:p>
        </w:tc>
      </w:tr>
    </w:tbl>
    <w:p w:rsidR="000A185C" w:rsidRDefault="000A185C" w:rsidP="000A185C">
      <w:pPr>
        <w:spacing w:line="360" w:lineRule="auto"/>
        <w:rPr>
          <w:rFonts w:hAnsi="MS Sans Serif"/>
          <w:b/>
          <w:kern w:val="0"/>
        </w:rPr>
      </w:pPr>
      <w:r>
        <w:rPr>
          <w:rFonts w:hAnsi="MS Sans Serif"/>
          <w:b/>
          <w:kern w:val="0"/>
        </w:rPr>
        <w:t xml:space="preserve">11.5 </w:t>
      </w:r>
      <w:r>
        <w:rPr>
          <w:rFonts w:hAnsi="MS Sans Serif" w:hint="eastAsia"/>
          <w:b/>
          <w:kern w:val="0"/>
        </w:rPr>
        <w:t>报告期末前十名股票中存在流通受限情况的说明</w:t>
      </w:r>
    </w:p>
    <w:p w:rsidR="000A185C" w:rsidRPr="007F66C4" w:rsidRDefault="000A185C" w:rsidP="000A185C">
      <w:pPr>
        <w:autoSpaceDE w:val="0"/>
        <w:autoSpaceDN w:val="0"/>
        <w:adjustRightInd w:val="0"/>
        <w:spacing w:before="29" w:line="288" w:lineRule="auto"/>
        <w:ind w:left="15"/>
        <w:jc w:val="left"/>
        <w:rPr>
          <w:b/>
          <w:kern w:val="0"/>
        </w:rPr>
      </w:pPr>
      <w:r w:rsidRPr="00553CFA">
        <w:rPr>
          <w:rFonts w:hAnsi="MS Sans Serif"/>
          <w:kern w:val="0"/>
        </w:rPr>
        <w:t>本基金本报告期末前十名股票中不存在流通受限情况。</w:t>
      </w:r>
    </w:p>
    <w:p w:rsidR="000A185C" w:rsidRDefault="000A185C" w:rsidP="000A185C">
      <w:pPr>
        <w:spacing w:line="360" w:lineRule="auto"/>
        <w:rPr>
          <w:rFonts w:hAnsi="MS Sans Serif"/>
          <w:b/>
          <w:kern w:val="0"/>
        </w:rPr>
      </w:pPr>
      <w:r>
        <w:rPr>
          <w:rFonts w:hAnsi="MS Sans Serif"/>
          <w:b/>
          <w:kern w:val="0"/>
        </w:rPr>
        <w:t xml:space="preserve">11.6 </w:t>
      </w:r>
      <w:r>
        <w:rPr>
          <w:rFonts w:hAnsi="MS Sans Serif" w:hint="eastAsia"/>
          <w:b/>
          <w:kern w:val="0"/>
        </w:rPr>
        <w:t>投资组合报告附注的其他文字描述部分</w:t>
      </w:r>
    </w:p>
    <w:p w:rsidR="000A185C" w:rsidRDefault="000A185C" w:rsidP="000A185C">
      <w:pPr>
        <w:spacing w:line="360" w:lineRule="auto"/>
        <w:rPr>
          <w:rFonts w:hAnsi="MS Sans Serif"/>
          <w:b/>
          <w:kern w:val="0"/>
        </w:rPr>
      </w:pPr>
      <w:r w:rsidRPr="00553CFA">
        <w:rPr>
          <w:rFonts w:hAnsi="MS Sans Serif"/>
          <w:kern w:val="0"/>
        </w:rPr>
        <w:t>由于四舍五入的原因，分项之和与合计项之间可能存在尾差。</w:t>
      </w:r>
    </w:p>
    <w:bookmarkEnd w:id="32"/>
    <w:bookmarkEnd w:id="37"/>
    <w:p w:rsidR="000A185C" w:rsidRDefault="000A185C">
      <w:pPr>
        <w:widowControl/>
        <w:jc w:val="left"/>
        <w:rPr>
          <w:b/>
          <w:kern w:val="0"/>
          <w:sz w:val="28"/>
          <w:szCs w:val="20"/>
        </w:rPr>
      </w:pPr>
    </w:p>
    <w:p w:rsidR="0047526C" w:rsidRPr="006D7B99" w:rsidRDefault="009D608E" w:rsidP="006D7B99">
      <w:pPr>
        <w:pStyle w:val="a4"/>
        <w:ind w:firstLine="0"/>
        <w:rPr>
          <w:b w:val="0"/>
          <w:sz w:val="24"/>
          <w:lang/>
        </w:rPr>
      </w:pPr>
      <w:r w:rsidRPr="00033611">
        <w:rPr>
          <w:rFonts w:hint="eastAsia"/>
        </w:rPr>
        <w:t>十二</w:t>
      </w:r>
      <w:r w:rsidR="00EF4125" w:rsidRPr="00033611">
        <w:rPr>
          <w:rFonts w:hint="eastAsia"/>
        </w:rPr>
        <w:t>、基金的业绩</w:t>
      </w:r>
      <w:bookmarkEnd w:id="33"/>
      <w:bookmarkEnd w:id="34"/>
      <w:bookmarkEnd w:id="35"/>
      <w:bookmarkEnd w:id="36"/>
    </w:p>
    <w:p w:rsidR="002C712F" w:rsidRPr="00553CFA" w:rsidRDefault="002C712F" w:rsidP="002C712F">
      <w:pPr>
        <w:autoSpaceDE w:val="0"/>
        <w:autoSpaceDN w:val="0"/>
        <w:adjustRightInd w:val="0"/>
        <w:spacing w:before="29" w:line="288" w:lineRule="auto"/>
        <w:ind w:firstLineChars="150" w:firstLine="360"/>
        <w:jc w:val="left"/>
        <w:rPr>
          <w:rFonts w:hAnsi="MS Sans Serif"/>
          <w:kern w:val="0"/>
        </w:rPr>
      </w:pPr>
      <w:r w:rsidRPr="00553CFA">
        <w:rPr>
          <w:rFonts w:hAnsi="MS Sans Serif"/>
          <w:kern w:val="0"/>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r w:rsidRPr="00553CFA">
        <w:rPr>
          <w:rFonts w:hAnsi="MS Sans Serif"/>
          <w:kern w:val="0"/>
        </w:rPr>
        <w:cr/>
      </w:r>
      <w:r>
        <w:t xml:space="preserve">    本基金合同生效日2016年12月21日，基金业绩数据截至2018年3月31日。</w:t>
      </w:r>
    </w:p>
    <w:p w:rsidR="002C712F" w:rsidRDefault="002C712F" w:rsidP="0091039A">
      <w:pPr>
        <w:spacing w:line="500" w:lineRule="exact"/>
        <w:ind w:firstLineChars="200" w:firstLine="482"/>
        <w:rPr>
          <w:b/>
        </w:rPr>
      </w:pPr>
      <w:r w:rsidRPr="00DD1C10">
        <w:rPr>
          <w:rFonts w:hint="eastAsia"/>
          <w:b/>
        </w:rPr>
        <w:t xml:space="preserve"> 基金份额净值增长率及其与同期业绩比较基准收益率的比较</w:t>
      </w:r>
    </w:p>
    <w:p w:rsidR="0087530D" w:rsidRPr="00B47A11" w:rsidRDefault="0087530D" w:rsidP="0087530D">
      <w:pPr>
        <w:autoSpaceDE w:val="0"/>
        <w:autoSpaceDN w:val="0"/>
        <w:adjustRightInd w:val="0"/>
        <w:spacing w:before="29" w:line="288" w:lineRule="auto"/>
        <w:ind w:firstLineChars="150" w:firstLine="361"/>
        <w:jc w:val="left"/>
        <w:rPr>
          <w:b/>
        </w:rPr>
      </w:pPr>
    </w:p>
    <w:tbl>
      <w:tblPr>
        <w:tblW w:w="5000" w:type="pct"/>
        <w:tblLook w:val="0000"/>
      </w:tblPr>
      <w:tblGrid>
        <w:gridCol w:w="2736"/>
        <w:gridCol w:w="1025"/>
        <w:gridCol w:w="881"/>
        <w:gridCol w:w="1049"/>
        <w:gridCol w:w="904"/>
        <w:gridCol w:w="976"/>
        <w:gridCol w:w="951"/>
      </w:tblGrid>
      <w:tr w:rsidR="005731B7" w:rsidRPr="003616A4" w:rsidTr="00B727F1">
        <w:trPr>
          <w:trHeight w:val="1950"/>
        </w:trPr>
        <w:tc>
          <w:tcPr>
            <w:tcW w:w="1258" w:type="pct"/>
            <w:tcBorders>
              <w:top w:val="single" w:sz="8" w:space="0" w:color="000000"/>
              <w:left w:val="single" w:sz="8" w:space="0" w:color="000000"/>
              <w:bottom w:val="single" w:sz="8" w:space="0" w:color="000000"/>
              <w:right w:val="single" w:sz="8" w:space="0" w:color="000000"/>
            </w:tcBorders>
            <w:vAlign w:val="center"/>
          </w:tcPr>
          <w:p w:rsidR="005731B7" w:rsidRPr="006948D8" w:rsidRDefault="005731B7" w:rsidP="005731B7">
            <w:pPr>
              <w:pStyle w:val="a5"/>
              <w:widowControl/>
              <w:spacing w:before="100" w:beforeAutospacing="1" w:after="100" w:afterAutospacing="1"/>
              <w:jc w:val="center"/>
              <w:rPr>
                <w:kern w:val="0"/>
              </w:rPr>
            </w:pPr>
            <w:r w:rsidRPr="006948D8">
              <w:rPr>
                <w:rFonts w:hint="eastAsia"/>
                <w:kern w:val="0"/>
              </w:rPr>
              <w:t>阶段</w:t>
            </w:r>
          </w:p>
        </w:tc>
        <w:tc>
          <w:tcPr>
            <w:tcW w:w="671" w:type="pct"/>
            <w:tcBorders>
              <w:top w:val="single" w:sz="8" w:space="0" w:color="000000"/>
              <w:left w:val="single" w:sz="8" w:space="0" w:color="000000"/>
              <w:bottom w:val="single" w:sz="8" w:space="0" w:color="000000"/>
              <w:right w:val="single" w:sz="8" w:space="0" w:color="000000"/>
            </w:tcBorders>
            <w:vAlign w:val="center"/>
          </w:tcPr>
          <w:p w:rsidR="005731B7" w:rsidRPr="006948D8" w:rsidRDefault="005731B7" w:rsidP="005731B7">
            <w:pPr>
              <w:pStyle w:val="a5"/>
              <w:widowControl/>
              <w:spacing w:before="100" w:beforeAutospacing="1" w:after="100" w:afterAutospacing="1"/>
              <w:jc w:val="center"/>
              <w:rPr>
                <w:kern w:val="0"/>
              </w:rPr>
            </w:pPr>
            <w:r w:rsidRPr="006948D8">
              <w:rPr>
                <w:rFonts w:hint="eastAsia"/>
                <w:kern w:val="0"/>
              </w:rPr>
              <w:t>净值收益率①</w:t>
            </w:r>
          </w:p>
        </w:tc>
        <w:tc>
          <w:tcPr>
            <w:tcW w:w="587" w:type="pct"/>
            <w:tcBorders>
              <w:top w:val="single" w:sz="8" w:space="0" w:color="000000"/>
              <w:left w:val="single" w:sz="8" w:space="0" w:color="000000"/>
              <w:bottom w:val="single" w:sz="8" w:space="0" w:color="000000"/>
              <w:right w:val="single" w:sz="8" w:space="0" w:color="000000"/>
            </w:tcBorders>
            <w:vAlign w:val="center"/>
          </w:tcPr>
          <w:p w:rsidR="005731B7" w:rsidRPr="006948D8" w:rsidRDefault="005731B7" w:rsidP="005731B7">
            <w:pPr>
              <w:pStyle w:val="a5"/>
              <w:widowControl/>
              <w:spacing w:before="100" w:beforeAutospacing="1" w:after="100" w:afterAutospacing="1"/>
              <w:jc w:val="center"/>
              <w:rPr>
                <w:kern w:val="0"/>
              </w:rPr>
            </w:pPr>
            <w:r w:rsidRPr="006948D8">
              <w:rPr>
                <w:rFonts w:hint="eastAsia"/>
                <w:kern w:val="0"/>
              </w:rPr>
              <w:t>净值收益率标准差②</w:t>
            </w:r>
          </w:p>
        </w:tc>
        <w:tc>
          <w:tcPr>
            <w:tcW w:w="685" w:type="pct"/>
            <w:tcBorders>
              <w:top w:val="single" w:sz="8" w:space="0" w:color="000000"/>
              <w:left w:val="single" w:sz="8" w:space="0" w:color="000000"/>
              <w:bottom w:val="single" w:sz="8" w:space="0" w:color="000000"/>
              <w:right w:val="single" w:sz="8" w:space="0" w:color="000000"/>
            </w:tcBorders>
            <w:vAlign w:val="center"/>
          </w:tcPr>
          <w:p w:rsidR="005731B7" w:rsidRPr="006948D8" w:rsidRDefault="005731B7" w:rsidP="005731B7">
            <w:pPr>
              <w:pStyle w:val="a5"/>
              <w:widowControl/>
              <w:spacing w:before="100" w:beforeAutospacing="1" w:after="100" w:afterAutospacing="1"/>
              <w:jc w:val="center"/>
              <w:rPr>
                <w:kern w:val="0"/>
              </w:rPr>
            </w:pPr>
            <w:r w:rsidRPr="006948D8">
              <w:rPr>
                <w:rFonts w:hint="eastAsia"/>
                <w:kern w:val="0"/>
              </w:rPr>
              <w:t>业绩比较基准收益率③</w:t>
            </w:r>
          </w:p>
        </w:tc>
        <w:tc>
          <w:tcPr>
            <w:tcW w:w="600" w:type="pct"/>
            <w:tcBorders>
              <w:top w:val="single" w:sz="8" w:space="0" w:color="000000"/>
              <w:left w:val="single" w:sz="8" w:space="0" w:color="000000"/>
              <w:bottom w:val="single" w:sz="8" w:space="0" w:color="000000"/>
              <w:right w:val="single" w:sz="8" w:space="0" w:color="000000"/>
            </w:tcBorders>
            <w:vAlign w:val="center"/>
          </w:tcPr>
          <w:p w:rsidR="005731B7" w:rsidRPr="006948D8" w:rsidRDefault="005731B7" w:rsidP="005731B7">
            <w:pPr>
              <w:pStyle w:val="a5"/>
              <w:widowControl/>
              <w:spacing w:before="100" w:beforeAutospacing="1" w:after="100" w:afterAutospacing="1"/>
              <w:jc w:val="center"/>
              <w:rPr>
                <w:kern w:val="0"/>
              </w:rPr>
            </w:pPr>
            <w:r w:rsidRPr="006948D8">
              <w:rPr>
                <w:rFonts w:hint="eastAsia"/>
                <w:kern w:val="0"/>
              </w:rPr>
              <w:t>业绩比较基准收益率标准差④</w:t>
            </w:r>
          </w:p>
        </w:tc>
        <w:tc>
          <w:tcPr>
            <w:tcW w:w="642" w:type="pct"/>
            <w:tcBorders>
              <w:top w:val="single" w:sz="8" w:space="0" w:color="000000"/>
              <w:left w:val="single" w:sz="8" w:space="0" w:color="000000"/>
              <w:bottom w:val="single" w:sz="8" w:space="0" w:color="000000"/>
              <w:right w:val="single" w:sz="8" w:space="0" w:color="000000"/>
            </w:tcBorders>
            <w:vAlign w:val="center"/>
          </w:tcPr>
          <w:p w:rsidR="005731B7" w:rsidRPr="006948D8" w:rsidRDefault="005731B7" w:rsidP="005731B7">
            <w:pPr>
              <w:pStyle w:val="a5"/>
              <w:widowControl/>
              <w:spacing w:before="100" w:beforeAutospacing="1" w:after="100" w:afterAutospacing="1"/>
              <w:jc w:val="center"/>
              <w:rPr>
                <w:kern w:val="0"/>
              </w:rPr>
            </w:pPr>
            <w:r w:rsidRPr="006948D8">
              <w:rPr>
                <w:rFonts w:hint="eastAsia"/>
                <w:kern w:val="0"/>
              </w:rPr>
              <w:t>①</w:t>
            </w:r>
            <w:r w:rsidRPr="006948D8">
              <w:rPr>
                <w:kern w:val="0"/>
              </w:rPr>
              <w:t>-③</w:t>
            </w:r>
          </w:p>
        </w:tc>
        <w:tc>
          <w:tcPr>
            <w:tcW w:w="557" w:type="pct"/>
            <w:tcBorders>
              <w:top w:val="single" w:sz="8" w:space="0" w:color="000000"/>
              <w:left w:val="single" w:sz="8" w:space="0" w:color="000000"/>
              <w:bottom w:val="single" w:sz="8" w:space="0" w:color="000000"/>
              <w:right w:val="single" w:sz="8" w:space="0" w:color="000000"/>
            </w:tcBorders>
            <w:vAlign w:val="center"/>
          </w:tcPr>
          <w:p w:rsidR="005731B7" w:rsidRPr="006948D8" w:rsidRDefault="005731B7" w:rsidP="005731B7">
            <w:pPr>
              <w:pStyle w:val="a5"/>
              <w:widowControl/>
              <w:spacing w:before="100" w:beforeAutospacing="1" w:after="100" w:afterAutospacing="1"/>
              <w:jc w:val="center"/>
              <w:rPr>
                <w:kern w:val="0"/>
              </w:rPr>
            </w:pPr>
            <w:r w:rsidRPr="006948D8">
              <w:rPr>
                <w:rFonts w:hint="eastAsia"/>
                <w:kern w:val="0"/>
              </w:rPr>
              <w:t>②</w:t>
            </w:r>
            <w:r w:rsidRPr="006948D8">
              <w:rPr>
                <w:kern w:val="0"/>
              </w:rPr>
              <w:t>-④</w:t>
            </w:r>
          </w:p>
        </w:tc>
      </w:tr>
      <w:tr w:rsidR="002C712F" w:rsidRPr="003616A4" w:rsidTr="00B727F1">
        <w:trPr>
          <w:trHeight w:val="1183"/>
        </w:trPr>
        <w:tc>
          <w:tcPr>
            <w:tcW w:w="1258"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B65040">
            <w:pPr>
              <w:autoSpaceDE w:val="0"/>
              <w:autoSpaceDN w:val="0"/>
              <w:adjustRightInd w:val="0"/>
              <w:spacing w:before="29" w:line="288" w:lineRule="auto"/>
              <w:jc w:val="left"/>
              <w:rPr>
                <w:kern w:val="0"/>
              </w:rPr>
            </w:pPr>
            <w:r w:rsidRPr="000D3811">
              <w:rPr>
                <w:kern w:val="0"/>
              </w:rPr>
              <w:t>2016/12/21-2016/12/31</w:t>
            </w:r>
          </w:p>
        </w:tc>
        <w:tc>
          <w:tcPr>
            <w:tcW w:w="671"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6D7B99">
              <w:rPr>
                <w:kern w:val="0"/>
              </w:rPr>
              <w:t>0.09%</w:t>
            </w:r>
          </w:p>
        </w:tc>
        <w:tc>
          <w:tcPr>
            <w:tcW w:w="587"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6D7B99">
              <w:rPr>
                <w:kern w:val="0"/>
              </w:rPr>
              <w:t>0.01%</w:t>
            </w:r>
          </w:p>
        </w:tc>
        <w:tc>
          <w:tcPr>
            <w:tcW w:w="685"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0.51%</w:t>
            </w:r>
          </w:p>
        </w:tc>
        <w:tc>
          <w:tcPr>
            <w:tcW w:w="600"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B65040">
              <w:rPr>
                <w:kern w:val="0"/>
              </w:rPr>
              <w:t>0.26%</w:t>
            </w:r>
          </w:p>
        </w:tc>
        <w:tc>
          <w:tcPr>
            <w:tcW w:w="642"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-0.42%</w:t>
            </w:r>
          </w:p>
        </w:tc>
        <w:tc>
          <w:tcPr>
            <w:tcW w:w="557"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-0.25%</w:t>
            </w:r>
          </w:p>
        </w:tc>
      </w:tr>
      <w:tr w:rsidR="002C712F" w:rsidRPr="003616A4" w:rsidTr="00B727F1">
        <w:trPr>
          <w:trHeight w:val="1183"/>
        </w:trPr>
        <w:tc>
          <w:tcPr>
            <w:tcW w:w="1258"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B65040">
            <w:pPr>
              <w:autoSpaceDE w:val="0"/>
              <w:autoSpaceDN w:val="0"/>
              <w:adjustRightInd w:val="0"/>
              <w:spacing w:before="29" w:line="288" w:lineRule="auto"/>
              <w:jc w:val="left"/>
              <w:rPr>
                <w:kern w:val="0"/>
              </w:rPr>
            </w:pPr>
            <w:r w:rsidRPr="000D3811">
              <w:rPr>
                <w:kern w:val="0"/>
              </w:rPr>
              <w:t>2017/1/1-2017/12/31</w:t>
            </w:r>
          </w:p>
        </w:tc>
        <w:tc>
          <w:tcPr>
            <w:tcW w:w="671"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6D7B99">
              <w:rPr>
                <w:kern w:val="0"/>
              </w:rPr>
              <w:t>5.68%</w:t>
            </w:r>
          </w:p>
        </w:tc>
        <w:tc>
          <w:tcPr>
            <w:tcW w:w="587"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6D7B99">
              <w:rPr>
                <w:kern w:val="0"/>
              </w:rPr>
              <w:t>0.10%</w:t>
            </w:r>
          </w:p>
        </w:tc>
        <w:tc>
          <w:tcPr>
            <w:tcW w:w="685"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10.65%</w:t>
            </w:r>
          </w:p>
        </w:tc>
        <w:tc>
          <w:tcPr>
            <w:tcW w:w="600"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B65040">
              <w:rPr>
                <w:kern w:val="0"/>
              </w:rPr>
              <w:t>0.32%</w:t>
            </w:r>
          </w:p>
        </w:tc>
        <w:tc>
          <w:tcPr>
            <w:tcW w:w="642"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-4.97%</w:t>
            </w:r>
          </w:p>
        </w:tc>
        <w:tc>
          <w:tcPr>
            <w:tcW w:w="557"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-0.22%</w:t>
            </w:r>
          </w:p>
        </w:tc>
      </w:tr>
      <w:tr w:rsidR="002C712F" w:rsidRPr="003616A4" w:rsidTr="00B727F1">
        <w:trPr>
          <w:trHeight w:val="1183"/>
        </w:trPr>
        <w:tc>
          <w:tcPr>
            <w:tcW w:w="1258"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B65040">
            <w:pPr>
              <w:autoSpaceDE w:val="0"/>
              <w:autoSpaceDN w:val="0"/>
              <w:adjustRightInd w:val="0"/>
              <w:spacing w:before="29" w:line="288" w:lineRule="auto"/>
              <w:jc w:val="left"/>
              <w:rPr>
                <w:kern w:val="0"/>
              </w:rPr>
            </w:pPr>
            <w:r w:rsidRPr="000D3811">
              <w:rPr>
                <w:kern w:val="0"/>
              </w:rPr>
              <w:t>2018/1/1-2018/3/31</w:t>
            </w:r>
          </w:p>
        </w:tc>
        <w:tc>
          <w:tcPr>
            <w:tcW w:w="671"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6D7B99">
              <w:rPr>
                <w:kern w:val="0"/>
              </w:rPr>
              <w:t>-0.08%</w:t>
            </w:r>
          </w:p>
        </w:tc>
        <w:tc>
          <w:tcPr>
            <w:tcW w:w="587"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6D7B99">
              <w:rPr>
                <w:kern w:val="0"/>
              </w:rPr>
              <w:t>0.17%</w:t>
            </w:r>
          </w:p>
        </w:tc>
        <w:tc>
          <w:tcPr>
            <w:tcW w:w="685"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-0.56%</w:t>
            </w:r>
          </w:p>
        </w:tc>
        <w:tc>
          <w:tcPr>
            <w:tcW w:w="600"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B65040">
              <w:rPr>
                <w:kern w:val="0"/>
              </w:rPr>
              <w:t>0.59%</w:t>
            </w:r>
          </w:p>
        </w:tc>
        <w:tc>
          <w:tcPr>
            <w:tcW w:w="642"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0.48%</w:t>
            </w:r>
          </w:p>
        </w:tc>
        <w:tc>
          <w:tcPr>
            <w:tcW w:w="557"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-0.42%</w:t>
            </w:r>
          </w:p>
        </w:tc>
      </w:tr>
      <w:tr w:rsidR="002C712F" w:rsidRPr="003616A4" w:rsidTr="00B727F1">
        <w:trPr>
          <w:trHeight w:val="1183"/>
        </w:trPr>
        <w:tc>
          <w:tcPr>
            <w:tcW w:w="1258"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B65040">
            <w:pPr>
              <w:autoSpaceDE w:val="0"/>
              <w:autoSpaceDN w:val="0"/>
              <w:adjustRightInd w:val="0"/>
              <w:spacing w:before="29" w:line="288" w:lineRule="auto"/>
              <w:jc w:val="left"/>
              <w:rPr>
                <w:kern w:val="0"/>
              </w:rPr>
            </w:pPr>
            <w:r w:rsidRPr="000D3811">
              <w:rPr>
                <w:kern w:val="0"/>
              </w:rPr>
              <w:t>自基金合同生效 日（2016/12/21）-2018/3/31</w:t>
            </w:r>
          </w:p>
        </w:tc>
        <w:tc>
          <w:tcPr>
            <w:tcW w:w="671"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6D7B99">
              <w:rPr>
                <w:kern w:val="0"/>
              </w:rPr>
              <w:t>5.69%</w:t>
            </w:r>
          </w:p>
        </w:tc>
        <w:tc>
          <w:tcPr>
            <w:tcW w:w="587"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6D7B99">
              <w:rPr>
                <w:kern w:val="0"/>
              </w:rPr>
              <w:t>0.11%</w:t>
            </w:r>
          </w:p>
        </w:tc>
        <w:tc>
          <w:tcPr>
            <w:tcW w:w="685"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10.59%</w:t>
            </w:r>
          </w:p>
        </w:tc>
        <w:tc>
          <w:tcPr>
            <w:tcW w:w="600"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sidRPr="00B65040">
              <w:rPr>
                <w:kern w:val="0"/>
              </w:rPr>
              <w:t>0.38%</w:t>
            </w:r>
          </w:p>
        </w:tc>
        <w:tc>
          <w:tcPr>
            <w:tcW w:w="642"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-4.90%</w:t>
            </w:r>
          </w:p>
        </w:tc>
        <w:tc>
          <w:tcPr>
            <w:tcW w:w="557" w:type="pct"/>
            <w:tcBorders>
              <w:top w:val="single" w:sz="8" w:space="0" w:color="000000"/>
              <w:left w:val="single" w:sz="8" w:space="0" w:color="000000"/>
              <w:bottom w:val="single" w:sz="8" w:space="0" w:color="000000"/>
              <w:right w:val="single" w:sz="8" w:space="0" w:color="000000"/>
            </w:tcBorders>
            <w:vAlign w:val="center"/>
          </w:tcPr>
          <w:p w:rsidR="002C712F" w:rsidRPr="003616A4" w:rsidRDefault="002C712F" w:rsidP="001B0A45">
            <w:pPr>
              <w:autoSpaceDE w:val="0"/>
              <w:autoSpaceDN w:val="0"/>
              <w:adjustRightInd w:val="0"/>
              <w:spacing w:before="29" w:line="288" w:lineRule="auto"/>
              <w:ind w:left="15"/>
              <w:jc w:val="right"/>
              <w:rPr>
                <w:kern w:val="0"/>
              </w:rPr>
            </w:pPr>
            <w:r>
              <w:rPr>
                <w:kern w:val="0"/>
              </w:rPr>
              <w:t>-0.27%</w:t>
            </w:r>
          </w:p>
        </w:tc>
      </w:tr>
    </w:tbl>
    <w:p w:rsidR="0081187C" w:rsidRDefault="0081187C" w:rsidP="00B727F1">
      <w:pPr>
        <w:autoSpaceDE w:val="0"/>
        <w:autoSpaceDN w:val="0"/>
        <w:adjustRightInd w:val="0"/>
        <w:spacing w:before="29" w:line="288" w:lineRule="auto"/>
        <w:jc w:val="left"/>
        <w:rPr>
          <w:bCs/>
        </w:rPr>
      </w:pPr>
      <w:bookmarkStart w:id="38" w:name="_Hlt88841837"/>
      <w:bookmarkStart w:id="39" w:name="_Toc164766394"/>
      <w:bookmarkStart w:id="40" w:name="_Toc440474688"/>
      <w:bookmarkEnd w:id="31"/>
      <w:bookmarkEnd w:id="38"/>
    </w:p>
    <w:p w:rsidR="00232FC7" w:rsidRDefault="00E271B0" w:rsidP="00BC64D2">
      <w:pPr>
        <w:pStyle w:val="a4"/>
        <w:rPr>
          <w:szCs w:val="28"/>
        </w:rPr>
      </w:pPr>
      <w:r w:rsidRPr="00BC64D2">
        <w:rPr>
          <w:rFonts w:hint="eastAsia"/>
          <w:szCs w:val="28"/>
        </w:rPr>
        <w:t>十</w:t>
      </w:r>
      <w:r w:rsidR="002C18FE">
        <w:rPr>
          <w:rFonts w:hint="eastAsia"/>
          <w:szCs w:val="28"/>
        </w:rPr>
        <w:t>三</w:t>
      </w:r>
      <w:r w:rsidR="00232FC7" w:rsidRPr="00BC64D2">
        <w:rPr>
          <w:rFonts w:hint="eastAsia"/>
          <w:szCs w:val="28"/>
        </w:rPr>
        <w:t>、基金费用与税收</w:t>
      </w:r>
      <w:bookmarkEnd w:id="39"/>
      <w:bookmarkEnd w:id="40"/>
    </w:p>
    <w:p w:rsidR="002C712F" w:rsidRPr="00D50D6D" w:rsidRDefault="002C712F" w:rsidP="002C712F">
      <w:pPr>
        <w:spacing w:line="360" w:lineRule="auto"/>
        <w:ind w:firstLineChars="200" w:firstLine="480"/>
      </w:pPr>
      <w:bookmarkStart w:id="41" w:name="_Toc164766395"/>
      <w:r w:rsidRPr="00D50D6D">
        <w:rPr>
          <w:rFonts w:hint="eastAsia"/>
        </w:rPr>
        <w:t>（一）基金费用的种类</w:t>
      </w:r>
    </w:p>
    <w:p w:rsidR="002C712F" w:rsidRPr="002C712F" w:rsidRDefault="002C712F" w:rsidP="002C712F">
      <w:pPr>
        <w:spacing w:line="360" w:lineRule="auto"/>
        <w:ind w:firstLineChars="200" w:firstLine="480"/>
      </w:pPr>
      <w:r w:rsidRPr="002C712F">
        <w:rPr>
          <w:rFonts w:hint="eastAsia"/>
        </w:rPr>
        <w:t>1、基金管理人的管理费；</w:t>
      </w:r>
      <w:r w:rsidRPr="002C712F">
        <w:rPr>
          <w:rFonts w:hint="eastAsia"/>
        </w:rPr>
        <w:cr/>
      </w:r>
      <w:r>
        <w:t xml:space="preserve">    2、基金托管人的托管费；</w:t>
      </w:r>
      <w:r>
        <w:cr/>
        <w:t xml:space="preserve">    3、《基金合同》生效后与基金相关的信息披露费用；</w:t>
      </w:r>
      <w:r>
        <w:cr/>
        <w:t xml:space="preserve">    4、《基金合同》生效后与基金相关的会计师费、律师费和诉讼费；</w:t>
      </w:r>
      <w:r>
        <w:cr/>
        <w:t xml:space="preserve">    5、基金份额持有人大会费用；</w:t>
      </w:r>
      <w:r>
        <w:cr/>
        <w:t xml:space="preserve">    6、基金的证券、期货交易或结算费用；</w:t>
      </w:r>
      <w:r>
        <w:cr/>
        <w:t xml:space="preserve">    7、基金的银行汇划费用；</w:t>
      </w:r>
      <w:r>
        <w:cr/>
        <w:t xml:space="preserve">    8、证券、期货账户开户费用、银行账户维护费用；</w:t>
      </w:r>
      <w:r>
        <w:cr/>
        <w:t xml:space="preserve">    9、按照国家有关规定和《基金合同》约定，可以在基金财产中列支的其他费用。</w:t>
      </w:r>
    </w:p>
    <w:p w:rsidR="002C712F" w:rsidRPr="00D50D6D" w:rsidRDefault="002C712F" w:rsidP="002C712F">
      <w:pPr>
        <w:spacing w:line="360" w:lineRule="auto"/>
        <w:ind w:firstLineChars="200" w:firstLine="480"/>
      </w:pPr>
      <w:r w:rsidRPr="00D50D6D">
        <w:rPr>
          <w:rFonts w:hint="eastAsia"/>
        </w:rPr>
        <w:t>（二）基金费用计提方法、计提标准和支付方式</w:t>
      </w:r>
    </w:p>
    <w:p w:rsidR="002C712F" w:rsidRPr="002C712F" w:rsidRDefault="002C712F" w:rsidP="002C712F">
      <w:pPr>
        <w:spacing w:line="360" w:lineRule="auto"/>
        <w:ind w:firstLineChars="200" w:firstLine="480"/>
      </w:pPr>
      <w:r w:rsidRPr="002C712F">
        <w:rPr>
          <w:rFonts w:hint="eastAsia"/>
        </w:rPr>
        <w:t>1、基金管理人的管理费</w:t>
      </w:r>
      <w:r w:rsidRPr="002C712F">
        <w:rPr>
          <w:rFonts w:hint="eastAsia"/>
        </w:rPr>
        <w:cr/>
      </w:r>
      <w:r>
        <w:t xml:space="preserve">    本基金的管理费按前一日基金资产净值的0.80%年费率计提。管理费的计算方法如下：</w:t>
      </w:r>
      <w:r>
        <w:cr/>
        <w:t xml:space="preserve">    H＝E×0.80%÷当年天数</w:t>
      </w:r>
      <w:r>
        <w:cr/>
        <w:t xml:space="preserve">    H为每日应计提的基金管理费</w:t>
      </w:r>
      <w:r>
        <w:cr/>
        <w:t xml:space="preserve">    E为前一日的基金资产净值</w:t>
      </w:r>
      <w:r>
        <w:cr/>
        <w:t xml:space="preserve">    基金管理费每日计算，逐日累计至每月月末，按月支付，由基金管理人向基金托管人发送基金管理费划款指令，基金托管人复核后于次月前3个工作日内从基金财产中一次性支付给基金管理人。若遇法定节假日、公休假等，支付日期顺延。</w:t>
      </w:r>
      <w:r>
        <w:cr/>
        <w:t xml:space="preserve">    2、基金托管人的托管费</w:t>
      </w:r>
      <w:r>
        <w:cr/>
        <w:t xml:space="preserve">    本基金的托管费按前一日基金资产净值的0.15%的年费率计提。托管费的计算方法如下：</w:t>
      </w:r>
      <w:r>
        <w:cr/>
        <w:t xml:space="preserve">    H＝E×0.15%÷当年天数</w:t>
      </w:r>
      <w:r>
        <w:cr/>
        <w:t xml:space="preserve">    H为每日应计提的基金托管费</w:t>
      </w:r>
      <w:r>
        <w:cr/>
        <w:t xml:space="preserve">    E为前一日的基金资产净值</w:t>
      </w:r>
      <w:r>
        <w:cr/>
        <w:t xml:space="preserve">    基金托管费每日计算，逐日累计至每月月末，按月支付，由基金管理人向基金托管人发送基金托管费划款指令，基金托管人复核后于次月前3个工作日内从基金财产中一次性支付给基金托管人。若遇法定节假日、公休日等，支付日期顺延。</w:t>
      </w:r>
      <w:r>
        <w:cr/>
        <w:t xml:space="preserve">    上述“（一）基金费用的种类中第3－9项费用”，根据有关法规及相应协议规定，按费用实际支出金额列入当期费用，由基金托管人从基金财产中支付。</w:t>
      </w:r>
    </w:p>
    <w:p w:rsidR="002C712F" w:rsidRDefault="002C712F" w:rsidP="002C712F">
      <w:pPr>
        <w:spacing w:line="360" w:lineRule="auto"/>
        <w:ind w:firstLineChars="200" w:firstLine="480"/>
      </w:pPr>
      <w:r w:rsidRPr="00D50D6D">
        <w:rPr>
          <w:rFonts w:hint="eastAsia"/>
        </w:rPr>
        <w:t>（三）不列入基金费用的项目</w:t>
      </w:r>
    </w:p>
    <w:p w:rsidR="002C712F" w:rsidRDefault="002C712F" w:rsidP="002C712F">
      <w:pPr>
        <w:spacing w:line="360" w:lineRule="auto"/>
        <w:ind w:firstLineChars="200" w:firstLine="480"/>
      </w:pPr>
      <w:r>
        <w:rPr>
          <w:rFonts w:hint="eastAsia"/>
        </w:rPr>
        <w:t>下列费用不列入基金费用：</w:t>
      </w:r>
      <w:r>
        <w:rPr>
          <w:rFonts w:hint="eastAsia"/>
        </w:rPr>
        <w:cr/>
      </w:r>
      <w:r>
        <w:t xml:space="preserve">    1、基金管理人和基金托管人因未履行或未完全履行义务导致的费用支出或基金财产的损失；</w:t>
      </w:r>
      <w:r>
        <w:cr/>
        <w:t xml:space="preserve">    2、基金管理人和基金托管人处理与基金运作无关的事项发生的费用；</w:t>
      </w:r>
      <w:r>
        <w:cr/>
        <w:t xml:space="preserve">    3、《基金合同》生效前的相关费用；</w:t>
      </w:r>
      <w:r>
        <w:cr/>
        <w:t xml:space="preserve">    4、其他根据相关法律法规及中国证监会的有关规定不得列入基金费用的项目。</w:t>
      </w:r>
    </w:p>
    <w:p w:rsidR="00D275E9" w:rsidRDefault="00D275E9" w:rsidP="00D275E9">
      <w:pPr>
        <w:spacing w:line="360" w:lineRule="auto"/>
        <w:ind w:firstLineChars="200" w:firstLine="480"/>
        <w:rPr>
          <w:bCs/>
        </w:rPr>
      </w:pPr>
      <w:r>
        <w:rPr>
          <w:rFonts w:hint="eastAsia"/>
          <w:bCs/>
        </w:rPr>
        <w:t>（</w:t>
      </w:r>
      <w:r>
        <w:rPr>
          <w:bCs/>
        </w:rPr>
        <w:t>四</w:t>
      </w:r>
      <w:r>
        <w:rPr>
          <w:rFonts w:hint="eastAsia"/>
          <w:bCs/>
        </w:rPr>
        <w:t>）</w:t>
      </w:r>
      <w:r>
        <w:rPr>
          <w:bCs/>
        </w:rPr>
        <w:t>基金管理费和基金托管费的调整</w:t>
      </w:r>
    </w:p>
    <w:p w:rsidR="00D275E9" w:rsidRPr="00D275E9" w:rsidRDefault="00D275E9" w:rsidP="00D275E9">
      <w:pPr>
        <w:spacing w:line="360" w:lineRule="auto"/>
        <w:ind w:firstLineChars="200" w:firstLine="480"/>
      </w:pPr>
      <w:r>
        <w:rPr>
          <w:bCs/>
        </w:rPr>
        <w:t>基金管理人和基金托管人可协商酌情降低基金管理费和基金托管费，此项调整不需要基金份额持有人大会决议通过。基金管理人必须最迟于新的费率实施日前按照《信息披露办法》的规定</w:t>
      </w:r>
      <w:r>
        <w:rPr>
          <w:rFonts w:hint="eastAsia"/>
          <w:bCs/>
        </w:rPr>
        <w:t>在指定媒介上刊登公告。</w:t>
      </w:r>
    </w:p>
    <w:p w:rsidR="002C712F" w:rsidRDefault="002C712F" w:rsidP="002C712F">
      <w:pPr>
        <w:spacing w:line="360" w:lineRule="auto"/>
        <w:ind w:firstLineChars="200" w:firstLine="480"/>
      </w:pPr>
      <w:r w:rsidRPr="00D50D6D">
        <w:rPr>
          <w:rFonts w:hint="eastAsia"/>
        </w:rPr>
        <w:t>（</w:t>
      </w:r>
      <w:r w:rsidR="00D275E9">
        <w:rPr>
          <w:rFonts w:hint="eastAsia"/>
        </w:rPr>
        <w:t>五</w:t>
      </w:r>
      <w:r w:rsidRPr="00D50D6D">
        <w:rPr>
          <w:rFonts w:hint="eastAsia"/>
        </w:rPr>
        <w:t>）基金税收</w:t>
      </w:r>
    </w:p>
    <w:p w:rsidR="002C712F" w:rsidRPr="00D50D6D" w:rsidRDefault="002C712F" w:rsidP="002C712F">
      <w:pPr>
        <w:spacing w:line="360" w:lineRule="auto"/>
        <w:ind w:firstLineChars="200" w:firstLine="480"/>
      </w:pPr>
      <w:r>
        <w:rPr>
          <w:rFonts w:hint="eastAsia"/>
        </w:rPr>
        <w:t>本基金运作过程中涉及的各纳税主体，其纳税义务按国家税收法律、法规执行。</w:t>
      </w:r>
    </w:p>
    <w:p w:rsidR="009D608E" w:rsidRDefault="009D608E" w:rsidP="00D50D6D">
      <w:pPr>
        <w:spacing w:line="360" w:lineRule="auto"/>
        <w:ind w:firstLineChars="200" w:firstLine="480"/>
        <w:rPr>
          <w:bCs/>
        </w:rPr>
      </w:pPr>
    </w:p>
    <w:p w:rsidR="009D608E" w:rsidRDefault="009D608E" w:rsidP="009D608E">
      <w:pPr>
        <w:pStyle w:val="a4"/>
      </w:pPr>
      <w:r>
        <w:rPr>
          <w:rFonts w:hint="eastAsia"/>
        </w:rPr>
        <w:t>十</w:t>
      </w:r>
      <w:r w:rsidR="002C18FE">
        <w:rPr>
          <w:rFonts w:hint="eastAsia"/>
        </w:rPr>
        <w:t>四</w:t>
      </w:r>
      <w:r>
        <w:rPr>
          <w:rFonts w:hint="eastAsia"/>
        </w:rPr>
        <w:t>、对招募说明书更新部分的说明</w:t>
      </w:r>
    </w:p>
    <w:p w:rsidR="00DE1111" w:rsidRDefault="005579EE" w:rsidP="00DE1111">
      <w:pPr>
        <w:spacing w:line="360" w:lineRule="auto"/>
        <w:ind w:firstLine="420"/>
      </w:pPr>
      <w:r>
        <w:rPr>
          <w:rFonts w:hint="eastAsia"/>
        </w:rPr>
        <w:t>本基金管理人依据《中华人民共和国证券投资基金法》、《公开募集证券投资基金运作管理办法》、《证券投资基金销售管理办法》、《证券投资基金信息披露管理办法》、《公开募集开放式证券投资基金流动性风险管理规定》及其它有关法律法规的要求, 结合本基金管理人对本基金实施的投资管理活动，对本基金管理人于201</w:t>
      </w:r>
      <w:r w:rsidR="00B727F1">
        <w:t>8</w:t>
      </w:r>
      <w:r>
        <w:rPr>
          <w:rFonts w:hint="eastAsia"/>
        </w:rPr>
        <w:t>年</w:t>
      </w:r>
      <w:r w:rsidR="00B727F1">
        <w:t>3</w:t>
      </w:r>
      <w:r>
        <w:rPr>
          <w:rFonts w:hint="eastAsia"/>
        </w:rPr>
        <w:t>月</w:t>
      </w:r>
      <w:r w:rsidR="00B727F1">
        <w:t>30</w:t>
      </w:r>
      <w:r>
        <w:rPr>
          <w:rFonts w:hint="eastAsia"/>
        </w:rPr>
        <w:t>日公告的《天弘金利灵活配置混合型证券投资基金招募说明书（更新）》进行了更新,主要更新的内容如下：</w:t>
      </w:r>
      <w:bookmarkEnd w:id="41"/>
    </w:p>
    <w:p w:rsidR="00DE1111" w:rsidRDefault="00DE1111" w:rsidP="00DE1111">
      <w:pPr>
        <w:spacing w:line="360" w:lineRule="auto"/>
        <w:ind w:firstLine="420"/>
      </w:pPr>
      <w:r>
        <w:t>1</w:t>
      </w:r>
      <w:r>
        <w:rPr>
          <w:rFonts w:hint="eastAsia"/>
        </w:rPr>
        <w:t>、更新了“重要提示”中相关内容</w:t>
      </w:r>
      <w:r w:rsidR="00F541CC">
        <w:rPr>
          <w:rFonts w:hint="eastAsia"/>
        </w:rPr>
        <w:t>。</w:t>
      </w:r>
    </w:p>
    <w:p w:rsidR="00DE1111" w:rsidRPr="00DE1111" w:rsidRDefault="00DE1111" w:rsidP="00DE1111">
      <w:pPr>
        <w:spacing w:line="360" w:lineRule="auto"/>
        <w:ind w:firstLine="420"/>
      </w:pPr>
      <w:r>
        <w:t>2</w:t>
      </w:r>
      <w:r>
        <w:rPr>
          <w:rFonts w:hint="eastAsia"/>
        </w:rPr>
        <w:t>、更新了“一、绪言”中相关内容</w:t>
      </w:r>
      <w:r w:rsidR="00F541CC">
        <w:rPr>
          <w:rFonts w:hint="eastAsia"/>
        </w:rPr>
        <w:t>。</w:t>
      </w:r>
    </w:p>
    <w:p w:rsidR="00DE1111" w:rsidRDefault="00DE1111" w:rsidP="00DE1111">
      <w:pPr>
        <w:spacing w:line="360" w:lineRule="auto"/>
        <w:ind w:firstLine="420"/>
      </w:pPr>
      <w:r>
        <w:t>3</w:t>
      </w:r>
      <w:r>
        <w:rPr>
          <w:rFonts w:hint="eastAsia"/>
        </w:rPr>
        <w:t>、更新了“二、释义”中相关内容</w:t>
      </w:r>
      <w:r w:rsidR="00F541CC">
        <w:rPr>
          <w:rFonts w:hint="eastAsia"/>
        </w:rPr>
        <w:t>。</w:t>
      </w:r>
    </w:p>
    <w:p w:rsidR="00DE1111" w:rsidRDefault="00DE1111" w:rsidP="00DE1111">
      <w:pPr>
        <w:spacing w:line="360" w:lineRule="auto"/>
        <w:ind w:firstLine="420"/>
      </w:pPr>
      <w:r>
        <w:t>4</w:t>
      </w:r>
      <w:r>
        <w:rPr>
          <w:rFonts w:hint="eastAsia"/>
        </w:rPr>
        <w:t>、更新了“三、基金管理人”中相关内容</w:t>
      </w:r>
      <w:r w:rsidR="00F541CC">
        <w:rPr>
          <w:rFonts w:hint="eastAsia"/>
        </w:rPr>
        <w:t>。</w:t>
      </w:r>
    </w:p>
    <w:p w:rsidR="00DE1111" w:rsidRDefault="00DE1111" w:rsidP="00DE1111">
      <w:pPr>
        <w:spacing w:line="360" w:lineRule="auto"/>
        <w:ind w:firstLine="420"/>
      </w:pPr>
      <w:r>
        <w:t>5</w:t>
      </w:r>
      <w:r>
        <w:rPr>
          <w:rFonts w:hint="eastAsia"/>
        </w:rPr>
        <w:t>、更新了“四、基金托管人”中相关内容</w:t>
      </w:r>
      <w:r w:rsidR="00F541CC">
        <w:rPr>
          <w:rFonts w:hint="eastAsia"/>
        </w:rPr>
        <w:t>。</w:t>
      </w:r>
    </w:p>
    <w:p w:rsidR="00DE1111" w:rsidRDefault="00DE1111" w:rsidP="00DE1111">
      <w:pPr>
        <w:spacing w:line="360" w:lineRule="auto"/>
        <w:ind w:firstLine="420"/>
      </w:pPr>
      <w:r>
        <w:t>6</w:t>
      </w:r>
      <w:r>
        <w:rPr>
          <w:rFonts w:hint="eastAsia"/>
        </w:rPr>
        <w:t>、更新了“五、相关服务机构”中相关内容</w:t>
      </w:r>
      <w:r w:rsidR="00F541CC">
        <w:rPr>
          <w:rFonts w:hint="eastAsia"/>
        </w:rPr>
        <w:t>。</w:t>
      </w:r>
    </w:p>
    <w:p w:rsidR="00DE1111" w:rsidRDefault="00D23763" w:rsidP="00DE1111">
      <w:pPr>
        <w:spacing w:line="360" w:lineRule="auto"/>
        <w:ind w:firstLine="420"/>
      </w:pPr>
      <w:r>
        <w:t>7</w:t>
      </w:r>
      <w:r w:rsidR="00DE1111">
        <w:rPr>
          <w:rFonts w:hint="eastAsia"/>
        </w:rPr>
        <w:t>、更新了“八、基金份额的申购与赎回”中相关内容。</w:t>
      </w:r>
    </w:p>
    <w:p w:rsidR="00DE1111" w:rsidRDefault="00D23763" w:rsidP="00DE1111">
      <w:pPr>
        <w:spacing w:line="360" w:lineRule="auto"/>
        <w:ind w:firstLine="420"/>
      </w:pPr>
      <w:r>
        <w:t>8</w:t>
      </w:r>
      <w:r w:rsidR="00DE1111">
        <w:rPr>
          <w:rFonts w:hint="eastAsia"/>
        </w:rPr>
        <w:t>、更新了“九、基金的投资”中相关内容。</w:t>
      </w:r>
    </w:p>
    <w:p w:rsidR="00DE1111" w:rsidRDefault="00D23763" w:rsidP="00DE1111">
      <w:pPr>
        <w:spacing w:line="360" w:lineRule="auto"/>
        <w:ind w:firstLine="420"/>
      </w:pPr>
      <w:r>
        <w:t>9</w:t>
      </w:r>
      <w:r w:rsidR="00DE1111">
        <w:rPr>
          <w:rFonts w:hint="eastAsia"/>
        </w:rPr>
        <w:t>、更新了“十、基金投资组合报告”相关内容，该部分内容均按有关规定编制。</w:t>
      </w:r>
    </w:p>
    <w:p w:rsidR="00DE1111" w:rsidRDefault="00D23763" w:rsidP="00DE1111">
      <w:pPr>
        <w:spacing w:line="360" w:lineRule="auto"/>
        <w:ind w:firstLine="420"/>
      </w:pPr>
      <w:r>
        <w:t>10</w:t>
      </w:r>
      <w:r w:rsidR="00DE1111">
        <w:rPr>
          <w:rFonts w:hint="eastAsia"/>
        </w:rPr>
        <w:t>、更新了“十一、基金的业绩”的相关内容，该部分内容均按有关规定编制，并经托管人复核。</w:t>
      </w:r>
    </w:p>
    <w:p w:rsidR="00DE1111" w:rsidRDefault="00DE1111" w:rsidP="00DE1111">
      <w:pPr>
        <w:spacing w:line="360" w:lineRule="auto"/>
        <w:ind w:firstLine="420"/>
      </w:pPr>
      <w:r>
        <w:t>1</w:t>
      </w:r>
      <w:r w:rsidR="00D23763">
        <w:t>1</w:t>
      </w:r>
      <w:r>
        <w:rPr>
          <w:rFonts w:hint="eastAsia"/>
        </w:rPr>
        <w:t>、更新了“十三、基金资产的估值”的相关内容。</w:t>
      </w:r>
    </w:p>
    <w:p w:rsidR="00DE1111" w:rsidRDefault="00DE1111" w:rsidP="00DE1111">
      <w:pPr>
        <w:spacing w:line="360" w:lineRule="auto"/>
        <w:ind w:firstLine="420"/>
      </w:pPr>
      <w:r>
        <w:t>1</w:t>
      </w:r>
      <w:r w:rsidR="00D23763">
        <w:t>2</w:t>
      </w:r>
      <w:r>
        <w:rPr>
          <w:rFonts w:hint="eastAsia"/>
        </w:rPr>
        <w:t>、更新了“十七、基金的信息披露”的相关内容。</w:t>
      </w:r>
    </w:p>
    <w:p w:rsidR="00DE1111" w:rsidRDefault="00D23763" w:rsidP="00DE1111">
      <w:pPr>
        <w:spacing w:line="360" w:lineRule="auto"/>
        <w:ind w:firstLine="420"/>
      </w:pPr>
      <w:r>
        <w:t>13</w:t>
      </w:r>
      <w:r w:rsidR="00DE1111">
        <w:rPr>
          <w:rFonts w:hint="eastAsia"/>
        </w:rPr>
        <w:t>、更新了“十八、风险揭示”的相关内容。</w:t>
      </w:r>
    </w:p>
    <w:p w:rsidR="00DE1111" w:rsidRDefault="00D23763" w:rsidP="00DE1111">
      <w:pPr>
        <w:spacing w:line="360" w:lineRule="auto"/>
        <w:ind w:firstLine="420"/>
      </w:pPr>
      <w:r>
        <w:t>14</w:t>
      </w:r>
      <w:r w:rsidR="00DE1111">
        <w:rPr>
          <w:rFonts w:hint="eastAsia"/>
        </w:rPr>
        <w:t>、更新了“二十一、基金托管协议的内容摘要”中相关内容。</w:t>
      </w:r>
    </w:p>
    <w:p w:rsidR="00DE1111" w:rsidRDefault="00DE1111" w:rsidP="00DE1111">
      <w:pPr>
        <w:spacing w:line="360" w:lineRule="auto"/>
        <w:ind w:firstLine="420"/>
      </w:pPr>
      <w:r>
        <w:t>1</w:t>
      </w:r>
      <w:r w:rsidR="00D23763">
        <w:t>5</w:t>
      </w:r>
      <w:r>
        <w:rPr>
          <w:rFonts w:hint="eastAsia"/>
        </w:rPr>
        <w:t>、更新了“二十三、其他应披露的事项”，披露了自上次内容更新截止日至本次内容更新截止日期间涉及本基金及基金管理人的相关公告。</w:t>
      </w:r>
    </w:p>
    <w:p w:rsidR="0006064E" w:rsidRPr="00DE1111" w:rsidRDefault="0006064E" w:rsidP="00DE1111">
      <w:pPr>
        <w:spacing w:line="360" w:lineRule="auto"/>
        <w:ind w:firstLineChars="200" w:firstLine="480"/>
      </w:pPr>
    </w:p>
    <w:p w:rsidR="0006064E" w:rsidRPr="00D50D6D" w:rsidRDefault="0006064E" w:rsidP="00D50D6D">
      <w:pPr>
        <w:spacing w:line="360" w:lineRule="auto"/>
        <w:ind w:firstLineChars="200" w:firstLine="480"/>
      </w:pPr>
    </w:p>
    <w:p w:rsidR="00550E6B" w:rsidRPr="00D50D6D" w:rsidRDefault="00550E6B" w:rsidP="00D50D6D">
      <w:pPr>
        <w:spacing w:line="360" w:lineRule="auto"/>
        <w:ind w:right="720" w:firstLineChars="200" w:firstLine="480"/>
        <w:jc w:val="right"/>
      </w:pPr>
      <w:r w:rsidRPr="00D50D6D">
        <w:rPr>
          <w:rFonts w:hint="eastAsia"/>
        </w:rPr>
        <w:t>天弘基金管理有限公司</w:t>
      </w:r>
    </w:p>
    <w:p w:rsidR="005579EE" w:rsidRPr="00D50D6D" w:rsidRDefault="005579EE" w:rsidP="005579EE">
      <w:pPr>
        <w:spacing w:line="360" w:lineRule="auto"/>
        <w:ind w:firstLineChars="2250" w:firstLine="5400"/>
      </w:pPr>
      <w:r>
        <w:rPr>
          <w:rFonts w:hint="eastAsia"/>
        </w:rPr>
        <w:t>二〇一八年</w:t>
      </w:r>
      <w:r w:rsidR="00B727F1">
        <w:rPr>
          <w:rFonts w:hint="eastAsia"/>
        </w:rPr>
        <w:t>八</w:t>
      </w:r>
      <w:r>
        <w:rPr>
          <w:rFonts w:hint="eastAsia"/>
        </w:rPr>
        <w:t>月</w:t>
      </w:r>
      <w:r w:rsidR="00476D0C">
        <w:rPr>
          <w:rFonts w:hint="eastAsia"/>
        </w:rPr>
        <w:t>四</w:t>
      </w:r>
      <w:bookmarkStart w:id="42" w:name="_GoBack"/>
      <w:bookmarkEnd w:id="42"/>
      <w:r>
        <w:rPr>
          <w:rFonts w:hint="eastAsia"/>
        </w:rPr>
        <w:t>日</w:t>
      </w:r>
    </w:p>
    <w:p w:rsidR="00550E6B" w:rsidRPr="00D50D6D" w:rsidRDefault="00550E6B" w:rsidP="003B202A">
      <w:pPr>
        <w:spacing w:line="360" w:lineRule="auto"/>
        <w:ind w:leftChars="229" w:left="4889" w:right="720" w:hangingChars="1808" w:hanging="4339"/>
        <w:jc w:val="right"/>
        <w:rPr>
          <w:kern w:val="0"/>
        </w:rPr>
      </w:pPr>
    </w:p>
    <w:sectPr w:rsidR="00550E6B" w:rsidRPr="00D50D6D" w:rsidSect="00966683">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5F7" w:rsidRDefault="001955F7">
      <w:r>
        <w:separator/>
      </w:r>
    </w:p>
  </w:endnote>
  <w:endnote w:type="continuationSeparator" w:id="1">
    <w:p w:rsidR="001955F7" w:rsidRDefault="001955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 w:name="宋体-WinCharSetFFFF-H">
    <w:altName w:val="方正舒体"/>
    <w:charset w:val="86"/>
    <w:family w:val="auto"/>
    <w:pitch w:val="default"/>
    <w:sig w:usb0="00000001" w:usb1="080E0000" w:usb2="00000010" w:usb3="00000000" w:csb0="00040000" w:csb1="00000000"/>
  </w:font>
  <w:font w:name="MS Sans Serif">
    <w:altName w:val="Courier New"/>
    <w:charset w:val="00"/>
    <w:family w:val="auto"/>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F1" w:rsidRDefault="0090027E" w:rsidP="00966683">
    <w:pPr>
      <w:pStyle w:val="a8"/>
      <w:framePr w:wrap="around" w:vAnchor="text" w:hAnchor="margin" w:xAlign="center" w:y="1"/>
      <w:rPr>
        <w:rStyle w:val="a9"/>
      </w:rPr>
    </w:pPr>
    <w:r>
      <w:rPr>
        <w:rStyle w:val="a9"/>
      </w:rPr>
      <w:fldChar w:fldCharType="begin"/>
    </w:r>
    <w:r w:rsidR="00B727F1">
      <w:rPr>
        <w:rStyle w:val="a9"/>
      </w:rPr>
      <w:instrText xml:space="preserve">PAGE  </w:instrText>
    </w:r>
    <w:r>
      <w:rPr>
        <w:rStyle w:val="a9"/>
      </w:rPr>
      <w:fldChar w:fldCharType="end"/>
    </w:r>
  </w:p>
  <w:p w:rsidR="00B727F1" w:rsidRDefault="00B727F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F1" w:rsidRPr="00966683" w:rsidRDefault="00B727F1" w:rsidP="00966683">
    <w:pPr>
      <w:pStyle w:val="a8"/>
      <w:jc w:val="center"/>
    </w:pPr>
    <w:r>
      <w:rPr>
        <w:rFonts w:hint="eastAsia"/>
      </w:rPr>
      <w:t>5－</w:t>
    </w:r>
    <w:r w:rsidR="0090027E">
      <w:rPr>
        <w:rStyle w:val="a9"/>
      </w:rPr>
      <w:fldChar w:fldCharType="begin"/>
    </w:r>
    <w:r>
      <w:rPr>
        <w:rStyle w:val="a9"/>
      </w:rPr>
      <w:instrText xml:space="preserve"> PAGE </w:instrText>
    </w:r>
    <w:r w:rsidR="0090027E">
      <w:rPr>
        <w:rStyle w:val="a9"/>
      </w:rPr>
      <w:fldChar w:fldCharType="separate"/>
    </w:r>
    <w:r>
      <w:rPr>
        <w:rStyle w:val="a9"/>
        <w:noProof/>
      </w:rPr>
      <w:t>0</w:t>
    </w:r>
    <w:r w:rsidR="0090027E">
      <w:rPr>
        <w:rStyle w:val="a9"/>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F1" w:rsidRPr="007210FF" w:rsidRDefault="0090027E" w:rsidP="00ED6C2D">
    <w:pPr>
      <w:pStyle w:val="a8"/>
      <w:jc w:val="center"/>
      <w:rPr>
        <w:sz w:val="21"/>
        <w:szCs w:val="21"/>
      </w:rPr>
    </w:pPr>
    <w:r w:rsidRPr="007210FF">
      <w:rPr>
        <w:kern w:val="0"/>
        <w:sz w:val="21"/>
        <w:szCs w:val="21"/>
      </w:rPr>
      <w:fldChar w:fldCharType="begin"/>
    </w:r>
    <w:r w:rsidR="00B727F1" w:rsidRPr="007210FF">
      <w:rPr>
        <w:kern w:val="0"/>
        <w:sz w:val="21"/>
        <w:szCs w:val="21"/>
      </w:rPr>
      <w:instrText xml:space="preserve"> PAGE </w:instrText>
    </w:r>
    <w:r w:rsidRPr="007210FF">
      <w:rPr>
        <w:kern w:val="0"/>
        <w:sz w:val="21"/>
        <w:szCs w:val="21"/>
      </w:rPr>
      <w:fldChar w:fldCharType="separate"/>
    </w:r>
    <w:r w:rsidR="0091039A">
      <w:rPr>
        <w:noProof/>
        <w:kern w:val="0"/>
        <w:sz w:val="21"/>
        <w:szCs w:val="21"/>
      </w:rPr>
      <w:t>1</w:t>
    </w:r>
    <w:r w:rsidRPr="007210FF">
      <w:rPr>
        <w:kern w:val="0"/>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5F7" w:rsidRDefault="001955F7">
      <w:r>
        <w:separator/>
      </w:r>
    </w:p>
  </w:footnote>
  <w:footnote w:type="continuationSeparator" w:id="1">
    <w:p w:rsidR="001955F7" w:rsidRDefault="00195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F1" w:rsidRPr="007210FF" w:rsidRDefault="00B727F1" w:rsidP="0073579B">
    <w:pPr>
      <w:pStyle w:val="ab"/>
      <w:pBdr>
        <w:bottom w:val="thickThinLargeGap" w:sz="24" w:space="1" w:color="auto"/>
      </w:pBdr>
      <w:jc w:val="right"/>
      <w:rPr>
        <w:sz w:val="21"/>
        <w:szCs w:val="21"/>
        <w:lang w:eastAsia="zh-CN"/>
      </w:rPr>
    </w:pPr>
    <w:r>
      <w:rPr>
        <w:noProof/>
        <w:lang w:val="en-US" w:eastAsia="zh-CN"/>
      </w:rPr>
      <w:drawing>
        <wp:anchor distT="0" distB="0" distL="114300" distR="114300" simplePos="0" relativeHeight="251658752" behindDoc="1" locked="0" layoutInCell="1" allowOverlap="1">
          <wp:simplePos x="0" y="0"/>
          <wp:positionH relativeFrom="column">
            <wp:posOffset>-3810</wp:posOffset>
          </wp:positionH>
          <wp:positionV relativeFrom="paragraph">
            <wp:posOffset>-122555</wp:posOffset>
          </wp:positionV>
          <wp:extent cx="2105025" cy="276225"/>
          <wp:effectExtent l="0" t="0" r="0" b="0"/>
          <wp:wrapTight wrapText="bothSides">
            <wp:wrapPolygon edited="0">
              <wp:start x="0" y="0"/>
              <wp:lineTo x="0" y="20855"/>
              <wp:lineTo x="21502" y="20855"/>
              <wp:lineTo x="21502" y="0"/>
              <wp:lineTo x="0" y="0"/>
            </wp:wrapPolygon>
          </wp:wrapTight>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276225"/>
                  </a:xfrm>
                  <a:prstGeom prst="rect">
                    <a:avLst/>
                  </a:prstGeom>
                  <a:noFill/>
                  <a:ln>
                    <a:noFill/>
                  </a:ln>
                </pic:spPr>
              </pic:pic>
            </a:graphicData>
          </a:graphic>
        </wp:anchor>
      </w:drawing>
    </w:r>
    <w:r>
      <w:rPr>
        <w:rFonts w:hint="eastAsia"/>
        <w:sz w:val="21"/>
        <w:szCs w:val="21"/>
      </w:rPr>
      <w:t>招募说明书</w:t>
    </w:r>
    <w:r>
      <w:rPr>
        <w:rFonts w:hint="eastAsia"/>
        <w:sz w:val="21"/>
        <w:szCs w:val="21"/>
        <w:lang w:eastAsia="zh-CN"/>
      </w:rPr>
      <w:t>（更新）摘要</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F1" w:rsidRDefault="00B727F1">
    <w:pPr>
      <w:pStyle w:val="ab"/>
      <w:jc w:val="right"/>
    </w:pPr>
    <w:r>
      <w:rPr>
        <w:rFonts w:hint="eastAsia"/>
      </w:rPr>
      <w:t>募集申请材料之五——</w:t>
    </w:r>
    <w:r>
      <w:rPr>
        <w:noProof/>
        <w:lang w:val="en-US" w:eastAsia="zh-CN"/>
      </w:rPr>
      <w:drawing>
        <wp:anchor distT="0" distB="0" distL="114300" distR="114300" simplePos="0" relativeHeight="251657728" behindDoc="0" locked="0" layoutInCell="1" allowOverlap="1">
          <wp:simplePos x="0" y="0"/>
          <wp:positionH relativeFrom="column">
            <wp:posOffset>-230505</wp:posOffset>
          </wp:positionH>
          <wp:positionV relativeFrom="paragraph">
            <wp:posOffset>-121285</wp:posOffset>
          </wp:positionV>
          <wp:extent cx="2076450" cy="409575"/>
          <wp:effectExtent l="0" t="0" r="0" b="0"/>
          <wp:wrapNone/>
          <wp:docPr id="2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6450" cy="409575"/>
                  </a:xfrm>
                  <a:prstGeom prst="rect">
                    <a:avLst/>
                  </a:prstGeom>
                  <a:noFill/>
                  <a:ln>
                    <a:noFill/>
                  </a:ln>
                </pic:spPr>
              </pic:pic>
            </a:graphicData>
          </a:graphic>
        </wp:anchor>
      </w:drawing>
    </w:r>
    <w:r>
      <w:rPr>
        <w:noProof/>
        <w:lang w:val="en-US" w:eastAsia="zh-CN"/>
      </w:rPr>
      <w:drawing>
        <wp:anchor distT="0" distB="0" distL="114300" distR="114300" simplePos="0" relativeHeight="251656704" behindDoc="0" locked="0" layoutInCell="1" allowOverlap="1">
          <wp:simplePos x="0" y="0"/>
          <wp:positionH relativeFrom="column">
            <wp:posOffset>-228600</wp:posOffset>
          </wp:positionH>
          <wp:positionV relativeFrom="paragraph">
            <wp:posOffset>-135255</wp:posOffset>
          </wp:positionV>
          <wp:extent cx="2076450" cy="409575"/>
          <wp:effectExtent l="0" t="0" r="0" b="0"/>
          <wp:wrapNone/>
          <wp:docPr id="24"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6450" cy="409575"/>
                  </a:xfrm>
                  <a:prstGeom prst="rect">
                    <a:avLst/>
                  </a:prstGeom>
                  <a:noFill/>
                  <a:ln>
                    <a:noFill/>
                  </a:ln>
                </pic:spPr>
              </pic:pic>
            </a:graphicData>
          </a:graphic>
        </wp:anchor>
      </w:drawing>
    </w:r>
    <w:r>
      <w:rPr>
        <w:noProof/>
        <w:lang w:val="en-US" w:eastAsia="zh-CN"/>
      </w:rPr>
      <w:drawing>
        <wp:anchor distT="0" distB="0" distL="114300" distR="114300" simplePos="0" relativeHeight="251655680" behindDoc="0" locked="0" layoutInCell="1" allowOverlap="1">
          <wp:simplePos x="0" y="0"/>
          <wp:positionH relativeFrom="column">
            <wp:posOffset>-247650</wp:posOffset>
          </wp:positionH>
          <wp:positionV relativeFrom="paragraph">
            <wp:posOffset>-121285</wp:posOffset>
          </wp:positionV>
          <wp:extent cx="2076450" cy="409575"/>
          <wp:effectExtent l="0" t="0" r="0" b="0"/>
          <wp:wrapNone/>
          <wp:docPr id="25"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6450" cy="409575"/>
                  </a:xfrm>
                  <a:prstGeom prst="rect">
                    <a:avLst/>
                  </a:prstGeom>
                  <a:noFill/>
                  <a:ln>
                    <a:noFill/>
                  </a:ln>
                </pic:spPr>
              </pic:pic>
            </a:graphicData>
          </a:graphic>
        </wp:anchor>
      </w:drawing>
    </w:r>
    <w:r>
      <w:rPr>
        <w:rFonts w:hint="eastAsia"/>
      </w:rPr>
      <w:t>招募说明书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F1" w:rsidRPr="007210FF" w:rsidRDefault="00B727F1" w:rsidP="0073579B">
    <w:pPr>
      <w:pStyle w:val="ab"/>
      <w:pBdr>
        <w:bottom w:val="thickThinLargeGap" w:sz="24" w:space="1" w:color="auto"/>
      </w:pBdr>
      <w:jc w:val="right"/>
      <w:rPr>
        <w:sz w:val="21"/>
        <w:szCs w:val="21"/>
        <w:lang w:eastAsia="zh-CN"/>
      </w:rPr>
    </w:pPr>
    <w:r>
      <w:rPr>
        <w:noProof/>
        <w:lang w:val="en-US" w:eastAsia="zh-CN"/>
      </w:rPr>
      <w:drawing>
        <wp:anchor distT="0" distB="0" distL="114300" distR="114300" simplePos="0" relativeHeight="251659776" behindDoc="1" locked="0" layoutInCell="1" allowOverlap="1">
          <wp:simplePos x="0" y="0"/>
          <wp:positionH relativeFrom="column">
            <wp:posOffset>-3810</wp:posOffset>
          </wp:positionH>
          <wp:positionV relativeFrom="paragraph">
            <wp:posOffset>-122555</wp:posOffset>
          </wp:positionV>
          <wp:extent cx="2105025" cy="276225"/>
          <wp:effectExtent l="0" t="0" r="0" b="0"/>
          <wp:wrapTight wrapText="bothSides">
            <wp:wrapPolygon edited="0">
              <wp:start x="0" y="0"/>
              <wp:lineTo x="0" y="20855"/>
              <wp:lineTo x="21502" y="20855"/>
              <wp:lineTo x="21502"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276225"/>
                  </a:xfrm>
                  <a:prstGeom prst="rect">
                    <a:avLst/>
                  </a:prstGeom>
                  <a:noFill/>
                  <a:ln>
                    <a:noFill/>
                  </a:ln>
                </pic:spPr>
              </pic:pic>
            </a:graphicData>
          </a:graphic>
        </wp:anchor>
      </w:drawing>
    </w:r>
    <w:r>
      <w:rPr>
        <w:rFonts w:hint="eastAsia"/>
        <w:sz w:val="21"/>
        <w:szCs w:val="21"/>
      </w:rPr>
      <w:t>招募说明书</w:t>
    </w:r>
    <w:r>
      <w:rPr>
        <w:rFonts w:hint="eastAsia"/>
        <w:sz w:val="21"/>
        <w:szCs w:val="21"/>
        <w:lang w:eastAsia="zh-CN"/>
      </w:rPr>
      <w:t>（更新）摘要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51C40"/>
    <w:multiLevelType w:val="hybridMultilevel"/>
    <w:tmpl w:val="96A2453E"/>
    <w:lvl w:ilvl="0" w:tplc="27CC468A">
      <w:start w:val="1"/>
      <w:numFmt w:val="bullet"/>
      <w:lvlText w:val=""/>
      <w:lvlJc w:val="left"/>
      <w:pPr>
        <w:tabs>
          <w:tab w:val="num" w:pos="900"/>
        </w:tabs>
        <w:ind w:left="900" w:hanging="420"/>
      </w:pPr>
      <w:rPr>
        <w:rFonts w:ascii="Symbol" w:hAnsi="Symbol" w:hint="default"/>
        <w:color w:val="auto"/>
      </w:rPr>
    </w:lvl>
    <w:lvl w:ilvl="1" w:tplc="04090017">
      <w:start w:val="1"/>
      <w:numFmt w:val="upperLetter"/>
      <w:lvlText w:val="%2)"/>
      <w:lvlJc w:val="left"/>
      <w:pPr>
        <w:tabs>
          <w:tab w:val="num" w:pos="840"/>
        </w:tabs>
        <w:ind w:left="840" w:hanging="420"/>
      </w:pPr>
    </w:lvl>
    <w:lvl w:ilvl="2" w:tplc="04090019">
      <w:start w:val="1"/>
      <w:numFmt w:val="lowerLetter"/>
      <w:lvlText w:val="%3)"/>
      <w:lvlJc w:val="left"/>
      <w:pPr>
        <w:tabs>
          <w:tab w:val="num" w:pos="1260"/>
        </w:tabs>
        <w:ind w:left="1260" w:hanging="420"/>
      </w:pPr>
    </w:lvl>
    <w:lvl w:ilvl="3" w:tplc="0409001B">
      <w:start w:val="1"/>
      <w:numFmt w:val="lowerRoman"/>
      <w:pStyle w:val="4"/>
      <w:lvlText w:val="%4."/>
      <w:lvlJc w:val="right"/>
      <w:pPr>
        <w:tabs>
          <w:tab w:val="num" w:pos="1680"/>
        </w:tabs>
        <w:ind w:left="1680" w:hanging="420"/>
      </w:pPr>
    </w:lvl>
    <w:lvl w:ilvl="4" w:tplc="04090001">
      <w:start w:val="1"/>
      <w:numFmt w:val="bullet"/>
      <w:lvlText w:val=""/>
      <w:lvlJc w:val="left"/>
      <w:pPr>
        <w:tabs>
          <w:tab w:val="num" w:pos="2100"/>
        </w:tabs>
        <w:ind w:left="2100" w:hanging="420"/>
      </w:pPr>
      <w:rPr>
        <w:rFonts w:ascii="Wingdings" w:hAnsi="Wingding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DB85CD8"/>
    <w:multiLevelType w:val="multilevel"/>
    <w:tmpl w:val="E54E99AE"/>
    <w:lvl w:ilvl="0">
      <w:start w:val="1"/>
      <w:numFmt w:val="chineseCountingThousand"/>
      <w:pStyle w:val="1"/>
      <w:suff w:val="nothing"/>
      <w:lvlText w:val="%1、"/>
      <w:lvlJc w:val="center"/>
      <w:pPr>
        <w:ind w:left="1512" w:firstLine="288"/>
      </w:pPr>
      <w:rPr>
        <w:rFonts w:hint="eastAsia"/>
      </w:rPr>
    </w:lvl>
    <w:lvl w:ilvl="1">
      <w:start w:val="1"/>
      <w:numFmt w:val="japaneseCounting"/>
      <w:lvlText w:val="（%2）"/>
      <w:lvlJc w:val="left"/>
      <w:pPr>
        <w:tabs>
          <w:tab w:val="num" w:pos="1080"/>
        </w:tabs>
        <w:ind w:left="1080" w:hanging="720"/>
      </w:pPr>
      <w:rPr>
        <w:rFonts w:ascii="宋体" w:eastAsia="宋体" w:hAnsi="宋体" w:hint="eastAsia"/>
        <w:lang w:val="en-US"/>
      </w:rPr>
    </w:lvl>
    <w:lvl w:ilvl="2">
      <w:start w:val="1"/>
      <w:numFmt w:val="decimal"/>
      <w:lvlText w:val="%3．"/>
      <w:lvlJc w:val="left"/>
      <w:pPr>
        <w:tabs>
          <w:tab w:val="num" w:pos="360"/>
        </w:tabs>
        <w:ind w:left="360" w:hanging="360"/>
      </w:pPr>
      <w:rPr>
        <w:rFonts w:ascii="Times New Roman" w:eastAsia="宋体" w:hAnsi="Times New Roman" w:cs="Times New Roman" w:hint="eastAsia"/>
      </w:rPr>
    </w:lvl>
    <w:lvl w:ilvl="3">
      <w:start w:val="1"/>
      <w:numFmt w:val="decimal"/>
      <w:lvlText w:val="（%4）"/>
      <w:lvlJc w:val="left"/>
      <w:pPr>
        <w:tabs>
          <w:tab w:val="num" w:pos="1440"/>
        </w:tabs>
        <w:ind w:left="720" w:firstLine="0"/>
      </w:pPr>
      <w:rPr>
        <w:rFonts w:ascii="Times New Roman" w:eastAsia="宋体" w:hAnsi="Times New Roman" w:hint="default"/>
        <w:sz w:val="21"/>
        <w:lang w:val="en-US"/>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VerticalSpacing w:val="156"/>
  <w:displayHorizontalDrawingGridEvery w:val="0"/>
  <w:displayVerticalDrawingGridEvery w:val="2"/>
  <w:characterSpacingControl w:val="compressPunctuation"/>
  <w:hdrShapeDefaults>
    <o:shapedefaults v:ext="edit" spidmax="4097">
      <v:stroke endarrow="block"/>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F07"/>
    <w:rsid w:val="00000A24"/>
    <w:rsid w:val="00000A3F"/>
    <w:rsid w:val="00001403"/>
    <w:rsid w:val="0000175A"/>
    <w:rsid w:val="000018BC"/>
    <w:rsid w:val="00001EFF"/>
    <w:rsid w:val="000030AF"/>
    <w:rsid w:val="00003D20"/>
    <w:rsid w:val="00004161"/>
    <w:rsid w:val="00004459"/>
    <w:rsid w:val="00004E4A"/>
    <w:rsid w:val="00005512"/>
    <w:rsid w:val="000055D2"/>
    <w:rsid w:val="00005762"/>
    <w:rsid w:val="00006B67"/>
    <w:rsid w:val="00006FA4"/>
    <w:rsid w:val="0000703D"/>
    <w:rsid w:val="000076EE"/>
    <w:rsid w:val="00007BCD"/>
    <w:rsid w:val="00010014"/>
    <w:rsid w:val="0001015E"/>
    <w:rsid w:val="00010511"/>
    <w:rsid w:val="000106EB"/>
    <w:rsid w:val="00010ACE"/>
    <w:rsid w:val="00010B3C"/>
    <w:rsid w:val="000111C2"/>
    <w:rsid w:val="00011244"/>
    <w:rsid w:val="0001172F"/>
    <w:rsid w:val="00011771"/>
    <w:rsid w:val="0001192F"/>
    <w:rsid w:val="000130BF"/>
    <w:rsid w:val="00013F0D"/>
    <w:rsid w:val="00014618"/>
    <w:rsid w:val="000169B1"/>
    <w:rsid w:val="00016F05"/>
    <w:rsid w:val="0001797E"/>
    <w:rsid w:val="000206C0"/>
    <w:rsid w:val="000207EB"/>
    <w:rsid w:val="00020FB0"/>
    <w:rsid w:val="00021388"/>
    <w:rsid w:val="00021B70"/>
    <w:rsid w:val="00021B7B"/>
    <w:rsid w:val="00021FF5"/>
    <w:rsid w:val="00022297"/>
    <w:rsid w:val="0002240C"/>
    <w:rsid w:val="00022910"/>
    <w:rsid w:val="00024210"/>
    <w:rsid w:val="0002430D"/>
    <w:rsid w:val="000254B3"/>
    <w:rsid w:val="00026389"/>
    <w:rsid w:val="00026F34"/>
    <w:rsid w:val="00030C29"/>
    <w:rsid w:val="00031BC9"/>
    <w:rsid w:val="000334BB"/>
    <w:rsid w:val="00033611"/>
    <w:rsid w:val="000355FB"/>
    <w:rsid w:val="00035D99"/>
    <w:rsid w:val="000365AC"/>
    <w:rsid w:val="0003667C"/>
    <w:rsid w:val="00036EA8"/>
    <w:rsid w:val="00036EBD"/>
    <w:rsid w:val="0004024E"/>
    <w:rsid w:val="00040D87"/>
    <w:rsid w:val="00042297"/>
    <w:rsid w:val="000425C1"/>
    <w:rsid w:val="00042CA0"/>
    <w:rsid w:val="00042F95"/>
    <w:rsid w:val="00045B08"/>
    <w:rsid w:val="00045D29"/>
    <w:rsid w:val="00046710"/>
    <w:rsid w:val="000467F9"/>
    <w:rsid w:val="00046FFD"/>
    <w:rsid w:val="00050799"/>
    <w:rsid w:val="0005101E"/>
    <w:rsid w:val="000515D8"/>
    <w:rsid w:val="00054697"/>
    <w:rsid w:val="00054BE1"/>
    <w:rsid w:val="000552D2"/>
    <w:rsid w:val="000557DD"/>
    <w:rsid w:val="000557E5"/>
    <w:rsid w:val="00055D2A"/>
    <w:rsid w:val="00055EFE"/>
    <w:rsid w:val="0005638A"/>
    <w:rsid w:val="000566E3"/>
    <w:rsid w:val="000568EF"/>
    <w:rsid w:val="00056FF6"/>
    <w:rsid w:val="00057911"/>
    <w:rsid w:val="00057B7C"/>
    <w:rsid w:val="00057E18"/>
    <w:rsid w:val="0006064E"/>
    <w:rsid w:val="00061147"/>
    <w:rsid w:val="00061514"/>
    <w:rsid w:val="0006153F"/>
    <w:rsid w:val="00061B2F"/>
    <w:rsid w:val="00061FF1"/>
    <w:rsid w:val="0006215A"/>
    <w:rsid w:val="00063023"/>
    <w:rsid w:val="000636A2"/>
    <w:rsid w:val="000637EA"/>
    <w:rsid w:val="0006408B"/>
    <w:rsid w:val="0006511B"/>
    <w:rsid w:val="0006623B"/>
    <w:rsid w:val="0006720B"/>
    <w:rsid w:val="000672CE"/>
    <w:rsid w:val="00067A4A"/>
    <w:rsid w:val="00067BC9"/>
    <w:rsid w:val="0007175E"/>
    <w:rsid w:val="00071812"/>
    <w:rsid w:val="00072FE3"/>
    <w:rsid w:val="00073108"/>
    <w:rsid w:val="0007322C"/>
    <w:rsid w:val="00073419"/>
    <w:rsid w:val="0007354C"/>
    <w:rsid w:val="000739FD"/>
    <w:rsid w:val="00073A23"/>
    <w:rsid w:val="000745B7"/>
    <w:rsid w:val="00074D0D"/>
    <w:rsid w:val="00074FF4"/>
    <w:rsid w:val="00076031"/>
    <w:rsid w:val="00076C3B"/>
    <w:rsid w:val="00076D6F"/>
    <w:rsid w:val="000778D2"/>
    <w:rsid w:val="000801AA"/>
    <w:rsid w:val="00080A10"/>
    <w:rsid w:val="00081CA4"/>
    <w:rsid w:val="00082C1A"/>
    <w:rsid w:val="00082FA7"/>
    <w:rsid w:val="0008324E"/>
    <w:rsid w:val="00083C73"/>
    <w:rsid w:val="00085797"/>
    <w:rsid w:val="00085CBE"/>
    <w:rsid w:val="000867DE"/>
    <w:rsid w:val="000901C2"/>
    <w:rsid w:val="00090708"/>
    <w:rsid w:val="00090ADA"/>
    <w:rsid w:val="0009252D"/>
    <w:rsid w:val="000929BC"/>
    <w:rsid w:val="00092CB9"/>
    <w:rsid w:val="00093721"/>
    <w:rsid w:val="00093A6D"/>
    <w:rsid w:val="00094B06"/>
    <w:rsid w:val="0009557F"/>
    <w:rsid w:val="00095713"/>
    <w:rsid w:val="000968BD"/>
    <w:rsid w:val="000A124E"/>
    <w:rsid w:val="000A185C"/>
    <w:rsid w:val="000A1C8A"/>
    <w:rsid w:val="000A1EF4"/>
    <w:rsid w:val="000A35DE"/>
    <w:rsid w:val="000A4E01"/>
    <w:rsid w:val="000A5080"/>
    <w:rsid w:val="000A589A"/>
    <w:rsid w:val="000A5EA0"/>
    <w:rsid w:val="000A6909"/>
    <w:rsid w:val="000A6EA7"/>
    <w:rsid w:val="000A72F4"/>
    <w:rsid w:val="000A7406"/>
    <w:rsid w:val="000B1039"/>
    <w:rsid w:val="000B1292"/>
    <w:rsid w:val="000B42E9"/>
    <w:rsid w:val="000B4868"/>
    <w:rsid w:val="000B49A9"/>
    <w:rsid w:val="000B4E59"/>
    <w:rsid w:val="000B50D1"/>
    <w:rsid w:val="000B51C1"/>
    <w:rsid w:val="000B55A8"/>
    <w:rsid w:val="000B5872"/>
    <w:rsid w:val="000B5899"/>
    <w:rsid w:val="000B5A5A"/>
    <w:rsid w:val="000B634A"/>
    <w:rsid w:val="000B6C0C"/>
    <w:rsid w:val="000B7D2B"/>
    <w:rsid w:val="000B7E96"/>
    <w:rsid w:val="000C0208"/>
    <w:rsid w:val="000C123A"/>
    <w:rsid w:val="000C1BED"/>
    <w:rsid w:val="000C2769"/>
    <w:rsid w:val="000C27A2"/>
    <w:rsid w:val="000C344C"/>
    <w:rsid w:val="000C3682"/>
    <w:rsid w:val="000C3982"/>
    <w:rsid w:val="000C4138"/>
    <w:rsid w:val="000C5324"/>
    <w:rsid w:val="000C574D"/>
    <w:rsid w:val="000C597A"/>
    <w:rsid w:val="000C6576"/>
    <w:rsid w:val="000C723D"/>
    <w:rsid w:val="000C7668"/>
    <w:rsid w:val="000C772E"/>
    <w:rsid w:val="000C7B20"/>
    <w:rsid w:val="000D0185"/>
    <w:rsid w:val="000D357D"/>
    <w:rsid w:val="000D414E"/>
    <w:rsid w:val="000D4AF7"/>
    <w:rsid w:val="000D58A7"/>
    <w:rsid w:val="000D5C30"/>
    <w:rsid w:val="000D6FFA"/>
    <w:rsid w:val="000D752F"/>
    <w:rsid w:val="000D7F03"/>
    <w:rsid w:val="000E003D"/>
    <w:rsid w:val="000E09FF"/>
    <w:rsid w:val="000E126A"/>
    <w:rsid w:val="000E14C8"/>
    <w:rsid w:val="000E1DEA"/>
    <w:rsid w:val="000E216D"/>
    <w:rsid w:val="000E36EF"/>
    <w:rsid w:val="000E3C0C"/>
    <w:rsid w:val="000E4084"/>
    <w:rsid w:val="000E489C"/>
    <w:rsid w:val="000E5403"/>
    <w:rsid w:val="000E5D22"/>
    <w:rsid w:val="000F0614"/>
    <w:rsid w:val="000F11CA"/>
    <w:rsid w:val="000F1620"/>
    <w:rsid w:val="000F1B6C"/>
    <w:rsid w:val="000F21AE"/>
    <w:rsid w:val="000F2545"/>
    <w:rsid w:val="000F29A3"/>
    <w:rsid w:val="000F2B72"/>
    <w:rsid w:val="000F3794"/>
    <w:rsid w:val="000F4210"/>
    <w:rsid w:val="000F4F67"/>
    <w:rsid w:val="000F4FA2"/>
    <w:rsid w:val="000F5232"/>
    <w:rsid w:val="000F54AD"/>
    <w:rsid w:val="000F5A20"/>
    <w:rsid w:val="000F68CC"/>
    <w:rsid w:val="000F704E"/>
    <w:rsid w:val="000F7062"/>
    <w:rsid w:val="000F7374"/>
    <w:rsid w:val="000F7866"/>
    <w:rsid w:val="001000DC"/>
    <w:rsid w:val="00101E2B"/>
    <w:rsid w:val="00102069"/>
    <w:rsid w:val="00102D01"/>
    <w:rsid w:val="0010319D"/>
    <w:rsid w:val="00104243"/>
    <w:rsid w:val="00104B62"/>
    <w:rsid w:val="00105176"/>
    <w:rsid w:val="00105780"/>
    <w:rsid w:val="00105793"/>
    <w:rsid w:val="00106741"/>
    <w:rsid w:val="0010698A"/>
    <w:rsid w:val="00110F71"/>
    <w:rsid w:val="001123E0"/>
    <w:rsid w:val="00112817"/>
    <w:rsid w:val="00112950"/>
    <w:rsid w:val="00112A86"/>
    <w:rsid w:val="00112AE5"/>
    <w:rsid w:val="00112EEA"/>
    <w:rsid w:val="001141AF"/>
    <w:rsid w:val="00115685"/>
    <w:rsid w:val="00115BD2"/>
    <w:rsid w:val="00115CAD"/>
    <w:rsid w:val="00115DC6"/>
    <w:rsid w:val="00115F0C"/>
    <w:rsid w:val="00116023"/>
    <w:rsid w:val="00117C48"/>
    <w:rsid w:val="0012167F"/>
    <w:rsid w:val="00121AE4"/>
    <w:rsid w:val="00121F05"/>
    <w:rsid w:val="001224CA"/>
    <w:rsid w:val="00122CF1"/>
    <w:rsid w:val="00123279"/>
    <w:rsid w:val="0012334C"/>
    <w:rsid w:val="00123B67"/>
    <w:rsid w:val="0012647C"/>
    <w:rsid w:val="00126AE0"/>
    <w:rsid w:val="00127838"/>
    <w:rsid w:val="00127BDA"/>
    <w:rsid w:val="00130374"/>
    <w:rsid w:val="0013063B"/>
    <w:rsid w:val="00130EAB"/>
    <w:rsid w:val="0013195D"/>
    <w:rsid w:val="00132A22"/>
    <w:rsid w:val="00133441"/>
    <w:rsid w:val="00133919"/>
    <w:rsid w:val="00134285"/>
    <w:rsid w:val="00134326"/>
    <w:rsid w:val="00134DD5"/>
    <w:rsid w:val="00134EFC"/>
    <w:rsid w:val="00134F33"/>
    <w:rsid w:val="00134F59"/>
    <w:rsid w:val="00135060"/>
    <w:rsid w:val="0013583B"/>
    <w:rsid w:val="0013588C"/>
    <w:rsid w:val="001373C2"/>
    <w:rsid w:val="00137435"/>
    <w:rsid w:val="00137B66"/>
    <w:rsid w:val="00141935"/>
    <w:rsid w:val="00141EC5"/>
    <w:rsid w:val="001432E7"/>
    <w:rsid w:val="00143A86"/>
    <w:rsid w:val="00144649"/>
    <w:rsid w:val="00145403"/>
    <w:rsid w:val="0014568D"/>
    <w:rsid w:val="001464FF"/>
    <w:rsid w:val="00150FC4"/>
    <w:rsid w:val="0015121E"/>
    <w:rsid w:val="00151891"/>
    <w:rsid w:val="00151B57"/>
    <w:rsid w:val="00152764"/>
    <w:rsid w:val="00152877"/>
    <w:rsid w:val="00152FD0"/>
    <w:rsid w:val="0015463F"/>
    <w:rsid w:val="001548C4"/>
    <w:rsid w:val="00155433"/>
    <w:rsid w:val="00156AF7"/>
    <w:rsid w:val="001579D5"/>
    <w:rsid w:val="00157B5F"/>
    <w:rsid w:val="001615AB"/>
    <w:rsid w:val="00161C8F"/>
    <w:rsid w:val="00161F07"/>
    <w:rsid w:val="001620DC"/>
    <w:rsid w:val="00162E18"/>
    <w:rsid w:val="0016349B"/>
    <w:rsid w:val="0016384A"/>
    <w:rsid w:val="001645BD"/>
    <w:rsid w:val="00165D45"/>
    <w:rsid w:val="00165E35"/>
    <w:rsid w:val="00170378"/>
    <w:rsid w:val="00170C74"/>
    <w:rsid w:val="0017207C"/>
    <w:rsid w:val="001720BF"/>
    <w:rsid w:val="001720CF"/>
    <w:rsid w:val="00172440"/>
    <w:rsid w:val="001724DD"/>
    <w:rsid w:val="0017373A"/>
    <w:rsid w:val="00173758"/>
    <w:rsid w:val="00174170"/>
    <w:rsid w:val="001746C3"/>
    <w:rsid w:val="00175F88"/>
    <w:rsid w:val="00176E6D"/>
    <w:rsid w:val="001806EF"/>
    <w:rsid w:val="00182491"/>
    <w:rsid w:val="00182718"/>
    <w:rsid w:val="00182912"/>
    <w:rsid w:val="001839E4"/>
    <w:rsid w:val="0018461D"/>
    <w:rsid w:val="00184648"/>
    <w:rsid w:val="001850B2"/>
    <w:rsid w:val="0018532A"/>
    <w:rsid w:val="001855C6"/>
    <w:rsid w:val="0018636E"/>
    <w:rsid w:val="00186BE6"/>
    <w:rsid w:val="00186D2E"/>
    <w:rsid w:val="00190B3F"/>
    <w:rsid w:val="00191D9C"/>
    <w:rsid w:val="00192E63"/>
    <w:rsid w:val="00193179"/>
    <w:rsid w:val="0019360F"/>
    <w:rsid w:val="001955F7"/>
    <w:rsid w:val="00196679"/>
    <w:rsid w:val="0019673A"/>
    <w:rsid w:val="00197055"/>
    <w:rsid w:val="001973C0"/>
    <w:rsid w:val="001A06A5"/>
    <w:rsid w:val="001A13FB"/>
    <w:rsid w:val="001A18F2"/>
    <w:rsid w:val="001A250E"/>
    <w:rsid w:val="001A3A02"/>
    <w:rsid w:val="001A42A1"/>
    <w:rsid w:val="001A4FEB"/>
    <w:rsid w:val="001A62B3"/>
    <w:rsid w:val="001A65DB"/>
    <w:rsid w:val="001A67A8"/>
    <w:rsid w:val="001A6985"/>
    <w:rsid w:val="001A76A0"/>
    <w:rsid w:val="001A7F3B"/>
    <w:rsid w:val="001B0A45"/>
    <w:rsid w:val="001B2472"/>
    <w:rsid w:val="001B3543"/>
    <w:rsid w:val="001B48AB"/>
    <w:rsid w:val="001B5C4A"/>
    <w:rsid w:val="001B5E89"/>
    <w:rsid w:val="001B6CDB"/>
    <w:rsid w:val="001B711A"/>
    <w:rsid w:val="001B75FD"/>
    <w:rsid w:val="001B7DB5"/>
    <w:rsid w:val="001C09CB"/>
    <w:rsid w:val="001C10A4"/>
    <w:rsid w:val="001C13F1"/>
    <w:rsid w:val="001C1640"/>
    <w:rsid w:val="001C17A3"/>
    <w:rsid w:val="001C1ED4"/>
    <w:rsid w:val="001C1FE8"/>
    <w:rsid w:val="001C242A"/>
    <w:rsid w:val="001C2457"/>
    <w:rsid w:val="001C2B59"/>
    <w:rsid w:val="001C2F5A"/>
    <w:rsid w:val="001C4DCB"/>
    <w:rsid w:val="001C5004"/>
    <w:rsid w:val="001C56E3"/>
    <w:rsid w:val="001C5DEB"/>
    <w:rsid w:val="001C67A6"/>
    <w:rsid w:val="001C67AE"/>
    <w:rsid w:val="001C7BE7"/>
    <w:rsid w:val="001C7D43"/>
    <w:rsid w:val="001D1349"/>
    <w:rsid w:val="001D1B31"/>
    <w:rsid w:val="001D1C41"/>
    <w:rsid w:val="001D256B"/>
    <w:rsid w:val="001D29F0"/>
    <w:rsid w:val="001D395B"/>
    <w:rsid w:val="001D3CC9"/>
    <w:rsid w:val="001D4535"/>
    <w:rsid w:val="001D5370"/>
    <w:rsid w:val="001D53BD"/>
    <w:rsid w:val="001D5C23"/>
    <w:rsid w:val="001D7A2A"/>
    <w:rsid w:val="001E1E5E"/>
    <w:rsid w:val="001E222C"/>
    <w:rsid w:val="001E2521"/>
    <w:rsid w:val="001E39EC"/>
    <w:rsid w:val="001E4003"/>
    <w:rsid w:val="001E5242"/>
    <w:rsid w:val="001E5489"/>
    <w:rsid w:val="001E5850"/>
    <w:rsid w:val="001E5D0E"/>
    <w:rsid w:val="001E60B0"/>
    <w:rsid w:val="001E62C5"/>
    <w:rsid w:val="001F0286"/>
    <w:rsid w:val="001F056F"/>
    <w:rsid w:val="001F0621"/>
    <w:rsid w:val="001F0DF3"/>
    <w:rsid w:val="001F179B"/>
    <w:rsid w:val="001F1B64"/>
    <w:rsid w:val="001F1D8B"/>
    <w:rsid w:val="001F1E9F"/>
    <w:rsid w:val="001F220E"/>
    <w:rsid w:val="001F31DA"/>
    <w:rsid w:val="001F34EB"/>
    <w:rsid w:val="001F3A1E"/>
    <w:rsid w:val="001F4428"/>
    <w:rsid w:val="001F4452"/>
    <w:rsid w:val="001F4BEF"/>
    <w:rsid w:val="001F4E49"/>
    <w:rsid w:val="001F4F09"/>
    <w:rsid w:val="001F5185"/>
    <w:rsid w:val="001F5B5E"/>
    <w:rsid w:val="001F6364"/>
    <w:rsid w:val="001F69C5"/>
    <w:rsid w:val="001F6AAF"/>
    <w:rsid w:val="001F6DB3"/>
    <w:rsid w:val="001F7B9A"/>
    <w:rsid w:val="002001DB"/>
    <w:rsid w:val="00200EDA"/>
    <w:rsid w:val="00201620"/>
    <w:rsid w:val="00201621"/>
    <w:rsid w:val="0020184B"/>
    <w:rsid w:val="00201D81"/>
    <w:rsid w:val="00202875"/>
    <w:rsid w:val="00202FBF"/>
    <w:rsid w:val="00203153"/>
    <w:rsid w:val="00205AC6"/>
    <w:rsid w:val="00205D8E"/>
    <w:rsid w:val="0020621D"/>
    <w:rsid w:val="002074E5"/>
    <w:rsid w:val="00210081"/>
    <w:rsid w:val="002108F7"/>
    <w:rsid w:val="00210CF1"/>
    <w:rsid w:val="00210EB0"/>
    <w:rsid w:val="00211B8E"/>
    <w:rsid w:val="00212249"/>
    <w:rsid w:val="002124F7"/>
    <w:rsid w:val="00212E58"/>
    <w:rsid w:val="00212ECC"/>
    <w:rsid w:val="00215167"/>
    <w:rsid w:val="0021546D"/>
    <w:rsid w:val="00215B75"/>
    <w:rsid w:val="00215E09"/>
    <w:rsid w:val="002162AA"/>
    <w:rsid w:val="00216440"/>
    <w:rsid w:val="00216A26"/>
    <w:rsid w:val="00216A94"/>
    <w:rsid w:val="002178CD"/>
    <w:rsid w:val="00217B07"/>
    <w:rsid w:val="00217E28"/>
    <w:rsid w:val="00217F4D"/>
    <w:rsid w:val="002202EC"/>
    <w:rsid w:val="00221DE7"/>
    <w:rsid w:val="00221EE0"/>
    <w:rsid w:val="00222131"/>
    <w:rsid w:val="00222E3D"/>
    <w:rsid w:val="00223CD1"/>
    <w:rsid w:val="00223E3E"/>
    <w:rsid w:val="00225822"/>
    <w:rsid w:val="00226756"/>
    <w:rsid w:val="00227477"/>
    <w:rsid w:val="00230001"/>
    <w:rsid w:val="002302FA"/>
    <w:rsid w:val="002313CD"/>
    <w:rsid w:val="002317B3"/>
    <w:rsid w:val="00231C0D"/>
    <w:rsid w:val="0023273F"/>
    <w:rsid w:val="00232911"/>
    <w:rsid w:val="00232CD0"/>
    <w:rsid w:val="00232FC7"/>
    <w:rsid w:val="0023322D"/>
    <w:rsid w:val="0023323E"/>
    <w:rsid w:val="00233385"/>
    <w:rsid w:val="00233477"/>
    <w:rsid w:val="00234C31"/>
    <w:rsid w:val="00234DDF"/>
    <w:rsid w:val="0023530B"/>
    <w:rsid w:val="00235454"/>
    <w:rsid w:val="002356BF"/>
    <w:rsid w:val="00236290"/>
    <w:rsid w:val="002363A5"/>
    <w:rsid w:val="00236FC4"/>
    <w:rsid w:val="0023744B"/>
    <w:rsid w:val="0023757B"/>
    <w:rsid w:val="00237A89"/>
    <w:rsid w:val="00237BFC"/>
    <w:rsid w:val="00237F7A"/>
    <w:rsid w:val="002406AE"/>
    <w:rsid w:val="00241CF1"/>
    <w:rsid w:val="0024211D"/>
    <w:rsid w:val="00242182"/>
    <w:rsid w:val="002424C3"/>
    <w:rsid w:val="00242C8A"/>
    <w:rsid w:val="0024327D"/>
    <w:rsid w:val="0024397D"/>
    <w:rsid w:val="002444A8"/>
    <w:rsid w:val="00245442"/>
    <w:rsid w:val="00245AC9"/>
    <w:rsid w:val="00245B9D"/>
    <w:rsid w:val="00246398"/>
    <w:rsid w:val="00246729"/>
    <w:rsid w:val="00246D1F"/>
    <w:rsid w:val="0024745C"/>
    <w:rsid w:val="0024780D"/>
    <w:rsid w:val="00250118"/>
    <w:rsid w:val="002512C0"/>
    <w:rsid w:val="0025185B"/>
    <w:rsid w:val="00251955"/>
    <w:rsid w:val="0025212B"/>
    <w:rsid w:val="002525D0"/>
    <w:rsid w:val="00252678"/>
    <w:rsid w:val="0025378F"/>
    <w:rsid w:val="002537AF"/>
    <w:rsid w:val="00254C50"/>
    <w:rsid w:val="0025508A"/>
    <w:rsid w:val="0025516A"/>
    <w:rsid w:val="002552B4"/>
    <w:rsid w:val="002553FD"/>
    <w:rsid w:val="002555D7"/>
    <w:rsid w:val="00255BD2"/>
    <w:rsid w:val="002566D0"/>
    <w:rsid w:val="00256936"/>
    <w:rsid w:val="002604A7"/>
    <w:rsid w:val="00260BC1"/>
    <w:rsid w:val="0026110A"/>
    <w:rsid w:val="00261A70"/>
    <w:rsid w:val="002625F3"/>
    <w:rsid w:val="00262F22"/>
    <w:rsid w:val="00263393"/>
    <w:rsid w:val="00263B48"/>
    <w:rsid w:val="002649F9"/>
    <w:rsid w:val="00264B7B"/>
    <w:rsid w:val="00265E00"/>
    <w:rsid w:val="002660F4"/>
    <w:rsid w:val="002663F8"/>
    <w:rsid w:val="002701B0"/>
    <w:rsid w:val="002705A3"/>
    <w:rsid w:val="00271134"/>
    <w:rsid w:val="00271B9E"/>
    <w:rsid w:val="00271D88"/>
    <w:rsid w:val="002723C9"/>
    <w:rsid w:val="002725D6"/>
    <w:rsid w:val="00273C8E"/>
    <w:rsid w:val="00274110"/>
    <w:rsid w:val="00274133"/>
    <w:rsid w:val="002744F9"/>
    <w:rsid w:val="0027454A"/>
    <w:rsid w:val="0027481B"/>
    <w:rsid w:val="00274C40"/>
    <w:rsid w:val="0027706F"/>
    <w:rsid w:val="002776D7"/>
    <w:rsid w:val="0027778D"/>
    <w:rsid w:val="00282436"/>
    <w:rsid w:val="0028301D"/>
    <w:rsid w:val="00283073"/>
    <w:rsid w:val="002836A5"/>
    <w:rsid w:val="002836E4"/>
    <w:rsid w:val="00283776"/>
    <w:rsid w:val="0028464D"/>
    <w:rsid w:val="00285103"/>
    <w:rsid w:val="00285A95"/>
    <w:rsid w:val="00286006"/>
    <w:rsid w:val="00287515"/>
    <w:rsid w:val="0028757D"/>
    <w:rsid w:val="00287ACE"/>
    <w:rsid w:val="00291640"/>
    <w:rsid w:val="00291683"/>
    <w:rsid w:val="0029209D"/>
    <w:rsid w:val="002921DF"/>
    <w:rsid w:val="0029237D"/>
    <w:rsid w:val="0029241C"/>
    <w:rsid w:val="00293752"/>
    <w:rsid w:val="00294080"/>
    <w:rsid w:val="002943A1"/>
    <w:rsid w:val="002948BB"/>
    <w:rsid w:val="0029494F"/>
    <w:rsid w:val="00294D22"/>
    <w:rsid w:val="002955E3"/>
    <w:rsid w:val="0029590A"/>
    <w:rsid w:val="00296168"/>
    <w:rsid w:val="002A0F5C"/>
    <w:rsid w:val="002A16C5"/>
    <w:rsid w:val="002A1FA4"/>
    <w:rsid w:val="002A26A7"/>
    <w:rsid w:val="002A27D3"/>
    <w:rsid w:val="002A2982"/>
    <w:rsid w:val="002A36E8"/>
    <w:rsid w:val="002A39D7"/>
    <w:rsid w:val="002A46E6"/>
    <w:rsid w:val="002A4E4A"/>
    <w:rsid w:val="002A523C"/>
    <w:rsid w:val="002A57FB"/>
    <w:rsid w:val="002A631C"/>
    <w:rsid w:val="002A67FF"/>
    <w:rsid w:val="002A6866"/>
    <w:rsid w:val="002A6ACB"/>
    <w:rsid w:val="002A716C"/>
    <w:rsid w:val="002A775F"/>
    <w:rsid w:val="002A7E29"/>
    <w:rsid w:val="002B09A3"/>
    <w:rsid w:val="002B0E52"/>
    <w:rsid w:val="002B1390"/>
    <w:rsid w:val="002B1418"/>
    <w:rsid w:val="002B1CBE"/>
    <w:rsid w:val="002B2351"/>
    <w:rsid w:val="002B244D"/>
    <w:rsid w:val="002B2536"/>
    <w:rsid w:val="002B267E"/>
    <w:rsid w:val="002B2BE3"/>
    <w:rsid w:val="002B2DBC"/>
    <w:rsid w:val="002B3004"/>
    <w:rsid w:val="002B355E"/>
    <w:rsid w:val="002B4127"/>
    <w:rsid w:val="002B48CC"/>
    <w:rsid w:val="002B4C22"/>
    <w:rsid w:val="002B4C6C"/>
    <w:rsid w:val="002B63BB"/>
    <w:rsid w:val="002B68DE"/>
    <w:rsid w:val="002B6DA4"/>
    <w:rsid w:val="002B74C7"/>
    <w:rsid w:val="002B7D88"/>
    <w:rsid w:val="002B7DCE"/>
    <w:rsid w:val="002C0BF6"/>
    <w:rsid w:val="002C125F"/>
    <w:rsid w:val="002C18FE"/>
    <w:rsid w:val="002C3550"/>
    <w:rsid w:val="002C3A3E"/>
    <w:rsid w:val="002C4674"/>
    <w:rsid w:val="002C4D7E"/>
    <w:rsid w:val="002C58D3"/>
    <w:rsid w:val="002C5D38"/>
    <w:rsid w:val="002C605C"/>
    <w:rsid w:val="002C60AC"/>
    <w:rsid w:val="002C70DF"/>
    <w:rsid w:val="002C712F"/>
    <w:rsid w:val="002C7E7D"/>
    <w:rsid w:val="002D0455"/>
    <w:rsid w:val="002D06D5"/>
    <w:rsid w:val="002D2EA5"/>
    <w:rsid w:val="002D2FE9"/>
    <w:rsid w:val="002D303D"/>
    <w:rsid w:val="002D3A69"/>
    <w:rsid w:val="002D3C7A"/>
    <w:rsid w:val="002D4234"/>
    <w:rsid w:val="002D4651"/>
    <w:rsid w:val="002D55F6"/>
    <w:rsid w:val="002D5D6E"/>
    <w:rsid w:val="002D5EDA"/>
    <w:rsid w:val="002D6619"/>
    <w:rsid w:val="002D6AA9"/>
    <w:rsid w:val="002D6C0D"/>
    <w:rsid w:val="002D76DC"/>
    <w:rsid w:val="002D78C0"/>
    <w:rsid w:val="002E0782"/>
    <w:rsid w:val="002E0C7C"/>
    <w:rsid w:val="002E0E19"/>
    <w:rsid w:val="002E141A"/>
    <w:rsid w:val="002E245F"/>
    <w:rsid w:val="002E3848"/>
    <w:rsid w:val="002E4459"/>
    <w:rsid w:val="002E52A7"/>
    <w:rsid w:val="002E5A71"/>
    <w:rsid w:val="002E5AAE"/>
    <w:rsid w:val="002E5BD9"/>
    <w:rsid w:val="002E5C20"/>
    <w:rsid w:val="002E652C"/>
    <w:rsid w:val="002E6804"/>
    <w:rsid w:val="002E77E5"/>
    <w:rsid w:val="002F1022"/>
    <w:rsid w:val="002F274C"/>
    <w:rsid w:val="002F2ABD"/>
    <w:rsid w:val="002F36D1"/>
    <w:rsid w:val="002F39D8"/>
    <w:rsid w:val="002F4759"/>
    <w:rsid w:val="002F4A58"/>
    <w:rsid w:val="002F58E0"/>
    <w:rsid w:val="002F6D33"/>
    <w:rsid w:val="002F75E2"/>
    <w:rsid w:val="00300A94"/>
    <w:rsid w:val="003016BF"/>
    <w:rsid w:val="00301ABF"/>
    <w:rsid w:val="0030202C"/>
    <w:rsid w:val="0030212D"/>
    <w:rsid w:val="003028F6"/>
    <w:rsid w:val="00302B38"/>
    <w:rsid w:val="00303E89"/>
    <w:rsid w:val="003041BE"/>
    <w:rsid w:val="00304B12"/>
    <w:rsid w:val="0030508D"/>
    <w:rsid w:val="0030513D"/>
    <w:rsid w:val="00305292"/>
    <w:rsid w:val="00306539"/>
    <w:rsid w:val="003075AD"/>
    <w:rsid w:val="00307C7F"/>
    <w:rsid w:val="0031081E"/>
    <w:rsid w:val="00311643"/>
    <w:rsid w:val="00311BAE"/>
    <w:rsid w:val="00312C61"/>
    <w:rsid w:val="00313123"/>
    <w:rsid w:val="003137A4"/>
    <w:rsid w:val="00313DFC"/>
    <w:rsid w:val="00315583"/>
    <w:rsid w:val="00317036"/>
    <w:rsid w:val="00317497"/>
    <w:rsid w:val="003175D7"/>
    <w:rsid w:val="003200F2"/>
    <w:rsid w:val="003215EA"/>
    <w:rsid w:val="0032278F"/>
    <w:rsid w:val="003228A9"/>
    <w:rsid w:val="00322A66"/>
    <w:rsid w:val="0032361F"/>
    <w:rsid w:val="003239A8"/>
    <w:rsid w:val="00323AA6"/>
    <w:rsid w:val="00323E51"/>
    <w:rsid w:val="003246F4"/>
    <w:rsid w:val="003258FE"/>
    <w:rsid w:val="003260F1"/>
    <w:rsid w:val="00326991"/>
    <w:rsid w:val="00327281"/>
    <w:rsid w:val="003273F7"/>
    <w:rsid w:val="00327DB6"/>
    <w:rsid w:val="00330209"/>
    <w:rsid w:val="00331818"/>
    <w:rsid w:val="00331FE1"/>
    <w:rsid w:val="0033215B"/>
    <w:rsid w:val="003330FA"/>
    <w:rsid w:val="00333D9C"/>
    <w:rsid w:val="0033442B"/>
    <w:rsid w:val="003346A6"/>
    <w:rsid w:val="00335039"/>
    <w:rsid w:val="003357FC"/>
    <w:rsid w:val="00335988"/>
    <w:rsid w:val="00336140"/>
    <w:rsid w:val="00336591"/>
    <w:rsid w:val="003369D4"/>
    <w:rsid w:val="00336C7E"/>
    <w:rsid w:val="00337A4B"/>
    <w:rsid w:val="00337A66"/>
    <w:rsid w:val="0034015D"/>
    <w:rsid w:val="00340534"/>
    <w:rsid w:val="00340779"/>
    <w:rsid w:val="00340AF4"/>
    <w:rsid w:val="00342732"/>
    <w:rsid w:val="003428E0"/>
    <w:rsid w:val="00343E24"/>
    <w:rsid w:val="0034447B"/>
    <w:rsid w:val="00344523"/>
    <w:rsid w:val="00344EED"/>
    <w:rsid w:val="003451BE"/>
    <w:rsid w:val="0034544B"/>
    <w:rsid w:val="003465A3"/>
    <w:rsid w:val="00346C13"/>
    <w:rsid w:val="00347851"/>
    <w:rsid w:val="00350230"/>
    <w:rsid w:val="00351578"/>
    <w:rsid w:val="003519C0"/>
    <w:rsid w:val="00352271"/>
    <w:rsid w:val="00352569"/>
    <w:rsid w:val="00352F1D"/>
    <w:rsid w:val="003535F5"/>
    <w:rsid w:val="00354747"/>
    <w:rsid w:val="003547A7"/>
    <w:rsid w:val="00354AAC"/>
    <w:rsid w:val="00354F86"/>
    <w:rsid w:val="00355976"/>
    <w:rsid w:val="00355B57"/>
    <w:rsid w:val="0035690A"/>
    <w:rsid w:val="00356DA0"/>
    <w:rsid w:val="003570FE"/>
    <w:rsid w:val="0035765B"/>
    <w:rsid w:val="0036019C"/>
    <w:rsid w:val="00360D00"/>
    <w:rsid w:val="00360D34"/>
    <w:rsid w:val="00361743"/>
    <w:rsid w:val="00362509"/>
    <w:rsid w:val="00362845"/>
    <w:rsid w:val="00364182"/>
    <w:rsid w:val="003663CE"/>
    <w:rsid w:val="003665FC"/>
    <w:rsid w:val="00366758"/>
    <w:rsid w:val="003669AA"/>
    <w:rsid w:val="00366E99"/>
    <w:rsid w:val="0036769B"/>
    <w:rsid w:val="00367BC0"/>
    <w:rsid w:val="00370436"/>
    <w:rsid w:val="0037073F"/>
    <w:rsid w:val="00371005"/>
    <w:rsid w:val="00371E03"/>
    <w:rsid w:val="00372126"/>
    <w:rsid w:val="00372941"/>
    <w:rsid w:val="00373D6A"/>
    <w:rsid w:val="003762C8"/>
    <w:rsid w:val="003768E7"/>
    <w:rsid w:val="00376A8A"/>
    <w:rsid w:val="00380AC9"/>
    <w:rsid w:val="00380ECE"/>
    <w:rsid w:val="00381963"/>
    <w:rsid w:val="00382384"/>
    <w:rsid w:val="00384F96"/>
    <w:rsid w:val="00385A62"/>
    <w:rsid w:val="003863A3"/>
    <w:rsid w:val="003864CE"/>
    <w:rsid w:val="00386D62"/>
    <w:rsid w:val="00387144"/>
    <w:rsid w:val="00387C1F"/>
    <w:rsid w:val="00390464"/>
    <w:rsid w:val="00392284"/>
    <w:rsid w:val="00393705"/>
    <w:rsid w:val="00393820"/>
    <w:rsid w:val="00393C27"/>
    <w:rsid w:val="003941D2"/>
    <w:rsid w:val="00395EFE"/>
    <w:rsid w:val="0039636F"/>
    <w:rsid w:val="003A02C7"/>
    <w:rsid w:val="003A032C"/>
    <w:rsid w:val="003A0941"/>
    <w:rsid w:val="003A3D37"/>
    <w:rsid w:val="003A4B7A"/>
    <w:rsid w:val="003A69BB"/>
    <w:rsid w:val="003A71E4"/>
    <w:rsid w:val="003A7FF7"/>
    <w:rsid w:val="003B0277"/>
    <w:rsid w:val="003B08F4"/>
    <w:rsid w:val="003B0D35"/>
    <w:rsid w:val="003B1059"/>
    <w:rsid w:val="003B1D51"/>
    <w:rsid w:val="003B1E11"/>
    <w:rsid w:val="003B202A"/>
    <w:rsid w:val="003B2A8E"/>
    <w:rsid w:val="003B2CFC"/>
    <w:rsid w:val="003B2F56"/>
    <w:rsid w:val="003B41D8"/>
    <w:rsid w:val="003B449F"/>
    <w:rsid w:val="003B46D9"/>
    <w:rsid w:val="003B49A2"/>
    <w:rsid w:val="003B5652"/>
    <w:rsid w:val="003B5AB7"/>
    <w:rsid w:val="003B5DCD"/>
    <w:rsid w:val="003B7463"/>
    <w:rsid w:val="003C0481"/>
    <w:rsid w:val="003C057D"/>
    <w:rsid w:val="003C07C3"/>
    <w:rsid w:val="003C115F"/>
    <w:rsid w:val="003C1686"/>
    <w:rsid w:val="003C26F9"/>
    <w:rsid w:val="003C2A95"/>
    <w:rsid w:val="003C3BC9"/>
    <w:rsid w:val="003C4540"/>
    <w:rsid w:val="003C4CCF"/>
    <w:rsid w:val="003C6537"/>
    <w:rsid w:val="003D03F8"/>
    <w:rsid w:val="003D0F07"/>
    <w:rsid w:val="003D243C"/>
    <w:rsid w:val="003D2B0C"/>
    <w:rsid w:val="003D3AEB"/>
    <w:rsid w:val="003D3BB1"/>
    <w:rsid w:val="003D40D2"/>
    <w:rsid w:val="003D4CD6"/>
    <w:rsid w:val="003D5255"/>
    <w:rsid w:val="003D55F0"/>
    <w:rsid w:val="003D5852"/>
    <w:rsid w:val="003D5EED"/>
    <w:rsid w:val="003D63F6"/>
    <w:rsid w:val="003D785A"/>
    <w:rsid w:val="003D79B7"/>
    <w:rsid w:val="003D7B41"/>
    <w:rsid w:val="003E010A"/>
    <w:rsid w:val="003E0ED0"/>
    <w:rsid w:val="003E13D3"/>
    <w:rsid w:val="003E1403"/>
    <w:rsid w:val="003E1877"/>
    <w:rsid w:val="003E24DD"/>
    <w:rsid w:val="003E29CE"/>
    <w:rsid w:val="003E3722"/>
    <w:rsid w:val="003E3B7A"/>
    <w:rsid w:val="003E6190"/>
    <w:rsid w:val="003E6E2E"/>
    <w:rsid w:val="003E7487"/>
    <w:rsid w:val="003E758F"/>
    <w:rsid w:val="003F0151"/>
    <w:rsid w:val="003F0FC1"/>
    <w:rsid w:val="003F1810"/>
    <w:rsid w:val="003F1BBF"/>
    <w:rsid w:val="003F2005"/>
    <w:rsid w:val="003F24FD"/>
    <w:rsid w:val="003F3065"/>
    <w:rsid w:val="003F378B"/>
    <w:rsid w:val="003F493B"/>
    <w:rsid w:val="003F56BE"/>
    <w:rsid w:val="003F6020"/>
    <w:rsid w:val="003F6548"/>
    <w:rsid w:val="003F6620"/>
    <w:rsid w:val="003F6A36"/>
    <w:rsid w:val="003F70C7"/>
    <w:rsid w:val="003F7A0A"/>
    <w:rsid w:val="003F7DB1"/>
    <w:rsid w:val="00400479"/>
    <w:rsid w:val="004022EC"/>
    <w:rsid w:val="00402DA8"/>
    <w:rsid w:val="00404F16"/>
    <w:rsid w:val="004056A3"/>
    <w:rsid w:val="0040576C"/>
    <w:rsid w:val="00405F34"/>
    <w:rsid w:val="00406DC5"/>
    <w:rsid w:val="004102A5"/>
    <w:rsid w:val="00410739"/>
    <w:rsid w:val="00411718"/>
    <w:rsid w:val="00412948"/>
    <w:rsid w:val="00413EC0"/>
    <w:rsid w:val="00415AAB"/>
    <w:rsid w:val="00415B9B"/>
    <w:rsid w:val="00415FF8"/>
    <w:rsid w:val="0041605E"/>
    <w:rsid w:val="00416B83"/>
    <w:rsid w:val="00416EE6"/>
    <w:rsid w:val="00417111"/>
    <w:rsid w:val="00417723"/>
    <w:rsid w:val="0041778C"/>
    <w:rsid w:val="00417FDF"/>
    <w:rsid w:val="004203B8"/>
    <w:rsid w:val="00423900"/>
    <w:rsid w:val="00423984"/>
    <w:rsid w:val="00424B67"/>
    <w:rsid w:val="00426011"/>
    <w:rsid w:val="0042622E"/>
    <w:rsid w:val="00426428"/>
    <w:rsid w:val="004272E9"/>
    <w:rsid w:val="00427C56"/>
    <w:rsid w:val="00427CEA"/>
    <w:rsid w:val="00430113"/>
    <w:rsid w:val="00430ED1"/>
    <w:rsid w:val="00431520"/>
    <w:rsid w:val="00431F2C"/>
    <w:rsid w:val="004320AB"/>
    <w:rsid w:val="0043220A"/>
    <w:rsid w:val="00432A8A"/>
    <w:rsid w:val="00432AB3"/>
    <w:rsid w:val="004333D1"/>
    <w:rsid w:val="0043369B"/>
    <w:rsid w:val="00433A3B"/>
    <w:rsid w:val="00433EB0"/>
    <w:rsid w:val="00433F91"/>
    <w:rsid w:val="00434C5A"/>
    <w:rsid w:val="00435049"/>
    <w:rsid w:val="004350AE"/>
    <w:rsid w:val="00435B8B"/>
    <w:rsid w:val="004369ED"/>
    <w:rsid w:val="00437334"/>
    <w:rsid w:val="00437D5C"/>
    <w:rsid w:val="004407BE"/>
    <w:rsid w:val="00441ADA"/>
    <w:rsid w:val="00441E35"/>
    <w:rsid w:val="00442F8B"/>
    <w:rsid w:val="00443084"/>
    <w:rsid w:val="00443A0F"/>
    <w:rsid w:val="00443CF2"/>
    <w:rsid w:val="004449DB"/>
    <w:rsid w:val="00444B52"/>
    <w:rsid w:val="00444EA1"/>
    <w:rsid w:val="00445728"/>
    <w:rsid w:val="00445C15"/>
    <w:rsid w:val="00447153"/>
    <w:rsid w:val="00447325"/>
    <w:rsid w:val="004476C6"/>
    <w:rsid w:val="004508CC"/>
    <w:rsid w:val="004515B3"/>
    <w:rsid w:val="00451ED8"/>
    <w:rsid w:val="00451FAA"/>
    <w:rsid w:val="0045310C"/>
    <w:rsid w:val="0045340B"/>
    <w:rsid w:val="004535BD"/>
    <w:rsid w:val="0045431E"/>
    <w:rsid w:val="00454954"/>
    <w:rsid w:val="0045506B"/>
    <w:rsid w:val="004555A0"/>
    <w:rsid w:val="004555B6"/>
    <w:rsid w:val="0045586B"/>
    <w:rsid w:val="00455C2F"/>
    <w:rsid w:val="004563AE"/>
    <w:rsid w:val="00456DD1"/>
    <w:rsid w:val="004572EB"/>
    <w:rsid w:val="004606B8"/>
    <w:rsid w:val="00460D57"/>
    <w:rsid w:val="004631C8"/>
    <w:rsid w:val="00463A0F"/>
    <w:rsid w:val="00463E22"/>
    <w:rsid w:val="00464934"/>
    <w:rsid w:val="00464F87"/>
    <w:rsid w:val="00465817"/>
    <w:rsid w:val="004659F3"/>
    <w:rsid w:val="004671CB"/>
    <w:rsid w:val="00467991"/>
    <w:rsid w:val="00467E62"/>
    <w:rsid w:val="00470B5B"/>
    <w:rsid w:val="00471B5C"/>
    <w:rsid w:val="00472070"/>
    <w:rsid w:val="00472208"/>
    <w:rsid w:val="0047224C"/>
    <w:rsid w:val="00472485"/>
    <w:rsid w:val="00472A9A"/>
    <w:rsid w:val="00472DCC"/>
    <w:rsid w:val="00473CEE"/>
    <w:rsid w:val="00474392"/>
    <w:rsid w:val="00474606"/>
    <w:rsid w:val="00474D37"/>
    <w:rsid w:val="00474FB8"/>
    <w:rsid w:val="0047517F"/>
    <w:rsid w:val="0047526C"/>
    <w:rsid w:val="004753EA"/>
    <w:rsid w:val="00475933"/>
    <w:rsid w:val="0047628A"/>
    <w:rsid w:val="004766E7"/>
    <w:rsid w:val="00476A7C"/>
    <w:rsid w:val="00476D0C"/>
    <w:rsid w:val="00477308"/>
    <w:rsid w:val="0047741C"/>
    <w:rsid w:val="00477B63"/>
    <w:rsid w:val="00480684"/>
    <w:rsid w:val="004808A9"/>
    <w:rsid w:val="004811F1"/>
    <w:rsid w:val="00482141"/>
    <w:rsid w:val="004822A4"/>
    <w:rsid w:val="00483008"/>
    <w:rsid w:val="004837F7"/>
    <w:rsid w:val="00483E59"/>
    <w:rsid w:val="00484254"/>
    <w:rsid w:val="00484427"/>
    <w:rsid w:val="004845EC"/>
    <w:rsid w:val="004857E6"/>
    <w:rsid w:val="00485EC5"/>
    <w:rsid w:val="00486B9B"/>
    <w:rsid w:val="00486C9C"/>
    <w:rsid w:val="00486D12"/>
    <w:rsid w:val="004911A3"/>
    <w:rsid w:val="004920EF"/>
    <w:rsid w:val="004927EB"/>
    <w:rsid w:val="00492AC7"/>
    <w:rsid w:val="00492E69"/>
    <w:rsid w:val="004933EE"/>
    <w:rsid w:val="0049397F"/>
    <w:rsid w:val="00494048"/>
    <w:rsid w:val="004944E6"/>
    <w:rsid w:val="0049451F"/>
    <w:rsid w:val="004946AD"/>
    <w:rsid w:val="0049505D"/>
    <w:rsid w:val="00495297"/>
    <w:rsid w:val="00497A33"/>
    <w:rsid w:val="004A047F"/>
    <w:rsid w:val="004A0701"/>
    <w:rsid w:val="004A0DD5"/>
    <w:rsid w:val="004A0E55"/>
    <w:rsid w:val="004A1B8C"/>
    <w:rsid w:val="004A2327"/>
    <w:rsid w:val="004A2445"/>
    <w:rsid w:val="004A2AF1"/>
    <w:rsid w:val="004A2BBA"/>
    <w:rsid w:val="004A3E52"/>
    <w:rsid w:val="004A3E96"/>
    <w:rsid w:val="004A4140"/>
    <w:rsid w:val="004A41F6"/>
    <w:rsid w:val="004A4239"/>
    <w:rsid w:val="004A429D"/>
    <w:rsid w:val="004A5631"/>
    <w:rsid w:val="004A5940"/>
    <w:rsid w:val="004A67B0"/>
    <w:rsid w:val="004A794B"/>
    <w:rsid w:val="004A7F66"/>
    <w:rsid w:val="004B03B7"/>
    <w:rsid w:val="004B13CA"/>
    <w:rsid w:val="004B1C87"/>
    <w:rsid w:val="004B2642"/>
    <w:rsid w:val="004B2D95"/>
    <w:rsid w:val="004B40E1"/>
    <w:rsid w:val="004B4478"/>
    <w:rsid w:val="004B5BB5"/>
    <w:rsid w:val="004B6E87"/>
    <w:rsid w:val="004B6FCD"/>
    <w:rsid w:val="004C10AE"/>
    <w:rsid w:val="004C162E"/>
    <w:rsid w:val="004C16D5"/>
    <w:rsid w:val="004C1AB2"/>
    <w:rsid w:val="004C1B75"/>
    <w:rsid w:val="004C22E7"/>
    <w:rsid w:val="004C2FA1"/>
    <w:rsid w:val="004C33F0"/>
    <w:rsid w:val="004C37E6"/>
    <w:rsid w:val="004C4D8B"/>
    <w:rsid w:val="004C50A3"/>
    <w:rsid w:val="004C59EB"/>
    <w:rsid w:val="004C63EA"/>
    <w:rsid w:val="004C692B"/>
    <w:rsid w:val="004C6CA9"/>
    <w:rsid w:val="004C6DEE"/>
    <w:rsid w:val="004C70E2"/>
    <w:rsid w:val="004C762E"/>
    <w:rsid w:val="004D0DC2"/>
    <w:rsid w:val="004D13C6"/>
    <w:rsid w:val="004D387A"/>
    <w:rsid w:val="004D3AB3"/>
    <w:rsid w:val="004D44D8"/>
    <w:rsid w:val="004D44E6"/>
    <w:rsid w:val="004D4929"/>
    <w:rsid w:val="004D497D"/>
    <w:rsid w:val="004D5550"/>
    <w:rsid w:val="004D59A8"/>
    <w:rsid w:val="004D7080"/>
    <w:rsid w:val="004D718F"/>
    <w:rsid w:val="004D776A"/>
    <w:rsid w:val="004E0545"/>
    <w:rsid w:val="004E10C1"/>
    <w:rsid w:val="004E331B"/>
    <w:rsid w:val="004E488C"/>
    <w:rsid w:val="004E4998"/>
    <w:rsid w:val="004E75A0"/>
    <w:rsid w:val="004E75C0"/>
    <w:rsid w:val="004E7EB2"/>
    <w:rsid w:val="004F069B"/>
    <w:rsid w:val="004F0DC6"/>
    <w:rsid w:val="004F123C"/>
    <w:rsid w:val="004F1761"/>
    <w:rsid w:val="004F274B"/>
    <w:rsid w:val="004F2A63"/>
    <w:rsid w:val="004F3041"/>
    <w:rsid w:val="004F31A8"/>
    <w:rsid w:val="004F35EB"/>
    <w:rsid w:val="004F3E48"/>
    <w:rsid w:val="004F49E8"/>
    <w:rsid w:val="004F4DB8"/>
    <w:rsid w:val="004F52BB"/>
    <w:rsid w:val="004F5362"/>
    <w:rsid w:val="004F5F59"/>
    <w:rsid w:val="004F60FD"/>
    <w:rsid w:val="004F795A"/>
    <w:rsid w:val="004F7C4D"/>
    <w:rsid w:val="0050136D"/>
    <w:rsid w:val="0050144D"/>
    <w:rsid w:val="005014E9"/>
    <w:rsid w:val="00502400"/>
    <w:rsid w:val="00502E26"/>
    <w:rsid w:val="00506C2F"/>
    <w:rsid w:val="00507103"/>
    <w:rsid w:val="0050792C"/>
    <w:rsid w:val="0051054D"/>
    <w:rsid w:val="00510C8B"/>
    <w:rsid w:val="005118EA"/>
    <w:rsid w:val="00512A95"/>
    <w:rsid w:val="00512D6A"/>
    <w:rsid w:val="0051306B"/>
    <w:rsid w:val="005140A1"/>
    <w:rsid w:val="0051452F"/>
    <w:rsid w:val="00514F51"/>
    <w:rsid w:val="005157E1"/>
    <w:rsid w:val="0051604F"/>
    <w:rsid w:val="0051636E"/>
    <w:rsid w:val="00516A34"/>
    <w:rsid w:val="005172BE"/>
    <w:rsid w:val="005173F3"/>
    <w:rsid w:val="00520125"/>
    <w:rsid w:val="005210D0"/>
    <w:rsid w:val="00521590"/>
    <w:rsid w:val="00521C13"/>
    <w:rsid w:val="00522026"/>
    <w:rsid w:val="00523282"/>
    <w:rsid w:val="005249F8"/>
    <w:rsid w:val="00525534"/>
    <w:rsid w:val="005258DA"/>
    <w:rsid w:val="00525DBD"/>
    <w:rsid w:val="00526171"/>
    <w:rsid w:val="0052772B"/>
    <w:rsid w:val="005302DA"/>
    <w:rsid w:val="00530E86"/>
    <w:rsid w:val="0053202E"/>
    <w:rsid w:val="005322F8"/>
    <w:rsid w:val="00533F17"/>
    <w:rsid w:val="00534307"/>
    <w:rsid w:val="005346FA"/>
    <w:rsid w:val="00535B15"/>
    <w:rsid w:val="00536927"/>
    <w:rsid w:val="005372B3"/>
    <w:rsid w:val="005405C9"/>
    <w:rsid w:val="00540874"/>
    <w:rsid w:val="00540AF6"/>
    <w:rsid w:val="00542D53"/>
    <w:rsid w:val="0054312B"/>
    <w:rsid w:val="005439EE"/>
    <w:rsid w:val="005451F4"/>
    <w:rsid w:val="00545362"/>
    <w:rsid w:val="00545B0F"/>
    <w:rsid w:val="00545F5B"/>
    <w:rsid w:val="00546619"/>
    <w:rsid w:val="00546F68"/>
    <w:rsid w:val="00547005"/>
    <w:rsid w:val="0054710D"/>
    <w:rsid w:val="00547D37"/>
    <w:rsid w:val="0055034F"/>
    <w:rsid w:val="0055077B"/>
    <w:rsid w:val="00550E6B"/>
    <w:rsid w:val="00551090"/>
    <w:rsid w:val="00551FEC"/>
    <w:rsid w:val="00552A56"/>
    <w:rsid w:val="00552B95"/>
    <w:rsid w:val="00553280"/>
    <w:rsid w:val="00553DE1"/>
    <w:rsid w:val="00554B0F"/>
    <w:rsid w:val="0055509C"/>
    <w:rsid w:val="005550B4"/>
    <w:rsid w:val="00555114"/>
    <w:rsid w:val="0055511F"/>
    <w:rsid w:val="005558B4"/>
    <w:rsid w:val="0055650A"/>
    <w:rsid w:val="00556743"/>
    <w:rsid w:val="00556B49"/>
    <w:rsid w:val="00556E46"/>
    <w:rsid w:val="005579EE"/>
    <w:rsid w:val="00557DCD"/>
    <w:rsid w:val="00557F92"/>
    <w:rsid w:val="00560AF9"/>
    <w:rsid w:val="00560DE5"/>
    <w:rsid w:val="0056107F"/>
    <w:rsid w:val="00561E62"/>
    <w:rsid w:val="00562386"/>
    <w:rsid w:val="00562812"/>
    <w:rsid w:val="00563602"/>
    <w:rsid w:val="005639BE"/>
    <w:rsid w:val="00563CAD"/>
    <w:rsid w:val="005640F2"/>
    <w:rsid w:val="005641B3"/>
    <w:rsid w:val="0056438E"/>
    <w:rsid w:val="0056447B"/>
    <w:rsid w:val="005646EA"/>
    <w:rsid w:val="00564A02"/>
    <w:rsid w:val="00570084"/>
    <w:rsid w:val="00570362"/>
    <w:rsid w:val="005706CD"/>
    <w:rsid w:val="00570E91"/>
    <w:rsid w:val="005717CE"/>
    <w:rsid w:val="005723CE"/>
    <w:rsid w:val="0057247F"/>
    <w:rsid w:val="00572BDE"/>
    <w:rsid w:val="00572C09"/>
    <w:rsid w:val="005731B7"/>
    <w:rsid w:val="005737A2"/>
    <w:rsid w:val="00573C2A"/>
    <w:rsid w:val="00573C7B"/>
    <w:rsid w:val="00574567"/>
    <w:rsid w:val="00574E18"/>
    <w:rsid w:val="005758F3"/>
    <w:rsid w:val="00575A8E"/>
    <w:rsid w:val="00576116"/>
    <w:rsid w:val="00576E13"/>
    <w:rsid w:val="005803C7"/>
    <w:rsid w:val="00580890"/>
    <w:rsid w:val="00580B04"/>
    <w:rsid w:val="00580E8D"/>
    <w:rsid w:val="00581584"/>
    <w:rsid w:val="00581EFC"/>
    <w:rsid w:val="005826AC"/>
    <w:rsid w:val="00583456"/>
    <w:rsid w:val="005838EC"/>
    <w:rsid w:val="005838EE"/>
    <w:rsid w:val="005839CE"/>
    <w:rsid w:val="00584409"/>
    <w:rsid w:val="005850FE"/>
    <w:rsid w:val="005852D4"/>
    <w:rsid w:val="005857A4"/>
    <w:rsid w:val="005857B2"/>
    <w:rsid w:val="00586031"/>
    <w:rsid w:val="00586F2B"/>
    <w:rsid w:val="00591189"/>
    <w:rsid w:val="00591C57"/>
    <w:rsid w:val="0059228E"/>
    <w:rsid w:val="00592B88"/>
    <w:rsid w:val="00594427"/>
    <w:rsid w:val="005944BA"/>
    <w:rsid w:val="0059560D"/>
    <w:rsid w:val="00595D33"/>
    <w:rsid w:val="00595E59"/>
    <w:rsid w:val="00597AD6"/>
    <w:rsid w:val="00597D8B"/>
    <w:rsid w:val="005A0986"/>
    <w:rsid w:val="005A15FC"/>
    <w:rsid w:val="005A1846"/>
    <w:rsid w:val="005A1E3B"/>
    <w:rsid w:val="005A2165"/>
    <w:rsid w:val="005A2A0C"/>
    <w:rsid w:val="005A3186"/>
    <w:rsid w:val="005A348F"/>
    <w:rsid w:val="005A35C1"/>
    <w:rsid w:val="005A3B36"/>
    <w:rsid w:val="005A4842"/>
    <w:rsid w:val="005A4F76"/>
    <w:rsid w:val="005A5757"/>
    <w:rsid w:val="005A622F"/>
    <w:rsid w:val="005B0A12"/>
    <w:rsid w:val="005B1C86"/>
    <w:rsid w:val="005B2BB9"/>
    <w:rsid w:val="005B33DF"/>
    <w:rsid w:val="005B344E"/>
    <w:rsid w:val="005B37E3"/>
    <w:rsid w:val="005B3EB1"/>
    <w:rsid w:val="005B6863"/>
    <w:rsid w:val="005B7D19"/>
    <w:rsid w:val="005C0214"/>
    <w:rsid w:val="005C03CC"/>
    <w:rsid w:val="005C0800"/>
    <w:rsid w:val="005C1614"/>
    <w:rsid w:val="005C293F"/>
    <w:rsid w:val="005C2F53"/>
    <w:rsid w:val="005C2FCB"/>
    <w:rsid w:val="005C35B3"/>
    <w:rsid w:val="005C3DD6"/>
    <w:rsid w:val="005C3E8C"/>
    <w:rsid w:val="005C46BF"/>
    <w:rsid w:val="005C4726"/>
    <w:rsid w:val="005C48CA"/>
    <w:rsid w:val="005C4F60"/>
    <w:rsid w:val="005C6F84"/>
    <w:rsid w:val="005C72B3"/>
    <w:rsid w:val="005C7F01"/>
    <w:rsid w:val="005D0D89"/>
    <w:rsid w:val="005D14B6"/>
    <w:rsid w:val="005D2F96"/>
    <w:rsid w:val="005D3625"/>
    <w:rsid w:val="005D388A"/>
    <w:rsid w:val="005D41C9"/>
    <w:rsid w:val="005D44D4"/>
    <w:rsid w:val="005D4E96"/>
    <w:rsid w:val="005D50CD"/>
    <w:rsid w:val="005D5308"/>
    <w:rsid w:val="005D57F5"/>
    <w:rsid w:val="005D5ADC"/>
    <w:rsid w:val="005D5D95"/>
    <w:rsid w:val="005D610F"/>
    <w:rsid w:val="005D6F42"/>
    <w:rsid w:val="005D7D52"/>
    <w:rsid w:val="005E04AE"/>
    <w:rsid w:val="005E113B"/>
    <w:rsid w:val="005E1457"/>
    <w:rsid w:val="005E276A"/>
    <w:rsid w:val="005E304B"/>
    <w:rsid w:val="005E3A54"/>
    <w:rsid w:val="005E3CD4"/>
    <w:rsid w:val="005E4496"/>
    <w:rsid w:val="005E4E3C"/>
    <w:rsid w:val="005E5D71"/>
    <w:rsid w:val="005E6279"/>
    <w:rsid w:val="005E721E"/>
    <w:rsid w:val="005E7C09"/>
    <w:rsid w:val="005F0ADC"/>
    <w:rsid w:val="005F0B85"/>
    <w:rsid w:val="005F0B9F"/>
    <w:rsid w:val="005F182A"/>
    <w:rsid w:val="005F1C60"/>
    <w:rsid w:val="005F2A45"/>
    <w:rsid w:val="005F311F"/>
    <w:rsid w:val="005F36B4"/>
    <w:rsid w:val="005F3BAC"/>
    <w:rsid w:val="005F5510"/>
    <w:rsid w:val="005F5FDA"/>
    <w:rsid w:val="005F6894"/>
    <w:rsid w:val="005F7929"/>
    <w:rsid w:val="00602C17"/>
    <w:rsid w:val="00603161"/>
    <w:rsid w:val="00603235"/>
    <w:rsid w:val="006039C3"/>
    <w:rsid w:val="00605464"/>
    <w:rsid w:val="00605F57"/>
    <w:rsid w:val="00606C67"/>
    <w:rsid w:val="00610AF7"/>
    <w:rsid w:val="00610E90"/>
    <w:rsid w:val="00611078"/>
    <w:rsid w:val="00611C04"/>
    <w:rsid w:val="00613297"/>
    <w:rsid w:val="00613AC4"/>
    <w:rsid w:val="00614132"/>
    <w:rsid w:val="00614768"/>
    <w:rsid w:val="00617643"/>
    <w:rsid w:val="00617DA1"/>
    <w:rsid w:val="00617F81"/>
    <w:rsid w:val="006207B6"/>
    <w:rsid w:val="00620F69"/>
    <w:rsid w:val="0062115E"/>
    <w:rsid w:val="0062197A"/>
    <w:rsid w:val="00621AB7"/>
    <w:rsid w:val="00622810"/>
    <w:rsid w:val="00622AAE"/>
    <w:rsid w:val="00622D62"/>
    <w:rsid w:val="006230B8"/>
    <w:rsid w:val="00623310"/>
    <w:rsid w:val="00623A11"/>
    <w:rsid w:val="00623C5B"/>
    <w:rsid w:val="0062522A"/>
    <w:rsid w:val="00625775"/>
    <w:rsid w:val="00625A9F"/>
    <w:rsid w:val="0062665E"/>
    <w:rsid w:val="00626CA5"/>
    <w:rsid w:val="0062703A"/>
    <w:rsid w:val="006274BE"/>
    <w:rsid w:val="0062796A"/>
    <w:rsid w:val="006302B9"/>
    <w:rsid w:val="0063031D"/>
    <w:rsid w:val="006313E1"/>
    <w:rsid w:val="006314C5"/>
    <w:rsid w:val="00632082"/>
    <w:rsid w:val="006320C3"/>
    <w:rsid w:val="006329E4"/>
    <w:rsid w:val="00632EB9"/>
    <w:rsid w:val="00633827"/>
    <w:rsid w:val="006349A9"/>
    <w:rsid w:val="00636429"/>
    <w:rsid w:val="00636D83"/>
    <w:rsid w:val="00637B41"/>
    <w:rsid w:val="006406E2"/>
    <w:rsid w:val="00640AA9"/>
    <w:rsid w:val="00640B8C"/>
    <w:rsid w:val="00641541"/>
    <w:rsid w:val="0064178C"/>
    <w:rsid w:val="0064221B"/>
    <w:rsid w:val="00642BA9"/>
    <w:rsid w:val="00643489"/>
    <w:rsid w:val="00643A64"/>
    <w:rsid w:val="00643E1E"/>
    <w:rsid w:val="00643F66"/>
    <w:rsid w:val="006441E9"/>
    <w:rsid w:val="00645B10"/>
    <w:rsid w:val="00645D2A"/>
    <w:rsid w:val="00645E82"/>
    <w:rsid w:val="00646B59"/>
    <w:rsid w:val="00646E5B"/>
    <w:rsid w:val="006470BF"/>
    <w:rsid w:val="00647753"/>
    <w:rsid w:val="00650904"/>
    <w:rsid w:val="00650D66"/>
    <w:rsid w:val="00650DA7"/>
    <w:rsid w:val="006517C1"/>
    <w:rsid w:val="00651D41"/>
    <w:rsid w:val="00652074"/>
    <w:rsid w:val="0065278E"/>
    <w:rsid w:val="00652791"/>
    <w:rsid w:val="006527D8"/>
    <w:rsid w:val="0065296C"/>
    <w:rsid w:val="00652A20"/>
    <w:rsid w:val="006531D3"/>
    <w:rsid w:val="00653C91"/>
    <w:rsid w:val="00653FDB"/>
    <w:rsid w:val="00654A21"/>
    <w:rsid w:val="00654EBF"/>
    <w:rsid w:val="00656CAF"/>
    <w:rsid w:val="00657300"/>
    <w:rsid w:val="006573CF"/>
    <w:rsid w:val="006577E2"/>
    <w:rsid w:val="00657886"/>
    <w:rsid w:val="006609E9"/>
    <w:rsid w:val="00661F33"/>
    <w:rsid w:val="0066250A"/>
    <w:rsid w:val="006628DA"/>
    <w:rsid w:val="00662BB5"/>
    <w:rsid w:val="00662E18"/>
    <w:rsid w:val="00663509"/>
    <w:rsid w:val="006640C3"/>
    <w:rsid w:val="006644D1"/>
    <w:rsid w:val="00664A79"/>
    <w:rsid w:val="00665213"/>
    <w:rsid w:val="0066588F"/>
    <w:rsid w:val="00665DD5"/>
    <w:rsid w:val="006672CD"/>
    <w:rsid w:val="006679C9"/>
    <w:rsid w:val="00667AA4"/>
    <w:rsid w:val="006705C9"/>
    <w:rsid w:val="00670834"/>
    <w:rsid w:val="00670B10"/>
    <w:rsid w:val="00670E68"/>
    <w:rsid w:val="006718E7"/>
    <w:rsid w:val="00674991"/>
    <w:rsid w:val="006751B1"/>
    <w:rsid w:val="00675BF2"/>
    <w:rsid w:val="00676A44"/>
    <w:rsid w:val="00676BC0"/>
    <w:rsid w:val="00676F3A"/>
    <w:rsid w:val="006773E4"/>
    <w:rsid w:val="006779AF"/>
    <w:rsid w:val="00677A31"/>
    <w:rsid w:val="006804D6"/>
    <w:rsid w:val="00680551"/>
    <w:rsid w:val="00680598"/>
    <w:rsid w:val="00680A03"/>
    <w:rsid w:val="00680F31"/>
    <w:rsid w:val="0068100C"/>
    <w:rsid w:val="0068171E"/>
    <w:rsid w:val="00681BAB"/>
    <w:rsid w:val="006822B0"/>
    <w:rsid w:val="00683825"/>
    <w:rsid w:val="00684804"/>
    <w:rsid w:val="00685062"/>
    <w:rsid w:val="0068598E"/>
    <w:rsid w:val="00685F27"/>
    <w:rsid w:val="006861B4"/>
    <w:rsid w:val="00686ED6"/>
    <w:rsid w:val="00687DC1"/>
    <w:rsid w:val="00690275"/>
    <w:rsid w:val="006909A3"/>
    <w:rsid w:val="00690B37"/>
    <w:rsid w:val="00691DC7"/>
    <w:rsid w:val="0069214A"/>
    <w:rsid w:val="00692E00"/>
    <w:rsid w:val="00692F32"/>
    <w:rsid w:val="00693C85"/>
    <w:rsid w:val="00693F53"/>
    <w:rsid w:val="00693F5B"/>
    <w:rsid w:val="00695FCB"/>
    <w:rsid w:val="0069613F"/>
    <w:rsid w:val="006966E5"/>
    <w:rsid w:val="006967A2"/>
    <w:rsid w:val="0069687C"/>
    <w:rsid w:val="00697144"/>
    <w:rsid w:val="006976C9"/>
    <w:rsid w:val="006A0EF3"/>
    <w:rsid w:val="006A126C"/>
    <w:rsid w:val="006A2490"/>
    <w:rsid w:val="006A28A7"/>
    <w:rsid w:val="006A2C6A"/>
    <w:rsid w:val="006A315A"/>
    <w:rsid w:val="006A4DF4"/>
    <w:rsid w:val="006A5C09"/>
    <w:rsid w:val="006A6229"/>
    <w:rsid w:val="006A6361"/>
    <w:rsid w:val="006A6EC8"/>
    <w:rsid w:val="006A7C86"/>
    <w:rsid w:val="006B06D1"/>
    <w:rsid w:val="006B0B57"/>
    <w:rsid w:val="006B177F"/>
    <w:rsid w:val="006B1D22"/>
    <w:rsid w:val="006B202C"/>
    <w:rsid w:val="006B23D3"/>
    <w:rsid w:val="006B31B2"/>
    <w:rsid w:val="006B3662"/>
    <w:rsid w:val="006B3FD0"/>
    <w:rsid w:val="006B47D6"/>
    <w:rsid w:val="006B71D5"/>
    <w:rsid w:val="006B7683"/>
    <w:rsid w:val="006C05E7"/>
    <w:rsid w:val="006C0702"/>
    <w:rsid w:val="006C0B30"/>
    <w:rsid w:val="006C1608"/>
    <w:rsid w:val="006C1695"/>
    <w:rsid w:val="006C16F2"/>
    <w:rsid w:val="006C3A0F"/>
    <w:rsid w:val="006C4354"/>
    <w:rsid w:val="006C4490"/>
    <w:rsid w:val="006C4ADE"/>
    <w:rsid w:val="006C5FC5"/>
    <w:rsid w:val="006C6177"/>
    <w:rsid w:val="006C6187"/>
    <w:rsid w:val="006C65F6"/>
    <w:rsid w:val="006C6947"/>
    <w:rsid w:val="006C6ADE"/>
    <w:rsid w:val="006C6CA9"/>
    <w:rsid w:val="006C7D76"/>
    <w:rsid w:val="006D09CB"/>
    <w:rsid w:val="006D14E9"/>
    <w:rsid w:val="006D15A2"/>
    <w:rsid w:val="006D22D0"/>
    <w:rsid w:val="006D2328"/>
    <w:rsid w:val="006D37F9"/>
    <w:rsid w:val="006D3F06"/>
    <w:rsid w:val="006D4AC0"/>
    <w:rsid w:val="006D4C00"/>
    <w:rsid w:val="006D5C61"/>
    <w:rsid w:val="006D5DFD"/>
    <w:rsid w:val="006D65CD"/>
    <w:rsid w:val="006D6830"/>
    <w:rsid w:val="006D7155"/>
    <w:rsid w:val="006D7208"/>
    <w:rsid w:val="006D7B99"/>
    <w:rsid w:val="006D7DB7"/>
    <w:rsid w:val="006E0712"/>
    <w:rsid w:val="006E2378"/>
    <w:rsid w:val="006E3CB8"/>
    <w:rsid w:val="006E4377"/>
    <w:rsid w:val="006E5D27"/>
    <w:rsid w:val="006E69C6"/>
    <w:rsid w:val="006E7454"/>
    <w:rsid w:val="006E7E1E"/>
    <w:rsid w:val="006E7E24"/>
    <w:rsid w:val="006F077B"/>
    <w:rsid w:val="006F12B1"/>
    <w:rsid w:val="006F16BB"/>
    <w:rsid w:val="006F1739"/>
    <w:rsid w:val="006F1EDA"/>
    <w:rsid w:val="006F277D"/>
    <w:rsid w:val="006F2B10"/>
    <w:rsid w:val="006F2DCA"/>
    <w:rsid w:val="006F3FAB"/>
    <w:rsid w:val="006F4042"/>
    <w:rsid w:val="006F4480"/>
    <w:rsid w:val="006F5071"/>
    <w:rsid w:val="006F561A"/>
    <w:rsid w:val="006F645E"/>
    <w:rsid w:val="006F6786"/>
    <w:rsid w:val="006F6BD8"/>
    <w:rsid w:val="006F71E6"/>
    <w:rsid w:val="006F7809"/>
    <w:rsid w:val="00700F20"/>
    <w:rsid w:val="00701047"/>
    <w:rsid w:val="00701E6C"/>
    <w:rsid w:val="00702563"/>
    <w:rsid w:val="007027D6"/>
    <w:rsid w:val="00702B1D"/>
    <w:rsid w:val="007036ED"/>
    <w:rsid w:val="00703BDC"/>
    <w:rsid w:val="00703F2B"/>
    <w:rsid w:val="00703FAB"/>
    <w:rsid w:val="0070421A"/>
    <w:rsid w:val="00705FCA"/>
    <w:rsid w:val="0070667E"/>
    <w:rsid w:val="00706E91"/>
    <w:rsid w:val="0070704C"/>
    <w:rsid w:val="00707351"/>
    <w:rsid w:val="00710147"/>
    <w:rsid w:val="007103D4"/>
    <w:rsid w:val="00710A9F"/>
    <w:rsid w:val="00711A78"/>
    <w:rsid w:val="0071219A"/>
    <w:rsid w:val="00712A0F"/>
    <w:rsid w:val="007130C8"/>
    <w:rsid w:val="007134AA"/>
    <w:rsid w:val="007139FC"/>
    <w:rsid w:val="00714152"/>
    <w:rsid w:val="007147EE"/>
    <w:rsid w:val="0071553C"/>
    <w:rsid w:val="00716A26"/>
    <w:rsid w:val="0071731B"/>
    <w:rsid w:val="00720610"/>
    <w:rsid w:val="0072088A"/>
    <w:rsid w:val="00720E4C"/>
    <w:rsid w:val="007210FF"/>
    <w:rsid w:val="0072173D"/>
    <w:rsid w:val="00721A3D"/>
    <w:rsid w:val="00721E82"/>
    <w:rsid w:val="007228EE"/>
    <w:rsid w:val="007232E9"/>
    <w:rsid w:val="007237A4"/>
    <w:rsid w:val="00723B14"/>
    <w:rsid w:val="00723D56"/>
    <w:rsid w:val="0072437F"/>
    <w:rsid w:val="00725A22"/>
    <w:rsid w:val="00725D90"/>
    <w:rsid w:val="0072624E"/>
    <w:rsid w:val="007262F5"/>
    <w:rsid w:val="00726AD1"/>
    <w:rsid w:val="00726F90"/>
    <w:rsid w:val="00731544"/>
    <w:rsid w:val="00731BBC"/>
    <w:rsid w:val="00731D9C"/>
    <w:rsid w:val="00733D57"/>
    <w:rsid w:val="007344C8"/>
    <w:rsid w:val="0073579B"/>
    <w:rsid w:val="0073581F"/>
    <w:rsid w:val="00737F8E"/>
    <w:rsid w:val="007418EF"/>
    <w:rsid w:val="00742098"/>
    <w:rsid w:val="007430B5"/>
    <w:rsid w:val="0074339D"/>
    <w:rsid w:val="007440E9"/>
    <w:rsid w:val="00744158"/>
    <w:rsid w:val="00744687"/>
    <w:rsid w:val="00744FD0"/>
    <w:rsid w:val="0074618D"/>
    <w:rsid w:val="007463EC"/>
    <w:rsid w:val="007465E2"/>
    <w:rsid w:val="00746CF0"/>
    <w:rsid w:val="00747450"/>
    <w:rsid w:val="0075052E"/>
    <w:rsid w:val="0075067E"/>
    <w:rsid w:val="00750D63"/>
    <w:rsid w:val="00750FBE"/>
    <w:rsid w:val="007518E7"/>
    <w:rsid w:val="00752177"/>
    <w:rsid w:val="007534AA"/>
    <w:rsid w:val="00754479"/>
    <w:rsid w:val="00754620"/>
    <w:rsid w:val="00755366"/>
    <w:rsid w:val="007557E1"/>
    <w:rsid w:val="007557EC"/>
    <w:rsid w:val="00755F63"/>
    <w:rsid w:val="00756E0A"/>
    <w:rsid w:val="007579E0"/>
    <w:rsid w:val="00757C40"/>
    <w:rsid w:val="00762237"/>
    <w:rsid w:val="00763200"/>
    <w:rsid w:val="00764422"/>
    <w:rsid w:val="00764E5E"/>
    <w:rsid w:val="0076510F"/>
    <w:rsid w:val="00765803"/>
    <w:rsid w:val="0076653B"/>
    <w:rsid w:val="00767232"/>
    <w:rsid w:val="00767912"/>
    <w:rsid w:val="00767F4B"/>
    <w:rsid w:val="007705EA"/>
    <w:rsid w:val="007711AB"/>
    <w:rsid w:val="0077192A"/>
    <w:rsid w:val="00771FB0"/>
    <w:rsid w:val="00772038"/>
    <w:rsid w:val="00773273"/>
    <w:rsid w:val="00773328"/>
    <w:rsid w:val="007737FF"/>
    <w:rsid w:val="00773A8E"/>
    <w:rsid w:val="0077440E"/>
    <w:rsid w:val="00774CE1"/>
    <w:rsid w:val="00775A34"/>
    <w:rsid w:val="007778B3"/>
    <w:rsid w:val="00777CDD"/>
    <w:rsid w:val="0078061C"/>
    <w:rsid w:val="007807DB"/>
    <w:rsid w:val="007814F2"/>
    <w:rsid w:val="00781BCC"/>
    <w:rsid w:val="00781C25"/>
    <w:rsid w:val="007822BC"/>
    <w:rsid w:val="00782657"/>
    <w:rsid w:val="00782D67"/>
    <w:rsid w:val="007848DB"/>
    <w:rsid w:val="00784ACD"/>
    <w:rsid w:val="007850ED"/>
    <w:rsid w:val="00786164"/>
    <w:rsid w:val="00786AFB"/>
    <w:rsid w:val="0078728A"/>
    <w:rsid w:val="00787F2B"/>
    <w:rsid w:val="00790EA1"/>
    <w:rsid w:val="0079160A"/>
    <w:rsid w:val="00791B8C"/>
    <w:rsid w:val="00791C3B"/>
    <w:rsid w:val="00791DCA"/>
    <w:rsid w:val="00791FD7"/>
    <w:rsid w:val="00793858"/>
    <w:rsid w:val="00793E88"/>
    <w:rsid w:val="00794170"/>
    <w:rsid w:val="0079513E"/>
    <w:rsid w:val="00795249"/>
    <w:rsid w:val="00795924"/>
    <w:rsid w:val="00797CDE"/>
    <w:rsid w:val="007A03F6"/>
    <w:rsid w:val="007A0DB7"/>
    <w:rsid w:val="007A1878"/>
    <w:rsid w:val="007A2606"/>
    <w:rsid w:val="007A37CD"/>
    <w:rsid w:val="007A385B"/>
    <w:rsid w:val="007A3EE1"/>
    <w:rsid w:val="007A4250"/>
    <w:rsid w:val="007A498A"/>
    <w:rsid w:val="007A4AE5"/>
    <w:rsid w:val="007A5A1E"/>
    <w:rsid w:val="007A5ACA"/>
    <w:rsid w:val="007A632D"/>
    <w:rsid w:val="007A6AD7"/>
    <w:rsid w:val="007A6F48"/>
    <w:rsid w:val="007B011A"/>
    <w:rsid w:val="007B034E"/>
    <w:rsid w:val="007B0A14"/>
    <w:rsid w:val="007B1090"/>
    <w:rsid w:val="007B1AE9"/>
    <w:rsid w:val="007B20D7"/>
    <w:rsid w:val="007B2869"/>
    <w:rsid w:val="007B2C72"/>
    <w:rsid w:val="007B4561"/>
    <w:rsid w:val="007B459D"/>
    <w:rsid w:val="007B4B2A"/>
    <w:rsid w:val="007B4B66"/>
    <w:rsid w:val="007B6B0F"/>
    <w:rsid w:val="007B70C6"/>
    <w:rsid w:val="007B773A"/>
    <w:rsid w:val="007B790D"/>
    <w:rsid w:val="007B7C36"/>
    <w:rsid w:val="007B7E0D"/>
    <w:rsid w:val="007C0368"/>
    <w:rsid w:val="007C0541"/>
    <w:rsid w:val="007C106E"/>
    <w:rsid w:val="007C1C99"/>
    <w:rsid w:val="007C2AEE"/>
    <w:rsid w:val="007C3326"/>
    <w:rsid w:val="007C4AA8"/>
    <w:rsid w:val="007C52EE"/>
    <w:rsid w:val="007C53B5"/>
    <w:rsid w:val="007C5902"/>
    <w:rsid w:val="007C6734"/>
    <w:rsid w:val="007C7DE0"/>
    <w:rsid w:val="007D0C9B"/>
    <w:rsid w:val="007D1EB4"/>
    <w:rsid w:val="007D268F"/>
    <w:rsid w:val="007D28C0"/>
    <w:rsid w:val="007D365A"/>
    <w:rsid w:val="007D4406"/>
    <w:rsid w:val="007D520D"/>
    <w:rsid w:val="007D60F9"/>
    <w:rsid w:val="007D68B8"/>
    <w:rsid w:val="007D69AA"/>
    <w:rsid w:val="007D77DC"/>
    <w:rsid w:val="007E016F"/>
    <w:rsid w:val="007E023F"/>
    <w:rsid w:val="007E05C3"/>
    <w:rsid w:val="007E1B38"/>
    <w:rsid w:val="007E1C57"/>
    <w:rsid w:val="007E22EE"/>
    <w:rsid w:val="007E2981"/>
    <w:rsid w:val="007E53FD"/>
    <w:rsid w:val="007E5B75"/>
    <w:rsid w:val="007E6203"/>
    <w:rsid w:val="007E66D9"/>
    <w:rsid w:val="007E693A"/>
    <w:rsid w:val="007E710E"/>
    <w:rsid w:val="007E7D33"/>
    <w:rsid w:val="007F0417"/>
    <w:rsid w:val="007F0B39"/>
    <w:rsid w:val="007F0F6A"/>
    <w:rsid w:val="007F109F"/>
    <w:rsid w:val="007F13DC"/>
    <w:rsid w:val="007F17A0"/>
    <w:rsid w:val="007F1805"/>
    <w:rsid w:val="007F1980"/>
    <w:rsid w:val="007F1F32"/>
    <w:rsid w:val="007F2379"/>
    <w:rsid w:val="007F34AF"/>
    <w:rsid w:val="007F51A0"/>
    <w:rsid w:val="007F55E5"/>
    <w:rsid w:val="007F564D"/>
    <w:rsid w:val="007F59BB"/>
    <w:rsid w:val="007F604B"/>
    <w:rsid w:val="007F6683"/>
    <w:rsid w:val="007F6BD8"/>
    <w:rsid w:val="007F73AB"/>
    <w:rsid w:val="007F73BC"/>
    <w:rsid w:val="007F7580"/>
    <w:rsid w:val="007F7585"/>
    <w:rsid w:val="0080090A"/>
    <w:rsid w:val="00801048"/>
    <w:rsid w:val="00801662"/>
    <w:rsid w:val="00801FA7"/>
    <w:rsid w:val="00802679"/>
    <w:rsid w:val="00802EC9"/>
    <w:rsid w:val="00803579"/>
    <w:rsid w:val="00803D5A"/>
    <w:rsid w:val="00805374"/>
    <w:rsid w:val="00805C64"/>
    <w:rsid w:val="00805D92"/>
    <w:rsid w:val="00807126"/>
    <w:rsid w:val="00807F97"/>
    <w:rsid w:val="0081187C"/>
    <w:rsid w:val="00812B10"/>
    <w:rsid w:val="00812D85"/>
    <w:rsid w:val="008142F5"/>
    <w:rsid w:val="008149C0"/>
    <w:rsid w:val="00815EAD"/>
    <w:rsid w:val="008166A7"/>
    <w:rsid w:val="00816B0F"/>
    <w:rsid w:val="0081713F"/>
    <w:rsid w:val="00817BE1"/>
    <w:rsid w:val="00817CF2"/>
    <w:rsid w:val="008200C2"/>
    <w:rsid w:val="00820CB9"/>
    <w:rsid w:val="0082106F"/>
    <w:rsid w:val="0082110F"/>
    <w:rsid w:val="00822E9A"/>
    <w:rsid w:val="00823C62"/>
    <w:rsid w:val="00824811"/>
    <w:rsid w:val="00824B49"/>
    <w:rsid w:val="00824F9F"/>
    <w:rsid w:val="00825A4E"/>
    <w:rsid w:val="00825B9F"/>
    <w:rsid w:val="008268D7"/>
    <w:rsid w:val="00827ED1"/>
    <w:rsid w:val="00831759"/>
    <w:rsid w:val="00832F5D"/>
    <w:rsid w:val="00833D60"/>
    <w:rsid w:val="00834157"/>
    <w:rsid w:val="00834670"/>
    <w:rsid w:val="008349E8"/>
    <w:rsid w:val="008351D9"/>
    <w:rsid w:val="00835230"/>
    <w:rsid w:val="008358FA"/>
    <w:rsid w:val="00835BCD"/>
    <w:rsid w:val="00835E20"/>
    <w:rsid w:val="00836546"/>
    <w:rsid w:val="00837163"/>
    <w:rsid w:val="00837DAE"/>
    <w:rsid w:val="00840552"/>
    <w:rsid w:val="00840ECB"/>
    <w:rsid w:val="008415D3"/>
    <w:rsid w:val="00842A6A"/>
    <w:rsid w:val="00842CCF"/>
    <w:rsid w:val="00843FEC"/>
    <w:rsid w:val="0084565B"/>
    <w:rsid w:val="0084620F"/>
    <w:rsid w:val="008467EB"/>
    <w:rsid w:val="00846B71"/>
    <w:rsid w:val="00847F36"/>
    <w:rsid w:val="00851043"/>
    <w:rsid w:val="008517F6"/>
    <w:rsid w:val="00851B2E"/>
    <w:rsid w:val="00851BD1"/>
    <w:rsid w:val="00852517"/>
    <w:rsid w:val="0085258E"/>
    <w:rsid w:val="008529D4"/>
    <w:rsid w:val="00852BCF"/>
    <w:rsid w:val="00853297"/>
    <w:rsid w:val="008532CD"/>
    <w:rsid w:val="00853422"/>
    <w:rsid w:val="0085360C"/>
    <w:rsid w:val="00854CB7"/>
    <w:rsid w:val="00856C97"/>
    <w:rsid w:val="00857293"/>
    <w:rsid w:val="00860109"/>
    <w:rsid w:val="008604AA"/>
    <w:rsid w:val="00860A71"/>
    <w:rsid w:val="00860DAF"/>
    <w:rsid w:val="00860E5B"/>
    <w:rsid w:val="00860F27"/>
    <w:rsid w:val="00861CF5"/>
    <w:rsid w:val="008624FC"/>
    <w:rsid w:val="00862DC6"/>
    <w:rsid w:val="008644B3"/>
    <w:rsid w:val="0086645C"/>
    <w:rsid w:val="0087140A"/>
    <w:rsid w:val="00871CBD"/>
    <w:rsid w:val="00873C97"/>
    <w:rsid w:val="00873CB6"/>
    <w:rsid w:val="00874216"/>
    <w:rsid w:val="00874B0E"/>
    <w:rsid w:val="0087530D"/>
    <w:rsid w:val="008754C7"/>
    <w:rsid w:val="00875803"/>
    <w:rsid w:val="0087626D"/>
    <w:rsid w:val="00876BAC"/>
    <w:rsid w:val="008809C9"/>
    <w:rsid w:val="00881FFD"/>
    <w:rsid w:val="00883190"/>
    <w:rsid w:val="00883E28"/>
    <w:rsid w:val="0088401F"/>
    <w:rsid w:val="00884B48"/>
    <w:rsid w:val="00885F44"/>
    <w:rsid w:val="008860A6"/>
    <w:rsid w:val="008861BF"/>
    <w:rsid w:val="00887471"/>
    <w:rsid w:val="008874BE"/>
    <w:rsid w:val="00887CD4"/>
    <w:rsid w:val="00887F6B"/>
    <w:rsid w:val="00891262"/>
    <w:rsid w:val="0089197B"/>
    <w:rsid w:val="00891AFF"/>
    <w:rsid w:val="008924D8"/>
    <w:rsid w:val="008924F6"/>
    <w:rsid w:val="00893643"/>
    <w:rsid w:val="00894B6C"/>
    <w:rsid w:val="00894FAB"/>
    <w:rsid w:val="008974F1"/>
    <w:rsid w:val="00897FA3"/>
    <w:rsid w:val="008A0462"/>
    <w:rsid w:val="008A14DC"/>
    <w:rsid w:val="008A15B9"/>
    <w:rsid w:val="008A1756"/>
    <w:rsid w:val="008A1D78"/>
    <w:rsid w:val="008A221D"/>
    <w:rsid w:val="008A222D"/>
    <w:rsid w:val="008A2952"/>
    <w:rsid w:val="008A2A04"/>
    <w:rsid w:val="008A3803"/>
    <w:rsid w:val="008A4716"/>
    <w:rsid w:val="008A4827"/>
    <w:rsid w:val="008A493A"/>
    <w:rsid w:val="008A4E58"/>
    <w:rsid w:val="008A515B"/>
    <w:rsid w:val="008A579C"/>
    <w:rsid w:val="008A5D9B"/>
    <w:rsid w:val="008A691F"/>
    <w:rsid w:val="008A7B66"/>
    <w:rsid w:val="008B0DE5"/>
    <w:rsid w:val="008B151A"/>
    <w:rsid w:val="008B1A6A"/>
    <w:rsid w:val="008B1D56"/>
    <w:rsid w:val="008B2706"/>
    <w:rsid w:val="008B39E0"/>
    <w:rsid w:val="008B3C30"/>
    <w:rsid w:val="008B3D84"/>
    <w:rsid w:val="008B3F31"/>
    <w:rsid w:val="008B405B"/>
    <w:rsid w:val="008B43A8"/>
    <w:rsid w:val="008B4404"/>
    <w:rsid w:val="008B4EF1"/>
    <w:rsid w:val="008B4FCB"/>
    <w:rsid w:val="008B6D96"/>
    <w:rsid w:val="008C040E"/>
    <w:rsid w:val="008C094F"/>
    <w:rsid w:val="008C178E"/>
    <w:rsid w:val="008C245B"/>
    <w:rsid w:val="008C34A9"/>
    <w:rsid w:val="008C3F56"/>
    <w:rsid w:val="008C4BBF"/>
    <w:rsid w:val="008C52FD"/>
    <w:rsid w:val="008C5C43"/>
    <w:rsid w:val="008C6CD9"/>
    <w:rsid w:val="008C7629"/>
    <w:rsid w:val="008D099D"/>
    <w:rsid w:val="008D0D99"/>
    <w:rsid w:val="008D2A8E"/>
    <w:rsid w:val="008D35AD"/>
    <w:rsid w:val="008D388A"/>
    <w:rsid w:val="008D3EAA"/>
    <w:rsid w:val="008D5B17"/>
    <w:rsid w:val="008D5B19"/>
    <w:rsid w:val="008D5C5E"/>
    <w:rsid w:val="008D5FF1"/>
    <w:rsid w:val="008D600A"/>
    <w:rsid w:val="008D6272"/>
    <w:rsid w:val="008D764B"/>
    <w:rsid w:val="008D79FF"/>
    <w:rsid w:val="008E1579"/>
    <w:rsid w:val="008E2039"/>
    <w:rsid w:val="008E2221"/>
    <w:rsid w:val="008E2352"/>
    <w:rsid w:val="008E2A7C"/>
    <w:rsid w:val="008E2BBD"/>
    <w:rsid w:val="008E2C08"/>
    <w:rsid w:val="008E3562"/>
    <w:rsid w:val="008E490E"/>
    <w:rsid w:val="008E4EE8"/>
    <w:rsid w:val="008E56CA"/>
    <w:rsid w:val="008E66CA"/>
    <w:rsid w:val="008F169C"/>
    <w:rsid w:val="008F38E1"/>
    <w:rsid w:val="008F4F0A"/>
    <w:rsid w:val="008F58EF"/>
    <w:rsid w:val="008F6D0E"/>
    <w:rsid w:val="008F746B"/>
    <w:rsid w:val="008F7BAD"/>
    <w:rsid w:val="0090027E"/>
    <w:rsid w:val="0090031C"/>
    <w:rsid w:val="009015D3"/>
    <w:rsid w:val="00901B91"/>
    <w:rsid w:val="00903AED"/>
    <w:rsid w:val="00904BC9"/>
    <w:rsid w:val="00905730"/>
    <w:rsid w:val="0090677C"/>
    <w:rsid w:val="00906EA8"/>
    <w:rsid w:val="00907C8B"/>
    <w:rsid w:val="00907FBB"/>
    <w:rsid w:val="0091039A"/>
    <w:rsid w:val="00910CAD"/>
    <w:rsid w:val="00911323"/>
    <w:rsid w:val="00911FCF"/>
    <w:rsid w:val="00912296"/>
    <w:rsid w:val="00912371"/>
    <w:rsid w:val="009125EE"/>
    <w:rsid w:val="009125F3"/>
    <w:rsid w:val="009128E4"/>
    <w:rsid w:val="009131DA"/>
    <w:rsid w:val="00914A14"/>
    <w:rsid w:val="00914DF8"/>
    <w:rsid w:val="00914FC3"/>
    <w:rsid w:val="00915038"/>
    <w:rsid w:val="00915237"/>
    <w:rsid w:val="00915D43"/>
    <w:rsid w:val="00915DB1"/>
    <w:rsid w:val="00915FA6"/>
    <w:rsid w:val="00916E33"/>
    <w:rsid w:val="00917988"/>
    <w:rsid w:val="009179FB"/>
    <w:rsid w:val="00917DCC"/>
    <w:rsid w:val="00917F24"/>
    <w:rsid w:val="0092009B"/>
    <w:rsid w:val="00920143"/>
    <w:rsid w:val="00920581"/>
    <w:rsid w:val="00920C2E"/>
    <w:rsid w:val="00920CE5"/>
    <w:rsid w:val="00921445"/>
    <w:rsid w:val="00921796"/>
    <w:rsid w:val="00921E9C"/>
    <w:rsid w:val="0092252A"/>
    <w:rsid w:val="0092280B"/>
    <w:rsid w:val="009228B6"/>
    <w:rsid w:val="00923287"/>
    <w:rsid w:val="00923F13"/>
    <w:rsid w:val="009240FE"/>
    <w:rsid w:val="00924CCE"/>
    <w:rsid w:val="009256C4"/>
    <w:rsid w:val="00925A5B"/>
    <w:rsid w:val="009265A4"/>
    <w:rsid w:val="00926A08"/>
    <w:rsid w:val="00926E4F"/>
    <w:rsid w:val="00927558"/>
    <w:rsid w:val="0092764A"/>
    <w:rsid w:val="009277CD"/>
    <w:rsid w:val="00927CFE"/>
    <w:rsid w:val="00930A87"/>
    <w:rsid w:val="009315AB"/>
    <w:rsid w:val="00931CDF"/>
    <w:rsid w:val="00932F06"/>
    <w:rsid w:val="00933095"/>
    <w:rsid w:val="00935340"/>
    <w:rsid w:val="00935663"/>
    <w:rsid w:val="00937583"/>
    <w:rsid w:val="00937A78"/>
    <w:rsid w:val="00937DB4"/>
    <w:rsid w:val="0094064B"/>
    <w:rsid w:val="00941D61"/>
    <w:rsid w:val="00941DFD"/>
    <w:rsid w:val="0094245E"/>
    <w:rsid w:val="00942EF4"/>
    <w:rsid w:val="009447D1"/>
    <w:rsid w:val="009451A1"/>
    <w:rsid w:val="009452EA"/>
    <w:rsid w:val="00945F02"/>
    <w:rsid w:val="009462CD"/>
    <w:rsid w:val="00946742"/>
    <w:rsid w:val="009500A7"/>
    <w:rsid w:val="00951540"/>
    <w:rsid w:val="00952441"/>
    <w:rsid w:val="00953124"/>
    <w:rsid w:val="00953C8A"/>
    <w:rsid w:val="00954EAD"/>
    <w:rsid w:val="009555DD"/>
    <w:rsid w:val="00957E54"/>
    <w:rsid w:val="00960520"/>
    <w:rsid w:val="00960AF4"/>
    <w:rsid w:val="00960D24"/>
    <w:rsid w:val="00960E99"/>
    <w:rsid w:val="00961B3A"/>
    <w:rsid w:val="009623C2"/>
    <w:rsid w:val="0096353A"/>
    <w:rsid w:val="00963F9B"/>
    <w:rsid w:val="0096400D"/>
    <w:rsid w:val="0096403C"/>
    <w:rsid w:val="00965451"/>
    <w:rsid w:val="00966586"/>
    <w:rsid w:val="00966683"/>
    <w:rsid w:val="0096692D"/>
    <w:rsid w:val="009670EC"/>
    <w:rsid w:val="00967493"/>
    <w:rsid w:val="009676DF"/>
    <w:rsid w:val="00967D18"/>
    <w:rsid w:val="00970130"/>
    <w:rsid w:val="00970608"/>
    <w:rsid w:val="0097060B"/>
    <w:rsid w:val="00971C58"/>
    <w:rsid w:val="00972393"/>
    <w:rsid w:val="009726D0"/>
    <w:rsid w:val="00973C9F"/>
    <w:rsid w:val="00974847"/>
    <w:rsid w:val="00977611"/>
    <w:rsid w:val="0098067D"/>
    <w:rsid w:val="00980B78"/>
    <w:rsid w:val="0098136F"/>
    <w:rsid w:val="009820FB"/>
    <w:rsid w:val="00982D84"/>
    <w:rsid w:val="00982E77"/>
    <w:rsid w:val="0098307D"/>
    <w:rsid w:val="00983BBA"/>
    <w:rsid w:val="00983C78"/>
    <w:rsid w:val="00984417"/>
    <w:rsid w:val="009854E3"/>
    <w:rsid w:val="0098586B"/>
    <w:rsid w:val="00985D0B"/>
    <w:rsid w:val="00987200"/>
    <w:rsid w:val="00987220"/>
    <w:rsid w:val="00987BE3"/>
    <w:rsid w:val="0099071A"/>
    <w:rsid w:val="00990B33"/>
    <w:rsid w:val="0099320C"/>
    <w:rsid w:val="00993726"/>
    <w:rsid w:val="00995616"/>
    <w:rsid w:val="0099563A"/>
    <w:rsid w:val="00996133"/>
    <w:rsid w:val="00997025"/>
    <w:rsid w:val="00997FB2"/>
    <w:rsid w:val="009A0D20"/>
    <w:rsid w:val="009A140E"/>
    <w:rsid w:val="009A2108"/>
    <w:rsid w:val="009A21F1"/>
    <w:rsid w:val="009A262A"/>
    <w:rsid w:val="009A2A8D"/>
    <w:rsid w:val="009A2B26"/>
    <w:rsid w:val="009A31A8"/>
    <w:rsid w:val="009A3801"/>
    <w:rsid w:val="009A4FBB"/>
    <w:rsid w:val="009A50FD"/>
    <w:rsid w:val="009A51F2"/>
    <w:rsid w:val="009A5AB1"/>
    <w:rsid w:val="009A6C08"/>
    <w:rsid w:val="009A6D75"/>
    <w:rsid w:val="009A7F2A"/>
    <w:rsid w:val="009B0336"/>
    <w:rsid w:val="009B1615"/>
    <w:rsid w:val="009B1B0B"/>
    <w:rsid w:val="009B2310"/>
    <w:rsid w:val="009B3550"/>
    <w:rsid w:val="009B3CE1"/>
    <w:rsid w:val="009B47DA"/>
    <w:rsid w:val="009B50DC"/>
    <w:rsid w:val="009B5852"/>
    <w:rsid w:val="009B5B33"/>
    <w:rsid w:val="009B640D"/>
    <w:rsid w:val="009B7996"/>
    <w:rsid w:val="009B7AF3"/>
    <w:rsid w:val="009B7CB2"/>
    <w:rsid w:val="009C0274"/>
    <w:rsid w:val="009C071A"/>
    <w:rsid w:val="009C134C"/>
    <w:rsid w:val="009C1BC7"/>
    <w:rsid w:val="009C1E61"/>
    <w:rsid w:val="009C2357"/>
    <w:rsid w:val="009C2DC2"/>
    <w:rsid w:val="009C2F5D"/>
    <w:rsid w:val="009C3807"/>
    <w:rsid w:val="009C3B1D"/>
    <w:rsid w:val="009C5C7E"/>
    <w:rsid w:val="009C66DC"/>
    <w:rsid w:val="009C7112"/>
    <w:rsid w:val="009C73DC"/>
    <w:rsid w:val="009D04CB"/>
    <w:rsid w:val="009D0703"/>
    <w:rsid w:val="009D0F74"/>
    <w:rsid w:val="009D1179"/>
    <w:rsid w:val="009D1585"/>
    <w:rsid w:val="009D1A0E"/>
    <w:rsid w:val="009D1DB5"/>
    <w:rsid w:val="009D1F31"/>
    <w:rsid w:val="009D3888"/>
    <w:rsid w:val="009D4C3F"/>
    <w:rsid w:val="009D608E"/>
    <w:rsid w:val="009D6D7E"/>
    <w:rsid w:val="009E12D9"/>
    <w:rsid w:val="009E132C"/>
    <w:rsid w:val="009E28BA"/>
    <w:rsid w:val="009E38AA"/>
    <w:rsid w:val="009E3A4A"/>
    <w:rsid w:val="009E3E04"/>
    <w:rsid w:val="009E503C"/>
    <w:rsid w:val="009E5C70"/>
    <w:rsid w:val="009E6644"/>
    <w:rsid w:val="009E686E"/>
    <w:rsid w:val="009E738B"/>
    <w:rsid w:val="009E7B5B"/>
    <w:rsid w:val="009E7D04"/>
    <w:rsid w:val="009E7E3A"/>
    <w:rsid w:val="009F0303"/>
    <w:rsid w:val="009F0C5D"/>
    <w:rsid w:val="009F12DA"/>
    <w:rsid w:val="009F1342"/>
    <w:rsid w:val="009F1BE1"/>
    <w:rsid w:val="009F2679"/>
    <w:rsid w:val="009F26E9"/>
    <w:rsid w:val="009F2AC3"/>
    <w:rsid w:val="009F2CE0"/>
    <w:rsid w:val="009F2D56"/>
    <w:rsid w:val="009F3D92"/>
    <w:rsid w:val="009F420E"/>
    <w:rsid w:val="009F4507"/>
    <w:rsid w:val="009F4E66"/>
    <w:rsid w:val="009F58F4"/>
    <w:rsid w:val="009F5977"/>
    <w:rsid w:val="009F5CF7"/>
    <w:rsid w:val="009F6884"/>
    <w:rsid w:val="009F6B4B"/>
    <w:rsid w:val="009F731D"/>
    <w:rsid w:val="009F76AD"/>
    <w:rsid w:val="00A000D1"/>
    <w:rsid w:val="00A0070A"/>
    <w:rsid w:val="00A0092A"/>
    <w:rsid w:val="00A0141E"/>
    <w:rsid w:val="00A01658"/>
    <w:rsid w:val="00A020EE"/>
    <w:rsid w:val="00A02988"/>
    <w:rsid w:val="00A02F9A"/>
    <w:rsid w:val="00A03153"/>
    <w:rsid w:val="00A03EC5"/>
    <w:rsid w:val="00A04557"/>
    <w:rsid w:val="00A04B45"/>
    <w:rsid w:val="00A04FF8"/>
    <w:rsid w:val="00A05833"/>
    <w:rsid w:val="00A05E96"/>
    <w:rsid w:val="00A06078"/>
    <w:rsid w:val="00A06394"/>
    <w:rsid w:val="00A06C7A"/>
    <w:rsid w:val="00A074BC"/>
    <w:rsid w:val="00A07BA2"/>
    <w:rsid w:val="00A11B9A"/>
    <w:rsid w:val="00A12389"/>
    <w:rsid w:val="00A12F52"/>
    <w:rsid w:val="00A13C24"/>
    <w:rsid w:val="00A1455B"/>
    <w:rsid w:val="00A16D9E"/>
    <w:rsid w:val="00A17A9C"/>
    <w:rsid w:val="00A20AEA"/>
    <w:rsid w:val="00A20BF0"/>
    <w:rsid w:val="00A21913"/>
    <w:rsid w:val="00A21FD0"/>
    <w:rsid w:val="00A22E8B"/>
    <w:rsid w:val="00A240C5"/>
    <w:rsid w:val="00A254D9"/>
    <w:rsid w:val="00A26A95"/>
    <w:rsid w:val="00A26AD0"/>
    <w:rsid w:val="00A27319"/>
    <w:rsid w:val="00A30B6B"/>
    <w:rsid w:val="00A31787"/>
    <w:rsid w:val="00A31908"/>
    <w:rsid w:val="00A31AF6"/>
    <w:rsid w:val="00A32255"/>
    <w:rsid w:val="00A341B4"/>
    <w:rsid w:val="00A34B91"/>
    <w:rsid w:val="00A37247"/>
    <w:rsid w:val="00A375C0"/>
    <w:rsid w:val="00A376B8"/>
    <w:rsid w:val="00A37859"/>
    <w:rsid w:val="00A4030B"/>
    <w:rsid w:val="00A40D3D"/>
    <w:rsid w:val="00A410B3"/>
    <w:rsid w:val="00A442CF"/>
    <w:rsid w:val="00A445EF"/>
    <w:rsid w:val="00A4533F"/>
    <w:rsid w:val="00A45932"/>
    <w:rsid w:val="00A45A84"/>
    <w:rsid w:val="00A45D1E"/>
    <w:rsid w:val="00A45D6A"/>
    <w:rsid w:val="00A46244"/>
    <w:rsid w:val="00A504C7"/>
    <w:rsid w:val="00A50967"/>
    <w:rsid w:val="00A516B9"/>
    <w:rsid w:val="00A526DA"/>
    <w:rsid w:val="00A527E6"/>
    <w:rsid w:val="00A52B36"/>
    <w:rsid w:val="00A536A0"/>
    <w:rsid w:val="00A54C28"/>
    <w:rsid w:val="00A558D7"/>
    <w:rsid w:val="00A55A04"/>
    <w:rsid w:val="00A56892"/>
    <w:rsid w:val="00A56C39"/>
    <w:rsid w:val="00A575F0"/>
    <w:rsid w:val="00A610F0"/>
    <w:rsid w:val="00A628D5"/>
    <w:rsid w:val="00A62D4D"/>
    <w:rsid w:val="00A63010"/>
    <w:rsid w:val="00A633BE"/>
    <w:rsid w:val="00A63B2D"/>
    <w:rsid w:val="00A66E5E"/>
    <w:rsid w:val="00A677C4"/>
    <w:rsid w:val="00A7019A"/>
    <w:rsid w:val="00A709F1"/>
    <w:rsid w:val="00A71C6C"/>
    <w:rsid w:val="00A72075"/>
    <w:rsid w:val="00A72DAD"/>
    <w:rsid w:val="00A73A16"/>
    <w:rsid w:val="00A74582"/>
    <w:rsid w:val="00A756FB"/>
    <w:rsid w:val="00A76F4B"/>
    <w:rsid w:val="00A76F85"/>
    <w:rsid w:val="00A805C9"/>
    <w:rsid w:val="00A80607"/>
    <w:rsid w:val="00A823D2"/>
    <w:rsid w:val="00A83E2A"/>
    <w:rsid w:val="00A84133"/>
    <w:rsid w:val="00A85472"/>
    <w:rsid w:val="00A864CF"/>
    <w:rsid w:val="00A86F7E"/>
    <w:rsid w:val="00A8701D"/>
    <w:rsid w:val="00A87372"/>
    <w:rsid w:val="00A900CA"/>
    <w:rsid w:val="00A90311"/>
    <w:rsid w:val="00A90CB2"/>
    <w:rsid w:val="00A90E0D"/>
    <w:rsid w:val="00A91781"/>
    <w:rsid w:val="00A925EC"/>
    <w:rsid w:val="00A93021"/>
    <w:rsid w:val="00A9584D"/>
    <w:rsid w:val="00A95BD2"/>
    <w:rsid w:val="00A95CD5"/>
    <w:rsid w:val="00A96B09"/>
    <w:rsid w:val="00A96FC0"/>
    <w:rsid w:val="00A977F7"/>
    <w:rsid w:val="00A9780A"/>
    <w:rsid w:val="00A97FE6"/>
    <w:rsid w:val="00AA0166"/>
    <w:rsid w:val="00AA0CC5"/>
    <w:rsid w:val="00AA0F35"/>
    <w:rsid w:val="00AA1E78"/>
    <w:rsid w:val="00AA3936"/>
    <w:rsid w:val="00AA3FCD"/>
    <w:rsid w:val="00AA5191"/>
    <w:rsid w:val="00AA5B2D"/>
    <w:rsid w:val="00AA634A"/>
    <w:rsid w:val="00AA6766"/>
    <w:rsid w:val="00AA6EB5"/>
    <w:rsid w:val="00AA76BB"/>
    <w:rsid w:val="00AA783F"/>
    <w:rsid w:val="00AB10C7"/>
    <w:rsid w:val="00AB1E1D"/>
    <w:rsid w:val="00AB4027"/>
    <w:rsid w:val="00AB4DC8"/>
    <w:rsid w:val="00AB7519"/>
    <w:rsid w:val="00AB7728"/>
    <w:rsid w:val="00AB77C0"/>
    <w:rsid w:val="00AB7B65"/>
    <w:rsid w:val="00AC04C2"/>
    <w:rsid w:val="00AC095C"/>
    <w:rsid w:val="00AC140C"/>
    <w:rsid w:val="00AC156B"/>
    <w:rsid w:val="00AC1573"/>
    <w:rsid w:val="00AC201D"/>
    <w:rsid w:val="00AC23A6"/>
    <w:rsid w:val="00AC26A9"/>
    <w:rsid w:val="00AC26F4"/>
    <w:rsid w:val="00AC3177"/>
    <w:rsid w:val="00AC34E9"/>
    <w:rsid w:val="00AC3F2F"/>
    <w:rsid w:val="00AC4446"/>
    <w:rsid w:val="00AC4457"/>
    <w:rsid w:val="00AC4622"/>
    <w:rsid w:val="00AC4A44"/>
    <w:rsid w:val="00AC4E32"/>
    <w:rsid w:val="00AC65D4"/>
    <w:rsid w:val="00AC6E79"/>
    <w:rsid w:val="00AC71F2"/>
    <w:rsid w:val="00AD13CD"/>
    <w:rsid w:val="00AD1AFA"/>
    <w:rsid w:val="00AD2082"/>
    <w:rsid w:val="00AD2CA0"/>
    <w:rsid w:val="00AD335B"/>
    <w:rsid w:val="00AD4E04"/>
    <w:rsid w:val="00AD6720"/>
    <w:rsid w:val="00AD7035"/>
    <w:rsid w:val="00AD78DB"/>
    <w:rsid w:val="00AE0813"/>
    <w:rsid w:val="00AE0DD8"/>
    <w:rsid w:val="00AE0F35"/>
    <w:rsid w:val="00AE12E7"/>
    <w:rsid w:val="00AE16D9"/>
    <w:rsid w:val="00AE1890"/>
    <w:rsid w:val="00AE1A2E"/>
    <w:rsid w:val="00AE1BC4"/>
    <w:rsid w:val="00AE28DD"/>
    <w:rsid w:val="00AE2C70"/>
    <w:rsid w:val="00AE3097"/>
    <w:rsid w:val="00AE4646"/>
    <w:rsid w:val="00AE504C"/>
    <w:rsid w:val="00AE668E"/>
    <w:rsid w:val="00AE7457"/>
    <w:rsid w:val="00AE7FF6"/>
    <w:rsid w:val="00AF001E"/>
    <w:rsid w:val="00AF007B"/>
    <w:rsid w:val="00AF015A"/>
    <w:rsid w:val="00AF076F"/>
    <w:rsid w:val="00AF11C4"/>
    <w:rsid w:val="00AF11EA"/>
    <w:rsid w:val="00AF148D"/>
    <w:rsid w:val="00AF23E0"/>
    <w:rsid w:val="00AF33F6"/>
    <w:rsid w:val="00AF373B"/>
    <w:rsid w:val="00AF3876"/>
    <w:rsid w:val="00AF3AAD"/>
    <w:rsid w:val="00AF45F6"/>
    <w:rsid w:val="00AF49B9"/>
    <w:rsid w:val="00AF56FF"/>
    <w:rsid w:val="00AF5A56"/>
    <w:rsid w:val="00AF5AF2"/>
    <w:rsid w:val="00AF5C8F"/>
    <w:rsid w:val="00AF5F21"/>
    <w:rsid w:val="00AF6357"/>
    <w:rsid w:val="00AF6712"/>
    <w:rsid w:val="00AF70EA"/>
    <w:rsid w:val="00B0089A"/>
    <w:rsid w:val="00B00D99"/>
    <w:rsid w:val="00B01F33"/>
    <w:rsid w:val="00B02259"/>
    <w:rsid w:val="00B02ADB"/>
    <w:rsid w:val="00B02E58"/>
    <w:rsid w:val="00B031FE"/>
    <w:rsid w:val="00B043BB"/>
    <w:rsid w:val="00B04530"/>
    <w:rsid w:val="00B05A25"/>
    <w:rsid w:val="00B06FCB"/>
    <w:rsid w:val="00B0712A"/>
    <w:rsid w:val="00B077B5"/>
    <w:rsid w:val="00B07A13"/>
    <w:rsid w:val="00B07C65"/>
    <w:rsid w:val="00B10275"/>
    <w:rsid w:val="00B11500"/>
    <w:rsid w:val="00B1189B"/>
    <w:rsid w:val="00B11A00"/>
    <w:rsid w:val="00B13DD6"/>
    <w:rsid w:val="00B13F98"/>
    <w:rsid w:val="00B14648"/>
    <w:rsid w:val="00B14998"/>
    <w:rsid w:val="00B15C7A"/>
    <w:rsid w:val="00B16A57"/>
    <w:rsid w:val="00B16DB1"/>
    <w:rsid w:val="00B171A2"/>
    <w:rsid w:val="00B17358"/>
    <w:rsid w:val="00B21186"/>
    <w:rsid w:val="00B21220"/>
    <w:rsid w:val="00B213F2"/>
    <w:rsid w:val="00B21795"/>
    <w:rsid w:val="00B21B8A"/>
    <w:rsid w:val="00B21E89"/>
    <w:rsid w:val="00B21EF1"/>
    <w:rsid w:val="00B21FC4"/>
    <w:rsid w:val="00B223EC"/>
    <w:rsid w:val="00B229AB"/>
    <w:rsid w:val="00B22A82"/>
    <w:rsid w:val="00B22B4C"/>
    <w:rsid w:val="00B22EA7"/>
    <w:rsid w:val="00B24C91"/>
    <w:rsid w:val="00B25047"/>
    <w:rsid w:val="00B25893"/>
    <w:rsid w:val="00B25B84"/>
    <w:rsid w:val="00B2658E"/>
    <w:rsid w:val="00B26DCA"/>
    <w:rsid w:val="00B270BD"/>
    <w:rsid w:val="00B274D3"/>
    <w:rsid w:val="00B276FE"/>
    <w:rsid w:val="00B277F4"/>
    <w:rsid w:val="00B30552"/>
    <w:rsid w:val="00B3094A"/>
    <w:rsid w:val="00B3108F"/>
    <w:rsid w:val="00B32856"/>
    <w:rsid w:val="00B333E9"/>
    <w:rsid w:val="00B33508"/>
    <w:rsid w:val="00B33551"/>
    <w:rsid w:val="00B339FB"/>
    <w:rsid w:val="00B33F65"/>
    <w:rsid w:val="00B34519"/>
    <w:rsid w:val="00B35377"/>
    <w:rsid w:val="00B3644A"/>
    <w:rsid w:val="00B3662D"/>
    <w:rsid w:val="00B3671C"/>
    <w:rsid w:val="00B37254"/>
    <w:rsid w:val="00B37A6E"/>
    <w:rsid w:val="00B37BE5"/>
    <w:rsid w:val="00B40042"/>
    <w:rsid w:val="00B42284"/>
    <w:rsid w:val="00B42644"/>
    <w:rsid w:val="00B428A4"/>
    <w:rsid w:val="00B428D4"/>
    <w:rsid w:val="00B43011"/>
    <w:rsid w:val="00B436E4"/>
    <w:rsid w:val="00B44DC7"/>
    <w:rsid w:val="00B456FF"/>
    <w:rsid w:val="00B4682F"/>
    <w:rsid w:val="00B46E68"/>
    <w:rsid w:val="00B47079"/>
    <w:rsid w:val="00B47BDB"/>
    <w:rsid w:val="00B502CA"/>
    <w:rsid w:val="00B505DC"/>
    <w:rsid w:val="00B50B3F"/>
    <w:rsid w:val="00B52100"/>
    <w:rsid w:val="00B525C5"/>
    <w:rsid w:val="00B53331"/>
    <w:rsid w:val="00B534E3"/>
    <w:rsid w:val="00B53C1C"/>
    <w:rsid w:val="00B546A4"/>
    <w:rsid w:val="00B548FA"/>
    <w:rsid w:val="00B55123"/>
    <w:rsid w:val="00B553C5"/>
    <w:rsid w:val="00B56870"/>
    <w:rsid w:val="00B5739B"/>
    <w:rsid w:val="00B57A7B"/>
    <w:rsid w:val="00B57CB5"/>
    <w:rsid w:val="00B57DEF"/>
    <w:rsid w:val="00B57E01"/>
    <w:rsid w:val="00B6027D"/>
    <w:rsid w:val="00B603D9"/>
    <w:rsid w:val="00B60FD4"/>
    <w:rsid w:val="00B61F4A"/>
    <w:rsid w:val="00B62662"/>
    <w:rsid w:val="00B62828"/>
    <w:rsid w:val="00B62CAB"/>
    <w:rsid w:val="00B62DCD"/>
    <w:rsid w:val="00B62DE8"/>
    <w:rsid w:val="00B64118"/>
    <w:rsid w:val="00B6466F"/>
    <w:rsid w:val="00B65040"/>
    <w:rsid w:val="00B65280"/>
    <w:rsid w:val="00B65351"/>
    <w:rsid w:val="00B6595F"/>
    <w:rsid w:val="00B65ECB"/>
    <w:rsid w:val="00B65ED5"/>
    <w:rsid w:val="00B67683"/>
    <w:rsid w:val="00B700F6"/>
    <w:rsid w:val="00B71386"/>
    <w:rsid w:val="00B715F3"/>
    <w:rsid w:val="00B7276F"/>
    <w:rsid w:val="00B727F1"/>
    <w:rsid w:val="00B736E2"/>
    <w:rsid w:val="00B73CC5"/>
    <w:rsid w:val="00B74046"/>
    <w:rsid w:val="00B74E01"/>
    <w:rsid w:val="00B75824"/>
    <w:rsid w:val="00B75C3C"/>
    <w:rsid w:val="00B7624B"/>
    <w:rsid w:val="00B76A1B"/>
    <w:rsid w:val="00B76CC2"/>
    <w:rsid w:val="00B7741A"/>
    <w:rsid w:val="00B77B79"/>
    <w:rsid w:val="00B80A72"/>
    <w:rsid w:val="00B8229C"/>
    <w:rsid w:val="00B82D1B"/>
    <w:rsid w:val="00B82F4E"/>
    <w:rsid w:val="00B83103"/>
    <w:rsid w:val="00B83EA5"/>
    <w:rsid w:val="00B8475C"/>
    <w:rsid w:val="00B85807"/>
    <w:rsid w:val="00B8611E"/>
    <w:rsid w:val="00B87D6C"/>
    <w:rsid w:val="00B900D8"/>
    <w:rsid w:val="00B92A35"/>
    <w:rsid w:val="00B92AC1"/>
    <w:rsid w:val="00B9301F"/>
    <w:rsid w:val="00B934DD"/>
    <w:rsid w:val="00B935D8"/>
    <w:rsid w:val="00B93775"/>
    <w:rsid w:val="00B949BB"/>
    <w:rsid w:val="00B950AF"/>
    <w:rsid w:val="00B95741"/>
    <w:rsid w:val="00B96580"/>
    <w:rsid w:val="00B96954"/>
    <w:rsid w:val="00B96B7A"/>
    <w:rsid w:val="00B96F11"/>
    <w:rsid w:val="00B97107"/>
    <w:rsid w:val="00B97642"/>
    <w:rsid w:val="00B97DA2"/>
    <w:rsid w:val="00B97FDF"/>
    <w:rsid w:val="00BA01FD"/>
    <w:rsid w:val="00BA0478"/>
    <w:rsid w:val="00BA0A37"/>
    <w:rsid w:val="00BA0D6D"/>
    <w:rsid w:val="00BA1054"/>
    <w:rsid w:val="00BA1F14"/>
    <w:rsid w:val="00BA3399"/>
    <w:rsid w:val="00BA3653"/>
    <w:rsid w:val="00BA3775"/>
    <w:rsid w:val="00BA3E58"/>
    <w:rsid w:val="00BA547E"/>
    <w:rsid w:val="00BA592F"/>
    <w:rsid w:val="00BA59BA"/>
    <w:rsid w:val="00BA71A6"/>
    <w:rsid w:val="00BB1191"/>
    <w:rsid w:val="00BB1B11"/>
    <w:rsid w:val="00BB24D5"/>
    <w:rsid w:val="00BB26E5"/>
    <w:rsid w:val="00BB3148"/>
    <w:rsid w:val="00BB3219"/>
    <w:rsid w:val="00BB335B"/>
    <w:rsid w:val="00BB4CFF"/>
    <w:rsid w:val="00BB5129"/>
    <w:rsid w:val="00BB5499"/>
    <w:rsid w:val="00BB7A0F"/>
    <w:rsid w:val="00BB7AEE"/>
    <w:rsid w:val="00BC0032"/>
    <w:rsid w:val="00BC0878"/>
    <w:rsid w:val="00BC0993"/>
    <w:rsid w:val="00BC0F92"/>
    <w:rsid w:val="00BC15E2"/>
    <w:rsid w:val="00BC22B6"/>
    <w:rsid w:val="00BC32A4"/>
    <w:rsid w:val="00BC3B64"/>
    <w:rsid w:val="00BC48A8"/>
    <w:rsid w:val="00BC56F2"/>
    <w:rsid w:val="00BC58F5"/>
    <w:rsid w:val="00BC6391"/>
    <w:rsid w:val="00BC64D2"/>
    <w:rsid w:val="00BC6AD4"/>
    <w:rsid w:val="00BD03D4"/>
    <w:rsid w:val="00BD11F3"/>
    <w:rsid w:val="00BD1265"/>
    <w:rsid w:val="00BD1BAA"/>
    <w:rsid w:val="00BD1C65"/>
    <w:rsid w:val="00BD1CEF"/>
    <w:rsid w:val="00BD2514"/>
    <w:rsid w:val="00BD2E1D"/>
    <w:rsid w:val="00BD318D"/>
    <w:rsid w:val="00BD3DEB"/>
    <w:rsid w:val="00BD40FA"/>
    <w:rsid w:val="00BD50FB"/>
    <w:rsid w:val="00BD5120"/>
    <w:rsid w:val="00BD641E"/>
    <w:rsid w:val="00BD6483"/>
    <w:rsid w:val="00BD6848"/>
    <w:rsid w:val="00BD6BD5"/>
    <w:rsid w:val="00BD6BFB"/>
    <w:rsid w:val="00BD7624"/>
    <w:rsid w:val="00BD7C44"/>
    <w:rsid w:val="00BE016D"/>
    <w:rsid w:val="00BE03A9"/>
    <w:rsid w:val="00BE2210"/>
    <w:rsid w:val="00BE2935"/>
    <w:rsid w:val="00BE2BFC"/>
    <w:rsid w:val="00BE3B7F"/>
    <w:rsid w:val="00BE3F35"/>
    <w:rsid w:val="00BE4428"/>
    <w:rsid w:val="00BE5135"/>
    <w:rsid w:val="00BE533D"/>
    <w:rsid w:val="00BE5475"/>
    <w:rsid w:val="00BE58BA"/>
    <w:rsid w:val="00BE5D2B"/>
    <w:rsid w:val="00BE6732"/>
    <w:rsid w:val="00BE7AAD"/>
    <w:rsid w:val="00BE7CB7"/>
    <w:rsid w:val="00BF0001"/>
    <w:rsid w:val="00BF0A96"/>
    <w:rsid w:val="00BF1112"/>
    <w:rsid w:val="00BF1C54"/>
    <w:rsid w:val="00BF1E85"/>
    <w:rsid w:val="00BF34BF"/>
    <w:rsid w:val="00BF3D2E"/>
    <w:rsid w:val="00BF409C"/>
    <w:rsid w:val="00BF41E3"/>
    <w:rsid w:val="00BF4453"/>
    <w:rsid w:val="00BF495C"/>
    <w:rsid w:val="00BF4C77"/>
    <w:rsid w:val="00BF65C2"/>
    <w:rsid w:val="00BF6659"/>
    <w:rsid w:val="00BF6DD0"/>
    <w:rsid w:val="00BF7023"/>
    <w:rsid w:val="00BF7112"/>
    <w:rsid w:val="00C00106"/>
    <w:rsid w:val="00C00251"/>
    <w:rsid w:val="00C0155D"/>
    <w:rsid w:val="00C01C75"/>
    <w:rsid w:val="00C024B9"/>
    <w:rsid w:val="00C024D8"/>
    <w:rsid w:val="00C02AAA"/>
    <w:rsid w:val="00C032DD"/>
    <w:rsid w:val="00C032F0"/>
    <w:rsid w:val="00C03767"/>
    <w:rsid w:val="00C03AC6"/>
    <w:rsid w:val="00C03EBA"/>
    <w:rsid w:val="00C0449C"/>
    <w:rsid w:val="00C04798"/>
    <w:rsid w:val="00C04C3D"/>
    <w:rsid w:val="00C05643"/>
    <w:rsid w:val="00C058B2"/>
    <w:rsid w:val="00C061B4"/>
    <w:rsid w:val="00C073FB"/>
    <w:rsid w:val="00C07F7A"/>
    <w:rsid w:val="00C10FAA"/>
    <w:rsid w:val="00C11472"/>
    <w:rsid w:val="00C12444"/>
    <w:rsid w:val="00C13A0D"/>
    <w:rsid w:val="00C16306"/>
    <w:rsid w:val="00C16ACB"/>
    <w:rsid w:val="00C16C04"/>
    <w:rsid w:val="00C16F62"/>
    <w:rsid w:val="00C2213B"/>
    <w:rsid w:val="00C22CDD"/>
    <w:rsid w:val="00C2459B"/>
    <w:rsid w:val="00C247D2"/>
    <w:rsid w:val="00C253D4"/>
    <w:rsid w:val="00C254F3"/>
    <w:rsid w:val="00C25BC2"/>
    <w:rsid w:val="00C264B9"/>
    <w:rsid w:val="00C267AB"/>
    <w:rsid w:val="00C2693F"/>
    <w:rsid w:val="00C270CB"/>
    <w:rsid w:val="00C27816"/>
    <w:rsid w:val="00C2797F"/>
    <w:rsid w:val="00C315EE"/>
    <w:rsid w:val="00C32C27"/>
    <w:rsid w:val="00C32F9C"/>
    <w:rsid w:val="00C331EE"/>
    <w:rsid w:val="00C33C4E"/>
    <w:rsid w:val="00C34297"/>
    <w:rsid w:val="00C3430D"/>
    <w:rsid w:val="00C34442"/>
    <w:rsid w:val="00C35832"/>
    <w:rsid w:val="00C35C4C"/>
    <w:rsid w:val="00C35CD8"/>
    <w:rsid w:val="00C360F7"/>
    <w:rsid w:val="00C362B8"/>
    <w:rsid w:val="00C36920"/>
    <w:rsid w:val="00C36B88"/>
    <w:rsid w:val="00C37A11"/>
    <w:rsid w:val="00C4056F"/>
    <w:rsid w:val="00C42E18"/>
    <w:rsid w:val="00C4306D"/>
    <w:rsid w:val="00C430AD"/>
    <w:rsid w:val="00C43F70"/>
    <w:rsid w:val="00C440B5"/>
    <w:rsid w:val="00C443CD"/>
    <w:rsid w:val="00C461A7"/>
    <w:rsid w:val="00C463DB"/>
    <w:rsid w:val="00C46412"/>
    <w:rsid w:val="00C4668E"/>
    <w:rsid w:val="00C466F6"/>
    <w:rsid w:val="00C4710A"/>
    <w:rsid w:val="00C47E3B"/>
    <w:rsid w:val="00C5098D"/>
    <w:rsid w:val="00C51894"/>
    <w:rsid w:val="00C51B41"/>
    <w:rsid w:val="00C51EE2"/>
    <w:rsid w:val="00C527F6"/>
    <w:rsid w:val="00C52FE5"/>
    <w:rsid w:val="00C533E7"/>
    <w:rsid w:val="00C53815"/>
    <w:rsid w:val="00C538FF"/>
    <w:rsid w:val="00C561D6"/>
    <w:rsid w:val="00C57331"/>
    <w:rsid w:val="00C57361"/>
    <w:rsid w:val="00C57AE2"/>
    <w:rsid w:val="00C60663"/>
    <w:rsid w:val="00C60FD1"/>
    <w:rsid w:val="00C6113F"/>
    <w:rsid w:val="00C6146F"/>
    <w:rsid w:val="00C62F4E"/>
    <w:rsid w:val="00C65C71"/>
    <w:rsid w:val="00C669DD"/>
    <w:rsid w:val="00C669E8"/>
    <w:rsid w:val="00C675D8"/>
    <w:rsid w:val="00C67CDB"/>
    <w:rsid w:val="00C700D7"/>
    <w:rsid w:val="00C7061F"/>
    <w:rsid w:val="00C709D8"/>
    <w:rsid w:val="00C711F6"/>
    <w:rsid w:val="00C714FC"/>
    <w:rsid w:val="00C71BAB"/>
    <w:rsid w:val="00C72681"/>
    <w:rsid w:val="00C733FC"/>
    <w:rsid w:val="00C7358A"/>
    <w:rsid w:val="00C73930"/>
    <w:rsid w:val="00C740ED"/>
    <w:rsid w:val="00C7561F"/>
    <w:rsid w:val="00C75CBE"/>
    <w:rsid w:val="00C768FB"/>
    <w:rsid w:val="00C7692E"/>
    <w:rsid w:val="00C80125"/>
    <w:rsid w:val="00C811E5"/>
    <w:rsid w:val="00C81405"/>
    <w:rsid w:val="00C81D30"/>
    <w:rsid w:val="00C826B1"/>
    <w:rsid w:val="00C8308D"/>
    <w:rsid w:val="00C83A3C"/>
    <w:rsid w:val="00C83F8B"/>
    <w:rsid w:val="00C84008"/>
    <w:rsid w:val="00C842CB"/>
    <w:rsid w:val="00C84600"/>
    <w:rsid w:val="00C84C42"/>
    <w:rsid w:val="00C84D47"/>
    <w:rsid w:val="00C86344"/>
    <w:rsid w:val="00C87C33"/>
    <w:rsid w:val="00C90888"/>
    <w:rsid w:val="00C91278"/>
    <w:rsid w:val="00C912F8"/>
    <w:rsid w:val="00C91E81"/>
    <w:rsid w:val="00C93C46"/>
    <w:rsid w:val="00C95BED"/>
    <w:rsid w:val="00C95ED8"/>
    <w:rsid w:val="00C95F84"/>
    <w:rsid w:val="00C964E4"/>
    <w:rsid w:val="00CA2B75"/>
    <w:rsid w:val="00CA2D3C"/>
    <w:rsid w:val="00CA34E7"/>
    <w:rsid w:val="00CA3958"/>
    <w:rsid w:val="00CA4C36"/>
    <w:rsid w:val="00CA4E4D"/>
    <w:rsid w:val="00CA5244"/>
    <w:rsid w:val="00CA590A"/>
    <w:rsid w:val="00CA5F3A"/>
    <w:rsid w:val="00CA6BFB"/>
    <w:rsid w:val="00CA6F70"/>
    <w:rsid w:val="00CA70EF"/>
    <w:rsid w:val="00CA71DF"/>
    <w:rsid w:val="00CA728A"/>
    <w:rsid w:val="00CB047B"/>
    <w:rsid w:val="00CB11E0"/>
    <w:rsid w:val="00CB23DE"/>
    <w:rsid w:val="00CB2520"/>
    <w:rsid w:val="00CB288C"/>
    <w:rsid w:val="00CB2936"/>
    <w:rsid w:val="00CB2CB4"/>
    <w:rsid w:val="00CB30B4"/>
    <w:rsid w:val="00CB4625"/>
    <w:rsid w:val="00CB4637"/>
    <w:rsid w:val="00CB53A3"/>
    <w:rsid w:val="00CB65CE"/>
    <w:rsid w:val="00CB6A1F"/>
    <w:rsid w:val="00CB785F"/>
    <w:rsid w:val="00CB7E8E"/>
    <w:rsid w:val="00CC11CF"/>
    <w:rsid w:val="00CC2589"/>
    <w:rsid w:val="00CC2AEB"/>
    <w:rsid w:val="00CC315F"/>
    <w:rsid w:val="00CC342A"/>
    <w:rsid w:val="00CC3FB7"/>
    <w:rsid w:val="00CC4132"/>
    <w:rsid w:val="00CC44B6"/>
    <w:rsid w:val="00CC4650"/>
    <w:rsid w:val="00CC5116"/>
    <w:rsid w:val="00CC5AA1"/>
    <w:rsid w:val="00CC5D78"/>
    <w:rsid w:val="00CC6AE5"/>
    <w:rsid w:val="00CC7960"/>
    <w:rsid w:val="00CD07C0"/>
    <w:rsid w:val="00CD086B"/>
    <w:rsid w:val="00CD087E"/>
    <w:rsid w:val="00CD0B17"/>
    <w:rsid w:val="00CD1CE4"/>
    <w:rsid w:val="00CD439E"/>
    <w:rsid w:val="00CD4CCC"/>
    <w:rsid w:val="00CD59E5"/>
    <w:rsid w:val="00CD5BF6"/>
    <w:rsid w:val="00CD5D1F"/>
    <w:rsid w:val="00CD619A"/>
    <w:rsid w:val="00CD6CDA"/>
    <w:rsid w:val="00CD758C"/>
    <w:rsid w:val="00CE024D"/>
    <w:rsid w:val="00CE0A49"/>
    <w:rsid w:val="00CE18EF"/>
    <w:rsid w:val="00CE28AC"/>
    <w:rsid w:val="00CE29ED"/>
    <w:rsid w:val="00CE2C53"/>
    <w:rsid w:val="00CE38AE"/>
    <w:rsid w:val="00CE3BDD"/>
    <w:rsid w:val="00CE3E9B"/>
    <w:rsid w:val="00CE4F8E"/>
    <w:rsid w:val="00CE53F5"/>
    <w:rsid w:val="00CE566D"/>
    <w:rsid w:val="00CE732A"/>
    <w:rsid w:val="00CE7CE0"/>
    <w:rsid w:val="00CF0021"/>
    <w:rsid w:val="00CF0B21"/>
    <w:rsid w:val="00CF1733"/>
    <w:rsid w:val="00CF1868"/>
    <w:rsid w:val="00CF25BF"/>
    <w:rsid w:val="00CF2729"/>
    <w:rsid w:val="00CF28C6"/>
    <w:rsid w:val="00CF2953"/>
    <w:rsid w:val="00CF296B"/>
    <w:rsid w:val="00CF3050"/>
    <w:rsid w:val="00CF3407"/>
    <w:rsid w:val="00CF3F37"/>
    <w:rsid w:val="00CF4651"/>
    <w:rsid w:val="00CF47E6"/>
    <w:rsid w:val="00CF4AF2"/>
    <w:rsid w:val="00CF5539"/>
    <w:rsid w:val="00CF671A"/>
    <w:rsid w:val="00CF7C84"/>
    <w:rsid w:val="00D00533"/>
    <w:rsid w:val="00D008A6"/>
    <w:rsid w:val="00D011B8"/>
    <w:rsid w:val="00D017FA"/>
    <w:rsid w:val="00D01D99"/>
    <w:rsid w:val="00D024C0"/>
    <w:rsid w:val="00D02E95"/>
    <w:rsid w:val="00D05FB4"/>
    <w:rsid w:val="00D066F4"/>
    <w:rsid w:val="00D06977"/>
    <w:rsid w:val="00D07A70"/>
    <w:rsid w:val="00D107D2"/>
    <w:rsid w:val="00D10B0C"/>
    <w:rsid w:val="00D1189F"/>
    <w:rsid w:val="00D11AFC"/>
    <w:rsid w:val="00D12797"/>
    <w:rsid w:val="00D127F8"/>
    <w:rsid w:val="00D133E6"/>
    <w:rsid w:val="00D13C8D"/>
    <w:rsid w:val="00D147A3"/>
    <w:rsid w:val="00D14D8E"/>
    <w:rsid w:val="00D15B9B"/>
    <w:rsid w:val="00D16160"/>
    <w:rsid w:val="00D1734D"/>
    <w:rsid w:val="00D1785E"/>
    <w:rsid w:val="00D20382"/>
    <w:rsid w:val="00D20733"/>
    <w:rsid w:val="00D20BA1"/>
    <w:rsid w:val="00D217EC"/>
    <w:rsid w:val="00D21F83"/>
    <w:rsid w:val="00D2205F"/>
    <w:rsid w:val="00D2286E"/>
    <w:rsid w:val="00D23165"/>
    <w:rsid w:val="00D2317C"/>
    <w:rsid w:val="00D23763"/>
    <w:rsid w:val="00D23917"/>
    <w:rsid w:val="00D23982"/>
    <w:rsid w:val="00D24FCC"/>
    <w:rsid w:val="00D2543B"/>
    <w:rsid w:val="00D259FE"/>
    <w:rsid w:val="00D26BCC"/>
    <w:rsid w:val="00D26EF2"/>
    <w:rsid w:val="00D26FFF"/>
    <w:rsid w:val="00D275E9"/>
    <w:rsid w:val="00D3141A"/>
    <w:rsid w:val="00D324DC"/>
    <w:rsid w:val="00D3282A"/>
    <w:rsid w:val="00D3382B"/>
    <w:rsid w:val="00D35FAB"/>
    <w:rsid w:val="00D3637A"/>
    <w:rsid w:val="00D3662C"/>
    <w:rsid w:val="00D36EEF"/>
    <w:rsid w:val="00D37004"/>
    <w:rsid w:val="00D3700C"/>
    <w:rsid w:val="00D371DB"/>
    <w:rsid w:val="00D41190"/>
    <w:rsid w:val="00D41719"/>
    <w:rsid w:val="00D41B0F"/>
    <w:rsid w:val="00D41DDE"/>
    <w:rsid w:val="00D423DE"/>
    <w:rsid w:val="00D42764"/>
    <w:rsid w:val="00D42E26"/>
    <w:rsid w:val="00D43156"/>
    <w:rsid w:val="00D43B61"/>
    <w:rsid w:val="00D43FF2"/>
    <w:rsid w:val="00D456C5"/>
    <w:rsid w:val="00D4642D"/>
    <w:rsid w:val="00D471A0"/>
    <w:rsid w:val="00D47243"/>
    <w:rsid w:val="00D50D6D"/>
    <w:rsid w:val="00D517A7"/>
    <w:rsid w:val="00D51BE3"/>
    <w:rsid w:val="00D51FFC"/>
    <w:rsid w:val="00D528DE"/>
    <w:rsid w:val="00D5318E"/>
    <w:rsid w:val="00D535E3"/>
    <w:rsid w:val="00D536B0"/>
    <w:rsid w:val="00D53CBB"/>
    <w:rsid w:val="00D54305"/>
    <w:rsid w:val="00D543CE"/>
    <w:rsid w:val="00D5633C"/>
    <w:rsid w:val="00D57AF6"/>
    <w:rsid w:val="00D57BE1"/>
    <w:rsid w:val="00D57C46"/>
    <w:rsid w:val="00D57EC0"/>
    <w:rsid w:val="00D60E08"/>
    <w:rsid w:val="00D612F7"/>
    <w:rsid w:val="00D63099"/>
    <w:rsid w:val="00D633A2"/>
    <w:rsid w:val="00D63FE1"/>
    <w:rsid w:val="00D64A75"/>
    <w:rsid w:val="00D64AF4"/>
    <w:rsid w:val="00D6517C"/>
    <w:rsid w:val="00D654B3"/>
    <w:rsid w:val="00D65778"/>
    <w:rsid w:val="00D65DB9"/>
    <w:rsid w:val="00D660AB"/>
    <w:rsid w:val="00D667FE"/>
    <w:rsid w:val="00D6689D"/>
    <w:rsid w:val="00D66B47"/>
    <w:rsid w:val="00D67A5E"/>
    <w:rsid w:val="00D706EC"/>
    <w:rsid w:val="00D7074C"/>
    <w:rsid w:val="00D71E0B"/>
    <w:rsid w:val="00D72206"/>
    <w:rsid w:val="00D725DD"/>
    <w:rsid w:val="00D74116"/>
    <w:rsid w:val="00D7444B"/>
    <w:rsid w:val="00D75EC5"/>
    <w:rsid w:val="00D80663"/>
    <w:rsid w:val="00D8099B"/>
    <w:rsid w:val="00D81307"/>
    <w:rsid w:val="00D81AC1"/>
    <w:rsid w:val="00D81F2D"/>
    <w:rsid w:val="00D81F3E"/>
    <w:rsid w:val="00D82141"/>
    <w:rsid w:val="00D82EA5"/>
    <w:rsid w:val="00D83314"/>
    <w:rsid w:val="00D8377E"/>
    <w:rsid w:val="00D83D79"/>
    <w:rsid w:val="00D846BC"/>
    <w:rsid w:val="00D85693"/>
    <w:rsid w:val="00D9013B"/>
    <w:rsid w:val="00D905E5"/>
    <w:rsid w:val="00D917B3"/>
    <w:rsid w:val="00D92363"/>
    <w:rsid w:val="00D9247B"/>
    <w:rsid w:val="00D92E64"/>
    <w:rsid w:val="00D93727"/>
    <w:rsid w:val="00D93C27"/>
    <w:rsid w:val="00D94D78"/>
    <w:rsid w:val="00D9530C"/>
    <w:rsid w:val="00D9586A"/>
    <w:rsid w:val="00D95FA7"/>
    <w:rsid w:val="00D9621E"/>
    <w:rsid w:val="00D96D5D"/>
    <w:rsid w:val="00D96F7C"/>
    <w:rsid w:val="00D9740D"/>
    <w:rsid w:val="00D974FA"/>
    <w:rsid w:val="00D97C5E"/>
    <w:rsid w:val="00D97C80"/>
    <w:rsid w:val="00DA14A4"/>
    <w:rsid w:val="00DA1DCC"/>
    <w:rsid w:val="00DA24A3"/>
    <w:rsid w:val="00DA2713"/>
    <w:rsid w:val="00DA320E"/>
    <w:rsid w:val="00DA3715"/>
    <w:rsid w:val="00DA4A6D"/>
    <w:rsid w:val="00DA604A"/>
    <w:rsid w:val="00DA73AB"/>
    <w:rsid w:val="00DB0844"/>
    <w:rsid w:val="00DB0AA0"/>
    <w:rsid w:val="00DB0CC2"/>
    <w:rsid w:val="00DB0E98"/>
    <w:rsid w:val="00DB1C35"/>
    <w:rsid w:val="00DB21B2"/>
    <w:rsid w:val="00DB2C7A"/>
    <w:rsid w:val="00DB39B8"/>
    <w:rsid w:val="00DB5C74"/>
    <w:rsid w:val="00DB7880"/>
    <w:rsid w:val="00DC0F26"/>
    <w:rsid w:val="00DC0FC4"/>
    <w:rsid w:val="00DC1386"/>
    <w:rsid w:val="00DC2DA5"/>
    <w:rsid w:val="00DC3BE0"/>
    <w:rsid w:val="00DC3F6A"/>
    <w:rsid w:val="00DC448F"/>
    <w:rsid w:val="00DC4F1C"/>
    <w:rsid w:val="00DC5AD5"/>
    <w:rsid w:val="00DC5C81"/>
    <w:rsid w:val="00DC5CC3"/>
    <w:rsid w:val="00DC6837"/>
    <w:rsid w:val="00DC72E3"/>
    <w:rsid w:val="00DC7506"/>
    <w:rsid w:val="00DC7DFA"/>
    <w:rsid w:val="00DD01B1"/>
    <w:rsid w:val="00DD1D12"/>
    <w:rsid w:val="00DD20CF"/>
    <w:rsid w:val="00DD23FD"/>
    <w:rsid w:val="00DD29EB"/>
    <w:rsid w:val="00DD2E85"/>
    <w:rsid w:val="00DD3795"/>
    <w:rsid w:val="00DD412E"/>
    <w:rsid w:val="00DD4613"/>
    <w:rsid w:val="00DD572D"/>
    <w:rsid w:val="00DD5E4F"/>
    <w:rsid w:val="00DD661E"/>
    <w:rsid w:val="00DD7307"/>
    <w:rsid w:val="00DD7FC3"/>
    <w:rsid w:val="00DE0CA5"/>
    <w:rsid w:val="00DE1111"/>
    <w:rsid w:val="00DE18B4"/>
    <w:rsid w:val="00DE1A52"/>
    <w:rsid w:val="00DE1DA9"/>
    <w:rsid w:val="00DE2302"/>
    <w:rsid w:val="00DE3905"/>
    <w:rsid w:val="00DE390F"/>
    <w:rsid w:val="00DE3CBD"/>
    <w:rsid w:val="00DE427F"/>
    <w:rsid w:val="00DE430D"/>
    <w:rsid w:val="00DE4EB3"/>
    <w:rsid w:val="00DE5B57"/>
    <w:rsid w:val="00DE6246"/>
    <w:rsid w:val="00DE655E"/>
    <w:rsid w:val="00DE65DB"/>
    <w:rsid w:val="00DE75FE"/>
    <w:rsid w:val="00DE77C0"/>
    <w:rsid w:val="00DE7AFF"/>
    <w:rsid w:val="00DE7FC9"/>
    <w:rsid w:val="00DF0335"/>
    <w:rsid w:val="00DF0A1B"/>
    <w:rsid w:val="00DF1782"/>
    <w:rsid w:val="00DF18F0"/>
    <w:rsid w:val="00DF1E62"/>
    <w:rsid w:val="00DF290C"/>
    <w:rsid w:val="00DF2C54"/>
    <w:rsid w:val="00DF48D1"/>
    <w:rsid w:val="00DF56E4"/>
    <w:rsid w:val="00DF687A"/>
    <w:rsid w:val="00DF6A8A"/>
    <w:rsid w:val="00DF7993"/>
    <w:rsid w:val="00DF79EF"/>
    <w:rsid w:val="00E02461"/>
    <w:rsid w:val="00E0277D"/>
    <w:rsid w:val="00E04627"/>
    <w:rsid w:val="00E05C10"/>
    <w:rsid w:val="00E06393"/>
    <w:rsid w:val="00E0695E"/>
    <w:rsid w:val="00E0703C"/>
    <w:rsid w:val="00E11955"/>
    <w:rsid w:val="00E11B45"/>
    <w:rsid w:val="00E12942"/>
    <w:rsid w:val="00E12C00"/>
    <w:rsid w:val="00E13226"/>
    <w:rsid w:val="00E13676"/>
    <w:rsid w:val="00E13A8F"/>
    <w:rsid w:val="00E13BB7"/>
    <w:rsid w:val="00E13E3E"/>
    <w:rsid w:val="00E14724"/>
    <w:rsid w:val="00E1481C"/>
    <w:rsid w:val="00E157A4"/>
    <w:rsid w:val="00E15AF1"/>
    <w:rsid w:val="00E16B80"/>
    <w:rsid w:val="00E20A36"/>
    <w:rsid w:val="00E2138F"/>
    <w:rsid w:val="00E21DF5"/>
    <w:rsid w:val="00E23EF2"/>
    <w:rsid w:val="00E26143"/>
    <w:rsid w:val="00E269D0"/>
    <w:rsid w:val="00E26C75"/>
    <w:rsid w:val="00E271B0"/>
    <w:rsid w:val="00E2744A"/>
    <w:rsid w:val="00E302C7"/>
    <w:rsid w:val="00E30CC5"/>
    <w:rsid w:val="00E30CF7"/>
    <w:rsid w:val="00E31CD3"/>
    <w:rsid w:val="00E32D16"/>
    <w:rsid w:val="00E33B81"/>
    <w:rsid w:val="00E34436"/>
    <w:rsid w:val="00E35664"/>
    <w:rsid w:val="00E36098"/>
    <w:rsid w:val="00E36B98"/>
    <w:rsid w:val="00E37639"/>
    <w:rsid w:val="00E37F72"/>
    <w:rsid w:val="00E40C91"/>
    <w:rsid w:val="00E4188B"/>
    <w:rsid w:val="00E41BA5"/>
    <w:rsid w:val="00E42355"/>
    <w:rsid w:val="00E43A26"/>
    <w:rsid w:val="00E44DCE"/>
    <w:rsid w:val="00E45E84"/>
    <w:rsid w:val="00E4684A"/>
    <w:rsid w:val="00E46AEE"/>
    <w:rsid w:val="00E46C11"/>
    <w:rsid w:val="00E476A5"/>
    <w:rsid w:val="00E5088C"/>
    <w:rsid w:val="00E5139F"/>
    <w:rsid w:val="00E513F9"/>
    <w:rsid w:val="00E521CC"/>
    <w:rsid w:val="00E5277A"/>
    <w:rsid w:val="00E533A8"/>
    <w:rsid w:val="00E53AE7"/>
    <w:rsid w:val="00E53DCB"/>
    <w:rsid w:val="00E54333"/>
    <w:rsid w:val="00E54687"/>
    <w:rsid w:val="00E54915"/>
    <w:rsid w:val="00E573DA"/>
    <w:rsid w:val="00E5741E"/>
    <w:rsid w:val="00E578D6"/>
    <w:rsid w:val="00E60CA1"/>
    <w:rsid w:val="00E61E29"/>
    <w:rsid w:val="00E621A8"/>
    <w:rsid w:val="00E6256E"/>
    <w:rsid w:val="00E62A03"/>
    <w:rsid w:val="00E64173"/>
    <w:rsid w:val="00E659AA"/>
    <w:rsid w:val="00E664BE"/>
    <w:rsid w:val="00E66C12"/>
    <w:rsid w:val="00E6767D"/>
    <w:rsid w:val="00E6781E"/>
    <w:rsid w:val="00E70554"/>
    <w:rsid w:val="00E71F45"/>
    <w:rsid w:val="00E72221"/>
    <w:rsid w:val="00E727A0"/>
    <w:rsid w:val="00E72EE9"/>
    <w:rsid w:val="00E738EB"/>
    <w:rsid w:val="00E739C5"/>
    <w:rsid w:val="00E73FA8"/>
    <w:rsid w:val="00E7464E"/>
    <w:rsid w:val="00E74E3A"/>
    <w:rsid w:val="00E753A6"/>
    <w:rsid w:val="00E757A1"/>
    <w:rsid w:val="00E768DF"/>
    <w:rsid w:val="00E77270"/>
    <w:rsid w:val="00E779EE"/>
    <w:rsid w:val="00E82EFB"/>
    <w:rsid w:val="00E83121"/>
    <w:rsid w:val="00E8446B"/>
    <w:rsid w:val="00E84543"/>
    <w:rsid w:val="00E84614"/>
    <w:rsid w:val="00E84E79"/>
    <w:rsid w:val="00E851D0"/>
    <w:rsid w:val="00E87815"/>
    <w:rsid w:val="00E90270"/>
    <w:rsid w:val="00E904B3"/>
    <w:rsid w:val="00E90AF6"/>
    <w:rsid w:val="00E91518"/>
    <w:rsid w:val="00E91C4F"/>
    <w:rsid w:val="00E91CA9"/>
    <w:rsid w:val="00E93170"/>
    <w:rsid w:val="00E93B99"/>
    <w:rsid w:val="00E94FF6"/>
    <w:rsid w:val="00E96164"/>
    <w:rsid w:val="00E9620E"/>
    <w:rsid w:val="00E97F01"/>
    <w:rsid w:val="00EA0B84"/>
    <w:rsid w:val="00EA0FB5"/>
    <w:rsid w:val="00EA1495"/>
    <w:rsid w:val="00EA287D"/>
    <w:rsid w:val="00EA29E1"/>
    <w:rsid w:val="00EA30CF"/>
    <w:rsid w:val="00EA4146"/>
    <w:rsid w:val="00EA4330"/>
    <w:rsid w:val="00EA4417"/>
    <w:rsid w:val="00EA4480"/>
    <w:rsid w:val="00EA49BD"/>
    <w:rsid w:val="00EA4EB1"/>
    <w:rsid w:val="00EA527E"/>
    <w:rsid w:val="00EA5594"/>
    <w:rsid w:val="00EA58AB"/>
    <w:rsid w:val="00EA6118"/>
    <w:rsid w:val="00EA6E11"/>
    <w:rsid w:val="00EB0036"/>
    <w:rsid w:val="00EB0AB0"/>
    <w:rsid w:val="00EB153B"/>
    <w:rsid w:val="00EB1686"/>
    <w:rsid w:val="00EB1A19"/>
    <w:rsid w:val="00EB1E5B"/>
    <w:rsid w:val="00EB2489"/>
    <w:rsid w:val="00EB2BFD"/>
    <w:rsid w:val="00EB40E8"/>
    <w:rsid w:val="00EB4C52"/>
    <w:rsid w:val="00EB4E34"/>
    <w:rsid w:val="00EB5392"/>
    <w:rsid w:val="00EB5956"/>
    <w:rsid w:val="00EB67D2"/>
    <w:rsid w:val="00EB6943"/>
    <w:rsid w:val="00EC011A"/>
    <w:rsid w:val="00EC0516"/>
    <w:rsid w:val="00EC06AB"/>
    <w:rsid w:val="00EC06D7"/>
    <w:rsid w:val="00EC12B0"/>
    <w:rsid w:val="00EC241C"/>
    <w:rsid w:val="00EC2782"/>
    <w:rsid w:val="00EC2DC1"/>
    <w:rsid w:val="00EC647D"/>
    <w:rsid w:val="00EC68D9"/>
    <w:rsid w:val="00EC6F01"/>
    <w:rsid w:val="00EC7F0D"/>
    <w:rsid w:val="00ED0091"/>
    <w:rsid w:val="00ED0D4C"/>
    <w:rsid w:val="00ED13AB"/>
    <w:rsid w:val="00ED1433"/>
    <w:rsid w:val="00ED2628"/>
    <w:rsid w:val="00ED26BD"/>
    <w:rsid w:val="00ED494C"/>
    <w:rsid w:val="00ED4ED7"/>
    <w:rsid w:val="00ED5E6A"/>
    <w:rsid w:val="00ED5F77"/>
    <w:rsid w:val="00ED6689"/>
    <w:rsid w:val="00ED6C2D"/>
    <w:rsid w:val="00ED7A63"/>
    <w:rsid w:val="00EE114A"/>
    <w:rsid w:val="00EE13B0"/>
    <w:rsid w:val="00EE1650"/>
    <w:rsid w:val="00EE24DF"/>
    <w:rsid w:val="00EE2A9E"/>
    <w:rsid w:val="00EE328E"/>
    <w:rsid w:val="00EE48D3"/>
    <w:rsid w:val="00EE5DCB"/>
    <w:rsid w:val="00EE5E1F"/>
    <w:rsid w:val="00EE61A0"/>
    <w:rsid w:val="00EE6CE6"/>
    <w:rsid w:val="00EE71C1"/>
    <w:rsid w:val="00EF1396"/>
    <w:rsid w:val="00EF18D3"/>
    <w:rsid w:val="00EF1E42"/>
    <w:rsid w:val="00EF2189"/>
    <w:rsid w:val="00EF22E4"/>
    <w:rsid w:val="00EF2743"/>
    <w:rsid w:val="00EF314A"/>
    <w:rsid w:val="00EF327F"/>
    <w:rsid w:val="00EF32D8"/>
    <w:rsid w:val="00EF3567"/>
    <w:rsid w:val="00EF363C"/>
    <w:rsid w:val="00EF4125"/>
    <w:rsid w:val="00EF4BFD"/>
    <w:rsid w:val="00EF4C45"/>
    <w:rsid w:val="00EF5853"/>
    <w:rsid w:val="00EF617E"/>
    <w:rsid w:val="00EF6C3A"/>
    <w:rsid w:val="00EF6EBB"/>
    <w:rsid w:val="00EF726E"/>
    <w:rsid w:val="00EF7B1D"/>
    <w:rsid w:val="00F01094"/>
    <w:rsid w:val="00F012EE"/>
    <w:rsid w:val="00F0198D"/>
    <w:rsid w:val="00F01E52"/>
    <w:rsid w:val="00F0252B"/>
    <w:rsid w:val="00F029A8"/>
    <w:rsid w:val="00F04DDC"/>
    <w:rsid w:val="00F05447"/>
    <w:rsid w:val="00F05C45"/>
    <w:rsid w:val="00F05C8A"/>
    <w:rsid w:val="00F0614F"/>
    <w:rsid w:val="00F07FAB"/>
    <w:rsid w:val="00F12A90"/>
    <w:rsid w:val="00F12B4D"/>
    <w:rsid w:val="00F13F96"/>
    <w:rsid w:val="00F145B4"/>
    <w:rsid w:val="00F15967"/>
    <w:rsid w:val="00F15B87"/>
    <w:rsid w:val="00F161E9"/>
    <w:rsid w:val="00F16CF2"/>
    <w:rsid w:val="00F202A8"/>
    <w:rsid w:val="00F22FF3"/>
    <w:rsid w:val="00F24E94"/>
    <w:rsid w:val="00F25227"/>
    <w:rsid w:val="00F25F32"/>
    <w:rsid w:val="00F26586"/>
    <w:rsid w:val="00F26796"/>
    <w:rsid w:val="00F270F2"/>
    <w:rsid w:val="00F27B03"/>
    <w:rsid w:val="00F27C9D"/>
    <w:rsid w:val="00F311CF"/>
    <w:rsid w:val="00F3171C"/>
    <w:rsid w:val="00F32755"/>
    <w:rsid w:val="00F32840"/>
    <w:rsid w:val="00F3373F"/>
    <w:rsid w:val="00F33ABF"/>
    <w:rsid w:val="00F33CB2"/>
    <w:rsid w:val="00F33E40"/>
    <w:rsid w:val="00F35804"/>
    <w:rsid w:val="00F35FBC"/>
    <w:rsid w:val="00F36148"/>
    <w:rsid w:val="00F36723"/>
    <w:rsid w:val="00F36F2D"/>
    <w:rsid w:val="00F36FF7"/>
    <w:rsid w:val="00F37551"/>
    <w:rsid w:val="00F37D1B"/>
    <w:rsid w:val="00F409C4"/>
    <w:rsid w:val="00F40A2D"/>
    <w:rsid w:val="00F41678"/>
    <w:rsid w:val="00F41847"/>
    <w:rsid w:val="00F41964"/>
    <w:rsid w:val="00F421CC"/>
    <w:rsid w:val="00F424EC"/>
    <w:rsid w:val="00F428D4"/>
    <w:rsid w:val="00F430DF"/>
    <w:rsid w:val="00F43209"/>
    <w:rsid w:val="00F43E3E"/>
    <w:rsid w:val="00F450CC"/>
    <w:rsid w:val="00F45A44"/>
    <w:rsid w:val="00F45CA8"/>
    <w:rsid w:val="00F4662D"/>
    <w:rsid w:val="00F46E37"/>
    <w:rsid w:val="00F47F92"/>
    <w:rsid w:val="00F506CD"/>
    <w:rsid w:val="00F50F1B"/>
    <w:rsid w:val="00F515FA"/>
    <w:rsid w:val="00F51B22"/>
    <w:rsid w:val="00F52234"/>
    <w:rsid w:val="00F52557"/>
    <w:rsid w:val="00F52E06"/>
    <w:rsid w:val="00F5355F"/>
    <w:rsid w:val="00F53868"/>
    <w:rsid w:val="00F539A7"/>
    <w:rsid w:val="00F53D10"/>
    <w:rsid w:val="00F541CC"/>
    <w:rsid w:val="00F545A2"/>
    <w:rsid w:val="00F54864"/>
    <w:rsid w:val="00F55496"/>
    <w:rsid w:val="00F55DE6"/>
    <w:rsid w:val="00F55DF2"/>
    <w:rsid w:val="00F561EB"/>
    <w:rsid w:val="00F57C64"/>
    <w:rsid w:val="00F6133F"/>
    <w:rsid w:val="00F6203B"/>
    <w:rsid w:val="00F62201"/>
    <w:rsid w:val="00F62AB7"/>
    <w:rsid w:val="00F62C17"/>
    <w:rsid w:val="00F633C9"/>
    <w:rsid w:val="00F63963"/>
    <w:rsid w:val="00F63B95"/>
    <w:rsid w:val="00F63DB1"/>
    <w:rsid w:val="00F6408D"/>
    <w:rsid w:val="00F64836"/>
    <w:rsid w:val="00F64855"/>
    <w:rsid w:val="00F6638B"/>
    <w:rsid w:val="00F66BEC"/>
    <w:rsid w:val="00F66F39"/>
    <w:rsid w:val="00F709D1"/>
    <w:rsid w:val="00F7124A"/>
    <w:rsid w:val="00F7137E"/>
    <w:rsid w:val="00F72918"/>
    <w:rsid w:val="00F74CFE"/>
    <w:rsid w:val="00F76A97"/>
    <w:rsid w:val="00F76B61"/>
    <w:rsid w:val="00F7735F"/>
    <w:rsid w:val="00F77BC6"/>
    <w:rsid w:val="00F80BB3"/>
    <w:rsid w:val="00F811B4"/>
    <w:rsid w:val="00F819D9"/>
    <w:rsid w:val="00F82600"/>
    <w:rsid w:val="00F82660"/>
    <w:rsid w:val="00F8305F"/>
    <w:rsid w:val="00F83077"/>
    <w:rsid w:val="00F83347"/>
    <w:rsid w:val="00F845EA"/>
    <w:rsid w:val="00F846A7"/>
    <w:rsid w:val="00F84AF9"/>
    <w:rsid w:val="00F84CD7"/>
    <w:rsid w:val="00F856ED"/>
    <w:rsid w:val="00F85B99"/>
    <w:rsid w:val="00F85F22"/>
    <w:rsid w:val="00F8608D"/>
    <w:rsid w:val="00F86CD8"/>
    <w:rsid w:val="00F873ED"/>
    <w:rsid w:val="00F8792A"/>
    <w:rsid w:val="00F91821"/>
    <w:rsid w:val="00F925F3"/>
    <w:rsid w:val="00F929F9"/>
    <w:rsid w:val="00F94743"/>
    <w:rsid w:val="00F95489"/>
    <w:rsid w:val="00F95E35"/>
    <w:rsid w:val="00F96B97"/>
    <w:rsid w:val="00F96BAD"/>
    <w:rsid w:val="00F972B4"/>
    <w:rsid w:val="00F974E3"/>
    <w:rsid w:val="00F97797"/>
    <w:rsid w:val="00F97C8E"/>
    <w:rsid w:val="00FA036F"/>
    <w:rsid w:val="00FA13C2"/>
    <w:rsid w:val="00FA1467"/>
    <w:rsid w:val="00FA1B2D"/>
    <w:rsid w:val="00FA1E25"/>
    <w:rsid w:val="00FA24F5"/>
    <w:rsid w:val="00FA32E5"/>
    <w:rsid w:val="00FA3CB6"/>
    <w:rsid w:val="00FA3D48"/>
    <w:rsid w:val="00FA4776"/>
    <w:rsid w:val="00FA4ED8"/>
    <w:rsid w:val="00FA62F9"/>
    <w:rsid w:val="00FA796D"/>
    <w:rsid w:val="00FB0DA0"/>
    <w:rsid w:val="00FB217C"/>
    <w:rsid w:val="00FB3B75"/>
    <w:rsid w:val="00FB3FAC"/>
    <w:rsid w:val="00FB4395"/>
    <w:rsid w:val="00FB4C82"/>
    <w:rsid w:val="00FB4FA4"/>
    <w:rsid w:val="00FB51BA"/>
    <w:rsid w:val="00FB58AB"/>
    <w:rsid w:val="00FB5935"/>
    <w:rsid w:val="00FB7360"/>
    <w:rsid w:val="00FC01FF"/>
    <w:rsid w:val="00FC050D"/>
    <w:rsid w:val="00FC0FA5"/>
    <w:rsid w:val="00FC1328"/>
    <w:rsid w:val="00FC2EC3"/>
    <w:rsid w:val="00FC2F2A"/>
    <w:rsid w:val="00FC311D"/>
    <w:rsid w:val="00FC5067"/>
    <w:rsid w:val="00FC549D"/>
    <w:rsid w:val="00FC690E"/>
    <w:rsid w:val="00FC6A58"/>
    <w:rsid w:val="00FC7298"/>
    <w:rsid w:val="00FC74BC"/>
    <w:rsid w:val="00FC7AAB"/>
    <w:rsid w:val="00FC7D75"/>
    <w:rsid w:val="00FD0C3E"/>
    <w:rsid w:val="00FD1751"/>
    <w:rsid w:val="00FD1B18"/>
    <w:rsid w:val="00FD1DA0"/>
    <w:rsid w:val="00FD2DF9"/>
    <w:rsid w:val="00FD341F"/>
    <w:rsid w:val="00FD3EF5"/>
    <w:rsid w:val="00FD4015"/>
    <w:rsid w:val="00FD4F33"/>
    <w:rsid w:val="00FD5025"/>
    <w:rsid w:val="00FD56C3"/>
    <w:rsid w:val="00FD69F4"/>
    <w:rsid w:val="00FD7002"/>
    <w:rsid w:val="00FD7909"/>
    <w:rsid w:val="00FE026C"/>
    <w:rsid w:val="00FE1B36"/>
    <w:rsid w:val="00FE29A1"/>
    <w:rsid w:val="00FE47F2"/>
    <w:rsid w:val="00FE4A9E"/>
    <w:rsid w:val="00FE4B38"/>
    <w:rsid w:val="00FE4D0C"/>
    <w:rsid w:val="00FE737F"/>
    <w:rsid w:val="00FE73CF"/>
    <w:rsid w:val="00FE7C8E"/>
    <w:rsid w:val="00FF1CB7"/>
    <w:rsid w:val="00FF2E69"/>
    <w:rsid w:val="00FF33E1"/>
    <w:rsid w:val="00FF3488"/>
    <w:rsid w:val="00FF3DB5"/>
    <w:rsid w:val="00FF4414"/>
    <w:rsid w:val="00FF6036"/>
    <w:rsid w:val="00FF6BD1"/>
    <w:rsid w:val="00FF6FD1"/>
    <w:rsid w:val="00FF7A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color w:val="000000"/>
        <w:kern w:val="2"/>
        <w:sz w:val="24"/>
        <w:szCs w:val="24"/>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uiPriority="10"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0EF"/>
    <w:pPr>
      <w:widowControl w:val="0"/>
      <w:jc w:val="both"/>
    </w:pPr>
  </w:style>
  <w:style w:type="paragraph" w:styleId="1">
    <w:name w:val="heading 1"/>
    <w:basedOn w:val="a"/>
    <w:next w:val="a"/>
    <w:qFormat/>
    <w:rsid w:val="00354F86"/>
    <w:pPr>
      <w:numPr>
        <w:numId w:val="2"/>
      </w:numPr>
      <w:autoSpaceDE w:val="0"/>
      <w:autoSpaceDN w:val="0"/>
      <w:adjustRightInd w:val="0"/>
      <w:jc w:val="center"/>
      <w:outlineLvl w:val="0"/>
    </w:pPr>
    <w:rPr>
      <w:kern w:val="0"/>
      <w:sz w:val="44"/>
      <w:szCs w:val="44"/>
      <w:lang w:val="zh-CN"/>
    </w:rPr>
  </w:style>
  <w:style w:type="paragraph" w:styleId="2">
    <w:name w:val="heading 2"/>
    <w:basedOn w:val="a"/>
    <w:next w:val="a"/>
    <w:qFormat/>
    <w:rsid w:val="00354F86"/>
    <w:pPr>
      <w:autoSpaceDE w:val="0"/>
      <w:autoSpaceDN w:val="0"/>
      <w:adjustRightInd w:val="0"/>
      <w:ind w:left="270" w:hanging="270"/>
      <w:jc w:val="left"/>
      <w:outlineLvl w:val="1"/>
    </w:pPr>
    <w:rPr>
      <w:kern w:val="0"/>
      <w:sz w:val="32"/>
      <w:szCs w:val="32"/>
      <w:lang w:val="zh-CN"/>
    </w:rPr>
  </w:style>
  <w:style w:type="paragraph" w:styleId="3">
    <w:name w:val="heading 3"/>
    <w:basedOn w:val="a"/>
    <w:next w:val="a0"/>
    <w:qFormat/>
    <w:rsid w:val="00354F86"/>
    <w:pPr>
      <w:autoSpaceDE w:val="0"/>
      <w:autoSpaceDN w:val="0"/>
      <w:adjustRightInd w:val="0"/>
      <w:spacing w:beforeLines="50" w:afterLines="50" w:line="360" w:lineRule="auto"/>
      <w:textAlignment w:val="baseline"/>
      <w:outlineLvl w:val="2"/>
    </w:pPr>
    <w:rPr>
      <w:rFonts w:cs="Arial"/>
      <w:kern w:val="0"/>
      <w:szCs w:val="20"/>
    </w:rPr>
  </w:style>
  <w:style w:type="paragraph" w:styleId="4">
    <w:name w:val="heading 4"/>
    <w:basedOn w:val="a"/>
    <w:next w:val="a0"/>
    <w:qFormat/>
    <w:rsid w:val="00354F86"/>
    <w:pPr>
      <w:numPr>
        <w:ilvl w:val="3"/>
        <w:numId w:val="1"/>
      </w:numPr>
      <w:autoSpaceDE w:val="0"/>
      <w:autoSpaceDN w:val="0"/>
      <w:adjustRightInd w:val="0"/>
      <w:spacing w:beforeLines="50" w:afterLines="50" w:line="360" w:lineRule="auto"/>
      <w:textAlignment w:val="baseline"/>
      <w:outlineLvl w:val="3"/>
    </w:pPr>
    <w:rPr>
      <w:rFonts w:cs="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54F86"/>
    <w:pPr>
      <w:ind w:firstLineChars="200" w:firstLine="420"/>
    </w:pPr>
  </w:style>
  <w:style w:type="paragraph" w:styleId="a4">
    <w:name w:val="Title"/>
    <w:basedOn w:val="a"/>
    <w:link w:val="Char"/>
    <w:uiPriority w:val="10"/>
    <w:qFormat/>
    <w:rsid w:val="00530E86"/>
    <w:pPr>
      <w:autoSpaceDE w:val="0"/>
      <w:autoSpaceDN w:val="0"/>
      <w:adjustRightInd w:val="0"/>
      <w:spacing w:before="120" w:after="60" w:line="360" w:lineRule="auto"/>
      <w:ind w:firstLine="454"/>
      <w:jc w:val="center"/>
      <w:textAlignment w:val="baseline"/>
      <w:outlineLvl w:val="0"/>
    </w:pPr>
    <w:rPr>
      <w:b/>
      <w:kern w:val="0"/>
      <w:sz w:val="28"/>
      <w:szCs w:val="20"/>
    </w:rPr>
  </w:style>
  <w:style w:type="paragraph" w:customStyle="1" w:styleId="10">
    <w:name w:val="1"/>
    <w:basedOn w:val="a"/>
    <w:next w:val="a5"/>
    <w:rsid w:val="00354F86"/>
    <w:pPr>
      <w:widowControl/>
      <w:spacing w:before="100" w:beforeAutospacing="1" w:after="100" w:afterAutospacing="1"/>
      <w:jc w:val="left"/>
    </w:pPr>
    <w:rPr>
      <w:kern w:val="0"/>
    </w:rPr>
  </w:style>
  <w:style w:type="paragraph" w:styleId="a5">
    <w:name w:val="Normal (Web)"/>
    <w:basedOn w:val="a"/>
    <w:rsid w:val="00354F86"/>
  </w:style>
  <w:style w:type="paragraph" w:styleId="30">
    <w:name w:val="Body Text Indent 3"/>
    <w:basedOn w:val="a"/>
    <w:rsid w:val="00354F86"/>
    <w:pPr>
      <w:spacing w:after="120"/>
      <w:ind w:leftChars="200" w:left="420"/>
    </w:pPr>
    <w:rPr>
      <w:sz w:val="16"/>
      <w:szCs w:val="16"/>
    </w:rPr>
  </w:style>
  <w:style w:type="paragraph" w:styleId="a6">
    <w:name w:val="Body Text Indent"/>
    <w:basedOn w:val="a"/>
    <w:rsid w:val="00354F86"/>
    <w:pPr>
      <w:spacing w:after="120"/>
      <w:ind w:leftChars="200" w:left="420"/>
    </w:pPr>
  </w:style>
  <w:style w:type="paragraph" w:styleId="11">
    <w:name w:val="toc 1"/>
    <w:basedOn w:val="a"/>
    <w:next w:val="a"/>
    <w:autoRedefine/>
    <w:uiPriority w:val="39"/>
    <w:qFormat/>
    <w:rsid w:val="00254C50"/>
    <w:pPr>
      <w:tabs>
        <w:tab w:val="left" w:pos="565"/>
        <w:tab w:val="right" w:leader="dot" w:pos="8296"/>
      </w:tabs>
      <w:snapToGrid w:val="0"/>
      <w:spacing w:line="360" w:lineRule="auto"/>
      <w:jc w:val="center"/>
    </w:pPr>
    <w:rPr>
      <w:rFonts w:cs="宋体"/>
      <w:b/>
      <w:noProof/>
      <w:kern w:val="44"/>
      <w:sz w:val="28"/>
      <w:szCs w:val="28"/>
      <w:lang w:val="zh-CN"/>
    </w:rPr>
  </w:style>
  <w:style w:type="paragraph" w:styleId="a7">
    <w:name w:val="caption"/>
    <w:basedOn w:val="a"/>
    <w:next w:val="a"/>
    <w:qFormat/>
    <w:rsid w:val="00354F86"/>
    <w:pPr>
      <w:spacing w:before="152" w:after="160"/>
    </w:pPr>
    <w:rPr>
      <w:rFonts w:ascii="Arial" w:eastAsia="黑体" w:hAnsi="Arial" w:cs="Arial"/>
      <w:sz w:val="20"/>
      <w:szCs w:val="20"/>
    </w:rPr>
  </w:style>
  <w:style w:type="paragraph" w:styleId="a8">
    <w:name w:val="footer"/>
    <w:basedOn w:val="a"/>
    <w:rsid w:val="00354F86"/>
    <w:pPr>
      <w:tabs>
        <w:tab w:val="center" w:pos="4153"/>
        <w:tab w:val="right" w:pos="8306"/>
      </w:tabs>
      <w:snapToGrid w:val="0"/>
      <w:jc w:val="left"/>
    </w:pPr>
    <w:rPr>
      <w:sz w:val="18"/>
      <w:szCs w:val="18"/>
    </w:rPr>
  </w:style>
  <w:style w:type="character" w:styleId="a9">
    <w:name w:val="page number"/>
    <w:basedOn w:val="a1"/>
    <w:rsid w:val="00354F86"/>
  </w:style>
  <w:style w:type="character" w:customStyle="1" w:styleId="high1">
    <w:name w:val="high1"/>
    <w:basedOn w:val="a1"/>
    <w:rsid w:val="00354F86"/>
  </w:style>
  <w:style w:type="character" w:styleId="aa">
    <w:name w:val="Strong"/>
    <w:qFormat/>
    <w:rsid w:val="00354F86"/>
    <w:rPr>
      <w:b/>
      <w:bCs/>
    </w:rPr>
  </w:style>
  <w:style w:type="character" w:customStyle="1" w:styleId="da1">
    <w:name w:val="da1"/>
    <w:rsid w:val="00354F86"/>
    <w:rPr>
      <w:rFonts w:ascii="ˎ̥" w:hAnsi="ˎ̥" w:hint="default"/>
      <w:strike w:val="0"/>
      <w:dstrike w:val="0"/>
      <w:color w:val="000000"/>
      <w:sz w:val="21"/>
      <w:szCs w:val="21"/>
      <w:u w:val="none"/>
      <w:effect w:val="none"/>
    </w:rPr>
  </w:style>
  <w:style w:type="paragraph" w:customStyle="1" w:styleId="Default">
    <w:name w:val="Default"/>
    <w:rsid w:val="00354F86"/>
    <w:pPr>
      <w:widowControl w:val="0"/>
      <w:autoSpaceDE w:val="0"/>
      <w:autoSpaceDN w:val="0"/>
      <w:adjustRightInd w:val="0"/>
    </w:pPr>
    <w:rPr>
      <w:rFonts w:cs="宋体"/>
    </w:rPr>
  </w:style>
  <w:style w:type="paragraph" w:styleId="ab">
    <w:name w:val="header"/>
    <w:basedOn w:val="a"/>
    <w:link w:val="Char0"/>
    <w:rsid w:val="00354F86"/>
    <w:pPr>
      <w:pBdr>
        <w:bottom w:val="single" w:sz="6" w:space="1" w:color="auto"/>
      </w:pBdr>
      <w:tabs>
        <w:tab w:val="center" w:pos="4153"/>
        <w:tab w:val="right" w:pos="8306"/>
      </w:tabs>
      <w:snapToGrid w:val="0"/>
      <w:jc w:val="center"/>
    </w:pPr>
    <w:rPr>
      <w:sz w:val="18"/>
      <w:szCs w:val="18"/>
      <w:lang/>
    </w:rPr>
  </w:style>
  <w:style w:type="character" w:styleId="ac">
    <w:name w:val="Hyperlink"/>
    <w:uiPriority w:val="99"/>
    <w:rsid w:val="00354F86"/>
    <w:rPr>
      <w:color w:val="0000FF"/>
      <w:u w:val="single"/>
    </w:rPr>
  </w:style>
  <w:style w:type="paragraph" w:styleId="20">
    <w:name w:val="Body Text 2"/>
    <w:basedOn w:val="a"/>
    <w:rsid w:val="00354F86"/>
    <w:pPr>
      <w:spacing w:after="120" w:line="480" w:lineRule="auto"/>
    </w:pPr>
  </w:style>
  <w:style w:type="paragraph" w:styleId="21">
    <w:name w:val="Body Text Indent 2"/>
    <w:basedOn w:val="a"/>
    <w:rsid w:val="00354F86"/>
    <w:pPr>
      <w:spacing w:after="120" w:line="480" w:lineRule="auto"/>
      <w:ind w:leftChars="200" w:left="420"/>
    </w:pPr>
  </w:style>
  <w:style w:type="character" w:customStyle="1" w:styleId="12">
    <w:name w:val="已访问的超链接1"/>
    <w:rsid w:val="00354F86"/>
    <w:rPr>
      <w:color w:val="800080"/>
      <w:u w:val="single"/>
    </w:rPr>
  </w:style>
  <w:style w:type="paragraph" w:styleId="22">
    <w:name w:val="toc 2"/>
    <w:basedOn w:val="a"/>
    <w:next w:val="a"/>
    <w:autoRedefine/>
    <w:uiPriority w:val="39"/>
    <w:qFormat/>
    <w:rsid w:val="00354F86"/>
    <w:pPr>
      <w:ind w:leftChars="200" w:left="420"/>
    </w:pPr>
  </w:style>
  <w:style w:type="paragraph" w:styleId="ad">
    <w:name w:val="Balloon Text"/>
    <w:basedOn w:val="a"/>
    <w:semiHidden/>
    <w:rsid w:val="00354F86"/>
    <w:rPr>
      <w:sz w:val="18"/>
      <w:szCs w:val="18"/>
    </w:rPr>
  </w:style>
  <w:style w:type="character" w:styleId="ae">
    <w:name w:val="annotation reference"/>
    <w:rsid w:val="00354F86"/>
    <w:rPr>
      <w:sz w:val="21"/>
      <w:szCs w:val="21"/>
    </w:rPr>
  </w:style>
  <w:style w:type="paragraph" w:styleId="af">
    <w:name w:val="annotation text"/>
    <w:basedOn w:val="a"/>
    <w:link w:val="Char1"/>
    <w:rsid w:val="00354F86"/>
    <w:pPr>
      <w:jc w:val="left"/>
    </w:pPr>
    <w:rPr>
      <w:lang/>
    </w:rPr>
  </w:style>
  <w:style w:type="paragraph" w:styleId="af0">
    <w:name w:val="annotation subject"/>
    <w:basedOn w:val="af"/>
    <w:next w:val="af"/>
    <w:semiHidden/>
    <w:rsid w:val="00354F86"/>
    <w:rPr>
      <w:b/>
      <w:bCs/>
    </w:rPr>
  </w:style>
  <w:style w:type="paragraph" w:styleId="31">
    <w:name w:val="toc 3"/>
    <w:basedOn w:val="a"/>
    <w:next w:val="a"/>
    <w:autoRedefine/>
    <w:uiPriority w:val="39"/>
    <w:semiHidden/>
    <w:qFormat/>
    <w:rsid w:val="00354F86"/>
    <w:pPr>
      <w:ind w:leftChars="400" w:left="840"/>
    </w:pPr>
  </w:style>
  <w:style w:type="paragraph" w:customStyle="1" w:styleId="13">
    <w:name w:val="页眉1"/>
    <w:basedOn w:val="Default"/>
    <w:next w:val="Default"/>
    <w:rsid w:val="00354F86"/>
    <w:rPr>
      <w:rFonts w:ascii="Times New Roman" w:cs="Times New Roman"/>
      <w:color w:val="auto"/>
    </w:rPr>
  </w:style>
  <w:style w:type="paragraph" w:styleId="af1">
    <w:name w:val="Body Text"/>
    <w:basedOn w:val="a"/>
    <w:rsid w:val="00354F86"/>
    <w:pPr>
      <w:jc w:val="center"/>
    </w:pPr>
  </w:style>
  <w:style w:type="character" w:customStyle="1" w:styleId="style51">
    <w:name w:val="style51"/>
    <w:rsid w:val="00354F86"/>
    <w:rPr>
      <w:rFonts w:ascii="Verdana" w:hAnsi="Verdana" w:hint="default"/>
      <w:strike w:val="0"/>
      <w:dstrike w:val="0"/>
      <w:color w:val="000000"/>
      <w:sz w:val="17"/>
      <w:szCs w:val="17"/>
      <w:u w:val="none"/>
      <w:effect w:val="none"/>
    </w:rPr>
  </w:style>
  <w:style w:type="paragraph" w:styleId="af2">
    <w:name w:val="footnote text"/>
    <w:basedOn w:val="a"/>
    <w:semiHidden/>
    <w:rsid w:val="00354F86"/>
    <w:pPr>
      <w:snapToGrid w:val="0"/>
      <w:jc w:val="left"/>
    </w:pPr>
    <w:rPr>
      <w:sz w:val="18"/>
      <w:szCs w:val="18"/>
    </w:rPr>
  </w:style>
  <w:style w:type="character" w:styleId="af3">
    <w:name w:val="footnote reference"/>
    <w:semiHidden/>
    <w:rsid w:val="00354F86"/>
    <w:rPr>
      <w:vertAlign w:val="superscript"/>
    </w:rPr>
  </w:style>
  <w:style w:type="paragraph" w:styleId="32">
    <w:name w:val="Body Text 3"/>
    <w:basedOn w:val="a"/>
    <w:rsid w:val="00354F86"/>
    <w:pPr>
      <w:spacing w:line="240" w:lineRule="atLeast"/>
    </w:pPr>
    <w:rPr>
      <w:sz w:val="15"/>
    </w:rPr>
  </w:style>
  <w:style w:type="character" w:customStyle="1" w:styleId="txtcontent11">
    <w:name w:val="txtcontent11"/>
    <w:rsid w:val="00354F86"/>
    <w:rPr>
      <w:rFonts w:ascii="ˎ̥" w:hAnsi="ˎ̥" w:hint="default"/>
      <w:b w:val="0"/>
      <w:bCs w:val="0"/>
      <w:color w:val="000000"/>
      <w:sz w:val="21"/>
      <w:szCs w:val="21"/>
    </w:rPr>
  </w:style>
  <w:style w:type="paragraph" w:styleId="HTML">
    <w:name w:val="HTML Preformatted"/>
    <w:basedOn w:val="a"/>
    <w:rsid w:val="00D02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f4">
    <w:name w:val="Date"/>
    <w:basedOn w:val="a"/>
    <w:next w:val="a"/>
    <w:rsid w:val="00232FC7"/>
    <w:pPr>
      <w:ind w:leftChars="2500" w:left="100"/>
    </w:pPr>
  </w:style>
  <w:style w:type="table" w:styleId="af5">
    <w:name w:val="Table Grid"/>
    <w:basedOn w:val="a2"/>
    <w:rsid w:val="00232F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标题 2'"/>
    <w:aliases w:val="H2,''''Heading 2 Hidden''''',Heading 2 CCBS"/>
    <w:basedOn w:val="a"/>
    <w:next w:val="a"/>
    <w:rsid w:val="00232FC7"/>
    <w:pPr>
      <w:keepNext/>
      <w:keepLines/>
      <w:spacing w:before="260" w:after="260" w:line="415" w:lineRule="auto"/>
      <w:outlineLvl w:val="1"/>
    </w:pPr>
    <w:rPr>
      <w:rFonts w:ascii="Arial" w:eastAsia="黑体" w:hAnsi="Arial"/>
      <w:b/>
      <w:bCs/>
      <w:sz w:val="32"/>
      <w:szCs w:val="32"/>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232FC7"/>
  </w:style>
  <w:style w:type="paragraph" w:styleId="af6">
    <w:name w:val="Document Map"/>
    <w:basedOn w:val="a"/>
    <w:semiHidden/>
    <w:rsid w:val="001A18F2"/>
    <w:pPr>
      <w:shd w:val="clear" w:color="auto" w:fill="000080"/>
    </w:pPr>
  </w:style>
  <w:style w:type="paragraph" w:customStyle="1" w:styleId="Char2">
    <w:name w:val="Char"/>
    <w:basedOn w:val="a"/>
    <w:rsid w:val="00BF4453"/>
  </w:style>
  <w:style w:type="paragraph" w:customStyle="1" w:styleId="CharCharChar">
    <w:name w:val="Char Char Char"/>
    <w:basedOn w:val="a"/>
    <w:rsid w:val="001373C2"/>
  </w:style>
  <w:style w:type="paragraph" w:customStyle="1" w:styleId="Char1CharCharCharCharChar">
    <w:name w:val="Char1 Char Char Char Char Char"/>
    <w:basedOn w:val="a"/>
    <w:rsid w:val="001373C2"/>
  </w:style>
  <w:style w:type="paragraph" w:customStyle="1" w:styleId="Char1CharCharCharCharCharCharCharChar">
    <w:name w:val="Char1 Char Char Char Char Char Char Char Char"/>
    <w:basedOn w:val="a"/>
    <w:autoRedefine/>
    <w:rsid w:val="005A3186"/>
    <w:pPr>
      <w:tabs>
        <w:tab w:val="num" w:pos="360"/>
      </w:tabs>
    </w:pPr>
  </w:style>
  <w:style w:type="paragraph" w:customStyle="1" w:styleId="CharCharCharChar">
    <w:name w:val="Char Char Char Char"/>
    <w:basedOn w:val="a"/>
    <w:rsid w:val="002B7DCE"/>
  </w:style>
  <w:style w:type="paragraph" w:customStyle="1" w:styleId="CharCharCharCharCharChar">
    <w:name w:val="Char Char Char Char Char Char"/>
    <w:basedOn w:val="a"/>
    <w:rsid w:val="004F3041"/>
  </w:style>
  <w:style w:type="paragraph" w:customStyle="1" w:styleId="Char1CharCharCharCharCharChar">
    <w:name w:val="Char1 Char Char Char Char Char Char"/>
    <w:basedOn w:val="a"/>
    <w:rsid w:val="003519C0"/>
  </w:style>
  <w:style w:type="paragraph" w:customStyle="1" w:styleId="CharCharCharCharCharCharChar">
    <w:name w:val="Char Char Char Char Char Char Char"/>
    <w:basedOn w:val="a"/>
    <w:rsid w:val="003519C0"/>
  </w:style>
  <w:style w:type="paragraph" w:customStyle="1" w:styleId="CharCharCharCharCharCharCharCharCharChar">
    <w:name w:val="Char Char Char Char Char Char Char Char Char Char"/>
    <w:basedOn w:val="a"/>
    <w:rsid w:val="005C1614"/>
  </w:style>
  <w:style w:type="paragraph" w:customStyle="1" w:styleId="Char1CharCharCharCharCharCharCharChar2">
    <w:name w:val="Char1 Char Char Char Char Char Char Char Char2"/>
    <w:basedOn w:val="a"/>
    <w:rsid w:val="00AF23E0"/>
  </w:style>
  <w:style w:type="paragraph" w:customStyle="1" w:styleId="CharCharCharCharCharCharCharCharCharCharCharChar">
    <w:name w:val="Char Char Char Char Char Char Char Char Char Char Char Char"/>
    <w:basedOn w:val="a"/>
    <w:rsid w:val="002F75E2"/>
  </w:style>
  <w:style w:type="paragraph" w:customStyle="1" w:styleId="CharCharCharCharChar">
    <w:name w:val="Char Char Char Char Char"/>
    <w:basedOn w:val="a"/>
    <w:autoRedefine/>
    <w:rsid w:val="0094064B"/>
    <w:pPr>
      <w:tabs>
        <w:tab w:val="num" w:pos="360"/>
      </w:tabs>
    </w:pPr>
  </w:style>
  <w:style w:type="paragraph" w:customStyle="1" w:styleId="CharCharCharCharCharCharCharCharCharCharCharCharCharCharChar">
    <w:name w:val="Char Char Char Char Char Char Char Char Char Char Char Char Char Char Char"/>
    <w:basedOn w:val="a"/>
    <w:rsid w:val="002B6DA4"/>
  </w:style>
  <w:style w:type="paragraph" w:customStyle="1" w:styleId="CharCharCharCharCharCharCharCharCharCharCharCharChar">
    <w:name w:val="Char Char Char Char Char Char Char Char Char Char Char Char Char"/>
    <w:basedOn w:val="a"/>
    <w:rsid w:val="00C463DB"/>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C57AE2"/>
  </w:style>
  <w:style w:type="paragraph" w:customStyle="1" w:styleId="CharCharCharCharCharCharCharChar1">
    <w:name w:val="Char Char Char Char Char Char Char Char1"/>
    <w:basedOn w:val="a"/>
    <w:autoRedefine/>
    <w:rsid w:val="00D41719"/>
    <w:pPr>
      <w:tabs>
        <w:tab w:val="num" w:pos="360"/>
      </w:tabs>
    </w:pPr>
  </w:style>
  <w:style w:type="paragraph" w:customStyle="1" w:styleId="CharCharCharCharCharCharCharCharCharCharCharCharCharCharCharCharCharChar">
    <w:name w:val="Char Char Char Char Char Char Char Char Char Char Char Char Char Char Char Char Char Char"/>
    <w:basedOn w:val="a"/>
    <w:rsid w:val="00EE1650"/>
  </w:style>
  <w:style w:type="paragraph" w:customStyle="1" w:styleId="CharCharCharCharCharCharCharCharCharCharCharCharCharCharCharChar">
    <w:name w:val="Char Char Char Char Char Char Char Char Char Char Char Char Char Char Char Char"/>
    <w:basedOn w:val="a"/>
    <w:rsid w:val="0051636E"/>
  </w:style>
  <w:style w:type="paragraph" w:customStyle="1" w:styleId="CharCharCharCharCharCharCharCharCharCharCharChar1Char">
    <w:name w:val="Char Char Char Char Char Char Char Char Char Char Char Char1 Char"/>
    <w:basedOn w:val="a"/>
    <w:rsid w:val="00054BE1"/>
  </w:style>
  <w:style w:type="paragraph" w:styleId="af7">
    <w:name w:val="Plain Text"/>
    <w:basedOn w:val="a"/>
    <w:link w:val="Char3"/>
    <w:uiPriority w:val="99"/>
    <w:rsid w:val="00837163"/>
    <w:pPr>
      <w:adjustRightInd w:val="0"/>
      <w:spacing w:line="360" w:lineRule="atLeast"/>
      <w:textAlignment w:val="baseline"/>
    </w:pPr>
    <w:rPr>
      <w:rFonts w:hAnsi="Courier New"/>
      <w:szCs w:val="20"/>
      <w:lang/>
    </w:rPr>
  </w:style>
  <w:style w:type="paragraph" w:customStyle="1" w:styleId="Char1CharCharCharCharCharCharCharCharCharCharCharChar">
    <w:name w:val="Char1 Char Char Char Char Char Char Char Char Char Char Char Char"/>
    <w:basedOn w:val="a"/>
    <w:rsid w:val="00434C5A"/>
  </w:style>
  <w:style w:type="paragraph" w:customStyle="1" w:styleId="CharCharCharCharCharCharCharChar1Char">
    <w:name w:val="Char Char Char Char Char Char Char Char1 Char"/>
    <w:basedOn w:val="a"/>
    <w:autoRedefine/>
    <w:rsid w:val="006A4DF4"/>
    <w:pPr>
      <w:tabs>
        <w:tab w:val="num" w:pos="360"/>
      </w:tabs>
    </w:pPr>
  </w:style>
  <w:style w:type="paragraph" w:styleId="af8">
    <w:name w:val="List Paragraph"/>
    <w:basedOn w:val="a"/>
    <w:uiPriority w:val="34"/>
    <w:qFormat/>
    <w:rsid w:val="00EE13B0"/>
    <w:pPr>
      <w:ind w:firstLineChars="200" w:firstLine="420"/>
    </w:pPr>
    <w:rPr>
      <w:rFonts w:ascii="Calibri" w:hAnsi="Calibri"/>
      <w:szCs w:val="22"/>
    </w:rPr>
  </w:style>
  <w:style w:type="paragraph" w:customStyle="1" w:styleId="af9">
    <w:name w:val="正文正文"/>
    <w:basedOn w:val="a"/>
    <w:rsid w:val="001141AF"/>
    <w:pPr>
      <w:spacing w:afterLines="25" w:line="360" w:lineRule="auto"/>
      <w:ind w:firstLineChars="200" w:firstLine="200"/>
    </w:pPr>
  </w:style>
  <w:style w:type="paragraph" w:styleId="TOC">
    <w:name w:val="TOC Heading"/>
    <w:basedOn w:val="1"/>
    <w:next w:val="a"/>
    <w:uiPriority w:val="39"/>
    <w:qFormat/>
    <w:rsid w:val="0001192F"/>
    <w:pPr>
      <w:keepNext/>
      <w:keepLines/>
      <w:widowControl/>
      <w:numPr>
        <w:numId w:val="0"/>
      </w:numPr>
      <w:autoSpaceDE/>
      <w:autoSpaceDN/>
      <w:adjustRightInd/>
      <w:spacing w:before="480" w:line="276" w:lineRule="auto"/>
      <w:jc w:val="left"/>
      <w:outlineLvl w:val="9"/>
    </w:pPr>
    <w:rPr>
      <w:rFonts w:ascii="Cambria" w:hAnsi="Cambria"/>
      <w:b/>
      <w:bCs/>
      <w:color w:val="365F91"/>
      <w:sz w:val="28"/>
      <w:szCs w:val="28"/>
      <w:lang w:val="en-US"/>
    </w:rPr>
  </w:style>
  <w:style w:type="character" w:customStyle="1" w:styleId="read">
    <w:name w:val="read"/>
    <w:basedOn w:val="a1"/>
    <w:rsid w:val="00B16A57"/>
  </w:style>
  <w:style w:type="paragraph" w:styleId="afa">
    <w:name w:val="Revision"/>
    <w:hidden/>
    <w:uiPriority w:val="99"/>
    <w:semiHidden/>
    <w:rsid w:val="00782D67"/>
    <w:rPr>
      <w:sz w:val="21"/>
    </w:rPr>
  </w:style>
  <w:style w:type="character" w:customStyle="1" w:styleId="Char1">
    <w:name w:val="批注文字 Char"/>
    <w:link w:val="af"/>
    <w:rsid w:val="00AB77C0"/>
    <w:rPr>
      <w:kern w:val="2"/>
      <w:sz w:val="21"/>
      <w:szCs w:val="24"/>
    </w:rPr>
  </w:style>
  <w:style w:type="character" w:customStyle="1" w:styleId="Char0">
    <w:name w:val="页眉 Char"/>
    <w:link w:val="ab"/>
    <w:rsid w:val="0073579B"/>
    <w:rPr>
      <w:kern w:val="2"/>
      <w:sz w:val="18"/>
      <w:szCs w:val="18"/>
    </w:rPr>
  </w:style>
  <w:style w:type="paragraph" w:customStyle="1" w:styleId="CharChar">
    <w:name w:val="Char Char"/>
    <w:basedOn w:val="a"/>
    <w:rsid w:val="008624FC"/>
    <w:rPr>
      <w:szCs w:val="20"/>
    </w:rPr>
  </w:style>
  <w:style w:type="character" w:customStyle="1" w:styleId="Char3">
    <w:name w:val="纯文本 Char"/>
    <w:link w:val="af7"/>
    <w:uiPriority w:val="99"/>
    <w:rsid w:val="00CD086B"/>
    <w:rPr>
      <w:rFonts w:ascii="宋体" w:hAnsi="Courier New"/>
      <w:kern w:val="2"/>
      <w:sz w:val="21"/>
    </w:rPr>
  </w:style>
  <w:style w:type="paragraph" w:customStyle="1" w:styleId="xl33">
    <w:name w:val="xl33"/>
    <w:basedOn w:val="a"/>
    <w:rsid w:val="002C712F"/>
    <w:pPr>
      <w:widowControl/>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kern w:val="0"/>
      <w:szCs w:val="20"/>
    </w:rPr>
  </w:style>
  <w:style w:type="character" w:customStyle="1" w:styleId="Char">
    <w:name w:val="标题 Char"/>
    <w:basedOn w:val="a1"/>
    <w:link w:val="a4"/>
    <w:uiPriority w:val="10"/>
    <w:rsid w:val="00714152"/>
    <w:rPr>
      <w:rFonts w:ascii="宋体"/>
      <w:b/>
      <w:color w:val="000000"/>
      <w:sz w:val="28"/>
    </w:rPr>
  </w:style>
</w:styles>
</file>

<file path=word/webSettings.xml><?xml version="1.0" encoding="utf-8"?>
<w:webSettings xmlns:r="http://schemas.openxmlformats.org/officeDocument/2006/relationships" xmlns:w="http://schemas.openxmlformats.org/wordprocessingml/2006/main">
  <w:divs>
    <w:div w:id="77219515">
      <w:bodyDiv w:val="1"/>
      <w:marLeft w:val="0"/>
      <w:marRight w:val="0"/>
      <w:marTop w:val="0"/>
      <w:marBottom w:val="0"/>
      <w:divBdr>
        <w:top w:val="none" w:sz="0" w:space="0" w:color="auto"/>
        <w:left w:val="none" w:sz="0" w:space="0" w:color="auto"/>
        <w:bottom w:val="none" w:sz="0" w:space="0" w:color="auto"/>
        <w:right w:val="none" w:sz="0" w:space="0" w:color="auto"/>
      </w:divBdr>
    </w:div>
    <w:div w:id="226191754">
      <w:bodyDiv w:val="1"/>
      <w:marLeft w:val="0"/>
      <w:marRight w:val="0"/>
      <w:marTop w:val="0"/>
      <w:marBottom w:val="0"/>
      <w:divBdr>
        <w:top w:val="none" w:sz="0" w:space="0" w:color="auto"/>
        <w:left w:val="none" w:sz="0" w:space="0" w:color="auto"/>
        <w:bottom w:val="none" w:sz="0" w:space="0" w:color="auto"/>
        <w:right w:val="none" w:sz="0" w:space="0" w:color="auto"/>
      </w:divBdr>
    </w:div>
    <w:div w:id="330641866">
      <w:bodyDiv w:val="1"/>
      <w:marLeft w:val="0"/>
      <w:marRight w:val="0"/>
      <w:marTop w:val="0"/>
      <w:marBottom w:val="0"/>
      <w:divBdr>
        <w:top w:val="none" w:sz="0" w:space="0" w:color="auto"/>
        <w:left w:val="none" w:sz="0" w:space="0" w:color="auto"/>
        <w:bottom w:val="none" w:sz="0" w:space="0" w:color="auto"/>
        <w:right w:val="none" w:sz="0" w:space="0" w:color="auto"/>
      </w:divBdr>
    </w:div>
    <w:div w:id="380522995">
      <w:bodyDiv w:val="1"/>
      <w:marLeft w:val="0"/>
      <w:marRight w:val="0"/>
      <w:marTop w:val="0"/>
      <w:marBottom w:val="0"/>
      <w:divBdr>
        <w:top w:val="none" w:sz="0" w:space="0" w:color="auto"/>
        <w:left w:val="none" w:sz="0" w:space="0" w:color="auto"/>
        <w:bottom w:val="none" w:sz="0" w:space="0" w:color="auto"/>
        <w:right w:val="none" w:sz="0" w:space="0" w:color="auto"/>
      </w:divBdr>
    </w:div>
    <w:div w:id="633877310">
      <w:bodyDiv w:val="1"/>
      <w:marLeft w:val="0"/>
      <w:marRight w:val="0"/>
      <w:marTop w:val="0"/>
      <w:marBottom w:val="0"/>
      <w:divBdr>
        <w:top w:val="none" w:sz="0" w:space="0" w:color="auto"/>
        <w:left w:val="none" w:sz="0" w:space="0" w:color="auto"/>
        <w:bottom w:val="none" w:sz="0" w:space="0" w:color="auto"/>
        <w:right w:val="none" w:sz="0" w:space="0" w:color="auto"/>
      </w:divBdr>
    </w:div>
    <w:div w:id="737022939">
      <w:bodyDiv w:val="1"/>
      <w:marLeft w:val="0"/>
      <w:marRight w:val="0"/>
      <w:marTop w:val="0"/>
      <w:marBottom w:val="0"/>
      <w:divBdr>
        <w:top w:val="none" w:sz="0" w:space="0" w:color="auto"/>
        <w:left w:val="none" w:sz="0" w:space="0" w:color="auto"/>
        <w:bottom w:val="none" w:sz="0" w:space="0" w:color="auto"/>
        <w:right w:val="none" w:sz="0" w:space="0" w:color="auto"/>
      </w:divBdr>
    </w:div>
    <w:div w:id="875436416">
      <w:bodyDiv w:val="1"/>
      <w:marLeft w:val="0"/>
      <w:marRight w:val="0"/>
      <w:marTop w:val="0"/>
      <w:marBottom w:val="0"/>
      <w:divBdr>
        <w:top w:val="none" w:sz="0" w:space="0" w:color="auto"/>
        <w:left w:val="none" w:sz="0" w:space="0" w:color="auto"/>
        <w:bottom w:val="none" w:sz="0" w:space="0" w:color="auto"/>
        <w:right w:val="none" w:sz="0" w:space="0" w:color="auto"/>
      </w:divBdr>
    </w:div>
    <w:div w:id="1019161551">
      <w:bodyDiv w:val="1"/>
      <w:marLeft w:val="0"/>
      <w:marRight w:val="0"/>
      <w:marTop w:val="0"/>
      <w:marBottom w:val="0"/>
      <w:divBdr>
        <w:top w:val="none" w:sz="0" w:space="0" w:color="auto"/>
        <w:left w:val="none" w:sz="0" w:space="0" w:color="auto"/>
        <w:bottom w:val="none" w:sz="0" w:space="0" w:color="auto"/>
        <w:right w:val="none" w:sz="0" w:space="0" w:color="auto"/>
      </w:divBdr>
    </w:div>
    <w:div w:id="1046295482">
      <w:bodyDiv w:val="1"/>
      <w:marLeft w:val="0"/>
      <w:marRight w:val="0"/>
      <w:marTop w:val="0"/>
      <w:marBottom w:val="0"/>
      <w:divBdr>
        <w:top w:val="none" w:sz="0" w:space="0" w:color="auto"/>
        <w:left w:val="none" w:sz="0" w:space="0" w:color="auto"/>
        <w:bottom w:val="none" w:sz="0" w:space="0" w:color="auto"/>
        <w:right w:val="none" w:sz="0" w:space="0" w:color="auto"/>
      </w:divBdr>
    </w:div>
    <w:div w:id="1080248024">
      <w:bodyDiv w:val="1"/>
      <w:marLeft w:val="0"/>
      <w:marRight w:val="0"/>
      <w:marTop w:val="0"/>
      <w:marBottom w:val="0"/>
      <w:divBdr>
        <w:top w:val="none" w:sz="0" w:space="0" w:color="auto"/>
        <w:left w:val="none" w:sz="0" w:space="0" w:color="auto"/>
        <w:bottom w:val="none" w:sz="0" w:space="0" w:color="auto"/>
        <w:right w:val="none" w:sz="0" w:space="0" w:color="auto"/>
      </w:divBdr>
    </w:div>
    <w:div w:id="1100493343">
      <w:bodyDiv w:val="1"/>
      <w:marLeft w:val="0"/>
      <w:marRight w:val="0"/>
      <w:marTop w:val="0"/>
      <w:marBottom w:val="0"/>
      <w:divBdr>
        <w:top w:val="none" w:sz="0" w:space="0" w:color="auto"/>
        <w:left w:val="none" w:sz="0" w:space="0" w:color="auto"/>
        <w:bottom w:val="none" w:sz="0" w:space="0" w:color="auto"/>
        <w:right w:val="none" w:sz="0" w:space="0" w:color="auto"/>
      </w:divBdr>
    </w:div>
    <w:div w:id="1214195580">
      <w:bodyDiv w:val="1"/>
      <w:marLeft w:val="0"/>
      <w:marRight w:val="0"/>
      <w:marTop w:val="0"/>
      <w:marBottom w:val="0"/>
      <w:divBdr>
        <w:top w:val="none" w:sz="0" w:space="0" w:color="auto"/>
        <w:left w:val="none" w:sz="0" w:space="0" w:color="auto"/>
        <w:bottom w:val="none" w:sz="0" w:space="0" w:color="auto"/>
        <w:right w:val="none" w:sz="0" w:space="0" w:color="auto"/>
      </w:divBdr>
    </w:div>
    <w:div w:id="1241134050">
      <w:bodyDiv w:val="1"/>
      <w:marLeft w:val="0"/>
      <w:marRight w:val="0"/>
      <w:marTop w:val="0"/>
      <w:marBottom w:val="0"/>
      <w:divBdr>
        <w:top w:val="none" w:sz="0" w:space="0" w:color="auto"/>
        <w:left w:val="none" w:sz="0" w:space="0" w:color="auto"/>
        <w:bottom w:val="none" w:sz="0" w:space="0" w:color="auto"/>
        <w:right w:val="none" w:sz="0" w:space="0" w:color="auto"/>
      </w:divBdr>
    </w:div>
    <w:div w:id="1263799341">
      <w:bodyDiv w:val="1"/>
      <w:marLeft w:val="0"/>
      <w:marRight w:val="0"/>
      <w:marTop w:val="0"/>
      <w:marBottom w:val="0"/>
      <w:divBdr>
        <w:top w:val="none" w:sz="0" w:space="0" w:color="auto"/>
        <w:left w:val="none" w:sz="0" w:space="0" w:color="auto"/>
        <w:bottom w:val="none" w:sz="0" w:space="0" w:color="auto"/>
        <w:right w:val="none" w:sz="0" w:space="0" w:color="auto"/>
      </w:divBdr>
    </w:div>
    <w:div w:id="1317609431">
      <w:bodyDiv w:val="1"/>
      <w:marLeft w:val="0"/>
      <w:marRight w:val="0"/>
      <w:marTop w:val="0"/>
      <w:marBottom w:val="0"/>
      <w:divBdr>
        <w:top w:val="none" w:sz="0" w:space="0" w:color="auto"/>
        <w:left w:val="none" w:sz="0" w:space="0" w:color="auto"/>
        <w:bottom w:val="none" w:sz="0" w:space="0" w:color="auto"/>
        <w:right w:val="none" w:sz="0" w:space="0" w:color="auto"/>
      </w:divBdr>
    </w:div>
    <w:div w:id="1392730282">
      <w:bodyDiv w:val="1"/>
      <w:marLeft w:val="0"/>
      <w:marRight w:val="0"/>
      <w:marTop w:val="0"/>
      <w:marBottom w:val="0"/>
      <w:divBdr>
        <w:top w:val="none" w:sz="0" w:space="0" w:color="auto"/>
        <w:left w:val="none" w:sz="0" w:space="0" w:color="auto"/>
        <w:bottom w:val="none" w:sz="0" w:space="0" w:color="auto"/>
        <w:right w:val="none" w:sz="0" w:space="0" w:color="auto"/>
      </w:divBdr>
    </w:div>
    <w:div w:id="1488206891">
      <w:bodyDiv w:val="1"/>
      <w:marLeft w:val="0"/>
      <w:marRight w:val="0"/>
      <w:marTop w:val="0"/>
      <w:marBottom w:val="0"/>
      <w:divBdr>
        <w:top w:val="none" w:sz="0" w:space="0" w:color="auto"/>
        <w:left w:val="none" w:sz="0" w:space="0" w:color="auto"/>
        <w:bottom w:val="none" w:sz="0" w:space="0" w:color="auto"/>
        <w:right w:val="none" w:sz="0" w:space="0" w:color="auto"/>
      </w:divBdr>
    </w:div>
    <w:div w:id="1593591304">
      <w:bodyDiv w:val="1"/>
      <w:marLeft w:val="0"/>
      <w:marRight w:val="0"/>
      <w:marTop w:val="0"/>
      <w:marBottom w:val="0"/>
      <w:divBdr>
        <w:top w:val="none" w:sz="0" w:space="0" w:color="auto"/>
        <w:left w:val="none" w:sz="0" w:space="0" w:color="auto"/>
        <w:bottom w:val="none" w:sz="0" w:space="0" w:color="auto"/>
        <w:right w:val="none" w:sz="0" w:space="0" w:color="auto"/>
      </w:divBdr>
    </w:div>
    <w:div w:id="1620909886">
      <w:bodyDiv w:val="1"/>
      <w:marLeft w:val="0"/>
      <w:marRight w:val="0"/>
      <w:marTop w:val="0"/>
      <w:marBottom w:val="0"/>
      <w:divBdr>
        <w:top w:val="none" w:sz="0" w:space="0" w:color="auto"/>
        <w:left w:val="none" w:sz="0" w:space="0" w:color="auto"/>
        <w:bottom w:val="none" w:sz="0" w:space="0" w:color="auto"/>
        <w:right w:val="none" w:sz="0" w:space="0" w:color="auto"/>
      </w:divBdr>
    </w:div>
    <w:div w:id="1670980693">
      <w:bodyDiv w:val="1"/>
      <w:marLeft w:val="0"/>
      <w:marRight w:val="0"/>
      <w:marTop w:val="0"/>
      <w:marBottom w:val="0"/>
      <w:divBdr>
        <w:top w:val="none" w:sz="0" w:space="0" w:color="auto"/>
        <w:left w:val="none" w:sz="0" w:space="0" w:color="auto"/>
        <w:bottom w:val="none" w:sz="0" w:space="0" w:color="auto"/>
        <w:right w:val="none" w:sz="0" w:space="0" w:color="auto"/>
      </w:divBdr>
    </w:div>
    <w:div w:id="1671324298">
      <w:bodyDiv w:val="1"/>
      <w:marLeft w:val="0"/>
      <w:marRight w:val="0"/>
      <w:marTop w:val="0"/>
      <w:marBottom w:val="0"/>
      <w:divBdr>
        <w:top w:val="none" w:sz="0" w:space="0" w:color="auto"/>
        <w:left w:val="none" w:sz="0" w:space="0" w:color="auto"/>
        <w:bottom w:val="none" w:sz="0" w:space="0" w:color="auto"/>
        <w:right w:val="none" w:sz="0" w:space="0" w:color="auto"/>
      </w:divBdr>
    </w:div>
    <w:div w:id="1676570865">
      <w:bodyDiv w:val="1"/>
      <w:marLeft w:val="0"/>
      <w:marRight w:val="0"/>
      <w:marTop w:val="0"/>
      <w:marBottom w:val="0"/>
      <w:divBdr>
        <w:top w:val="none" w:sz="0" w:space="0" w:color="auto"/>
        <w:left w:val="none" w:sz="0" w:space="0" w:color="auto"/>
        <w:bottom w:val="none" w:sz="0" w:space="0" w:color="auto"/>
        <w:right w:val="none" w:sz="0" w:space="0" w:color="auto"/>
      </w:divBdr>
    </w:div>
    <w:div w:id="1684627297">
      <w:bodyDiv w:val="1"/>
      <w:marLeft w:val="0"/>
      <w:marRight w:val="0"/>
      <w:marTop w:val="0"/>
      <w:marBottom w:val="0"/>
      <w:divBdr>
        <w:top w:val="none" w:sz="0" w:space="0" w:color="auto"/>
        <w:left w:val="none" w:sz="0" w:space="0" w:color="auto"/>
        <w:bottom w:val="none" w:sz="0" w:space="0" w:color="auto"/>
        <w:right w:val="none" w:sz="0" w:space="0" w:color="auto"/>
      </w:divBdr>
    </w:div>
    <w:div w:id="1813406749">
      <w:bodyDiv w:val="1"/>
      <w:marLeft w:val="0"/>
      <w:marRight w:val="0"/>
      <w:marTop w:val="0"/>
      <w:marBottom w:val="0"/>
      <w:divBdr>
        <w:top w:val="none" w:sz="0" w:space="0" w:color="auto"/>
        <w:left w:val="none" w:sz="0" w:space="0" w:color="auto"/>
        <w:bottom w:val="none" w:sz="0" w:space="0" w:color="auto"/>
        <w:right w:val="none" w:sz="0" w:space="0" w:color="auto"/>
      </w:divBdr>
    </w:div>
    <w:div w:id="1815366136">
      <w:bodyDiv w:val="1"/>
      <w:marLeft w:val="0"/>
      <w:marRight w:val="0"/>
      <w:marTop w:val="0"/>
      <w:marBottom w:val="0"/>
      <w:divBdr>
        <w:top w:val="none" w:sz="0" w:space="0" w:color="auto"/>
        <w:left w:val="none" w:sz="0" w:space="0" w:color="auto"/>
        <w:bottom w:val="none" w:sz="0" w:space="0" w:color="auto"/>
        <w:right w:val="none" w:sz="0" w:space="0" w:color="auto"/>
      </w:divBdr>
    </w:div>
    <w:div w:id="20623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683B3-E1AE-4B87-8D0C-9E6474B6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3614</Words>
  <Characters>20605</Characters>
  <Application>Microsoft Office Word</Application>
  <DocSecurity>4</DocSecurity>
  <Lines>171</Lines>
  <Paragraphs>48</Paragraphs>
  <ScaleCrop>false</ScaleCrop>
  <Company>Sky123.Org</Company>
  <LinksUpToDate>false</LinksUpToDate>
  <CharactersWithSpaces>24171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天弘金利灵活配置混合型证券投资基金招募说明书（更新）摘要</dc:title>
  <dc:creator>刘蕾</dc:creator>
  <cp:lastModifiedBy>ZHONGM</cp:lastModifiedBy>
  <cp:revision>2</cp:revision>
  <cp:lastPrinted>2014-11-06T02:27:00Z</cp:lastPrinted>
  <dcterms:created xsi:type="dcterms:W3CDTF">2018-08-03T16:36:00Z</dcterms:created>
  <dcterms:modified xsi:type="dcterms:W3CDTF">2018-08-03T16:36:00Z</dcterms:modified>
</cp:coreProperties>
</file>