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博时新机遇混合型证券投资基金</w:t>
      </w:r>
    </w:p>
    <w:p w:rsidR="002D2A00" w:rsidRPr="00C04AE0" w:rsidRDefault="002D2A00" w:rsidP="00DD02EA">
      <w:pPr>
        <w:pStyle w:val="af7"/>
      </w:pPr>
      <w:r w:rsidRPr="00C04AE0">
        <w:t>2018</w:t>
      </w:r>
      <w:r w:rsidRPr="00C04AE0">
        <w:t>年第</w:t>
      </w:r>
      <w:r w:rsidRPr="00C04AE0">
        <w:t>2</w:t>
      </w:r>
      <w:r w:rsidRPr="00C04AE0">
        <w:t>季度报告</w:t>
      </w:r>
    </w:p>
    <w:p w:rsidR="009A2283" w:rsidRPr="00C04AE0" w:rsidRDefault="00121533" w:rsidP="00DD02EA">
      <w:pPr>
        <w:pStyle w:val="af7"/>
      </w:pPr>
      <w:r w:rsidRPr="00C04AE0">
        <w:t>2018</w:t>
      </w:r>
      <w:r w:rsidRPr="00C04AE0">
        <w:t>年</w:t>
      </w:r>
      <w:r w:rsidRPr="00C04AE0">
        <w:t>6</w:t>
      </w:r>
      <w:r w:rsidRPr="00C04AE0">
        <w:t>月</w:t>
      </w:r>
      <w:r w:rsidRPr="00C04AE0">
        <w:t>30</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中国建设银行股份有限公司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二〇一八年七月二十日</w:t>
      </w:r>
    </w:p>
    <w:p w:rsidR="009238DB" w:rsidRPr="00DD02EA" w:rsidRDefault="009238DB" w:rsidP="00356901">
      <w:pPr>
        <w:pStyle w:val="2"/>
        <w:ind w:left="210" w:right="210"/>
      </w:pPr>
      <w:r w:rsidRPr="00DD02EA">
        <w:lastRenderedPageBreak/>
        <w:t xml:space="preserve">§1  </w:t>
      </w:r>
      <w:r w:rsidRPr="00DD02EA">
        <w:t>重要提示</w:t>
      </w:r>
    </w:p>
    <w:p w:rsidR="00355924" w:rsidRDefault="007C270A">
      <w:pPr>
        <w:pStyle w:val="new"/>
      </w:pPr>
      <w:r>
        <w:t xml:space="preserve">基金管理人的董事会及董事保证本报告所载资料不存在虚假记载、误导性陈述或重大遗漏，并对其内容的真实性、准确性和完整性承担个别及连带责任。 </w:t>
      </w:r>
    </w:p>
    <w:p w:rsidR="00355924" w:rsidRDefault="007C270A">
      <w:pPr>
        <w:pStyle w:val="new"/>
      </w:pPr>
      <w:r>
        <w:t xml:space="preserve">基金托管人中国建设银行股份有限公司根据本基金合同规定，于2018年7月19日复核了本报告中的财务指标、净值表现和投资组合报告等内容，保证复核内容不存在虚假记载、误导性陈述或者重大遗漏。 </w:t>
      </w:r>
    </w:p>
    <w:p w:rsidR="00355924" w:rsidRDefault="007C270A">
      <w:pPr>
        <w:pStyle w:val="new"/>
      </w:pPr>
      <w:r>
        <w:t xml:space="preserve">基金管理人承诺以诚实信用、勤勉尽责的原则管理和运用基金资产，但不保证基金一定盈利。 </w:t>
      </w:r>
    </w:p>
    <w:p w:rsidR="00355924" w:rsidRDefault="007C270A">
      <w:pPr>
        <w:pStyle w:val="new"/>
      </w:pPr>
      <w:r>
        <w:t xml:space="preserve">基金的过往业绩并不代表其未来表现。投资有风险，投资者在作出投资决策前应仔细阅读本基金的招募说明书。 </w:t>
      </w:r>
    </w:p>
    <w:p w:rsidR="00355924" w:rsidRDefault="007C270A">
      <w:pPr>
        <w:pStyle w:val="new"/>
      </w:pPr>
      <w:r>
        <w:t>本报告中财务资料未经审计。</w:t>
      </w:r>
    </w:p>
    <w:p w:rsidR="009238DB" w:rsidRPr="00D515F2" w:rsidRDefault="00267DA9" w:rsidP="00DD02EA">
      <w:pPr>
        <w:pStyle w:val="new"/>
      </w:pPr>
      <w:r w:rsidRPr="00D515F2">
        <w:t>本报告期自2018年4月1日起至6月30日止。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博时新机遇混合</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050029</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2015</w:t>
            </w:r>
            <w:r w:rsidRPr="00D515F2">
              <w:t>年</w:t>
            </w:r>
            <w:r w:rsidRPr="00D515F2">
              <w:t>9</w:t>
            </w:r>
            <w:r w:rsidRPr="00D515F2">
              <w:t>月</w:t>
            </w:r>
            <w:r w:rsidRPr="00D515F2">
              <w:t>11</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726,430,676.49</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本基金通过对多种投资策略的有机结合，在有效控制风险的前提下，力争为基金份额持有人获取长期持续稳定的投资回报。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一年期银行定期存款利率（税后）</w:t>
            </w:r>
            <w:r w:rsidRPr="00D515F2">
              <w:t>+3%</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本基金为混合型基金，其预期收益及预期风险水平低于股票型基金，高于债券型基金及货币市场基金，属于中等收益</w:t>
            </w:r>
            <w:r w:rsidRPr="00D515F2">
              <w:t>/</w:t>
            </w:r>
            <w:r w:rsidRPr="00D515F2">
              <w:t>风险特征的基金。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中国建设银行股份有限公司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博时新机遇混合</w:t>
            </w:r>
            <w:r w:rsidRPr="00D515F2">
              <w:t>A</w:t>
            </w:r>
          </w:p>
        </w:tc>
        <w:tc>
          <w:tcPr>
            <w:tcW w:w="3260" w:type="dxa"/>
            <w:vAlign w:val="center"/>
          </w:tcPr>
          <w:p w:rsidR="008532F3" w:rsidRPr="00D515F2" w:rsidRDefault="008532F3" w:rsidP="00CB141F">
            <w:pPr>
              <w:pStyle w:val="aff2"/>
            </w:pPr>
            <w:r w:rsidRPr="00D515F2">
              <w:t>博时新机遇混合</w:t>
            </w:r>
            <w:r w:rsidRPr="00D515F2">
              <w:t xml:space="preserve">C </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050029</w:t>
            </w:r>
          </w:p>
        </w:tc>
        <w:tc>
          <w:tcPr>
            <w:tcW w:w="3260" w:type="dxa"/>
            <w:vAlign w:val="center"/>
          </w:tcPr>
          <w:p w:rsidR="008532F3" w:rsidRPr="00D515F2" w:rsidRDefault="008532F3" w:rsidP="00CB141F">
            <w:pPr>
              <w:pStyle w:val="aff2"/>
            </w:pPr>
            <w:r w:rsidRPr="00D515F2">
              <w:t>002294</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726,419,132.53</w:t>
            </w:r>
            <w:r w:rsidRPr="00D515F2">
              <w:t>份</w:t>
            </w:r>
          </w:p>
        </w:tc>
        <w:tc>
          <w:tcPr>
            <w:tcW w:w="3260" w:type="dxa"/>
            <w:vAlign w:val="center"/>
          </w:tcPr>
          <w:p w:rsidR="00F22F9F" w:rsidRPr="00D515F2" w:rsidRDefault="00F22F9F" w:rsidP="00CB141F">
            <w:pPr>
              <w:pStyle w:val="aff2"/>
            </w:pPr>
            <w:r w:rsidRPr="00D515F2">
              <w:t>11,543.96</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4</w:t>
            </w:r>
            <w:r w:rsidRPr="00EB30DF">
              <w:t>月</w:t>
            </w:r>
            <w:r w:rsidRPr="00EB30DF">
              <w:t>1</w:t>
            </w:r>
            <w:r w:rsidRPr="00EB30DF">
              <w:t>日</w:t>
            </w:r>
            <w:r w:rsidRPr="00EB30DF">
              <w:t>-2018</w:t>
            </w:r>
            <w:r w:rsidRPr="00EB30DF">
              <w:t>年</w:t>
            </w:r>
            <w:r w:rsidRPr="00EB30DF">
              <w:t>6</w:t>
            </w:r>
            <w:r w:rsidRPr="00EB30DF">
              <w:t>月</w:t>
            </w:r>
            <w:r w:rsidRPr="00EB30DF">
              <w:t>30</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博时新机遇混合</w:t>
            </w:r>
            <w:r w:rsidRPr="00EB30DF">
              <w:t>A</w:t>
            </w:r>
          </w:p>
        </w:tc>
        <w:tc>
          <w:tcPr>
            <w:tcW w:w="3048" w:type="dxa"/>
            <w:vAlign w:val="center"/>
          </w:tcPr>
          <w:p w:rsidR="009E549D" w:rsidRPr="00EB30DF" w:rsidRDefault="00FE7FBD" w:rsidP="00CB141F">
            <w:pPr>
              <w:pStyle w:val="aff2"/>
              <w:jc w:val="center"/>
            </w:pPr>
            <w:r w:rsidRPr="00EB30DF">
              <w:t>博时新机遇混合</w:t>
            </w:r>
            <w:r w:rsidRPr="00EB30DF">
              <w:t xml:space="preserve">C </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4,827,924.56</w:t>
            </w:r>
          </w:p>
        </w:tc>
        <w:tc>
          <w:tcPr>
            <w:tcW w:w="3048" w:type="dxa"/>
            <w:vAlign w:val="center"/>
          </w:tcPr>
          <w:p w:rsidR="005F293E" w:rsidRPr="00EB30DF" w:rsidRDefault="00FE7FBD" w:rsidP="00CB141F">
            <w:pPr>
              <w:pStyle w:val="aff2"/>
              <w:jc w:val="right"/>
            </w:pPr>
            <w:r w:rsidRPr="00EB30DF">
              <w:t>73.27</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4,491,118.73</w:t>
            </w:r>
          </w:p>
        </w:tc>
        <w:tc>
          <w:tcPr>
            <w:tcW w:w="3048" w:type="dxa"/>
            <w:vAlign w:val="center"/>
          </w:tcPr>
          <w:p w:rsidR="005F293E" w:rsidRPr="00EB30DF" w:rsidRDefault="00FE7FBD" w:rsidP="00CB141F">
            <w:pPr>
              <w:pStyle w:val="aff2"/>
              <w:jc w:val="right"/>
            </w:pPr>
            <w:r w:rsidRPr="00EB30DF">
              <w:t>88.94</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0.0062</w:t>
            </w:r>
          </w:p>
        </w:tc>
        <w:tc>
          <w:tcPr>
            <w:tcW w:w="3048" w:type="dxa"/>
            <w:vAlign w:val="center"/>
          </w:tcPr>
          <w:p w:rsidR="005F293E" w:rsidRPr="00EB30DF" w:rsidRDefault="00FE7FBD" w:rsidP="00CB141F">
            <w:pPr>
              <w:pStyle w:val="aff2"/>
              <w:jc w:val="right"/>
            </w:pPr>
            <w:r w:rsidRPr="00EB30DF">
              <w:t>0.0065</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735,005,766.77</w:t>
            </w:r>
          </w:p>
        </w:tc>
        <w:tc>
          <w:tcPr>
            <w:tcW w:w="3048" w:type="dxa"/>
            <w:vAlign w:val="center"/>
          </w:tcPr>
          <w:p w:rsidR="005F293E" w:rsidRPr="00EB30DF" w:rsidRDefault="00FE7FBD" w:rsidP="00CB141F">
            <w:pPr>
              <w:pStyle w:val="aff2"/>
              <w:jc w:val="right"/>
            </w:pPr>
            <w:r w:rsidRPr="00EB30DF">
              <w:t>11,974.08</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1.0118</w:t>
            </w:r>
          </w:p>
        </w:tc>
        <w:tc>
          <w:tcPr>
            <w:tcW w:w="3048" w:type="dxa"/>
            <w:vAlign w:val="center"/>
          </w:tcPr>
          <w:p w:rsidR="005F293E" w:rsidRPr="00EB30DF" w:rsidRDefault="00FE7FBD" w:rsidP="00CB141F">
            <w:pPr>
              <w:pStyle w:val="aff2"/>
              <w:jc w:val="right"/>
            </w:pPr>
            <w:r w:rsidRPr="00EB30DF">
              <w:t>1.0373</w:t>
            </w:r>
          </w:p>
        </w:tc>
      </w:tr>
    </w:tbl>
    <w:p w:rsidR="00355924" w:rsidRDefault="007C270A">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博时新机遇混合A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355924">
        <w:tc>
          <w:tcPr>
            <w:tcW w:w="993" w:type="dxa"/>
            <w:vAlign w:val="center"/>
          </w:tcPr>
          <w:p w:rsidR="00355924" w:rsidRDefault="007C270A" w:rsidP="00BF1DDE">
            <w:pPr>
              <w:ind w:firstLine="0"/>
              <w:jc w:val="left"/>
            </w:pPr>
            <w:r>
              <w:t>过去三个月</w:t>
            </w:r>
          </w:p>
        </w:tc>
        <w:tc>
          <w:tcPr>
            <w:tcW w:w="1275" w:type="dxa"/>
            <w:vAlign w:val="center"/>
          </w:tcPr>
          <w:p w:rsidR="00355924" w:rsidRDefault="007C270A" w:rsidP="00BF1DDE">
            <w:pPr>
              <w:ind w:firstLine="0"/>
              <w:jc w:val="right"/>
            </w:pPr>
            <w:r>
              <w:t>0.61%</w:t>
            </w:r>
          </w:p>
        </w:tc>
        <w:tc>
          <w:tcPr>
            <w:tcW w:w="1418" w:type="dxa"/>
            <w:vAlign w:val="center"/>
          </w:tcPr>
          <w:p w:rsidR="00355924" w:rsidRDefault="007C270A" w:rsidP="00BF1DDE">
            <w:pPr>
              <w:ind w:firstLine="0"/>
              <w:jc w:val="right"/>
            </w:pPr>
            <w:r>
              <w:t>0.06%</w:t>
            </w:r>
          </w:p>
        </w:tc>
        <w:tc>
          <w:tcPr>
            <w:tcW w:w="1417" w:type="dxa"/>
            <w:vAlign w:val="center"/>
          </w:tcPr>
          <w:p w:rsidR="00355924" w:rsidRDefault="007C270A" w:rsidP="00BF1DDE">
            <w:pPr>
              <w:ind w:firstLine="0"/>
              <w:jc w:val="right"/>
            </w:pPr>
            <w:r>
              <w:t>1.12%</w:t>
            </w:r>
          </w:p>
        </w:tc>
        <w:tc>
          <w:tcPr>
            <w:tcW w:w="1701" w:type="dxa"/>
            <w:vAlign w:val="center"/>
          </w:tcPr>
          <w:p w:rsidR="00355924" w:rsidRDefault="007C270A" w:rsidP="00BF1DDE">
            <w:pPr>
              <w:ind w:firstLine="0"/>
              <w:jc w:val="right"/>
            </w:pPr>
            <w:r>
              <w:t>0.01%</w:t>
            </w:r>
          </w:p>
        </w:tc>
        <w:tc>
          <w:tcPr>
            <w:tcW w:w="1134" w:type="dxa"/>
            <w:vAlign w:val="center"/>
          </w:tcPr>
          <w:p w:rsidR="00355924" w:rsidRDefault="007C270A" w:rsidP="00BF1DDE">
            <w:pPr>
              <w:ind w:firstLine="0"/>
              <w:jc w:val="right"/>
            </w:pPr>
            <w:r>
              <w:t>-0.51%</w:t>
            </w:r>
          </w:p>
        </w:tc>
        <w:tc>
          <w:tcPr>
            <w:tcW w:w="1134" w:type="dxa"/>
            <w:vAlign w:val="center"/>
          </w:tcPr>
          <w:p w:rsidR="00355924" w:rsidRDefault="007C270A" w:rsidP="00BF1DDE">
            <w:pPr>
              <w:ind w:firstLine="0"/>
              <w:jc w:val="right"/>
            </w:pPr>
            <w:r>
              <w:t>0.05%</w:t>
            </w:r>
          </w:p>
        </w:tc>
      </w:tr>
    </w:tbl>
    <w:p w:rsidR="009238DB" w:rsidRPr="007A0313" w:rsidRDefault="009238DB" w:rsidP="002263D2">
      <w:pPr>
        <w:pStyle w:val="new0"/>
      </w:pPr>
      <w:r w:rsidRPr="007A0313">
        <w:t>2</w:t>
      </w:r>
      <w:r w:rsidR="00B61C5A" w:rsidRPr="007A0313">
        <w:t>．</w:t>
      </w:r>
      <w:r w:rsidR="00FE7FBD" w:rsidRPr="007A0313">
        <w:t xml:space="preserve">博时新机遇混合C </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355924">
        <w:tc>
          <w:tcPr>
            <w:tcW w:w="993" w:type="dxa"/>
            <w:vAlign w:val="center"/>
          </w:tcPr>
          <w:p w:rsidR="00355924" w:rsidRDefault="007C270A" w:rsidP="00BF1DDE">
            <w:pPr>
              <w:ind w:firstLine="0"/>
              <w:jc w:val="left"/>
            </w:pPr>
            <w:r>
              <w:t>过去三个月</w:t>
            </w:r>
          </w:p>
        </w:tc>
        <w:tc>
          <w:tcPr>
            <w:tcW w:w="1275" w:type="dxa"/>
            <w:vAlign w:val="center"/>
          </w:tcPr>
          <w:p w:rsidR="00355924" w:rsidRDefault="007C270A" w:rsidP="00BF1DDE">
            <w:pPr>
              <w:ind w:firstLine="0"/>
              <w:jc w:val="right"/>
            </w:pPr>
            <w:r>
              <w:t>0.54%</w:t>
            </w:r>
          </w:p>
        </w:tc>
        <w:tc>
          <w:tcPr>
            <w:tcW w:w="1418" w:type="dxa"/>
            <w:vAlign w:val="center"/>
          </w:tcPr>
          <w:p w:rsidR="00355924" w:rsidRDefault="007C270A" w:rsidP="00BF1DDE">
            <w:pPr>
              <w:ind w:firstLine="0"/>
              <w:jc w:val="right"/>
            </w:pPr>
            <w:r>
              <w:t>0.06%</w:t>
            </w:r>
          </w:p>
        </w:tc>
        <w:tc>
          <w:tcPr>
            <w:tcW w:w="1417" w:type="dxa"/>
            <w:vAlign w:val="center"/>
          </w:tcPr>
          <w:p w:rsidR="00355924" w:rsidRDefault="007C270A" w:rsidP="00BF1DDE">
            <w:pPr>
              <w:ind w:firstLine="0"/>
              <w:jc w:val="right"/>
            </w:pPr>
            <w:r>
              <w:t>1.12%</w:t>
            </w:r>
          </w:p>
        </w:tc>
        <w:tc>
          <w:tcPr>
            <w:tcW w:w="1701" w:type="dxa"/>
            <w:vAlign w:val="center"/>
          </w:tcPr>
          <w:p w:rsidR="00355924" w:rsidRDefault="007C270A" w:rsidP="00BF1DDE">
            <w:pPr>
              <w:ind w:firstLine="0"/>
              <w:jc w:val="right"/>
            </w:pPr>
            <w:r>
              <w:t>0.01%</w:t>
            </w:r>
          </w:p>
        </w:tc>
        <w:tc>
          <w:tcPr>
            <w:tcW w:w="1134" w:type="dxa"/>
            <w:vAlign w:val="center"/>
          </w:tcPr>
          <w:p w:rsidR="00355924" w:rsidRDefault="007C270A" w:rsidP="00BF1DDE">
            <w:pPr>
              <w:ind w:firstLine="0"/>
              <w:jc w:val="right"/>
            </w:pPr>
            <w:r>
              <w:t>-0.58%</w:t>
            </w:r>
          </w:p>
        </w:tc>
        <w:tc>
          <w:tcPr>
            <w:tcW w:w="1134" w:type="dxa"/>
            <w:vAlign w:val="center"/>
          </w:tcPr>
          <w:p w:rsidR="00355924" w:rsidRDefault="007C270A" w:rsidP="00BF1DDE">
            <w:pPr>
              <w:ind w:firstLine="0"/>
              <w:jc w:val="right"/>
            </w:pPr>
            <w:r>
              <w:t>0.05%</w:t>
            </w:r>
          </w:p>
        </w:tc>
      </w:tr>
    </w:tbl>
    <w:p w:rsidR="009238DB" w:rsidRPr="007A0313" w:rsidRDefault="009238DB" w:rsidP="002263D2">
      <w:pPr>
        <w:pStyle w:val="41"/>
      </w:pPr>
      <w:r w:rsidRPr="007A0313">
        <w:t>3.2.2</w:t>
      </w:r>
      <w:r w:rsidR="006016F2" w:rsidRPr="007A0313">
        <w:t>自基金转型以来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博时新机遇混合A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 xml:space="preserve">博时新机遇混合C </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355924">
        <w:tc>
          <w:tcPr>
            <w:tcW w:w="1134" w:type="dxa"/>
            <w:vAlign w:val="center"/>
          </w:tcPr>
          <w:p w:rsidR="00355924" w:rsidRDefault="007C270A" w:rsidP="00BF1DDE">
            <w:pPr>
              <w:ind w:firstLine="0"/>
              <w:jc w:val="center"/>
            </w:pPr>
            <w:r>
              <w:t>杨永光</w:t>
            </w:r>
          </w:p>
        </w:tc>
        <w:tc>
          <w:tcPr>
            <w:tcW w:w="1276" w:type="dxa"/>
            <w:vAlign w:val="center"/>
          </w:tcPr>
          <w:p w:rsidR="00355924" w:rsidRDefault="007C270A" w:rsidP="00BF1DDE">
            <w:pPr>
              <w:ind w:firstLine="0"/>
              <w:jc w:val="center"/>
            </w:pPr>
            <w:r>
              <w:t>绝对收益投资部副总经理</w:t>
            </w:r>
            <w:r>
              <w:t>/</w:t>
            </w:r>
            <w:r>
              <w:t>基金经理</w:t>
            </w:r>
          </w:p>
        </w:tc>
        <w:tc>
          <w:tcPr>
            <w:tcW w:w="1701" w:type="dxa"/>
            <w:vAlign w:val="center"/>
          </w:tcPr>
          <w:p w:rsidR="00355924" w:rsidRDefault="007C270A" w:rsidP="00BF1DDE">
            <w:pPr>
              <w:ind w:firstLine="0"/>
              <w:jc w:val="center"/>
            </w:pPr>
            <w:r>
              <w:t>2018-02-06</w:t>
            </w:r>
          </w:p>
        </w:tc>
        <w:tc>
          <w:tcPr>
            <w:tcW w:w="1701" w:type="dxa"/>
            <w:vAlign w:val="center"/>
          </w:tcPr>
          <w:p w:rsidR="00355924" w:rsidRDefault="007C270A" w:rsidP="00BF1DDE">
            <w:pPr>
              <w:ind w:firstLine="0"/>
              <w:jc w:val="center"/>
            </w:pPr>
            <w:r>
              <w:t>-</w:t>
            </w:r>
          </w:p>
        </w:tc>
        <w:tc>
          <w:tcPr>
            <w:tcW w:w="709" w:type="dxa"/>
            <w:vAlign w:val="center"/>
          </w:tcPr>
          <w:p w:rsidR="00355924" w:rsidRDefault="007C270A" w:rsidP="00BF1DDE">
            <w:pPr>
              <w:ind w:firstLine="0"/>
              <w:jc w:val="center"/>
            </w:pPr>
            <w:r>
              <w:t>16.8</w:t>
            </w:r>
          </w:p>
        </w:tc>
        <w:tc>
          <w:tcPr>
            <w:tcW w:w="2551" w:type="dxa"/>
            <w:vAlign w:val="center"/>
          </w:tcPr>
          <w:p w:rsidR="00355924" w:rsidRDefault="007C270A" w:rsidP="00BF1DDE">
            <w:pPr>
              <w:ind w:firstLine="0"/>
              <w:jc w:val="both"/>
            </w:pP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w:t>
            </w:r>
            <w:r>
              <w:t>2014.2.13-2015.5.22</w:t>
            </w:r>
            <w:r>
              <w:t>）、上证企债</w:t>
            </w:r>
            <w:r>
              <w:t>30ETF</w:t>
            </w:r>
            <w:r>
              <w:t>基金（</w:t>
            </w:r>
            <w:r>
              <w:t>2013.7.11-2016.4.25</w:t>
            </w:r>
            <w:r>
              <w:t>）、博时天颐债券基金（</w:t>
            </w:r>
            <w:r>
              <w:t>2012.2.29-2016.8.1</w:t>
            </w:r>
            <w:r>
              <w:t>）、博时招财一号保本基金（</w:t>
            </w:r>
            <w:r>
              <w:t>2015.4.29-2016.8.1</w:t>
            </w:r>
            <w:r>
              <w:t>）、博时新机遇混合基金（</w:t>
            </w:r>
            <w:r>
              <w:t>2015.9.11-2016.9.29</w:t>
            </w:r>
            <w:r>
              <w:t>）的基金经理、固定收益总部公募基金组投资副总监、股票投资部绝对收益组投资副总监、博时泰安债券基金（</w:t>
            </w:r>
            <w:r>
              <w:t>2016.12.21-2018.3.8</w:t>
            </w:r>
            <w:r>
              <w:t>）、博时优势收益信用债债券基金（</w:t>
            </w:r>
            <w:r>
              <w:t>2014.9.15-2018.3.9</w:t>
            </w:r>
            <w:r>
              <w:t>）、博时景兴纯债债券基金（</w:t>
            </w:r>
            <w:r>
              <w:t>2016.5.20-2018.3.15</w:t>
            </w:r>
            <w:r>
              <w:t>）、博时富宁纯债债券基金（</w:t>
            </w:r>
            <w:r>
              <w:t>2016.8.17-2018.3.15</w:t>
            </w:r>
            <w:r>
              <w:t>）、博时臻选纯债债券基金（</w:t>
            </w:r>
            <w:r>
              <w:t>2016.11.7-2018.3.15</w:t>
            </w:r>
            <w:r>
              <w:t>）、博时聚源纯债债券基金（</w:t>
            </w:r>
            <w:r>
              <w:t>2017.2.9-2018.3.15</w:t>
            </w:r>
            <w:r>
              <w:t>）、博时华盈纯债债券基金（</w:t>
            </w:r>
            <w:r>
              <w:t>2017.3.9-2018.3.15</w:t>
            </w:r>
            <w:r>
              <w:t>）、博时富瑞纯债债券基金（</w:t>
            </w:r>
            <w:r>
              <w:t>2017.3.3-2018.4.9</w:t>
            </w:r>
            <w:r>
              <w:t>）、博时富益纯债债券基金（</w:t>
            </w:r>
            <w:r>
              <w:t>2016.11.4-2018.5.9</w:t>
            </w:r>
            <w:r>
              <w:t>）、博时广利纯债债券基金（</w:t>
            </w:r>
            <w:r>
              <w:t>2017.2.16-2018.5.17</w:t>
            </w:r>
            <w:r>
              <w:t>）、博时广利</w:t>
            </w:r>
            <w:r>
              <w:t>3</w:t>
            </w:r>
            <w:r>
              <w:t>个月定开债发起式基金（</w:t>
            </w:r>
            <w:r>
              <w:t>2018.5.18-2018.5.28</w:t>
            </w:r>
            <w:r>
              <w:t>）、博时保泽保本混合基金（</w:t>
            </w:r>
            <w:r>
              <w:t>2016.4.7-2018.6.16</w:t>
            </w:r>
            <w:r>
              <w:t>）的基金经理。现任绝对收益投资部副总经理兼博时境源保本混合基金（</w:t>
            </w:r>
            <w:r>
              <w:t>2015.12.18-</w:t>
            </w:r>
            <w:r>
              <w:t>至今）、博时保丰保本混合基金（</w:t>
            </w:r>
            <w:r>
              <w:t>2016.6.6-</w:t>
            </w:r>
            <w:r>
              <w:t>至今）、博时保泰保本混合基金（</w:t>
            </w:r>
            <w:r>
              <w:t>2016.6.24-</w:t>
            </w:r>
            <w:r>
              <w:t>至今）、博时招财二号保本基金（</w:t>
            </w:r>
            <w:r>
              <w:t>2016.8.9-</w:t>
            </w:r>
            <w:r>
              <w:t>至今）、博时富华纯债债券基金（</w:t>
            </w:r>
            <w:r>
              <w:t>2016.11.25-</w:t>
            </w:r>
            <w:r>
              <w:t>至今）、博时鑫丰混合基金（</w:t>
            </w:r>
            <w:r>
              <w:t>2016.12.27-</w:t>
            </w:r>
            <w:r>
              <w:t>至今）、博时鑫泰混合基金（</w:t>
            </w:r>
            <w:r>
              <w:t>2017.1.10-</w:t>
            </w:r>
            <w:r>
              <w:t>至今）、博时鑫惠混合基金（</w:t>
            </w:r>
            <w:r>
              <w:t>2017.1.23-</w:t>
            </w:r>
            <w:r>
              <w:t>至今）、博时富海纯债债券基金（</w:t>
            </w:r>
            <w:r>
              <w:t>2017.3.6-</w:t>
            </w:r>
            <w:r>
              <w:t>至今）、博时新机遇混合基金（</w:t>
            </w:r>
            <w:r>
              <w:t>2018.2.6-</w:t>
            </w:r>
            <w:r>
              <w:t>至今）、博时新策略混合基金（</w:t>
            </w:r>
            <w:r>
              <w:t>2018.2.6-</w:t>
            </w:r>
            <w:r>
              <w:t>至今）的基金经理。</w:t>
            </w:r>
          </w:p>
        </w:tc>
      </w:tr>
      <w:tr w:rsidR="00355924">
        <w:tc>
          <w:tcPr>
            <w:tcW w:w="1134" w:type="dxa"/>
            <w:vAlign w:val="center"/>
          </w:tcPr>
          <w:p w:rsidR="00355924" w:rsidRDefault="007C270A" w:rsidP="00BF1DDE">
            <w:pPr>
              <w:ind w:firstLine="0"/>
              <w:jc w:val="center"/>
            </w:pPr>
            <w:r>
              <w:t>王曦</w:t>
            </w:r>
          </w:p>
        </w:tc>
        <w:tc>
          <w:tcPr>
            <w:tcW w:w="1276" w:type="dxa"/>
            <w:vAlign w:val="center"/>
          </w:tcPr>
          <w:p w:rsidR="00355924" w:rsidRDefault="007C270A" w:rsidP="00BF1DDE">
            <w:pPr>
              <w:ind w:firstLine="0"/>
              <w:jc w:val="center"/>
            </w:pPr>
            <w:r>
              <w:t>基金经理</w:t>
            </w:r>
          </w:p>
        </w:tc>
        <w:tc>
          <w:tcPr>
            <w:tcW w:w="1701" w:type="dxa"/>
            <w:vAlign w:val="center"/>
          </w:tcPr>
          <w:p w:rsidR="00355924" w:rsidRDefault="007C270A" w:rsidP="00BF1DDE">
            <w:pPr>
              <w:ind w:firstLine="0"/>
              <w:jc w:val="center"/>
            </w:pPr>
            <w:r>
              <w:t>2018-02-06</w:t>
            </w:r>
          </w:p>
        </w:tc>
        <w:tc>
          <w:tcPr>
            <w:tcW w:w="1701" w:type="dxa"/>
            <w:vAlign w:val="center"/>
          </w:tcPr>
          <w:p w:rsidR="00355924" w:rsidRDefault="007C270A" w:rsidP="00BF1DDE">
            <w:pPr>
              <w:ind w:firstLine="0"/>
              <w:jc w:val="center"/>
            </w:pPr>
            <w:r>
              <w:t>-</w:t>
            </w:r>
          </w:p>
        </w:tc>
        <w:tc>
          <w:tcPr>
            <w:tcW w:w="709" w:type="dxa"/>
            <w:vAlign w:val="center"/>
          </w:tcPr>
          <w:p w:rsidR="00355924" w:rsidRDefault="007C270A" w:rsidP="00BF1DDE">
            <w:pPr>
              <w:ind w:firstLine="0"/>
              <w:jc w:val="center"/>
            </w:pPr>
            <w:r>
              <w:t>10</w:t>
            </w:r>
          </w:p>
        </w:tc>
        <w:tc>
          <w:tcPr>
            <w:tcW w:w="2551" w:type="dxa"/>
            <w:vAlign w:val="center"/>
          </w:tcPr>
          <w:p w:rsidR="00355924" w:rsidRDefault="007C270A" w:rsidP="00BF1DDE">
            <w:pPr>
              <w:ind w:firstLine="0"/>
              <w:jc w:val="both"/>
            </w:pPr>
            <w:r>
              <w:t>2008</w:t>
            </w:r>
            <w:r>
              <w:t>年加入博时基金管理有限公司。历任研究助理、投资分析员、研究员、投资助理、博时新起点混合基金（</w:t>
            </w:r>
            <w:r>
              <w:t>2015.9.7-2016.10.17</w:t>
            </w:r>
            <w:r>
              <w:t>）、博时新趋势混合基金（</w:t>
            </w:r>
            <w:r>
              <w:t>2015.9.7-2017.3.10</w:t>
            </w:r>
            <w:r>
              <w:t>）、博时混合基金（</w:t>
            </w:r>
            <w:r>
              <w:t>2015.9.7-2017.8.1</w:t>
            </w:r>
            <w:r>
              <w:t>）的基金经理。现任博时新策略混合基金（</w:t>
            </w:r>
            <w:r>
              <w:t>2015.11.23-</w:t>
            </w:r>
            <w:r>
              <w:t>至今）、博时新收益混合基金（</w:t>
            </w:r>
            <w:r>
              <w:t>2016.2.4-</w:t>
            </w:r>
            <w:r>
              <w:t>至今）、博时新价值混合基金（</w:t>
            </w:r>
            <w:r>
              <w:t>2016.3.18-</w:t>
            </w:r>
            <w:r>
              <w:t>至今）、博时鑫源混合基金（</w:t>
            </w:r>
            <w:r>
              <w:t>2016.8.24-</w:t>
            </w:r>
            <w:r>
              <w:t>至今）、博时鑫瑞混合基金（</w:t>
            </w:r>
            <w:r>
              <w:t>2016.10.13-</w:t>
            </w:r>
            <w:r>
              <w:t>至今）、博时鑫泽混合基金（</w:t>
            </w:r>
            <w:r>
              <w:t>2016.10.17-</w:t>
            </w:r>
            <w:r>
              <w:t>至今）、博时鑫丰混合基金（</w:t>
            </w:r>
            <w:r>
              <w:t>2016.12.21-</w:t>
            </w:r>
            <w:r>
              <w:t>至今）、博时鑫泰混合基金（</w:t>
            </w:r>
            <w:r>
              <w:t>2017.1.10-</w:t>
            </w:r>
            <w:r>
              <w:t>至今）、博时鑫惠混合基金（</w:t>
            </w:r>
            <w:r>
              <w:t>2017.1.23-</w:t>
            </w:r>
            <w:r>
              <w:t>至今）、博时新机遇混合基金（</w:t>
            </w:r>
            <w:r>
              <w:t>2018.2.6-</w:t>
            </w:r>
            <w:r>
              <w:t>至今）的基金经理。</w:t>
            </w:r>
          </w:p>
        </w:tc>
      </w:tr>
      <w:tr w:rsidR="00355924">
        <w:tc>
          <w:tcPr>
            <w:tcW w:w="1134" w:type="dxa"/>
            <w:vAlign w:val="center"/>
          </w:tcPr>
          <w:p w:rsidR="00355924" w:rsidRDefault="007C270A" w:rsidP="00BF1DDE">
            <w:pPr>
              <w:ind w:firstLine="0"/>
              <w:jc w:val="center"/>
            </w:pPr>
            <w:r>
              <w:t>王衍胜</w:t>
            </w:r>
          </w:p>
        </w:tc>
        <w:tc>
          <w:tcPr>
            <w:tcW w:w="1276" w:type="dxa"/>
            <w:vAlign w:val="center"/>
          </w:tcPr>
          <w:p w:rsidR="00355924" w:rsidRDefault="007C270A" w:rsidP="00BF1DDE">
            <w:pPr>
              <w:ind w:firstLine="0"/>
              <w:jc w:val="center"/>
            </w:pPr>
            <w:r>
              <w:t>基金经理</w:t>
            </w:r>
          </w:p>
        </w:tc>
        <w:tc>
          <w:tcPr>
            <w:tcW w:w="1701" w:type="dxa"/>
            <w:vAlign w:val="center"/>
          </w:tcPr>
          <w:p w:rsidR="00355924" w:rsidRDefault="007C270A" w:rsidP="00BF1DDE">
            <w:pPr>
              <w:ind w:firstLine="0"/>
              <w:jc w:val="center"/>
            </w:pPr>
            <w:r>
              <w:t>2018-02-06</w:t>
            </w:r>
          </w:p>
        </w:tc>
        <w:tc>
          <w:tcPr>
            <w:tcW w:w="1701" w:type="dxa"/>
            <w:vAlign w:val="center"/>
          </w:tcPr>
          <w:p w:rsidR="00355924" w:rsidRDefault="007C270A" w:rsidP="00BF1DDE">
            <w:pPr>
              <w:ind w:firstLine="0"/>
              <w:jc w:val="center"/>
            </w:pPr>
            <w:r>
              <w:t>-</w:t>
            </w:r>
          </w:p>
        </w:tc>
        <w:tc>
          <w:tcPr>
            <w:tcW w:w="709" w:type="dxa"/>
            <w:vAlign w:val="center"/>
          </w:tcPr>
          <w:p w:rsidR="00355924" w:rsidRDefault="007C270A" w:rsidP="00BF1DDE">
            <w:pPr>
              <w:ind w:firstLine="0"/>
              <w:jc w:val="center"/>
            </w:pPr>
            <w:r>
              <w:t>5</w:t>
            </w:r>
          </w:p>
        </w:tc>
        <w:tc>
          <w:tcPr>
            <w:tcW w:w="2551" w:type="dxa"/>
            <w:vAlign w:val="center"/>
          </w:tcPr>
          <w:p w:rsidR="00355924" w:rsidRDefault="007C270A" w:rsidP="00BF1DDE">
            <w:pPr>
              <w:ind w:firstLine="0"/>
              <w:jc w:val="both"/>
            </w:pPr>
            <w:r>
              <w:t>2013</w:t>
            </w:r>
            <w:r>
              <w:t>至</w:t>
            </w:r>
            <w:r>
              <w:t>2015</w:t>
            </w:r>
            <w:r>
              <w:t>年在招商基金任研究员。</w:t>
            </w:r>
            <w:r>
              <w:t>2015</w:t>
            </w:r>
            <w:r>
              <w:t>年加入博时基金管理有限公司，曾任投资经理助理。现任博时招财二号保本基金（</w:t>
            </w:r>
            <w:r>
              <w:t>2017.4.6-</w:t>
            </w:r>
            <w:r>
              <w:t>至今）、博时保丰保本基金（</w:t>
            </w:r>
            <w:r>
              <w:t>2017.4.6-</w:t>
            </w:r>
            <w:r>
              <w:t>至今）、博时新机遇混合基金（</w:t>
            </w:r>
            <w:r>
              <w:t>2018.2.6-</w:t>
            </w:r>
            <w:r>
              <w:t>至今）、博时宏观回报债券基金（</w:t>
            </w:r>
            <w:r>
              <w:t>2018.3.19-</w:t>
            </w:r>
            <w:r>
              <w:t>至今）、博时天颐债券基金（</w:t>
            </w:r>
            <w:r>
              <w:t>2018.3.19-</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355924" w:rsidRDefault="007C270A">
      <w:pPr>
        <w:pStyle w:val="new"/>
      </w:pPr>
      <w:r>
        <w:t xml:space="preserve">2018年二季度A股市场出现较大幅度回撤，代表价值的上证50和代表成长的创业板均回撤抄过10个点，尤其6月以来，甚至出现千股跌停的情况。分行业情况看，代表未来成长方向的医药和计算机还是表现相对坚挺，而银行地产周期等行业股票相对较弱。基金持有的个股也主要集中在成长方向，精选成长速度快估值较低的个股。   </w:t>
      </w:r>
    </w:p>
    <w:p w:rsidR="00952A72" w:rsidRPr="00EB30DF" w:rsidRDefault="00323F25" w:rsidP="00DD02EA">
      <w:pPr>
        <w:pStyle w:val="new"/>
      </w:pPr>
      <w:r w:rsidRPr="00EB30DF">
        <w:t>对三季度保持谨慎乐观的态度，在去杠杆的大背景下，无论基建还是地产未来的发展空间都将受到压制，而出口也会受到贸易战的负面影响，未来宏观经济增速减速可能将成为一个常态。因此，我们未来对依赖宏观经济的周期类股票保持谨慎。但我们对未来代表创新方向的大数据、医药、高端制造等保持乐观。</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截至2018年06月30日,本基金A类基金份额净值为1.0118元,份额累计净值为1.0269元,本基金C类基金份额净值为1.0373元,份额累计净值为1.0543元</w:t>
      </w:r>
      <w:r w:rsidR="00555A76">
        <w:rPr>
          <w:rFonts w:hint="eastAsia"/>
        </w:rPr>
        <w:t>。</w:t>
      </w:r>
      <w:r w:rsidRPr="00EB30DF">
        <w:t>报告期内，本基金A基金份额净值增长率为0.61%,本基金C基金份额净值增长率为0.54%，同期业绩基准增长率1.12%</w:t>
      </w:r>
      <w:r w:rsidR="00BF1DDE">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r w:rsidR="00BF1DDE">
        <w:rPr>
          <w:rFonts w:hint="eastAsia"/>
        </w:rPr>
        <w:t>。</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2126"/>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7C270A">
            <w:pPr>
              <w:pStyle w:val="aff2"/>
              <w:jc w:val="center"/>
            </w:pPr>
            <w:r w:rsidRPr="00EB30DF">
              <w:t>1</w:t>
            </w:r>
          </w:p>
        </w:tc>
        <w:tc>
          <w:tcPr>
            <w:tcW w:w="2126" w:type="dxa"/>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16,680,758.00</w:t>
            </w:r>
          </w:p>
        </w:tc>
        <w:tc>
          <w:tcPr>
            <w:tcW w:w="2409" w:type="dxa"/>
            <w:vAlign w:val="center"/>
          </w:tcPr>
          <w:p w:rsidR="009A6018" w:rsidRPr="00EB30DF" w:rsidRDefault="009A6018" w:rsidP="00CB141F">
            <w:pPr>
              <w:pStyle w:val="aff2"/>
              <w:jc w:val="right"/>
            </w:pPr>
            <w:r w:rsidRPr="00EB30DF">
              <w:t>2.27</w:t>
            </w:r>
          </w:p>
        </w:tc>
      </w:tr>
      <w:tr w:rsidR="004264FD" w:rsidRPr="00EB30DF" w:rsidTr="00A82726">
        <w:tc>
          <w:tcPr>
            <w:tcW w:w="709" w:type="dxa"/>
            <w:vAlign w:val="center"/>
          </w:tcPr>
          <w:p w:rsidR="009A6018" w:rsidRPr="00EB30DF" w:rsidRDefault="009A6018" w:rsidP="007C270A">
            <w:pPr>
              <w:pStyle w:val="aff2"/>
              <w:jc w:val="center"/>
            </w:pPr>
          </w:p>
        </w:tc>
        <w:tc>
          <w:tcPr>
            <w:tcW w:w="2126" w:type="dxa"/>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16,680,758.00</w:t>
            </w:r>
          </w:p>
        </w:tc>
        <w:tc>
          <w:tcPr>
            <w:tcW w:w="2409" w:type="dxa"/>
            <w:vAlign w:val="center"/>
          </w:tcPr>
          <w:p w:rsidR="009A6018" w:rsidRPr="00EB30DF" w:rsidRDefault="009A6018" w:rsidP="00CB141F">
            <w:pPr>
              <w:pStyle w:val="aff2"/>
              <w:jc w:val="right"/>
            </w:pPr>
            <w:r w:rsidRPr="00EB30DF">
              <w:t>2.27</w:t>
            </w:r>
          </w:p>
        </w:tc>
      </w:tr>
      <w:tr w:rsidR="004264FD" w:rsidRPr="00EB30DF" w:rsidTr="00A82726">
        <w:tc>
          <w:tcPr>
            <w:tcW w:w="709" w:type="dxa"/>
            <w:vAlign w:val="center"/>
          </w:tcPr>
          <w:p w:rsidR="009A6018" w:rsidRPr="00EB30DF" w:rsidRDefault="009A6018" w:rsidP="007C270A">
            <w:pPr>
              <w:pStyle w:val="aff2"/>
              <w:jc w:val="center"/>
            </w:pPr>
            <w:r w:rsidRPr="00EB30DF">
              <w:t>2</w:t>
            </w:r>
          </w:p>
        </w:tc>
        <w:tc>
          <w:tcPr>
            <w:tcW w:w="2126" w:type="dxa"/>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437,776,800.00</w:t>
            </w:r>
          </w:p>
        </w:tc>
        <w:tc>
          <w:tcPr>
            <w:tcW w:w="2409" w:type="dxa"/>
            <w:vAlign w:val="center"/>
          </w:tcPr>
          <w:p w:rsidR="009A6018" w:rsidRPr="00EB30DF" w:rsidRDefault="009A6018" w:rsidP="00CB141F">
            <w:pPr>
              <w:pStyle w:val="aff2"/>
              <w:jc w:val="right"/>
            </w:pPr>
            <w:r w:rsidRPr="00EB30DF">
              <w:t>59.50</w:t>
            </w:r>
          </w:p>
        </w:tc>
      </w:tr>
      <w:tr w:rsidR="004264FD" w:rsidRPr="00EB30DF" w:rsidTr="00A82726">
        <w:tc>
          <w:tcPr>
            <w:tcW w:w="709" w:type="dxa"/>
            <w:vAlign w:val="center"/>
          </w:tcPr>
          <w:p w:rsidR="009A6018" w:rsidRPr="00EB30DF" w:rsidRDefault="009A6018" w:rsidP="007C270A">
            <w:pPr>
              <w:pStyle w:val="aff2"/>
              <w:jc w:val="center"/>
            </w:pPr>
          </w:p>
        </w:tc>
        <w:tc>
          <w:tcPr>
            <w:tcW w:w="2126" w:type="dxa"/>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437,776,800.00</w:t>
            </w:r>
          </w:p>
        </w:tc>
        <w:tc>
          <w:tcPr>
            <w:tcW w:w="2409" w:type="dxa"/>
            <w:vAlign w:val="center"/>
          </w:tcPr>
          <w:p w:rsidR="009A6018" w:rsidRPr="00EB30DF" w:rsidRDefault="009A6018" w:rsidP="00CB141F">
            <w:pPr>
              <w:pStyle w:val="aff2"/>
              <w:jc w:val="right"/>
            </w:pPr>
            <w:r w:rsidRPr="00EB30DF">
              <w:t>59.50</w:t>
            </w:r>
          </w:p>
        </w:tc>
      </w:tr>
      <w:tr w:rsidR="004264FD" w:rsidRPr="00EB30DF" w:rsidTr="00A82726">
        <w:tc>
          <w:tcPr>
            <w:tcW w:w="709" w:type="dxa"/>
            <w:vAlign w:val="center"/>
          </w:tcPr>
          <w:p w:rsidR="009A6018" w:rsidRPr="00EB30DF" w:rsidRDefault="009A6018" w:rsidP="007C270A">
            <w:pPr>
              <w:pStyle w:val="aff2"/>
              <w:jc w:val="center"/>
            </w:pPr>
          </w:p>
        </w:tc>
        <w:tc>
          <w:tcPr>
            <w:tcW w:w="2126" w:type="dxa"/>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7C270A">
            <w:pPr>
              <w:pStyle w:val="aff2"/>
              <w:jc w:val="center"/>
            </w:pPr>
            <w:r w:rsidRPr="00EB30DF">
              <w:t>3</w:t>
            </w:r>
          </w:p>
        </w:tc>
        <w:tc>
          <w:tcPr>
            <w:tcW w:w="2126" w:type="dxa"/>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7C270A">
            <w:pPr>
              <w:pStyle w:val="aff2"/>
              <w:jc w:val="center"/>
            </w:pPr>
            <w:r w:rsidRPr="00EB30DF">
              <w:t>4</w:t>
            </w:r>
          </w:p>
        </w:tc>
        <w:tc>
          <w:tcPr>
            <w:tcW w:w="2126" w:type="dxa"/>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7C270A">
            <w:pPr>
              <w:pStyle w:val="aff2"/>
              <w:jc w:val="center"/>
            </w:pPr>
            <w:r w:rsidRPr="00EB30DF">
              <w:t>5</w:t>
            </w:r>
          </w:p>
        </w:tc>
        <w:tc>
          <w:tcPr>
            <w:tcW w:w="2126" w:type="dxa"/>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266,000,000.00</w:t>
            </w:r>
          </w:p>
        </w:tc>
        <w:tc>
          <w:tcPr>
            <w:tcW w:w="2409" w:type="dxa"/>
            <w:vAlign w:val="center"/>
          </w:tcPr>
          <w:p w:rsidR="009A6018" w:rsidRPr="00EB30DF" w:rsidRDefault="009A6018" w:rsidP="00CB141F">
            <w:pPr>
              <w:pStyle w:val="aff2"/>
              <w:jc w:val="right"/>
            </w:pPr>
            <w:r w:rsidRPr="00EB30DF">
              <w:t>36.15</w:t>
            </w:r>
          </w:p>
        </w:tc>
      </w:tr>
      <w:tr w:rsidR="004264FD" w:rsidRPr="00EB30DF" w:rsidTr="00A82726">
        <w:tc>
          <w:tcPr>
            <w:tcW w:w="709" w:type="dxa"/>
            <w:vAlign w:val="center"/>
          </w:tcPr>
          <w:p w:rsidR="009A6018" w:rsidRPr="00EB30DF" w:rsidRDefault="009A6018" w:rsidP="007C270A">
            <w:pPr>
              <w:pStyle w:val="aff2"/>
              <w:jc w:val="center"/>
            </w:pPr>
          </w:p>
        </w:tc>
        <w:tc>
          <w:tcPr>
            <w:tcW w:w="2126" w:type="dxa"/>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7C270A">
            <w:pPr>
              <w:pStyle w:val="aff2"/>
              <w:jc w:val="center"/>
            </w:pPr>
            <w:r w:rsidRPr="00EB30DF">
              <w:t>6</w:t>
            </w:r>
          </w:p>
        </w:tc>
        <w:tc>
          <w:tcPr>
            <w:tcW w:w="2126" w:type="dxa"/>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5,900,671.61</w:t>
            </w:r>
          </w:p>
        </w:tc>
        <w:tc>
          <w:tcPr>
            <w:tcW w:w="2409" w:type="dxa"/>
            <w:vAlign w:val="center"/>
          </w:tcPr>
          <w:p w:rsidR="009A6018" w:rsidRPr="00EB30DF" w:rsidRDefault="009A6018" w:rsidP="00CB141F">
            <w:pPr>
              <w:pStyle w:val="aff2"/>
              <w:jc w:val="right"/>
            </w:pPr>
            <w:r w:rsidRPr="00EB30DF">
              <w:t>0.80</w:t>
            </w:r>
          </w:p>
        </w:tc>
      </w:tr>
      <w:tr w:rsidR="004264FD" w:rsidRPr="00EB30DF" w:rsidTr="007C270A">
        <w:tc>
          <w:tcPr>
            <w:tcW w:w="709" w:type="dxa"/>
            <w:vAlign w:val="center"/>
          </w:tcPr>
          <w:p w:rsidR="009A6018" w:rsidRPr="00EB30DF" w:rsidRDefault="009A6018" w:rsidP="007C270A">
            <w:pPr>
              <w:pStyle w:val="aff2"/>
              <w:jc w:val="center"/>
            </w:pPr>
            <w:r w:rsidRPr="00EB30DF">
              <w:t>7</w:t>
            </w:r>
          </w:p>
        </w:tc>
        <w:tc>
          <w:tcPr>
            <w:tcW w:w="2126"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9,418,344.07</w:t>
            </w:r>
          </w:p>
        </w:tc>
        <w:tc>
          <w:tcPr>
            <w:tcW w:w="2409" w:type="dxa"/>
            <w:vAlign w:val="center"/>
          </w:tcPr>
          <w:p w:rsidR="009A6018" w:rsidRPr="00EB30DF" w:rsidRDefault="009A6018" w:rsidP="00CB141F">
            <w:pPr>
              <w:pStyle w:val="aff2"/>
              <w:jc w:val="right"/>
            </w:pPr>
            <w:r w:rsidRPr="00EB30DF">
              <w:t>1.28</w:t>
            </w:r>
          </w:p>
        </w:tc>
      </w:tr>
      <w:tr w:rsidR="004264FD" w:rsidRPr="00EB30DF" w:rsidTr="007C270A">
        <w:tc>
          <w:tcPr>
            <w:tcW w:w="709" w:type="dxa"/>
            <w:vAlign w:val="center"/>
          </w:tcPr>
          <w:p w:rsidR="009A6018" w:rsidRPr="00EB30DF" w:rsidRDefault="009A6018" w:rsidP="007C270A">
            <w:pPr>
              <w:pStyle w:val="aff2"/>
              <w:jc w:val="center"/>
            </w:pPr>
            <w:r w:rsidRPr="00EB30DF">
              <w:t>8</w:t>
            </w:r>
          </w:p>
        </w:tc>
        <w:tc>
          <w:tcPr>
            <w:tcW w:w="2126"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735,776,573.68</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CB141F">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6,888,615.00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0.94</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9,792,143.00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1.33</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7C270A">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16,680,758.00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2.27</w:t>
            </w:r>
          </w:p>
        </w:tc>
      </w:tr>
    </w:tbl>
    <w:p w:rsidR="009238DB" w:rsidRPr="00DD02EA" w:rsidRDefault="009238DB" w:rsidP="002263D2">
      <w:pPr>
        <w:pStyle w:val="xx"/>
      </w:pPr>
      <w:r w:rsidRPr="00DD02EA">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701"/>
        <w:gridCol w:w="1985"/>
        <w:gridCol w:w="1984"/>
        <w:gridCol w:w="1559"/>
      </w:tblGrid>
      <w:tr w:rsidR="004264FD" w:rsidRPr="00C04AE0" w:rsidTr="00A82726">
        <w:tc>
          <w:tcPr>
            <w:tcW w:w="709" w:type="dxa"/>
            <w:vAlign w:val="center"/>
          </w:tcPr>
          <w:p w:rsidR="000871DB" w:rsidRPr="00C04AE0" w:rsidRDefault="000871DB" w:rsidP="00CB141F">
            <w:pPr>
              <w:pStyle w:val="aff2"/>
              <w:jc w:val="center"/>
            </w:pPr>
            <w:r w:rsidRPr="00C04AE0">
              <w:t>序号</w:t>
            </w:r>
          </w:p>
        </w:tc>
        <w:tc>
          <w:tcPr>
            <w:tcW w:w="1134" w:type="dxa"/>
            <w:vAlign w:val="center"/>
          </w:tcPr>
          <w:p w:rsidR="000871DB" w:rsidRPr="00C04AE0" w:rsidRDefault="000871DB" w:rsidP="00CB141F">
            <w:pPr>
              <w:pStyle w:val="aff2"/>
              <w:jc w:val="center"/>
            </w:pPr>
            <w:r w:rsidRPr="00C04AE0">
              <w:t>股票代码</w:t>
            </w:r>
          </w:p>
        </w:tc>
        <w:tc>
          <w:tcPr>
            <w:tcW w:w="1701" w:type="dxa"/>
            <w:vAlign w:val="center"/>
          </w:tcPr>
          <w:p w:rsidR="000871DB" w:rsidRPr="00C04AE0" w:rsidRDefault="000871DB" w:rsidP="00CB141F">
            <w:pPr>
              <w:pStyle w:val="aff2"/>
              <w:jc w:val="center"/>
            </w:pPr>
            <w:r w:rsidRPr="00C04AE0">
              <w:t>股票名称</w:t>
            </w:r>
          </w:p>
        </w:tc>
        <w:tc>
          <w:tcPr>
            <w:tcW w:w="1985" w:type="dxa"/>
            <w:vAlign w:val="center"/>
          </w:tcPr>
          <w:p w:rsidR="000871DB" w:rsidRPr="00C04AE0" w:rsidRDefault="000871DB" w:rsidP="00CB141F">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CB141F">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CB141F">
            <w:pPr>
              <w:pStyle w:val="aff2"/>
              <w:jc w:val="center"/>
            </w:pPr>
            <w:r w:rsidRPr="00C04AE0">
              <w:t>占基金资产净值比例</w:t>
            </w:r>
            <w:r w:rsidRPr="00C04AE0">
              <w:t>(</w:t>
            </w:r>
            <w:r w:rsidRPr="00C04AE0">
              <w:t>％</w:t>
            </w:r>
            <w:r w:rsidRPr="00C04AE0">
              <w:t>)</w:t>
            </w:r>
          </w:p>
        </w:tc>
      </w:tr>
      <w:tr w:rsidR="00355924">
        <w:tc>
          <w:tcPr>
            <w:tcW w:w="709" w:type="dxa"/>
            <w:vAlign w:val="center"/>
          </w:tcPr>
          <w:p w:rsidR="00355924" w:rsidRDefault="007C270A" w:rsidP="007C270A">
            <w:pPr>
              <w:ind w:firstLine="0"/>
              <w:jc w:val="center"/>
            </w:pPr>
            <w:r>
              <w:t>1</w:t>
            </w:r>
          </w:p>
        </w:tc>
        <w:tc>
          <w:tcPr>
            <w:tcW w:w="1134" w:type="dxa"/>
            <w:vAlign w:val="center"/>
          </w:tcPr>
          <w:p w:rsidR="00355924" w:rsidRDefault="007C270A" w:rsidP="007C270A">
            <w:pPr>
              <w:ind w:firstLine="0"/>
              <w:jc w:val="center"/>
            </w:pPr>
            <w:r>
              <w:t>000651</w:t>
            </w:r>
          </w:p>
        </w:tc>
        <w:tc>
          <w:tcPr>
            <w:tcW w:w="1701" w:type="dxa"/>
            <w:vAlign w:val="center"/>
          </w:tcPr>
          <w:p w:rsidR="00355924" w:rsidRDefault="007C270A" w:rsidP="007C270A">
            <w:pPr>
              <w:ind w:firstLine="0"/>
              <w:jc w:val="center"/>
            </w:pPr>
            <w:r>
              <w:t>格力电器</w:t>
            </w:r>
          </w:p>
        </w:tc>
        <w:tc>
          <w:tcPr>
            <w:tcW w:w="1985" w:type="dxa"/>
            <w:vAlign w:val="center"/>
          </w:tcPr>
          <w:p w:rsidR="00355924" w:rsidRDefault="007C270A" w:rsidP="007C270A">
            <w:pPr>
              <w:ind w:firstLine="0"/>
              <w:jc w:val="right"/>
            </w:pPr>
            <w:r>
              <w:t>146,100</w:t>
            </w:r>
          </w:p>
        </w:tc>
        <w:tc>
          <w:tcPr>
            <w:tcW w:w="1984" w:type="dxa"/>
            <w:vAlign w:val="center"/>
          </w:tcPr>
          <w:p w:rsidR="00355924" w:rsidRDefault="007C270A" w:rsidP="007C270A">
            <w:pPr>
              <w:ind w:firstLine="0"/>
              <w:jc w:val="right"/>
            </w:pPr>
            <w:r>
              <w:t>6,888,615.00</w:t>
            </w:r>
          </w:p>
        </w:tc>
        <w:tc>
          <w:tcPr>
            <w:tcW w:w="1559" w:type="dxa"/>
            <w:vAlign w:val="center"/>
          </w:tcPr>
          <w:p w:rsidR="00355924" w:rsidRDefault="007C270A" w:rsidP="007C270A">
            <w:pPr>
              <w:ind w:firstLine="0"/>
              <w:jc w:val="right"/>
            </w:pPr>
            <w:r>
              <w:t>0.94</w:t>
            </w:r>
          </w:p>
        </w:tc>
      </w:tr>
      <w:tr w:rsidR="00355924">
        <w:tc>
          <w:tcPr>
            <w:tcW w:w="709" w:type="dxa"/>
            <w:vAlign w:val="center"/>
          </w:tcPr>
          <w:p w:rsidR="00355924" w:rsidRDefault="007C270A" w:rsidP="007C270A">
            <w:pPr>
              <w:ind w:firstLine="0"/>
              <w:jc w:val="center"/>
            </w:pPr>
            <w:r>
              <w:t>2</w:t>
            </w:r>
          </w:p>
        </w:tc>
        <w:tc>
          <w:tcPr>
            <w:tcW w:w="1134" w:type="dxa"/>
            <w:vAlign w:val="center"/>
          </w:tcPr>
          <w:p w:rsidR="00355924" w:rsidRDefault="007C270A" w:rsidP="007C270A">
            <w:pPr>
              <w:ind w:firstLine="0"/>
              <w:jc w:val="center"/>
            </w:pPr>
            <w:r>
              <w:t>601398</w:t>
            </w:r>
          </w:p>
        </w:tc>
        <w:tc>
          <w:tcPr>
            <w:tcW w:w="1701" w:type="dxa"/>
            <w:vAlign w:val="center"/>
          </w:tcPr>
          <w:p w:rsidR="00355924" w:rsidRDefault="007C270A" w:rsidP="007C270A">
            <w:pPr>
              <w:ind w:firstLine="0"/>
              <w:jc w:val="center"/>
            </w:pPr>
            <w:r>
              <w:t>工商银行</w:t>
            </w:r>
          </w:p>
        </w:tc>
        <w:tc>
          <w:tcPr>
            <w:tcW w:w="1985" w:type="dxa"/>
            <w:vAlign w:val="center"/>
          </w:tcPr>
          <w:p w:rsidR="00355924" w:rsidRDefault="007C270A" w:rsidP="007C270A">
            <w:pPr>
              <w:ind w:firstLine="0"/>
              <w:jc w:val="right"/>
            </w:pPr>
            <w:r>
              <w:t>1,250,400</w:t>
            </w:r>
          </w:p>
        </w:tc>
        <w:tc>
          <w:tcPr>
            <w:tcW w:w="1984" w:type="dxa"/>
            <w:vAlign w:val="center"/>
          </w:tcPr>
          <w:p w:rsidR="00355924" w:rsidRDefault="007C270A" w:rsidP="007C270A">
            <w:pPr>
              <w:ind w:firstLine="0"/>
              <w:jc w:val="right"/>
            </w:pPr>
            <w:r>
              <w:t>6,652,128.00</w:t>
            </w:r>
          </w:p>
        </w:tc>
        <w:tc>
          <w:tcPr>
            <w:tcW w:w="1559" w:type="dxa"/>
            <w:vAlign w:val="center"/>
          </w:tcPr>
          <w:p w:rsidR="00355924" w:rsidRDefault="007C270A" w:rsidP="007C270A">
            <w:pPr>
              <w:ind w:firstLine="0"/>
              <w:jc w:val="right"/>
            </w:pPr>
            <w:r>
              <w:t>0.91</w:t>
            </w:r>
          </w:p>
        </w:tc>
      </w:tr>
      <w:tr w:rsidR="00355924">
        <w:tc>
          <w:tcPr>
            <w:tcW w:w="709" w:type="dxa"/>
            <w:vAlign w:val="center"/>
          </w:tcPr>
          <w:p w:rsidR="00355924" w:rsidRDefault="007C270A" w:rsidP="007C270A">
            <w:pPr>
              <w:ind w:firstLine="0"/>
              <w:jc w:val="center"/>
            </w:pPr>
            <w:r>
              <w:t>3</w:t>
            </w:r>
          </w:p>
        </w:tc>
        <w:tc>
          <w:tcPr>
            <w:tcW w:w="1134" w:type="dxa"/>
            <w:vAlign w:val="center"/>
          </w:tcPr>
          <w:p w:rsidR="00355924" w:rsidRDefault="007C270A" w:rsidP="007C270A">
            <w:pPr>
              <w:ind w:firstLine="0"/>
              <w:jc w:val="center"/>
            </w:pPr>
            <w:r>
              <w:t>600030</w:t>
            </w:r>
          </w:p>
        </w:tc>
        <w:tc>
          <w:tcPr>
            <w:tcW w:w="1701" w:type="dxa"/>
            <w:vAlign w:val="center"/>
          </w:tcPr>
          <w:p w:rsidR="00355924" w:rsidRDefault="007C270A" w:rsidP="007C270A">
            <w:pPr>
              <w:ind w:firstLine="0"/>
              <w:jc w:val="center"/>
            </w:pPr>
            <w:r>
              <w:t>中信证券</w:t>
            </w:r>
          </w:p>
        </w:tc>
        <w:tc>
          <w:tcPr>
            <w:tcW w:w="1985" w:type="dxa"/>
            <w:vAlign w:val="center"/>
          </w:tcPr>
          <w:p w:rsidR="00355924" w:rsidRDefault="007C270A" w:rsidP="007C270A">
            <w:pPr>
              <w:ind w:firstLine="0"/>
              <w:jc w:val="right"/>
            </w:pPr>
            <w:r>
              <w:t>189,500</w:t>
            </w:r>
          </w:p>
        </w:tc>
        <w:tc>
          <w:tcPr>
            <w:tcW w:w="1984" w:type="dxa"/>
            <w:vAlign w:val="center"/>
          </w:tcPr>
          <w:p w:rsidR="00355924" w:rsidRDefault="007C270A" w:rsidP="007C270A">
            <w:pPr>
              <w:ind w:firstLine="0"/>
              <w:jc w:val="right"/>
            </w:pPr>
            <w:r>
              <w:t>3,140,015.00</w:t>
            </w:r>
          </w:p>
        </w:tc>
        <w:tc>
          <w:tcPr>
            <w:tcW w:w="1559" w:type="dxa"/>
            <w:vAlign w:val="center"/>
          </w:tcPr>
          <w:p w:rsidR="00355924" w:rsidRDefault="007C270A" w:rsidP="007C270A">
            <w:pPr>
              <w:ind w:firstLine="0"/>
              <w:jc w:val="right"/>
            </w:pPr>
            <w:r>
              <w:t>0.43</w:t>
            </w:r>
          </w:p>
        </w:tc>
      </w:tr>
    </w:tbl>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7C270A">
            <w:pPr>
              <w:pStyle w:val="aff2"/>
              <w:jc w:val="center"/>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7C270A">
            <w:pPr>
              <w:pStyle w:val="aff2"/>
              <w:jc w:val="center"/>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7C270A">
            <w:pPr>
              <w:pStyle w:val="aff2"/>
              <w:jc w:val="center"/>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108,432,800.00</w:t>
            </w:r>
          </w:p>
        </w:tc>
        <w:tc>
          <w:tcPr>
            <w:tcW w:w="2551" w:type="dxa"/>
            <w:vAlign w:val="center"/>
          </w:tcPr>
          <w:p w:rsidR="00296E4A" w:rsidRPr="00EB30DF" w:rsidRDefault="00296E4A" w:rsidP="00CB141F">
            <w:pPr>
              <w:pStyle w:val="aff2"/>
              <w:jc w:val="right"/>
            </w:pPr>
            <w:r w:rsidRPr="00EB30DF">
              <w:t>14.75</w:t>
            </w:r>
          </w:p>
        </w:tc>
      </w:tr>
      <w:tr w:rsidR="004264FD" w:rsidRPr="00EB30DF" w:rsidTr="00364A29">
        <w:tc>
          <w:tcPr>
            <w:tcW w:w="709" w:type="dxa"/>
            <w:vAlign w:val="center"/>
          </w:tcPr>
          <w:p w:rsidR="00296E4A" w:rsidRPr="00EB30DF" w:rsidRDefault="00296E4A" w:rsidP="007C270A">
            <w:pPr>
              <w:pStyle w:val="aff2"/>
              <w:jc w:val="center"/>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108,432,800.00</w:t>
            </w:r>
          </w:p>
        </w:tc>
        <w:tc>
          <w:tcPr>
            <w:tcW w:w="2551" w:type="dxa"/>
            <w:vAlign w:val="center"/>
          </w:tcPr>
          <w:p w:rsidR="00296E4A" w:rsidRPr="00EB30DF" w:rsidRDefault="00296E4A" w:rsidP="00CB141F">
            <w:pPr>
              <w:pStyle w:val="aff2"/>
              <w:jc w:val="right"/>
            </w:pPr>
            <w:r w:rsidRPr="00EB30DF">
              <w:t>14.75</w:t>
            </w:r>
          </w:p>
        </w:tc>
      </w:tr>
      <w:tr w:rsidR="004264FD" w:rsidRPr="00EB30DF" w:rsidTr="00364A29">
        <w:tc>
          <w:tcPr>
            <w:tcW w:w="709" w:type="dxa"/>
            <w:vAlign w:val="center"/>
          </w:tcPr>
          <w:p w:rsidR="00296E4A" w:rsidRPr="00EB30DF" w:rsidRDefault="00296E4A" w:rsidP="007C270A">
            <w:pPr>
              <w:pStyle w:val="aff2"/>
              <w:jc w:val="center"/>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78,879,000.00</w:t>
            </w:r>
          </w:p>
        </w:tc>
        <w:tc>
          <w:tcPr>
            <w:tcW w:w="2551" w:type="dxa"/>
            <w:vAlign w:val="center"/>
          </w:tcPr>
          <w:p w:rsidR="00296E4A" w:rsidRPr="00EB30DF" w:rsidRDefault="00296E4A" w:rsidP="00CB141F">
            <w:pPr>
              <w:pStyle w:val="aff2"/>
              <w:jc w:val="right"/>
            </w:pPr>
            <w:r w:rsidRPr="00EB30DF">
              <w:t>10.73</w:t>
            </w:r>
          </w:p>
        </w:tc>
      </w:tr>
      <w:tr w:rsidR="004264FD" w:rsidRPr="00EB30DF" w:rsidTr="00364A29">
        <w:tc>
          <w:tcPr>
            <w:tcW w:w="709" w:type="dxa"/>
            <w:vAlign w:val="center"/>
          </w:tcPr>
          <w:p w:rsidR="00296E4A" w:rsidRPr="00EB30DF" w:rsidRDefault="00296E4A" w:rsidP="007C270A">
            <w:pPr>
              <w:pStyle w:val="aff2"/>
              <w:jc w:val="center"/>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7C270A">
            <w:pPr>
              <w:pStyle w:val="aff2"/>
              <w:jc w:val="center"/>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7C270A">
            <w:pPr>
              <w:pStyle w:val="aff2"/>
              <w:jc w:val="center"/>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7C270A">
            <w:pPr>
              <w:pStyle w:val="aff2"/>
              <w:jc w:val="center"/>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250,465,000.00</w:t>
            </w:r>
          </w:p>
        </w:tc>
        <w:tc>
          <w:tcPr>
            <w:tcW w:w="2551" w:type="dxa"/>
            <w:vAlign w:val="center"/>
          </w:tcPr>
          <w:p w:rsidR="00CE7331" w:rsidRPr="00CE7331" w:rsidRDefault="00CE7331" w:rsidP="00CB141F">
            <w:pPr>
              <w:pStyle w:val="aff2"/>
              <w:jc w:val="right"/>
            </w:pPr>
            <w:r w:rsidRPr="00CE7331">
              <w:rPr>
                <w:rFonts w:hint="eastAsia"/>
              </w:rPr>
              <w:t>34.08</w:t>
            </w:r>
          </w:p>
        </w:tc>
      </w:tr>
      <w:tr w:rsidR="004264FD" w:rsidRPr="00EB30DF" w:rsidTr="00364A29">
        <w:tc>
          <w:tcPr>
            <w:tcW w:w="709" w:type="dxa"/>
            <w:vAlign w:val="center"/>
          </w:tcPr>
          <w:p w:rsidR="00686943" w:rsidRPr="00EB30DF" w:rsidRDefault="00686943" w:rsidP="007C270A">
            <w:pPr>
              <w:pStyle w:val="aff2"/>
              <w:jc w:val="center"/>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7C270A">
            <w:pPr>
              <w:pStyle w:val="aff2"/>
              <w:jc w:val="center"/>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437,776,800.00</w:t>
            </w:r>
          </w:p>
        </w:tc>
        <w:tc>
          <w:tcPr>
            <w:tcW w:w="2551" w:type="dxa"/>
            <w:vAlign w:val="center"/>
          </w:tcPr>
          <w:p w:rsidR="00686943" w:rsidRPr="00EB30DF" w:rsidRDefault="00686943" w:rsidP="00CB141F">
            <w:pPr>
              <w:pStyle w:val="aff2"/>
              <w:jc w:val="right"/>
            </w:pPr>
            <w:r w:rsidRPr="00EB30DF">
              <w:t>59.56</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276"/>
        <w:gridCol w:w="2126"/>
        <w:gridCol w:w="1418"/>
        <w:gridCol w:w="1984"/>
        <w:gridCol w:w="1559"/>
      </w:tblGrid>
      <w:tr w:rsidR="004264FD" w:rsidRPr="00C04AE0" w:rsidTr="007C270A">
        <w:tc>
          <w:tcPr>
            <w:tcW w:w="709" w:type="dxa"/>
            <w:vAlign w:val="center"/>
          </w:tcPr>
          <w:p w:rsidR="00685FFC" w:rsidRPr="00C04AE0" w:rsidRDefault="00685FFC" w:rsidP="00CB141F">
            <w:pPr>
              <w:pStyle w:val="aff2"/>
              <w:jc w:val="center"/>
            </w:pPr>
            <w:r w:rsidRPr="00C04AE0">
              <w:t>序号</w:t>
            </w:r>
          </w:p>
        </w:tc>
        <w:tc>
          <w:tcPr>
            <w:tcW w:w="1276" w:type="dxa"/>
            <w:vAlign w:val="center"/>
          </w:tcPr>
          <w:p w:rsidR="00685FFC" w:rsidRPr="00C04AE0" w:rsidRDefault="00685FFC" w:rsidP="00CB141F">
            <w:pPr>
              <w:pStyle w:val="aff2"/>
              <w:jc w:val="center"/>
            </w:pPr>
            <w:r w:rsidRPr="00C04AE0">
              <w:t>债券代码</w:t>
            </w:r>
          </w:p>
        </w:tc>
        <w:tc>
          <w:tcPr>
            <w:tcW w:w="2126" w:type="dxa"/>
            <w:vAlign w:val="center"/>
          </w:tcPr>
          <w:p w:rsidR="00685FFC" w:rsidRPr="00C04AE0" w:rsidRDefault="00685FFC" w:rsidP="00CB141F">
            <w:pPr>
              <w:pStyle w:val="aff2"/>
              <w:jc w:val="center"/>
            </w:pPr>
            <w:r w:rsidRPr="00C04AE0">
              <w:t>债券名称</w:t>
            </w:r>
          </w:p>
        </w:tc>
        <w:tc>
          <w:tcPr>
            <w:tcW w:w="1418"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355924" w:rsidTr="007C270A">
        <w:tc>
          <w:tcPr>
            <w:tcW w:w="709" w:type="dxa"/>
            <w:vAlign w:val="center"/>
          </w:tcPr>
          <w:p w:rsidR="00355924" w:rsidRDefault="007C270A" w:rsidP="007C270A">
            <w:pPr>
              <w:ind w:firstLine="0"/>
              <w:jc w:val="center"/>
            </w:pPr>
            <w:r>
              <w:t>1</w:t>
            </w:r>
          </w:p>
        </w:tc>
        <w:tc>
          <w:tcPr>
            <w:tcW w:w="1276" w:type="dxa"/>
            <w:vAlign w:val="center"/>
          </w:tcPr>
          <w:p w:rsidR="00355924" w:rsidRDefault="007C270A" w:rsidP="007C270A">
            <w:pPr>
              <w:ind w:firstLine="0"/>
              <w:jc w:val="center"/>
            </w:pPr>
            <w:r>
              <w:t>018005</w:t>
            </w:r>
          </w:p>
        </w:tc>
        <w:tc>
          <w:tcPr>
            <w:tcW w:w="2126" w:type="dxa"/>
            <w:vAlign w:val="center"/>
          </w:tcPr>
          <w:p w:rsidR="00355924" w:rsidRDefault="007C270A" w:rsidP="007C270A">
            <w:pPr>
              <w:ind w:firstLine="0"/>
              <w:jc w:val="center"/>
            </w:pPr>
            <w:r>
              <w:t>国开</w:t>
            </w:r>
            <w:r>
              <w:t>1701</w:t>
            </w:r>
          </w:p>
        </w:tc>
        <w:tc>
          <w:tcPr>
            <w:tcW w:w="1418" w:type="dxa"/>
            <w:vAlign w:val="center"/>
          </w:tcPr>
          <w:p w:rsidR="00355924" w:rsidRDefault="007C270A" w:rsidP="007C270A">
            <w:pPr>
              <w:ind w:firstLine="0"/>
              <w:jc w:val="right"/>
            </w:pPr>
            <w:r>
              <w:t>1,060,000</w:t>
            </w:r>
          </w:p>
        </w:tc>
        <w:tc>
          <w:tcPr>
            <w:tcW w:w="1984" w:type="dxa"/>
            <w:vAlign w:val="center"/>
          </w:tcPr>
          <w:p w:rsidR="00355924" w:rsidRDefault="007C270A" w:rsidP="007C270A">
            <w:pPr>
              <w:ind w:firstLine="0"/>
              <w:jc w:val="right"/>
            </w:pPr>
            <w:r>
              <w:t>106,402,800.00</w:t>
            </w:r>
          </w:p>
        </w:tc>
        <w:tc>
          <w:tcPr>
            <w:tcW w:w="1559" w:type="dxa"/>
            <w:vAlign w:val="center"/>
          </w:tcPr>
          <w:p w:rsidR="00355924" w:rsidRDefault="007C270A" w:rsidP="007C270A">
            <w:pPr>
              <w:ind w:firstLine="0"/>
              <w:jc w:val="right"/>
            </w:pPr>
            <w:r>
              <w:t>14.48</w:t>
            </w:r>
          </w:p>
        </w:tc>
      </w:tr>
      <w:tr w:rsidR="00355924" w:rsidTr="007C270A">
        <w:tc>
          <w:tcPr>
            <w:tcW w:w="709" w:type="dxa"/>
            <w:vAlign w:val="center"/>
          </w:tcPr>
          <w:p w:rsidR="00355924" w:rsidRDefault="007C270A" w:rsidP="007C270A">
            <w:pPr>
              <w:ind w:firstLine="0"/>
              <w:jc w:val="center"/>
            </w:pPr>
            <w:r>
              <w:t>2</w:t>
            </w:r>
          </w:p>
        </w:tc>
        <w:tc>
          <w:tcPr>
            <w:tcW w:w="1276" w:type="dxa"/>
            <w:vAlign w:val="center"/>
          </w:tcPr>
          <w:p w:rsidR="00355924" w:rsidRDefault="007C270A" w:rsidP="007C270A">
            <w:pPr>
              <w:ind w:firstLine="0"/>
              <w:jc w:val="center"/>
            </w:pPr>
            <w:r>
              <w:t>111708203</w:t>
            </w:r>
          </w:p>
        </w:tc>
        <w:tc>
          <w:tcPr>
            <w:tcW w:w="2126" w:type="dxa"/>
            <w:vAlign w:val="center"/>
          </w:tcPr>
          <w:p w:rsidR="00355924" w:rsidRDefault="007C270A" w:rsidP="007C270A">
            <w:pPr>
              <w:ind w:firstLine="0"/>
              <w:jc w:val="center"/>
            </w:pPr>
            <w:r>
              <w:t>17</w:t>
            </w:r>
            <w:r>
              <w:t>中信银行</w:t>
            </w:r>
            <w:r>
              <w:t>CD203</w:t>
            </w:r>
          </w:p>
        </w:tc>
        <w:tc>
          <w:tcPr>
            <w:tcW w:w="1418" w:type="dxa"/>
            <w:vAlign w:val="center"/>
          </w:tcPr>
          <w:p w:rsidR="00355924" w:rsidRDefault="007C270A" w:rsidP="007C270A">
            <w:pPr>
              <w:ind w:firstLine="0"/>
              <w:jc w:val="right"/>
            </w:pPr>
            <w:r>
              <w:t>1,000,000</w:t>
            </w:r>
          </w:p>
        </w:tc>
        <w:tc>
          <w:tcPr>
            <w:tcW w:w="1984" w:type="dxa"/>
            <w:vAlign w:val="center"/>
          </w:tcPr>
          <w:p w:rsidR="00355924" w:rsidRDefault="007C270A" w:rsidP="007C270A">
            <w:pPr>
              <w:ind w:firstLine="0"/>
              <w:jc w:val="right"/>
            </w:pPr>
            <w:r>
              <w:t>95,740,000.00</w:t>
            </w:r>
          </w:p>
        </w:tc>
        <w:tc>
          <w:tcPr>
            <w:tcW w:w="1559" w:type="dxa"/>
            <w:vAlign w:val="center"/>
          </w:tcPr>
          <w:p w:rsidR="00355924" w:rsidRDefault="007C270A" w:rsidP="007C270A">
            <w:pPr>
              <w:ind w:firstLine="0"/>
              <w:jc w:val="right"/>
            </w:pPr>
            <w:r>
              <w:t>13.03</w:t>
            </w:r>
          </w:p>
        </w:tc>
      </w:tr>
      <w:tr w:rsidR="00355924" w:rsidTr="007C270A">
        <w:tc>
          <w:tcPr>
            <w:tcW w:w="709" w:type="dxa"/>
            <w:vAlign w:val="center"/>
          </w:tcPr>
          <w:p w:rsidR="00355924" w:rsidRDefault="007C270A" w:rsidP="007C270A">
            <w:pPr>
              <w:ind w:firstLine="0"/>
              <w:jc w:val="center"/>
            </w:pPr>
            <w:r>
              <w:t>3</w:t>
            </w:r>
          </w:p>
        </w:tc>
        <w:tc>
          <w:tcPr>
            <w:tcW w:w="1276" w:type="dxa"/>
            <w:vAlign w:val="center"/>
          </w:tcPr>
          <w:p w:rsidR="00355924" w:rsidRDefault="007C270A" w:rsidP="007C270A">
            <w:pPr>
              <w:ind w:firstLine="0"/>
              <w:jc w:val="center"/>
            </w:pPr>
            <w:r>
              <w:t>111816102</w:t>
            </w:r>
          </w:p>
        </w:tc>
        <w:tc>
          <w:tcPr>
            <w:tcW w:w="2126" w:type="dxa"/>
            <w:vAlign w:val="center"/>
          </w:tcPr>
          <w:p w:rsidR="00355924" w:rsidRDefault="007C270A" w:rsidP="007C270A">
            <w:pPr>
              <w:ind w:firstLine="0"/>
              <w:jc w:val="center"/>
            </w:pPr>
            <w:r>
              <w:t>18</w:t>
            </w:r>
            <w:r>
              <w:t>上海银行</w:t>
            </w:r>
            <w:r>
              <w:t>CD102</w:t>
            </w:r>
          </w:p>
        </w:tc>
        <w:tc>
          <w:tcPr>
            <w:tcW w:w="1418" w:type="dxa"/>
            <w:vAlign w:val="center"/>
          </w:tcPr>
          <w:p w:rsidR="00355924" w:rsidRDefault="007C270A" w:rsidP="007C270A">
            <w:pPr>
              <w:ind w:firstLine="0"/>
              <w:jc w:val="right"/>
            </w:pPr>
            <w:r>
              <w:t>500,000</w:t>
            </w:r>
          </w:p>
        </w:tc>
        <w:tc>
          <w:tcPr>
            <w:tcW w:w="1984" w:type="dxa"/>
            <w:vAlign w:val="center"/>
          </w:tcPr>
          <w:p w:rsidR="00355924" w:rsidRDefault="007C270A" w:rsidP="007C270A">
            <w:pPr>
              <w:ind w:firstLine="0"/>
              <w:jc w:val="right"/>
            </w:pPr>
            <w:r>
              <w:t>49,490,000.00</w:t>
            </w:r>
          </w:p>
        </w:tc>
        <w:tc>
          <w:tcPr>
            <w:tcW w:w="1559" w:type="dxa"/>
            <w:vAlign w:val="center"/>
          </w:tcPr>
          <w:p w:rsidR="00355924" w:rsidRDefault="007C270A" w:rsidP="007C270A">
            <w:pPr>
              <w:ind w:firstLine="0"/>
              <w:jc w:val="right"/>
            </w:pPr>
            <w:r>
              <w:t>6.73</w:t>
            </w:r>
          </w:p>
        </w:tc>
      </w:tr>
      <w:tr w:rsidR="00355924" w:rsidTr="007C270A">
        <w:tc>
          <w:tcPr>
            <w:tcW w:w="709" w:type="dxa"/>
            <w:vAlign w:val="center"/>
          </w:tcPr>
          <w:p w:rsidR="00355924" w:rsidRDefault="007C270A" w:rsidP="007C270A">
            <w:pPr>
              <w:ind w:firstLine="0"/>
              <w:jc w:val="center"/>
            </w:pPr>
            <w:r>
              <w:t>4</w:t>
            </w:r>
          </w:p>
        </w:tc>
        <w:tc>
          <w:tcPr>
            <w:tcW w:w="1276" w:type="dxa"/>
            <w:vAlign w:val="center"/>
          </w:tcPr>
          <w:p w:rsidR="00355924" w:rsidRDefault="007C270A" w:rsidP="007C270A">
            <w:pPr>
              <w:ind w:firstLine="0"/>
              <w:jc w:val="center"/>
            </w:pPr>
            <w:r>
              <w:t>111821087</w:t>
            </w:r>
          </w:p>
        </w:tc>
        <w:tc>
          <w:tcPr>
            <w:tcW w:w="2126" w:type="dxa"/>
            <w:vAlign w:val="center"/>
          </w:tcPr>
          <w:p w:rsidR="00355924" w:rsidRDefault="007C270A" w:rsidP="007C270A">
            <w:pPr>
              <w:ind w:firstLine="0"/>
              <w:jc w:val="center"/>
            </w:pPr>
            <w:r>
              <w:t>18</w:t>
            </w:r>
            <w:r>
              <w:t>渤海银行</w:t>
            </w:r>
            <w:r>
              <w:t>CD087</w:t>
            </w:r>
          </w:p>
        </w:tc>
        <w:tc>
          <w:tcPr>
            <w:tcW w:w="1418" w:type="dxa"/>
            <w:vAlign w:val="center"/>
          </w:tcPr>
          <w:p w:rsidR="00355924" w:rsidRDefault="007C270A" w:rsidP="007C270A">
            <w:pPr>
              <w:ind w:firstLine="0"/>
              <w:jc w:val="right"/>
            </w:pPr>
            <w:r>
              <w:t>500,000</w:t>
            </w:r>
          </w:p>
        </w:tc>
        <w:tc>
          <w:tcPr>
            <w:tcW w:w="1984" w:type="dxa"/>
            <w:vAlign w:val="center"/>
          </w:tcPr>
          <w:p w:rsidR="00355924" w:rsidRDefault="007C270A" w:rsidP="007C270A">
            <w:pPr>
              <w:ind w:firstLine="0"/>
              <w:jc w:val="right"/>
            </w:pPr>
            <w:r>
              <w:t>47,815,000.00</w:t>
            </w:r>
          </w:p>
        </w:tc>
        <w:tc>
          <w:tcPr>
            <w:tcW w:w="1559" w:type="dxa"/>
            <w:vAlign w:val="center"/>
          </w:tcPr>
          <w:p w:rsidR="00355924" w:rsidRDefault="007C270A" w:rsidP="007C270A">
            <w:pPr>
              <w:ind w:firstLine="0"/>
              <w:jc w:val="right"/>
            </w:pPr>
            <w:r>
              <w:t>6.51</w:t>
            </w:r>
          </w:p>
        </w:tc>
      </w:tr>
      <w:tr w:rsidR="00355924" w:rsidTr="007C270A">
        <w:tc>
          <w:tcPr>
            <w:tcW w:w="709" w:type="dxa"/>
            <w:vAlign w:val="center"/>
          </w:tcPr>
          <w:p w:rsidR="00355924" w:rsidRDefault="007C270A" w:rsidP="007C270A">
            <w:pPr>
              <w:ind w:firstLine="0"/>
              <w:jc w:val="center"/>
            </w:pPr>
            <w:r>
              <w:t>5</w:t>
            </w:r>
          </w:p>
        </w:tc>
        <w:tc>
          <w:tcPr>
            <w:tcW w:w="1276" w:type="dxa"/>
            <w:vAlign w:val="center"/>
          </w:tcPr>
          <w:p w:rsidR="00355924" w:rsidRDefault="007C270A" w:rsidP="007C270A">
            <w:pPr>
              <w:ind w:firstLine="0"/>
              <w:jc w:val="center"/>
            </w:pPr>
            <w:r>
              <w:t>143559</w:t>
            </w:r>
          </w:p>
        </w:tc>
        <w:tc>
          <w:tcPr>
            <w:tcW w:w="2126" w:type="dxa"/>
            <w:vAlign w:val="center"/>
          </w:tcPr>
          <w:p w:rsidR="00355924" w:rsidRDefault="007C270A" w:rsidP="007C270A">
            <w:pPr>
              <w:ind w:firstLine="0"/>
              <w:jc w:val="center"/>
            </w:pPr>
            <w:r>
              <w:t>18</w:t>
            </w:r>
            <w:r>
              <w:t>桂交</w:t>
            </w:r>
            <w:r>
              <w:t>01</w:t>
            </w:r>
          </w:p>
        </w:tc>
        <w:tc>
          <w:tcPr>
            <w:tcW w:w="1418" w:type="dxa"/>
            <w:vAlign w:val="center"/>
          </w:tcPr>
          <w:p w:rsidR="00355924" w:rsidRDefault="007C270A" w:rsidP="007C270A">
            <w:pPr>
              <w:ind w:firstLine="0"/>
              <w:jc w:val="right"/>
            </w:pPr>
            <w:r>
              <w:t>300,000</w:t>
            </w:r>
          </w:p>
        </w:tc>
        <w:tc>
          <w:tcPr>
            <w:tcW w:w="1984" w:type="dxa"/>
            <w:vAlign w:val="center"/>
          </w:tcPr>
          <w:p w:rsidR="00355924" w:rsidRDefault="007C270A" w:rsidP="007C270A">
            <w:pPr>
              <w:ind w:firstLine="0"/>
              <w:jc w:val="right"/>
            </w:pPr>
            <w:r>
              <w:t>30,000,000.00</w:t>
            </w:r>
          </w:p>
        </w:tc>
        <w:tc>
          <w:tcPr>
            <w:tcW w:w="1559" w:type="dxa"/>
            <w:vAlign w:val="center"/>
          </w:tcPr>
          <w:p w:rsidR="00355924" w:rsidRDefault="007C270A" w:rsidP="007C270A">
            <w:pPr>
              <w:ind w:firstLine="0"/>
              <w:jc w:val="right"/>
            </w:pPr>
            <w:r>
              <w:t>4.08</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355924" w:rsidRDefault="006456D3" w:rsidP="00A83A3A">
      <w:pPr>
        <w:pStyle w:val="41"/>
      </w:pPr>
      <w:r w:rsidRPr="007A0313">
        <w:t>5.11.1</w:t>
      </w:r>
      <w:r w:rsidR="00A83A3A" w:rsidRPr="008344DF">
        <w:t>报告期内基金投资的前十名证券的发行主体没</w:t>
      </w:r>
      <w:r w:rsidR="00A83A3A">
        <w:t>有被监管部门立案调查，或在报告编制日前一年内受到公开谴责、处罚</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9545BA">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68,777.32</w:t>
            </w:r>
          </w:p>
        </w:tc>
      </w:tr>
      <w:tr w:rsidR="004264FD" w:rsidRPr="00C04AE0" w:rsidTr="000362CD">
        <w:tc>
          <w:tcPr>
            <w:tcW w:w="709" w:type="dxa"/>
            <w:vAlign w:val="center"/>
          </w:tcPr>
          <w:p w:rsidR="001D5CD0" w:rsidRPr="00C04AE0" w:rsidRDefault="001D5CD0" w:rsidP="009545BA">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1,194,766.79</w:t>
            </w:r>
          </w:p>
        </w:tc>
      </w:tr>
      <w:tr w:rsidR="004264FD" w:rsidRPr="00C04AE0" w:rsidTr="000362CD">
        <w:tc>
          <w:tcPr>
            <w:tcW w:w="709" w:type="dxa"/>
            <w:vAlign w:val="center"/>
          </w:tcPr>
          <w:p w:rsidR="001D5CD0" w:rsidRPr="00C04AE0" w:rsidRDefault="001D5CD0" w:rsidP="009545BA">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545BA">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8,153,809.86</w:t>
            </w:r>
          </w:p>
        </w:tc>
      </w:tr>
      <w:tr w:rsidR="004264FD" w:rsidRPr="00C04AE0" w:rsidTr="000362CD">
        <w:tc>
          <w:tcPr>
            <w:tcW w:w="709" w:type="dxa"/>
            <w:vAlign w:val="center"/>
          </w:tcPr>
          <w:p w:rsidR="001D5CD0" w:rsidRPr="00C04AE0" w:rsidRDefault="001D5CD0" w:rsidP="009545BA">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990.10</w:t>
            </w:r>
          </w:p>
        </w:tc>
      </w:tr>
      <w:tr w:rsidR="004264FD" w:rsidRPr="00C04AE0" w:rsidTr="000362CD">
        <w:tc>
          <w:tcPr>
            <w:tcW w:w="709" w:type="dxa"/>
            <w:vAlign w:val="center"/>
          </w:tcPr>
          <w:p w:rsidR="001D5CD0" w:rsidRPr="00C04AE0" w:rsidRDefault="001D5CD0" w:rsidP="009545BA">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545BA">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545BA">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545BA">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9,418,344.07</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977"/>
        <w:gridCol w:w="2835"/>
        <w:gridCol w:w="3260"/>
      </w:tblGrid>
      <w:tr w:rsidR="004264FD" w:rsidRPr="00C04AE0" w:rsidTr="009545BA">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博时新机遇混合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博时新机遇混合</w:t>
            </w:r>
            <w:r w:rsidRPr="00C04AE0">
              <w:t xml:space="preserve">C </w:t>
            </w:r>
          </w:p>
        </w:tc>
      </w:tr>
      <w:tr w:rsidR="004264FD" w:rsidRPr="00C04AE0" w:rsidTr="009545BA">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726,744,086.03</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17,999.73</w:t>
            </w:r>
          </w:p>
        </w:tc>
      </w:tr>
      <w:tr w:rsidR="004264FD" w:rsidRPr="00C04AE0" w:rsidTr="009545BA">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46,614.16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620.43</w:t>
            </w:r>
          </w:p>
        </w:tc>
      </w:tr>
      <w:tr w:rsidR="004264FD" w:rsidRPr="00C04AE0" w:rsidTr="009545BA">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371,567.66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7,076.20</w:t>
            </w:r>
          </w:p>
        </w:tc>
      </w:tr>
      <w:tr w:rsidR="004264FD" w:rsidRPr="00C04AE0" w:rsidTr="009545BA">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9545BA">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726,419,132.53</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11,543.96</w:t>
            </w:r>
          </w:p>
        </w:tc>
      </w:tr>
    </w:tbl>
    <w:p w:rsidR="00935FB1" w:rsidRPr="00DD02EA" w:rsidRDefault="00935FB1" w:rsidP="00356901">
      <w:pPr>
        <w:pStyle w:val="2"/>
        <w:ind w:left="210" w:right="210"/>
      </w:pPr>
      <w:bookmarkStart w:id="0" w:name="_GoBack"/>
      <w:bookmarkEnd w:id="0"/>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640" w:type="dxa"/>
        <w:tblInd w:w="-176" w:type="dxa"/>
        <w:tblLayout w:type="fixed"/>
        <w:tblLook w:val="04A0"/>
      </w:tblPr>
      <w:tblGrid>
        <w:gridCol w:w="851"/>
        <w:gridCol w:w="567"/>
        <w:gridCol w:w="2410"/>
        <w:gridCol w:w="1559"/>
        <w:gridCol w:w="709"/>
        <w:gridCol w:w="709"/>
        <w:gridCol w:w="1701"/>
        <w:gridCol w:w="1134"/>
      </w:tblGrid>
      <w:tr w:rsidR="00252645" w:rsidTr="009545BA">
        <w:tc>
          <w:tcPr>
            <w:tcW w:w="851" w:type="dxa"/>
            <w:vMerge w:val="restart"/>
            <w:vAlign w:val="center"/>
          </w:tcPr>
          <w:p w:rsidR="00252645" w:rsidRPr="00003CFA" w:rsidRDefault="00252645" w:rsidP="007C270A">
            <w:pPr>
              <w:pStyle w:val="aff2"/>
              <w:jc w:val="center"/>
            </w:pPr>
            <w:r w:rsidRPr="00003CFA">
              <w:rPr>
                <w:rFonts w:hint="eastAsia"/>
              </w:rPr>
              <w:t>投资者类别</w:t>
            </w:r>
          </w:p>
        </w:tc>
        <w:tc>
          <w:tcPr>
            <w:tcW w:w="5954" w:type="dxa"/>
            <w:gridSpan w:val="5"/>
            <w:vAlign w:val="center"/>
          </w:tcPr>
          <w:p w:rsidR="00252645" w:rsidRPr="00003CFA" w:rsidRDefault="00252645" w:rsidP="007C270A">
            <w:pPr>
              <w:pStyle w:val="aff2"/>
              <w:jc w:val="center"/>
            </w:pPr>
            <w:r w:rsidRPr="00003CFA">
              <w:rPr>
                <w:rFonts w:hint="eastAsia"/>
              </w:rPr>
              <w:t>报告期内持有基金份额变化情况</w:t>
            </w:r>
          </w:p>
        </w:tc>
        <w:tc>
          <w:tcPr>
            <w:tcW w:w="2835" w:type="dxa"/>
            <w:gridSpan w:val="2"/>
            <w:vAlign w:val="center"/>
          </w:tcPr>
          <w:p w:rsidR="00252645" w:rsidRPr="00003CFA" w:rsidRDefault="00252645" w:rsidP="007C270A">
            <w:pPr>
              <w:pStyle w:val="aff2"/>
              <w:jc w:val="center"/>
            </w:pPr>
            <w:r w:rsidRPr="00003CFA">
              <w:rPr>
                <w:rFonts w:hint="eastAsia"/>
              </w:rPr>
              <w:t>报告期末持有基金情况</w:t>
            </w:r>
          </w:p>
        </w:tc>
      </w:tr>
      <w:tr w:rsidR="00252645" w:rsidTr="009545BA">
        <w:tc>
          <w:tcPr>
            <w:tcW w:w="851" w:type="dxa"/>
            <w:vMerge/>
            <w:vAlign w:val="center"/>
          </w:tcPr>
          <w:p w:rsidR="00252645" w:rsidRDefault="00252645" w:rsidP="007C270A">
            <w:pPr>
              <w:autoSpaceDE w:val="0"/>
              <w:autoSpaceDN w:val="0"/>
              <w:adjustRightInd w:val="0"/>
              <w:jc w:val="center"/>
              <w:rPr>
                <w:b/>
                <w:bCs/>
                <w:color w:val="000000" w:themeColor="text1"/>
              </w:rPr>
            </w:pPr>
          </w:p>
        </w:tc>
        <w:tc>
          <w:tcPr>
            <w:tcW w:w="567" w:type="dxa"/>
            <w:vAlign w:val="center"/>
          </w:tcPr>
          <w:p w:rsidR="00252645" w:rsidRPr="00003CFA" w:rsidRDefault="00252645" w:rsidP="007C270A">
            <w:pPr>
              <w:pStyle w:val="aff2"/>
              <w:jc w:val="center"/>
            </w:pPr>
            <w:r w:rsidRPr="00003CFA">
              <w:rPr>
                <w:rFonts w:hint="eastAsia"/>
              </w:rPr>
              <w:t>序号</w:t>
            </w:r>
          </w:p>
        </w:tc>
        <w:tc>
          <w:tcPr>
            <w:tcW w:w="2410" w:type="dxa"/>
            <w:vAlign w:val="center"/>
          </w:tcPr>
          <w:p w:rsidR="00252645" w:rsidRPr="00003CFA" w:rsidRDefault="00252645" w:rsidP="007C270A">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559" w:type="dxa"/>
            <w:vAlign w:val="center"/>
          </w:tcPr>
          <w:p w:rsidR="00252645" w:rsidRPr="00003CFA" w:rsidRDefault="00252645" w:rsidP="007C270A">
            <w:pPr>
              <w:pStyle w:val="aff2"/>
              <w:jc w:val="center"/>
            </w:pPr>
            <w:r w:rsidRPr="00003CFA">
              <w:rPr>
                <w:rFonts w:hint="eastAsia"/>
              </w:rPr>
              <w:t>期初份额</w:t>
            </w:r>
          </w:p>
        </w:tc>
        <w:tc>
          <w:tcPr>
            <w:tcW w:w="709" w:type="dxa"/>
            <w:vAlign w:val="center"/>
          </w:tcPr>
          <w:p w:rsidR="00252645" w:rsidRPr="00003CFA" w:rsidRDefault="00252645" w:rsidP="007C270A">
            <w:pPr>
              <w:pStyle w:val="aff2"/>
              <w:jc w:val="center"/>
            </w:pPr>
            <w:r w:rsidRPr="00003CFA">
              <w:rPr>
                <w:rFonts w:hint="eastAsia"/>
              </w:rPr>
              <w:t>申购份额</w:t>
            </w:r>
          </w:p>
        </w:tc>
        <w:tc>
          <w:tcPr>
            <w:tcW w:w="709" w:type="dxa"/>
            <w:vAlign w:val="center"/>
          </w:tcPr>
          <w:p w:rsidR="00252645" w:rsidRPr="00003CFA" w:rsidRDefault="00252645" w:rsidP="007C270A">
            <w:pPr>
              <w:pStyle w:val="aff2"/>
              <w:jc w:val="center"/>
            </w:pPr>
            <w:r w:rsidRPr="00003CFA">
              <w:rPr>
                <w:rFonts w:hint="eastAsia"/>
              </w:rPr>
              <w:t>赎回份额</w:t>
            </w:r>
          </w:p>
        </w:tc>
        <w:tc>
          <w:tcPr>
            <w:tcW w:w="1701" w:type="dxa"/>
            <w:vAlign w:val="center"/>
          </w:tcPr>
          <w:p w:rsidR="00252645" w:rsidRPr="00003CFA" w:rsidRDefault="00252645" w:rsidP="007C270A">
            <w:pPr>
              <w:pStyle w:val="aff2"/>
              <w:jc w:val="center"/>
            </w:pPr>
            <w:r w:rsidRPr="00003CFA">
              <w:rPr>
                <w:rFonts w:hint="eastAsia"/>
              </w:rPr>
              <w:t>持有份额</w:t>
            </w:r>
          </w:p>
        </w:tc>
        <w:tc>
          <w:tcPr>
            <w:tcW w:w="1134" w:type="dxa"/>
            <w:vAlign w:val="center"/>
          </w:tcPr>
          <w:p w:rsidR="00252645" w:rsidRPr="00003CFA" w:rsidRDefault="00252645" w:rsidP="007C270A">
            <w:pPr>
              <w:pStyle w:val="aff2"/>
              <w:jc w:val="center"/>
            </w:pPr>
            <w:r w:rsidRPr="00003CFA">
              <w:rPr>
                <w:rFonts w:hint="eastAsia"/>
              </w:rPr>
              <w:t>份额占比</w:t>
            </w:r>
          </w:p>
        </w:tc>
      </w:tr>
      <w:tr w:rsidR="00355924" w:rsidTr="009545BA">
        <w:tc>
          <w:tcPr>
            <w:tcW w:w="851" w:type="dxa"/>
            <w:vMerge w:val="restart"/>
          </w:tcPr>
          <w:p w:rsidR="00355924" w:rsidRDefault="00355924" w:rsidP="009545BA">
            <w:pPr>
              <w:ind w:firstLine="0"/>
            </w:pPr>
          </w:p>
          <w:p w:rsidR="00355924" w:rsidRDefault="007C270A" w:rsidP="009545BA">
            <w:pPr>
              <w:ind w:firstLine="0"/>
            </w:pPr>
            <w:r>
              <w:rPr>
                <w:rFonts w:hint="eastAsia"/>
              </w:rPr>
              <w:t>机构</w:t>
            </w:r>
          </w:p>
        </w:tc>
        <w:tc>
          <w:tcPr>
            <w:tcW w:w="567" w:type="dxa"/>
            <w:vAlign w:val="center"/>
          </w:tcPr>
          <w:p w:rsidR="00355924" w:rsidRDefault="007C270A" w:rsidP="009545BA">
            <w:pPr>
              <w:ind w:firstLine="0"/>
              <w:jc w:val="center"/>
            </w:pPr>
            <w:r>
              <w:t>1</w:t>
            </w:r>
          </w:p>
        </w:tc>
        <w:tc>
          <w:tcPr>
            <w:tcW w:w="2410" w:type="dxa"/>
            <w:vAlign w:val="center"/>
          </w:tcPr>
          <w:p w:rsidR="00355924" w:rsidRDefault="007C270A" w:rsidP="009545BA">
            <w:pPr>
              <w:ind w:firstLine="0"/>
              <w:jc w:val="center"/>
            </w:pPr>
            <w:r>
              <w:t>2018-04-01~2018-06-30</w:t>
            </w:r>
          </w:p>
        </w:tc>
        <w:tc>
          <w:tcPr>
            <w:tcW w:w="1559" w:type="dxa"/>
            <w:vAlign w:val="center"/>
          </w:tcPr>
          <w:p w:rsidR="00355924" w:rsidRDefault="007C270A" w:rsidP="009545BA">
            <w:pPr>
              <w:ind w:firstLine="0"/>
              <w:jc w:val="center"/>
            </w:pPr>
            <w:r>
              <w:t>519,209,761.16</w:t>
            </w:r>
          </w:p>
        </w:tc>
        <w:tc>
          <w:tcPr>
            <w:tcW w:w="709" w:type="dxa"/>
            <w:vAlign w:val="center"/>
          </w:tcPr>
          <w:p w:rsidR="00355924" w:rsidRDefault="007C270A" w:rsidP="009545BA">
            <w:pPr>
              <w:ind w:firstLine="0"/>
              <w:jc w:val="center"/>
            </w:pPr>
            <w:r>
              <w:t>-</w:t>
            </w:r>
          </w:p>
        </w:tc>
        <w:tc>
          <w:tcPr>
            <w:tcW w:w="709" w:type="dxa"/>
            <w:vAlign w:val="center"/>
          </w:tcPr>
          <w:p w:rsidR="00355924" w:rsidRDefault="007C270A" w:rsidP="009545BA">
            <w:pPr>
              <w:ind w:firstLine="0"/>
              <w:jc w:val="center"/>
            </w:pPr>
            <w:r>
              <w:t>-</w:t>
            </w:r>
          </w:p>
        </w:tc>
        <w:tc>
          <w:tcPr>
            <w:tcW w:w="1701" w:type="dxa"/>
            <w:vAlign w:val="center"/>
          </w:tcPr>
          <w:p w:rsidR="00355924" w:rsidRDefault="007C270A" w:rsidP="009545BA">
            <w:pPr>
              <w:ind w:firstLine="0"/>
              <w:jc w:val="center"/>
            </w:pPr>
            <w:r>
              <w:t>519,209,761.16</w:t>
            </w:r>
          </w:p>
        </w:tc>
        <w:tc>
          <w:tcPr>
            <w:tcW w:w="1134" w:type="dxa"/>
            <w:vAlign w:val="center"/>
          </w:tcPr>
          <w:p w:rsidR="00355924" w:rsidRDefault="007C270A" w:rsidP="009545BA">
            <w:pPr>
              <w:ind w:firstLine="0"/>
              <w:jc w:val="center"/>
            </w:pPr>
            <w:r>
              <w:t>71.47%</w:t>
            </w:r>
          </w:p>
        </w:tc>
      </w:tr>
      <w:tr w:rsidR="00355924" w:rsidTr="009545BA">
        <w:tc>
          <w:tcPr>
            <w:tcW w:w="851" w:type="dxa"/>
            <w:vMerge/>
          </w:tcPr>
          <w:p w:rsidR="00355924" w:rsidRDefault="00355924" w:rsidP="009545BA">
            <w:pPr>
              <w:ind w:firstLine="0"/>
            </w:pPr>
          </w:p>
        </w:tc>
        <w:tc>
          <w:tcPr>
            <w:tcW w:w="567" w:type="dxa"/>
            <w:vAlign w:val="center"/>
          </w:tcPr>
          <w:p w:rsidR="00355924" w:rsidRDefault="007C270A" w:rsidP="009545BA">
            <w:pPr>
              <w:ind w:firstLine="0"/>
              <w:jc w:val="center"/>
            </w:pPr>
            <w:r>
              <w:t>2</w:t>
            </w:r>
          </w:p>
        </w:tc>
        <w:tc>
          <w:tcPr>
            <w:tcW w:w="2410" w:type="dxa"/>
            <w:vAlign w:val="center"/>
          </w:tcPr>
          <w:p w:rsidR="00355924" w:rsidRDefault="007C270A" w:rsidP="009545BA">
            <w:pPr>
              <w:ind w:firstLine="0"/>
              <w:jc w:val="center"/>
            </w:pPr>
            <w:r>
              <w:t>2018-04-01~2018-06-30</w:t>
            </w:r>
          </w:p>
        </w:tc>
        <w:tc>
          <w:tcPr>
            <w:tcW w:w="1559" w:type="dxa"/>
            <w:vAlign w:val="center"/>
          </w:tcPr>
          <w:p w:rsidR="00355924" w:rsidRDefault="007C270A" w:rsidP="009545BA">
            <w:pPr>
              <w:ind w:firstLine="0"/>
              <w:jc w:val="center"/>
            </w:pPr>
            <w:r>
              <w:t>202,428,137.65</w:t>
            </w:r>
          </w:p>
        </w:tc>
        <w:tc>
          <w:tcPr>
            <w:tcW w:w="709" w:type="dxa"/>
            <w:vAlign w:val="center"/>
          </w:tcPr>
          <w:p w:rsidR="00355924" w:rsidRDefault="007C270A" w:rsidP="009545BA">
            <w:pPr>
              <w:ind w:firstLine="0"/>
              <w:jc w:val="center"/>
            </w:pPr>
            <w:r>
              <w:t>-</w:t>
            </w:r>
          </w:p>
        </w:tc>
        <w:tc>
          <w:tcPr>
            <w:tcW w:w="709" w:type="dxa"/>
            <w:vAlign w:val="center"/>
          </w:tcPr>
          <w:p w:rsidR="00355924" w:rsidRDefault="007C270A" w:rsidP="009545BA">
            <w:pPr>
              <w:ind w:firstLine="0"/>
              <w:jc w:val="center"/>
            </w:pPr>
            <w:r>
              <w:t>-</w:t>
            </w:r>
          </w:p>
        </w:tc>
        <w:tc>
          <w:tcPr>
            <w:tcW w:w="1701" w:type="dxa"/>
            <w:vAlign w:val="center"/>
          </w:tcPr>
          <w:p w:rsidR="00355924" w:rsidRDefault="007C270A" w:rsidP="009545BA">
            <w:pPr>
              <w:ind w:firstLine="0"/>
              <w:jc w:val="center"/>
            </w:pPr>
            <w:r>
              <w:t>202,428,137.65</w:t>
            </w:r>
          </w:p>
        </w:tc>
        <w:tc>
          <w:tcPr>
            <w:tcW w:w="1134" w:type="dxa"/>
            <w:vAlign w:val="center"/>
          </w:tcPr>
          <w:p w:rsidR="00355924" w:rsidRDefault="007C270A" w:rsidP="009545BA">
            <w:pPr>
              <w:ind w:firstLine="0"/>
              <w:jc w:val="center"/>
            </w:pPr>
            <w:r>
              <w:t>27.87%</w:t>
            </w:r>
          </w:p>
        </w:tc>
      </w:tr>
      <w:tr w:rsidR="00252645" w:rsidRPr="0077692E" w:rsidTr="009545BA">
        <w:tc>
          <w:tcPr>
            <w:tcW w:w="9640" w:type="dxa"/>
            <w:gridSpan w:val="8"/>
            <w:vAlign w:val="center"/>
          </w:tcPr>
          <w:p w:rsidR="00252645" w:rsidRPr="005D07EA" w:rsidRDefault="00252645" w:rsidP="007C270A">
            <w:pPr>
              <w:pStyle w:val="aff2"/>
              <w:jc w:val="center"/>
            </w:pPr>
            <w:r w:rsidRPr="005D07EA">
              <w:t>产品特有风险</w:t>
            </w:r>
          </w:p>
        </w:tc>
      </w:tr>
      <w:tr w:rsidR="00252645" w:rsidRPr="00EF20F9" w:rsidTr="009545BA">
        <w:tc>
          <w:tcPr>
            <w:tcW w:w="9640" w:type="dxa"/>
            <w:gridSpan w:val="8"/>
            <w:vAlign w:val="center"/>
          </w:tcPr>
          <w:p w:rsidR="00355924" w:rsidRDefault="007C270A">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355924" w:rsidRDefault="007C270A">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355924" w:rsidRDefault="007C270A">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7C270A">
            <w:pPr>
              <w:pStyle w:val="aff2"/>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355924" w:rsidRDefault="007C270A">
      <w:pPr>
        <w:pStyle w:val="new"/>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355924" w:rsidRDefault="007C270A">
      <w:pPr>
        <w:pStyle w:val="new"/>
      </w:pPr>
      <w:r>
        <w:t>1、 基金业绩</w:t>
      </w:r>
    </w:p>
    <w:p w:rsidR="00355924" w:rsidRDefault="007C270A">
      <w:pPr>
        <w:pStyle w:val="new"/>
      </w:pPr>
      <w:r>
        <w:t>根据银河证券基金研究中心统计，截至2018年2季末：</w:t>
      </w:r>
    </w:p>
    <w:p w:rsidR="00355924" w:rsidRDefault="007C270A">
      <w:pPr>
        <w:pStyle w:val="new"/>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355924" w:rsidRDefault="007C270A">
      <w:pPr>
        <w:pStyle w:val="new"/>
      </w:pPr>
      <w:r>
        <w:t>黄金基金类，博时黄金ETF联接(A类)、博时黄金ETF联接(C类)今年以来净值增长率同类排名第一。</w:t>
      </w:r>
    </w:p>
    <w:p w:rsidR="00355924" w:rsidRDefault="007C270A">
      <w:pPr>
        <w:pStyle w:val="new"/>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355924" w:rsidRDefault="007C270A">
      <w:pPr>
        <w:pStyle w:val="new"/>
      </w:pPr>
      <w:r>
        <w:t>QDII基金方面，博时标普500ETF(QDII)、博时标普500ETF联接(QDII)(A类)，今年以来净值增长率同类排名分别位于前1/5、1/4。</w:t>
      </w:r>
    </w:p>
    <w:p w:rsidR="00355924" w:rsidRDefault="007C270A">
      <w:pPr>
        <w:pStyle w:val="new"/>
      </w:pPr>
      <w:r>
        <w:t>2、 其他大事件</w:t>
      </w:r>
    </w:p>
    <w:p w:rsidR="00355924" w:rsidRDefault="007C270A">
      <w:pPr>
        <w:pStyle w:val="new"/>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355924" w:rsidRDefault="007C270A">
      <w:pPr>
        <w:pStyle w:val="new"/>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355924" w:rsidRDefault="007C270A">
      <w:pPr>
        <w:pStyle w:val="new"/>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355924" w:rsidRDefault="007C270A">
      <w:pPr>
        <w:pStyle w:val="new"/>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252645" w:rsidRPr="005D07EA" w:rsidRDefault="00252645" w:rsidP="00252645">
      <w:pPr>
        <w:pStyle w:val="new"/>
      </w:pPr>
      <w:r w:rsidRPr="005D07EA">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355924" w:rsidRDefault="007C270A">
      <w:pPr>
        <w:pStyle w:val="new"/>
      </w:pPr>
      <w:r>
        <w:t>9.1.1 中国证监会批准博时新机遇混合型证券投资基金设立的文件</w:t>
      </w:r>
    </w:p>
    <w:p w:rsidR="00355924" w:rsidRDefault="007C270A">
      <w:pPr>
        <w:pStyle w:val="new"/>
      </w:pPr>
      <w:r>
        <w:t>9.1.2《博时新机遇混合型证券投资基金基金合同》</w:t>
      </w:r>
    </w:p>
    <w:p w:rsidR="00355924" w:rsidRDefault="007C270A">
      <w:pPr>
        <w:pStyle w:val="new"/>
      </w:pPr>
      <w:r>
        <w:t>9.1.3《博时新机遇混合型证券投资基金托管协议》</w:t>
      </w:r>
    </w:p>
    <w:p w:rsidR="00355924" w:rsidRDefault="007C270A">
      <w:pPr>
        <w:pStyle w:val="new"/>
      </w:pPr>
      <w:r>
        <w:t>9.1.4 基金管理人业务资格批件、营业执照和公司章程</w:t>
      </w:r>
    </w:p>
    <w:p w:rsidR="00355924" w:rsidRDefault="007C270A">
      <w:pPr>
        <w:pStyle w:val="new"/>
      </w:pPr>
      <w:r>
        <w:t>9.1.5 博时新机遇混合型证券投资基金各年度审计报告正本</w:t>
      </w:r>
    </w:p>
    <w:p w:rsidR="00F11783" w:rsidRPr="00EB30DF" w:rsidRDefault="00FB3C94" w:rsidP="0070291C">
      <w:pPr>
        <w:pStyle w:val="new"/>
      </w:pPr>
      <w:r w:rsidRPr="00EB30DF">
        <w:t>9.1.6 报告期内在指定报刊上各项公告的原稿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355924" w:rsidRDefault="007C270A">
      <w:pPr>
        <w:pStyle w:val="new"/>
      </w:pPr>
      <w:r>
        <w:t>投资者可在营业时间免费查阅，也可按工本费购买复印件</w:t>
      </w:r>
    </w:p>
    <w:p w:rsidR="00355924" w:rsidRDefault="007C270A">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二〇一八年七月二十日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D4" w:rsidRDefault="00C155D4">
      <w:r>
        <w:separator/>
      </w:r>
    </w:p>
  </w:endnote>
  <w:endnote w:type="continuationSeparator" w:id="1">
    <w:p w:rsidR="00C155D4" w:rsidRDefault="00C15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0A" w:rsidRDefault="00F62585">
    <w:pPr>
      <w:pStyle w:val="a6"/>
      <w:framePr w:wrap="around" w:vAnchor="text" w:hAnchor="margin" w:xAlign="center" w:y="1"/>
      <w:rPr>
        <w:rStyle w:val="a7"/>
      </w:rPr>
    </w:pPr>
    <w:r>
      <w:rPr>
        <w:rStyle w:val="a7"/>
      </w:rPr>
      <w:fldChar w:fldCharType="begin"/>
    </w:r>
    <w:r w:rsidR="007C270A">
      <w:rPr>
        <w:rStyle w:val="a7"/>
      </w:rPr>
      <w:instrText xml:space="preserve">PAGE  </w:instrText>
    </w:r>
    <w:r>
      <w:rPr>
        <w:rStyle w:val="a7"/>
      </w:rPr>
      <w:fldChar w:fldCharType="end"/>
    </w:r>
  </w:p>
  <w:p w:rsidR="007C270A" w:rsidRDefault="007C27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0A" w:rsidRDefault="00F62585">
    <w:pPr>
      <w:pStyle w:val="a6"/>
      <w:framePr w:wrap="around" w:vAnchor="text" w:hAnchor="margin" w:xAlign="center" w:y="1"/>
      <w:rPr>
        <w:rStyle w:val="a7"/>
      </w:rPr>
    </w:pPr>
    <w:r>
      <w:rPr>
        <w:rStyle w:val="a7"/>
      </w:rPr>
      <w:fldChar w:fldCharType="begin"/>
    </w:r>
    <w:r w:rsidR="007C270A">
      <w:rPr>
        <w:rStyle w:val="a7"/>
      </w:rPr>
      <w:instrText xml:space="preserve">PAGE  </w:instrText>
    </w:r>
    <w:r>
      <w:rPr>
        <w:rStyle w:val="a7"/>
      </w:rPr>
      <w:fldChar w:fldCharType="separate"/>
    </w:r>
    <w:r w:rsidR="003A184B">
      <w:rPr>
        <w:rStyle w:val="a7"/>
        <w:noProof/>
      </w:rPr>
      <w:t>1</w:t>
    </w:r>
    <w:r>
      <w:rPr>
        <w:rStyle w:val="a7"/>
      </w:rPr>
      <w:fldChar w:fldCharType="end"/>
    </w:r>
  </w:p>
  <w:p w:rsidR="007C270A" w:rsidRDefault="007C27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D4" w:rsidRDefault="00C155D4">
      <w:r>
        <w:separator/>
      </w:r>
    </w:p>
  </w:footnote>
  <w:footnote w:type="continuationSeparator" w:id="1">
    <w:p w:rsidR="00C155D4" w:rsidRDefault="00C15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0A" w:rsidRDefault="007C270A">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0A" w:rsidRPr="002263D2" w:rsidRDefault="007C270A"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博时新机遇混合型证券投资基金</w:t>
    </w:r>
    <w:r w:rsidRPr="002263D2">
      <w:rPr>
        <w:szCs w:val="21"/>
      </w:rPr>
      <w:t>2018</w:t>
    </w:r>
    <w:r w:rsidRPr="002263D2">
      <w:rPr>
        <w:szCs w:val="21"/>
      </w:rPr>
      <w:t>年第</w:t>
    </w:r>
    <w:r w:rsidRPr="002263D2">
      <w:rPr>
        <w:szCs w:val="21"/>
      </w:rPr>
      <w:t>2</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592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84B"/>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5A76"/>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2D69"/>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270A"/>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45BA"/>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3A3A"/>
    <w:rsid w:val="00A85142"/>
    <w:rsid w:val="00A95B37"/>
    <w:rsid w:val="00A967B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1DDE"/>
    <w:rsid w:val="00BF2511"/>
    <w:rsid w:val="00BF377F"/>
    <w:rsid w:val="00BF3F88"/>
    <w:rsid w:val="00BF57BE"/>
    <w:rsid w:val="00C0042B"/>
    <w:rsid w:val="00C02E58"/>
    <w:rsid w:val="00C030B6"/>
    <w:rsid w:val="00C04AE0"/>
    <w:rsid w:val="00C04B38"/>
    <w:rsid w:val="00C067B7"/>
    <w:rsid w:val="00C10A09"/>
    <w:rsid w:val="00C121BC"/>
    <w:rsid w:val="00C14D92"/>
    <w:rsid w:val="00C155D4"/>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585"/>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F4F9-9EF0-4BF3-9DD6-9CB5D682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1534</Words>
  <Characters>8746</Characters>
  <Application>Microsoft Office Word</Application>
  <DocSecurity>4</DocSecurity>
  <Lines>72</Lines>
  <Paragraphs>20</Paragraphs>
  <ScaleCrop>false</ScaleCrop>
  <Company>TRT. Ltd. Co.</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2018-07-19T16:53:00Z</dcterms:created>
  <dcterms:modified xsi:type="dcterms:W3CDTF">2018-07-19T16:53:00Z</dcterms:modified>
</cp:coreProperties>
</file>