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Default="004061AC" w:rsidP="00C15CAC">
      <w:pPr>
        <w:autoSpaceDE w:val="0"/>
        <w:autoSpaceDN w:val="0"/>
        <w:adjustRightInd w:val="0"/>
        <w:spacing w:before="29" w:line="288" w:lineRule="auto"/>
        <w:jc w:val="left"/>
        <w:rPr>
          <w:color w:val="000000"/>
          <w:kern w:val="0"/>
          <w:sz w:val="24"/>
          <w:szCs w:val="24"/>
        </w:rPr>
      </w:pPr>
    </w:p>
    <w:p w:rsidR="00106D03" w:rsidRPr="00414345" w:rsidRDefault="00106D03"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交银施罗德瑞利定期开放灵活配置混合型证券投资基金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二〇一八年七月十八日</w:t>
      </w:r>
    </w:p>
    <w:p w:rsidR="004061AC" w:rsidRPr="00414345" w:rsidRDefault="004061AC" w:rsidP="007B3041">
      <w:pPr>
        <w:pStyle w:val="1"/>
        <w:spacing w:beforeLines="100" w:after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237A50" w:rsidRDefault="00D1142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p>
    <w:p w:rsidR="00237A50" w:rsidRDefault="00D11425">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p>
    <w:p w:rsidR="00237A50" w:rsidRDefault="00D1142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p>
    <w:p w:rsidR="00237A50" w:rsidRDefault="00D1142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p>
    <w:p w:rsidR="00237A50" w:rsidRDefault="00D1142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日止。本基金自</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28</w:t>
      </w:r>
      <w:r w:rsidRPr="00414345">
        <w:rPr>
          <w:color w:val="000000"/>
          <w:sz w:val="24"/>
          <w:szCs w:val="24"/>
        </w:rPr>
        <w:t>日起进入清算程序，截止本报告期末尚处于清算程序之中。</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3041">
      <w:pPr>
        <w:pStyle w:val="1"/>
        <w:spacing w:beforeLines="100" w:after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交银瑞利定期开放灵活配置混合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004064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004064</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2017</w:t>
            </w:r>
            <w:r w:rsidRPr="00414345">
              <w:rPr>
                <w:color w:val="000000"/>
                <w:kern w:val="0"/>
                <w:sz w:val="24"/>
                <w:szCs w:val="24"/>
              </w:rPr>
              <w:t>年</w:t>
            </w:r>
            <w:r w:rsidRPr="00414345">
              <w:rPr>
                <w:color w:val="000000"/>
                <w:kern w:val="0"/>
                <w:sz w:val="24"/>
                <w:szCs w:val="24"/>
              </w:rPr>
              <w:t>2</w:t>
            </w:r>
            <w:r w:rsidRPr="00414345">
              <w:rPr>
                <w:color w:val="000000"/>
                <w:kern w:val="0"/>
                <w:sz w:val="24"/>
                <w:szCs w:val="24"/>
              </w:rPr>
              <w:t>月</w:t>
            </w:r>
            <w:r w:rsidRPr="00414345">
              <w:rPr>
                <w:color w:val="000000"/>
                <w:kern w:val="0"/>
                <w:sz w:val="24"/>
                <w:szCs w:val="24"/>
              </w:rPr>
              <w:t>24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1,603,958.78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本基金在控制风险的前提下，力争为投资者提供长期稳健的投资回报。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+50%×</w:t>
            </w:r>
            <w:r w:rsidRPr="00414345">
              <w:rPr>
                <w:color w:val="000000"/>
                <w:kern w:val="0"/>
                <w:sz w:val="24"/>
                <w:szCs w:val="24"/>
              </w:rPr>
              <w:t>中债综合全价指数收益率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3041">
      <w:pPr>
        <w:pStyle w:val="1"/>
        <w:spacing w:beforeLines="100" w:after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7"/>
        <w:gridCol w:w="5261"/>
      </w:tblGrid>
      <w:tr w:rsidR="00D11425" w:rsidRPr="00414345" w:rsidTr="00D1142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D11425" w:rsidRPr="00414345" w:rsidTr="00D1142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w:t>
            </w:r>
          </w:p>
        </w:tc>
      </w:tr>
      <w:tr w:rsidR="00D11425" w:rsidRPr="00414345" w:rsidTr="00D1142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w:t>
            </w:r>
          </w:p>
        </w:tc>
      </w:tr>
      <w:tr w:rsidR="00D11425" w:rsidRPr="00414345" w:rsidTr="00D1142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w:t>
            </w:r>
          </w:p>
        </w:tc>
      </w:tr>
      <w:tr w:rsidR="00D11425" w:rsidRPr="00414345" w:rsidTr="00D1142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w:t>
            </w:r>
          </w:p>
        </w:tc>
      </w:tr>
      <w:tr w:rsidR="00D11425" w:rsidRPr="00414345" w:rsidTr="00D1142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w:t>
            </w:r>
          </w:p>
        </w:tc>
      </w:tr>
    </w:tbl>
    <w:p w:rsidR="00237A50" w:rsidRDefault="00D1142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237A50" w:rsidRDefault="00D11425">
      <w:pPr>
        <w:autoSpaceDE w:val="0"/>
        <w:autoSpaceDN w:val="0"/>
        <w:adjustRightInd w:val="0"/>
        <w:spacing w:before="29" w:line="288" w:lineRule="auto"/>
        <w:jc w:val="left"/>
        <w:rPr>
          <w:color w:val="000000"/>
          <w:sz w:val="24"/>
          <w:szCs w:val="24"/>
        </w:rPr>
      </w:pPr>
      <w:r>
        <w:rPr>
          <w:color w:val="000000"/>
          <w:sz w:val="24"/>
          <w:szCs w:val="24"/>
        </w:rPr>
        <w:t>2</w:t>
      </w:r>
      <w:r>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3</w:t>
      </w:r>
      <w:r w:rsidRPr="00414345">
        <w:rPr>
          <w:color w:val="000000"/>
          <w:sz w:val="24"/>
          <w:szCs w:val="24"/>
        </w:rPr>
        <w:t>、本基金合同生效日为</w:t>
      </w:r>
      <w:r w:rsidRPr="00414345">
        <w:rPr>
          <w:color w:val="000000"/>
          <w:sz w:val="24"/>
          <w:szCs w:val="24"/>
        </w:rPr>
        <w:t>2017</w:t>
      </w:r>
      <w:r w:rsidRPr="00414345">
        <w:rPr>
          <w:color w:val="000000"/>
          <w:sz w:val="24"/>
          <w:szCs w:val="24"/>
        </w:rPr>
        <w:t>年</w:t>
      </w:r>
      <w:r w:rsidRPr="00414345">
        <w:rPr>
          <w:color w:val="000000"/>
          <w:sz w:val="24"/>
          <w:szCs w:val="24"/>
        </w:rPr>
        <w:t>2</w:t>
      </w:r>
      <w:r w:rsidRPr="00414345">
        <w:rPr>
          <w:color w:val="000000"/>
          <w:sz w:val="24"/>
          <w:szCs w:val="24"/>
        </w:rPr>
        <w:t>月</w:t>
      </w:r>
      <w:r w:rsidRPr="00414345">
        <w:rPr>
          <w:color w:val="000000"/>
          <w:sz w:val="24"/>
          <w:szCs w:val="24"/>
        </w:rPr>
        <w:t>24</w:t>
      </w:r>
      <w:r w:rsidRPr="00414345">
        <w:rPr>
          <w:color w:val="000000"/>
          <w:sz w:val="24"/>
          <w:szCs w:val="24"/>
        </w:rPr>
        <w:t>日，由于触发基金合同终止的情形，自</w:t>
      </w:r>
      <w:r w:rsidRPr="00414345">
        <w:rPr>
          <w:color w:val="000000"/>
          <w:sz w:val="24"/>
          <w:szCs w:val="24"/>
        </w:rPr>
        <w:t>201</w:t>
      </w:r>
      <w:r w:rsidR="00B379E3">
        <w:rPr>
          <w:color w:val="000000"/>
          <w:sz w:val="24"/>
          <w:szCs w:val="24"/>
        </w:rPr>
        <w:t>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28</w:t>
      </w:r>
      <w:r w:rsidRPr="00414345">
        <w:rPr>
          <w:color w:val="000000"/>
          <w:sz w:val="24"/>
          <w:szCs w:val="24"/>
        </w:rPr>
        <w:t>日起，本基金进入清算程序。截止本报告期末，本基金尚处于清算程序之中。</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237A50">
        <w:trPr>
          <w:jc w:val="center"/>
        </w:trPr>
        <w:tc>
          <w:tcPr>
            <w:tcW w:w="1701" w:type="dxa"/>
            <w:vAlign w:val="center"/>
          </w:tcPr>
          <w:p w:rsidR="00237A50" w:rsidRDefault="00D11425">
            <w:pPr>
              <w:jc w:val="left"/>
            </w:pPr>
            <w:r>
              <w:rPr>
                <w:color w:val="000000"/>
                <w:sz w:val="24"/>
                <w:szCs w:val="24"/>
              </w:rPr>
              <w:t>过去三个月</w:t>
            </w:r>
          </w:p>
        </w:tc>
        <w:tc>
          <w:tcPr>
            <w:tcW w:w="1045" w:type="dxa"/>
            <w:vAlign w:val="center"/>
          </w:tcPr>
          <w:p w:rsidR="00237A50" w:rsidRDefault="00D11425">
            <w:pPr>
              <w:jc w:val="center"/>
            </w:pPr>
            <w:r>
              <w:rPr>
                <w:color w:val="000000"/>
                <w:sz w:val="24"/>
                <w:szCs w:val="24"/>
              </w:rPr>
              <w:t>-</w:t>
            </w:r>
          </w:p>
        </w:tc>
        <w:tc>
          <w:tcPr>
            <w:tcW w:w="1344" w:type="dxa"/>
            <w:vAlign w:val="center"/>
          </w:tcPr>
          <w:p w:rsidR="00237A50" w:rsidRDefault="00D11425">
            <w:pPr>
              <w:jc w:val="center"/>
            </w:pPr>
            <w:r>
              <w:rPr>
                <w:color w:val="000000"/>
                <w:sz w:val="24"/>
                <w:szCs w:val="24"/>
              </w:rPr>
              <w:t>-</w:t>
            </w:r>
          </w:p>
        </w:tc>
        <w:tc>
          <w:tcPr>
            <w:tcW w:w="1194" w:type="dxa"/>
            <w:vAlign w:val="center"/>
          </w:tcPr>
          <w:p w:rsidR="00237A50" w:rsidRDefault="00D11425">
            <w:pPr>
              <w:jc w:val="center"/>
            </w:pPr>
            <w:r>
              <w:rPr>
                <w:color w:val="000000"/>
                <w:sz w:val="24"/>
                <w:szCs w:val="24"/>
              </w:rPr>
              <w:t>-</w:t>
            </w:r>
          </w:p>
        </w:tc>
        <w:tc>
          <w:tcPr>
            <w:tcW w:w="1492" w:type="dxa"/>
            <w:vAlign w:val="center"/>
          </w:tcPr>
          <w:p w:rsidR="00237A50" w:rsidRDefault="00D11425">
            <w:pPr>
              <w:jc w:val="center"/>
            </w:pPr>
            <w:r>
              <w:rPr>
                <w:color w:val="000000"/>
                <w:sz w:val="24"/>
                <w:szCs w:val="24"/>
              </w:rPr>
              <w:t>-</w:t>
            </w:r>
          </w:p>
        </w:tc>
        <w:tc>
          <w:tcPr>
            <w:tcW w:w="1194" w:type="dxa"/>
            <w:vAlign w:val="center"/>
          </w:tcPr>
          <w:p w:rsidR="00237A50" w:rsidRDefault="00D11425">
            <w:pPr>
              <w:jc w:val="center"/>
            </w:pPr>
            <w:r>
              <w:rPr>
                <w:color w:val="000000"/>
                <w:sz w:val="24"/>
                <w:szCs w:val="24"/>
              </w:rPr>
              <w:t>-</w:t>
            </w:r>
          </w:p>
        </w:tc>
        <w:tc>
          <w:tcPr>
            <w:tcW w:w="898" w:type="dxa"/>
            <w:vAlign w:val="center"/>
          </w:tcPr>
          <w:p w:rsidR="00237A50" w:rsidRDefault="00D11425">
            <w:pPr>
              <w:jc w:val="center"/>
            </w:pPr>
            <w:r>
              <w:rPr>
                <w:color w:val="000000"/>
                <w:sz w:val="24"/>
                <w:szCs w:val="24"/>
              </w:rPr>
              <w:t>-</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交银施罗德瑞利定期开放灵活配置混合型证券投资基金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2017</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D11425">
        <w:rPr>
          <w:rFonts w:ascii="Times New Roman" w:hAnsi="Times New Roman" w:cs="Times New Roman"/>
          <w:sz w:val="24"/>
          <w:szCs w:val="24"/>
        </w:rPr>
        <w:t>3</w:t>
      </w:r>
      <w:r w:rsidR="00AE7962" w:rsidRPr="00414345">
        <w:rPr>
          <w:rFonts w:ascii="Times New Roman" w:hAnsi="Times New Roman" w:cs="Times New Roman"/>
          <w:sz w:val="24"/>
          <w:szCs w:val="24"/>
        </w:rPr>
        <w:t>月</w:t>
      </w:r>
      <w:r w:rsidR="00D11425">
        <w:rPr>
          <w:rFonts w:ascii="Times New Roman" w:hAnsi="Times New Roman" w:cs="Times New Roman"/>
          <w:sz w:val="24"/>
          <w:szCs w:val="24"/>
        </w:rPr>
        <w:t>27</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注：本基金合同生效日为</w:t>
      </w:r>
      <w:r w:rsidRPr="00414345">
        <w:rPr>
          <w:color w:val="000000"/>
          <w:sz w:val="24"/>
          <w:szCs w:val="24"/>
        </w:rPr>
        <w:t>2017</w:t>
      </w:r>
      <w:r w:rsidRPr="00414345">
        <w:rPr>
          <w:color w:val="000000"/>
          <w:sz w:val="24"/>
          <w:szCs w:val="24"/>
        </w:rPr>
        <w:t>年</w:t>
      </w:r>
      <w:r w:rsidRPr="00414345">
        <w:rPr>
          <w:color w:val="000000"/>
          <w:sz w:val="24"/>
          <w:szCs w:val="24"/>
        </w:rPr>
        <w:t>2</w:t>
      </w:r>
      <w:r w:rsidRPr="00414345">
        <w:rPr>
          <w:color w:val="000000"/>
          <w:sz w:val="24"/>
          <w:szCs w:val="24"/>
        </w:rPr>
        <w:t>月</w:t>
      </w:r>
      <w:r w:rsidRPr="00414345">
        <w:rPr>
          <w:color w:val="000000"/>
          <w:sz w:val="24"/>
          <w:szCs w:val="24"/>
        </w:rPr>
        <w:t>24</w:t>
      </w:r>
      <w:r w:rsidRPr="00414345">
        <w:rPr>
          <w:color w:val="000000"/>
          <w:sz w:val="24"/>
          <w:szCs w:val="24"/>
        </w:rPr>
        <w:t>日，由于触发基金合同终止的情形，自</w:t>
      </w:r>
      <w:r w:rsidRPr="00414345">
        <w:rPr>
          <w:color w:val="000000"/>
          <w:sz w:val="24"/>
          <w:szCs w:val="24"/>
        </w:rPr>
        <w:t>201</w:t>
      </w:r>
      <w:r w:rsidR="00B379E3">
        <w:rPr>
          <w:color w:val="000000"/>
          <w:sz w:val="24"/>
          <w:szCs w:val="24"/>
        </w:rPr>
        <w:t>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28</w:t>
      </w:r>
      <w:r w:rsidRPr="00414345">
        <w:rPr>
          <w:color w:val="000000"/>
          <w:sz w:val="24"/>
          <w:szCs w:val="24"/>
        </w:rPr>
        <w:t>日起，本基金进入清算程序。截止本报告期末，本基金尚处于清算程序之中。</w:t>
      </w:r>
    </w:p>
    <w:p w:rsidR="00693843" w:rsidRPr="00A43DC9" w:rsidRDefault="00693843" w:rsidP="00C15CAC">
      <w:pPr>
        <w:tabs>
          <w:tab w:val="left" w:pos="1800"/>
        </w:tabs>
        <w:spacing w:before="29" w:line="288" w:lineRule="auto"/>
        <w:rPr>
          <w:color w:val="000000"/>
          <w:sz w:val="24"/>
          <w:szCs w:val="24"/>
        </w:rPr>
      </w:pPr>
    </w:p>
    <w:p w:rsidR="004061AC" w:rsidRPr="00414345" w:rsidRDefault="004061AC" w:rsidP="007B3041">
      <w:pPr>
        <w:pStyle w:val="1"/>
        <w:spacing w:beforeLines="100" w:after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237A50">
        <w:trPr>
          <w:jc w:val="center"/>
        </w:trPr>
        <w:tc>
          <w:tcPr>
            <w:tcW w:w="846" w:type="dxa"/>
            <w:vAlign w:val="center"/>
          </w:tcPr>
          <w:p w:rsidR="00237A50" w:rsidRDefault="00D11425">
            <w:pPr>
              <w:jc w:val="center"/>
            </w:pPr>
            <w:r>
              <w:rPr>
                <w:color w:val="000000"/>
                <w:sz w:val="24"/>
                <w:szCs w:val="24"/>
              </w:rPr>
              <w:t>李娜</w:t>
            </w:r>
          </w:p>
        </w:tc>
        <w:tc>
          <w:tcPr>
            <w:tcW w:w="845" w:type="dxa"/>
            <w:vAlign w:val="center"/>
          </w:tcPr>
          <w:p w:rsidR="00237A50" w:rsidRDefault="00D11425">
            <w:pPr>
              <w:jc w:val="center"/>
            </w:pPr>
            <w:r>
              <w:rPr>
                <w:color w:val="000000"/>
                <w:sz w:val="24"/>
                <w:szCs w:val="24"/>
              </w:rPr>
              <w:t>交银周期回报灵活配置混合、交银新回报灵活配置混合、交银多策略回报灵活配置混合、交银卓越回报灵活配置混合、交银优选回报灵活配置混合、交银优择回报灵活配置混合、交银领先回报灵活配置混合、交银瑞鑫定期开放灵活配置混合、交银瑞景定期开放灵活配置混合、交银启通灵活配置混合、交银瑞利定期开放灵活配置混合的基金经理</w:t>
            </w:r>
          </w:p>
        </w:tc>
        <w:tc>
          <w:tcPr>
            <w:tcW w:w="1549" w:type="dxa"/>
            <w:vAlign w:val="center"/>
          </w:tcPr>
          <w:p w:rsidR="00237A50" w:rsidRDefault="00D11425">
            <w:pPr>
              <w:jc w:val="center"/>
            </w:pPr>
            <w:r>
              <w:rPr>
                <w:color w:val="000000"/>
                <w:sz w:val="24"/>
                <w:szCs w:val="24"/>
              </w:rPr>
              <w:t>2017-02-24</w:t>
            </w:r>
          </w:p>
        </w:tc>
        <w:tc>
          <w:tcPr>
            <w:tcW w:w="1548" w:type="dxa"/>
            <w:vAlign w:val="center"/>
          </w:tcPr>
          <w:p w:rsidR="00237A50" w:rsidRDefault="00D11425">
            <w:pPr>
              <w:jc w:val="center"/>
            </w:pPr>
            <w:r>
              <w:rPr>
                <w:color w:val="000000"/>
                <w:sz w:val="24"/>
                <w:szCs w:val="24"/>
              </w:rPr>
              <w:t>-</w:t>
            </w:r>
          </w:p>
        </w:tc>
        <w:tc>
          <w:tcPr>
            <w:tcW w:w="1407" w:type="dxa"/>
            <w:vAlign w:val="center"/>
          </w:tcPr>
          <w:p w:rsidR="00237A50" w:rsidRDefault="00D11425">
            <w:pPr>
              <w:jc w:val="center"/>
            </w:pPr>
            <w:r>
              <w:rPr>
                <w:color w:val="000000"/>
                <w:sz w:val="24"/>
                <w:szCs w:val="24"/>
              </w:rPr>
              <w:t>8</w:t>
            </w:r>
            <w:r>
              <w:rPr>
                <w:color w:val="000000"/>
                <w:sz w:val="24"/>
                <w:szCs w:val="24"/>
              </w:rPr>
              <w:t>年</w:t>
            </w:r>
          </w:p>
        </w:tc>
        <w:tc>
          <w:tcPr>
            <w:tcW w:w="2673" w:type="dxa"/>
            <w:vAlign w:val="center"/>
          </w:tcPr>
          <w:p w:rsidR="00237A50" w:rsidRDefault="00D11425">
            <w:r>
              <w:rPr>
                <w:color w:val="000000"/>
                <w:sz w:val="24"/>
                <w:szCs w:val="24"/>
              </w:rPr>
              <w:t>李娜女士，美国宾夕法尼亚大学应用数学与计算科学硕士。历任国泰基金管理有限公司研究员。</w:t>
            </w:r>
            <w:r>
              <w:rPr>
                <w:color w:val="000000"/>
                <w:sz w:val="24"/>
                <w:szCs w:val="24"/>
              </w:rPr>
              <w:t>2012</w:t>
            </w:r>
            <w:r>
              <w:rPr>
                <w:color w:val="000000"/>
                <w:sz w:val="24"/>
                <w:szCs w:val="24"/>
              </w:rPr>
              <w:t>年加入交银施罗德基金管理有限公司，历任债券分析师、基金经理助理。</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2</w:t>
            </w:r>
            <w:r>
              <w:rPr>
                <w:color w:val="000000"/>
                <w:sz w:val="24"/>
                <w:szCs w:val="24"/>
              </w:rPr>
              <w:t>日至</w:t>
            </w:r>
            <w:r>
              <w:rPr>
                <w:color w:val="000000"/>
                <w:sz w:val="24"/>
                <w:szCs w:val="24"/>
              </w:rPr>
              <w:t>2018</w:t>
            </w:r>
            <w:r>
              <w:rPr>
                <w:color w:val="000000"/>
                <w:sz w:val="24"/>
                <w:szCs w:val="24"/>
              </w:rPr>
              <w:t>年</w:t>
            </w:r>
            <w:r>
              <w:rPr>
                <w:color w:val="000000"/>
                <w:sz w:val="24"/>
                <w:szCs w:val="24"/>
              </w:rPr>
              <w:t>4</w:t>
            </w:r>
            <w:r>
              <w:rPr>
                <w:color w:val="000000"/>
                <w:sz w:val="24"/>
                <w:szCs w:val="24"/>
              </w:rPr>
              <w:t>月</w:t>
            </w:r>
            <w:r w:rsidR="00AF4FD5">
              <w:rPr>
                <w:color w:val="000000"/>
                <w:sz w:val="24"/>
                <w:szCs w:val="24"/>
              </w:rPr>
              <w:t>10</w:t>
            </w:r>
            <w:r>
              <w:rPr>
                <w:color w:val="000000"/>
                <w:sz w:val="24"/>
                <w:szCs w:val="24"/>
              </w:rPr>
              <w:t>日担任交银施罗德瑞安定期开放灵活配置混合型证券投资基金基金经理。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237A50" w:rsidRDefault="00D1142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237A50" w:rsidRDefault="00D1142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237A50" w:rsidRDefault="00D1142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237A50" w:rsidRDefault="00D11425">
      <w:pPr>
        <w:spacing w:before="29" w:line="288" w:lineRule="auto"/>
        <w:ind w:firstLineChars="200" w:firstLine="480"/>
        <w:rPr>
          <w:color w:val="000000"/>
          <w:sz w:val="24"/>
          <w:szCs w:val="24"/>
        </w:rPr>
      </w:pPr>
      <w:r>
        <w:rPr>
          <w:color w:val="000000"/>
          <w:sz w:val="24"/>
          <w:szCs w:val="24"/>
        </w:rPr>
        <w:t>本报告期内，经济增长以及市场预期在内部去杠杆进程和外部中美贸易摩擦的双重影响下呈现趋缓态势。固定资产投资逐步走低，增速从二月份的</w:t>
      </w:r>
      <w:r>
        <w:rPr>
          <w:color w:val="000000"/>
          <w:sz w:val="24"/>
          <w:szCs w:val="24"/>
        </w:rPr>
        <w:t>7.9%</w:t>
      </w:r>
      <w:r>
        <w:rPr>
          <w:color w:val="000000"/>
          <w:sz w:val="24"/>
          <w:szCs w:val="24"/>
        </w:rPr>
        <w:t>回落至五月的</w:t>
      </w:r>
      <w:r>
        <w:rPr>
          <w:color w:val="000000"/>
          <w:sz w:val="24"/>
          <w:szCs w:val="24"/>
        </w:rPr>
        <w:t>6.1%</w:t>
      </w:r>
      <w:r>
        <w:rPr>
          <w:color w:val="000000"/>
          <w:sz w:val="24"/>
          <w:szCs w:val="24"/>
        </w:rPr>
        <w:t>。社会融资总量同比增速更是在五月份创出新低，表外融资在资管新规正式发布后基本停滞，金融信贷数据的走弱使得市场隐含了对未来基本面走弱的部分预期。然而中国经济的韧性仍有些许表征，一方面是工业品价格企稳回升带动</w:t>
      </w:r>
      <w:r>
        <w:rPr>
          <w:color w:val="000000"/>
          <w:sz w:val="24"/>
          <w:szCs w:val="24"/>
        </w:rPr>
        <w:t>PPI</w:t>
      </w:r>
      <w:r>
        <w:rPr>
          <w:color w:val="000000"/>
          <w:sz w:val="24"/>
          <w:szCs w:val="24"/>
        </w:rPr>
        <w:t>增速上行至</w:t>
      </w:r>
      <w:r>
        <w:rPr>
          <w:color w:val="000000"/>
          <w:sz w:val="24"/>
          <w:szCs w:val="24"/>
        </w:rPr>
        <w:t>4.1%</w:t>
      </w:r>
      <w:r>
        <w:rPr>
          <w:color w:val="000000"/>
          <w:sz w:val="24"/>
          <w:szCs w:val="24"/>
        </w:rPr>
        <w:t>的水平，另一方面出口增速和贸易顺差在中美贸易摩擦发酵中继续保持稳步增长。货币政策方面，央行在稳健中性的基调中呈现结构性特点，六月美联储加息后并未上调公开市场操作利率，并在四月、六月相继下调存款准备金率，或意在缓解紧信用格局下实体部门的结构性问题。银行间流动性在六月份边际宽松，除了受到降准的影响外，短端的资金供需格局有所变化，资金价格持续走低。股票市场则在资管新规开始落地、独角兽回归和中美贸易摩擦超预期发酵下，风险偏好出现走弱。同期债券收益率继续下行，其中经济增长预期放缓、央行超预期降准、狭义流动性边际宽松等因素成为债券市场收益率变动的主要原因。报告期内，上证综指和创业板指分别下行</w:t>
      </w:r>
      <w:r>
        <w:rPr>
          <w:color w:val="000000"/>
          <w:sz w:val="24"/>
          <w:szCs w:val="24"/>
        </w:rPr>
        <w:t>10.1%</w:t>
      </w:r>
      <w:r>
        <w:rPr>
          <w:color w:val="000000"/>
          <w:sz w:val="24"/>
          <w:szCs w:val="24"/>
        </w:rPr>
        <w:t>和</w:t>
      </w:r>
      <w:r>
        <w:rPr>
          <w:color w:val="000000"/>
          <w:sz w:val="24"/>
          <w:szCs w:val="24"/>
        </w:rPr>
        <w:t>15.5%</w:t>
      </w:r>
      <w:r>
        <w:rPr>
          <w:color w:val="000000"/>
          <w:sz w:val="24"/>
          <w:szCs w:val="24"/>
        </w:rPr>
        <w:t>，</w:t>
      </w:r>
      <w:r>
        <w:rPr>
          <w:color w:val="000000"/>
          <w:sz w:val="24"/>
          <w:szCs w:val="24"/>
        </w:rPr>
        <w:t>10</w:t>
      </w:r>
      <w:r>
        <w:rPr>
          <w:color w:val="000000"/>
          <w:sz w:val="24"/>
          <w:szCs w:val="24"/>
        </w:rPr>
        <w:t>年期国债收益率下行</w:t>
      </w:r>
      <w:r>
        <w:rPr>
          <w:color w:val="000000"/>
          <w:sz w:val="24"/>
          <w:szCs w:val="24"/>
        </w:rPr>
        <w:t>27BP</w:t>
      </w:r>
      <w:r>
        <w:rPr>
          <w:color w:val="000000"/>
          <w:sz w:val="24"/>
          <w:szCs w:val="24"/>
        </w:rPr>
        <w:t>至</w:t>
      </w:r>
      <w:r>
        <w:rPr>
          <w:color w:val="000000"/>
          <w:sz w:val="24"/>
          <w:szCs w:val="24"/>
        </w:rPr>
        <w:t>3.48%</w:t>
      </w:r>
      <w:r>
        <w:rPr>
          <w:color w:val="000000"/>
          <w:sz w:val="24"/>
          <w:szCs w:val="24"/>
        </w:rPr>
        <w:t>，</w:t>
      </w:r>
      <w:r>
        <w:rPr>
          <w:color w:val="000000"/>
          <w:sz w:val="24"/>
          <w:szCs w:val="24"/>
        </w:rPr>
        <w:t>10</w:t>
      </w:r>
      <w:r>
        <w:rPr>
          <w:color w:val="000000"/>
          <w:sz w:val="24"/>
          <w:szCs w:val="24"/>
        </w:rPr>
        <w:t>年期国开债收益率下行</w:t>
      </w:r>
      <w:r>
        <w:rPr>
          <w:color w:val="000000"/>
          <w:sz w:val="24"/>
          <w:szCs w:val="24"/>
        </w:rPr>
        <w:t>39BP</w:t>
      </w:r>
      <w:r>
        <w:rPr>
          <w:color w:val="000000"/>
          <w:sz w:val="24"/>
          <w:szCs w:val="24"/>
        </w:rPr>
        <w:t>到</w:t>
      </w:r>
      <w:r>
        <w:rPr>
          <w:color w:val="000000"/>
          <w:sz w:val="24"/>
          <w:szCs w:val="24"/>
        </w:rPr>
        <w:t>4.25%</w:t>
      </w:r>
      <w:r>
        <w:rPr>
          <w:color w:val="000000"/>
          <w:sz w:val="24"/>
          <w:szCs w:val="24"/>
        </w:rPr>
        <w:t>。</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投资策略上，由于基金合同触发终止情形及进入基金财产清算程序，本基金将配合基金财产清算小组作好产品清盘工作。</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237A50" w:rsidRDefault="00D11425">
      <w:pPr>
        <w:spacing w:before="29" w:line="288" w:lineRule="auto"/>
        <w:ind w:firstLineChars="200" w:firstLine="480"/>
        <w:rPr>
          <w:color w:val="000000"/>
          <w:sz w:val="24"/>
          <w:szCs w:val="24"/>
        </w:rPr>
      </w:pPr>
      <w:r>
        <w:rPr>
          <w:color w:val="000000"/>
          <w:sz w:val="24"/>
          <w:szCs w:val="24"/>
        </w:rPr>
        <w:t>无。</w:t>
      </w:r>
    </w:p>
    <w:p w:rsidR="009C5186" w:rsidRPr="00414345" w:rsidRDefault="009C5186" w:rsidP="008C7CE6">
      <w:pPr>
        <w:spacing w:before="29" w:line="288" w:lineRule="auto"/>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8C7CE6" w:rsidP="00421CD2">
      <w:pPr>
        <w:spacing w:before="29" w:line="288" w:lineRule="auto"/>
        <w:ind w:firstLineChars="200" w:firstLine="480"/>
        <w:rPr>
          <w:color w:val="000000"/>
          <w:sz w:val="24"/>
          <w:szCs w:val="24"/>
        </w:rPr>
      </w:pPr>
      <w:r w:rsidRPr="00C11C93">
        <w:rPr>
          <w:rFonts w:hint="eastAsia"/>
          <w:color w:val="000000"/>
          <w:sz w:val="24"/>
          <w:szCs w:val="24"/>
        </w:rPr>
        <w:t>根据基金</w:t>
      </w:r>
      <w:r w:rsidRPr="00C11C93">
        <w:rPr>
          <w:color w:val="000000"/>
          <w:sz w:val="24"/>
          <w:szCs w:val="24"/>
        </w:rPr>
        <w:t>合同的约定，本基金已于</w:t>
      </w:r>
      <w:r w:rsidRPr="00C11C93">
        <w:rPr>
          <w:color w:val="000000"/>
          <w:sz w:val="24"/>
          <w:szCs w:val="24"/>
        </w:rPr>
        <w:t>2018</w:t>
      </w:r>
      <w:r w:rsidRPr="00C11C93">
        <w:rPr>
          <w:color w:val="000000"/>
          <w:sz w:val="24"/>
          <w:szCs w:val="24"/>
        </w:rPr>
        <w:t>年</w:t>
      </w:r>
      <w:r w:rsidRPr="00C11C93">
        <w:rPr>
          <w:color w:val="000000"/>
          <w:sz w:val="24"/>
          <w:szCs w:val="24"/>
        </w:rPr>
        <w:t>3</w:t>
      </w:r>
      <w:r w:rsidRPr="00C11C93">
        <w:rPr>
          <w:color w:val="000000"/>
          <w:sz w:val="24"/>
          <w:szCs w:val="24"/>
        </w:rPr>
        <w:t>月</w:t>
      </w:r>
      <w:r w:rsidRPr="00C11C93">
        <w:rPr>
          <w:color w:val="000000"/>
          <w:sz w:val="24"/>
          <w:szCs w:val="24"/>
        </w:rPr>
        <w:t>28</w:t>
      </w:r>
      <w:r w:rsidRPr="00C11C93">
        <w:rPr>
          <w:color w:val="000000"/>
          <w:sz w:val="24"/>
          <w:szCs w:val="24"/>
        </w:rPr>
        <w:t>日进入清算程序</w:t>
      </w:r>
      <w:r w:rsidR="00421CD2" w:rsidRPr="00C11C93">
        <w:rPr>
          <w:color w:val="000000"/>
          <w:sz w:val="24"/>
          <w:szCs w:val="24"/>
        </w:rPr>
        <w:t>。</w:t>
      </w:r>
    </w:p>
    <w:p w:rsidR="00D339D8" w:rsidRPr="00C11C93" w:rsidRDefault="00D339D8" w:rsidP="00421CD2">
      <w:pPr>
        <w:spacing w:before="29" w:line="288" w:lineRule="auto"/>
        <w:ind w:firstLineChars="200" w:firstLine="480"/>
        <w:rPr>
          <w:color w:val="000000"/>
          <w:sz w:val="24"/>
          <w:szCs w:val="24"/>
        </w:rPr>
      </w:pPr>
    </w:p>
    <w:p w:rsidR="004061AC" w:rsidRPr="00414345" w:rsidRDefault="004061AC" w:rsidP="007B3041">
      <w:pPr>
        <w:pStyle w:val="1"/>
        <w:spacing w:beforeLines="100" w:after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5,233,197.78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99.98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1,046.60</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0.02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5,234,244.38</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4061AC"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A43DC9" w:rsidRPr="00414345" w:rsidRDefault="00A43DC9" w:rsidP="00C15CAC">
      <w:pPr>
        <w:autoSpaceDE w:val="0"/>
        <w:autoSpaceDN w:val="0"/>
        <w:adjustRightInd w:val="0"/>
        <w:spacing w:before="29" w:line="288" w:lineRule="auto"/>
        <w:jc w:val="left"/>
        <w:rPr>
          <w:color w:val="000000"/>
          <w:sz w:val="24"/>
          <w:szCs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1,046.60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1,046.60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7B3041">
      <w:pPr>
        <w:pStyle w:val="1"/>
        <w:spacing w:beforeLines="100" w:afterLines="100"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7B3041">
      <w:pPr>
        <w:adjustRightInd w:val="0"/>
        <w:snapToGrid w:val="0"/>
        <w:spacing w:beforeLines="50"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当期交易及持有基金产生的费用</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1F3E2A" w:rsidRDefault="001F3E2A" w:rsidP="007B3041">
      <w:pPr>
        <w:adjustRightInd w:val="0"/>
        <w:snapToGrid w:val="0"/>
        <w:spacing w:beforeLines="50"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本报告期持有的基金发生的重大影响事件</w:t>
      </w:r>
    </w:p>
    <w:p w:rsidR="00106D03" w:rsidRPr="00106D03" w:rsidRDefault="00106D03" w:rsidP="00106D03">
      <w:pPr>
        <w:autoSpaceDE w:val="0"/>
        <w:autoSpaceDN w:val="0"/>
        <w:adjustRightInd w:val="0"/>
        <w:spacing w:line="360" w:lineRule="auto"/>
        <w:ind w:firstLineChars="200" w:firstLine="480"/>
        <w:jc w:val="left"/>
        <w:rPr>
          <w:rFonts w:eastAsiaTheme="minorEastAsia"/>
          <w:color w:val="000000" w:themeColor="text1"/>
          <w:sz w:val="24"/>
          <w:szCs w:val="24"/>
        </w:rPr>
      </w:pPr>
      <w:r w:rsidRPr="00106D03">
        <w:rPr>
          <w:rFonts w:eastAsiaTheme="minorEastAsia" w:hint="eastAsia"/>
          <w:color w:val="000000" w:themeColor="text1"/>
          <w:sz w:val="24"/>
          <w:szCs w:val="24"/>
        </w:rPr>
        <w:t>无</w:t>
      </w:r>
      <w:r w:rsidRPr="00106D03">
        <w:rPr>
          <w:rFonts w:eastAsiaTheme="minorEastAsia"/>
          <w:color w:val="000000" w:themeColor="text1"/>
          <w:sz w:val="24"/>
          <w:szCs w:val="24"/>
        </w:rPr>
        <w:t>。</w:t>
      </w:r>
    </w:p>
    <w:p w:rsidR="004061AC" w:rsidRPr="005A3D62" w:rsidRDefault="004061AC" w:rsidP="007B3041">
      <w:pPr>
        <w:pStyle w:val="1"/>
        <w:spacing w:beforeLines="100" w:afterLines="100"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1,603,958.78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1,603,958.78</w:t>
            </w:r>
          </w:p>
        </w:tc>
      </w:tr>
    </w:tbl>
    <w:p w:rsidR="00237A50" w:rsidRDefault="00D1142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3041">
      <w:pPr>
        <w:pStyle w:val="1"/>
        <w:tabs>
          <w:tab w:val="center" w:pos="4156"/>
          <w:tab w:val="right" w:pos="8312"/>
        </w:tabs>
        <w:spacing w:beforeLines="100" w:afterLines="100"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3041">
      <w:pPr>
        <w:pStyle w:val="1"/>
        <w:spacing w:beforeLines="100" w:afterLines="100"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237A50">
        <w:tc>
          <w:tcPr>
            <w:tcW w:w="993" w:type="dxa"/>
          </w:tcPr>
          <w:p w:rsidR="00237A50" w:rsidRDefault="00237A50"/>
          <w:p w:rsidR="00237A50" w:rsidRDefault="00D11425">
            <w:r>
              <w:rPr>
                <w:rFonts w:ascii="宋体" w:hAnsi="宋体" w:hint="eastAsia"/>
                <w:bCs/>
                <w:color w:val="000000"/>
                <w:kern w:val="0"/>
              </w:rPr>
              <w:t>机构</w:t>
            </w:r>
          </w:p>
        </w:tc>
        <w:tc>
          <w:tcPr>
            <w:tcW w:w="992" w:type="dxa"/>
            <w:vAlign w:val="center"/>
          </w:tcPr>
          <w:p w:rsidR="00237A50" w:rsidRDefault="00D11425">
            <w:pPr>
              <w:jc w:val="center"/>
            </w:pPr>
            <w:r>
              <w:rPr>
                <w:rFonts w:ascii="宋体" w:hAnsi="宋体"/>
                <w:color w:val="000000"/>
                <w:kern w:val="0"/>
              </w:rPr>
              <w:t>1</w:t>
            </w:r>
          </w:p>
        </w:tc>
        <w:tc>
          <w:tcPr>
            <w:tcW w:w="1843" w:type="dxa"/>
            <w:vAlign w:val="center"/>
          </w:tcPr>
          <w:p w:rsidR="00237A50" w:rsidRDefault="00D11425">
            <w:pPr>
              <w:jc w:val="center"/>
            </w:pPr>
            <w:r>
              <w:rPr>
                <w:rFonts w:ascii="宋体" w:hAnsi="宋体"/>
                <w:color w:val="000000"/>
                <w:kern w:val="0"/>
              </w:rPr>
              <w:t>2018/4/1-2018/6/30</w:t>
            </w:r>
          </w:p>
        </w:tc>
        <w:tc>
          <w:tcPr>
            <w:tcW w:w="851" w:type="dxa"/>
            <w:vAlign w:val="center"/>
          </w:tcPr>
          <w:p w:rsidR="00237A50" w:rsidRDefault="00D11425">
            <w:pPr>
              <w:jc w:val="center"/>
            </w:pPr>
            <w:r>
              <w:rPr>
                <w:rFonts w:ascii="宋体" w:hAnsi="宋体"/>
                <w:color w:val="000000"/>
                <w:kern w:val="0"/>
              </w:rPr>
              <w:t>1,600,000.00</w:t>
            </w:r>
          </w:p>
        </w:tc>
        <w:tc>
          <w:tcPr>
            <w:tcW w:w="850" w:type="dxa"/>
            <w:vAlign w:val="center"/>
          </w:tcPr>
          <w:p w:rsidR="00237A50" w:rsidRDefault="00D11425">
            <w:pPr>
              <w:jc w:val="center"/>
            </w:pPr>
            <w:r>
              <w:rPr>
                <w:rFonts w:ascii="宋体" w:hAnsi="宋体"/>
                <w:color w:val="000000"/>
                <w:kern w:val="0"/>
              </w:rPr>
              <w:t>-</w:t>
            </w:r>
          </w:p>
        </w:tc>
        <w:tc>
          <w:tcPr>
            <w:tcW w:w="1134" w:type="dxa"/>
            <w:vAlign w:val="center"/>
          </w:tcPr>
          <w:p w:rsidR="00237A50" w:rsidRDefault="00D11425">
            <w:pPr>
              <w:jc w:val="center"/>
            </w:pPr>
            <w:r>
              <w:rPr>
                <w:rFonts w:ascii="宋体" w:hAnsi="宋体"/>
                <w:color w:val="000000"/>
                <w:kern w:val="0"/>
              </w:rPr>
              <w:t>-</w:t>
            </w:r>
          </w:p>
        </w:tc>
        <w:tc>
          <w:tcPr>
            <w:tcW w:w="1419" w:type="dxa"/>
            <w:vAlign w:val="center"/>
          </w:tcPr>
          <w:p w:rsidR="00237A50" w:rsidRDefault="00D11425">
            <w:pPr>
              <w:jc w:val="center"/>
            </w:pPr>
            <w:r>
              <w:rPr>
                <w:rFonts w:ascii="宋体" w:hAnsi="宋体"/>
                <w:color w:val="000000"/>
                <w:kern w:val="0"/>
              </w:rPr>
              <w:t>1,600,000.00</w:t>
            </w:r>
          </w:p>
        </w:tc>
        <w:tc>
          <w:tcPr>
            <w:tcW w:w="1130" w:type="dxa"/>
            <w:vAlign w:val="center"/>
          </w:tcPr>
          <w:p w:rsidR="00237A50" w:rsidRDefault="00D11425">
            <w:pPr>
              <w:jc w:val="center"/>
            </w:pPr>
            <w:r>
              <w:rPr>
                <w:rFonts w:ascii="宋体" w:hAnsi="宋体"/>
                <w:color w:val="000000"/>
                <w:kern w:val="0"/>
              </w:rPr>
              <w:t>99.75%</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9.2 影响投资者决策的其他重要信息</w:t>
      </w:r>
    </w:p>
    <w:p w:rsidR="003C50AD" w:rsidRPr="00A43DC9" w:rsidRDefault="003C50AD" w:rsidP="003C50AD">
      <w:pPr>
        <w:spacing w:line="360" w:lineRule="auto"/>
        <w:ind w:firstLineChars="200" w:firstLine="480"/>
        <w:rPr>
          <w:rFonts w:ascii="宋体" w:hAnsi="宋体"/>
          <w:color w:val="000000"/>
          <w:sz w:val="24"/>
          <w:szCs w:val="24"/>
        </w:rPr>
      </w:pPr>
      <w:r w:rsidRPr="00A43DC9">
        <w:rPr>
          <w:rFonts w:ascii="宋体" w:hAnsi="宋体"/>
          <w:color w:val="000000"/>
          <w:sz w:val="24"/>
          <w:szCs w:val="24"/>
        </w:rPr>
        <w:t>截止本报告期末，本基金</w:t>
      </w:r>
      <w:bookmarkStart w:id="0" w:name="_GoBack"/>
      <w:bookmarkEnd w:id="0"/>
      <w:r w:rsidRPr="00A43DC9">
        <w:rPr>
          <w:rFonts w:ascii="宋体" w:hAnsi="宋体"/>
          <w:color w:val="000000"/>
          <w:sz w:val="24"/>
          <w:szCs w:val="24"/>
        </w:rPr>
        <w:t>仍处于清算程序之中。详情请查阅本基金管理人于2018年3月24日发布的《交银施罗德基金管理有限公司关于交银施罗德瑞利定期开放灵活配置混合型证券投资基金可能触发基金合同终止情形的提示性公告》以及2018年3月29日发布的《交银施罗德基金管理有限公司关于交银施罗德瑞利定期开放灵活配置混合型证券投资基金基金合同触发终止情形及进入基金财产清算程序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7B3041">
      <w:pPr>
        <w:pStyle w:val="1"/>
        <w:spacing w:beforeLines="100" w:after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10</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237A50" w:rsidRDefault="00D1142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、中国证监会准予交银施罗德瑞利定期开放灵活配置混合型证券投资基金募集注册的文件；</w:t>
      </w:r>
    </w:p>
    <w:p w:rsidR="00237A50" w:rsidRDefault="00D1142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、《交银施罗德瑞利定期开放灵活配置混合型证券投资基金基金合同》；</w:t>
      </w:r>
    </w:p>
    <w:p w:rsidR="00237A50" w:rsidRDefault="00D1142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、《交银施罗德瑞利定期开放灵活配置混合型证券投资基金招募说明书》；</w:t>
      </w:r>
    </w:p>
    <w:p w:rsidR="00237A50" w:rsidRDefault="00D1142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、《交银施罗德瑞利定期开放灵活配置混合型证券投资基金托管协议》；</w:t>
      </w:r>
    </w:p>
    <w:p w:rsidR="00237A50" w:rsidRDefault="00D11425">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、关于申请募集注册交银施罗德瑞利定期开放灵活配置混合型证券投资基金的法律意见书；</w:t>
      </w:r>
    </w:p>
    <w:p w:rsidR="00237A50" w:rsidRDefault="00D1142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237A50" w:rsidRDefault="00D1142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、报告期内交银施罗德瑞利定期开放灵活配置混合型证券投资基金在指定报刊上各项公告的原稿。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237A50" w:rsidRDefault="00D1142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D3C" w:rsidRDefault="00A93D3C" w:rsidP="00876D65">
      <w:r>
        <w:separator/>
      </w:r>
    </w:p>
  </w:endnote>
  <w:endnote w:type="continuationSeparator" w:id="1">
    <w:p w:rsidR="00A93D3C" w:rsidRDefault="00A93D3C"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41" w:rsidRDefault="007B304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0C" w:rsidRPr="001D0DB0" w:rsidRDefault="004D340C" w:rsidP="004D340C">
    <w:pPr>
      <w:pStyle w:val="a6"/>
      <w:jc w:val="center"/>
    </w:pPr>
    <w:r>
      <w:rPr>
        <w:rFonts w:hint="eastAsia"/>
        <w:kern w:val="0"/>
        <w:szCs w:val="21"/>
      </w:rPr>
      <w:t>第</w:t>
    </w:r>
    <w:r w:rsidR="00DD710E">
      <w:rPr>
        <w:kern w:val="0"/>
        <w:szCs w:val="21"/>
      </w:rPr>
      <w:fldChar w:fldCharType="begin"/>
    </w:r>
    <w:r>
      <w:rPr>
        <w:kern w:val="0"/>
        <w:szCs w:val="21"/>
      </w:rPr>
      <w:instrText xml:space="preserve"> PAGE </w:instrText>
    </w:r>
    <w:r w:rsidR="00DD710E">
      <w:rPr>
        <w:kern w:val="0"/>
        <w:szCs w:val="21"/>
      </w:rPr>
      <w:fldChar w:fldCharType="separate"/>
    </w:r>
    <w:r w:rsidR="00A43DC9">
      <w:rPr>
        <w:noProof/>
        <w:kern w:val="0"/>
        <w:szCs w:val="21"/>
      </w:rPr>
      <w:t>12</w:t>
    </w:r>
    <w:r w:rsidR="00DD710E">
      <w:rPr>
        <w:kern w:val="0"/>
        <w:szCs w:val="21"/>
      </w:rPr>
      <w:fldChar w:fldCharType="end"/>
    </w:r>
    <w:r>
      <w:rPr>
        <w:rFonts w:hint="eastAsia"/>
        <w:kern w:val="0"/>
        <w:szCs w:val="21"/>
      </w:rPr>
      <w:t>页共</w:t>
    </w:r>
    <w:r w:rsidR="00DD710E">
      <w:rPr>
        <w:kern w:val="0"/>
        <w:szCs w:val="21"/>
      </w:rPr>
      <w:fldChar w:fldCharType="begin"/>
    </w:r>
    <w:r>
      <w:rPr>
        <w:kern w:val="0"/>
        <w:szCs w:val="21"/>
      </w:rPr>
      <w:instrText xml:space="preserve"> NUMPAGES </w:instrText>
    </w:r>
    <w:r w:rsidR="00DD710E">
      <w:rPr>
        <w:kern w:val="0"/>
        <w:szCs w:val="21"/>
      </w:rPr>
      <w:fldChar w:fldCharType="separate"/>
    </w:r>
    <w:r w:rsidR="00A43DC9">
      <w:rPr>
        <w:noProof/>
        <w:kern w:val="0"/>
        <w:szCs w:val="21"/>
      </w:rPr>
      <w:t>12</w:t>
    </w:r>
    <w:r w:rsidR="00DD710E">
      <w:rPr>
        <w:kern w:val="0"/>
        <w:szCs w:val="21"/>
      </w:rPr>
      <w:fldChar w:fldCharType="end"/>
    </w:r>
    <w:r>
      <w:rPr>
        <w:rFonts w:hint="eastAsia"/>
        <w:kern w:val="0"/>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41" w:rsidRDefault="007B30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D3C" w:rsidRDefault="00A93D3C" w:rsidP="00876D65">
      <w:r>
        <w:separator/>
      </w:r>
    </w:p>
  </w:footnote>
  <w:footnote w:type="continuationSeparator" w:id="1">
    <w:p w:rsidR="00A93D3C" w:rsidRDefault="00A93D3C"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41" w:rsidRDefault="007B304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EF0" w:rsidRPr="00DC456F" w:rsidRDefault="00DC456F" w:rsidP="00090A26">
    <w:pPr>
      <w:pStyle w:val="a9"/>
      <w:pBdr>
        <w:bottom w:val="single" w:sz="6" w:space="0" w:color="auto"/>
      </w:pBdr>
      <w:jc w:val="right"/>
      <w:rPr>
        <w:sz w:val="24"/>
        <w:szCs w:val="24"/>
      </w:rPr>
    </w:pPr>
    <w:r w:rsidRPr="003E676C">
      <w:rPr>
        <w:sz w:val="24"/>
        <w:szCs w:val="24"/>
      </w:rPr>
      <w:t>交银施罗德瑞利定期开放灵活配置混合型证券投资基金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41" w:rsidRDefault="007B304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06D03"/>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17CE7"/>
    <w:rsid w:val="0022309F"/>
    <w:rsid w:val="00224294"/>
    <w:rsid w:val="002279D3"/>
    <w:rsid w:val="00237A50"/>
    <w:rsid w:val="00240248"/>
    <w:rsid w:val="0024363B"/>
    <w:rsid w:val="00244718"/>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3041"/>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CE6"/>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126F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3DC9"/>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3D3C"/>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4FD5"/>
    <w:rsid w:val="00B11A78"/>
    <w:rsid w:val="00B11BE5"/>
    <w:rsid w:val="00B12B7D"/>
    <w:rsid w:val="00B16985"/>
    <w:rsid w:val="00B22DEE"/>
    <w:rsid w:val="00B27479"/>
    <w:rsid w:val="00B32AA7"/>
    <w:rsid w:val="00B34678"/>
    <w:rsid w:val="00B35024"/>
    <w:rsid w:val="00B371B4"/>
    <w:rsid w:val="00B379E3"/>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1C93"/>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1425"/>
    <w:rsid w:val="00D13737"/>
    <w:rsid w:val="00D1638E"/>
    <w:rsid w:val="00D2061C"/>
    <w:rsid w:val="00D21FFF"/>
    <w:rsid w:val="00D2206B"/>
    <w:rsid w:val="00D272A5"/>
    <w:rsid w:val="00D339D8"/>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D710E"/>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0F96F-DD4E-404B-808C-45CB1F46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5314</Characters>
  <Application>Microsoft Office Word</Application>
  <DocSecurity>4</DocSecurity>
  <Lines>44</Lines>
  <Paragraphs>12</Paragraphs>
  <ScaleCrop>false</ScaleCrop>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2018-07-17T16:54:00Z</dcterms:created>
  <dcterms:modified xsi:type="dcterms:W3CDTF">2018-07-17T16:54:00Z</dcterms:modified>
</cp:coreProperties>
</file>