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CF" w:rsidRPr="00E9212A" w:rsidRDefault="00437BEA" w:rsidP="007259E6">
      <w:pPr>
        <w:jc w:val="center"/>
        <w:rPr>
          <w:rFonts w:ascii="宋体" w:eastAsia="宋体" w:hAnsi="宋体" w:cs="宋体"/>
          <w:b/>
          <w:bCs/>
          <w:color w:val="FF0000"/>
          <w:kern w:val="0"/>
          <w:sz w:val="32"/>
          <w:szCs w:val="32"/>
        </w:rPr>
      </w:pPr>
      <w:r w:rsidRPr="00E9212A">
        <w:rPr>
          <w:rFonts w:ascii="宋体" w:eastAsia="宋体" w:hAnsi="宋体" w:cs="宋体" w:hint="eastAsia"/>
          <w:b/>
          <w:bCs/>
          <w:color w:val="FF0000"/>
          <w:kern w:val="0"/>
          <w:sz w:val="32"/>
          <w:szCs w:val="32"/>
        </w:rPr>
        <w:t>关于</w:t>
      </w:r>
      <w:r w:rsidR="005911CF" w:rsidRPr="00E9212A">
        <w:rPr>
          <w:rFonts w:ascii="宋体" w:eastAsia="宋体" w:hAnsi="宋体" w:cs="宋体" w:hint="eastAsia"/>
          <w:b/>
          <w:bCs/>
          <w:color w:val="FF0000"/>
          <w:kern w:val="0"/>
          <w:sz w:val="32"/>
          <w:szCs w:val="32"/>
        </w:rPr>
        <w:t>嘉实新添程灵活配置混合型证券投资基金</w:t>
      </w:r>
    </w:p>
    <w:p w:rsidR="00437BEA" w:rsidRPr="00E9212A" w:rsidRDefault="00CF5CC1" w:rsidP="007259E6">
      <w:pPr>
        <w:jc w:val="center"/>
        <w:rPr>
          <w:rFonts w:ascii="宋体" w:eastAsia="宋体" w:hAnsi="宋体" w:cs="宋体"/>
          <w:b/>
          <w:bCs/>
          <w:color w:val="FF0000"/>
          <w:kern w:val="0"/>
          <w:sz w:val="32"/>
          <w:szCs w:val="32"/>
        </w:rPr>
      </w:pPr>
      <w:r w:rsidRPr="00E9212A">
        <w:rPr>
          <w:rFonts w:ascii="宋体" w:eastAsia="宋体" w:hAnsi="宋体" w:cs="宋体" w:hint="eastAsia"/>
          <w:b/>
          <w:bCs/>
          <w:color w:val="FF0000"/>
          <w:kern w:val="0"/>
          <w:sz w:val="32"/>
          <w:szCs w:val="32"/>
        </w:rPr>
        <w:t>可能触发</w:t>
      </w:r>
      <w:r w:rsidR="00437BEA" w:rsidRPr="00E9212A">
        <w:rPr>
          <w:rFonts w:ascii="宋体" w:eastAsia="宋体" w:hAnsi="宋体" w:cs="宋体" w:hint="eastAsia"/>
          <w:b/>
          <w:bCs/>
          <w:color w:val="FF0000"/>
          <w:kern w:val="0"/>
          <w:sz w:val="32"/>
          <w:szCs w:val="32"/>
        </w:rPr>
        <w:t>基金合同终止</w:t>
      </w:r>
      <w:r w:rsidRPr="00E9212A">
        <w:rPr>
          <w:rFonts w:ascii="宋体" w:eastAsia="宋体" w:hAnsi="宋体" w:cs="宋体" w:hint="eastAsia"/>
          <w:b/>
          <w:bCs/>
          <w:color w:val="FF0000"/>
          <w:kern w:val="0"/>
          <w:sz w:val="32"/>
          <w:szCs w:val="32"/>
        </w:rPr>
        <w:t>情形</w:t>
      </w:r>
      <w:r w:rsidR="00437BEA" w:rsidRPr="00E9212A">
        <w:rPr>
          <w:rFonts w:ascii="宋体" w:eastAsia="宋体" w:hAnsi="宋体" w:cs="宋体" w:hint="eastAsia"/>
          <w:b/>
          <w:bCs/>
          <w:color w:val="FF0000"/>
          <w:kern w:val="0"/>
          <w:sz w:val="32"/>
          <w:szCs w:val="32"/>
        </w:rPr>
        <w:t>的</w:t>
      </w:r>
      <w:r w:rsidR="00E87163" w:rsidRPr="00E9212A">
        <w:rPr>
          <w:rFonts w:ascii="宋体" w:eastAsia="宋体" w:hAnsi="宋体" w:cs="宋体" w:hint="eastAsia"/>
          <w:b/>
          <w:bCs/>
          <w:color w:val="FF0000"/>
          <w:kern w:val="0"/>
          <w:sz w:val="32"/>
          <w:szCs w:val="32"/>
        </w:rPr>
        <w:t>第</w:t>
      </w:r>
      <w:r w:rsidR="003C0219">
        <w:rPr>
          <w:rFonts w:ascii="宋体" w:eastAsia="宋体" w:hAnsi="宋体" w:cs="宋体" w:hint="eastAsia"/>
          <w:b/>
          <w:bCs/>
          <w:color w:val="FF0000"/>
          <w:kern w:val="0"/>
          <w:sz w:val="32"/>
          <w:szCs w:val="32"/>
        </w:rPr>
        <w:t>二</w:t>
      </w:r>
      <w:r w:rsidR="00E87163" w:rsidRPr="00E9212A">
        <w:rPr>
          <w:rFonts w:ascii="宋体" w:eastAsia="宋体" w:hAnsi="宋体" w:cs="宋体" w:hint="eastAsia"/>
          <w:b/>
          <w:bCs/>
          <w:color w:val="FF0000"/>
          <w:kern w:val="0"/>
          <w:sz w:val="32"/>
          <w:szCs w:val="32"/>
        </w:rPr>
        <w:t>次</w:t>
      </w:r>
      <w:r w:rsidR="00437BEA" w:rsidRPr="00E9212A">
        <w:rPr>
          <w:rFonts w:ascii="宋体" w:eastAsia="宋体" w:hAnsi="宋体" w:cs="宋体" w:hint="eastAsia"/>
          <w:b/>
          <w:bCs/>
          <w:color w:val="FF0000"/>
          <w:kern w:val="0"/>
          <w:sz w:val="32"/>
          <w:szCs w:val="32"/>
        </w:rPr>
        <w:t>提示</w:t>
      </w:r>
      <w:r w:rsidRPr="00E9212A">
        <w:rPr>
          <w:rFonts w:ascii="宋体" w:eastAsia="宋体" w:hAnsi="宋体" w:cs="宋体" w:hint="eastAsia"/>
          <w:b/>
          <w:bCs/>
          <w:color w:val="FF0000"/>
          <w:kern w:val="0"/>
          <w:sz w:val="32"/>
          <w:szCs w:val="32"/>
        </w:rPr>
        <w:t>性</w:t>
      </w:r>
      <w:r w:rsidR="00437BEA" w:rsidRPr="00E9212A">
        <w:rPr>
          <w:rFonts w:ascii="宋体" w:eastAsia="宋体" w:hAnsi="宋体" w:cs="宋体" w:hint="eastAsia"/>
          <w:b/>
          <w:bCs/>
          <w:color w:val="FF0000"/>
          <w:kern w:val="0"/>
          <w:sz w:val="32"/>
          <w:szCs w:val="32"/>
        </w:rPr>
        <w:t>公告</w:t>
      </w:r>
    </w:p>
    <w:p w:rsidR="00406F58" w:rsidRPr="00E9212A" w:rsidRDefault="00406F58" w:rsidP="00C770EA">
      <w:pPr>
        <w:ind w:firstLineChars="100" w:firstLine="210"/>
      </w:pPr>
    </w:p>
    <w:p w:rsidR="00C770EA" w:rsidRPr="00E9212A" w:rsidRDefault="00437BEA" w:rsidP="007259E6">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根据《中华人民共和国证券投资基金法》、《公开募集证券投资基金运作管理办法》、《</w:t>
      </w:r>
      <w:r w:rsidR="005911CF" w:rsidRPr="00E9212A">
        <w:rPr>
          <w:rFonts w:asciiTheme="minorEastAsia" w:hAnsiTheme="minorEastAsia" w:hint="eastAsia"/>
          <w:sz w:val="24"/>
          <w:szCs w:val="24"/>
        </w:rPr>
        <w:t>嘉实新添程灵活配置混合型证券投资基金</w:t>
      </w:r>
      <w:r w:rsidRPr="00E9212A">
        <w:rPr>
          <w:rFonts w:asciiTheme="minorEastAsia" w:hAnsiTheme="minorEastAsia" w:hint="eastAsia"/>
          <w:sz w:val="24"/>
          <w:szCs w:val="24"/>
        </w:rPr>
        <w:t>基金合同》（以下简称“基金合同”或“《基金合同》”）的有关规定，</w:t>
      </w:r>
      <w:r w:rsidR="005911CF" w:rsidRPr="00E9212A">
        <w:rPr>
          <w:rFonts w:asciiTheme="minorEastAsia" w:hAnsiTheme="minorEastAsia" w:hint="eastAsia"/>
          <w:sz w:val="24"/>
          <w:szCs w:val="24"/>
        </w:rPr>
        <w:t>《基金合同》生效后，连续</w:t>
      </w:r>
      <w:r w:rsidR="005911CF" w:rsidRPr="00E9212A">
        <w:rPr>
          <w:rFonts w:asciiTheme="minorEastAsia" w:hAnsiTheme="minorEastAsia"/>
          <w:sz w:val="24"/>
          <w:szCs w:val="24"/>
        </w:rPr>
        <w:t>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但基金管理人经与基金托管人协商一致，有权决定终止《基金合同》，无需召开基金份额持有人大会审议。</w:t>
      </w:r>
    </w:p>
    <w:p w:rsidR="00437BEA" w:rsidRPr="00E9212A" w:rsidRDefault="006E6571" w:rsidP="007259E6">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自《基金合同》生效后</w:t>
      </w:r>
      <w:r w:rsidR="003112B8" w:rsidRPr="00E9212A">
        <w:rPr>
          <w:rFonts w:asciiTheme="minorEastAsia" w:hAnsiTheme="minorEastAsia" w:hint="eastAsia"/>
          <w:sz w:val="24"/>
          <w:szCs w:val="24"/>
        </w:rPr>
        <w:t>，根据</w:t>
      </w:r>
      <w:bookmarkStart w:id="0" w:name="OLE_LINK1"/>
      <w:bookmarkStart w:id="1" w:name="OLE_LINK2"/>
      <w:r w:rsidR="005911CF" w:rsidRPr="00E9212A">
        <w:rPr>
          <w:rFonts w:asciiTheme="minorEastAsia" w:hAnsiTheme="minorEastAsia" w:hint="eastAsia"/>
          <w:sz w:val="24"/>
          <w:szCs w:val="24"/>
        </w:rPr>
        <w:t>嘉实新添程灵活配置混合型证券投资基金</w:t>
      </w:r>
      <w:r w:rsidR="00437BEA" w:rsidRPr="00E9212A">
        <w:rPr>
          <w:rFonts w:asciiTheme="minorEastAsia" w:hAnsiTheme="minorEastAsia" w:hint="eastAsia"/>
          <w:sz w:val="24"/>
          <w:szCs w:val="24"/>
        </w:rPr>
        <w:t>（以下简称“本基金”</w:t>
      </w:r>
      <w:r w:rsidR="00C770EA" w:rsidRPr="00E9212A">
        <w:rPr>
          <w:rFonts w:asciiTheme="minorEastAsia" w:hAnsiTheme="minorEastAsia" w:hint="eastAsia"/>
          <w:sz w:val="24"/>
          <w:szCs w:val="24"/>
        </w:rPr>
        <w:t>或“</w:t>
      </w:r>
      <w:r w:rsidR="005911CF" w:rsidRPr="00E9212A">
        <w:rPr>
          <w:rFonts w:asciiTheme="minorEastAsia" w:hAnsiTheme="minorEastAsia" w:hint="eastAsia"/>
          <w:sz w:val="24"/>
          <w:szCs w:val="24"/>
        </w:rPr>
        <w:t>嘉实新添程混合</w:t>
      </w:r>
      <w:r w:rsidR="00C770EA" w:rsidRPr="00E9212A">
        <w:rPr>
          <w:rFonts w:asciiTheme="minorEastAsia" w:hAnsiTheme="minorEastAsia" w:hint="eastAsia"/>
          <w:sz w:val="24"/>
          <w:szCs w:val="24"/>
        </w:rPr>
        <w:t>”</w:t>
      </w:r>
      <w:r w:rsidR="00437BEA" w:rsidRPr="00E9212A">
        <w:rPr>
          <w:rFonts w:asciiTheme="minorEastAsia" w:hAnsiTheme="minorEastAsia" w:hint="eastAsia"/>
          <w:sz w:val="24"/>
          <w:szCs w:val="24"/>
        </w:rPr>
        <w:t>）</w:t>
      </w:r>
      <w:bookmarkEnd w:id="0"/>
      <w:bookmarkEnd w:id="1"/>
      <w:r w:rsidR="00CF5CC1" w:rsidRPr="00E9212A">
        <w:rPr>
          <w:rFonts w:asciiTheme="minorEastAsia" w:hAnsiTheme="minorEastAsia" w:hint="eastAsia"/>
          <w:sz w:val="24"/>
          <w:szCs w:val="24"/>
        </w:rPr>
        <w:t>的资产规模状况，本基金有可能</w:t>
      </w:r>
      <w:r w:rsidR="006F2122" w:rsidRPr="00E9212A">
        <w:rPr>
          <w:rFonts w:asciiTheme="minorEastAsia" w:hAnsiTheme="minorEastAsia" w:hint="eastAsia"/>
          <w:sz w:val="24"/>
          <w:szCs w:val="24"/>
        </w:rPr>
        <w:t>在</w:t>
      </w:r>
      <w:r w:rsidR="005911CF" w:rsidRPr="00E9212A">
        <w:rPr>
          <w:rFonts w:asciiTheme="minorEastAsia" w:hAnsiTheme="minorEastAsia"/>
          <w:sz w:val="24"/>
          <w:szCs w:val="24"/>
        </w:rPr>
        <w:t>2018年6</w:t>
      </w:r>
      <w:r w:rsidR="006F2122" w:rsidRPr="00E9212A">
        <w:rPr>
          <w:rFonts w:asciiTheme="minorEastAsia" w:hAnsiTheme="minorEastAsia"/>
          <w:sz w:val="24"/>
          <w:szCs w:val="24"/>
        </w:rPr>
        <w:t>月</w:t>
      </w:r>
      <w:r w:rsidR="005911CF" w:rsidRPr="00E9212A">
        <w:rPr>
          <w:rFonts w:asciiTheme="minorEastAsia" w:hAnsiTheme="minorEastAsia"/>
          <w:sz w:val="24"/>
          <w:szCs w:val="24"/>
        </w:rPr>
        <w:t>29</w:t>
      </w:r>
      <w:r w:rsidR="006F2122" w:rsidRPr="00E9212A">
        <w:rPr>
          <w:rFonts w:asciiTheme="minorEastAsia" w:hAnsiTheme="minorEastAsia"/>
          <w:sz w:val="24"/>
          <w:szCs w:val="24"/>
        </w:rPr>
        <w:t>日</w:t>
      </w:r>
      <w:r w:rsidR="00F90EC9" w:rsidRPr="00E9212A">
        <w:rPr>
          <w:rFonts w:asciiTheme="minorEastAsia" w:hAnsiTheme="minorEastAsia" w:hint="eastAsia"/>
          <w:sz w:val="24"/>
          <w:szCs w:val="24"/>
        </w:rPr>
        <w:t>日终</w:t>
      </w:r>
      <w:r w:rsidR="00776CD0">
        <w:rPr>
          <w:rFonts w:asciiTheme="minorEastAsia" w:hAnsiTheme="minorEastAsia" w:hint="eastAsia"/>
          <w:sz w:val="24"/>
          <w:szCs w:val="24"/>
        </w:rPr>
        <w:t>触发</w:t>
      </w:r>
      <w:r w:rsidR="00D8258B" w:rsidRPr="00E9212A">
        <w:rPr>
          <w:rFonts w:asciiTheme="minorEastAsia" w:hAnsiTheme="minorEastAsia" w:hint="eastAsia"/>
          <w:sz w:val="24"/>
          <w:szCs w:val="24"/>
        </w:rPr>
        <w:t>连续</w:t>
      </w:r>
      <w:r w:rsidR="00D8258B" w:rsidRPr="00E9212A">
        <w:rPr>
          <w:rFonts w:asciiTheme="minorEastAsia" w:hAnsiTheme="minorEastAsia"/>
          <w:sz w:val="24"/>
          <w:szCs w:val="24"/>
        </w:rPr>
        <w:t>60个工作</w:t>
      </w:r>
      <w:r w:rsidR="00D8258B" w:rsidRPr="00E9212A">
        <w:rPr>
          <w:rFonts w:asciiTheme="minorEastAsia" w:hAnsiTheme="minorEastAsia" w:hint="eastAsia"/>
          <w:sz w:val="24"/>
          <w:szCs w:val="24"/>
        </w:rPr>
        <w:t>日基金资产净值低于</w:t>
      </w:r>
      <w:r w:rsidR="00D8258B" w:rsidRPr="00E9212A">
        <w:rPr>
          <w:rFonts w:asciiTheme="minorEastAsia" w:hAnsiTheme="minorEastAsia"/>
          <w:sz w:val="24"/>
          <w:szCs w:val="24"/>
        </w:rPr>
        <w:t>5000万元</w:t>
      </w:r>
      <w:r w:rsidR="00CF435C">
        <w:rPr>
          <w:rFonts w:asciiTheme="minorEastAsia" w:hAnsiTheme="minorEastAsia" w:hint="eastAsia"/>
          <w:sz w:val="24"/>
          <w:szCs w:val="24"/>
        </w:rPr>
        <w:t>的情形</w:t>
      </w:r>
      <w:r w:rsidR="00971175" w:rsidRPr="00E9212A">
        <w:rPr>
          <w:rFonts w:asciiTheme="minorEastAsia" w:hAnsiTheme="minorEastAsia" w:hint="eastAsia"/>
          <w:sz w:val="24"/>
          <w:szCs w:val="24"/>
        </w:rPr>
        <w:t>。</w:t>
      </w:r>
      <w:r w:rsidR="00C770EA" w:rsidRPr="00E9212A">
        <w:rPr>
          <w:rFonts w:asciiTheme="minorEastAsia" w:hAnsiTheme="minorEastAsia" w:hint="eastAsia"/>
          <w:sz w:val="24"/>
          <w:szCs w:val="24"/>
        </w:rPr>
        <w:t>为保护基金份额持有人利益，</w:t>
      </w:r>
      <w:r w:rsidR="00437BEA" w:rsidRPr="00E9212A">
        <w:rPr>
          <w:rFonts w:asciiTheme="minorEastAsia" w:hAnsiTheme="minorEastAsia" w:hint="eastAsia"/>
          <w:sz w:val="24"/>
          <w:szCs w:val="24"/>
        </w:rPr>
        <w:t>嘉实基金管理有限公司（以下简称“本基金管理人”）</w:t>
      </w:r>
      <w:r w:rsidR="00D8258B" w:rsidRPr="00E9212A">
        <w:rPr>
          <w:rFonts w:asciiTheme="minorEastAsia" w:hAnsiTheme="minorEastAsia" w:hint="eastAsia"/>
          <w:sz w:val="24"/>
          <w:szCs w:val="24"/>
        </w:rPr>
        <w:t>经与</w:t>
      </w:r>
      <w:r w:rsidR="000E3F5E" w:rsidRPr="00E9212A">
        <w:rPr>
          <w:rFonts w:asciiTheme="minorEastAsia" w:hAnsiTheme="minorEastAsia" w:hint="eastAsia"/>
          <w:sz w:val="24"/>
          <w:szCs w:val="24"/>
        </w:rPr>
        <w:t>基金</w:t>
      </w:r>
      <w:r w:rsidR="00D8258B" w:rsidRPr="00E9212A">
        <w:rPr>
          <w:rFonts w:asciiTheme="minorEastAsia" w:hAnsiTheme="minorEastAsia"/>
          <w:sz w:val="24"/>
          <w:szCs w:val="24"/>
        </w:rPr>
        <w:t>托管</w:t>
      </w:r>
      <w:r w:rsidR="00D8258B" w:rsidRPr="00E9212A">
        <w:rPr>
          <w:rFonts w:asciiTheme="minorEastAsia" w:hAnsiTheme="minorEastAsia" w:hint="eastAsia"/>
          <w:sz w:val="24"/>
          <w:szCs w:val="24"/>
        </w:rPr>
        <w:t>人</w:t>
      </w:r>
      <w:r w:rsidR="000E3F5E" w:rsidRPr="00E9212A">
        <w:rPr>
          <w:rFonts w:asciiTheme="minorEastAsia" w:hAnsiTheme="minorEastAsia" w:hint="eastAsia"/>
          <w:sz w:val="24"/>
          <w:szCs w:val="24"/>
        </w:rPr>
        <w:t>中国建设银行股份有限公司（以下简称“</w:t>
      </w:r>
      <w:r w:rsidR="00816B8A">
        <w:rPr>
          <w:rFonts w:asciiTheme="minorEastAsia" w:hAnsiTheme="minorEastAsia" w:hint="eastAsia"/>
          <w:sz w:val="24"/>
          <w:szCs w:val="24"/>
        </w:rPr>
        <w:t>中国</w:t>
      </w:r>
      <w:r w:rsidR="000E3F5E" w:rsidRPr="00E9212A">
        <w:rPr>
          <w:rFonts w:asciiTheme="minorEastAsia" w:hAnsiTheme="minorEastAsia" w:hint="eastAsia"/>
          <w:sz w:val="24"/>
          <w:szCs w:val="24"/>
        </w:rPr>
        <w:t>建设银行”）协商一致，决定“</w:t>
      </w:r>
      <w:r w:rsidR="009E1275" w:rsidRPr="00BD6B4E">
        <w:rPr>
          <w:rFonts w:asciiTheme="minorEastAsia" w:hAnsiTheme="minorEastAsia" w:hint="eastAsia"/>
          <w:sz w:val="24"/>
          <w:szCs w:val="24"/>
        </w:rPr>
        <w:t>若</w:t>
      </w:r>
      <w:r w:rsidR="000E3F5E" w:rsidRPr="00E9212A">
        <w:rPr>
          <w:rFonts w:asciiTheme="minorEastAsia" w:hAnsiTheme="minorEastAsia" w:hint="eastAsia"/>
          <w:sz w:val="24"/>
          <w:szCs w:val="24"/>
        </w:rPr>
        <w:t>截至</w:t>
      </w:r>
      <w:r w:rsidR="000E3F5E" w:rsidRPr="00E9212A">
        <w:rPr>
          <w:rFonts w:asciiTheme="minorEastAsia" w:hAnsiTheme="minorEastAsia"/>
          <w:sz w:val="24"/>
          <w:szCs w:val="24"/>
        </w:rPr>
        <w:t>2018年6月29日日终</w:t>
      </w:r>
      <w:r w:rsidR="008B25A4" w:rsidRPr="00BD6B4E">
        <w:rPr>
          <w:rFonts w:asciiTheme="minorEastAsia" w:hAnsiTheme="minorEastAsia" w:hint="eastAsia"/>
          <w:sz w:val="24"/>
          <w:szCs w:val="24"/>
        </w:rPr>
        <w:t>，本基金的</w:t>
      </w:r>
      <w:r w:rsidR="008B25A4" w:rsidRPr="00BD6B4E">
        <w:rPr>
          <w:rFonts w:asciiTheme="minorEastAsia" w:hAnsiTheme="minorEastAsia"/>
          <w:sz w:val="24"/>
          <w:szCs w:val="24"/>
        </w:rPr>
        <w:t>基金</w:t>
      </w:r>
      <w:r w:rsidR="008B25A4" w:rsidRPr="00BD6B4E">
        <w:rPr>
          <w:rFonts w:asciiTheme="minorEastAsia" w:hAnsiTheme="minorEastAsia" w:hint="eastAsia"/>
          <w:sz w:val="24"/>
          <w:szCs w:val="24"/>
        </w:rPr>
        <w:t>资产</w:t>
      </w:r>
      <w:r w:rsidR="008B25A4" w:rsidRPr="00BD6B4E">
        <w:rPr>
          <w:rFonts w:asciiTheme="minorEastAsia" w:hAnsiTheme="minorEastAsia"/>
          <w:sz w:val="24"/>
          <w:szCs w:val="24"/>
        </w:rPr>
        <w:t>净值低于5000</w:t>
      </w:r>
      <w:r w:rsidR="008B25A4" w:rsidRPr="00BD6B4E">
        <w:rPr>
          <w:rFonts w:asciiTheme="minorEastAsia" w:hAnsiTheme="minorEastAsia" w:hint="eastAsia"/>
          <w:sz w:val="24"/>
          <w:szCs w:val="24"/>
        </w:rPr>
        <w:t>万元</w:t>
      </w:r>
      <w:r w:rsidR="008B25A4" w:rsidRPr="00BD6B4E">
        <w:rPr>
          <w:rFonts w:asciiTheme="minorEastAsia" w:hAnsiTheme="minorEastAsia"/>
          <w:sz w:val="24"/>
          <w:szCs w:val="24"/>
        </w:rPr>
        <w:t>，且本基金已</w:t>
      </w:r>
      <w:r w:rsidR="000E3F5E" w:rsidRPr="00E9212A">
        <w:rPr>
          <w:rFonts w:asciiTheme="minorEastAsia" w:hAnsiTheme="minorEastAsia" w:hint="eastAsia"/>
          <w:sz w:val="24"/>
          <w:szCs w:val="24"/>
        </w:rPr>
        <w:t>连续</w:t>
      </w:r>
      <w:r w:rsidR="000E3F5E" w:rsidRPr="00E9212A">
        <w:rPr>
          <w:rFonts w:asciiTheme="minorEastAsia" w:hAnsiTheme="minorEastAsia"/>
          <w:sz w:val="24"/>
          <w:szCs w:val="24"/>
        </w:rPr>
        <w:t>60个工作日出现基金资产净值低于5000万元，则</w:t>
      </w:r>
      <w:r w:rsidR="000E3F5E" w:rsidRPr="00E9212A">
        <w:rPr>
          <w:rFonts w:asciiTheme="minorEastAsia" w:hAnsiTheme="minorEastAsia" w:hint="eastAsia"/>
          <w:sz w:val="24"/>
          <w:szCs w:val="24"/>
        </w:rPr>
        <w:t>双方同意</w:t>
      </w:r>
      <w:r w:rsidR="000E3F5E" w:rsidRPr="00E9212A">
        <w:rPr>
          <w:rFonts w:asciiTheme="minorEastAsia" w:hAnsiTheme="minorEastAsia"/>
          <w:sz w:val="24"/>
          <w:szCs w:val="24"/>
        </w:rPr>
        <w:t>终止《基金合同》</w:t>
      </w:r>
      <w:r w:rsidR="000E3F5E" w:rsidRPr="00E9212A">
        <w:rPr>
          <w:rFonts w:asciiTheme="minorEastAsia" w:hAnsiTheme="minorEastAsia" w:hint="eastAsia"/>
          <w:sz w:val="24"/>
          <w:szCs w:val="24"/>
        </w:rPr>
        <w:t>，</w:t>
      </w:r>
      <w:r w:rsidR="00392B6A" w:rsidRPr="00E9212A">
        <w:rPr>
          <w:rFonts w:asciiTheme="minorEastAsia" w:hAnsiTheme="minorEastAsia" w:hint="eastAsia"/>
          <w:sz w:val="24"/>
          <w:szCs w:val="24"/>
        </w:rPr>
        <w:t>本基金</w:t>
      </w:r>
      <w:r w:rsidR="00392B6A" w:rsidRPr="00E9212A">
        <w:rPr>
          <w:rFonts w:asciiTheme="minorEastAsia" w:hAnsiTheme="minorEastAsia"/>
          <w:sz w:val="24"/>
          <w:szCs w:val="24"/>
        </w:rPr>
        <w:t>的最后运作日为2018年6月29日</w:t>
      </w:r>
      <w:r w:rsidR="00D56C5D" w:rsidRPr="00E9212A">
        <w:rPr>
          <w:rFonts w:asciiTheme="minorEastAsia" w:hAnsiTheme="minorEastAsia" w:hint="eastAsia"/>
          <w:sz w:val="24"/>
          <w:szCs w:val="24"/>
        </w:rPr>
        <w:t>。</w:t>
      </w:r>
      <w:r w:rsidR="006B6E29" w:rsidRPr="00BD6B4E">
        <w:rPr>
          <w:rFonts w:asciiTheme="minorEastAsia" w:hAnsiTheme="minorEastAsia" w:hint="eastAsia"/>
          <w:sz w:val="24"/>
          <w:szCs w:val="24"/>
        </w:rPr>
        <w:t>自</w:t>
      </w:r>
      <w:r w:rsidR="00D56C5D" w:rsidRPr="00E9212A">
        <w:rPr>
          <w:rFonts w:asciiTheme="minorEastAsia" w:hAnsiTheme="minorEastAsia"/>
          <w:sz w:val="24"/>
          <w:szCs w:val="24"/>
        </w:rPr>
        <w:t>2018年6月30日起，</w:t>
      </w:r>
      <w:r w:rsidR="006B6E29" w:rsidRPr="00BD6B4E">
        <w:rPr>
          <w:rFonts w:asciiTheme="minorEastAsia" w:hAnsiTheme="minorEastAsia" w:hint="eastAsia"/>
          <w:sz w:val="24"/>
          <w:szCs w:val="24"/>
        </w:rPr>
        <w:t>本基金</w:t>
      </w:r>
      <w:r w:rsidR="00D56C5D" w:rsidRPr="00E9212A">
        <w:rPr>
          <w:rFonts w:asciiTheme="minorEastAsia" w:hAnsiTheme="minorEastAsia" w:hint="eastAsia"/>
          <w:sz w:val="24"/>
          <w:szCs w:val="24"/>
        </w:rPr>
        <w:t>依法进入基金财产清算程序，无需召开基金份额持有人大会审议。”</w:t>
      </w:r>
      <w:r w:rsidR="003C0219" w:rsidRPr="00F82303">
        <w:rPr>
          <w:rFonts w:asciiTheme="minorEastAsia" w:hAnsiTheme="minorEastAsia" w:hint="eastAsia"/>
          <w:sz w:val="24"/>
          <w:szCs w:val="24"/>
        </w:rPr>
        <w:t>本基金管理人已于</w:t>
      </w:r>
      <w:r w:rsidR="003C0219" w:rsidRPr="00F82303">
        <w:rPr>
          <w:rFonts w:asciiTheme="minorEastAsia" w:hAnsiTheme="minorEastAsia"/>
          <w:sz w:val="24"/>
          <w:szCs w:val="24"/>
        </w:rPr>
        <w:t>2018</w:t>
      </w:r>
      <w:r w:rsidR="003C0219" w:rsidRPr="00F82303">
        <w:rPr>
          <w:rFonts w:asciiTheme="minorEastAsia" w:hAnsiTheme="minorEastAsia" w:hint="eastAsia"/>
          <w:sz w:val="24"/>
          <w:szCs w:val="24"/>
        </w:rPr>
        <w:t>年</w:t>
      </w:r>
      <w:r w:rsidR="003C0219" w:rsidRPr="00F82303">
        <w:rPr>
          <w:rFonts w:asciiTheme="minorEastAsia" w:hAnsiTheme="minorEastAsia"/>
          <w:sz w:val="24"/>
          <w:szCs w:val="24"/>
        </w:rPr>
        <w:t>6</w:t>
      </w:r>
      <w:r w:rsidR="003C0219" w:rsidRPr="00F82303">
        <w:rPr>
          <w:rFonts w:asciiTheme="minorEastAsia" w:hAnsiTheme="minorEastAsia" w:hint="eastAsia"/>
          <w:sz w:val="24"/>
          <w:szCs w:val="24"/>
        </w:rPr>
        <w:t>月</w:t>
      </w:r>
      <w:r w:rsidR="003C0219" w:rsidRPr="00F82303">
        <w:rPr>
          <w:rFonts w:asciiTheme="minorEastAsia" w:hAnsiTheme="minorEastAsia"/>
          <w:sz w:val="24"/>
          <w:szCs w:val="24"/>
        </w:rPr>
        <w:t>25</w:t>
      </w:r>
      <w:r w:rsidR="003C0219" w:rsidRPr="00F82303">
        <w:rPr>
          <w:rFonts w:asciiTheme="minorEastAsia" w:hAnsiTheme="minorEastAsia" w:hint="eastAsia"/>
          <w:sz w:val="24"/>
          <w:szCs w:val="24"/>
        </w:rPr>
        <w:t>日在《中国证券报》、《上海证券报》、《证券时报》及本</w:t>
      </w:r>
      <w:r w:rsidR="003C0219" w:rsidRPr="00F82303">
        <w:rPr>
          <w:rFonts w:asciiTheme="minorEastAsia" w:hAnsiTheme="minorEastAsia"/>
          <w:sz w:val="24"/>
          <w:szCs w:val="24"/>
        </w:rPr>
        <w:t>基金管理人</w:t>
      </w:r>
      <w:r w:rsidR="003C0219" w:rsidRPr="00F82303">
        <w:rPr>
          <w:rFonts w:asciiTheme="minorEastAsia" w:hAnsiTheme="minorEastAsia" w:hint="eastAsia"/>
          <w:sz w:val="24"/>
          <w:szCs w:val="24"/>
        </w:rPr>
        <w:t>公司网站刊登了《关于嘉实新添程灵活配置混合型证券投资基金可能触发基金合同终止情形的第一次提示性公告》。</w:t>
      </w:r>
      <w:r w:rsidR="002607EF" w:rsidRPr="00E9212A">
        <w:rPr>
          <w:rFonts w:asciiTheme="minorEastAsia" w:hAnsiTheme="minorEastAsia" w:hint="eastAsia"/>
          <w:sz w:val="24"/>
          <w:szCs w:val="24"/>
        </w:rPr>
        <w:t>为保护基金份额持有人利益，</w:t>
      </w:r>
      <w:r w:rsidR="00437BEA" w:rsidRPr="00E9212A">
        <w:rPr>
          <w:rFonts w:asciiTheme="minorEastAsia" w:hAnsiTheme="minorEastAsia" w:hint="eastAsia"/>
          <w:sz w:val="24"/>
          <w:szCs w:val="24"/>
        </w:rPr>
        <w:t>特将本基金相关情况及风险</w:t>
      </w:r>
      <w:r w:rsidR="003C0219">
        <w:rPr>
          <w:rFonts w:asciiTheme="minorEastAsia" w:hAnsiTheme="minorEastAsia" w:hint="eastAsia"/>
          <w:sz w:val="24"/>
          <w:szCs w:val="24"/>
        </w:rPr>
        <w:t>再次</w:t>
      </w:r>
      <w:r w:rsidR="00437BEA" w:rsidRPr="00E9212A">
        <w:rPr>
          <w:rFonts w:asciiTheme="minorEastAsia" w:hAnsiTheme="minorEastAsia" w:hint="eastAsia"/>
          <w:sz w:val="24"/>
          <w:szCs w:val="24"/>
        </w:rPr>
        <w:t>提示如下：</w:t>
      </w:r>
    </w:p>
    <w:p w:rsidR="00437BEA" w:rsidRPr="00E9212A" w:rsidRDefault="00437BEA" w:rsidP="007259E6">
      <w:pPr>
        <w:spacing w:line="360" w:lineRule="auto"/>
        <w:ind w:firstLineChars="200" w:firstLine="480"/>
        <w:rPr>
          <w:rFonts w:asciiTheme="majorEastAsia" w:eastAsiaTheme="majorEastAsia" w:hAnsiTheme="majorEastAsia"/>
          <w:sz w:val="24"/>
          <w:szCs w:val="24"/>
        </w:rPr>
      </w:pPr>
      <w:r w:rsidRPr="00E9212A">
        <w:rPr>
          <w:rFonts w:asciiTheme="majorEastAsia" w:eastAsiaTheme="majorEastAsia" w:hAnsiTheme="majorEastAsia" w:hint="eastAsia"/>
          <w:sz w:val="24"/>
          <w:szCs w:val="24"/>
        </w:rPr>
        <w:t>一、本基金基本信息</w:t>
      </w:r>
    </w:p>
    <w:p w:rsidR="00B32320" w:rsidRPr="00E9212A" w:rsidRDefault="00437BEA" w:rsidP="007259E6">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基金名称：</w:t>
      </w:r>
      <w:r w:rsidR="005911CF" w:rsidRPr="00E9212A">
        <w:rPr>
          <w:rFonts w:asciiTheme="minorEastAsia" w:hAnsiTheme="minorEastAsia" w:hint="eastAsia"/>
          <w:sz w:val="24"/>
          <w:szCs w:val="24"/>
        </w:rPr>
        <w:t>嘉实新添程灵活配置混合型证券投资基金</w:t>
      </w:r>
    </w:p>
    <w:p w:rsidR="00437BEA" w:rsidRPr="00E9212A" w:rsidRDefault="00437BEA" w:rsidP="007259E6">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简称：</w:t>
      </w:r>
      <w:r w:rsidR="005911CF" w:rsidRPr="00E9212A">
        <w:rPr>
          <w:rFonts w:asciiTheme="minorEastAsia" w:hAnsiTheme="minorEastAsia" w:hint="eastAsia"/>
          <w:sz w:val="24"/>
          <w:szCs w:val="24"/>
        </w:rPr>
        <w:t>嘉实新添程混合</w:t>
      </w:r>
    </w:p>
    <w:p w:rsidR="00437BEA" w:rsidRPr="00E9212A" w:rsidRDefault="00437BEA">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基金代码：</w:t>
      </w:r>
      <w:r w:rsidR="005911CF" w:rsidRPr="00E9212A">
        <w:rPr>
          <w:rFonts w:asciiTheme="minorEastAsia" w:hAnsiTheme="minorEastAsia"/>
          <w:sz w:val="24"/>
          <w:szCs w:val="24"/>
        </w:rPr>
        <w:t>004115</w:t>
      </w:r>
    </w:p>
    <w:p w:rsidR="00437BEA" w:rsidRPr="00E9212A" w:rsidRDefault="00437BEA">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lastRenderedPageBreak/>
        <w:t>基金运作方式：契约型开放式</w:t>
      </w:r>
    </w:p>
    <w:p w:rsidR="00437BEA" w:rsidRPr="00E9212A" w:rsidRDefault="00437BEA">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基金合同生效日：</w:t>
      </w:r>
      <w:r w:rsidR="005911CF" w:rsidRPr="00E9212A">
        <w:rPr>
          <w:rFonts w:asciiTheme="minorEastAsia" w:hAnsiTheme="minorEastAsia"/>
          <w:sz w:val="24"/>
          <w:szCs w:val="24"/>
        </w:rPr>
        <w:t>2017年2</w:t>
      </w:r>
      <w:r w:rsidRPr="00E9212A">
        <w:rPr>
          <w:rFonts w:asciiTheme="minorEastAsia" w:hAnsiTheme="minorEastAsia" w:hint="eastAsia"/>
          <w:sz w:val="24"/>
          <w:szCs w:val="24"/>
        </w:rPr>
        <w:t>月</w:t>
      </w:r>
      <w:r w:rsidR="005911CF" w:rsidRPr="00E9212A">
        <w:rPr>
          <w:rFonts w:asciiTheme="minorEastAsia" w:hAnsiTheme="minorEastAsia"/>
          <w:sz w:val="24"/>
          <w:szCs w:val="24"/>
        </w:rPr>
        <w:t>28</w:t>
      </w:r>
      <w:r w:rsidRPr="00E9212A">
        <w:rPr>
          <w:rFonts w:asciiTheme="minorEastAsia" w:hAnsiTheme="minorEastAsia" w:hint="eastAsia"/>
          <w:sz w:val="24"/>
          <w:szCs w:val="24"/>
        </w:rPr>
        <w:t>日</w:t>
      </w:r>
    </w:p>
    <w:p w:rsidR="00C06BF9" w:rsidRPr="00E9212A" w:rsidRDefault="00437BEA" w:rsidP="007259E6">
      <w:pPr>
        <w:spacing w:line="360" w:lineRule="auto"/>
        <w:ind w:firstLineChars="200" w:firstLine="480"/>
        <w:rPr>
          <w:rFonts w:asciiTheme="majorEastAsia" w:eastAsiaTheme="majorEastAsia" w:hAnsiTheme="majorEastAsia"/>
          <w:sz w:val="24"/>
          <w:szCs w:val="24"/>
        </w:rPr>
      </w:pPr>
      <w:r w:rsidRPr="00E9212A">
        <w:rPr>
          <w:rFonts w:asciiTheme="majorEastAsia" w:eastAsiaTheme="majorEastAsia" w:hAnsiTheme="majorEastAsia" w:hint="eastAsia"/>
          <w:sz w:val="24"/>
          <w:szCs w:val="24"/>
        </w:rPr>
        <w:t>二、基金合同终止情形</w:t>
      </w:r>
    </w:p>
    <w:p w:rsidR="00CF5CC1" w:rsidRPr="00E9212A" w:rsidRDefault="00437BEA" w:rsidP="007259E6">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《基金合同》“第五部分基金备案”中“</w:t>
      </w:r>
      <w:r w:rsidR="00CF5CC1" w:rsidRPr="00E9212A">
        <w:rPr>
          <w:rFonts w:asciiTheme="minorEastAsia" w:hAnsiTheme="minorEastAsia" w:hint="eastAsia"/>
          <w:sz w:val="24"/>
          <w:szCs w:val="24"/>
        </w:rPr>
        <w:t>三、基金存续期内的基金份额持有人数量和资产规模</w:t>
      </w:r>
      <w:r w:rsidR="00C06BF9" w:rsidRPr="00E9212A">
        <w:rPr>
          <w:rFonts w:asciiTheme="minorEastAsia" w:hAnsiTheme="minorEastAsia" w:hint="eastAsia"/>
          <w:sz w:val="24"/>
          <w:szCs w:val="24"/>
        </w:rPr>
        <w:t>”规定：</w:t>
      </w:r>
    </w:p>
    <w:p w:rsidR="005911CF" w:rsidRPr="00E9212A" w:rsidRDefault="00C06BF9" w:rsidP="005911CF">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w:t>
      </w:r>
      <w:r w:rsidR="005911CF" w:rsidRPr="00E9212A">
        <w:rPr>
          <w:rFonts w:asciiTheme="minorEastAsia" w:hAnsiTheme="minorEastAsia" w:hint="eastAsia"/>
          <w:sz w:val="24"/>
          <w:szCs w:val="24"/>
        </w:rPr>
        <w:t>《基金合同》生效后，连续</w:t>
      </w:r>
      <w:r w:rsidR="005911CF" w:rsidRPr="00E9212A">
        <w:rPr>
          <w:rFonts w:asciiTheme="minorEastAsia" w:hAnsiTheme="minorEastAsia"/>
          <w:sz w:val="24"/>
          <w:szCs w:val="24"/>
        </w:rPr>
        <w:t>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但基金管理人经与基金托管人协商一致，有权决定终止《基金合同》，无需召开基金份额持有人大会审议。</w:t>
      </w:r>
    </w:p>
    <w:p w:rsidR="00CF5CC1" w:rsidRPr="00E9212A" w:rsidRDefault="005911CF" w:rsidP="005911CF">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法律法规或监管机构另有规定时，从其规定。</w:t>
      </w:r>
      <w:r w:rsidR="00CF5CC1" w:rsidRPr="00E9212A">
        <w:rPr>
          <w:rFonts w:asciiTheme="minorEastAsia" w:hAnsiTheme="minorEastAsia" w:hint="eastAsia"/>
          <w:sz w:val="24"/>
          <w:szCs w:val="24"/>
        </w:rPr>
        <w:t>”</w:t>
      </w:r>
    </w:p>
    <w:p w:rsidR="00C770EA" w:rsidRPr="00E9212A" w:rsidRDefault="00C770EA" w:rsidP="007259E6">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若截至</w:t>
      </w:r>
      <w:r w:rsidR="005911CF" w:rsidRPr="00E9212A">
        <w:rPr>
          <w:rFonts w:asciiTheme="minorEastAsia" w:hAnsiTheme="minorEastAsia"/>
          <w:sz w:val="24"/>
          <w:szCs w:val="24"/>
        </w:rPr>
        <w:t>2018</w:t>
      </w:r>
      <w:r w:rsidRPr="00E9212A">
        <w:rPr>
          <w:rFonts w:asciiTheme="minorEastAsia" w:hAnsiTheme="minorEastAsia" w:hint="eastAsia"/>
          <w:sz w:val="24"/>
          <w:szCs w:val="24"/>
        </w:rPr>
        <w:t>年</w:t>
      </w:r>
      <w:r w:rsidR="005911CF" w:rsidRPr="00E9212A">
        <w:rPr>
          <w:rFonts w:asciiTheme="minorEastAsia" w:hAnsiTheme="minorEastAsia"/>
          <w:sz w:val="24"/>
          <w:szCs w:val="24"/>
        </w:rPr>
        <w:t>6</w:t>
      </w:r>
      <w:r w:rsidRPr="00E9212A">
        <w:rPr>
          <w:rFonts w:asciiTheme="minorEastAsia" w:hAnsiTheme="minorEastAsia" w:hint="eastAsia"/>
          <w:sz w:val="24"/>
          <w:szCs w:val="24"/>
        </w:rPr>
        <w:t>月</w:t>
      </w:r>
      <w:r w:rsidR="005911CF" w:rsidRPr="00E9212A">
        <w:rPr>
          <w:rFonts w:asciiTheme="minorEastAsia" w:hAnsiTheme="minorEastAsia"/>
          <w:sz w:val="24"/>
          <w:szCs w:val="24"/>
        </w:rPr>
        <w:t>29</w:t>
      </w:r>
      <w:r w:rsidRPr="00E9212A">
        <w:rPr>
          <w:rFonts w:asciiTheme="minorEastAsia" w:hAnsiTheme="minorEastAsia" w:hint="eastAsia"/>
          <w:sz w:val="24"/>
          <w:szCs w:val="24"/>
        </w:rPr>
        <w:t>日日终，</w:t>
      </w:r>
      <w:r w:rsidR="005911CF" w:rsidRPr="00E9212A">
        <w:rPr>
          <w:rFonts w:asciiTheme="minorEastAsia" w:hAnsiTheme="minorEastAsia" w:hint="eastAsia"/>
          <w:sz w:val="24"/>
          <w:szCs w:val="24"/>
        </w:rPr>
        <w:t>嘉实新添程混合</w:t>
      </w:r>
      <w:r w:rsidRPr="00E9212A">
        <w:rPr>
          <w:rFonts w:asciiTheme="minorEastAsia" w:hAnsiTheme="minorEastAsia" w:hint="eastAsia"/>
          <w:sz w:val="24"/>
          <w:szCs w:val="24"/>
        </w:rPr>
        <w:t>的基金资产净值</w:t>
      </w:r>
      <w:r w:rsidR="00594E58">
        <w:rPr>
          <w:rFonts w:asciiTheme="minorEastAsia" w:hAnsiTheme="minorEastAsia" w:hint="eastAsia"/>
          <w:sz w:val="24"/>
          <w:szCs w:val="24"/>
        </w:rPr>
        <w:t>持续</w:t>
      </w:r>
      <w:r w:rsidRPr="00E9212A">
        <w:rPr>
          <w:rFonts w:asciiTheme="minorEastAsia" w:hAnsiTheme="minorEastAsia" w:hint="eastAsia"/>
          <w:sz w:val="24"/>
          <w:szCs w:val="24"/>
        </w:rPr>
        <w:t>低于</w:t>
      </w:r>
      <w:r w:rsidRPr="00E9212A">
        <w:rPr>
          <w:rFonts w:asciiTheme="minorEastAsia" w:hAnsiTheme="minorEastAsia"/>
          <w:sz w:val="24"/>
          <w:szCs w:val="24"/>
        </w:rPr>
        <w:t>5000万元，</w:t>
      </w:r>
      <w:r w:rsidR="00594E58">
        <w:rPr>
          <w:rFonts w:asciiTheme="minorEastAsia" w:hAnsiTheme="minorEastAsia" w:hint="eastAsia"/>
          <w:sz w:val="24"/>
          <w:szCs w:val="24"/>
        </w:rPr>
        <w:t>则</w:t>
      </w:r>
      <w:r w:rsidRPr="00E9212A">
        <w:rPr>
          <w:rFonts w:asciiTheme="minorEastAsia" w:hAnsiTheme="minorEastAsia" w:hint="eastAsia"/>
          <w:sz w:val="24"/>
          <w:szCs w:val="24"/>
        </w:rPr>
        <w:t>本基金已连续</w:t>
      </w:r>
      <w:r w:rsidRPr="00E9212A">
        <w:rPr>
          <w:rFonts w:asciiTheme="minorEastAsia" w:hAnsiTheme="minorEastAsia"/>
          <w:sz w:val="24"/>
          <w:szCs w:val="24"/>
        </w:rPr>
        <w:t>60个工作日基金资产净值低于5000万元。为维护基金份额持有人利益，根据基金合同约定，</w:t>
      </w:r>
      <w:r w:rsidR="00853D59" w:rsidRPr="00BD6B4E">
        <w:rPr>
          <w:rFonts w:asciiTheme="minorEastAsia" w:hAnsiTheme="minorEastAsia" w:hint="eastAsia"/>
          <w:sz w:val="24"/>
          <w:szCs w:val="24"/>
        </w:rPr>
        <w:t>本基金管理人与</w:t>
      </w:r>
      <w:r w:rsidR="00853D59" w:rsidRPr="00BD6B4E">
        <w:rPr>
          <w:rFonts w:asciiTheme="minorEastAsia" w:hAnsiTheme="minorEastAsia"/>
          <w:sz w:val="24"/>
          <w:szCs w:val="24"/>
        </w:rPr>
        <w:t>基金托管人</w:t>
      </w:r>
      <w:r w:rsidR="00816B8A">
        <w:rPr>
          <w:rFonts w:asciiTheme="minorEastAsia" w:hAnsiTheme="minorEastAsia"/>
          <w:sz w:val="24"/>
          <w:szCs w:val="24"/>
        </w:rPr>
        <w:t>中国</w:t>
      </w:r>
      <w:r w:rsidR="00853D59" w:rsidRPr="00BD6B4E">
        <w:rPr>
          <w:rFonts w:asciiTheme="minorEastAsia" w:hAnsiTheme="minorEastAsia"/>
          <w:sz w:val="24"/>
          <w:szCs w:val="24"/>
        </w:rPr>
        <w:t>建设银行</w:t>
      </w:r>
      <w:r w:rsidR="00594E58">
        <w:rPr>
          <w:rFonts w:asciiTheme="minorEastAsia" w:hAnsiTheme="minorEastAsia" w:hint="eastAsia"/>
          <w:sz w:val="24"/>
          <w:szCs w:val="24"/>
        </w:rPr>
        <w:t>协商一致决定</w:t>
      </w:r>
      <w:r w:rsidR="00EA4E70">
        <w:rPr>
          <w:rFonts w:asciiTheme="minorEastAsia" w:hAnsiTheme="minorEastAsia" w:hint="eastAsia"/>
          <w:sz w:val="24"/>
          <w:szCs w:val="24"/>
        </w:rPr>
        <w:t>发生上述情况时</w:t>
      </w:r>
      <w:r w:rsidR="003B3834" w:rsidRPr="00BD6B4E">
        <w:rPr>
          <w:rFonts w:asciiTheme="minorEastAsia" w:hAnsiTheme="minorEastAsia"/>
          <w:sz w:val="24"/>
          <w:szCs w:val="24"/>
        </w:rPr>
        <w:t>终止《基金合同》，本基金的最后运作日为2018年6月29日</w:t>
      </w:r>
      <w:r w:rsidR="009C3C61">
        <w:rPr>
          <w:rFonts w:asciiTheme="minorEastAsia" w:hAnsiTheme="minorEastAsia" w:hint="eastAsia"/>
          <w:sz w:val="24"/>
          <w:szCs w:val="24"/>
        </w:rPr>
        <w:t>，</w:t>
      </w:r>
      <w:r w:rsidR="003B3834" w:rsidRPr="00BD6B4E">
        <w:rPr>
          <w:rFonts w:asciiTheme="minorEastAsia" w:hAnsiTheme="minorEastAsia"/>
          <w:sz w:val="24"/>
          <w:szCs w:val="24"/>
        </w:rPr>
        <w:t>自2018年6月30日起</w:t>
      </w:r>
      <w:r w:rsidRPr="00E9212A">
        <w:rPr>
          <w:rFonts w:asciiTheme="minorEastAsia" w:hAnsiTheme="minorEastAsia" w:hint="eastAsia"/>
          <w:sz w:val="24"/>
          <w:szCs w:val="24"/>
        </w:rPr>
        <w:t>本基金依法</w:t>
      </w:r>
      <w:r w:rsidR="00F90EC9" w:rsidRPr="00E9212A">
        <w:rPr>
          <w:rFonts w:asciiTheme="minorEastAsia" w:hAnsiTheme="minorEastAsia" w:hint="eastAsia"/>
          <w:sz w:val="24"/>
          <w:szCs w:val="24"/>
        </w:rPr>
        <w:t>进入</w:t>
      </w:r>
      <w:r w:rsidRPr="00E9212A">
        <w:rPr>
          <w:rFonts w:asciiTheme="minorEastAsia" w:hAnsiTheme="minorEastAsia" w:hint="eastAsia"/>
          <w:sz w:val="24"/>
          <w:szCs w:val="24"/>
        </w:rPr>
        <w:t>基金财产清算程序</w:t>
      </w:r>
      <w:r w:rsidR="002C6E38" w:rsidRPr="00E9212A">
        <w:rPr>
          <w:rFonts w:asciiTheme="minorEastAsia" w:hAnsiTheme="minorEastAsia"/>
          <w:sz w:val="24"/>
          <w:szCs w:val="24"/>
        </w:rPr>
        <w:t>,无需召开基金份额持有人大会审议</w:t>
      </w:r>
      <w:r w:rsidRPr="00E9212A">
        <w:rPr>
          <w:rFonts w:asciiTheme="minorEastAsia" w:hAnsiTheme="minorEastAsia" w:hint="eastAsia"/>
          <w:sz w:val="24"/>
          <w:szCs w:val="24"/>
        </w:rPr>
        <w:t>。</w:t>
      </w:r>
      <w:r w:rsidR="00670E30" w:rsidRPr="00E9212A">
        <w:rPr>
          <w:rFonts w:asciiTheme="minorEastAsia" w:hAnsiTheme="minorEastAsia" w:hint="eastAsia"/>
          <w:sz w:val="24"/>
          <w:szCs w:val="24"/>
        </w:rPr>
        <w:t>且</w:t>
      </w:r>
      <w:r w:rsidRPr="00E9212A">
        <w:rPr>
          <w:rFonts w:asciiTheme="minorEastAsia" w:hAnsiTheme="minorEastAsia" w:hint="eastAsia"/>
          <w:sz w:val="24"/>
          <w:szCs w:val="24"/>
        </w:rPr>
        <w:t>自</w:t>
      </w:r>
      <w:r w:rsidR="005911CF" w:rsidRPr="00E9212A">
        <w:rPr>
          <w:rFonts w:asciiTheme="minorEastAsia" w:hAnsiTheme="minorEastAsia"/>
          <w:sz w:val="24"/>
          <w:szCs w:val="24"/>
        </w:rPr>
        <w:t>2018年6月30日</w:t>
      </w:r>
      <w:r w:rsidRPr="00E9212A">
        <w:rPr>
          <w:rFonts w:asciiTheme="minorEastAsia" w:hAnsiTheme="minorEastAsia" w:hint="eastAsia"/>
          <w:sz w:val="24"/>
          <w:szCs w:val="24"/>
        </w:rPr>
        <w:t>起，本基金不再办理申购、赎回等业务</w:t>
      </w:r>
      <w:r w:rsidR="00406F58" w:rsidRPr="00E9212A">
        <w:rPr>
          <w:rFonts w:asciiTheme="minorEastAsia" w:hAnsiTheme="minorEastAsia" w:hint="eastAsia"/>
          <w:sz w:val="24"/>
          <w:szCs w:val="24"/>
        </w:rPr>
        <w:t>。</w:t>
      </w:r>
    </w:p>
    <w:p w:rsidR="00437BEA" w:rsidRPr="00E9212A" w:rsidRDefault="00437BEA" w:rsidP="007259E6">
      <w:pPr>
        <w:spacing w:line="360" w:lineRule="auto"/>
        <w:ind w:firstLineChars="200" w:firstLine="480"/>
        <w:rPr>
          <w:rFonts w:asciiTheme="minorEastAsia" w:hAnsiTheme="minorEastAsia"/>
          <w:sz w:val="24"/>
          <w:szCs w:val="24"/>
        </w:rPr>
      </w:pPr>
      <w:r w:rsidRPr="00E9212A">
        <w:rPr>
          <w:rFonts w:asciiTheme="majorEastAsia" w:eastAsiaTheme="majorEastAsia" w:hAnsiTheme="majorEastAsia" w:hint="eastAsia"/>
          <w:sz w:val="24"/>
          <w:szCs w:val="24"/>
        </w:rPr>
        <w:t>三、风险提示</w:t>
      </w:r>
    </w:p>
    <w:p w:rsidR="00437BEA" w:rsidRPr="00E9212A" w:rsidRDefault="00406F58" w:rsidP="007259E6">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若</w:t>
      </w:r>
      <w:r w:rsidR="002C6E38" w:rsidRPr="00E9212A">
        <w:rPr>
          <w:rFonts w:asciiTheme="minorEastAsia" w:hAnsiTheme="minorEastAsia" w:hint="eastAsia"/>
          <w:sz w:val="24"/>
          <w:szCs w:val="24"/>
        </w:rPr>
        <w:t>发生上述基金合同终止情形</w:t>
      </w:r>
      <w:r w:rsidRPr="00E9212A">
        <w:rPr>
          <w:rFonts w:asciiTheme="minorEastAsia" w:hAnsiTheme="minorEastAsia" w:hint="eastAsia"/>
          <w:sz w:val="24"/>
          <w:szCs w:val="24"/>
        </w:rPr>
        <w:t>，</w:t>
      </w:r>
      <w:r w:rsidR="007259E6" w:rsidRPr="00E9212A">
        <w:rPr>
          <w:rFonts w:asciiTheme="minorEastAsia" w:hAnsiTheme="minorEastAsia" w:hint="eastAsia"/>
          <w:sz w:val="24"/>
          <w:szCs w:val="24"/>
        </w:rPr>
        <w:t>本</w:t>
      </w:r>
      <w:r w:rsidRPr="00E9212A">
        <w:rPr>
          <w:rFonts w:asciiTheme="minorEastAsia" w:hAnsiTheme="minorEastAsia" w:hint="eastAsia"/>
          <w:sz w:val="24"/>
          <w:szCs w:val="24"/>
        </w:rPr>
        <w:t>基金管理人将根据相关法律法规、基金合同等规定成立基金财产清算</w:t>
      </w:r>
      <w:r w:rsidR="00895E0C" w:rsidRPr="00E9212A">
        <w:rPr>
          <w:rFonts w:asciiTheme="minorEastAsia" w:hAnsiTheme="minorEastAsia" w:hint="eastAsia"/>
          <w:sz w:val="24"/>
          <w:szCs w:val="24"/>
        </w:rPr>
        <w:t>小</w:t>
      </w:r>
      <w:r w:rsidRPr="00E9212A">
        <w:rPr>
          <w:rFonts w:asciiTheme="minorEastAsia" w:hAnsiTheme="minorEastAsia" w:hint="eastAsia"/>
          <w:sz w:val="24"/>
          <w:szCs w:val="24"/>
        </w:rPr>
        <w:t>组，履行基金财产清算程序。</w:t>
      </w:r>
      <w:r w:rsidR="00437BEA" w:rsidRPr="00E9212A">
        <w:rPr>
          <w:rFonts w:asciiTheme="minorEastAsia" w:hAnsiTheme="minorEastAsia" w:hint="eastAsia"/>
          <w:sz w:val="24"/>
          <w:szCs w:val="24"/>
        </w:rPr>
        <w:t>本基金正式进入清算程序后，投资者将无法办理本基金的申购、赎回等业务，基金财产将在基金财产清算</w:t>
      </w:r>
      <w:r w:rsidR="00895E0C" w:rsidRPr="00E9212A">
        <w:rPr>
          <w:rFonts w:asciiTheme="minorEastAsia" w:hAnsiTheme="minorEastAsia" w:hint="eastAsia"/>
          <w:sz w:val="24"/>
          <w:szCs w:val="24"/>
        </w:rPr>
        <w:t>小</w:t>
      </w:r>
      <w:r w:rsidR="00437BEA" w:rsidRPr="00E9212A">
        <w:rPr>
          <w:rFonts w:asciiTheme="minorEastAsia" w:hAnsiTheme="minorEastAsia" w:hint="eastAsia"/>
          <w:sz w:val="24"/>
          <w:szCs w:val="24"/>
        </w:rPr>
        <w:t>组履行完毕清算程序后进行分配。</w:t>
      </w:r>
      <w:r w:rsidR="00E87163" w:rsidRPr="00E9212A">
        <w:rPr>
          <w:rFonts w:asciiTheme="minorEastAsia" w:hAnsiTheme="minorEastAsia" w:hint="eastAsia"/>
          <w:sz w:val="24"/>
          <w:szCs w:val="24"/>
        </w:rPr>
        <w:t>本基金正式进入清算程序前</w:t>
      </w:r>
      <w:r w:rsidR="00437BEA" w:rsidRPr="00E9212A">
        <w:rPr>
          <w:rFonts w:asciiTheme="minorEastAsia" w:hAnsiTheme="minorEastAsia" w:hint="eastAsia"/>
          <w:sz w:val="24"/>
          <w:szCs w:val="24"/>
        </w:rPr>
        <w:t>，</w:t>
      </w:r>
      <w:r w:rsidR="00E87163" w:rsidRPr="00E9212A">
        <w:rPr>
          <w:rFonts w:asciiTheme="minorEastAsia" w:hAnsiTheme="minorEastAsia" w:hint="eastAsia"/>
          <w:sz w:val="24"/>
          <w:szCs w:val="24"/>
        </w:rPr>
        <w:t>仍然正常开放赎回业务，</w:t>
      </w:r>
      <w:r w:rsidR="00437BEA" w:rsidRPr="00E9212A">
        <w:rPr>
          <w:rFonts w:asciiTheme="minorEastAsia" w:hAnsiTheme="minorEastAsia" w:hint="eastAsia"/>
          <w:sz w:val="24"/>
          <w:szCs w:val="24"/>
        </w:rPr>
        <w:t>敬请投资者注意投资风险，妥善做好投资安排。</w:t>
      </w:r>
    </w:p>
    <w:p w:rsidR="00406F58" w:rsidRPr="00E9212A" w:rsidRDefault="00E46D51" w:rsidP="007259E6">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本</w:t>
      </w:r>
      <w:r w:rsidR="00406F58" w:rsidRPr="00E9212A">
        <w:rPr>
          <w:rFonts w:asciiTheme="minorEastAsia" w:hAnsiTheme="minorEastAsia" w:hint="eastAsia"/>
          <w:sz w:val="24"/>
          <w:szCs w:val="24"/>
        </w:rPr>
        <w:t>基金管理人承诺以诚实信用、勤勉尽责的原则管理和运用基金资产，并在履行必要手续后向投资者及时公告基金财产清算等后续安排，敬请投资者关注</w:t>
      </w:r>
      <w:r w:rsidR="007259E6" w:rsidRPr="00E9212A">
        <w:rPr>
          <w:rFonts w:asciiTheme="minorEastAsia" w:hAnsiTheme="minorEastAsia" w:hint="eastAsia"/>
          <w:sz w:val="24"/>
          <w:szCs w:val="24"/>
        </w:rPr>
        <w:t>。</w:t>
      </w:r>
    </w:p>
    <w:p w:rsidR="00437BEA" w:rsidRPr="00E9212A" w:rsidRDefault="00406F58" w:rsidP="007259E6">
      <w:pPr>
        <w:spacing w:line="360" w:lineRule="auto"/>
        <w:ind w:firstLineChars="200" w:firstLine="480"/>
        <w:rPr>
          <w:rFonts w:asciiTheme="minorEastAsia" w:hAnsiTheme="minorEastAsia"/>
          <w:sz w:val="24"/>
          <w:szCs w:val="24"/>
        </w:rPr>
      </w:pPr>
      <w:r w:rsidRPr="00E9212A">
        <w:rPr>
          <w:rFonts w:asciiTheme="minorEastAsia" w:hAnsiTheme="minorEastAsia" w:hint="eastAsia"/>
          <w:sz w:val="24"/>
          <w:szCs w:val="24"/>
        </w:rPr>
        <w:t>投资者可拨打嘉实基金管理有限公司客户服务电话</w:t>
      </w:r>
      <w:r w:rsidRPr="00E9212A">
        <w:rPr>
          <w:rFonts w:asciiTheme="minorEastAsia" w:hAnsiTheme="minorEastAsia"/>
          <w:sz w:val="24"/>
          <w:szCs w:val="24"/>
        </w:rPr>
        <w:t>400-600-8800或登录网站www.jsfund.cn咨询、了解相关情况。</w:t>
      </w:r>
      <w:r w:rsidR="00437BEA" w:rsidRPr="00E9212A">
        <w:rPr>
          <w:rFonts w:asciiTheme="minorEastAsia" w:hAnsiTheme="minorEastAsia" w:hint="eastAsia"/>
          <w:sz w:val="24"/>
          <w:szCs w:val="24"/>
        </w:rPr>
        <w:t>特此公告。</w:t>
      </w:r>
    </w:p>
    <w:p w:rsidR="00091CE3" w:rsidRPr="00E9212A" w:rsidRDefault="00406F58" w:rsidP="00BD6B4E">
      <w:pPr>
        <w:spacing w:line="360" w:lineRule="auto"/>
        <w:jc w:val="right"/>
        <w:rPr>
          <w:rFonts w:asciiTheme="minorEastAsia" w:hAnsiTheme="minorEastAsia"/>
          <w:sz w:val="24"/>
          <w:szCs w:val="24"/>
        </w:rPr>
      </w:pPr>
      <w:r w:rsidRPr="00E9212A">
        <w:rPr>
          <w:rFonts w:asciiTheme="minorEastAsia" w:hAnsiTheme="minorEastAsia" w:hint="eastAsia"/>
          <w:sz w:val="24"/>
          <w:szCs w:val="24"/>
        </w:rPr>
        <w:lastRenderedPageBreak/>
        <w:t>嘉实基金管理有限公司</w:t>
      </w:r>
    </w:p>
    <w:p w:rsidR="00406F58" w:rsidRPr="007259E6" w:rsidRDefault="005911CF" w:rsidP="00BD6B4E">
      <w:pPr>
        <w:spacing w:line="360" w:lineRule="auto"/>
        <w:jc w:val="right"/>
        <w:rPr>
          <w:rFonts w:asciiTheme="minorEastAsia" w:hAnsiTheme="minorEastAsia"/>
          <w:sz w:val="24"/>
          <w:szCs w:val="24"/>
        </w:rPr>
      </w:pPr>
      <w:r w:rsidRPr="00E9212A">
        <w:rPr>
          <w:rFonts w:asciiTheme="minorEastAsia" w:hAnsiTheme="minorEastAsia"/>
          <w:sz w:val="24"/>
          <w:szCs w:val="24"/>
        </w:rPr>
        <w:t>2018</w:t>
      </w:r>
      <w:r w:rsidR="00406F58" w:rsidRPr="00E9212A">
        <w:rPr>
          <w:rFonts w:asciiTheme="minorEastAsia" w:hAnsiTheme="minorEastAsia" w:hint="eastAsia"/>
          <w:sz w:val="24"/>
          <w:szCs w:val="24"/>
        </w:rPr>
        <w:t>年</w:t>
      </w:r>
      <w:r w:rsidRPr="00E9212A">
        <w:rPr>
          <w:rFonts w:asciiTheme="minorEastAsia" w:hAnsiTheme="minorEastAsia"/>
          <w:sz w:val="24"/>
          <w:szCs w:val="24"/>
        </w:rPr>
        <w:t>6</w:t>
      </w:r>
      <w:r w:rsidR="00406F58" w:rsidRPr="00E9212A">
        <w:rPr>
          <w:rFonts w:asciiTheme="minorEastAsia" w:hAnsiTheme="minorEastAsia" w:hint="eastAsia"/>
          <w:sz w:val="24"/>
          <w:szCs w:val="24"/>
        </w:rPr>
        <w:t>月</w:t>
      </w:r>
      <w:r w:rsidRPr="00E9212A">
        <w:rPr>
          <w:rFonts w:asciiTheme="minorEastAsia" w:hAnsiTheme="minorEastAsia"/>
          <w:sz w:val="24"/>
          <w:szCs w:val="24"/>
        </w:rPr>
        <w:t>2</w:t>
      </w:r>
      <w:r w:rsidR="006C315F">
        <w:rPr>
          <w:rFonts w:asciiTheme="minorEastAsia" w:hAnsiTheme="minorEastAsia"/>
          <w:sz w:val="24"/>
          <w:szCs w:val="24"/>
        </w:rPr>
        <w:t>7</w:t>
      </w:r>
      <w:bookmarkStart w:id="2" w:name="_GoBack"/>
      <w:bookmarkEnd w:id="2"/>
      <w:r w:rsidR="00406F58" w:rsidRPr="00E9212A">
        <w:rPr>
          <w:rFonts w:asciiTheme="minorEastAsia" w:hAnsiTheme="minorEastAsia" w:hint="eastAsia"/>
          <w:sz w:val="24"/>
          <w:szCs w:val="24"/>
        </w:rPr>
        <w:t>日</w:t>
      </w:r>
    </w:p>
    <w:sectPr w:rsidR="00406F58" w:rsidRPr="007259E6" w:rsidSect="00EE6A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39C" w:rsidRDefault="00FD439C" w:rsidP="00406F58">
      <w:r>
        <w:separator/>
      </w:r>
    </w:p>
  </w:endnote>
  <w:endnote w:type="continuationSeparator" w:id="1">
    <w:p w:rsidR="00FD439C" w:rsidRDefault="00FD439C" w:rsidP="00406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39C" w:rsidRDefault="00FD439C" w:rsidP="00406F58">
      <w:r>
        <w:separator/>
      </w:r>
    </w:p>
  </w:footnote>
  <w:footnote w:type="continuationSeparator" w:id="1">
    <w:p w:rsidR="00FD439C" w:rsidRDefault="00FD439C" w:rsidP="00406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156D"/>
    <w:rsid w:val="0000156D"/>
    <w:rsid w:val="00003ED8"/>
    <w:rsid w:val="000257A0"/>
    <w:rsid w:val="0006279E"/>
    <w:rsid w:val="00086F6A"/>
    <w:rsid w:val="00091CE3"/>
    <w:rsid w:val="000E3F5E"/>
    <w:rsid w:val="00165640"/>
    <w:rsid w:val="001F48AB"/>
    <w:rsid w:val="002409AD"/>
    <w:rsid w:val="002607EF"/>
    <w:rsid w:val="00293C3F"/>
    <w:rsid w:val="002B39BF"/>
    <w:rsid w:val="002C6E38"/>
    <w:rsid w:val="002F1885"/>
    <w:rsid w:val="003112B8"/>
    <w:rsid w:val="003705F5"/>
    <w:rsid w:val="00384DE6"/>
    <w:rsid w:val="00392B6A"/>
    <w:rsid w:val="003A676A"/>
    <w:rsid w:val="003B3834"/>
    <w:rsid w:val="003C0219"/>
    <w:rsid w:val="00406F58"/>
    <w:rsid w:val="00415991"/>
    <w:rsid w:val="00437BEA"/>
    <w:rsid w:val="00453A52"/>
    <w:rsid w:val="00474995"/>
    <w:rsid w:val="004E7DBF"/>
    <w:rsid w:val="005911CF"/>
    <w:rsid w:val="00594E58"/>
    <w:rsid w:val="00597302"/>
    <w:rsid w:val="005C1A29"/>
    <w:rsid w:val="005C4CF9"/>
    <w:rsid w:val="005C6AFB"/>
    <w:rsid w:val="0062730C"/>
    <w:rsid w:val="006351BA"/>
    <w:rsid w:val="00670E30"/>
    <w:rsid w:val="00697E02"/>
    <w:rsid w:val="006B6E29"/>
    <w:rsid w:val="006C315F"/>
    <w:rsid w:val="006E36BD"/>
    <w:rsid w:val="006E4E96"/>
    <w:rsid w:val="006E6571"/>
    <w:rsid w:val="006F2122"/>
    <w:rsid w:val="0071094D"/>
    <w:rsid w:val="00721414"/>
    <w:rsid w:val="007259E6"/>
    <w:rsid w:val="00747543"/>
    <w:rsid w:val="00776CD0"/>
    <w:rsid w:val="0078178A"/>
    <w:rsid w:val="00790CB8"/>
    <w:rsid w:val="007971E7"/>
    <w:rsid w:val="007F0CE1"/>
    <w:rsid w:val="00816B8A"/>
    <w:rsid w:val="008259E8"/>
    <w:rsid w:val="00831B55"/>
    <w:rsid w:val="0083445E"/>
    <w:rsid w:val="0085119B"/>
    <w:rsid w:val="00853D59"/>
    <w:rsid w:val="00895E0C"/>
    <w:rsid w:val="008B25A4"/>
    <w:rsid w:val="008B37C1"/>
    <w:rsid w:val="00971175"/>
    <w:rsid w:val="009A7F67"/>
    <w:rsid w:val="009C3C61"/>
    <w:rsid w:val="009C6953"/>
    <w:rsid w:val="009E1275"/>
    <w:rsid w:val="00A256DE"/>
    <w:rsid w:val="00B0614C"/>
    <w:rsid w:val="00B32320"/>
    <w:rsid w:val="00B51BD5"/>
    <w:rsid w:val="00B84A26"/>
    <w:rsid w:val="00BD6B4E"/>
    <w:rsid w:val="00C06BF9"/>
    <w:rsid w:val="00C66244"/>
    <w:rsid w:val="00C770EA"/>
    <w:rsid w:val="00CF435C"/>
    <w:rsid w:val="00CF5CC1"/>
    <w:rsid w:val="00D23030"/>
    <w:rsid w:val="00D56C5D"/>
    <w:rsid w:val="00D8258B"/>
    <w:rsid w:val="00DD2184"/>
    <w:rsid w:val="00DF01E0"/>
    <w:rsid w:val="00DF5276"/>
    <w:rsid w:val="00E20726"/>
    <w:rsid w:val="00E46D51"/>
    <w:rsid w:val="00E476CA"/>
    <w:rsid w:val="00E63F52"/>
    <w:rsid w:val="00E87163"/>
    <w:rsid w:val="00E9212A"/>
    <w:rsid w:val="00E92D2D"/>
    <w:rsid w:val="00EA4E70"/>
    <w:rsid w:val="00EE6A6D"/>
    <w:rsid w:val="00F81223"/>
    <w:rsid w:val="00F90EC9"/>
    <w:rsid w:val="00F96188"/>
    <w:rsid w:val="00FA207F"/>
    <w:rsid w:val="00FB7E9E"/>
    <w:rsid w:val="00FC44B3"/>
    <w:rsid w:val="00FC6E26"/>
    <w:rsid w:val="00FD43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A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5CC1"/>
    <w:rPr>
      <w:sz w:val="18"/>
      <w:szCs w:val="18"/>
    </w:rPr>
  </w:style>
  <w:style w:type="character" w:customStyle="1" w:styleId="Char">
    <w:name w:val="批注框文本 Char"/>
    <w:basedOn w:val="a0"/>
    <w:link w:val="a3"/>
    <w:uiPriority w:val="99"/>
    <w:semiHidden/>
    <w:rsid w:val="00CF5CC1"/>
    <w:rPr>
      <w:sz w:val="18"/>
      <w:szCs w:val="18"/>
    </w:rPr>
  </w:style>
  <w:style w:type="character" w:styleId="a4">
    <w:name w:val="annotation reference"/>
    <w:basedOn w:val="a0"/>
    <w:uiPriority w:val="99"/>
    <w:semiHidden/>
    <w:unhideWhenUsed/>
    <w:rsid w:val="00406F58"/>
    <w:rPr>
      <w:sz w:val="21"/>
      <w:szCs w:val="21"/>
    </w:rPr>
  </w:style>
  <w:style w:type="paragraph" w:styleId="a5">
    <w:name w:val="annotation text"/>
    <w:basedOn w:val="a"/>
    <w:link w:val="Char0"/>
    <w:uiPriority w:val="99"/>
    <w:unhideWhenUsed/>
    <w:rsid w:val="00406F58"/>
    <w:pPr>
      <w:jc w:val="left"/>
    </w:pPr>
  </w:style>
  <w:style w:type="character" w:customStyle="1" w:styleId="Char0">
    <w:name w:val="批注文字 Char"/>
    <w:basedOn w:val="a0"/>
    <w:link w:val="a5"/>
    <w:uiPriority w:val="99"/>
    <w:rsid w:val="00406F58"/>
  </w:style>
  <w:style w:type="paragraph" w:styleId="a6">
    <w:name w:val="annotation subject"/>
    <w:basedOn w:val="a5"/>
    <w:next w:val="a5"/>
    <w:link w:val="Char1"/>
    <w:uiPriority w:val="99"/>
    <w:semiHidden/>
    <w:unhideWhenUsed/>
    <w:rsid w:val="00406F58"/>
    <w:rPr>
      <w:b/>
      <w:bCs/>
    </w:rPr>
  </w:style>
  <w:style w:type="character" w:customStyle="1" w:styleId="Char1">
    <w:name w:val="批注主题 Char"/>
    <w:basedOn w:val="Char0"/>
    <w:link w:val="a6"/>
    <w:uiPriority w:val="99"/>
    <w:semiHidden/>
    <w:rsid w:val="00406F58"/>
    <w:rPr>
      <w:b/>
      <w:bCs/>
    </w:rPr>
  </w:style>
  <w:style w:type="paragraph" w:styleId="a7">
    <w:name w:val="header"/>
    <w:basedOn w:val="a"/>
    <w:link w:val="Char2"/>
    <w:uiPriority w:val="99"/>
    <w:unhideWhenUsed/>
    <w:rsid w:val="00406F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06F58"/>
    <w:rPr>
      <w:sz w:val="18"/>
      <w:szCs w:val="18"/>
    </w:rPr>
  </w:style>
  <w:style w:type="paragraph" w:styleId="a8">
    <w:name w:val="footer"/>
    <w:basedOn w:val="a"/>
    <w:link w:val="Char3"/>
    <w:uiPriority w:val="99"/>
    <w:unhideWhenUsed/>
    <w:rsid w:val="00406F58"/>
    <w:pPr>
      <w:tabs>
        <w:tab w:val="center" w:pos="4153"/>
        <w:tab w:val="right" w:pos="8306"/>
      </w:tabs>
      <w:snapToGrid w:val="0"/>
      <w:jc w:val="left"/>
    </w:pPr>
    <w:rPr>
      <w:sz w:val="18"/>
      <w:szCs w:val="18"/>
    </w:rPr>
  </w:style>
  <w:style w:type="character" w:customStyle="1" w:styleId="Char3">
    <w:name w:val="页脚 Char"/>
    <w:basedOn w:val="a0"/>
    <w:link w:val="a8"/>
    <w:uiPriority w:val="99"/>
    <w:rsid w:val="00406F58"/>
    <w:rPr>
      <w:sz w:val="18"/>
      <w:szCs w:val="18"/>
    </w:rPr>
  </w:style>
  <w:style w:type="paragraph" w:styleId="a9">
    <w:name w:val="Revision"/>
    <w:hidden/>
    <w:uiPriority w:val="99"/>
    <w:semiHidden/>
    <w:rsid w:val="003A67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1472</Characters>
  <Application>Microsoft Office Word</Application>
  <DocSecurity>4</DocSecurity>
  <Lines>12</Lines>
  <Paragraphs>3</Paragraphs>
  <ScaleCrop>false</ScaleCrop>
  <Company>Microsoft</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刘婷婷</dc:creator>
  <cp:lastModifiedBy>ZHONGM</cp:lastModifiedBy>
  <cp:revision>2</cp:revision>
  <dcterms:created xsi:type="dcterms:W3CDTF">2018-06-26T16:34:00Z</dcterms:created>
  <dcterms:modified xsi:type="dcterms:W3CDTF">2018-06-26T16:34:00Z</dcterms:modified>
</cp:coreProperties>
</file>