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78F" w:rsidRDefault="0088678F">
      <w:pPr>
        <w:rPr>
          <w:lang w:eastAsia="zh-CN"/>
        </w:rPr>
      </w:pPr>
    </w:p>
    <w:p w:rsidR="00565701" w:rsidRDefault="00565701"/>
    <w:p w:rsidR="00565701" w:rsidRDefault="00565701"/>
    <w:p w:rsidR="00565701" w:rsidRDefault="00565701"/>
    <w:p w:rsidR="00565701" w:rsidRDefault="00565701"/>
    <w:p w:rsidR="00565701" w:rsidRDefault="00565701"/>
    <w:p w:rsidR="00565701" w:rsidRDefault="0042425F" w:rsidP="00565701">
      <w:pPr>
        <w:widowControl w:val="0"/>
        <w:autoSpaceDE w:val="0"/>
        <w:autoSpaceDN w:val="0"/>
        <w:adjustRightInd w:val="0"/>
        <w:spacing w:before="0" w:after="0" w:line="624" w:lineRule="exact"/>
        <w:jc w:val="center"/>
        <w:rPr>
          <w:rFonts w:ascii="宋体" w:hAnsi="宋体" w:cs="宋体"/>
          <w:color w:val="000000"/>
          <w:sz w:val="32"/>
          <w:lang w:eastAsia="zh-CN"/>
        </w:rPr>
      </w:pPr>
      <w:r>
        <w:rPr>
          <w:rFonts w:ascii="宋体" w:hAnsi="宋体" w:cs="宋体" w:hint="eastAsia"/>
          <w:color w:val="000000"/>
          <w:sz w:val="32"/>
          <w:lang w:eastAsia="zh-CN"/>
        </w:rPr>
        <w:t>银华永泰积极债券型证券投资基金</w:t>
      </w:r>
    </w:p>
    <w:p w:rsidR="00565701" w:rsidRPr="00DD4B20" w:rsidRDefault="00565701" w:rsidP="00565701">
      <w:pPr>
        <w:widowControl w:val="0"/>
        <w:autoSpaceDE w:val="0"/>
        <w:autoSpaceDN w:val="0"/>
        <w:adjustRightInd w:val="0"/>
        <w:spacing w:before="0" w:after="0" w:line="624" w:lineRule="exact"/>
        <w:jc w:val="center"/>
        <w:rPr>
          <w:rFonts w:ascii="宋体" w:hAnsi="宋体" w:cs="宋体"/>
          <w:color w:val="000000"/>
          <w:sz w:val="32"/>
          <w:lang w:eastAsia="zh-CN"/>
        </w:rPr>
      </w:pPr>
      <w:r w:rsidRPr="00DD4B20">
        <w:rPr>
          <w:rFonts w:ascii="宋体" w:hAnsi="宋体" w:cs="宋体"/>
          <w:color w:val="000000"/>
          <w:sz w:val="32"/>
          <w:lang w:eastAsia="zh-CN"/>
        </w:rPr>
        <w:t>清算报告</w:t>
      </w:r>
    </w:p>
    <w:p w:rsidR="00565701" w:rsidRDefault="00565701">
      <w:pPr>
        <w:rPr>
          <w:lang w:eastAsia="zh-CN"/>
        </w:rPr>
      </w:pPr>
    </w:p>
    <w:p w:rsidR="00565701" w:rsidRDefault="00565701">
      <w:pPr>
        <w:rPr>
          <w:lang w:eastAsia="zh-CN"/>
        </w:rPr>
      </w:pPr>
    </w:p>
    <w:p w:rsidR="00565701" w:rsidRDefault="00565701">
      <w:pPr>
        <w:rPr>
          <w:lang w:eastAsia="zh-CN"/>
        </w:rPr>
      </w:pPr>
    </w:p>
    <w:p w:rsidR="00565701" w:rsidRDefault="00565701">
      <w:pPr>
        <w:rPr>
          <w:lang w:eastAsia="zh-CN"/>
        </w:rPr>
      </w:pPr>
    </w:p>
    <w:p w:rsidR="00565701" w:rsidRDefault="00565701">
      <w:pPr>
        <w:rPr>
          <w:lang w:eastAsia="zh-CN"/>
        </w:rPr>
      </w:pPr>
    </w:p>
    <w:p w:rsidR="00565701" w:rsidRDefault="00565701">
      <w:pPr>
        <w:rPr>
          <w:lang w:eastAsia="zh-CN"/>
        </w:rPr>
      </w:pPr>
    </w:p>
    <w:p w:rsidR="00565701" w:rsidRDefault="00565701">
      <w:pPr>
        <w:rPr>
          <w:lang w:eastAsia="zh-CN"/>
        </w:rPr>
      </w:pPr>
    </w:p>
    <w:p w:rsidR="00565701" w:rsidRPr="00DD4B20" w:rsidRDefault="00565701" w:rsidP="00565701">
      <w:pPr>
        <w:widowControl w:val="0"/>
        <w:autoSpaceDE w:val="0"/>
        <w:autoSpaceDN w:val="0"/>
        <w:adjustRightInd w:val="0"/>
        <w:spacing w:before="0" w:after="0" w:line="281" w:lineRule="exact"/>
        <w:ind w:firstLineChars="800" w:firstLine="2240"/>
        <w:jc w:val="left"/>
        <w:rPr>
          <w:rFonts w:ascii="宋体" w:hAnsi="宋体" w:cs="宋体"/>
          <w:color w:val="000000"/>
          <w:sz w:val="28"/>
          <w:lang w:eastAsia="zh-CN"/>
        </w:rPr>
      </w:pPr>
      <w:r>
        <w:rPr>
          <w:rFonts w:ascii="宋体" w:hAnsi="宋体" w:cs="宋体"/>
          <w:color w:val="000000"/>
          <w:sz w:val="28"/>
          <w:lang w:eastAsia="zh-CN"/>
        </w:rPr>
        <w:t>基金管理人：</w:t>
      </w:r>
      <w:r w:rsidR="00F254A5">
        <w:rPr>
          <w:rFonts w:ascii="宋体" w:hAnsi="宋体" w:cs="宋体"/>
          <w:color w:val="000000"/>
          <w:sz w:val="28"/>
          <w:lang w:eastAsia="zh-CN"/>
        </w:rPr>
        <w:t>银华基金管理股份有限公司</w:t>
      </w:r>
    </w:p>
    <w:p w:rsidR="00565701" w:rsidRPr="00DD4B20" w:rsidRDefault="00565701" w:rsidP="00565701">
      <w:pPr>
        <w:widowControl w:val="0"/>
        <w:autoSpaceDE w:val="0"/>
        <w:autoSpaceDN w:val="0"/>
        <w:adjustRightInd w:val="0"/>
        <w:spacing w:before="0" w:after="0" w:line="543" w:lineRule="exact"/>
        <w:ind w:firstLineChars="800" w:firstLine="2240"/>
        <w:jc w:val="left"/>
        <w:rPr>
          <w:rFonts w:ascii="宋体" w:hAnsi="宋体" w:cs="宋体"/>
          <w:color w:val="000000"/>
          <w:sz w:val="28"/>
          <w:lang w:eastAsia="zh-CN"/>
        </w:rPr>
      </w:pPr>
      <w:r>
        <w:rPr>
          <w:rFonts w:ascii="宋体" w:hAnsi="宋体" w:cs="宋体"/>
          <w:color w:val="000000"/>
          <w:sz w:val="28"/>
          <w:lang w:eastAsia="zh-CN"/>
        </w:rPr>
        <w:t>基金托管人：</w:t>
      </w:r>
      <w:r w:rsidR="0042425F">
        <w:rPr>
          <w:rFonts w:ascii="宋体" w:hAnsi="宋体" w:cs="宋体" w:hint="eastAsia"/>
          <w:color w:val="000000"/>
          <w:sz w:val="28"/>
          <w:lang w:eastAsia="zh-CN"/>
        </w:rPr>
        <w:t>上海浦东发展</w:t>
      </w:r>
      <w:r w:rsidR="00F254A5">
        <w:rPr>
          <w:rFonts w:ascii="宋体" w:hAnsi="宋体" w:cs="宋体" w:hint="eastAsia"/>
          <w:color w:val="000000"/>
          <w:sz w:val="28"/>
          <w:lang w:eastAsia="zh-CN"/>
        </w:rPr>
        <w:t>银行股份有限公司</w:t>
      </w:r>
    </w:p>
    <w:p w:rsidR="00565701" w:rsidRDefault="00565701" w:rsidP="00565701">
      <w:pPr>
        <w:ind w:firstLineChars="800" w:firstLine="2240"/>
        <w:rPr>
          <w:rFonts w:ascii="宋体" w:hAnsi="宋体" w:cs="宋体"/>
          <w:color w:val="000000"/>
          <w:sz w:val="28"/>
          <w:lang w:eastAsia="zh-CN"/>
        </w:rPr>
      </w:pPr>
      <w:r w:rsidRPr="00DD4B20">
        <w:rPr>
          <w:rFonts w:ascii="宋体" w:hAnsi="宋体" w:cs="宋体"/>
          <w:color w:val="000000"/>
          <w:sz w:val="28"/>
          <w:lang w:eastAsia="zh-CN"/>
        </w:rPr>
        <w:t>清算报告公告日：</w:t>
      </w:r>
      <w:r w:rsidR="00F254A5">
        <w:rPr>
          <w:rFonts w:ascii="SJGRWV+TimesNewRomanPSMT"/>
          <w:color w:val="000000"/>
          <w:sz w:val="28"/>
          <w:lang w:eastAsia="zh-CN"/>
        </w:rPr>
        <w:t>201</w:t>
      </w:r>
      <w:r w:rsidR="0042425F">
        <w:rPr>
          <w:rFonts w:ascii="SJGRWV+TimesNewRomanPSMT"/>
          <w:color w:val="000000"/>
          <w:sz w:val="28"/>
          <w:lang w:eastAsia="zh-CN"/>
        </w:rPr>
        <w:t>8</w:t>
      </w:r>
      <w:r w:rsidRPr="00DD4B20">
        <w:rPr>
          <w:rFonts w:ascii="宋体" w:hAnsi="宋体" w:cs="宋体"/>
          <w:color w:val="000000"/>
          <w:sz w:val="28"/>
          <w:lang w:eastAsia="zh-CN"/>
        </w:rPr>
        <w:t>年</w:t>
      </w:r>
      <w:r w:rsidR="009B5BA9">
        <w:rPr>
          <w:rFonts w:ascii="SJGRWV+TimesNewRomanPSMT"/>
          <w:color w:val="000000"/>
          <w:sz w:val="28"/>
          <w:lang w:eastAsia="zh-CN"/>
        </w:rPr>
        <w:t>6</w:t>
      </w:r>
      <w:r w:rsidRPr="00DD4B20">
        <w:rPr>
          <w:rFonts w:ascii="宋体" w:hAnsi="宋体" w:cs="宋体"/>
          <w:color w:val="000000"/>
          <w:sz w:val="28"/>
          <w:lang w:eastAsia="zh-CN"/>
        </w:rPr>
        <w:t>月</w:t>
      </w:r>
      <w:r w:rsidR="009B5BA9">
        <w:rPr>
          <w:rFonts w:ascii="SJGRWV+TimesNewRomanPSMT"/>
          <w:color w:val="000000"/>
          <w:sz w:val="28"/>
          <w:lang w:eastAsia="zh-CN"/>
        </w:rPr>
        <w:t>26</w:t>
      </w:r>
      <w:r w:rsidRPr="00DD4B20">
        <w:rPr>
          <w:rFonts w:ascii="宋体" w:hAnsi="宋体" w:cs="宋体"/>
          <w:color w:val="000000"/>
          <w:sz w:val="28"/>
          <w:lang w:eastAsia="zh-CN"/>
        </w:rPr>
        <w:t>日</w:t>
      </w:r>
    </w:p>
    <w:p w:rsidR="00F35BFB" w:rsidRDefault="0088678F">
      <w:pPr>
        <w:spacing w:before="0" w:after="0"/>
        <w:jc w:val="left"/>
        <w:rPr>
          <w:rFonts w:ascii="宋体" w:hAnsi="宋体" w:cs="宋体"/>
          <w:color w:val="000000"/>
          <w:sz w:val="28"/>
          <w:lang w:eastAsia="zh-CN"/>
        </w:rPr>
        <w:sectPr w:rsidR="00F35BFB" w:rsidSect="00F35BFB">
          <w:headerReference w:type="default" r:id="rId8"/>
          <w:pgSz w:w="11906" w:h="16838"/>
          <w:pgMar w:top="1440" w:right="1800" w:bottom="1440" w:left="1800" w:header="851" w:footer="992" w:gutter="0"/>
          <w:pgNumType w:start="1"/>
          <w:cols w:space="425"/>
          <w:docGrid w:type="lines" w:linePitch="312"/>
        </w:sectPr>
      </w:pPr>
      <w:r>
        <w:rPr>
          <w:rFonts w:ascii="宋体" w:hAnsi="宋体" w:cs="宋体"/>
          <w:color w:val="000000"/>
          <w:sz w:val="28"/>
          <w:lang w:eastAsia="zh-CN"/>
        </w:rPr>
        <w:br w:type="page"/>
      </w:r>
    </w:p>
    <w:p w:rsidR="0088678F" w:rsidRDefault="0088678F">
      <w:pPr>
        <w:spacing w:before="0" w:after="0"/>
        <w:jc w:val="left"/>
        <w:rPr>
          <w:rFonts w:ascii="宋体" w:hAnsi="宋体" w:cs="宋体"/>
          <w:color w:val="000000"/>
          <w:sz w:val="28"/>
          <w:lang w:eastAsia="zh-CN"/>
        </w:rPr>
      </w:pPr>
    </w:p>
    <w:sdt>
      <w:sdtPr>
        <w:rPr>
          <w:rFonts w:ascii="Calibri" w:eastAsiaTheme="minorEastAsia" w:hAnsi="Calibri" w:cs="Times New Roman"/>
          <w:b w:val="0"/>
          <w:bCs w:val="0"/>
          <w:color w:val="auto"/>
          <w:sz w:val="22"/>
          <w:szCs w:val="22"/>
          <w:lang w:val="zh-CN" w:eastAsia="en-US"/>
        </w:rPr>
        <w:id w:val="31757265"/>
        <w:docPartObj>
          <w:docPartGallery w:val="Table of Contents"/>
          <w:docPartUnique/>
        </w:docPartObj>
      </w:sdtPr>
      <w:sdtEndPr>
        <w:rPr>
          <w:lang w:val="ru-RU"/>
        </w:rPr>
      </w:sdtEndPr>
      <w:sdtContent>
        <w:p w:rsidR="00300B7D" w:rsidRDefault="00300B7D" w:rsidP="00300B7D">
          <w:pPr>
            <w:pStyle w:val="TOC"/>
            <w:jc w:val="center"/>
          </w:pPr>
          <w:r>
            <w:rPr>
              <w:lang w:val="zh-CN"/>
            </w:rPr>
            <w:t>目录</w:t>
          </w:r>
        </w:p>
        <w:p w:rsidR="0088678F" w:rsidRDefault="00FB78FD">
          <w:pPr>
            <w:pStyle w:val="10"/>
            <w:tabs>
              <w:tab w:val="right" w:leader="dot" w:pos="8296"/>
            </w:tabs>
            <w:rPr>
              <w:rFonts w:asciiTheme="minorHAnsi" w:hAnsiTheme="minorHAnsi" w:cstheme="minorBidi"/>
              <w:noProof/>
              <w:kern w:val="2"/>
              <w:sz w:val="21"/>
              <w:lang w:val="en-US" w:eastAsia="zh-CN"/>
            </w:rPr>
          </w:pPr>
          <w:r>
            <w:rPr>
              <w:lang w:eastAsia="zh-CN"/>
            </w:rPr>
            <w:fldChar w:fldCharType="begin"/>
          </w:r>
          <w:r w:rsidR="00300B7D">
            <w:rPr>
              <w:lang w:eastAsia="zh-CN"/>
            </w:rPr>
            <w:instrText xml:space="preserve"> TOC \o "1-3" \h \z \u </w:instrText>
          </w:r>
          <w:r>
            <w:rPr>
              <w:lang w:eastAsia="zh-CN"/>
            </w:rPr>
            <w:fldChar w:fldCharType="separate"/>
          </w:r>
          <w:hyperlink w:anchor="_Toc514145886" w:history="1">
            <w:r w:rsidR="0088678F" w:rsidRPr="00793DDB">
              <w:rPr>
                <w:rStyle w:val="a8"/>
                <w:rFonts w:ascii="宋体" w:hAnsi="宋体" w:cs="宋体" w:hint="eastAsia"/>
                <w:noProof/>
                <w:lang w:eastAsia="zh-CN"/>
              </w:rPr>
              <w:t>重要提示</w:t>
            </w:r>
            <w:r w:rsidR="0088678F">
              <w:rPr>
                <w:noProof/>
                <w:webHidden/>
              </w:rPr>
              <w:tab/>
            </w:r>
            <w:r>
              <w:rPr>
                <w:noProof/>
                <w:webHidden/>
              </w:rPr>
              <w:fldChar w:fldCharType="begin"/>
            </w:r>
            <w:r w:rsidR="0088678F">
              <w:rPr>
                <w:noProof/>
                <w:webHidden/>
              </w:rPr>
              <w:instrText xml:space="preserve"> PAGEREF _Toc514145886 \h </w:instrText>
            </w:r>
            <w:r>
              <w:rPr>
                <w:noProof/>
                <w:webHidden/>
              </w:rPr>
            </w:r>
            <w:r>
              <w:rPr>
                <w:noProof/>
                <w:webHidden/>
              </w:rPr>
              <w:fldChar w:fldCharType="separate"/>
            </w:r>
            <w:r w:rsidR="00DC1584">
              <w:rPr>
                <w:noProof/>
                <w:webHidden/>
              </w:rPr>
              <w:t>2</w:t>
            </w:r>
            <w:r>
              <w:rPr>
                <w:noProof/>
                <w:webHidden/>
              </w:rPr>
              <w:fldChar w:fldCharType="end"/>
            </w:r>
          </w:hyperlink>
        </w:p>
        <w:p w:rsidR="0088678F" w:rsidRDefault="00FB78FD">
          <w:pPr>
            <w:pStyle w:val="10"/>
            <w:tabs>
              <w:tab w:val="right" w:leader="dot" w:pos="8296"/>
            </w:tabs>
            <w:rPr>
              <w:rFonts w:asciiTheme="minorHAnsi" w:hAnsiTheme="minorHAnsi" w:cstheme="minorBidi"/>
              <w:noProof/>
              <w:kern w:val="2"/>
              <w:sz w:val="21"/>
              <w:lang w:val="en-US" w:eastAsia="zh-CN"/>
            </w:rPr>
          </w:pPr>
          <w:hyperlink w:anchor="_Toc514145887" w:history="1">
            <w:r w:rsidR="0088678F" w:rsidRPr="00793DDB">
              <w:rPr>
                <w:rStyle w:val="a8"/>
                <w:rFonts w:ascii="宋体" w:hAnsi="宋体" w:cs="宋体" w:hint="eastAsia"/>
                <w:noProof/>
              </w:rPr>
              <w:t>一、基金概况</w:t>
            </w:r>
            <w:r w:rsidR="0088678F">
              <w:rPr>
                <w:noProof/>
                <w:webHidden/>
              </w:rPr>
              <w:tab/>
            </w:r>
            <w:r>
              <w:rPr>
                <w:noProof/>
                <w:webHidden/>
              </w:rPr>
              <w:fldChar w:fldCharType="begin"/>
            </w:r>
            <w:r w:rsidR="0088678F">
              <w:rPr>
                <w:noProof/>
                <w:webHidden/>
              </w:rPr>
              <w:instrText xml:space="preserve"> PAGEREF _Toc514145887 \h </w:instrText>
            </w:r>
            <w:r>
              <w:rPr>
                <w:noProof/>
                <w:webHidden/>
              </w:rPr>
            </w:r>
            <w:r>
              <w:rPr>
                <w:noProof/>
                <w:webHidden/>
              </w:rPr>
              <w:fldChar w:fldCharType="separate"/>
            </w:r>
            <w:r w:rsidR="00DC1584">
              <w:rPr>
                <w:noProof/>
                <w:webHidden/>
              </w:rPr>
              <w:t>3</w:t>
            </w:r>
            <w:r>
              <w:rPr>
                <w:noProof/>
                <w:webHidden/>
              </w:rPr>
              <w:fldChar w:fldCharType="end"/>
            </w:r>
          </w:hyperlink>
        </w:p>
        <w:p w:rsidR="0088678F" w:rsidRDefault="00FB78FD">
          <w:pPr>
            <w:pStyle w:val="10"/>
            <w:tabs>
              <w:tab w:val="right" w:leader="dot" w:pos="8296"/>
            </w:tabs>
            <w:rPr>
              <w:rFonts w:asciiTheme="minorHAnsi" w:hAnsiTheme="minorHAnsi" w:cstheme="minorBidi"/>
              <w:noProof/>
              <w:kern w:val="2"/>
              <w:sz w:val="21"/>
              <w:lang w:val="en-US" w:eastAsia="zh-CN"/>
            </w:rPr>
          </w:pPr>
          <w:hyperlink w:anchor="_Toc514145888" w:history="1">
            <w:r w:rsidR="0088678F" w:rsidRPr="00793DDB">
              <w:rPr>
                <w:rStyle w:val="a8"/>
                <w:rFonts w:ascii="宋体" w:hAnsi="宋体" w:cs="宋体" w:hint="eastAsia"/>
                <w:noProof/>
                <w:lang w:eastAsia="zh-CN"/>
              </w:rPr>
              <w:t>二、基金运作情况</w:t>
            </w:r>
            <w:r w:rsidR="0088678F">
              <w:rPr>
                <w:noProof/>
                <w:webHidden/>
              </w:rPr>
              <w:tab/>
            </w:r>
            <w:r>
              <w:rPr>
                <w:noProof/>
                <w:webHidden/>
              </w:rPr>
              <w:fldChar w:fldCharType="begin"/>
            </w:r>
            <w:r w:rsidR="0088678F">
              <w:rPr>
                <w:noProof/>
                <w:webHidden/>
              </w:rPr>
              <w:instrText xml:space="preserve"> PAGEREF _Toc514145888 \h </w:instrText>
            </w:r>
            <w:r>
              <w:rPr>
                <w:noProof/>
                <w:webHidden/>
              </w:rPr>
            </w:r>
            <w:r>
              <w:rPr>
                <w:noProof/>
                <w:webHidden/>
              </w:rPr>
              <w:fldChar w:fldCharType="separate"/>
            </w:r>
            <w:r w:rsidR="00DC1584">
              <w:rPr>
                <w:noProof/>
                <w:webHidden/>
              </w:rPr>
              <w:t>3</w:t>
            </w:r>
            <w:r>
              <w:rPr>
                <w:noProof/>
                <w:webHidden/>
              </w:rPr>
              <w:fldChar w:fldCharType="end"/>
            </w:r>
          </w:hyperlink>
        </w:p>
        <w:p w:rsidR="0088678F" w:rsidRDefault="00FB78FD">
          <w:pPr>
            <w:pStyle w:val="10"/>
            <w:tabs>
              <w:tab w:val="right" w:leader="dot" w:pos="8296"/>
            </w:tabs>
            <w:rPr>
              <w:rFonts w:asciiTheme="minorHAnsi" w:hAnsiTheme="minorHAnsi" w:cstheme="minorBidi"/>
              <w:noProof/>
              <w:kern w:val="2"/>
              <w:sz w:val="21"/>
              <w:lang w:val="en-US" w:eastAsia="zh-CN"/>
            </w:rPr>
          </w:pPr>
          <w:hyperlink w:anchor="_Toc514145889" w:history="1">
            <w:r w:rsidR="0088678F" w:rsidRPr="00793DDB">
              <w:rPr>
                <w:rStyle w:val="a8"/>
                <w:rFonts w:ascii="宋体" w:hAnsi="宋体" w:cs="宋体" w:hint="eastAsia"/>
                <w:noProof/>
                <w:lang w:eastAsia="zh-CN"/>
              </w:rPr>
              <w:t>三、财务会计报告</w:t>
            </w:r>
            <w:r w:rsidR="0088678F">
              <w:rPr>
                <w:noProof/>
                <w:webHidden/>
              </w:rPr>
              <w:tab/>
            </w:r>
            <w:r>
              <w:rPr>
                <w:noProof/>
                <w:webHidden/>
              </w:rPr>
              <w:fldChar w:fldCharType="begin"/>
            </w:r>
            <w:r w:rsidR="0088678F">
              <w:rPr>
                <w:noProof/>
                <w:webHidden/>
              </w:rPr>
              <w:instrText xml:space="preserve"> PAGEREF _Toc514145889 \h </w:instrText>
            </w:r>
            <w:r>
              <w:rPr>
                <w:noProof/>
                <w:webHidden/>
              </w:rPr>
            </w:r>
            <w:r>
              <w:rPr>
                <w:noProof/>
                <w:webHidden/>
              </w:rPr>
              <w:fldChar w:fldCharType="separate"/>
            </w:r>
            <w:r w:rsidR="00DC1584">
              <w:rPr>
                <w:noProof/>
                <w:webHidden/>
              </w:rPr>
              <w:t>4</w:t>
            </w:r>
            <w:r>
              <w:rPr>
                <w:noProof/>
                <w:webHidden/>
              </w:rPr>
              <w:fldChar w:fldCharType="end"/>
            </w:r>
          </w:hyperlink>
        </w:p>
        <w:p w:rsidR="0088678F" w:rsidRDefault="00FB78FD">
          <w:pPr>
            <w:pStyle w:val="10"/>
            <w:tabs>
              <w:tab w:val="right" w:leader="dot" w:pos="8296"/>
            </w:tabs>
            <w:rPr>
              <w:rFonts w:asciiTheme="minorHAnsi" w:hAnsiTheme="minorHAnsi" w:cstheme="minorBidi"/>
              <w:noProof/>
              <w:kern w:val="2"/>
              <w:sz w:val="21"/>
              <w:lang w:val="en-US" w:eastAsia="zh-CN"/>
            </w:rPr>
          </w:pPr>
          <w:hyperlink w:anchor="_Toc514145890" w:history="1">
            <w:r w:rsidR="0088678F" w:rsidRPr="00793DDB">
              <w:rPr>
                <w:rStyle w:val="a8"/>
                <w:rFonts w:ascii="宋体" w:hAnsi="宋体" w:cs="宋体" w:hint="eastAsia"/>
                <w:noProof/>
                <w:lang w:eastAsia="zh-CN"/>
              </w:rPr>
              <w:t>四、清算情况</w:t>
            </w:r>
            <w:r w:rsidR="0088678F">
              <w:rPr>
                <w:noProof/>
                <w:webHidden/>
              </w:rPr>
              <w:tab/>
            </w:r>
            <w:r>
              <w:rPr>
                <w:noProof/>
                <w:webHidden/>
              </w:rPr>
              <w:fldChar w:fldCharType="begin"/>
            </w:r>
            <w:r w:rsidR="0088678F">
              <w:rPr>
                <w:noProof/>
                <w:webHidden/>
              </w:rPr>
              <w:instrText xml:space="preserve"> PAGEREF _Toc514145890 \h </w:instrText>
            </w:r>
            <w:r>
              <w:rPr>
                <w:noProof/>
                <w:webHidden/>
              </w:rPr>
            </w:r>
            <w:r>
              <w:rPr>
                <w:noProof/>
                <w:webHidden/>
              </w:rPr>
              <w:fldChar w:fldCharType="separate"/>
            </w:r>
            <w:r w:rsidR="00DC1584">
              <w:rPr>
                <w:noProof/>
                <w:webHidden/>
              </w:rPr>
              <w:t>8</w:t>
            </w:r>
            <w:r>
              <w:rPr>
                <w:noProof/>
                <w:webHidden/>
              </w:rPr>
              <w:fldChar w:fldCharType="end"/>
            </w:r>
          </w:hyperlink>
        </w:p>
        <w:p w:rsidR="0088678F" w:rsidRDefault="00FB78FD">
          <w:pPr>
            <w:pStyle w:val="10"/>
            <w:tabs>
              <w:tab w:val="right" w:leader="dot" w:pos="8296"/>
            </w:tabs>
            <w:rPr>
              <w:rFonts w:asciiTheme="minorHAnsi" w:hAnsiTheme="minorHAnsi" w:cstheme="minorBidi"/>
              <w:noProof/>
              <w:kern w:val="2"/>
              <w:sz w:val="21"/>
              <w:lang w:val="en-US" w:eastAsia="zh-CN"/>
            </w:rPr>
          </w:pPr>
          <w:hyperlink w:anchor="_Toc514145891" w:history="1">
            <w:r w:rsidR="0088678F" w:rsidRPr="00793DDB">
              <w:rPr>
                <w:rStyle w:val="a8"/>
                <w:rFonts w:ascii="宋体" w:hAnsi="宋体" w:cs="宋体" w:hint="eastAsia"/>
                <w:noProof/>
                <w:lang w:eastAsia="zh-CN"/>
              </w:rPr>
              <w:t>五、备查文件</w:t>
            </w:r>
            <w:r w:rsidR="0088678F">
              <w:rPr>
                <w:noProof/>
                <w:webHidden/>
              </w:rPr>
              <w:tab/>
            </w:r>
            <w:r>
              <w:rPr>
                <w:noProof/>
                <w:webHidden/>
              </w:rPr>
              <w:fldChar w:fldCharType="begin"/>
            </w:r>
            <w:r w:rsidR="0088678F">
              <w:rPr>
                <w:noProof/>
                <w:webHidden/>
              </w:rPr>
              <w:instrText xml:space="preserve"> PAGEREF _Toc514145891 \h </w:instrText>
            </w:r>
            <w:r>
              <w:rPr>
                <w:noProof/>
                <w:webHidden/>
              </w:rPr>
            </w:r>
            <w:r>
              <w:rPr>
                <w:noProof/>
                <w:webHidden/>
              </w:rPr>
              <w:fldChar w:fldCharType="separate"/>
            </w:r>
            <w:r w:rsidR="00DC1584">
              <w:rPr>
                <w:noProof/>
                <w:webHidden/>
              </w:rPr>
              <w:t>13</w:t>
            </w:r>
            <w:r>
              <w:rPr>
                <w:noProof/>
                <w:webHidden/>
              </w:rPr>
              <w:fldChar w:fldCharType="end"/>
            </w:r>
          </w:hyperlink>
        </w:p>
        <w:p w:rsidR="00300B7D" w:rsidRDefault="00FB78FD">
          <w:pPr>
            <w:rPr>
              <w:lang w:eastAsia="zh-CN"/>
            </w:rPr>
          </w:pPr>
          <w:r>
            <w:rPr>
              <w:lang w:eastAsia="zh-CN"/>
            </w:rPr>
            <w:fldChar w:fldCharType="end"/>
          </w:r>
        </w:p>
      </w:sdtContent>
    </w:sdt>
    <w:p w:rsidR="00570772" w:rsidRDefault="00B955F7" w:rsidP="00B955F7">
      <w:pPr>
        <w:widowControl w:val="0"/>
        <w:autoSpaceDE w:val="0"/>
        <w:autoSpaceDN w:val="0"/>
        <w:adjustRightInd w:val="0"/>
        <w:spacing w:before="0" w:after="0" w:line="281" w:lineRule="exact"/>
        <w:jc w:val="center"/>
        <w:rPr>
          <w:lang w:eastAsia="zh-CN"/>
        </w:rPr>
      </w:pPr>
      <w:r>
        <w:rPr>
          <w:lang w:eastAsia="zh-CN"/>
        </w:rPr>
        <w:br w:type="page"/>
      </w:r>
    </w:p>
    <w:p w:rsidR="00B955F7" w:rsidRPr="00DD4B20" w:rsidRDefault="00B955F7" w:rsidP="00300B7D">
      <w:pPr>
        <w:pStyle w:val="1"/>
        <w:jc w:val="center"/>
        <w:rPr>
          <w:rFonts w:ascii="宋体" w:hAnsi="宋体" w:cs="宋体"/>
          <w:color w:val="000000"/>
          <w:sz w:val="28"/>
          <w:lang w:eastAsia="zh-CN"/>
        </w:rPr>
      </w:pPr>
      <w:bookmarkStart w:id="0" w:name="_Toc514145886"/>
      <w:r w:rsidRPr="00DD4B20">
        <w:rPr>
          <w:rFonts w:ascii="宋体" w:hAnsi="宋体" w:cs="宋体"/>
          <w:color w:val="000000"/>
          <w:sz w:val="28"/>
          <w:lang w:eastAsia="zh-CN"/>
        </w:rPr>
        <w:lastRenderedPageBreak/>
        <w:t>重要提示</w:t>
      </w:r>
      <w:bookmarkEnd w:id="0"/>
    </w:p>
    <w:p w:rsidR="00B955F7" w:rsidRDefault="00B955F7">
      <w:pPr>
        <w:spacing w:before="0" w:after="0"/>
        <w:jc w:val="left"/>
        <w:rPr>
          <w:lang w:eastAsia="zh-CN"/>
        </w:rPr>
      </w:pPr>
    </w:p>
    <w:p w:rsidR="00565701" w:rsidRPr="00B955F7" w:rsidRDefault="0042425F" w:rsidP="00B877B7">
      <w:pPr>
        <w:spacing w:before="0" w:after="0" w:line="360" w:lineRule="auto"/>
        <w:ind w:firstLineChars="200" w:firstLine="480"/>
        <w:jc w:val="left"/>
        <w:rPr>
          <w:sz w:val="24"/>
          <w:szCs w:val="24"/>
          <w:lang w:eastAsia="zh-CN"/>
        </w:rPr>
      </w:pPr>
      <w:r>
        <w:rPr>
          <w:rFonts w:hint="eastAsia"/>
          <w:sz w:val="24"/>
          <w:szCs w:val="24"/>
          <w:lang w:eastAsia="zh-CN"/>
        </w:rPr>
        <w:t>银华永泰积极债券型证券投资基金</w:t>
      </w:r>
      <w:r w:rsidR="00B955F7" w:rsidRPr="00B955F7">
        <w:rPr>
          <w:rFonts w:hint="eastAsia"/>
          <w:sz w:val="24"/>
          <w:szCs w:val="24"/>
          <w:lang w:eastAsia="zh-CN"/>
        </w:rPr>
        <w:t>（以下简称</w:t>
      </w:r>
      <w:r w:rsidR="00B955F7" w:rsidRPr="00B955F7">
        <w:rPr>
          <w:rFonts w:hint="eastAsia"/>
          <w:sz w:val="24"/>
          <w:szCs w:val="24"/>
          <w:lang w:eastAsia="zh-CN"/>
        </w:rPr>
        <w:t xml:space="preserve"> </w:t>
      </w:r>
      <w:r w:rsidR="00B955F7" w:rsidRPr="00B955F7">
        <w:rPr>
          <w:rFonts w:hint="eastAsia"/>
          <w:sz w:val="24"/>
          <w:szCs w:val="24"/>
          <w:lang w:eastAsia="zh-CN"/>
        </w:rPr>
        <w:t>“本基金”）</w:t>
      </w:r>
      <w:r w:rsidR="00582B86">
        <w:rPr>
          <w:rFonts w:hint="eastAsia"/>
          <w:sz w:val="24"/>
          <w:szCs w:val="24"/>
          <w:lang w:eastAsia="zh-CN"/>
        </w:rPr>
        <w:t>的募集</w:t>
      </w:r>
      <w:r w:rsidR="00300B7D">
        <w:rPr>
          <w:rFonts w:hint="eastAsia"/>
          <w:sz w:val="24"/>
          <w:szCs w:val="24"/>
          <w:lang w:eastAsia="zh-CN"/>
        </w:rPr>
        <w:t>已于</w:t>
      </w:r>
      <w:r w:rsidR="00E77113">
        <w:rPr>
          <w:rFonts w:hint="eastAsia"/>
          <w:sz w:val="24"/>
          <w:szCs w:val="24"/>
          <w:lang w:eastAsia="zh-CN"/>
        </w:rPr>
        <w:t>20</w:t>
      </w:r>
      <w:r>
        <w:rPr>
          <w:sz w:val="24"/>
          <w:szCs w:val="24"/>
          <w:lang w:eastAsia="zh-CN"/>
        </w:rPr>
        <w:t>11</w:t>
      </w:r>
      <w:r w:rsidR="00300B7D" w:rsidRPr="00D57E85">
        <w:rPr>
          <w:rFonts w:hint="eastAsia"/>
          <w:sz w:val="24"/>
          <w:szCs w:val="24"/>
          <w:lang w:eastAsia="zh-CN"/>
        </w:rPr>
        <w:t>年</w:t>
      </w:r>
      <w:r>
        <w:rPr>
          <w:sz w:val="24"/>
          <w:szCs w:val="24"/>
          <w:lang w:eastAsia="zh-CN"/>
        </w:rPr>
        <w:t>1</w:t>
      </w:r>
      <w:r w:rsidR="00917494">
        <w:rPr>
          <w:rFonts w:hint="eastAsia"/>
          <w:sz w:val="24"/>
          <w:szCs w:val="24"/>
          <w:lang w:eastAsia="zh-CN"/>
        </w:rPr>
        <w:t>0</w:t>
      </w:r>
      <w:r w:rsidR="00300B7D" w:rsidRPr="00D57E85">
        <w:rPr>
          <w:rFonts w:hint="eastAsia"/>
          <w:sz w:val="24"/>
          <w:szCs w:val="24"/>
          <w:lang w:eastAsia="zh-CN"/>
        </w:rPr>
        <w:t>月</w:t>
      </w:r>
      <w:r w:rsidR="00917494">
        <w:rPr>
          <w:rFonts w:hint="eastAsia"/>
          <w:sz w:val="24"/>
          <w:szCs w:val="24"/>
          <w:lang w:eastAsia="zh-CN"/>
        </w:rPr>
        <w:t>10</w:t>
      </w:r>
      <w:r w:rsidR="00300B7D" w:rsidRPr="00D57E85">
        <w:rPr>
          <w:rFonts w:hint="eastAsia"/>
          <w:sz w:val="24"/>
          <w:szCs w:val="24"/>
          <w:lang w:eastAsia="zh-CN"/>
        </w:rPr>
        <w:t>日</w:t>
      </w:r>
      <w:r w:rsidR="00300B7D">
        <w:rPr>
          <w:rFonts w:hint="eastAsia"/>
          <w:sz w:val="24"/>
          <w:szCs w:val="24"/>
          <w:lang w:eastAsia="zh-CN"/>
        </w:rPr>
        <w:t>获</w:t>
      </w:r>
      <w:r w:rsidR="00300B7D" w:rsidRPr="00B955F7">
        <w:rPr>
          <w:rFonts w:hint="eastAsia"/>
          <w:sz w:val="24"/>
          <w:szCs w:val="24"/>
          <w:lang w:eastAsia="zh-CN"/>
        </w:rPr>
        <w:t>中国证券监督管理委员会（以下简称“中国证监会”）证监许可</w:t>
      </w:r>
      <w:r w:rsidR="00917494">
        <w:rPr>
          <w:rFonts w:hint="eastAsia"/>
          <w:sz w:val="24"/>
          <w:szCs w:val="24"/>
          <w:lang w:eastAsia="zh-CN"/>
        </w:rPr>
        <w:t>【</w:t>
      </w:r>
      <w:r w:rsidR="00F254A5">
        <w:rPr>
          <w:rFonts w:hint="eastAsia"/>
          <w:sz w:val="24"/>
          <w:szCs w:val="24"/>
          <w:lang w:eastAsia="zh-CN"/>
        </w:rPr>
        <w:t>201</w:t>
      </w:r>
      <w:r>
        <w:rPr>
          <w:sz w:val="24"/>
          <w:szCs w:val="24"/>
          <w:lang w:eastAsia="zh-CN"/>
        </w:rPr>
        <w:t>1</w:t>
      </w:r>
      <w:r w:rsidR="00917494">
        <w:rPr>
          <w:rFonts w:hint="eastAsia"/>
          <w:sz w:val="24"/>
          <w:szCs w:val="24"/>
          <w:lang w:eastAsia="zh-CN"/>
        </w:rPr>
        <w:t>】</w:t>
      </w:r>
      <w:r>
        <w:rPr>
          <w:sz w:val="24"/>
          <w:szCs w:val="24"/>
          <w:lang w:eastAsia="zh-CN"/>
        </w:rPr>
        <w:t>1630</w:t>
      </w:r>
      <w:r w:rsidR="00B955F7" w:rsidRPr="00B955F7">
        <w:rPr>
          <w:rFonts w:hint="eastAsia"/>
          <w:sz w:val="24"/>
          <w:szCs w:val="24"/>
          <w:lang w:eastAsia="zh-CN"/>
        </w:rPr>
        <w:t>号文</w:t>
      </w:r>
      <w:r w:rsidR="00300B7D" w:rsidRPr="00300B7D">
        <w:rPr>
          <w:rFonts w:hint="eastAsia"/>
          <w:sz w:val="24"/>
          <w:szCs w:val="24"/>
          <w:lang w:eastAsia="zh-CN"/>
        </w:rPr>
        <w:t>准予注册</w:t>
      </w:r>
      <w:r w:rsidR="00B955F7" w:rsidRPr="00B955F7">
        <w:rPr>
          <w:rFonts w:hint="eastAsia"/>
          <w:sz w:val="24"/>
          <w:szCs w:val="24"/>
          <w:lang w:eastAsia="zh-CN"/>
        </w:rPr>
        <w:t>，自</w:t>
      </w:r>
      <w:r w:rsidR="00F254A5">
        <w:rPr>
          <w:rFonts w:hint="eastAsia"/>
          <w:sz w:val="24"/>
          <w:szCs w:val="24"/>
          <w:lang w:eastAsia="zh-CN"/>
        </w:rPr>
        <w:t>201</w:t>
      </w:r>
      <w:r w:rsidR="00917494">
        <w:rPr>
          <w:sz w:val="24"/>
          <w:szCs w:val="24"/>
          <w:lang w:eastAsia="zh-CN"/>
        </w:rPr>
        <w:t>1</w:t>
      </w:r>
      <w:r w:rsidR="00B955F7" w:rsidRPr="00B955F7">
        <w:rPr>
          <w:rFonts w:hint="eastAsia"/>
          <w:sz w:val="24"/>
          <w:szCs w:val="24"/>
          <w:lang w:eastAsia="zh-CN"/>
        </w:rPr>
        <w:t>年</w:t>
      </w:r>
      <w:r w:rsidR="00917494">
        <w:rPr>
          <w:sz w:val="24"/>
          <w:szCs w:val="24"/>
          <w:lang w:eastAsia="zh-CN"/>
        </w:rPr>
        <w:t>12</w:t>
      </w:r>
      <w:r w:rsidR="00B955F7" w:rsidRPr="00B955F7">
        <w:rPr>
          <w:rFonts w:hint="eastAsia"/>
          <w:sz w:val="24"/>
          <w:szCs w:val="24"/>
          <w:lang w:eastAsia="zh-CN"/>
        </w:rPr>
        <w:t>月</w:t>
      </w:r>
      <w:r w:rsidR="00F254A5">
        <w:rPr>
          <w:rFonts w:hint="eastAsia"/>
          <w:sz w:val="24"/>
          <w:szCs w:val="24"/>
          <w:lang w:eastAsia="zh-CN"/>
        </w:rPr>
        <w:t>2</w:t>
      </w:r>
      <w:r w:rsidR="00917494">
        <w:rPr>
          <w:sz w:val="24"/>
          <w:szCs w:val="24"/>
          <w:lang w:eastAsia="zh-CN"/>
        </w:rPr>
        <w:t>8</w:t>
      </w:r>
      <w:r w:rsidR="00B955F7">
        <w:rPr>
          <w:rFonts w:hint="eastAsia"/>
          <w:sz w:val="24"/>
          <w:szCs w:val="24"/>
          <w:lang w:eastAsia="zh-CN"/>
        </w:rPr>
        <w:t>日起基金合同生效，基金管理人为</w:t>
      </w:r>
      <w:r w:rsidR="00F254A5">
        <w:rPr>
          <w:rFonts w:hint="eastAsia"/>
          <w:sz w:val="24"/>
          <w:szCs w:val="24"/>
          <w:lang w:eastAsia="zh-CN"/>
        </w:rPr>
        <w:t>银华基金管理股份有限公司</w:t>
      </w:r>
      <w:r w:rsidR="00B955F7" w:rsidRPr="00B955F7">
        <w:rPr>
          <w:rFonts w:hint="eastAsia"/>
          <w:sz w:val="24"/>
          <w:szCs w:val="24"/>
          <w:lang w:eastAsia="zh-CN"/>
        </w:rPr>
        <w:t>，基金托管人为</w:t>
      </w:r>
      <w:r w:rsidR="00917494">
        <w:rPr>
          <w:rFonts w:hint="eastAsia"/>
          <w:sz w:val="24"/>
          <w:szCs w:val="24"/>
          <w:lang w:eastAsia="zh-CN"/>
        </w:rPr>
        <w:t>上海浦东发展</w:t>
      </w:r>
      <w:r w:rsidR="00F254A5">
        <w:rPr>
          <w:rFonts w:hint="eastAsia"/>
          <w:sz w:val="24"/>
          <w:szCs w:val="24"/>
          <w:lang w:eastAsia="zh-CN"/>
        </w:rPr>
        <w:t>银行股份有限公司</w:t>
      </w:r>
      <w:r w:rsidR="00B955F7" w:rsidRPr="00B955F7">
        <w:rPr>
          <w:rFonts w:hint="eastAsia"/>
          <w:sz w:val="24"/>
          <w:szCs w:val="24"/>
          <w:lang w:eastAsia="zh-CN"/>
        </w:rPr>
        <w:t>。</w:t>
      </w:r>
    </w:p>
    <w:p w:rsidR="00301147" w:rsidRDefault="00B955F7" w:rsidP="00B877B7">
      <w:pPr>
        <w:spacing w:before="0" w:after="0" w:line="360" w:lineRule="auto"/>
        <w:ind w:firstLineChars="200" w:firstLine="480"/>
        <w:jc w:val="left"/>
        <w:rPr>
          <w:sz w:val="24"/>
          <w:szCs w:val="24"/>
          <w:lang w:eastAsia="zh-CN"/>
        </w:rPr>
      </w:pPr>
      <w:r w:rsidRPr="00B955F7">
        <w:rPr>
          <w:rFonts w:hint="eastAsia"/>
          <w:sz w:val="24"/>
          <w:szCs w:val="24"/>
          <w:lang w:eastAsia="zh-CN"/>
        </w:rPr>
        <w:t>根据《中华人民共和国证券投资基金法》、《公开募集证券投资基金运作管理办法》、《</w:t>
      </w:r>
      <w:r w:rsidR="0042425F">
        <w:rPr>
          <w:rFonts w:hint="eastAsia"/>
          <w:sz w:val="24"/>
          <w:szCs w:val="24"/>
          <w:lang w:eastAsia="zh-CN"/>
        </w:rPr>
        <w:t>银华永泰积极债券型证券投资基金</w:t>
      </w:r>
      <w:r w:rsidRPr="00B955F7">
        <w:rPr>
          <w:rFonts w:hint="eastAsia"/>
          <w:sz w:val="24"/>
          <w:szCs w:val="24"/>
          <w:lang w:eastAsia="zh-CN"/>
        </w:rPr>
        <w:t>基金合同》</w:t>
      </w:r>
      <w:r w:rsidR="00666E16">
        <w:rPr>
          <w:rFonts w:hint="eastAsia"/>
          <w:sz w:val="24"/>
          <w:szCs w:val="24"/>
          <w:lang w:eastAsia="zh-CN"/>
        </w:rPr>
        <w:t>（以下简称“《基金合同》”</w:t>
      </w:r>
      <w:r w:rsidR="001D2A62">
        <w:rPr>
          <w:rFonts w:hint="eastAsia"/>
          <w:sz w:val="24"/>
          <w:szCs w:val="24"/>
          <w:lang w:eastAsia="zh-CN"/>
        </w:rPr>
        <w:t>或“基金合同”</w:t>
      </w:r>
      <w:r w:rsidR="00666E16">
        <w:rPr>
          <w:rFonts w:hint="eastAsia"/>
          <w:sz w:val="24"/>
          <w:szCs w:val="24"/>
          <w:lang w:eastAsia="zh-CN"/>
        </w:rPr>
        <w:t>）</w:t>
      </w:r>
      <w:r w:rsidRPr="00B955F7">
        <w:rPr>
          <w:rFonts w:hint="eastAsia"/>
          <w:sz w:val="24"/>
          <w:szCs w:val="24"/>
          <w:lang w:eastAsia="zh-CN"/>
        </w:rPr>
        <w:t>等有关规定，</w:t>
      </w:r>
      <w:r w:rsidR="00F254A5">
        <w:rPr>
          <w:rFonts w:hint="eastAsia"/>
          <w:sz w:val="24"/>
          <w:szCs w:val="24"/>
          <w:lang w:eastAsia="zh-CN"/>
        </w:rPr>
        <w:t>本基金在基金</w:t>
      </w:r>
      <w:r w:rsidR="0074375C">
        <w:rPr>
          <w:rFonts w:hint="eastAsia"/>
          <w:sz w:val="24"/>
          <w:szCs w:val="24"/>
          <w:lang w:eastAsia="zh-CN"/>
        </w:rPr>
        <w:t>合同生效后</w:t>
      </w:r>
      <w:r w:rsidR="0074375C">
        <w:rPr>
          <w:sz w:val="24"/>
          <w:szCs w:val="24"/>
          <w:lang w:eastAsia="zh-CN"/>
        </w:rPr>
        <w:t>的存续期内，出现基金资产净值连续</w:t>
      </w:r>
      <w:r w:rsidR="0074375C">
        <w:rPr>
          <w:rFonts w:hint="eastAsia"/>
          <w:sz w:val="24"/>
          <w:szCs w:val="24"/>
          <w:lang w:eastAsia="zh-CN"/>
        </w:rPr>
        <w:t>60</w:t>
      </w:r>
      <w:r w:rsidR="0074375C">
        <w:rPr>
          <w:rFonts w:hint="eastAsia"/>
          <w:sz w:val="24"/>
          <w:szCs w:val="24"/>
          <w:lang w:eastAsia="zh-CN"/>
        </w:rPr>
        <w:t>个</w:t>
      </w:r>
      <w:r w:rsidR="0074375C">
        <w:rPr>
          <w:sz w:val="24"/>
          <w:szCs w:val="24"/>
          <w:lang w:eastAsia="zh-CN"/>
        </w:rPr>
        <w:t>工作日</w:t>
      </w:r>
      <w:r w:rsidR="0074375C">
        <w:rPr>
          <w:rFonts w:hint="eastAsia"/>
          <w:sz w:val="24"/>
          <w:szCs w:val="24"/>
          <w:lang w:eastAsia="zh-CN"/>
        </w:rPr>
        <w:t>低于</w:t>
      </w:r>
      <w:r w:rsidR="0074375C">
        <w:rPr>
          <w:rFonts w:hint="eastAsia"/>
          <w:sz w:val="24"/>
          <w:szCs w:val="24"/>
          <w:lang w:eastAsia="zh-CN"/>
        </w:rPr>
        <w:t>3000</w:t>
      </w:r>
      <w:r w:rsidR="0074375C">
        <w:rPr>
          <w:rFonts w:hint="eastAsia"/>
          <w:sz w:val="24"/>
          <w:szCs w:val="24"/>
          <w:lang w:eastAsia="zh-CN"/>
        </w:rPr>
        <w:t>万元</w:t>
      </w:r>
      <w:r w:rsidR="0074375C">
        <w:rPr>
          <w:sz w:val="24"/>
          <w:szCs w:val="24"/>
          <w:lang w:eastAsia="zh-CN"/>
        </w:rPr>
        <w:t>的情况下，本基金终止或与其他基金合并</w:t>
      </w:r>
      <w:r w:rsidR="005D2E7E">
        <w:rPr>
          <w:rFonts w:hint="eastAsia"/>
          <w:sz w:val="24"/>
          <w:szCs w:val="24"/>
          <w:lang w:eastAsia="zh-CN"/>
        </w:rPr>
        <w:t>。</w:t>
      </w:r>
      <w:r w:rsidR="00A43FB7">
        <w:rPr>
          <w:rFonts w:hint="eastAsia"/>
          <w:sz w:val="24"/>
          <w:szCs w:val="24"/>
          <w:lang w:eastAsia="zh-CN"/>
        </w:rPr>
        <w:t>截止到</w:t>
      </w:r>
      <w:r w:rsidR="00A43FB7">
        <w:rPr>
          <w:rFonts w:hint="eastAsia"/>
          <w:sz w:val="24"/>
          <w:szCs w:val="24"/>
          <w:lang w:eastAsia="zh-CN"/>
        </w:rPr>
        <w:t>201</w:t>
      </w:r>
      <w:r w:rsidR="005D2E7E">
        <w:rPr>
          <w:sz w:val="24"/>
          <w:szCs w:val="24"/>
          <w:lang w:eastAsia="zh-CN"/>
        </w:rPr>
        <w:t>8</w:t>
      </w:r>
      <w:r w:rsidR="00A43FB7">
        <w:rPr>
          <w:rFonts w:hint="eastAsia"/>
          <w:sz w:val="24"/>
          <w:szCs w:val="24"/>
          <w:lang w:eastAsia="zh-CN"/>
        </w:rPr>
        <w:t>年</w:t>
      </w:r>
      <w:r w:rsidR="005D2E7E">
        <w:rPr>
          <w:sz w:val="24"/>
          <w:szCs w:val="24"/>
          <w:lang w:eastAsia="zh-CN"/>
        </w:rPr>
        <w:t>3</w:t>
      </w:r>
      <w:r w:rsidR="00A43FB7">
        <w:rPr>
          <w:rFonts w:hint="eastAsia"/>
          <w:sz w:val="24"/>
          <w:szCs w:val="24"/>
          <w:lang w:eastAsia="zh-CN"/>
        </w:rPr>
        <w:t>月</w:t>
      </w:r>
      <w:r w:rsidR="005D2E7E">
        <w:rPr>
          <w:sz w:val="24"/>
          <w:szCs w:val="24"/>
          <w:lang w:eastAsia="zh-CN"/>
        </w:rPr>
        <w:t>16</w:t>
      </w:r>
      <w:r w:rsidR="00A43FB7">
        <w:rPr>
          <w:rFonts w:hint="eastAsia"/>
          <w:sz w:val="24"/>
          <w:szCs w:val="24"/>
          <w:lang w:eastAsia="zh-CN"/>
        </w:rPr>
        <w:t>日，本基金</w:t>
      </w:r>
      <w:r w:rsidR="00922DE1">
        <w:rPr>
          <w:rFonts w:hint="eastAsia"/>
          <w:sz w:val="24"/>
          <w:szCs w:val="24"/>
          <w:lang w:eastAsia="zh-CN"/>
        </w:rPr>
        <w:t>基金资产净值</w:t>
      </w:r>
      <w:r w:rsidR="005D2E7E">
        <w:rPr>
          <w:rFonts w:hint="eastAsia"/>
          <w:sz w:val="24"/>
          <w:szCs w:val="24"/>
          <w:lang w:eastAsia="zh-CN"/>
        </w:rPr>
        <w:t>已连续</w:t>
      </w:r>
      <w:r w:rsidR="005D2E7E">
        <w:rPr>
          <w:sz w:val="24"/>
          <w:szCs w:val="24"/>
          <w:lang w:eastAsia="zh-CN"/>
        </w:rPr>
        <w:t>60</w:t>
      </w:r>
      <w:r w:rsidR="005D2E7E">
        <w:rPr>
          <w:rFonts w:hint="eastAsia"/>
          <w:sz w:val="24"/>
          <w:szCs w:val="24"/>
          <w:lang w:eastAsia="zh-CN"/>
        </w:rPr>
        <w:t>个</w:t>
      </w:r>
      <w:r w:rsidR="005D2E7E">
        <w:rPr>
          <w:sz w:val="24"/>
          <w:szCs w:val="24"/>
          <w:lang w:eastAsia="zh-CN"/>
        </w:rPr>
        <w:t>工作日低于</w:t>
      </w:r>
      <w:r w:rsidR="005D2E7E">
        <w:rPr>
          <w:rFonts w:hint="eastAsia"/>
          <w:sz w:val="24"/>
          <w:szCs w:val="24"/>
          <w:lang w:eastAsia="zh-CN"/>
        </w:rPr>
        <w:t>3000</w:t>
      </w:r>
      <w:r w:rsidR="005D2E7E">
        <w:rPr>
          <w:rFonts w:hint="eastAsia"/>
          <w:sz w:val="24"/>
          <w:szCs w:val="24"/>
          <w:lang w:eastAsia="zh-CN"/>
        </w:rPr>
        <w:t>万元</w:t>
      </w:r>
      <w:r w:rsidR="00996F5C">
        <w:rPr>
          <w:rFonts w:hint="eastAsia"/>
          <w:sz w:val="24"/>
          <w:szCs w:val="24"/>
          <w:lang w:eastAsia="zh-CN"/>
        </w:rPr>
        <w:t>，基金管理人决定本基金</w:t>
      </w:r>
      <w:r w:rsidR="00A43FB7">
        <w:rPr>
          <w:rFonts w:hint="eastAsia"/>
          <w:sz w:val="24"/>
          <w:szCs w:val="24"/>
          <w:lang w:eastAsia="zh-CN"/>
        </w:rPr>
        <w:t>终止基金合同并进入基金财产清算程序，根据基金合同约定，</w:t>
      </w:r>
      <w:r w:rsidR="001D2A62" w:rsidRPr="001D2A62">
        <w:rPr>
          <w:rFonts w:hint="eastAsia"/>
          <w:sz w:val="24"/>
          <w:szCs w:val="24"/>
          <w:lang w:eastAsia="zh-CN"/>
        </w:rPr>
        <w:t>本基金已达到终止《基金合同》的条件</w:t>
      </w:r>
      <w:r w:rsidR="001D2A62">
        <w:rPr>
          <w:rFonts w:hint="eastAsia"/>
          <w:sz w:val="24"/>
          <w:szCs w:val="24"/>
          <w:lang w:eastAsia="zh-CN"/>
        </w:rPr>
        <w:t>，</w:t>
      </w:r>
      <w:r w:rsidR="00A43FB7">
        <w:rPr>
          <w:rFonts w:hint="eastAsia"/>
          <w:sz w:val="24"/>
          <w:szCs w:val="24"/>
          <w:lang w:eastAsia="zh-CN"/>
        </w:rPr>
        <w:t>本基金</w:t>
      </w:r>
      <w:r w:rsidR="001D2A62">
        <w:rPr>
          <w:rFonts w:hint="eastAsia"/>
          <w:sz w:val="24"/>
          <w:szCs w:val="24"/>
          <w:lang w:eastAsia="zh-CN"/>
        </w:rPr>
        <w:t>据此</w:t>
      </w:r>
      <w:r w:rsidR="00A43FB7">
        <w:rPr>
          <w:rFonts w:hint="eastAsia"/>
          <w:sz w:val="24"/>
          <w:szCs w:val="24"/>
          <w:lang w:eastAsia="zh-CN"/>
        </w:rPr>
        <w:t>进入基金财产清算程序不需召开基金份额持有人大会。</w:t>
      </w:r>
      <w:r w:rsidR="00633A0A" w:rsidRPr="00C130CC">
        <w:rPr>
          <w:rFonts w:hint="eastAsia"/>
          <w:color w:val="000000" w:themeColor="text1"/>
          <w:sz w:val="24"/>
          <w:szCs w:val="24"/>
          <w:lang w:eastAsia="zh-CN"/>
        </w:rPr>
        <w:t>详情请见</w:t>
      </w:r>
      <w:r w:rsidR="00301147" w:rsidRPr="00C130CC">
        <w:rPr>
          <w:rFonts w:hint="eastAsia"/>
          <w:color w:val="000000" w:themeColor="text1"/>
          <w:sz w:val="24"/>
          <w:szCs w:val="24"/>
          <w:lang w:eastAsia="zh-CN"/>
        </w:rPr>
        <w:t>刊登在</w:t>
      </w:r>
      <w:r w:rsidR="00633A0A" w:rsidRPr="00C130CC">
        <w:rPr>
          <w:rFonts w:hint="eastAsia"/>
          <w:color w:val="000000" w:themeColor="text1"/>
          <w:sz w:val="24"/>
          <w:szCs w:val="24"/>
          <w:lang w:eastAsia="zh-CN"/>
        </w:rPr>
        <w:t>201</w:t>
      </w:r>
      <w:r w:rsidR="005D2E7E">
        <w:rPr>
          <w:color w:val="000000" w:themeColor="text1"/>
          <w:sz w:val="24"/>
          <w:szCs w:val="24"/>
          <w:lang w:eastAsia="zh-CN"/>
        </w:rPr>
        <w:t>8</w:t>
      </w:r>
      <w:r w:rsidR="00301147" w:rsidRPr="00C130CC">
        <w:rPr>
          <w:rFonts w:hint="eastAsia"/>
          <w:color w:val="000000" w:themeColor="text1"/>
          <w:sz w:val="24"/>
          <w:szCs w:val="24"/>
          <w:lang w:eastAsia="zh-CN"/>
        </w:rPr>
        <w:t>年</w:t>
      </w:r>
      <w:r w:rsidR="005D2E7E">
        <w:rPr>
          <w:color w:val="000000" w:themeColor="text1"/>
          <w:sz w:val="24"/>
          <w:szCs w:val="24"/>
          <w:lang w:eastAsia="zh-CN"/>
        </w:rPr>
        <w:t>3</w:t>
      </w:r>
      <w:r w:rsidR="00301147" w:rsidRPr="00C130CC">
        <w:rPr>
          <w:rFonts w:hint="eastAsia"/>
          <w:color w:val="000000" w:themeColor="text1"/>
          <w:sz w:val="24"/>
          <w:szCs w:val="24"/>
          <w:lang w:eastAsia="zh-CN"/>
        </w:rPr>
        <w:t>月</w:t>
      </w:r>
      <w:r w:rsidR="005D2E7E">
        <w:rPr>
          <w:color w:val="000000" w:themeColor="text1"/>
          <w:sz w:val="24"/>
          <w:szCs w:val="24"/>
          <w:lang w:eastAsia="zh-CN"/>
        </w:rPr>
        <w:t>17</w:t>
      </w:r>
      <w:r w:rsidR="00301147" w:rsidRPr="00C130CC">
        <w:rPr>
          <w:rFonts w:hint="eastAsia"/>
          <w:color w:val="000000" w:themeColor="text1"/>
          <w:sz w:val="24"/>
          <w:szCs w:val="24"/>
          <w:lang w:eastAsia="zh-CN"/>
        </w:rPr>
        <w:t>日</w:t>
      </w:r>
      <w:r w:rsidR="00922DE1">
        <w:rPr>
          <w:rFonts w:hint="eastAsia"/>
          <w:color w:val="000000" w:themeColor="text1"/>
          <w:sz w:val="24"/>
          <w:szCs w:val="24"/>
          <w:lang w:eastAsia="zh-CN"/>
        </w:rPr>
        <w:t>指定媒体</w:t>
      </w:r>
      <w:r w:rsidR="00301147" w:rsidRPr="00C130CC">
        <w:rPr>
          <w:rFonts w:hint="eastAsia"/>
          <w:color w:val="000000" w:themeColor="text1"/>
          <w:sz w:val="24"/>
          <w:szCs w:val="24"/>
          <w:lang w:eastAsia="zh-CN"/>
        </w:rPr>
        <w:t>和基金管理人网站（</w:t>
      </w:r>
      <w:r w:rsidR="00301147" w:rsidRPr="00C130CC">
        <w:rPr>
          <w:rFonts w:hint="eastAsia"/>
          <w:color w:val="000000" w:themeColor="text1"/>
          <w:sz w:val="24"/>
          <w:szCs w:val="24"/>
          <w:lang w:eastAsia="zh-CN"/>
        </w:rPr>
        <w:t>www.yhfund.com.cn</w:t>
      </w:r>
      <w:r w:rsidR="00633A0A" w:rsidRPr="00C130CC">
        <w:rPr>
          <w:rFonts w:hint="eastAsia"/>
          <w:color w:val="000000" w:themeColor="text1"/>
          <w:sz w:val="24"/>
          <w:szCs w:val="24"/>
          <w:lang w:eastAsia="zh-CN"/>
        </w:rPr>
        <w:t>）上的《</w:t>
      </w:r>
      <w:r w:rsidR="0042425F">
        <w:rPr>
          <w:rFonts w:hint="eastAsia"/>
          <w:color w:val="000000" w:themeColor="text1"/>
          <w:sz w:val="24"/>
          <w:szCs w:val="24"/>
          <w:lang w:eastAsia="zh-CN"/>
        </w:rPr>
        <w:t>银华永泰积极债券型证券投资基金</w:t>
      </w:r>
      <w:r w:rsidR="00633A0A" w:rsidRPr="00C130CC">
        <w:rPr>
          <w:rFonts w:hint="eastAsia"/>
          <w:color w:val="000000" w:themeColor="text1"/>
          <w:sz w:val="24"/>
          <w:szCs w:val="24"/>
          <w:lang w:eastAsia="zh-CN"/>
        </w:rPr>
        <w:t>基金合同终止及基金财产清算的公告</w:t>
      </w:r>
      <w:r w:rsidR="00301147" w:rsidRPr="00C130CC">
        <w:rPr>
          <w:rFonts w:hint="eastAsia"/>
          <w:color w:val="000000" w:themeColor="text1"/>
          <w:sz w:val="24"/>
          <w:szCs w:val="24"/>
          <w:lang w:eastAsia="zh-CN"/>
        </w:rPr>
        <w:t>》。</w:t>
      </w:r>
    </w:p>
    <w:p w:rsidR="00B955F7" w:rsidRPr="00B955F7" w:rsidRDefault="00301147" w:rsidP="00301147">
      <w:pPr>
        <w:spacing w:before="0" w:after="0" w:line="360" w:lineRule="auto"/>
        <w:ind w:firstLineChars="200" w:firstLine="480"/>
        <w:jc w:val="left"/>
        <w:rPr>
          <w:sz w:val="24"/>
          <w:szCs w:val="24"/>
          <w:lang w:eastAsia="zh-CN"/>
        </w:rPr>
      </w:pPr>
      <w:r w:rsidRPr="00301147">
        <w:rPr>
          <w:rFonts w:hint="eastAsia"/>
          <w:sz w:val="24"/>
          <w:szCs w:val="24"/>
          <w:lang w:eastAsia="zh-CN"/>
        </w:rPr>
        <w:t>本基金自</w:t>
      </w:r>
      <w:r w:rsidR="00633A0A" w:rsidRPr="00C130CC">
        <w:rPr>
          <w:rFonts w:hint="eastAsia"/>
          <w:sz w:val="24"/>
          <w:szCs w:val="24"/>
          <w:lang w:eastAsia="zh-CN"/>
        </w:rPr>
        <w:t>201</w:t>
      </w:r>
      <w:r w:rsidR="005D2E7E">
        <w:rPr>
          <w:sz w:val="24"/>
          <w:szCs w:val="24"/>
          <w:lang w:eastAsia="zh-CN"/>
        </w:rPr>
        <w:t>8</w:t>
      </w:r>
      <w:r w:rsidRPr="00C130CC">
        <w:rPr>
          <w:rFonts w:hint="eastAsia"/>
          <w:sz w:val="24"/>
          <w:szCs w:val="24"/>
          <w:lang w:eastAsia="zh-CN"/>
        </w:rPr>
        <w:t>年</w:t>
      </w:r>
      <w:r w:rsidR="005D2E7E">
        <w:rPr>
          <w:sz w:val="24"/>
          <w:szCs w:val="24"/>
          <w:lang w:eastAsia="zh-CN"/>
        </w:rPr>
        <w:t>3</w:t>
      </w:r>
      <w:r w:rsidRPr="00C130CC">
        <w:rPr>
          <w:rFonts w:hint="eastAsia"/>
          <w:sz w:val="24"/>
          <w:szCs w:val="24"/>
          <w:lang w:eastAsia="zh-CN"/>
        </w:rPr>
        <w:t>月</w:t>
      </w:r>
      <w:r w:rsidR="005D2E7E">
        <w:rPr>
          <w:sz w:val="24"/>
          <w:szCs w:val="24"/>
          <w:lang w:eastAsia="zh-CN"/>
        </w:rPr>
        <w:t>17</w:t>
      </w:r>
      <w:r w:rsidRPr="00C130CC">
        <w:rPr>
          <w:rFonts w:hint="eastAsia"/>
          <w:sz w:val="24"/>
          <w:szCs w:val="24"/>
          <w:lang w:eastAsia="zh-CN"/>
        </w:rPr>
        <w:t>日起进入财产清算期，</w:t>
      </w:r>
      <w:r w:rsidR="00B955F7" w:rsidRPr="00C130CC">
        <w:rPr>
          <w:sz w:val="24"/>
          <w:szCs w:val="24"/>
          <w:lang w:eastAsia="zh-CN"/>
        </w:rPr>
        <w:t>基金管理人、基金托管人、</w:t>
      </w:r>
      <w:r w:rsidR="00633A0A" w:rsidRPr="00C130CC">
        <w:rPr>
          <w:rFonts w:hint="eastAsia"/>
          <w:sz w:val="24"/>
          <w:szCs w:val="24"/>
          <w:lang w:eastAsia="zh-CN"/>
        </w:rPr>
        <w:t>安永华明会计师事务所（特殊普通合伙）</w:t>
      </w:r>
      <w:r w:rsidR="00B955F7" w:rsidRPr="00C130CC">
        <w:rPr>
          <w:sz w:val="24"/>
          <w:szCs w:val="24"/>
          <w:lang w:eastAsia="zh-CN"/>
        </w:rPr>
        <w:t>和</w:t>
      </w:r>
      <w:r w:rsidRPr="00C130CC">
        <w:rPr>
          <w:rFonts w:hint="eastAsia"/>
          <w:sz w:val="24"/>
          <w:szCs w:val="24"/>
          <w:lang w:eastAsia="zh-CN"/>
        </w:rPr>
        <w:t>上海</w:t>
      </w:r>
      <w:r w:rsidR="005D2E7E">
        <w:rPr>
          <w:rFonts w:hint="eastAsia"/>
          <w:sz w:val="24"/>
          <w:szCs w:val="24"/>
          <w:lang w:eastAsia="zh-CN"/>
        </w:rPr>
        <w:t>市通力</w:t>
      </w:r>
      <w:r w:rsidRPr="00C130CC">
        <w:rPr>
          <w:rFonts w:hint="eastAsia"/>
          <w:sz w:val="24"/>
          <w:szCs w:val="24"/>
          <w:lang w:eastAsia="zh-CN"/>
        </w:rPr>
        <w:t>律师事务所</w:t>
      </w:r>
      <w:r w:rsidR="00B955F7" w:rsidRPr="00C130CC">
        <w:rPr>
          <w:sz w:val="24"/>
          <w:szCs w:val="24"/>
          <w:lang w:eastAsia="zh-CN"/>
        </w:rPr>
        <w:t>于</w:t>
      </w:r>
      <w:r w:rsidR="00633A0A" w:rsidRPr="00C130CC">
        <w:rPr>
          <w:sz w:val="24"/>
          <w:szCs w:val="24"/>
          <w:lang w:eastAsia="zh-CN"/>
        </w:rPr>
        <w:t>201</w:t>
      </w:r>
      <w:r w:rsidR="00964669">
        <w:rPr>
          <w:sz w:val="24"/>
          <w:szCs w:val="24"/>
          <w:lang w:eastAsia="zh-CN"/>
        </w:rPr>
        <w:t>8</w:t>
      </w:r>
      <w:r w:rsidR="00B955F7" w:rsidRPr="00C130CC">
        <w:rPr>
          <w:sz w:val="24"/>
          <w:szCs w:val="24"/>
          <w:lang w:eastAsia="zh-CN"/>
        </w:rPr>
        <w:t>年</w:t>
      </w:r>
      <w:r w:rsidR="00964669">
        <w:rPr>
          <w:sz w:val="24"/>
          <w:szCs w:val="24"/>
          <w:lang w:eastAsia="zh-CN"/>
        </w:rPr>
        <w:t>3</w:t>
      </w:r>
      <w:r w:rsidR="00B955F7" w:rsidRPr="00C130CC">
        <w:rPr>
          <w:sz w:val="24"/>
          <w:szCs w:val="24"/>
          <w:lang w:eastAsia="zh-CN"/>
        </w:rPr>
        <w:t>月</w:t>
      </w:r>
      <w:r w:rsidR="00964669">
        <w:rPr>
          <w:sz w:val="24"/>
          <w:szCs w:val="24"/>
          <w:lang w:eastAsia="zh-CN"/>
        </w:rPr>
        <w:t>17</w:t>
      </w:r>
      <w:r w:rsidR="00B955F7" w:rsidRPr="00C130CC">
        <w:rPr>
          <w:sz w:val="24"/>
          <w:szCs w:val="24"/>
          <w:lang w:eastAsia="zh-CN"/>
        </w:rPr>
        <w:t>日成立基金财产清算</w:t>
      </w:r>
      <w:r w:rsidR="001D2A62">
        <w:rPr>
          <w:rFonts w:hint="eastAsia"/>
          <w:sz w:val="24"/>
          <w:szCs w:val="24"/>
          <w:lang w:eastAsia="zh-CN"/>
        </w:rPr>
        <w:t>小</w:t>
      </w:r>
      <w:r w:rsidR="00B955F7" w:rsidRPr="00C130CC">
        <w:rPr>
          <w:sz w:val="24"/>
          <w:szCs w:val="24"/>
          <w:lang w:eastAsia="zh-CN"/>
        </w:rPr>
        <w:t>组履行基金财产清算程序，</w:t>
      </w:r>
      <w:r w:rsidR="00B955F7" w:rsidRPr="00B955F7">
        <w:rPr>
          <w:sz w:val="24"/>
          <w:szCs w:val="24"/>
          <w:lang w:eastAsia="zh-CN"/>
        </w:rPr>
        <w:t>并由</w:t>
      </w:r>
      <w:r w:rsidR="00633A0A" w:rsidRPr="00633A0A">
        <w:rPr>
          <w:rFonts w:hint="eastAsia"/>
          <w:sz w:val="24"/>
          <w:szCs w:val="24"/>
          <w:lang w:eastAsia="zh-CN"/>
        </w:rPr>
        <w:t>安永华明会计师事务所（特殊普通合伙）</w:t>
      </w:r>
      <w:r w:rsidR="00B955F7" w:rsidRPr="00B955F7">
        <w:rPr>
          <w:sz w:val="24"/>
          <w:szCs w:val="24"/>
          <w:lang w:eastAsia="zh-CN"/>
        </w:rPr>
        <w:t>对本基金进行清算审计，</w:t>
      </w:r>
      <w:r w:rsidR="00570772" w:rsidRPr="00301147">
        <w:rPr>
          <w:rFonts w:hint="eastAsia"/>
          <w:sz w:val="24"/>
          <w:szCs w:val="24"/>
          <w:lang w:eastAsia="zh-CN"/>
        </w:rPr>
        <w:t>上海</w:t>
      </w:r>
      <w:r w:rsidR="001D2A62">
        <w:rPr>
          <w:rFonts w:hint="eastAsia"/>
          <w:sz w:val="24"/>
          <w:szCs w:val="24"/>
          <w:lang w:eastAsia="zh-CN"/>
        </w:rPr>
        <w:t>通力</w:t>
      </w:r>
      <w:r w:rsidR="00570772" w:rsidRPr="00301147">
        <w:rPr>
          <w:rFonts w:hint="eastAsia"/>
          <w:sz w:val="24"/>
          <w:szCs w:val="24"/>
          <w:lang w:eastAsia="zh-CN"/>
        </w:rPr>
        <w:t>律师事务</w:t>
      </w:r>
      <w:r w:rsidR="00B955F7" w:rsidRPr="00B955F7">
        <w:rPr>
          <w:sz w:val="24"/>
          <w:szCs w:val="24"/>
          <w:lang w:eastAsia="zh-CN"/>
        </w:rPr>
        <w:t>对清算事宜出具法律意见。</w:t>
      </w:r>
    </w:p>
    <w:p w:rsidR="00C130CC" w:rsidRDefault="00C130CC" w:rsidP="00300B7D">
      <w:pPr>
        <w:pStyle w:val="1"/>
        <w:jc w:val="center"/>
        <w:rPr>
          <w:rFonts w:ascii="宋体" w:hAnsi="宋体" w:cs="宋体"/>
          <w:color w:val="000000"/>
          <w:sz w:val="28"/>
          <w:lang w:eastAsia="zh-CN"/>
        </w:rPr>
      </w:pPr>
    </w:p>
    <w:p w:rsidR="00B955F7" w:rsidRDefault="00570772" w:rsidP="00300B7D">
      <w:pPr>
        <w:pStyle w:val="1"/>
        <w:jc w:val="center"/>
        <w:rPr>
          <w:rFonts w:ascii="宋体" w:hAnsi="宋体" w:cs="宋体"/>
          <w:color w:val="000000"/>
          <w:sz w:val="28"/>
          <w:lang w:eastAsia="zh-CN"/>
        </w:rPr>
      </w:pPr>
      <w:bookmarkStart w:id="1" w:name="_Toc514145887"/>
      <w:r w:rsidRPr="00570772">
        <w:rPr>
          <w:rFonts w:ascii="宋体" w:hAnsi="宋体" w:cs="宋体"/>
          <w:color w:val="000000"/>
          <w:sz w:val="28"/>
        </w:rPr>
        <w:t>一、基金概况</w:t>
      </w:r>
      <w:bookmarkEnd w:id="1"/>
    </w:p>
    <w:p w:rsidR="00570772" w:rsidRDefault="00570772" w:rsidP="00300B7D">
      <w:pPr>
        <w:widowControl w:val="0"/>
        <w:autoSpaceDE w:val="0"/>
        <w:autoSpaceDN w:val="0"/>
        <w:adjustRightInd w:val="0"/>
        <w:spacing w:before="0" w:after="0" w:line="281" w:lineRule="exact"/>
        <w:rPr>
          <w:rFonts w:ascii="宋体" w:hAnsi="宋体" w:cs="宋体"/>
          <w:color w:val="000000"/>
          <w:sz w:val="28"/>
          <w:lang w:eastAsia="zh-CN"/>
        </w:rPr>
      </w:pPr>
    </w:p>
    <w:tbl>
      <w:tblPr>
        <w:tblStyle w:val="a6"/>
        <w:tblW w:w="0" w:type="auto"/>
        <w:tblLook w:val="04A0"/>
      </w:tblPr>
      <w:tblGrid>
        <w:gridCol w:w="2093"/>
        <w:gridCol w:w="6429"/>
      </w:tblGrid>
      <w:tr w:rsidR="00570772" w:rsidTr="00666E16">
        <w:tc>
          <w:tcPr>
            <w:tcW w:w="2093" w:type="dxa"/>
          </w:tcPr>
          <w:p w:rsidR="00570772" w:rsidRPr="00570772" w:rsidRDefault="00570772" w:rsidP="00570772">
            <w:pPr>
              <w:spacing w:before="0" w:after="0" w:line="360" w:lineRule="auto"/>
              <w:rPr>
                <w:sz w:val="24"/>
                <w:szCs w:val="24"/>
                <w:lang w:eastAsia="zh-CN"/>
              </w:rPr>
            </w:pPr>
            <w:r w:rsidRPr="00570772">
              <w:rPr>
                <w:rFonts w:hint="eastAsia"/>
                <w:sz w:val="24"/>
                <w:szCs w:val="24"/>
                <w:lang w:eastAsia="zh-CN"/>
              </w:rPr>
              <w:t>基金名称</w:t>
            </w:r>
          </w:p>
        </w:tc>
        <w:tc>
          <w:tcPr>
            <w:tcW w:w="6429" w:type="dxa"/>
          </w:tcPr>
          <w:p w:rsidR="00570772" w:rsidRPr="00570772" w:rsidRDefault="0042425F" w:rsidP="00570772">
            <w:pPr>
              <w:spacing w:before="0" w:after="0" w:line="360" w:lineRule="auto"/>
              <w:jc w:val="left"/>
              <w:rPr>
                <w:sz w:val="24"/>
                <w:szCs w:val="24"/>
                <w:lang w:eastAsia="zh-CN"/>
              </w:rPr>
            </w:pPr>
            <w:r>
              <w:rPr>
                <w:rFonts w:hint="eastAsia"/>
                <w:sz w:val="24"/>
                <w:szCs w:val="24"/>
                <w:lang w:eastAsia="zh-CN"/>
              </w:rPr>
              <w:t>银华永泰积极债券型证券投资基金</w:t>
            </w:r>
          </w:p>
        </w:tc>
      </w:tr>
      <w:tr w:rsidR="00570772" w:rsidTr="00666E16">
        <w:tc>
          <w:tcPr>
            <w:tcW w:w="2093" w:type="dxa"/>
          </w:tcPr>
          <w:p w:rsidR="00570772" w:rsidRPr="00570772" w:rsidRDefault="00570772" w:rsidP="00570772">
            <w:pPr>
              <w:spacing w:before="0" w:after="0" w:line="360" w:lineRule="auto"/>
              <w:rPr>
                <w:sz w:val="24"/>
                <w:szCs w:val="24"/>
                <w:lang w:eastAsia="zh-CN"/>
              </w:rPr>
            </w:pPr>
            <w:r w:rsidRPr="00570772">
              <w:rPr>
                <w:rFonts w:hint="eastAsia"/>
                <w:sz w:val="24"/>
                <w:szCs w:val="24"/>
                <w:lang w:eastAsia="zh-CN"/>
              </w:rPr>
              <w:t>基金简称</w:t>
            </w:r>
          </w:p>
        </w:tc>
        <w:tc>
          <w:tcPr>
            <w:tcW w:w="6429" w:type="dxa"/>
          </w:tcPr>
          <w:p w:rsidR="00570772" w:rsidRPr="00570772" w:rsidRDefault="00B877B7" w:rsidP="00964669">
            <w:pPr>
              <w:spacing w:before="0" w:after="0" w:line="360" w:lineRule="auto"/>
              <w:jc w:val="left"/>
              <w:rPr>
                <w:sz w:val="24"/>
                <w:szCs w:val="24"/>
                <w:lang w:eastAsia="zh-CN"/>
              </w:rPr>
            </w:pPr>
            <w:r w:rsidRPr="00B877B7">
              <w:rPr>
                <w:rFonts w:hint="eastAsia"/>
                <w:sz w:val="24"/>
                <w:szCs w:val="24"/>
                <w:lang w:eastAsia="zh-CN"/>
              </w:rPr>
              <w:t>银华</w:t>
            </w:r>
            <w:r w:rsidR="00964669">
              <w:rPr>
                <w:rFonts w:hint="eastAsia"/>
                <w:sz w:val="24"/>
                <w:szCs w:val="24"/>
                <w:lang w:eastAsia="zh-CN"/>
              </w:rPr>
              <w:t>永泰积极</w:t>
            </w:r>
            <w:r w:rsidR="00633A0A">
              <w:rPr>
                <w:rFonts w:hint="eastAsia"/>
                <w:sz w:val="24"/>
                <w:szCs w:val="24"/>
                <w:lang w:eastAsia="zh-CN"/>
              </w:rPr>
              <w:t>债券</w:t>
            </w:r>
          </w:p>
        </w:tc>
      </w:tr>
      <w:tr w:rsidR="00570772" w:rsidTr="00666E16">
        <w:tc>
          <w:tcPr>
            <w:tcW w:w="2093" w:type="dxa"/>
          </w:tcPr>
          <w:p w:rsidR="00570772" w:rsidRPr="00570772" w:rsidRDefault="00570772" w:rsidP="00570772">
            <w:pPr>
              <w:spacing w:before="0" w:after="0" w:line="360" w:lineRule="auto"/>
              <w:rPr>
                <w:sz w:val="24"/>
                <w:szCs w:val="24"/>
                <w:lang w:eastAsia="zh-CN"/>
              </w:rPr>
            </w:pPr>
            <w:r w:rsidRPr="00570772">
              <w:rPr>
                <w:rFonts w:hint="eastAsia"/>
                <w:sz w:val="24"/>
                <w:szCs w:val="24"/>
                <w:lang w:eastAsia="zh-CN"/>
              </w:rPr>
              <w:t>基金主代码</w:t>
            </w:r>
          </w:p>
        </w:tc>
        <w:tc>
          <w:tcPr>
            <w:tcW w:w="6429" w:type="dxa"/>
          </w:tcPr>
          <w:p w:rsidR="00570772" w:rsidRPr="00570772" w:rsidRDefault="00964669" w:rsidP="00570772">
            <w:pPr>
              <w:spacing w:before="0" w:after="0" w:line="360" w:lineRule="auto"/>
              <w:jc w:val="left"/>
              <w:rPr>
                <w:sz w:val="24"/>
                <w:szCs w:val="24"/>
                <w:lang w:eastAsia="zh-CN"/>
              </w:rPr>
            </w:pPr>
            <w:r>
              <w:rPr>
                <w:sz w:val="24"/>
                <w:szCs w:val="24"/>
                <w:lang w:eastAsia="zh-CN"/>
              </w:rPr>
              <w:t>180029</w:t>
            </w:r>
          </w:p>
        </w:tc>
      </w:tr>
      <w:tr w:rsidR="00570772" w:rsidTr="00666E16">
        <w:tc>
          <w:tcPr>
            <w:tcW w:w="2093" w:type="dxa"/>
          </w:tcPr>
          <w:p w:rsidR="00570772" w:rsidRPr="00570772" w:rsidRDefault="00570772" w:rsidP="00570772">
            <w:pPr>
              <w:spacing w:before="0" w:after="0" w:line="360" w:lineRule="auto"/>
              <w:rPr>
                <w:sz w:val="24"/>
                <w:szCs w:val="24"/>
                <w:lang w:eastAsia="zh-CN"/>
              </w:rPr>
            </w:pPr>
            <w:r w:rsidRPr="00570772">
              <w:rPr>
                <w:rFonts w:hint="eastAsia"/>
                <w:sz w:val="24"/>
                <w:szCs w:val="24"/>
                <w:lang w:eastAsia="zh-CN"/>
              </w:rPr>
              <w:t>基金运作方式</w:t>
            </w:r>
          </w:p>
        </w:tc>
        <w:tc>
          <w:tcPr>
            <w:tcW w:w="6429" w:type="dxa"/>
          </w:tcPr>
          <w:p w:rsidR="00570772" w:rsidRPr="00570772" w:rsidRDefault="00570772" w:rsidP="00570772">
            <w:pPr>
              <w:spacing w:before="0" w:after="0" w:line="360" w:lineRule="auto"/>
              <w:jc w:val="left"/>
              <w:rPr>
                <w:sz w:val="24"/>
                <w:szCs w:val="24"/>
                <w:lang w:eastAsia="zh-CN"/>
              </w:rPr>
            </w:pPr>
            <w:r w:rsidRPr="00570772">
              <w:rPr>
                <w:rFonts w:hint="eastAsia"/>
                <w:sz w:val="24"/>
                <w:szCs w:val="24"/>
                <w:lang w:eastAsia="zh-CN"/>
              </w:rPr>
              <w:t>契约型开放式</w:t>
            </w:r>
          </w:p>
        </w:tc>
      </w:tr>
      <w:tr w:rsidR="00656DB5" w:rsidTr="00666E16">
        <w:tc>
          <w:tcPr>
            <w:tcW w:w="2093" w:type="dxa"/>
            <w:vAlign w:val="center"/>
          </w:tcPr>
          <w:p w:rsidR="00656DB5" w:rsidRPr="00570772" w:rsidRDefault="00656DB5" w:rsidP="00656DB5">
            <w:pPr>
              <w:spacing w:before="0" w:after="0" w:line="360" w:lineRule="auto"/>
              <w:rPr>
                <w:sz w:val="24"/>
                <w:szCs w:val="24"/>
                <w:lang w:eastAsia="zh-CN"/>
              </w:rPr>
            </w:pPr>
            <w:r>
              <w:rPr>
                <w:rFonts w:hint="eastAsia"/>
                <w:sz w:val="24"/>
                <w:szCs w:val="24"/>
                <w:lang w:eastAsia="zh-CN"/>
              </w:rPr>
              <w:t>基金投资目标</w:t>
            </w:r>
          </w:p>
        </w:tc>
        <w:tc>
          <w:tcPr>
            <w:tcW w:w="6429" w:type="dxa"/>
          </w:tcPr>
          <w:p w:rsidR="00656DB5" w:rsidRPr="00656DB5" w:rsidRDefault="00964669" w:rsidP="00656DB5">
            <w:pPr>
              <w:spacing w:before="0" w:after="0" w:line="360" w:lineRule="auto"/>
              <w:jc w:val="left"/>
              <w:rPr>
                <w:sz w:val="24"/>
                <w:szCs w:val="24"/>
                <w:lang w:eastAsia="zh-CN"/>
              </w:rPr>
            </w:pPr>
            <w:r>
              <w:rPr>
                <w:rFonts w:hint="eastAsia"/>
                <w:sz w:val="24"/>
                <w:szCs w:val="24"/>
                <w:lang w:eastAsia="zh-CN"/>
              </w:rPr>
              <w:t>在严格控制</w:t>
            </w:r>
            <w:r>
              <w:rPr>
                <w:sz w:val="24"/>
                <w:szCs w:val="24"/>
                <w:lang w:eastAsia="zh-CN"/>
              </w:rPr>
              <w:t>基金资产</w:t>
            </w:r>
            <w:r>
              <w:rPr>
                <w:rFonts w:hint="eastAsia"/>
                <w:sz w:val="24"/>
                <w:szCs w:val="24"/>
                <w:lang w:eastAsia="zh-CN"/>
              </w:rPr>
              <w:t>风险</w:t>
            </w:r>
            <w:r>
              <w:rPr>
                <w:sz w:val="24"/>
                <w:szCs w:val="24"/>
                <w:lang w:eastAsia="zh-CN"/>
              </w:rPr>
              <w:t>和确保投资组合流动性的前提下，通过积极主动的可转换债券投资管理，力争为投资者提供最优的当期收益和稳定的长期投资回报</w:t>
            </w:r>
            <w:r w:rsidR="008551F2">
              <w:rPr>
                <w:rFonts w:hint="eastAsia"/>
                <w:sz w:val="24"/>
                <w:szCs w:val="24"/>
                <w:lang w:eastAsia="zh-CN"/>
              </w:rPr>
              <w:t>。</w:t>
            </w:r>
          </w:p>
        </w:tc>
      </w:tr>
      <w:tr w:rsidR="00656DB5" w:rsidTr="00666E16">
        <w:tc>
          <w:tcPr>
            <w:tcW w:w="2093" w:type="dxa"/>
            <w:vAlign w:val="center"/>
          </w:tcPr>
          <w:p w:rsidR="00656DB5" w:rsidRPr="00570772" w:rsidRDefault="00656DB5" w:rsidP="00656DB5">
            <w:pPr>
              <w:spacing w:before="0" w:after="0" w:line="360" w:lineRule="auto"/>
              <w:rPr>
                <w:sz w:val="24"/>
                <w:szCs w:val="24"/>
                <w:lang w:eastAsia="zh-CN"/>
              </w:rPr>
            </w:pPr>
            <w:r w:rsidRPr="00656DB5">
              <w:rPr>
                <w:rFonts w:hint="eastAsia"/>
                <w:sz w:val="24"/>
                <w:szCs w:val="24"/>
                <w:lang w:eastAsia="zh-CN"/>
              </w:rPr>
              <w:t>业绩比较基准</w:t>
            </w:r>
          </w:p>
        </w:tc>
        <w:tc>
          <w:tcPr>
            <w:tcW w:w="6429" w:type="dxa"/>
          </w:tcPr>
          <w:p w:rsidR="00656DB5" w:rsidRPr="00570772" w:rsidRDefault="00964669" w:rsidP="00656DB5">
            <w:pPr>
              <w:spacing w:before="0" w:after="0" w:line="360" w:lineRule="auto"/>
              <w:jc w:val="left"/>
              <w:rPr>
                <w:sz w:val="24"/>
                <w:szCs w:val="24"/>
                <w:lang w:eastAsia="zh-CN"/>
              </w:rPr>
            </w:pPr>
            <w:r>
              <w:rPr>
                <w:rFonts w:hint="eastAsia"/>
                <w:sz w:val="24"/>
                <w:szCs w:val="24"/>
                <w:lang w:eastAsia="zh-CN"/>
              </w:rPr>
              <w:t>天相可转债</w:t>
            </w:r>
            <w:r>
              <w:rPr>
                <w:sz w:val="24"/>
                <w:szCs w:val="24"/>
                <w:lang w:eastAsia="zh-CN"/>
              </w:rPr>
              <w:t>指数收益率</w:t>
            </w:r>
            <w:r>
              <w:rPr>
                <w:rFonts w:hint="eastAsia"/>
                <w:sz w:val="24"/>
                <w:szCs w:val="24"/>
                <w:lang w:eastAsia="zh-CN"/>
              </w:rPr>
              <w:t>*60</w:t>
            </w:r>
            <w:r>
              <w:rPr>
                <w:sz w:val="24"/>
                <w:szCs w:val="24"/>
                <w:lang w:eastAsia="zh-CN"/>
              </w:rPr>
              <w:t>%+</w:t>
            </w:r>
            <w:r>
              <w:rPr>
                <w:sz w:val="24"/>
                <w:szCs w:val="24"/>
                <w:lang w:eastAsia="zh-CN"/>
              </w:rPr>
              <w:t>中债综合指数收益率</w:t>
            </w:r>
            <w:r>
              <w:rPr>
                <w:rFonts w:hint="eastAsia"/>
                <w:sz w:val="24"/>
                <w:szCs w:val="24"/>
                <w:lang w:eastAsia="zh-CN"/>
              </w:rPr>
              <w:t>*40</w:t>
            </w:r>
            <w:r>
              <w:rPr>
                <w:sz w:val="24"/>
                <w:szCs w:val="24"/>
                <w:lang w:eastAsia="zh-CN"/>
              </w:rPr>
              <w:t>%</w:t>
            </w:r>
          </w:p>
        </w:tc>
      </w:tr>
      <w:tr w:rsidR="00656DB5" w:rsidTr="00666E16">
        <w:tc>
          <w:tcPr>
            <w:tcW w:w="2093" w:type="dxa"/>
            <w:vAlign w:val="center"/>
          </w:tcPr>
          <w:p w:rsidR="00656DB5" w:rsidRPr="00656DB5" w:rsidRDefault="00656DB5" w:rsidP="00656DB5">
            <w:pPr>
              <w:spacing w:before="0" w:after="0" w:line="360" w:lineRule="auto"/>
              <w:rPr>
                <w:sz w:val="24"/>
                <w:szCs w:val="24"/>
                <w:lang w:eastAsia="zh-CN"/>
              </w:rPr>
            </w:pPr>
            <w:r>
              <w:rPr>
                <w:rFonts w:hint="eastAsia"/>
                <w:sz w:val="24"/>
                <w:szCs w:val="24"/>
                <w:lang w:eastAsia="zh-CN"/>
              </w:rPr>
              <w:t>风险收益特征</w:t>
            </w:r>
          </w:p>
        </w:tc>
        <w:tc>
          <w:tcPr>
            <w:tcW w:w="6429" w:type="dxa"/>
          </w:tcPr>
          <w:p w:rsidR="00656DB5" w:rsidRPr="00656DB5" w:rsidRDefault="005F1EA5" w:rsidP="008551F2">
            <w:pPr>
              <w:spacing w:before="0" w:after="0" w:line="360" w:lineRule="auto"/>
              <w:rPr>
                <w:sz w:val="24"/>
                <w:szCs w:val="24"/>
                <w:lang w:eastAsia="zh-CN"/>
              </w:rPr>
            </w:pPr>
            <w:r w:rsidRPr="005F1EA5">
              <w:rPr>
                <w:rFonts w:hint="eastAsia"/>
                <w:sz w:val="24"/>
                <w:szCs w:val="24"/>
                <w:lang w:eastAsia="zh-CN"/>
              </w:rPr>
              <w:t>本基金为债券型基金，属于证券投资基金中</w:t>
            </w:r>
            <w:r w:rsidR="008551F2">
              <w:rPr>
                <w:rFonts w:hint="eastAsia"/>
                <w:sz w:val="24"/>
                <w:szCs w:val="24"/>
                <w:lang w:eastAsia="zh-CN"/>
              </w:rPr>
              <w:t>的较低</w:t>
            </w:r>
            <w:r w:rsidR="008551F2">
              <w:rPr>
                <w:sz w:val="24"/>
                <w:szCs w:val="24"/>
                <w:lang w:eastAsia="zh-CN"/>
              </w:rPr>
              <w:t>风险品种，其预期风险与预期收益高于货币市场基金，低于混合型基金和股票型基金</w:t>
            </w:r>
            <w:r w:rsidR="008551F2">
              <w:rPr>
                <w:rFonts w:hint="eastAsia"/>
                <w:sz w:val="24"/>
                <w:szCs w:val="24"/>
                <w:lang w:eastAsia="zh-CN"/>
              </w:rPr>
              <w:t>。</w:t>
            </w:r>
          </w:p>
        </w:tc>
      </w:tr>
      <w:tr w:rsidR="00570772" w:rsidTr="00666E16">
        <w:tc>
          <w:tcPr>
            <w:tcW w:w="2093" w:type="dxa"/>
          </w:tcPr>
          <w:p w:rsidR="00570772" w:rsidRPr="00570772" w:rsidRDefault="00570772" w:rsidP="00570772">
            <w:pPr>
              <w:spacing w:before="0" w:after="0" w:line="360" w:lineRule="auto"/>
              <w:rPr>
                <w:sz w:val="24"/>
                <w:szCs w:val="24"/>
                <w:lang w:eastAsia="zh-CN"/>
              </w:rPr>
            </w:pPr>
            <w:r w:rsidRPr="00570772">
              <w:rPr>
                <w:rFonts w:hint="eastAsia"/>
                <w:sz w:val="24"/>
                <w:szCs w:val="24"/>
                <w:lang w:eastAsia="zh-CN"/>
              </w:rPr>
              <w:t>基金合同生效日</w:t>
            </w:r>
          </w:p>
        </w:tc>
        <w:tc>
          <w:tcPr>
            <w:tcW w:w="6429" w:type="dxa"/>
          </w:tcPr>
          <w:p w:rsidR="00570772" w:rsidRPr="00570772" w:rsidRDefault="005F1EA5" w:rsidP="008551F2">
            <w:pPr>
              <w:spacing w:before="0" w:after="0" w:line="360" w:lineRule="auto"/>
              <w:jc w:val="left"/>
              <w:rPr>
                <w:sz w:val="24"/>
                <w:szCs w:val="24"/>
                <w:lang w:eastAsia="zh-CN"/>
              </w:rPr>
            </w:pPr>
            <w:r>
              <w:rPr>
                <w:rFonts w:hint="eastAsia"/>
                <w:sz w:val="24"/>
                <w:szCs w:val="24"/>
                <w:lang w:eastAsia="zh-CN"/>
              </w:rPr>
              <w:t>201</w:t>
            </w:r>
            <w:r w:rsidR="008551F2">
              <w:rPr>
                <w:sz w:val="24"/>
                <w:szCs w:val="24"/>
                <w:lang w:eastAsia="zh-CN"/>
              </w:rPr>
              <w:t>1</w:t>
            </w:r>
            <w:r w:rsidR="00570772" w:rsidRPr="00570772">
              <w:rPr>
                <w:rFonts w:hint="eastAsia"/>
                <w:sz w:val="24"/>
                <w:szCs w:val="24"/>
                <w:lang w:eastAsia="zh-CN"/>
              </w:rPr>
              <w:t>年</w:t>
            </w:r>
            <w:r w:rsidR="008551F2">
              <w:rPr>
                <w:sz w:val="24"/>
                <w:szCs w:val="24"/>
                <w:lang w:eastAsia="zh-CN"/>
              </w:rPr>
              <w:t>12</w:t>
            </w:r>
            <w:r w:rsidR="00570772" w:rsidRPr="00570772">
              <w:rPr>
                <w:rFonts w:hint="eastAsia"/>
                <w:sz w:val="24"/>
                <w:szCs w:val="24"/>
                <w:lang w:eastAsia="zh-CN"/>
              </w:rPr>
              <w:t>月</w:t>
            </w:r>
            <w:r>
              <w:rPr>
                <w:rFonts w:hint="eastAsia"/>
                <w:sz w:val="24"/>
                <w:szCs w:val="24"/>
                <w:lang w:eastAsia="zh-CN"/>
              </w:rPr>
              <w:t>2</w:t>
            </w:r>
            <w:r w:rsidR="008551F2">
              <w:rPr>
                <w:sz w:val="24"/>
                <w:szCs w:val="24"/>
                <w:lang w:eastAsia="zh-CN"/>
              </w:rPr>
              <w:t>8</w:t>
            </w:r>
            <w:r w:rsidR="00570772" w:rsidRPr="00570772">
              <w:rPr>
                <w:rFonts w:hint="eastAsia"/>
                <w:sz w:val="24"/>
                <w:szCs w:val="24"/>
                <w:lang w:eastAsia="zh-CN"/>
              </w:rPr>
              <w:t>日</w:t>
            </w:r>
          </w:p>
        </w:tc>
      </w:tr>
      <w:tr w:rsidR="00570772" w:rsidTr="00666E16">
        <w:tc>
          <w:tcPr>
            <w:tcW w:w="2093" w:type="dxa"/>
          </w:tcPr>
          <w:p w:rsidR="00570772" w:rsidRPr="00570772" w:rsidRDefault="00570772" w:rsidP="00570772">
            <w:pPr>
              <w:spacing w:before="0" w:after="0" w:line="360" w:lineRule="auto"/>
              <w:rPr>
                <w:sz w:val="24"/>
                <w:szCs w:val="24"/>
                <w:lang w:eastAsia="zh-CN"/>
              </w:rPr>
            </w:pPr>
            <w:r w:rsidRPr="00570772">
              <w:rPr>
                <w:rFonts w:hint="eastAsia"/>
                <w:sz w:val="24"/>
                <w:szCs w:val="24"/>
                <w:lang w:eastAsia="zh-CN"/>
              </w:rPr>
              <w:t>基金管理人</w:t>
            </w:r>
          </w:p>
        </w:tc>
        <w:tc>
          <w:tcPr>
            <w:tcW w:w="6429" w:type="dxa"/>
          </w:tcPr>
          <w:p w:rsidR="00570772" w:rsidRPr="00570772" w:rsidRDefault="00F254A5" w:rsidP="00570772">
            <w:pPr>
              <w:spacing w:before="0" w:after="0" w:line="360" w:lineRule="auto"/>
              <w:jc w:val="left"/>
              <w:rPr>
                <w:sz w:val="24"/>
                <w:szCs w:val="24"/>
                <w:lang w:eastAsia="zh-CN"/>
              </w:rPr>
            </w:pPr>
            <w:r>
              <w:rPr>
                <w:rFonts w:hint="eastAsia"/>
                <w:sz w:val="24"/>
                <w:szCs w:val="24"/>
                <w:lang w:eastAsia="zh-CN"/>
              </w:rPr>
              <w:t>银华基金管理股份有限公司</w:t>
            </w:r>
          </w:p>
        </w:tc>
      </w:tr>
      <w:tr w:rsidR="00570772" w:rsidTr="00666E16">
        <w:tc>
          <w:tcPr>
            <w:tcW w:w="2093" w:type="dxa"/>
          </w:tcPr>
          <w:p w:rsidR="00570772" w:rsidRPr="00570772" w:rsidRDefault="00570772" w:rsidP="00570772">
            <w:pPr>
              <w:spacing w:before="0" w:after="0" w:line="360" w:lineRule="auto"/>
              <w:rPr>
                <w:sz w:val="24"/>
                <w:szCs w:val="24"/>
                <w:lang w:eastAsia="zh-CN"/>
              </w:rPr>
            </w:pPr>
            <w:r w:rsidRPr="00570772">
              <w:rPr>
                <w:rFonts w:hint="eastAsia"/>
                <w:sz w:val="24"/>
                <w:szCs w:val="24"/>
                <w:lang w:eastAsia="zh-CN"/>
              </w:rPr>
              <w:t>基金托管人</w:t>
            </w:r>
          </w:p>
        </w:tc>
        <w:tc>
          <w:tcPr>
            <w:tcW w:w="6429" w:type="dxa"/>
          </w:tcPr>
          <w:p w:rsidR="00570772" w:rsidRPr="00570772" w:rsidRDefault="008551F2" w:rsidP="00570772">
            <w:pPr>
              <w:spacing w:before="0" w:after="0" w:line="360" w:lineRule="auto"/>
              <w:jc w:val="left"/>
              <w:rPr>
                <w:sz w:val="24"/>
                <w:szCs w:val="24"/>
                <w:lang w:eastAsia="zh-CN"/>
              </w:rPr>
            </w:pPr>
            <w:r>
              <w:rPr>
                <w:rFonts w:hint="eastAsia"/>
                <w:sz w:val="24"/>
                <w:szCs w:val="24"/>
                <w:lang w:eastAsia="zh-CN"/>
              </w:rPr>
              <w:t>上海浦东发展</w:t>
            </w:r>
            <w:r w:rsidR="00F254A5">
              <w:rPr>
                <w:rFonts w:hint="eastAsia"/>
                <w:sz w:val="24"/>
                <w:szCs w:val="24"/>
                <w:lang w:eastAsia="zh-CN"/>
              </w:rPr>
              <w:t>银行股份有限公司</w:t>
            </w:r>
          </w:p>
        </w:tc>
      </w:tr>
      <w:tr w:rsidR="00570772" w:rsidTr="00666E16">
        <w:tc>
          <w:tcPr>
            <w:tcW w:w="2093" w:type="dxa"/>
          </w:tcPr>
          <w:p w:rsidR="00570772" w:rsidRPr="00570772" w:rsidRDefault="00570772" w:rsidP="00570772">
            <w:pPr>
              <w:spacing w:before="0" w:after="0" w:line="360" w:lineRule="auto"/>
              <w:rPr>
                <w:sz w:val="24"/>
                <w:szCs w:val="24"/>
                <w:lang w:eastAsia="zh-CN"/>
              </w:rPr>
            </w:pPr>
            <w:r w:rsidRPr="00570772">
              <w:rPr>
                <w:rFonts w:hint="eastAsia"/>
                <w:sz w:val="24"/>
                <w:szCs w:val="24"/>
                <w:lang w:eastAsia="zh-CN"/>
              </w:rPr>
              <w:t>注册登记机构</w:t>
            </w:r>
          </w:p>
        </w:tc>
        <w:tc>
          <w:tcPr>
            <w:tcW w:w="6429" w:type="dxa"/>
          </w:tcPr>
          <w:p w:rsidR="00570772" w:rsidRPr="00656DB5" w:rsidRDefault="008551F2" w:rsidP="00570772">
            <w:pPr>
              <w:spacing w:before="0" w:after="0" w:line="360" w:lineRule="auto"/>
              <w:rPr>
                <w:sz w:val="24"/>
                <w:szCs w:val="24"/>
                <w:lang w:eastAsia="zh-CN"/>
              </w:rPr>
            </w:pPr>
            <w:r>
              <w:rPr>
                <w:rFonts w:hint="eastAsia"/>
                <w:sz w:val="24"/>
                <w:szCs w:val="24"/>
                <w:lang w:eastAsia="zh-CN"/>
              </w:rPr>
              <w:t>银华基金管理股份有限公司</w:t>
            </w:r>
          </w:p>
        </w:tc>
      </w:tr>
    </w:tbl>
    <w:p w:rsidR="00C130CC" w:rsidRDefault="00C130CC" w:rsidP="008551F2">
      <w:pPr>
        <w:pStyle w:val="1"/>
        <w:rPr>
          <w:rFonts w:ascii="宋体" w:hAnsi="宋体" w:cs="宋体"/>
          <w:color w:val="000000"/>
          <w:sz w:val="28"/>
          <w:lang w:eastAsia="zh-CN"/>
        </w:rPr>
      </w:pPr>
    </w:p>
    <w:p w:rsidR="00656DB5" w:rsidRDefault="00656DB5" w:rsidP="00300B7D">
      <w:pPr>
        <w:pStyle w:val="1"/>
        <w:jc w:val="center"/>
        <w:rPr>
          <w:rFonts w:ascii="宋体" w:hAnsi="宋体" w:cs="宋体"/>
          <w:color w:val="000000"/>
          <w:sz w:val="28"/>
          <w:lang w:eastAsia="zh-CN"/>
        </w:rPr>
      </w:pPr>
      <w:bookmarkStart w:id="2" w:name="_Toc514145888"/>
      <w:r w:rsidRPr="00DD4B20">
        <w:rPr>
          <w:rFonts w:ascii="宋体" w:hAnsi="宋体" w:cs="宋体"/>
          <w:color w:val="000000"/>
          <w:sz w:val="28"/>
          <w:lang w:eastAsia="zh-CN"/>
        </w:rPr>
        <w:t>二、基金运作情况</w:t>
      </w:r>
      <w:bookmarkEnd w:id="2"/>
    </w:p>
    <w:p w:rsidR="00656DB5" w:rsidRDefault="00656DB5" w:rsidP="00300B7D">
      <w:pPr>
        <w:widowControl w:val="0"/>
        <w:autoSpaceDE w:val="0"/>
        <w:autoSpaceDN w:val="0"/>
        <w:adjustRightInd w:val="0"/>
        <w:spacing w:before="0" w:after="0" w:line="281" w:lineRule="exact"/>
        <w:rPr>
          <w:rFonts w:ascii="宋体" w:hAnsi="宋体" w:cs="宋体"/>
          <w:color w:val="000000"/>
          <w:sz w:val="28"/>
          <w:lang w:eastAsia="zh-CN"/>
        </w:rPr>
      </w:pPr>
    </w:p>
    <w:p w:rsidR="00656DB5" w:rsidRPr="00656DB5" w:rsidRDefault="00656DB5" w:rsidP="00656DB5">
      <w:pPr>
        <w:spacing w:before="0" w:after="0" w:line="360" w:lineRule="auto"/>
        <w:ind w:firstLineChars="200" w:firstLine="480"/>
        <w:jc w:val="left"/>
        <w:rPr>
          <w:sz w:val="24"/>
          <w:szCs w:val="24"/>
          <w:lang w:eastAsia="zh-CN"/>
        </w:rPr>
      </w:pPr>
      <w:r w:rsidRPr="00656DB5">
        <w:rPr>
          <w:rFonts w:hint="eastAsia"/>
          <w:sz w:val="24"/>
          <w:szCs w:val="24"/>
          <w:lang w:eastAsia="zh-CN"/>
        </w:rPr>
        <w:t>本基金</w:t>
      </w:r>
      <w:r w:rsidR="00582B86">
        <w:rPr>
          <w:rFonts w:hint="eastAsia"/>
          <w:sz w:val="24"/>
          <w:szCs w:val="24"/>
          <w:lang w:eastAsia="zh-CN"/>
        </w:rPr>
        <w:t>的募集</w:t>
      </w:r>
      <w:r w:rsidR="00300B7D">
        <w:rPr>
          <w:rFonts w:hint="eastAsia"/>
          <w:sz w:val="24"/>
          <w:szCs w:val="24"/>
          <w:lang w:eastAsia="zh-CN"/>
        </w:rPr>
        <w:t>已于</w:t>
      </w:r>
      <w:r w:rsidR="00EC0E24">
        <w:rPr>
          <w:rFonts w:hint="eastAsia"/>
          <w:sz w:val="24"/>
          <w:szCs w:val="24"/>
          <w:lang w:eastAsia="zh-CN"/>
        </w:rPr>
        <w:t>201</w:t>
      </w:r>
      <w:r w:rsidR="008551F2">
        <w:rPr>
          <w:sz w:val="24"/>
          <w:szCs w:val="24"/>
          <w:lang w:eastAsia="zh-CN"/>
        </w:rPr>
        <w:t>1</w:t>
      </w:r>
      <w:r w:rsidR="00300B7D" w:rsidRPr="00D57E85">
        <w:rPr>
          <w:rFonts w:hint="eastAsia"/>
          <w:sz w:val="24"/>
          <w:szCs w:val="24"/>
          <w:lang w:eastAsia="zh-CN"/>
        </w:rPr>
        <w:t>年</w:t>
      </w:r>
      <w:r w:rsidR="00EC0E24">
        <w:rPr>
          <w:rFonts w:hint="eastAsia"/>
          <w:sz w:val="24"/>
          <w:szCs w:val="24"/>
          <w:lang w:eastAsia="zh-CN"/>
        </w:rPr>
        <w:t>10</w:t>
      </w:r>
      <w:r w:rsidR="00300B7D" w:rsidRPr="00D57E85">
        <w:rPr>
          <w:rFonts w:hint="eastAsia"/>
          <w:sz w:val="24"/>
          <w:szCs w:val="24"/>
          <w:lang w:eastAsia="zh-CN"/>
        </w:rPr>
        <w:t>月</w:t>
      </w:r>
      <w:r w:rsidR="008551F2">
        <w:rPr>
          <w:sz w:val="24"/>
          <w:szCs w:val="24"/>
          <w:lang w:eastAsia="zh-CN"/>
        </w:rPr>
        <w:t>10</w:t>
      </w:r>
      <w:r w:rsidR="00300B7D" w:rsidRPr="00D57E85">
        <w:rPr>
          <w:rFonts w:hint="eastAsia"/>
          <w:sz w:val="24"/>
          <w:szCs w:val="24"/>
          <w:lang w:eastAsia="zh-CN"/>
        </w:rPr>
        <w:t>日</w:t>
      </w:r>
      <w:r w:rsidR="00300B7D">
        <w:rPr>
          <w:rFonts w:hint="eastAsia"/>
          <w:sz w:val="24"/>
          <w:szCs w:val="24"/>
          <w:lang w:eastAsia="zh-CN"/>
        </w:rPr>
        <w:t>获</w:t>
      </w:r>
      <w:r w:rsidR="00300B7D" w:rsidRPr="00B955F7">
        <w:rPr>
          <w:rFonts w:hint="eastAsia"/>
          <w:sz w:val="24"/>
          <w:szCs w:val="24"/>
          <w:lang w:eastAsia="zh-CN"/>
        </w:rPr>
        <w:t>中国证券监督管理委员会（以下简称“中国证监会”）证监许可</w:t>
      </w:r>
      <w:r w:rsidR="009412B7">
        <w:rPr>
          <w:rFonts w:hint="eastAsia"/>
          <w:sz w:val="24"/>
          <w:szCs w:val="24"/>
          <w:lang w:eastAsia="zh-CN"/>
        </w:rPr>
        <w:t>[201</w:t>
      </w:r>
      <w:r w:rsidR="008551F2">
        <w:rPr>
          <w:sz w:val="24"/>
          <w:szCs w:val="24"/>
          <w:lang w:eastAsia="zh-CN"/>
        </w:rPr>
        <w:t>1</w:t>
      </w:r>
      <w:r w:rsidR="009412B7">
        <w:rPr>
          <w:rFonts w:hint="eastAsia"/>
          <w:sz w:val="24"/>
          <w:szCs w:val="24"/>
          <w:lang w:eastAsia="zh-CN"/>
        </w:rPr>
        <w:t>]1</w:t>
      </w:r>
      <w:r w:rsidR="008551F2">
        <w:rPr>
          <w:sz w:val="24"/>
          <w:szCs w:val="24"/>
          <w:lang w:eastAsia="zh-CN"/>
        </w:rPr>
        <w:t>630</w:t>
      </w:r>
      <w:r w:rsidR="00300B7D" w:rsidRPr="00B955F7">
        <w:rPr>
          <w:rFonts w:hint="eastAsia"/>
          <w:sz w:val="24"/>
          <w:szCs w:val="24"/>
          <w:lang w:eastAsia="zh-CN"/>
        </w:rPr>
        <w:t>号文</w:t>
      </w:r>
      <w:r w:rsidR="00300B7D" w:rsidRPr="00300B7D">
        <w:rPr>
          <w:rFonts w:hint="eastAsia"/>
          <w:sz w:val="24"/>
          <w:szCs w:val="24"/>
          <w:lang w:eastAsia="zh-CN"/>
        </w:rPr>
        <w:t>准予注册</w:t>
      </w:r>
      <w:r w:rsidRPr="00656DB5">
        <w:rPr>
          <w:rFonts w:hint="eastAsia"/>
          <w:sz w:val="24"/>
          <w:szCs w:val="24"/>
          <w:lang w:eastAsia="zh-CN"/>
        </w:rPr>
        <w:t>，由基金管理人依照法律法规、基金合同等规定于</w:t>
      </w:r>
      <w:r w:rsidR="009412B7">
        <w:rPr>
          <w:rFonts w:hint="eastAsia"/>
          <w:sz w:val="24"/>
          <w:szCs w:val="24"/>
          <w:lang w:eastAsia="zh-CN"/>
        </w:rPr>
        <w:t>201</w:t>
      </w:r>
      <w:r w:rsidR="008551F2">
        <w:rPr>
          <w:sz w:val="24"/>
          <w:szCs w:val="24"/>
          <w:lang w:eastAsia="zh-CN"/>
        </w:rPr>
        <w:t>1</w:t>
      </w:r>
      <w:r w:rsidRPr="00656DB5">
        <w:rPr>
          <w:rFonts w:hint="eastAsia"/>
          <w:sz w:val="24"/>
          <w:szCs w:val="24"/>
          <w:lang w:eastAsia="zh-CN"/>
        </w:rPr>
        <w:t>年</w:t>
      </w:r>
      <w:r w:rsidR="008551F2">
        <w:rPr>
          <w:sz w:val="24"/>
          <w:szCs w:val="24"/>
          <w:lang w:eastAsia="zh-CN"/>
        </w:rPr>
        <w:t>11</w:t>
      </w:r>
      <w:r w:rsidRPr="00656DB5">
        <w:rPr>
          <w:rFonts w:hint="eastAsia"/>
          <w:sz w:val="24"/>
          <w:szCs w:val="24"/>
          <w:lang w:eastAsia="zh-CN"/>
        </w:rPr>
        <w:t>月</w:t>
      </w:r>
      <w:r w:rsidR="008551F2">
        <w:rPr>
          <w:sz w:val="24"/>
          <w:szCs w:val="24"/>
          <w:lang w:eastAsia="zh-CN"/>
        </w:rPr>
        <w:t>28</w:t>
      </w:r>
      <w:r w:rsidRPr="00656DB5">
        <w:rPr>
          <w:rFonts w:hint="eastAsia"/>
          <w:sz w:val="24"/>
          <w:szCs w:val="24"/>
          <w:lang w:eastAsia="zh-CN"/>
        </w:rPr>
        <w:t>日至</w:t>
      </w:r>
      <w:r w:rsidR="009412B7">
        <w:rPr>
          <w:rFonts w:hint="eastAsia"/>
          <w:sz w:val="24"/>
          <w:szCs w:val="24"/>
          <w:lang w:eastAsia="zh-CN"/>
        </w:rPr>
        <w:t>201</w:t>
      </w:r>
      <w:r w:rsidR="008551F2">
        <w:rPr>
          <w:sz w:val="24"/>
          <w:szCs w:val="24"/>
          <w:lang w:eastAsia="zh-CN"/>
        </w:rPr>
        <w:t>1</w:t>
      </w:r>
      <w:r w:rsidRPr="00656DB5">
        <w:rPr>
          <w:rFonts w:hint="eastAsia"/>
          <w:sz w:val="24"/>
          <w:szCs w:val="24"/>
          <w:lang w:eastAsia="zh-CN"/>
        </w:rPr>
        <w:t>年</w:t>
      </w:r>
      <w:r w:rsidR="008551F2">
        <w:rPr>
          <w:sz w:val="24"/>
          <w:szCs w:val="24"/>
          <w:lang w:eastAsia="zh-CN"/>
        </w:rPr>
        <w:t>12</w:t>
      </w:r>
      <w:r w:rsidRPr="00656DB5">
        <w:rPr>
          <w:rFonts w:hint="eastAsia"/>
          <w:sz w:val="24"/>
          <w:szCs w:val="24"/>
          <w:lang w:eastAsia="zh-CN"/>
        </w:rPr>
        <w:t>月</w:t>
      </w:r>
      <w:r w:rsidR="008551F2">
        <w:rPr>
          <w:sz w:val="24"/>
          <w:szCs w:val="24"/>
          <w:lang w:eastAsia="zh-CN"/>
        </w:rPr>
        <w:t>23</w:t>
      </w:r>
      <w:r w:rsidRPr="00656DB5">
        <w:rPr>
          <w:rFonts w:hint="eastAsia"/>
          <w:sz w:val="24"/>
          <w:szCs w:val="24"/>
          <w:lang w:eastAsia="zh-CN"/>
        </w:rPr>
        <w:t>日期间向社会公开募集。本基金基金合同于</w:t>
      </w:r>
      <w:r w:rsidR="009412B7">
        <w:rPr>
          <w:rFonts w:hint="eastAsia"/>
          <w:sz w:val="24"/>
          <w:szCs w:val="24"/>
          <w:lang w:eastAsia="zh-CN"/>
        </w:rPr>
        <w:t>201</w:t>
      </w:r>
      <w:r w:rsidR="008551F2">
        <w:rPr>
          <w:sz w:val="24"/>
          <w:szCs w:val="24"/>
          <w:lang w:eastAsia="zh-CN"/>
        </w:rPr>
        <w:t>1</w:t>
      </w:r>
      <w:r w:rsidRPr="00656DB5">
        <w:rPr>
          <w:rFonts w:hint="eastAsia"/>
          <w:sz w:val="24"/>
          <w:szCs w:val="24"/>
          <w:lang w:eastAsia="zh-CN"/>
        </w:rPr>
        <w:t>年</w:t>
      </w:r>
      <w:r w:rsidR="008551F2">
        <w:rPr>
          <w:sz w:val="24"/>
          <w:szCs w:val="24"/>
          <w:lang w:eastAsia="zh-CN"/>
        </w:rPr>
        <w:t>12</w:t>
      </w:r>
      <w:r w:rsidRPr="00656DB5">
        <w:rPr>
          <w:rFonts w:hint="eastAsia"/>
          <w:sz w:val="24"/>
          <w:szCs w:val="24"/>
          <w:lang w:eastAsia="zh-CN"/>
        </w:rPr>
        <w:t>月</w:t>
      </w:r>
      <w:r w:rsidR="008551F2">
        <w:rPr>
          <w:sz w:val="24"/>
          <w:szCs w:val="24"/>
          <w:lang w:eastAsia="zh-CN"/>
        </w:rPr>
        <w:t>28</w:t>
      </w:r>
      <w:r w:rsidRPr="00656DB5">
        <w:rPr>
          <w:rFonts w:hint="eastAsia"/>
          <w:sz w:val="24"/>
          <w:szCs w:val="24"/>
          <w:lang w:eastAsia="zh-CN"/>
        </w:rPr>
        <w:t>日正式生效，基金合同生效日的基金份额总数为</w:t>
      </w:r>
      <w:r w:rsidR="008551F2">
        <w:rPr>
          <w:rFonts w:hint="eastAsia"/>
          <w:sz w:val="24"/>
          <w:szCs w:val="24"/>
          <w:lang w:eastAsia="zh-CN"/>
        </w:rPr>
        <w:t>1,</w:t>
      </w:r>
      <w:r w:rsidR="008551F2">
        <w:rPr>
          <w:sz w:val="24"/>
          <w:szCs w:val="24"/>
          <w:lang w:eastAsia="zh-CN"/>
        </w:rPr>
        <w:t>193,576,477.72</w:t>
      </w:r>
      <w:r w:rsidRPr="00656DB5">
        <w:rPr>
          <w:rFonts w:hint="eastAsia"/>
          <w:sz w:val="24"/>
          <w:szCs w:val="24"/>
          <w:lang w:eastAsia="zh-CN"/>
        </w:rPr>
        <w:t>份（含募集期间利息结转的</w:t>
      </w:r>
      <w:r w:rsidR="00A04567">
        <w:rPr>
          <w:rFonts w:hint="eastAsia"/>
          <w:sz w:val="24"/>
          <w:szCs w:val="24"/>
          <w:lang w:eastAsia="zh-CN"/>
        </w:rPr>
        <w:t>基金</w:t>
      </w:r>
      <w:r w:rsidRPr="00656DB5">
        <w:rPr>
          <w:rFonts w:hint="eastAsia"/>
          <w:sz w:val="24"/>
          <w:szCs w:val="24"/>
          <w:lang w:eastAsia="zh-CN"/>
        </w:rPr>
        <w:t>份额），自</w:t>
      </w:r>
      <w:r w:rsidRPr="00656DB5">
        <w:rPr>
          <w:rFonts w:hint="eastAsia"/>
          <w:sz w:val="24"/>
          <w:szCs w:val="24"/>
          <w:lang w:eastAsia="zh-CN"/>
        </w:rPr>
        <w:t>201</w:t>
      </w:r>
      <w:r w:rsidR="008551F2">
        <w:rPr>
          <w:sz w:val="24"/>
          <w:szCs w:val="24"/>
          <w:lang w:eastAsia="zh-CN"/>
        </w:rPr>
        <w:t>1</w:t>
      </w:r>
      <w:r w:rsidRPr="00656DB5">
        <w:rPr>
          <w:rFonts w:hint="eastAsia"/>
          <w:sz w:val="24"/>
          <w:szCs w:val="24"/>
          <w:lang w:eastAsia="zh-CN"/>
        </w:rPr>
        <w:t>年</w:t>
      </w:r>
      <w:r w:rsidR="008551F2">
        <w:rPr>
          <w:sz w:val="24"/>
          <w:szCs w:val="24"/>
          <w:lang w:eastAsia="zh-CN"/>
        </w:rPr>
        <w:t>12</w:t>
      </w:r>
      <w:r w:rsidRPr="00656DB5">
        <w:rPr>
          <w:rFonts w:hint="eastAsia"/>
          <w:sz w:val="24"/>
          <w:szCs w:val="24"/>
          <w:lang w:eastAsia="zh-CN"/>
        </w:rPr>
        <w:t>月</w:t>
      </w:r>
      <w:r w:rsidR="008551F2">
        <w:rPr>
          <w:sz w:val="24"/>
          <w:szCs w:val="24"/>
          <w:lang w:eastAsia="zh-CN"/>
        </w:rPr>
        <w:t>28</w:t>
      </w:r>
      <w:r w:rsidRPr="00656DB5">
        <w:rPr>
          <w:rFonts w:hint="eastAsia"/>
          <w:sz w:val="24"/>
          <w:szCs w:val="24"/>
          <w:lang w:eastAsia="zh-CN"/>
        </w:rPr>
        <w:t>日至</w:t>
      </w:r>
      <w:r w:rsidR="009412B7">
        <w:rPr>
          <w:rFonts w:hint="eastAsia"/>
          <w:sz w:val="24"/>
          <w:szCs w:val="24"/>
          <w:lang w:eastAsia="zh-CN"/>
        </w:rPr>
        <w:t>201</w:t>
      </w:r>
      <w:r w:rsidR="008551F2">
        <w:rPr>
          <w:sz w:val="24"/>
          <w:szCs w:val="24"/>
          <w:lang w:eastAsia="zh-CN"/>
        </w:rPr>
        <w:t>8</w:t>
      </w:r>
      <w:r w:rsidRPr="00656DB5">
        <w:rPr>
          <w:rFonts w:hint="eastAsia"/>
          <w:sz w:val="24"/>
          <w:szCs w:val="24"/>
          <w:lang w:eastAsia="zh-CN"/>
        </w:rPr>
        <w:t>年</w:t>
      </w:r>
      <w:r w:rsidR="008551F2">
        <w:rPr>
          <w:sz w:val="24"/>
          <w:szCs w:val="24"/>
          <w:lang w:eastAsia="zh-CN"/>
        </w:rPr>
        <w:t>3</w:t>
      </w:r>
      <w:r w:rsidRPr="00656DB5">
        <w:rPr>
          <w:rFonts w:hint="eastAsia"/>
          <w:sz w:val="24"/>
          <w:szCs w:val="24"/>
          <w:lang w:eastAsia="zh-CN"/>
        </w:rPr>
        <w:t>月</w:t>
      </w:r>
      <w:r w:rsidR="008551F2">
        <w:rPr>
          <w:sz w:val="24"/>
          <w:szCs w:val="24"/>
          <w:lang w:eastAsia="zh-CN"/>
        </w:rPr>
        <w:t>16</w:t>
      </w:r>
      <w:r w:rsidRPr="00656DB5">
        <w:rPr>
          <w:rFonts w:hint="eastAsia"/>
          <w:sz w:val="24"/>
          <w:szCs w:val="24"/>
          <w:lang w:eastAsia="zh-CN"/>
        </w:rPr>
        <w:t>日期间，本基金按基金合同约定正常运作。</w:t>
      </w:r>
    </w:p>
    <w:p w:rsidR="00656DB5" w:rsidRDefault="00D57E85" w:rsidP="00D57E85">
      <w:pPr>
        <w:spacing w:before="0" w:after="0" w:line="360" w:lineRule="auto"/>
        <w:ind w:firstLineChars="200" w:firstLine="480"/>
        <w:jc w:val="left"/>
        <w:rPr>
          <w:sz w:val="24"/>
          <w:szCs w:val="24"/>
          <w:lang w:eastAsia="zh-CN"/>
        </w:rPr>
      </w:pPr>
      <w:r>
        <w:rPr>
          <w:rFonts w:hint="eastAsia"/>
          <w:sz w:val="24"/>
          <w:szCs w:val="24"/>
          <w:lang w:eastAsia="zh-CN"/>
        </w:rPr>
        <w:t>根据</w:t>
      </w:r>
      <w:r w:rsidR="00656DB5" w:rsidRPr="00656DB5">
        <w:rPr>
          <w:sz w:val="24"/>
          <w:szCs w:val="24"/>
          <w:lang w:eastAsia="zh-CN"/>
        </w:rPr>
        <w:t>《中华人民共和国证券投资基金法》、《公开募集证券投资基金运作管理办法》和《基金合同》的有关规定，</w:t>
      </w:r>
      <w:r w:rsidR="00502CF3" w:rsidRPr="00502CF3">
        <w:rPr>
          <w:rFonts w:hint="eastAsia"/>
          <w:sz w:val="24"/>
          <w:szCs w:val="24"/>
          <w:lang w:eastAsia="zh-CN"/>
        </w:rPr>
        <w:t>本基金已达到终止《基金合同》的条件</w:t>
      </w:r>
      <w:r w:rsidR="00502CF3">
        <w:rPr>
          <w:rFonts w:hint="eastAsia"/>
          <w:sz w:val="24"/>
          <w:szCs w:val="24"/>
          <w:lang w:eastAsia="zh-CN"/>
        </w:rPr>
        <w:t>，</w:t>
      </w:r>
      <w:r>
        <w:rPr>
          <w:sz w:val="24"/>
          <w:szCs w:val="24"/>
          <w:lang w:eastAsia="zh-CN"/>
        </w:rPr>
        <w:t>基金管理人</w:t>
      </w:r>
      <w:r w:rsidR="009412B7">
        <w:rPr>
          <w:rFonts w:hint="eastAsia"/>
          <w:sz w:val="24"/>
          <w:szCs w:val="24"/>
          <w:lang w:eastAsia="zh-CN"/>
        </w:rPr>
        <w:t>决定</w:t>
      </w:r>
      <w:r w:rsidRPr="00301147">
        <w:rPr>
          <w:rFonts w:hint="eastAsia"/>
          <w:sz w:val="24"/>
          <w:szCs w:val="24"/>
          <w:lang w:eastAsia="zh-CN"/>
        </w:rPr>
        <w:t>终止</w:t>
      </w:r>
      <w:r>
        <w:rPr>
          <w:rFonts w:hint="eastAsia"/>
          <w:sz w:val="24"/>
          <w:szCs w:val="24"/>
          <w:lang w:eastAsia="zh-CN"/>
        </w:rPr>
        <w:t>《</w:t>
      </w:r>
      <w:r w:rsidR="0042425F">
        <w:rPr>
          <w:rFonts w:hint="eastAsia"/>
          <w:sz w:val="24"/>
          <w:szCs w:val="24"/>
          <w:lang w:eastAsia="zh-CN"/>
        </w:rPr>
        <w:t>银华永泰积极债券型证券投资基金</w:t>
      </w:r>
      <w:r w:rsidRPr="00301147">
        <w:rPr>
          <w:rFonts w:hint="eastAsia"/>
          <w:sz w:val="24"/>
          <w:szCs w:val="24"/>
          <w:lang w:eastAsia="zh-CN"/>
        </w:rPr>
        <w:t>基金合同</w:t>
      </w:r>
      <w:r>
        <w:rPr>
          <w:rFonts w:hint="eastAsia"/>
          <w:sz w:val="24"/>
          <w:szCs w:val="24"/>
          <w:lang w:eastAsia="zh-CN"/>
        </w:rPr>
        <w:t>》</w:t>
      </w:r>
      <w:r w:rsidR="00656DB5" w:rsidRPr="00656DB5">
        <w:rPr>
          <w:sz w:val="24"/>
          <w:szCs w:val="24"/>
          <w:lang w:eastAsia="zh-CN"/>
        </w:rPr>
        <w:t>。本基金从</w:t>
      </w:r>
      <w:r>
        <w:rPr>
          <w:sz w:val="24"/>
          <w:szCs w:val="24"/>
          <w:lang w:eastAsia="zh-CN"/>
        </w:rPr>
        <w:t>201</w:t>
      </w:r>
      <w:r w:rsidR="008551F2">
        <w:rPr>
          <w:sz w:val="24"/>
          <w:szCs w:val="24"/>
          <w:lang w:eastAsia="zh-CN"/>
        </w:rPr>
        <w:t>8</w:t>
      </w:r>
      <w:r w:rsidR="00656DB5" w:rsidRPr="00656DB5">
        <w:rPr>
          <w:sz w:val="24"/>
          <w:szCs w:val="24"/>
          <w:lang w:eastAsia="zh-CN"/>
        </w:rPr>
        <w:t>年</w:t>
      </w:r>
      <w:r w:rsidR="008551F2">
        <w:rPr>
          <w:sz w:val="24"/>
          <w:szCs w:val="24"/>
          <w:lang w:eastAsia="zh-CN"/>
        </w:rPr>
        <w:t>3</w:t>
      </w:r>
      <w:r w:rsidR="00656DB5" w:rsidRPr="00656DB5">
        <w:rPr>
          <w:sz w:val="24"/>
          <w:szCs w:val="24"/>
          <w:lang w:eastAsia="zh-CN"/>
        </w:rPr>
        <w:t>月</w:t>
      </w:r>
      <w:r w:rsidR="008551F2">
        <w:rPr>
          <w:sz w:val="24"/>
          <w:szCs w:val="24"/>
          <w:lang w:eastAsia="zh-CN"/>
        </w:rPr>
        <w:t>17</w:t>
      </w:r>
      <w:r w:rsidR="00656DB5" w:rsidRPr="00656DB5">
        <w:rPr>
          <w:sz w:val="24"/>
          <w:szCs w:val="24"/>
          <w:lang w:eastAsia="zh-CN"/>
        </w:rPr>
        <w:t>日起进入清算期。</w:t>
      </w:r>
    </w:p>
    <w:p w:rsidR="00D57E85" w:rsidRDefault="00D57E85" w:rsidP="00300B7D">
      <w:pPr>
        <w:pStyle w:val="1"/>
        <w:jc w:val="center"/>
        <w:rPr>
          <w:rFonts w:ascii="宋体" w:hAnsi="宋体" w:cs="宋体"/>
          <w:color w:val="000000"/>
          <w:sz w:val="28"/>
          <w:lang w:eastAsia="zh-CN"/>
        </w:rPr>
      </w:pPr>
      <w:bookmarkStart w:id="3" w:name="_Toc514145889"/>
      <w:r w:rsidRPr="00DD4B20">
        <w:rPr>
          <w:rFonts w:ascii="宋体" w:hAnsi="宋体" w:cs="宋体"/>
          <w:color w:val="000000"/>
          <w:sz w:val="28"/>
          <w:lang w:eastAsia="zh-CN"/>
        </w:rPr>
        <w:t>三、财务会计报告</w:t>
      </w:r>
      <w:bookmarkEnd w:id="3"/>
    </w:p>
    <w:p w:rsidR="00B51F06" w:rsidRPr="00B51F06" w:rsidRDefault="00B51F06" w:rsidP="00F854F0">
      <w:pPr>
        <w:spacing w:before="0" w:after="0" w:line="360" w:lineRule="auto"/>
        <w:ind w:firstLineChars="200" w:firstLine="480"/>
        <w:jc w:val="left"/>
        <w:rPr>
          <w:sz w:val="24"/>
          <w:szCs w:val="24"/>
          <w:lang w:eastAsia="zh-CN"/>
        </w:rPr>
      </w:pPr>
      <w:r>
        <w:rPr>
          <w:rFonts w:hint="eastAsia"/>
          <w:sz w:val="24"/>
          <w:szCs w:val="24"/>
          <w:lang w:eastAsia="zh-CN"/>
        </w:rPr>
        <w:t>1</w:t>
      </w:r>
      <w:r>
        <w:rPr>
          <w:rFonts w:hint="eastAsia"/>
          <w:sz w:val="24"/>
          <w:szCs w:val="24"/>
          <w:lang w:eastAsia="zh-CN"/>
        </w:rPr>
        <w:t>、清算期间</w:t>
      </w:r>
    </w:p>
    <w:p w:rsidR="00B51F06" w:rsidRPr="00922DE1" w:rsidRDefault="0042425F" w:rsidP="00300B7D">
      <w:pPr>
        <w:spacing w:before="0" w:after="0" w:line="360" w:lineRule="auto"/>
        <w:ind w:firstLineChars="200" w:firstLine="480"/>
        <w:jc w:val="left"/>
        <w:rPr>
          <w:rFonts w:asciiTheme="minorEastAsia" w:hAnsiTheme="minorEastAsia"/>
          <w:sz w:val="24"/>
          <w:szCs w:val="24"/>
          <w:lang w:eastAsia="zh-CN"/>
        </w:rPr>
      </w:pPr>
      <w:r>
        <w:rPr>
          <w:sz w:val="24"/>
          <w:szCs w:val="24"/>
          <w:lang w:eastAsia="zh-CN"/>
        </w:rPr>
        <w:t>银华永泰积极债券型证券投资</w:t>
      </w:r>
      <w:r w:rsidRPr="00C86396">
        <w:rPr>
          <w:sz w:val="24"/>
          <w:szCs w:val="24"/>
          <w:lang w:eastAsia="zh-CN"/>
        </w:rPr>
        <w:t>基金</w:t>
      </w:r>
      <w:r w:rsidR="00F854F0" w:rsidRPr="00C86396">
        <w:rPr>
          <w:sz w:val="24"/>
          <w:szCs w:val="24"/>
          <w:lang w:eastAsia="zh-CN"/>
        </w:rPr>
        <w:t>的清算期间为</w:t>
      </w:r>
      <w:r w:rsidR="009412B7" w:rsidRPr="00C86396">
        <w:rPr>
          <w:sz w:val="24"/>
          <w:szCs w:val="24"/>
          <w:lang w:eastAsia="zh-CN"/>
        </w:rPr>
        <w:t>201</w:t>
      </w:r>
      <w:r w:rsidR="008551F2" w:rsidRPr="00C86396">
        <w:rPr>
          <w:sz w:val="24"/>
          <w:szCs w:val="24"/>
          <w:lang w:eastAsia="zh-CN"/>
        </w:rPr>
        <w:t>8</w:t>
      </w:r>
      <w:r w:rsidR="00F854F0" w:rsidRPr="00C86396">
        <w:rPr>
          <w:sz w:val="24"/>
          <w:szCs w:val="24"/>
          <w:lang w:eastAsia="zh-CN"/>
        </w:rPr>
        <w:t>年</w:t>
      </w:r>
      <w:r w:rsidR="008551F2">
        <w:rPr>
          <w:sz w:val="24"/>
          <w:szCs w:val="24"/>
          <w:lang w:eastAsia="zh-CN"/>
        </w:rPr>
        <w:t>3</w:t>
      </w:r>
      <w:r w:rsidR="00F854F0" w:rsidRPr="00F854F0">
        <w:rPr>
          <w:sz w:val="24"/>
          <w:szCs w:val="24"/>
          <w:lang w:eastAsia="zh-CN"/>
        </w:rPr>
        <w:t>月</w:t>
      </w:r>
      <w:r w:rsidR="008551F2">
        <w:rPr>
          <w:sz w:val="24"/>
          <w:szCs w:val="24"/>
          <w:lang w:eastAsia="zh-CN"/>
        </w:rPr>
        <w:t>17</w:t>
      </w:r>
      <w:r w:rsidR="00F854F0" w:rsidRPr="00F854F0">
        <w:rPr>
          <w:sz w:val="24"/>
          <w:szCs w:val="24"/>
          <w:lang w:eastAsia="zh-CN"/>
        </w:rPr>
        <w:t>日至</w:t>
      </w:r>
      <w:r w:rsidR="009412B7">
        <w:rPr>
          <w:sz w:val="24"/>
          <w:szCs w:val="24"/>
          <w:lang w:eastAsia="zh-CN"/>
        </w:rPr>
        <w:t>201</w:t>
      </w:r>
      <w:r w:rsidR="008551F2">
        <w:rPr>
          <w:sz w:val="24"/>
          <w:szCs w:val="24"/>
          <w:lang w:eastAsia="zh-CN"/>
        </w:rPr>
        <w:t>8</w:t>
      </w:r>
      <w:r w:rsidR="00F854F0" w:rsidRPr="00F854F0">
        <w:rPr>
          <w:sz w:val="24"/>
          <w:szCs w:val="24"/>
          <w:lang w:eastAsia="zh-CN"/>
        </w:rPr>
        <w:t>年</w:t>
      </w:r>
      <w:r w:rsidR="008551F2">
        <w:rPr>
          <w:sz w:val="24"/>
          <w:szCs w:val="24"/>
          <w:lang w:eastAsia="zh-CN"/>
        </w:rPr>
        <w:t>3</w:t>
      </w:r>
      <w:r w:rsidR="00F854F0" w:rsidRPr="00F854F0">
        <w:rPr>
          <w:sz w:val="24"/>
          <w:szCs w:val="24"/>
          <w:lang w:eastAsia="zh-CN"/>
        </w:rPr>
        <w:t>月</w:t>
      </w:r>
      <w:r w:rsidR="008551F2">
        <w:rPr>
          <w:sz w:val="24"/>
          <w:szCs w:val="24"/>
          <w:lang w:eastAsia="zh-CN"/>
        </w:rPr>
        <w:t>27</w:t>
      </w:r>
      <w:r w:rsidR="00F854F0" w:rsidRPr="00F854F0">
        <w:rPr>
          <w:sz w:val="24"/>
          <w:szCs w:val="24"/>
          <w:lang w:eastAsia="zh-CN"/>
        </w:rPr>
        <w:t>日</w:t>
      </w:r>
      <w:r w:rsidR="00F854F0" w:rsidRPr="00F854F0">
        <w:rPr>
          <w:rFonts w:hint="eastAsia"/>
          <w:sz w:val="24"/>
          <w:szCs w:val="24"/>
          <w:lang w:eastAsia="zh-CN"/>
        </w:rPr>
        <w:t>止。</w:t>
      </w:r>
    </w:p>
    <w:p w:rsidR="00F854F0" w:rsidRPr="00922DE1" w:rsidRDefault="00F854F0" w:rsidP="00F854F0">
      <w:pPr>
        <w:spacing w:before="0" w:after="0" w:line="360" w:lineRule="auto"/>
        <w:ind w:firstLineChars="200" w:firstLine="480"/>
        <w:jc w:val="left"/>
        <w:rPr>
          <w:rFonts w:asciiTheme="minorEastAsia" w:hAnsiTheme="minorEastAsia"/>
          <w:sz w:val="24"/>
          <w:szCs w:val="24"/>
          <w:lang w:eastAsia="zh-CN"/>
        </w:rPr>
      </w:pPr>
      <w:r w:rsidRPr="00922DE1">
        <w:rPr>
          <w:rFonts w:asciiTheme="minorEastAsia" w:hAnsiTheme="minorEastAsia" w:hint="eastAsia"/>
          <w:sz w:val="24"/>
          <w:szCs w:val="24"/>
          <w:lang w:eastAsia="zh-CN"/>
        </w:rPr>
        <w:t>2、清</w:t>
      </w:r>
      <w:r w:rsidRPr="00922DE1">
        <w:rPr>
          <w:rFonts w:asciiTheme="minorEastAsia" w:hAnsiTheme="minorEastAsia"/>
          <w:sz w:val="24"/>
          <w:szCs w:val="24"/>
          <w:lang w:eastAsia="zh-CN"/>
        </w:rPr>
        <w:t>算财务报表的编制基</w:t>
      </w:r>
      <w:r w:rsidRPr="00922DE1">
        <w:rPr>
          <w:rFonts w:asciiTheme="minorEastAsia" w:hAnsiTheme="minorEastAsia" w:hint="eastAsia"/>
          <w:sz w:val="24"/>
          <w:szCs w:val="24"/>
          <w:lang w:eastAsia="zh-CN"/>
        </w:rPr>
        <w:t>础</w:t>
      </w:r>
    </w:p>
    <w:p w:rsidR="00F854F0" w:rsidRPr="00F854F0" w:rsidRDefault="008551F2" w:rsidP="00582B86">
      <w:pPr>
        <w:spacing w:before="0" w:after="0" w:line="360" w:lineRule="auto"/>
        <w:ind w:firstLineChars="200" w:firstLine="480"/>
        <w:jc w:val="left"/>
        <w:rPr>
          <w:sz w:val="24"/>
          <w:szCs w:val="24"/>
          <w:lang w:eastAsia="zh-CN"/>
        </w:rPr>
      </w:pPr>
      <w:r w:rsidRPr="008551F2">
        <w:rPr>
          <w:rFonts w:asciiTheme="minorEastAsia" w:hAnsiTheme="minorEastAsia" w:hint="eastAsia"/>
          <w:sz w:val="24"/>
          <w:szCs w:val="24"/>
          <w:lang w:eastAsia="zh-CN"/>
        </w:rPr>
        <w:t>本基金的清算报表是在非持续经营的前提下参考《企业会计准则》及《证券投资基金会计核算业务指引》的有关规定编制的。基金管理人编制清算报表是为了呈报银华永泰积极债券型证券投资基金全体持有人以及中国证监会使用。因此，清算报表可能不适于其他用途。自本基金最后运作日起，资产负债按清算价格计价。由于报告性质所致，本清算报表并无比较期间的相关数据列示。</w:t>
      </w:r>
    </w:p>
    <w:p w:rsidR="00A96123" w:rsidRDefault="00300B7D" w:rsidP="00A96123">
      <w:pPr>
        <w:ind w:left="720" w:hanging="720"/>
        <w:jc w:val="center"/>
        <w:rPr>
          <w:b/>
          <w:szCs w:val="24"/>
          <w:lang w:val="en-US" w:eastAsia="zh-CN"/>
        </w:rPr>
      </w:pPr>
      <w:r>
        <w:rPr>
          <w:rFonts w:ascii="宋体" w:hAnsi="宋体" w:cs="宋体"/>
          <w:color w:val="000000"/>
          <w:sz w:val="28"/>
          <w:lang w:eastAsia="zh-CN"/>
        </w:rPr>
        <w:br w:type="page"/>
      </w:r>
      <w:r w:rsidR="00A96123">
        <w:rPr>
          <w:rFonts w:hint="eastAsia"/>
          <w:b/>
          <w:szCs w:val="24"/>
          <w:lang w:val="en-US" w:eastAsia="zh-CN"/>
        </w:rPr>
        <w:t>清算资产负债表</w:t>
      </w:r>
    </w:p>
    <w:p w:rsidR="00A96123" w:rsidRDefault="00A96123" w:rsidP="00A96123">
      <w:pPr>
        <w:ind w:right="-25" w:firstLineChars="2900" w:firstLine="6380"/>
        <w:rPr>
          <w:szCs w:val="24"/>
          <w:lang w:val="en-GB" w:eastAsia="zh-CN"/>
        </w:rPr>
      </w:pPr>
      <w:r>
        <w:rPr>
          <w:rFonts w:hint="eastAsia"/>
          <w:szCs w:val="24"/>
          <w:lang w:eastAsia="zh-CN"/>
        </w:rPr>
        <w:t>单位：人民币元</w:t>
      </w:r>
    </w:p>
    <w:tbl>
      <w:tblPr>
        <w:tblStyle w:val="TableGrid1"/>
        <w:tblW w:w="8924" w:type="dxa"/>
        <w:tblLayout w:type="fixed"/>
        <w:tblLook w:val="04A0"/>
      </w:tblPr>
      <w:tblGrid>
        <w:gridCol w:w="2971"/>
        <w:gridCol w:w="2977"/>
        <w:gridCol w:w="2976"/>
      </w:tblGrid>
      <w:tr w:rsidR="00A96123" w:rsidTr="0088678F">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jc w:val="center"/>
              <w:rPr>
                <w:rFonts w:ascii="Times New Roman" w:hAnsi="Times New Roman"/>
                <w:b/>
                <w:sz w:val="24"/>
                <w:szCs w:val="24"/>
                <w:lang w:val="en-US"/>
              </w:rPr>
            </w:pPr>
            <w:r>
              <w:rPr>
                <w:rFonts w:hint="eastAsia"/>
                <w:b/>
                <w:szCs w:val="24"/>
                <w:lang w:val="en-US"/>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A96123" w:rsidRDefault="00A96123" w:rsidP="0088678F">
            <w:pPr>
              <w:jc w:val="center"/>
              <w:rPr>
                <w:b/>
                <w:sz w:val="24"/>
                <w:szCs w:val="24"/>
                <w:lang w:val="en-GB"/>
              </w:rPr>
            </w:pPr>
            <w:r>
              <w:rPr>
                <w:b/>
                <w:szCs w:val="24"/>
              </w:rPr>
              <w:t>201</w:t>
            </w:r>
            <w:r w:rsidR="008551F2">
              <w:rPr>
                <w:b/>
                <w:szCs w:val="24"/>
                <w:lang w:eastAsia="zh-CN"/>
              </w:rPr>
              <w:t>8</w:t>
            </w:r>
            <w:r>
              <w:rPr>
                <w:rFonts w:hint="eastAsia"/>
                <w:b/>
                <w:szCs w:val="24"/>
              </w:rPr>
              <w:t>年</w:t>
            </w:r>
            <w:r w:rsidR="008551F2">
              <w:rPr>
                <w:b/>
                <w:szCs w:val="24"/>
              </w:rPr>
              <w:t>3</w:t>
            </w:r>
            <w:r>
              <w:rPr>
                <w:rFonts w:hint="eastAsia"/>
                <w:b/>
                <w:szCs w:val="24"/>
              </w:rPr>
              <w:t>月</w:t>
            </w:r>
            <w:r w:rsidR="008551F2">
              <w:rPr>
                <w:b/>
                <w:szCs w:val="24"/>
              </w:rPr>
              <w:t>16</w:t>
            </w:r>
            <w:r>
              <w:rPr>
                <w:rFonts w:hint="eastAsia"/>
                <w:b/>
                <w:szCs w:val="24"/>
              </w:rPr>
              <w:t>日</w:t>
            </w:r>
          </w:p>
          <w:p w:rsidR="00A96123" w:rsidRDefault="00A96123" w:rsidP="0088678F">
            <w:pPr>
              <w:jc w:val="center"/>
              <w:rPr>
                <w:rFonts w:ascii="Times New Roman" w:hAnsi="Times New Roman"/>
                <w:b/>
                <w:sz w:val="24"/>
                <w:szCs w:val="24"/>
                <w:lang w:val="en-GB"/>
              </w:rPr>
            </w:pPr>
            <w:r>
              <w:rPr>
                <w:b/>
                <w:szCs w:val="24"/>
              </w:rPr>
              <w:t>(</w:t>
            </w:r>
            <w:r>
              <w:rPr>
                <w:rFonts w:hint="eastAsia"/>
                <w:b/>
                <w:szCs w:val="24"/>
              </w:rPr>
              <w:t>最后运作日</w:t>
            </w:r>
            <w:r>
              <w:rPr>
                <w:b/>
                <w:szCs w:val="24"/>
              </w:rPr>
              <w:t>)</w:t>
            </w:r>
          </w:p>
        </w:tc>
        <w:tc>
          <w:tcPr>
            <w:tcW w:w="2976"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jc w:val="center"/>
              <w:rPr>
                <w:b/>
                <w:sz w:val="24"/>
                <w:szCs w:val="24"/>
                <w:lang w:val="en-GB" w:eastAsia="zh-CN"/>
              </w:rPr>
            </w:pPr>
            <w:r>
              <w:rPr>
                <w:b/>
                <w:szCs w:val="24"/>
                <w:lang w:eastAsia="zh-CN"/>
              </w:rPr>
              <w:t>201</w:t>
            </w:r>
            <w:r w:rsidR="004746C2">
              <w:rPr>
                <w:b/>
                <w:szCs w:val="24"/>
                <w:lang w:eastAsia="zh-CN"/>
              </w:rPr>
              <w:t>8</w:t>
            </w:r>
            <w:r>
              <w:rPr>
                <w:rFonts w:hint="eastAsia"/>
                <w:b/>
                <w:szCs w:val="24"/>
                <w:lang w:eastAsia="zh-CN"/>
              </w:rPr>
              <w:t>年</w:t>
            </w:r>
            <w:r w:rsidR="004746C2">
              <w:rPr>
                <w:b/>
                <w:szCs w:val="24"/>
                <w:lang w:val="en-US" w:eastAsia="zh-CN"/>
              </w:rPr>
              <w:t>3</w:t>
            </w:r>
            <w:r>
              <w:rPr>
                <w:rFonts w:hint="eastAsia"/>
                <w:b/>
                <w:szCs w:val="24"/>
                <w:lang w:eastAsia="zh-CN"/>
              </w:rPr>
              <w:t>月</w:t>
            </w:r>
            <w:r w:rsidR="004746C2">
              <w:rPr>
                <w:rFonts w:hint="eastAsia"/>
                <w:b/>
                <w:szCs w:val="24"/>
                <w:lang w:eastAsia="zh-CN"/>
              </w:rPr>
              <w:t>2</w:t>
            </w:r>
            <w:r>
              <w:rPr>
                <w:rFonts w:hint="eastAsia"/>
                <w:b/>
                <w:szCs w:val="24"/>
                <w:lang w:eastAsia="zh-CN"/>
              </w:rPr>
              <w:t>7</w:t>
            </w:r>
            <w:r>
              <w:rPr>
                <w:rFonts w:hint="eastAsia"/>
                <w:b/>
                <w:szCs w:val="24"/>
                <w:lang w:eastAsia="zh-CN"/>
              </w:rPr>
              <w:t>日</w:t>
            </w:r>
          </w:p>
          <w:p w:rsidR="00A96123" w:rsidRDefault="00A96123" w:rsidP="0088678F">
            <w:pPr>
              <w:jc w:val="center"/>
              <w:rPr>
                <w:rFonts w:ascii="Times New Roman" w:hAnsi="Times New Roman"/>
                <w:b/>
                <w:sz w:val="24"/>
                <w:szCs w:val="24"/>
                <w:lang w:val="en-US" w:eastAsia="zh-CN"/>
              </w:rPr>
            </w:pPr>
            <w:r>
              <w:rPr>
                <w:b/>
                <w:szCs w:val="24"/>
                <w:lang w:eastAsia="zh-CN"/>
              </w:rPr>
              <w:t>(</w:t>
            </w:r>
            <w:r>
              <w:rPr>
                <w:rFonts w:hint="eastAsia"/>
                <w:b/>
                <w:szCs w:val="24"/>
                <w:lang w:eastAsia="zh-CN"/>
              </w:rPr>
              <w:t>清算结束日</w:t>
            </w:r>
            <w:r>
              <w:rPr>
                <w:b/>
                <w:szCs w:val="24"/>
                <w:lang w:eastAsia="zh-CN"/>
              </w:rPr>
              <w:t>)</w:t>
            </w:r>
          </w:p>
        </w:tc>
      </w:tr>
      <w:tr w:rsidR="00A96123" w:rsidTr="0088678F">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jc w:val="left"/>
              <w:rPr>
                <w:rFonts w:ascii="Times New Roman" w:hAnsi="Times New Roman"/>
                <w:b/>
                <w:sz w:val="24"/>
                <w:szCs w:val="24"/>
                <w:lang w:val="en-US"/>
              </w:rPr>
            </w:pPr>
            <w:r>
              <w:rPr>
                <w:rFonts w:hint="eastAsia"/>
                <w:b/>
                <w:szCs w:val="24"/>
                <w:lang w:val="en-US"/>
              </w:rPr>
              <w:t>资产：</w:t>
            </w:r>
          </w:p>
        </w:tc>
        <w:tc>
          <w:tcPr>
            <w:tcW w:w="2977" w:type="dxa"/>
            <w:tcBorders>
              <w:top w:val="single" w:sz="4" w:space="0" w:color="auto"/>
              <w:left w:val="single" w:sz="4" w:space="0" w:color="auto"/>
              <w:bottom w:val="single" w:sz="4" w:space="0" w:color="auto"/>
              <w:right w:val="single" w:sz="4" w:space="0" w:color="auto"/>
            </w:tcBorders>
            <w:vAlign w:val="center"/>
          </w:tcPr>
          <w:p w:rsidR="00A96123" w:rsidRDefault="00A96123" w:rsidP="0088678F">
            <w:pPr>
              <w:jc w:val="right"/>
              <w:rPr>
                <w:rFonts w:ascii="Times New Roman" w:hAnsi="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noWrap/>
            <w:vAlign w:val="center"/>
          </w:tcPr>
          <w:p w:rsidR="00A96123" w:rsidRDefault="00A96123" w:rsidP="0088678F">
            <w:pPr>
              <w:jc w:val="right"/>
              <w:rPr>
                <w:rFonts w:ascii="Times New Roman" w:hAnsi="Times New Roman"/>
                <w:sz w:val="24"/>
                <w:szCs w:val="24"/>
                <w:lang w:val="en-US"/>
              </w:rPr>
            </w:pPr>
          </w:p>
        </w:tc>
      </w:tr>
      <w:tr w:rsidR="00A96123" w:rsidTr="0088678F">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ind w:left="270"/>
              <w:jc w:val="left"/>
              <w:rPr>
                <w:rFonts w:ascii="Times New Roman" w:hAnsi="Times New Roman"/>
                <w:sz w:val="24"/>
                <w:szCs w:val="24"/>
                <w:lang w:val="en-US"/>
              </w:rPr>
            </w:pPr>
            <w:r>
              <w:rPr>
                <w:rFonts w:hint="eastAsia"/>
                <w:szCs w:val="24"/>
                <w:lang w:val="en-US"/>
              </w:rPr>
              <w:t>银行存款</w:t>
            </w:r>
          </w:p>
        </w:tc>
        <w:tc>
          <w:tcPr>
            <w:tcW w:w="2977" w:type="dxa"/>
            <w:tcBorders>
              <w:top w:val="single" w:sz="4" w:space="0" w:color="auto"/>
              <w:left w:val="single" w:sz="4" w:space="0" w:color="auto"/>
              <w:bottom w:val="single" w:sz="4" w:space="0" w:color="auto"/>
              <w:right w:val="single" w:sz="4" w:space="0" w:color="auto"/>
            </w:tcBorders>
            <w:vAlign w:val="center"/>
            <w:hideMark/>
          </w:tcPr>
          <w:p w:rsidR="00A96123" w:rsidRPr="00B42AE1" w:rsidRDefault="008551F2" w:rsidP="0088678F">
            <w:pPr>
              <w:jc w:val="right"/>
              <w:rPr>
                <w:rFonts w:ascii="宋体" w:hAnsi="宋体" w:cs="宋体"/>
                <w:color w:val="000000"/>
                <w:lang w:eastAsia="zh-CN"/>
              </w:rPr>
            </w:pPr>
            <w:r w:rsidRPr="008551F2">
              <w:rPr>
                <w:color w:val="000000"/>
                <w:szCs w:val="22"/>
              </w:rPr>
              <w:t>949,637.67</w:t>
            </w:r>
          </w:p>
        </w:tc>
        <w:tc>
          <w:tcPr>
            <w:tcW w:w="2976" w:type="dxa"/>
            <w:tcBorders>
              <w:top w:val="single" w:sz="4" w:space="0" w:color="auto"/>
              <w:left w:val="single" w:sz="4" w:space="0" w:color="auto"/>
              <w:bottom w:val="single" w:sz="4" w:space="0" w:color="auto"/>
              <w:right w:val="single" w:sz="4" w:space="0" w:color="auto"/>
            </w:tcBorders>
            <w:noWrap/>
            <w:vAlign w:val="center"/>
          </w:tcPr>
          <w:p w:rsidR="00A96123" w:rsidRDefault="000359EB" w:rsidP="0088678F">
            <w:pPr>
              <w:jc w:val="right"/>
              <w:rPr>
                <w:rFonts w:ascii="Times New Roman" w:hAnsi="Times New Roman"/>
                <w:sz w:val="24"/>
                <w:lang w:val="en-GB" w:eastAsia="zh-CN"/>
              </w:rPr>
            </w:pPr>
            <w:r>
              <w:rPr>
                <w:rFonts w:hint="eastAsia"/>
                <w:color w:val="000000"/>
                <w:szCs w:val="22"/>
                <w:lang w:eastAsia="zh-CN"/>
              </w:rPr>
              <w:t>7</w:t>
            </w:r>
            <w:r>
              <w:rPr>
                <w:color w:val="000000"/>
                <w:szCs w:val="22"/>
                <w:lang w:eastAsia="zh-CN"/>
              </w:rPr>
              <w:t>,</w:t>
            </w:r>
            <w:r>
              <w:rPr>
                <w:rFonts w:hint="eastAsia"/>
                <w:color w:val="000000"/>
                <w:szCs w:val="22"/>
                <w:lang w:eastAsia="zh-CN"/>
              </w:rPr>
              <w:t>517</w:t>
            </w:r>
            <w:r>
              <w:rPr>
                <w:color w:val="000000"/>
                <w:szCs w:val="22"/>
                <w:lang w:eastAsia="zh-CN"/>
              </w:rPr>
              <w:t>,</w:t>
            </w:r>
            <w:r>
              <w:rPr>
                <w:rFonts w:hint="eastAsia"/>
                <w:color w:val="000000"/>
                <w:szCs w:val="22"/>
                <w:lang w:eastAsia="zh-CN"/>
              </w:rPr>
              <w:t>651.84</w:t>
            </w:r>
          </w:p>
        </w:tc>
      </w:tr>
      <w:tr w:rsidR="00A96123" w:rsidTr="0088678F">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ind w:left="270"/>
              <w:jc w:val="left"/>
              <w:rPr>
                <w:rFonts w:ascii="Times New Roman" w:hAnsi="Times New Roman"/>
                <w:sz w:val="24"/>
                <w:szCs w:val="24"/>
                <w:lang w:val="en-US"/>
              </w:rPr>
            </w:pPr>
            <w:r>
              <w:rPr>
                <w:rFonts w:hint="eastAsia"/>
                <w:szCs w:val="24"/>
                <w:lang w:val="en-US"/>
              </w:rPr>
              <w:t>存出保证金</w:t>
            </w:r>
          </w:p>
        </w:tc>
        <w:tc>
          <w:tcPr>
            <w:tcW w:w="2977" w:type="dxa"/>
            <w:tcBorders>
              <w:top w:val="single" w:sz="4" w:space="0" w:color="auto"/>
              <w:left w:val="single" w:sz="4" w:space="0" w:color="auto"/>
              <w:bottom w:val="single" w:sz="4" w:space="0" w:color="auto"/>
              <w:right w:val="single" w:sz="4" w:space="0" w:color="auto"/>
            </w:tcBorders>
            <w:vAlign w:val="center"/>
            <w:hideMark/>
          </w:tcPr>
          <w:p w:rsidR="00A96123" w:rsidRPr="00B42AE1" w:rsidRDefault="008551F2" w:rsidP="0088678F">
            <w:pPr>
              <w:jc w:val="right"/>
              <w:rPr>
                <w:rFonts w:ascii="宋体" w:hAnsi="宋体" w:cs="宋体"/>
                <w:color w:val="000000"/>
                <w:lang w:eastAsia="zh-CN"/>
              </w:rPr>
            </w:pPr>
            <w:r w:rsidRPr="008551F2">
              <w:rPr>
                <w:color w:val="000000"/>
                <w:szCs w:val="22"/>
              </w:rPr>
              <w:t>17,812.81</w:t>
            </w:r>
          </w:p>
        </w:tc>
        <w:tc>
          <w:tcPr>
            <w:tcW w:w="2976" w:type="dxa"/>
            <w:tcBorders>
              <w:top w:val="single" w:sz="4" w:space="0" w:color="auto"/>
              <w:left w:val="single" w:sz="4" w:space="0" w:color="auto"/>
              <w:bottom w:val="single" w:sz="4" w:space="0" w:color="auto"/>
              <w:right w:val="single" w:sz="4" w:space="0" w:color="auto"/>
            </w:tcBorders>
            <w:noWrap/>
            <w:vAlign w:val="center"/>
          </w:tcPr>
          <w:p w:rsidR="00A96123" w:rsidRPr="002E656C" w:rsidRDefault="000359EB" w:rsidP="0088678F">
            <w:pPr>
              <w:jc w:val="right"/>
              <w:rPr>
                <w:color w:val="000000"/>
                <w:szCs w:val="22"/>
              </w:rPr>
            </w:pPr>
            <w:r w:rsidRPr="008551F2">
              <w:rPr>
                <w:color w:val="000000"/>
                <w:szCs w:val="22"/>
              </w:rPr>
              <w:t>17,812.81</w:t>
            </w:r>
          </w:p>
        </w:tc>
      </w:tr>
      <w:tr w:rsidR="008551F2" w:rsidTr="0088678F">
        <w:trPr>
          <w:trHeight w:val="17"/>
        </w:trPr>
        <w:tc>
          <w:tcPr>
            <w:tcW w:w="2971" w:type="dxa"/>
            <w:tcBorders>
              <w:top w:val="single" w:sz="4" w:space="0" w:color="auto"/>
              <w:left w:val="single" w:sz="4" w:space="0" w:color="auto"/>
              <w:bottom w:val="single" w:sz="4" w:space="0" w:color="auto"/>
              <w:right w:val="single" w:sz="4" w:space="0" w:color="auto"/>
            </w:tcBorders>
            <w:noWrap/>
            <w:vAlign w:val="center"/>
          </w:tcPr>
          <w:p w:rsidR="008551F2" w:rsidRDefault="008551F2" w:rsidP="0088678F">
            <w:pPr>
              <w:ind w:left="270"/>
              <w:jc w:val="left"/>
              <w:rPr>
                <w:szCs w:val="24"/>
                <w:lang w:val="en-US"/>
              </w:rPr>
            </w:pPr>
            <w:r w:rsidRPr="008551F2">
              <w:rPr>
                <w:rFonts w:hint="eastAsia"/>
                <w:szCs w:val="24"/>
                <w:lang w:val="en-US"/>
              </w:rPr>
              <w:t>交易性金融资产</w:t>
            </w:r>
          </w:p>
        </w:tc>
        <w:tc>
          <w:tcPr>
            <w:tcW w:w="2977" w:type="dxa"/>
            <w:tcBorders>
              <w:top w:val="single" w:sz="4" w:space="0" w:color="auto"/>
              <w:left w:val="single" w:sz="4" w:space="0" w:color="auto"/>
              <w:bottom w:val="single" w:sz="4" w:space="0" w:color="auto"/>
              <w:right w:val="single" w:sz="4" w:space="0" w:color="auto"/>
            </w:tcBorders>
            <w:vAlign w:val="center"/>
          </w:tcPr>
          <w:p w:rsidR="008551F2" w:rsidRDefault="008551F2" w:rsidP="0088678F">
            <w:pPr>
              <w:jc w:val="right"/>
              <w:rPr>
                <w:color w:val="000000"/>
              </w:rPr>
            </w:pPr>
            <w:r w:rsidRPr="008551F2">
              <w:rPr>
                <w:color w:val="000000"/>
              </w:rPr>
              <w:t>6,494,525.40</w:t>
            </w:r>
          </w:p>
        </w:tc>
        <w:tc>
          <w:tcPr>
            <w:tcW w:w="2976" w:type="dxa"/>
            <w:tcBorders>
              <w:top w:val="single" w:sz="4" w:space="0" w:color="auto"/>
              <w:left w:val="single" w:sz="4" w:space="0" w:color="auto"/>
              <w:bottom w:val="single" w:sz="4" w:space="0" w:color="auto"/>
              <w:right w:val="single" w:sz="4" w:space="0" w:color="auto"/>
            </w:tcBorders>
            <w:noWrap/>
            <w:vAlign w:val="center"/>
          </w:tcPr>
          <w:p w:rsidR="008551F2" w:rsidRPr="002E656C" w:rsidRDefault="008551F2" w:rsidP="0088678F">
            <w:pPr>
              <w:jc w:val="right"/>
              <w:rPr>
                <w:color w:val="000000"/>
              </w:rPr>
            </w:pPr>
          </w:p>
        </w:tc>
      </w:tr>
      <w:tr w:rsidR="00A96123" w:rsidTr="0088678F">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ind w:left="270"/>
              <w:jc w:val="left"/>
              <w:rPr>
                <w:rFonts w:ascii="Times New Roman" w:hAnsi="Times New Roman"/>
                <w:sz w:val="24"/>
                <w:szCs w:val="24"/>
                <w:lang w:val="en-US"/>
              </w:rPr>
            </w:pPr>
            <w:r>
              <w:rPr>
                <w:rFonts w:hint="eastAsia"/>
                <w:szCs w:val="24"/>
                <w:lang w:val="en-US"/>
              </w:rPr>
              <w:t>应收利息</w:t>
            </w:r>
          </w:p>
        </w:tc>
        <w:tc>
          <w:tcPr>
            <w:tcW w:w="2977" w:type="dxa"/>
            <w:tcBorders>
              <w:top w:val="single" w:sz="4" w:space="0" w:color="auto"/>
              <w:left w:val="single" w:sz="4" w:space="0" w:color="auto"/>
              <w:bottom w:val="single" w:sz="4" w:space="0" w:color="auto"/>
              <w:right w:val="single" w:sz="4" w:space="0" w:color="auto"/>
            </w:tcBorders>
            <w:vAlign w:val="center"/>
            <w:hideMark/>
          </w:tcPr>
          <w:p w:rsidR="00A96123" w:rsidRPr="00B42AE1" w:rsidRDefault="008551F2" w:rsidP="0088678F">
            <w:pPr>
              <w:jc w:val="right"/>
              <w:rPr>
                <w:rFonts w:ascii="宋体" w:hAnsi="宋体" w:cs="宋体"/>
                <w:color w:val="000000"/>
                <w:lang w:eastAsia="zh-CN"/>
              </w:rPr>
            </w:pPr>
            <w:r w:rsidRPr="008551F2">
              <w:rPr>
                <w:color w:val="000000"/>
                <w:szCs w:val="22"/>
              </w:rPr>
              <w:t>129,779.42</w:t>
            </w:r>
          </w:p>
        </w:tc>
        <w:tc>
          <w:tcPr>
            <w:tcW w:w="2976" w:type="dxa"/>
            <w:tcBorders>
              <w:top w:val="single" w:sz="4" w:space="0" w:color="auto"/>
              <w:left w:val="single" w:sz="4" w:space="0" w:color="auto"/>
              <w:bottom w:val="single" w:sz="4" w:space="0" w:color="auto"/>
              <w:right w:val="single" w:sz="4" w:space="0" w:color="auto"/>
            </w:tcBorders>
            <w:noWrap/>
            <w:vAlign w:val="center"/>
          </w:tcPr>
          <w:p w:rsidR="00A96123" w:rsidRPr="002E656C" w:rsidRDefault="000359EB" w:rsidP="0088678F">
            <w:pPr>
              <w:jc w:val="right"/>
              <w:rPr>
                <w:color w:val="000000"/>
                <w:szCs w:val="22"/>
              </w:rPr>
            </w:pPr>
            <w:r>
              <w:rPr>
                <w:color w:val="000000"/>
                <w:szCs w:val="22"/>
              </w:rPr>
              <w:t>2,373.63</w:t>
            </w:r>
          </w:p>
        </w:tc>
      </w:tr>
      <w:tr w:rsidR="00A96123" w:rsidTr="0088678F">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jc w:val="left"/>
              <w:rPr>
                <w:rFonts w:ascii="Times New Roman" w:hAnsi="Times New Roman"/>
                <w:b/>
                <w:sz w:val="24"/>
                <w:szCs w:val="24"/>
                <w:lang w:val="en-US"/>
              </w:rPr>
            </w:pPr>
            <w:r>
              <w:rPr>
                <w:rFonts w:hint="eastAsia"/>
                <w:b/>
                <w:szCs w:val="24"/>
                <w:lang w:val="en-US"/>
              </w:rPr>
              <w:t>资产总计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A96123" w:rsidRPr="00B42AE1" w:rsidRDefault="008551F2" w:rsidP="0088678F">
            <w:pPr>
              <w:jc w:val="right"/>
              <w:rPr>
                <w:rFonts w:ascii="宋体" w:hAnsi="宋体" w:cs="宋体"/>
                <w:b/>
                <w:color w:val="000000"/>
                <w:lang w:eastAsia="zh-CN"/>
              </w:rPr>
            </w:pPr>
            <w:r w:rsidRPr="008551F2">
              <w:rPr>
                <w:b/>
                <w:color w:val="000000"/>
                <w:szCs w:val="22"/>
              </w:rPr>
              <w:t>7,591,755.30</w:t>
            </w:r>
          </w:p>
        </w:tc>
        <w:tc>
          <w:tcPr>
            <w:tcW w:w="2976" w:type="dxa"/>
            <w:tcBorders>
              <w:top w:val="single" w:sz="4" w:space="0" w:color="auto"/>
              <w:left w:val="single" w:sz="4" w:space="0" w:color="auto"/>
              <w:bottom w:val="single" w:sz="4" w:space="0" w:color="auto"/>
              <w:right w:val="single" w:sz="4" w:space="0" w:color="auto"/>
            </w:tcBorders>
            <w:noWrap/>
            <w:vAlign w:val="center"/>
          </w:tcPr>
          <w:p w:rsidR="00A96123" w:rsidRPr="002E656C" w:rsidRDefault="000359EB" w:rsidP="0088678F">
            <w:pPr>
              <w:jc w:val="right"/>
              <w:rPr>
                <w:b/>
                <w:color w:val="000000"/>
                <w:szCs w:val="22"/>
                <w:lang w:eastAsia="zh-CN"/>
              </w:rPr>
            </w:pPr>
            <w:r>
              <w:rPr>
                <w:b/>
                <w:color w:val="000000"/>
                <w:szCs w:val="22"/>
              </w:rPr>
              <w:t>7,537,838.28</w:t>
            </w:r>
          </w:p>
        </w:tc>
      </w:tr>
      <w:tr w:rsidR="00A96123" w:rsidTr="0088678F">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jc w:val="left"/>
              <w:rPr>
                <w:rFonts w:ascii="Times New Roman" w:hAnsi="Times New Roman"/>
                <w:b/>
                <w:sz w:val="24"/>
                <w:szCs w:val="24"/>
                <w:lang w:val="en-US"/>
              </w:rPr>
            </w:pPr>
            <w:r>
              <w:rPr>
                <w:rFonts w:hint="eastAsia"/>
                <w:b/>
                <w:szCs w:val="24"/>
                <w:lang w:val="en-US"/>
              </w:rPr>
              <w:t>负债：</w:t>
            </w:r>
          </w:p>
        </w:tc>
        <w:tc>
          <w:tcPr>
            <w:tcW w:w="2977" w:type="dxa"/>
            <w:tcBorders>
              <w:top w:val="single" w:sz="4" w:space="0" w:color="auto"/>
              <w:left w:val="single" w:sz="4" w:space="0" w:color="auto"/>
              <w:bottom w:val="single" w:sz="4" w:space="0" w:color="auto"/>
              <w:right w:val="single" w:sz="4" w:space="0" w:color="auto"/>
            </w:tcBorders>
            <w:vAlign w:val="center"/>
          </w:tcPr>
          <w:p w:rsidR="00A96123" w:rsidRDefault="00A96123" w:rsidP="0088678F">
            <w:pPr>
              <w:tabs>
                <w:tab w:val="decimal" w:pos="1605"/>
                <w:tab w:val="decimal" w:pos="1959"/>
              </w:tabs>
              <w:jc w:val="right"/>
              <w:rPr>
                <w:rFonts w:ascii="Times New Roman" w:hAnsi="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noWrap/>
            <w:vAlign w:val="center"/>
          </w:tcPr>
          <w:p w:rsidR="00A96123" w:rsidRDefault="00A96123" w:rsidP="0088678F">
            <w:pPr>
              <w:tabs>
                <w:tab w:val="decimal" w:pos="1605"/>
                <w:tab w:val="decimal" w:pos="1959"/>
              </w:tabs>
              <w:jc w:val="right"/>
              <w:rPr>
                <w:rFonts w:ascii="Times New Roman" w:hAnsi="Times New Roman"/>
                <w:sz w:val="24"/>
                <w:szCs w:val="24"/>
                <w:lang w:val="en-US"/>
              </w:rPr>
            </w:pPr>
          </w:p>
        </w:tc>
      </w:tr>
      <w:tr w:rsidR="00A96123" w:rsidTr="0088678F">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ind w:left="270"/>
              <w:jc w:val="left"/>
              <w:rPr>
                <w:rFonts w:ascii="Times New Roman" w:hAnsi="Times New Roman"/>
                <w:sz w:val="24"/>
                <w:szCs w:val="24"/>
                <w:lang w:val="en-US"/>
              </w:rPr>
            </w:pPr>
            <w:r>
              <w:rPr>
                <w:rFonts w:hint="eastAsia"/>
                <w:szCs w:val="24"/>
                <w:lang w:val="en-US"/>
              </w:rPr>
              <w:t>应付赎回款</w:t>
            </w:r>
          </w:p>
        </w:tc>
        <w:tc>
          <w:tcPr>
            <w:tcW w:w="2977" w:type="dxa"/>
            <w:tcBorders>
              <w:top w:val="single" w:sz="4" w:space="0" w:color="auto"/>
              <w:left w:val="single" w:sz="4" w:space="0" w:color="auto"/>
              <w:bottom w:val="single" w:sz="4" w:space="0" w:color="auto"/>
              <w:right w:val="single" w:sz="4" w:space="0" w:color="auto"/>
            </w:tcBorders>
            <w:vAlign w:val="center"/>
            <w:hideMark/>
          </w:tcPr>
          <w:p w:rsidR="00A96123" w:rsidRPr="00B42AE1" w:rsidRDefault="004746C2" w:rsidP="0088678F">
            <w:pPr>
              <w:jc w:val="right"/>
              <w:rPr>
                <w:rFonts w:ascii="宋体" w:hAnsi="宋体" w:cs="宋体"/>
                <w:color w:val="000000"/>
                <w:lang w:eastAsia="zh-CN"/>
              </w:rPr>
            </w:pPr>
            <w:r w:rsidRPr="004746C2">
              <w:rPr>
                <w:color w:val="000000"/>
                <w:szCs w:val="22"/>
              </w:rPr>
              <w:t>134.50</w:t>
            </w:r>
          </w:p>
        </w:tc>
        <w:tc>
          <w:tcPr>
            <w:tcW w:w="2976"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tabs>
                <w:tab w:val="decimal" w:pos="2070"/>
              </w:tabs>
              <w:ind w:left="5" w:right="360"/>
              <w:jc w:val="right"/>
              <w:rPr>
                <w:rFonts w:ascii="Times New Roman" w:hAnsi="Times New Roman"/>
                <w:sz w:val="24"/>
                <w:szCs w:val="24"/>
                <w:lang w:val="en-US"/>
              </w:rPr>
            </w:pPr>
            <w:r>
              <w:rPr>
                <w:szCs w:val="24"/>
                <w:lang w:val="en-US"/>
              </w:rPr>
              <w:t>-</w:t>
            </w:r>
          </w:p>
        </w:tc>
      </w:tr>
      <w:tr w:rsidR="00A96123" w:rsidTr="0088678F">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ind w:left="270"/>
              <w:jc w:val="left"/>
              <w:rPr>
                <w:rFonts w:ascii="Times New Roman" w:hAnsi="Times New Roman"/>
                <w:sz w:val="24"/>
                <w:szCs w:val="24"/>
                <w:lang w:val="en-US"/>
              </w:rPr>
            </w:pPr>
            <w:r>
              <w:rPr>
                <w:rFonts w:hint="eastAsia"/>
                <w:szCs w:val="24"/>
                <w:lang w:val="en-US"/>
              </w:rPr>
              <w:t>应付管理人报酬</w:t>
            </w:r>
          </w:p>
        </w:tc>
        <w:tc>
          <w:tcPr>
            <w:tcW w:w="2977" w:type="dxa"/>
            <w:tcBorders>
              <w:top w:val="single" w:sz="4" w:space="0" w:color="auto"/>
              <w:left w:val="single" w:sz="4" w:space="0" w:color="auto"/>
              <w:bottom w:val="single" w:sz="4" w:space="0" w:color="auto"/>
              <w:right w:val="single" w:sz="4" w:space="0" w:color="auto"/>
            </w:tcBorders>
            <w:vAlign w:val="center"/>
            <w:hideMark/>
          </w:tcPr>
          <w:p w:rsidR="00A96123" w:rsidRPr="00B42AE1" w:rsidRDefault="004746C2" w:rsidP="0088678F">
            <w:pPr>
              <w:jc w:val="right"/>
              <w:rPr>
                <w:rFonts w:ascii="宋体" w:hAnsi="宋体" w:cs="宋体"/>
                <w:color w:val="000000"/>
                <w:lang w:eastAsia="zh-CN"/>
              </w:rPr>
            </w:pPr>
            <w:r w:rsidRPr="004746C2">
              <w:rPr>
                <w:color w:val="000000"/>
                <w:szCs w:val="22"/>
              </w:rPr>
              <w:t>2,496.79</w:t>
            </w:r>
          </w:p>
        </w:tc>
        <w:tc>
          <w:tcPr>
            <w:tcW w:w="2976"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tabs>
                <w:tab w:val="decimal" w:pos="2070"/>
              </w:tabs>
              <w:ind w:left="5" w:right="360"/>
              <w:jc w:val="right"/>
              <w:rPr>
                <w:rFonts w:ascii="Times New Roman" w:hAnsi="Times New Roman"/>
                <w:sz w:val="24"/>
                <w:szCs w:val="24"/>
                <w:lang w:val="en-US"/>
              </w:rPr>
            </w:pPr>
            <w:r>
              <w:rPr>
                <w:szCs w:val="24"/>
                <w:lang w:val="en-US"/>
              </w:rPr>
              <w:t>-</w:t>
            </w:r>
          </w:p>
        </w:tc>
      </w:tr>
      <w:tr w:rsidR="00A96123" w:rsidTr="0088678F">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ind w:left="270"/>
              <w:jc w:val="left"/>
              <w:rPr>
                <w:rFonts w:ascii="Times New Roman" w:hAnsi="Times New Roman"/>
                <w:sz w:val="24"/>
                <w:szCs w:val="24"/>
                <w:lang w:val="en-US"/>
              </w:rPr>
            </w:pPr>
            <w:r>
              <w:rPr>
                <w:rFonts w:hint="eastAsia"/>
                <w:szCs w:val="24"/>
                <w:lang w:val="en-US"/>
              </w:rPr>
              <w:t>应付托管费</w:t>
            </w:r>
          </w:p>
        </w:tc>
        <w:tc>
          <w:tcPr>
            <w:tcW w:w="2977" w:type="dxa"/>
            <w:tcBorders>
              <w:top w:val="single" w:sz="4" w:space="0" w:color="auto"/>
              <w:left w:val="single" w:sz="4" w:space="0" w:color="auto"/>
              <w:bottom w:val="single" w:sz="4" w:space="0" w:color="auto"/>
              <w:right w:val="single" w:sz="4" w:space="0" w:color="auto"/>
            </w:tcBorders>
            <w:vAlign w:val="center"/>
            <w:hideMark/>
          </w:tcPr>
          <w:p w:rsidR="00A96123" w:rsidRPr="00B42AE1" w:rsidRDefault="004746C2" w:rsidP="0088678F">
            <w:pPr>
              <w:jc w:val="right"/>
              <w:rPr>
                <w:rFonts w:ascii="宋体" w:hAnsi="宋体" w:cs="宋体"/>
                <w:color w:val="000000"/>
                <w:lang w:eastAsia="zh-CN"/>
              </w:rPr>
            </w:pPr>
            <w:r w:rsidRPr="004746C2">
              <w:rPr>
                <w:color w:val="000000"/>
                <w:szCs w:val="22"/>
              </w:rPr>
              <w:t>624.20</w:t>
            </w:r>
          </w:p>
        </w:tc>
        <w:tc>
          <w:tcPr>
            <w:tcW w:w="2976"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tabs>
                <w:tab w:val="decimal" w:pos="2070"/>
              </w:tabs>
              <w:ind w:left="5" w:right="360"/>
              <w:jc w:val="right"/>
              <w:rPr>
                <w:rFonts w:ascii="Times New Roman" w:hAnsi="Times New Roman"/>
                <w:sz w:val="24"/>
                <w:szCs w:val="24"/>
                <w:lang w:val="en-US"/>
              </w:rPr>
            </w:pPr>
            <w:r>
              <w:rPr>
                <w:szCs w:val="24"/>
                <w:lang w:val="en-US"/>
              </w:rPr>
              <w:t>-</w:t>
            </w:r>
          </w:p>
        </w:tc>
      </w:tr>
      <w:tr w:rsidR="00A96123" w:rsidTr="0088678F">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A96123" w:rsidRPr="00B42AE1" w:rsidRDefault="00A96123" w:rsidP="0088678F">
            <w:pPr>
              <w:ind w:left="270"/>
              <w:jc w:val="left"/>
              <w:rPr>
                <w:szCs w:val="24"/>
                <w:lang w:val="en-US"/>
              </w:rPr>
            </w:pPr>
            <w:r w:rsidRPr="00B42AE1">
              <w:rPr>
                <w:rFonts w:hint="eastAsia"/>
                <w:szCs w:val="24"/>
                <w:lang w:val="en-US"/>
              </w:rPr>
              <w:t>应付销售服务费</w:t>
            </w:r>
          </w:p>
        </w:tc>
        <w:tc>
          <w:tcPr>
            <w:tcW w:w="2977" w:type="dxa"/>
            <w:tcBorders>
              <w:top w:val="single" w:sz="4" w:space="0" w:color="auto"/>
              <w:left w:val="single" w:sz="4" w:space="0" w:color="auto"/>
              <w:bottom w:val="single" w:sz="4" w:space="0" w:color="auto"/>
              <w:right w:val="single" w:sz="4" w:space="0" w:color="auto"/>
            </w:tcBorders>
            <w:vAlign w:val="center"/>
            <w:hideMark/>
          </w:tcPr>
          <w:p w:rsidR="00A96123" w:rsidRPr="00B42AE1" w:rsidRDefault="004746C2" w:rsidP="0088678F">
            <w:pPr>
              <w:jc w:val="right"/>
              <w:rPr>
                <w:rFonts w:ascii="宋体" w:hAnsi="宋体" w:cs="宋体"/>
                <w:color w:val="000000"/>
                <w:lang w:eastAsia="zh-CN"/>
              </w:rPr>
            </w:pPr>
            <w:r w:rsidRPr="004746C2">
              <w:rPr>
                <w:color w:val="000000"/>
                <w:szCs w:val="22"/>
              </w:rPr>
              <w:t>926.15</w:t>
            </w:r>
          </w:p>
        </w:tc>
        <w:tc>
          <w:tcPr>
            <w:tcW w:w="2976"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tabs>
                <w:tab w:val="decimal" w:pos="2070"/>
              </w:tabs>
              <w:ind w:left="5" w:right="360"/>
              <w:jc w:val="right"/>
              <w:rPr>
                <w:rFonts w:ascii="Times New Roman" w:hAnsi="Times New Roman"/>
                <w:sz w:val="24"/>
                <w:szCs w:val="24"/>
                <w:lang w:val="en-US"/>
              </w:rPr>
            </w:pPr>
            <w:r>
              <w:rPr>
                <w:szCs w:val="24"/>
                <w:lang w:val="en-US"/>
              </w:rPr>
              <w:t>-</w:t>
            </w:r>
          </w:p>
        </w:tc>
      </w:tr>
      <w:tr w:rsidR="004746C2" w:rsidTr="0088678F">
        <w:trPr>
          <w:trHeight w:val="17"/>
        </w:trPr>
        <w:tc>
          <w:tcPr>
            <w:tcW w:w="2971" w:type="dxa"/>
            <w:tcBorders>
              <w:top w:val="single" w:sz="4" w:space="0" w:color="auto"/>
              <w:left w:val="single" w:sz="4" w:space="0" w:color="auto"/>
              <w:bottom w:val="single" w:sz="4" w:space="0" w:color="auto"/>
              <w:right w:val="single" w:sz="4" w:space="0" w:color="auto"/>
            </w:tcBorders>
            <w:noWrap/>
          </w:tcPr>
          <w:p w:rsidR="004746C2" w:rsidRPr="00B0353F" w:rsidRDefault="004746C2" w:rsidP="004746C2">
            <w:pPr>
              <w:ind w:left="270"/>
              <w:jc w:val="left"/>
              <w:rPr>
                <w:lang w:eastAsia="zh-CN"/>
              </w:rPr>
            </w:pPr>
            <w:r>
              <w:rPr>
                <w:rFonts w:hint="eastAsia"/>
                <w:lang w:eastAsia="zh-CN"/>
              </w:rPr>
              <w:t>应付</w:t>
            </w:r>
            <w:r>
              <w:rPr>
                <w:lang w:eastAsia="zh-CN"/>
              </w:rPr>
              <w:t>交易费用</w:t>
            </w:r>
          </w:p>
        </w:tc>
        <w:tc>
          <w:tcPr>
            <w:tcW w:w="2977" w:type="dxa"/>
            <w:tcBorders>
              <w:top w:val="single" w:sz="4" w:space="0" w:color="auto"/>
              <w:left w:val="single" w:sz="4" w:space="0" w:color="auto"/>
              <w:bottom w:val="single" w:sz="4" w:space="0" w:color="auto"/>
              <w:right w:val="single" w:sz="4" w:space="0" w:color="auto"/>
            </w:tcBorders>
          </w:tcPr>
          <w:p w:rsidR="004746C2" w:rsidRPr="004746C2" w:rsidRDefault="004746C2" w:rsidP="004746C2">
            <w:pPr>
              <w:jc w:val="right"/>
              <w:rPr>
                <w:color w:val="000000"/>
                <w:szCs w:val="22"/>
              </w:rPr>
            </w:pPr>
            <w:r w:rsidRPr="004746C2">
              <w:rPr>
                <w:color w:val="000000"/>
                <w:szCs w:val="22"/>
              </w:rPr>
              <w:t>428.04</w:t>
            </w:r>
          </w:p>
        </w:tc>
        <w:tc>
          <w:tcPr>
            <w:tcW w:w="2976" w:type="dxa"/>
            <w:tcBorders>
              <w:top w:val="single" w:sz="4" w:space="0" w:color="auto"/>
              <w:left w:val="single" w:sz="4" w:space="0" w:color="auto"/>
              <w:bottom w:val="single" w:sz="4" w:space="0" w:color="auto"/>
              <w:right w:val="single" w:sz="4" w:space="0" w:color="auto"/>
            </w:tcBorders>
            <w:noWrap/>
            <w:vAlign w:val="center"/>
          </w:tcPr>
          <w:p w:rsidR="004746C2" w:rsidRDefault="000359EB" w:rsidP="000359EB">
            <w:pPr>
              <w:tabs>
                <w:tab w:val="decimal" w:pos="2070"/>
              </w:tabs>
              <w:ind w:left="5" w:right="30"/>
              <w:jc w:val="right"/>
              <w:rPr>
                <w:szCs w:val="24"/>
                <w:lang w:val="en-US" w:eastAsia="zh-CN"/>
              </w:rPr>
            </w:pPr>
            <w:r>
              <w:rPr>
                <w:szCs w:val="24"/>
                <w:lang w:val="en-US" w:eastAsia="zh-CN"/>
              </w:rPr>
              <w:t xml:space="preserve"> </w:t>
            </w:r>
            <w:r>
              <w:rPr>
                <w:rFonts w:hint="eastAsia"/>
                <w:szCs w:val="24"/>
                <w:lang w:val="en-US" w:eastAsia="zh-CN"/>
              </w:rPr>
              <w:t>325.00</w:t>
            </w:r>
          </w:p>
        </w:tc>
      </w:tr>
      <w:tr w:rsidR="004746C2" w:rsidTr="0088678F">
        <w:trPr>
          <w:trHeight w:val="17"/>
        </w:trPr>
        <w:tc>
          <w:tcPr>
            <w:tcW w:w="2971" w:type="dxa"/>
            <w:tcBorders>
              <w:top w:val="single" w:sz="4" w:space="0" w:color="auto"/>
              <w:left w:val="single" w:sz="4" w:space="0" w:color="auto"/>
              <w:bottom w:val="single" w:sz="4" w:space="0" w:color="auto"/>
              <w:right w:val="single" w:sz="4" w:space="0" w:color="auto"/>
            </w:tcBorders>
            <w:noWrap/>
          </w:tcPr>
          <w:p w:rsidR="004746C2" w:rsidRDefault="004746C2" w:rsidP="004746C2">
            <w:pPr>
              <w:ind w:left="270"/>
              <w:jc w:val="left"/>
            </w:pPr>
            <w:r w:rsidRPr="00B0353F">
              <w:rPr>
                <w:rFonts w:hint="eastAsia"/>
              </w:rPr>
              <w:t>应交税费</w:t>
            </w:r>
          </w:p>
        </w:tc>
        <w:tc>
          <w:tcPr>
            <w:tcW w:w="2977" w:type="dxa"/>
            <w:tcBorders>
              <w:top w:val="single" w:sz="4" w:space="0" w:color="auto"/>
              <w:left w:val="single" w:sz="4" w:space="0" w:color="auto"/>
              <w:bottom w:val="single" w:sz="4" w:space="0" w:color="auto"/>
              <w:right w:val="single" w:sz="4" w:space="0" w:color="auto"/>
            </w:tcBorders>
          </w:tcPr>
          <w:p w:rsidR="004746C2" w:rsidRPr="004746C2" w:rsidRDefault="004746C2" w:rsidP="004746C2">
            <w:pPr>
              <w:jc w:val="right"/>
              <w:rPr>
                <w:color w:val="000000"/>
                <w:szCs w:val="22"/>
              </w:rPr>
            </w:pPr>
            <w:r w:rsidRPr="004746C2">
              <w:rPr>
                <w:color w:val="000000"/>
                <w:szCs w:val="22"/>
              </w:rPr>
              <w:t>87,194.13</w:t>
            </w:r>
          </w:p>
        </w:tc>
        <w:tc>
          <w:tcPr>
            <w:tcW w:w="2976" w:type="dxa"/>
            <w:tcBorders>
              <w:top w:val="single" w:sz="4" w:space="0" w:color="auto"/>
              <w:left w:val="single" w:sz="4" w:space="0" w:color="auto"/>
              <w:bottom w:val="single" w:sz="4" w:space="0" w:color="auto"/>
              <w:right w:val="single" w:sz="4" w:space="0" w:color="auto"/>
            </w:tcBorders>
            <w:noWrap/>
            <w:vAlign w:val="center"/>
          </w:tcPr>
          <w:p w:rsidR="004746C2" w:rsidRDefault="000359EB" w:rsidP="000359EB">
            <w:pPr>
              <w:tabs>
                <w:tab w:val="decimal" w:pos="2070"/>
              </w:tabs>
              <w:ind w:left="5" w:right="30"/>
              <w:jc w:val="right"/>
              <w:rPr>
                <w:szCs w:val="24"/>
                <w:lang w:val="en-US" w:eastAsia="zh-CN"/>
              </w:rPr>
            </w:pPr>
            <w:r>
              <w:rPr>
                <w:szCs w:val="24"/>
                <w:lang w:val="en-US" w:eastAsia="zh-CN"/>
              </w:rPr>
              <w:t xml:space="preserve"> </w:t>
            </w:r>
            <w:r>
              <w:rPr>
                <w:rFonts w:hint="eastAsia"/>
                <w:szCs w:val="24"/>
                <w:lang w:val="en-US" w:eastAsia="zh-CN"/>
              </w:rPr>
              <w:t>87,198.10</w:t>
            </w:r>
          </w:p>
        </w:tc>
      </w:tr>
      <w:tr w:rsidR="00A96123" w:rsidTr="0088678F">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ind w:left="270"/>
              <w:jc w:val="left"/>
              <w:rPr>
                <w:rFonts w:ascii="Times New Roman" w:hAnsi="Times New Roman"/>
                <w:sz w:val="24"/>
                <w:szCs w:val="24"/>
                <w:lang w:val="en-US"/>
              </w:rPr>
            </w:pPr>
            <w:r>
              <w:rPr>
                <w:rFonts w:hint="eastAsia"/>
                <w:szCs w:val="24"/>
                <w:lang w:val="en-US"/>
              </w:rPr>
              <w:t>其他负债</w:t>
            </w:r>
          </w:p>
        </w:tc>
        <w:tc>
          <w:tcPr>
            <w:tcW w:w="2977" w:type="dxa"/>
            <w:tcBorders>
              <w:top w:val="single" w:sz="4" w:space="0" w:color="auto"/>
              <w:left w:val="single" w:sz="4" w:space="0" w:color="auto"/>
              <w:bottom w:val="single" w:sz="4" w:space="0" w:color="auto"/>
              <w:right w:val="single" w:sz="4" w:space="0" w:color="auto"/>
            </w:tcBorders>
            <w:vAlign w:val="center"/>
            <w:hideMark/>
          </w:tcPr>
          <w:p w:rsidR="00A96123" w:rsidRPr="00B42AE1" w:rsidRDefault="004746C2" w:rsidP="0088678F">
            <w:pPr>
              <w:jc w:val="right"/>
              <w:rPr>
                <w:rFonts w:ascii="宋体" w:hAnsi="宋体" w:cs="宋体"/>
                <w:color w:val="000000"/>
                <w:lang w:eastAsia="zh-CN"/>
              </w:rPr>
            </w:pPr>
            <w:r w:rsidRPr="004746C2">
              <w:rPr>
                <w:color w:val="000000"/>
                <w:szCs w:val="22"/>
              </w:rPr>
              <w:t>424,817.90</w:t>
            </w:r>
          </w:p>
        </w:tc>
        <w:tc>
          <w:tcPr>
            <w:tcW w:w="2976" w:type="dxa"/>
            <w:tcBorders>
              <w:top w:val="single" w:sz="4" w:space="0" w:color="auto"/>
              <w:left w:val="single" w:sz="4" w:space="0" w:color="auto"/>
              <w:bottom w:val="single" w:sz="4" w:space="0" w:color="auto"/>
              <w:right w:val="single" w:sz="4" w:space="0" w:color="auto"/>
            </w:tcBorders>
            <w:noWrap/>
            <w:vAlign w:val="center"/>
            <w:hideMark/>
          </w:tcPr>
          <w:p w:rsidR="00A96123" w:rsidRDefault="007F1253" w:rsidP="007F1253">
            <w:pPr>
              <w:tabs>
                <w:tab w:val="decimal" w:pos="2070"/>
              </w:tabs>
              <w:ind w:left="5" w:right="30"/>
              <w:jc w:val="right"/>
              <w:rPr>
                <w:rFonts w:ascii="Times New Roman" w:hAnsi="Times New Roman"/>
                <w:sz w:val="24"/>
                <w:szCs w:val="24"/>
                <w:lang w:val="en-US" w:eastAsia="zh-CN"/>
              </w:rPr>
            </w:pPr>
            <w:r>
              <w:rPr>
                <w:szCs w:val="24"/>
                <w:lang w:val="en-US" w:eastAsia="zh-CN"/>
              </w:rPr>
              <w:t>384,117.82</w:t>
            </w:r>
          </w:p>
        </w:tc>
      </w:tr>
      <w:tr w:rsidR="00A96123" w:rsidTr="0088678F">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jc w:val="left"/>
              <w:rPr>
                <w:rFonts w:ascii="Times New Roman" w:hAnsi="Times New Roman"/>
                <w:b/>
                <w:sz w:val="24"/>
                <w:szCs w:val="24"/>
                <w:lang w:val="en-US"/>
              </w:rPr>
            </w:pPr>
            <w:r>
              <w:rPr>
                <w:rFonts w:hint="eastAsia"/>
                <w:b/>
                <w:szCs w:val="24"/>
                <w:lang w:val="en-US"/>
              </w:rPr>
              <w:t>负债合计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A96123" w:rsidRPr="00B42AE1" w:rsidRDefault="004746C2" w:rsidP="0088678F">
            <w:pPr>
              <w:jc w:val="right"/>
              <w:rPr>
                <w:rFonts w:ascii="宋体" w:hAnsi="宋体" w:cs="宋体"/>
                <w:b/>
                <w:color w:val="000000"/>
                <w:lang w:eastAsia="zh-CN"/>
              </w:rPr>
            </w:pPr>
            <w:r w:rsidRPr="004746C2">
              <w:rPr>
                <w:b/>
                <w:color w:val="000000"/>
                <w:szCs w:val="22"/>
              </w:rPr>
              <w:t>516,621.71</w:t>
            </w:r>
          </w:p>
        </w:tc>
        <w:tc>
          <w:tcPr>
            <w:tcW w:w="2976" w:type="dxa"/>
            <w:tcBorders>
              <w:top w:val="single" w:sz="4" w:space="0" w:color="auto"/>
              <w:left w:val="single" w:sz="4" w:space="0" w:color="auto"/>
              <w:bottom w:val="single" w:sz="4" w:space="0" w:color="auto"/>
              <w:right w:val="single" w:sz="4" w:space="0" w:color="auto"/>
            </w:tcBorders>
            <w:noWrap/>
            <w:vAlign w:val="center"/>
            <w:hideMark/>
          </w:tcPr>
          <w:p w:rsidR="00A96123" w:rsidRDefault="007F1253" w:rsidP="007F1253">
            <w:pPr>
              <w:tabs>
                <w:tab w:val="decimal" w:pos="2070"/>
              </w:tabs>
              <w:wordWrap w:val="0"/>
              <w:ind w:left="5" w:right="30"/>
              <w:jc w:val="right"/>
              <w:rPr>
                <w:rFonts w:ascii="Times New Roman" w:hAnsi="Times New Roman"/>
                <w:b/>
                <w:sz w:val="24"/>
                <w:szCs w:val="24"/>
                <w:lang w:val="en-US" w:eastAsia="zh-CN"/>
              </w:rPr>
            </w:pPr>
            <w:r>
              <w:rPr>
                <w:b/>
                <w:szCs w:val="24"/>
                <w:lang w:val="en-US" w:eastAsia="zh-CN"/>
              </w:rPr>
              <w:t xml:space="preserve">  471,640.92</w:t>
            </w:r>
          </w:p>
        </w:tc>
      </w:tr>
      <w:tr w:rsidR="00A96123" w:rsidTr="004746C2">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A96123" w:rsidRDefault="004746C2" w:rsidP="0088678F">
            <w:pPr>
              <w:jc w:val="left"/>
              <w:rPr>
                <w:rFonts w:ascii="Times New Roman" w:hAnsi="Times New Roman"/>
                <w:b/>
                <w:sz w:val="24"/>
                <w:szCs w:val="24"/>
                <w:lang w:val="en-US" w:eastAsia="zh-CN"/>
              </w:rPr>
            </w:pPr>
            <w:r>
              <w:rPr>
                <w:rFonts w:hint="eastAsia"/>
                <w:b/>
                <w:szCs w:val="24"/>
                <w:lang w:val="en-US" w:eastAsia="zh-CN"/>
              </w:rPr>
              <w:t>所有者权益</w:t>
            </w:r>
            <w:r>
              <w:rPr>
                <w:b/>
                <w:szCs w:val="24"/>
                <w:lang w:val="en-US" w:eastAsia="zh-CN"/>
              </w:rPr>
              <w:t>：</w:t>
            </w:r>
          </w:p>
        </w:tc>
        <w:tc>
          <w:tcPr>
            <w:tcW w:w="2977" w:type="dxa"/>
            <w:tcBorders>
              <w:top w:val="single" w:sz="4" w:space="0" w:color="auto"/>
              <w:left w:val="single" w:sz="4" w:space="0" w:color="auto"/>
              <w:bottom w:val="single" w:sz="4" w:space="0" w:color="auto"/>
              <w:right w:val="single" w:sz="4" w:space="0" w:color="auto"/>
            </w:tcBorders>
            <w:vAlign w:val="center"/>
          </w:tcPr>
          <w:p w:rsidR="00A96123" w:rsidRPr="00B42AE1" w:rsidRDefault="00A96123" w:rsidP="0088678F">
            <w:pPr>
              <w:jc w:val="right"/>
              <w:rPr>
                <w:rFonts w:ascii="宋体" w:hAnsi="宋体" w:cs="宋体"/>
                <w:b/>
                <w:color w:val="000000"/>
                <w:lang w:eastAsia="zh-CN"/>
              </w:rPr>
            </w:pPr>
          </w:p>
        </w:tc>
        <w:tc>
          <w:tcPr>
            <w:tcW w:w="2976" w:type="dxa"/>
            <w:tcBorders>
              <w:top w:val="single" w:sz="4" w:space="0" w:color="auto"/>
              <w:left w:val="single" w:sz="4" w:space="0" w:color="auto"/>
              <w:bottom w:val="single" w:sz="4" w:space="0" w:color="auto"/>
              <w:right w:val="single" w:sz="4" w:space="0" w:color="auto"/>
            </w:tcBorders>
            <w:noWrap/>
            <w:vAlign w:val="center"/>
          </w:tcPr>
          <w:p w:rsidR="00A96123" w:rsidRDefault="00A96123" w:rsidP="0088678F">
            <w:pPr>
              <w:jc w:val="right"/>
              <w:rPr>
                <w:rFonts w:ascii="Times New Roman" w:hAnsi="Times New Roman"/>
                <w:b/>
                <w:sz w:val="24"/>
                <w:lang w:val="en-GB" w:eastAsia="zh-CN"/>
              </w:rPr>
            </w:pPr>
          </w:p>
        </w:tc>
      </w:tr>
      <w:tr w:rsidR="004746C2" w:rsidTr="0088678F">
        <w:trPr>
          <w:trHeight w:val="17"/>
        </w:trPr>
        <w:tc>
          <w:tcPr>
            <w:tcW w:w="2971" w:type="dxa"/>
            <w:tcBorders>
              <w:top w:val="single" w:sz="4" w:space="0" w:color="auto"/>
              <w:left w:val="single" w:sz="4" w:space="0" w:color="auto"/>
              <w:bottom w:val="single" w:sz="4" w:space="0" w:color="auto"/>
              <w:right w:val="single" w:sz="4" w:space="0" w:color="auto"/>
            </w:tcBorders>
            <w:noWrap/>
            <w:vAlign w:val="center"/>
          </w:tcPr>
          <w:p w:rsidR="004746C2" w:rsidRPr="004746C2" w:rsidRDefault="004746C2" w:rsidP="0088678F">
            <w:pPr>
              <w:jc w:val="left"/>
              <w:rPr>
                <w:szCs w:val="24"/>
                <w:lang w:val="en-US" w:eastAsia="zh-CN"/>
              </w:rPr>
            </w:pPr>
            <w:r w:rsidRPr="004746C2">
              <w:rPr>
                <w:rFonts w:hint="eastAsia"/>
                <w:szCs w:val="24"/>
                <w:lang w:val="en-US" w:eastAsia="zh-CN"/>
              </w:rPr>
              <w:t>实收基金</w:t>
            </w:r>
          </w:p>
        </w:tc>
        <w:tc>
          <w:tcPr>
            <w:tcW w:w="2977" w:type="dxa"/>
            <w:tcBorders>
              <w:top w:val="single" w:sz="4" w:space="0" w:color="auto"/>
              <w:left w:val="single" w:sz="4" w:space="0" w:color="auto"/>
              <w:bottom w:val="single" w:sz="4" w:space="0" w:color="auto"/>
              <w:right w:val="single" w:sz="4" w:space="0" w:color="auto"/>
            </w:tcBorders>
            <w:vAlign w:val="center"/>
          </w:tcPr>
          <w:p w:rsidR="004746C2" w:rsidRPr="004746C2" w:rsidRDefault="004746C2" w:rsidP="0088678F">
            <w:pPr>
              <w:jc w:val="right"/>
              <w:rPr>
                <w:color w:val="000000"/>
              </w:rPr>
            </w:pPr>
            <w:r w:rsidRPr="004746C2">
              <w:rPr>
                <w:color w:val="000000"/>
              </w:rPr>
              <w:t>5,717,545.66</w:t>
            </w:r>
          </w:p>
        </w:tc>
        <w:tc>
          <w:tcPr>
            <w:tcW w:w="2976" w:type="dxa"/>
            <w:tcBorders>
              <w:top w:val="single" w:sz="4" w:space="0" w:color="auto"/>
              <w:left w:val="single" w:sz="4" w:space="0" w:color="auto"/>
              <w:bottom w:val="single" w:sz="4" w:space="0" w:color="auto"/>
              <w:right w:val="single" w:sz="4" w:space="0" w:color="auto"/>
            </w:tcBorders>
            <w:noWrap/>
            <w:vAlign w:val="center"/>
          </w:tcPr>
          <w:p w:rsidR="004746C2" w:rsidRPr="002E656C" w:rsidRDefault="009F2809" w:rsidP="0088678F">
            <w:pPr>
              <w:jc w:val="right"/>
              <w:rPr>
                <w:b/>
                <w:color w:val="000000"/>
              </w:rPr>
            </w:pPr>
            <w:r w:rsidRPr="004746C2">
              <w:rPr>
                <w:color w:val="000000"/>
              </w:rPr>
              <w:t>5,717,545.66</w:t>
            </w:r>
          </w:p>
        </w:tc>
      </w:tr>
      <w:tr w:rsidR="004746C2" w:rsidTr="0088678F">
        <w:trPr>
          <w:trHeight w:val="17"/>
        </w:trPr>
        <w:tc>
          <w:tcPr>
            <w:tcW w:w="2971" w:type="dxa"/>
            <w:tcBorders>
              <w:top w:val="single" w:sz="4" w:space="0" w:color="auto"/>
              <w:left w:val="single" w:sz="4" w:space="0" w:color="auto"/>
              <w:bottom w:val="single" w:sz="4" w:space="0" w:color="auto"/>
              <w:right w:val="single" w:sz="4" w:space="0" w:color="auto"/>
            </w:tcBorders>
            <w:noWrap/>
            <w:vAlign w:val="center"/>
          </w:tcPr>
          <w:p w:rsidR="004746C2" w:rsidRPr="004746C2" w:rsidRDefault="004746C2" w:rsidP="0088678F">
            <w:pPr>
              <w:jc w:val="left"/>
              <w:rPr>
                <w:szCs w:val="24"/>
                <w:lang w:val="en-US" w:eastAsia="zh-CN"/>
              </w:rPr>
            </w:pPr>
            <w:r w:rsidRPr="004746C2">
              <w:rPr>
                <w:rFonts w:hint="eastAsia"/>
                <w:szCs w:val="24"/>
                <w:lang w:val="en-US" w:eastAsia="zh-CN"/>
              </w:rPr>
              <w:t>未分配利润</w:t>
            </w:r>
          </w:p>
        </w:tc>
        <w:tc>
          <w:tcPr>
            <w:tcW w:w="2977" w:type="dxa"/>
            <w:tcBorders>
              <w:top w:val="single" w:sz="4" w:space="0" w:color="auto"/>
              <w:left w:val="single" w:sz="4" w:space="0" w:color="auto"/>
              <w:bottom w:val="single" w:sz="4" w:space="0" w:color="auto"/>
              <w:right w:val="single" w:sz="4" w:space="0" w:color="auto"/>
            </w:tcBorders>
            <w:vAlign w:val="center"/>
          </w:tcPr>
          <w:p w:rsidR="004746C2" w:rsidRPr="004746C2" w:rsidRDefault="004746C2" w:rsidP="0088678F">
            <w:pPr>
              <w:jc w:val="right"/>
              <w:rPr>
                <w:color w:val="000000"/>
              </w:rPr>
            </w:pPr>
            <w:r w:rsidRPr="004746C2">
              <w:rPr>
                <w:color w:val="000000"/>
              </w:rPr>
              <w:t>1,357,587.93</w:t>
            </w:r>
          </w:p>
        </w:tc>
        <w:tc>
          <w:tcPr>
            <w:tcW w:w="2976" w:type="dxa"/>
            <w:tcBorders>
              <w:top w:val="single" w:sz="4" w:space="0" w:color="auto"/>
              <w:left w:val="single" w:sz="4" w:space="0" w:color="auto"/>
              <w:bottom w:val="single" w:sz="4" w:space="0" w:color="auto"/>
              <w:right w:val="single" w:sz="4" w:space="0" w:color="auto"/>
            </w:tcBorders>
            <w:noWrap/>
            <w:vAlign w:val="center"/>
          </w:tcPr>
          <w:p w:rsidR="004746C2" w:rsidRPr="009F2809" w:rsidRDefault="009F2809" w:rsidP="0088678F">
            <w:pPr>
              <w:jc w:val="right"/>
              <w:rPr>
                <w:color w:val="000000"/>
              </w:rPr>
            </w:pPr>
            <w:r w:rsidRPr="009F2809">
              <w:rPr>
                <w:rFonts w:hint="eastAsia"/>
                <w:color w:val="000000"/>
              </w:rPr>
              <w:t>1,348,651.70</w:t>
            </w:r>
          </w:p>
        </w:tc>
      </w:tr>
      <w:tr w:rsidR="004746C2" w:rsidTr="0088678F">
        <w:trPr>
          <w:trHeight w:val="17"/>
        </w:trPr>
        <w:tc>
          <w:tcPr>
            <w:tcW w:w="2971" w:type="dxa"/>
            <w:tcBorders>
              <w:top w:val="single" w:sz="4" w:space="0" w:color="auto"/>
              <w:left w:val="single" w:sz="4" w:space="0" w:color="auto"/>
              <w:bottom w:val="single" w:sz="4" w:space="0" w:color="auto"/>
              <w:right w:val="single" w:sz="4" w:space="0" w:color="auto"/>
            </w:tcBorders>
            <w:noWrap/>
            <w:vAlign w:val="center"/>
          </w:tcPr>
          <w:p w:rsidR="004746C2" w:rsidRPr="004746C2" w:rsidRDefault="004746C2" w:rsidP="0088678F">
            <w:pPr>
              <w:jc w:val="left"/>
              <w:rPr>
                <w:szCs w:val="24"/>
                <w:lang w:val="en-US" w:eastAsia="zh-CN"/>
              </w:rPr>
            </w:pPr>
            <w:r w:rsidRPr="004746C2">
              <w:rPr>
                <w:rFonts w:hint="eastAsia"/>
                <w:szCs w:val="24"/>
                <w:lang w:val="en-US" w:eastAsia="zh-CN"/>
              </w:rPr>
              <w:t>所有者权益合计</w:t>
            </w:r>
          </w:p>
        </w:tc>
        <w:tc>
          <w:tcPr>
            <w:tcW w:w="2977" w:type="dxa"/>
            <w:tcBorders>
              <w:top w:val="single" w:sz="4" w:space="0" w:color="auto"/>
              <w:left w:val="single" w:sz="4" w:space="0" w:color="auto"/>
              <w:bottom w:val="single" w:sz="4" w:space="0" w:color="auto"/>
              <w:right w:val="single" w:sz="4" w:space="0" w:color="auto"/>
            </w:tcBorders>
            <w:vAlign w:val="center"/>
          </w:tcPr>
          <w:p w:rsidR="004746C2" w:rsidRPr="004746C2" w:rsidRDefault="004746C2" w:rsidP="0088678F">
            <w:pPr>
              <w:jc w:val="right"/>
              <w:rPr>
                <w:color w:val="000000"/>
              </w:rPr>
            </w:pPr>
            <w:r w:rsidRPr="004746C2">
              <w:rPr>
                <w:color w:val="000000"/>
              </w:rPr>
              <w:t>7,075,133.59</w:t>
            </w:r>
          </w:p>
        </w:tc>
        <w:tc>
          <w:tcPr>
            <w:tcW w:w="2976" w:type="dxa"/>
            <w:tcBorders>
              <w:top w:val="single" w:sz="4" w:space="0" w:color="auto"/>
              <w:left w:val="single" w:sz="4" w:space="0" w:color="auto"/>
              <w:bottom w:val="single" w:sz="4" w:space="0" w:color="auto"/>
              <w:right w:val="single" w:sz="4" w:space="0" w:color="auto"/>
            </w:tcBorders>
            <w:noWrap/>
            <w:vAlign w:val="center"/>
          </w:tcPr>
          <w:p w:rsidR="004746C2" w:rsidRPr="009F2809" w:rsidRDefault="009F2809" w:rsidP="0088678F">
            <w:pPr>
              <w:jc w:val="right"/>
              <w:rPr>
                <w:color w:val="000000"/>
              </w:rPr>
            </w:pPr>
            <w:r w:rsidRPr="009F2809">
              <w:rPr>
                <w:rFonts w:hint="eastAsia"/>
                <w:color w:val="000000"/>
              </w:rPr>
              <w:t>7,066,197.36</w:t>
            </w:r>
          </w:p>
        </w:tc>
      </w:tr>
      <w:tr w:rsidR="00A96123" w:rsidTr="0088678F">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A96123" w:rsidRDefault="004746C2" w:rsidP="0088678F">
            <w:pPr>
              <w:jc w:val="left"/>
              <w:rPr>
                <w:rFonts w:ascii="Times New Roman" w:hAnsi="Times New Roman"/>
                <w:b/>
                <w:sz w:val="24"/>
                <w:szCs w:val="24"/>
                <w:lang w:val="en-US" w:eastAsia="zh-CN"/>
              </w:rPr>
            </w:pPr>
            <w:r>
              <w:rPr>
                <w:rFonts w:hint="eastAsia"/>
                <w:b/>
                <w:szCs w:val="24"/>
                <w:lang w:val="en-US" w:eastAsia="zh-CN"/>
              </w:rPr>
              <w:t>负债和所有者权益</w:t>
            </w:r>
            <w:r w:rsidR="00A96123">
              <w:rPr>
                <w:rFonts w:hint="eastAsia"/>
                <w:b/>
                <w:szCs w:val="24"/>
                <w:lang w:val="en-US" w:eastAsia="zh-CN"/>
              </w:rPr>
              <w:t>总计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A96123" w:rsidRPr="00B42AE1" w:rsidRDefault="004746C2" w:rsidP="0088678F">
            <w:pPr>
              <w:jc w:val="right"/>
              <w:rPr>
                <w:rFonts w:ascii="宋体" w:hAnsi="宋体" w:cs="宋体"/>
                <w:b/>
                <w:color w:val="000000"/>
                <w:lang w:eastAsia="zh-CN"/>
              </w:rPr>
            </w:pPr>
            <w:r w:rsidRPr="004746C2">
              <w:rPr>
                <w:b/>
                <w:color w:val="000000"/>
                <w:szCs w:val="22"/>
              </w:rPr>
              <w:t>7,591,755.30</w:t>
            </w:r>
          </w:p>
        </w:tc>
        <w:tc>
          <w:tcPr>
            <w:tcW w:w="2976" w:type="dxa"/>
            <w:tcBorders>
              <w:top w:val="single" w:sz="4" w:space="0" w:color="auto"/>
              <w:left w:val="single" w:sz="4" w:space="0" w:color="auto"/>
              <w:bottom w:val="single" w:sz="4" w:space="0" w:color="auto"/>
              <w:right w:val="single" w:sz="4" w:space="0" w:color="auto"/>
            </w:tcBorders>
            <w:noWrap/>
            <w:vAlign w:val="center"/>
            <w:hideMark/>
          </w:tcPr>
          <w:p w:rsidR="00A96123" w:rsidRDefault="009F2809" w:rsidP="0088678F">
            <w:pPr>
              <w:jc w:val="right"/>
              <w:rPr>
                <w:rFonts w:ascii="Times New Roman" w:hAnsi="Times New Roman"/>
                <w:b/>
                <w:sz w:val="24"/>
                <w:szCs w:val="24"/>
                <w:highlight w:val="yellow"/>
                <w:lang w:val="en-US" w:eastAsia="zh-CN"/>
              </w:rPr>
            </w:pPr>
            <w:r>
              <w:rPr>
                <w:b/>
                <w:color w:val="000000"/>
                <w:szCs w:val="22"/>
              </w:rPr>
              <w:t>7,537,838.28</w:t>
            </w:r>
          </w:p>
        </w:tc>
      </w:tr>
    </w:tbl>
    <w:p w:rsidR="00A96123" w:rsidRDefault="00A96123" w:rsidP="00A96123">
      <w:pPr>
        <w:ind w:left="720" w:hanging="720"/>
        <w:jc w:val="center"/>
        <w:rPr>
          <w:b/>
          <w:szCs w:val="24"/>
          <w:lang w:val="en-US"/>
        </w:rPr>
      </w:pPr>
    </w:p>
    <w:p w:rsidR="00A96123" w:rsidRDefault="00A96123" w:rsidP="00A96123">
      <w:pPr>
        <w:ind w:left="720" w:hanging="720"/>
        <w:jc w:val="center"/>
        <w:rPr>
          <w:b/>
          <w:szCs w:val="24"/>
          <w:lang w:val="en-US" w:eastAsia="zh-CN"/>
        </w:rPr>
      </w:pPr>
      <w:r>
        <w:rPr>
          <w:rFonts w:hint="eastAsia"/>
          <w:b/>
          <w:szCs w:val="24"/>
          <w:lang w:val="en-US" w:eastAsia="zh-CN"/>
        </w:rPr>
        <w:t>清算损益表</w:t>
      </w:r>
    </w:p>
    <w:p w:rsidR="00A96123" w:rsidRDefault="00A96123" w:rsidP="00A96123">
      <w:pPr>
        <w:rPr>
          <w:szCs w:val="24"/>
          <w:lang w:val="en-US" w:eastAsia="zh-CN"/>
        </w:rPr>
      </w:pPr>
    </w:p>
    <w:p w:rsidR="00A96123" w:rsidRDefault="00A96123" w:rsidP="00A96123">
      <w:pPr>
        <w:ind w:right="53"/>
        <w:jc w:val="right"/>
        <w:rPr>
          <w:szCs w:val="20"/>
          <w:lang w:val="en-US" w:eastAsia="zh-CN"/>
        </w:rPr>
      </w:pPr>
      <w:r>
        <w:rPr>
          <w:rFonts w:hint="eastAsia"/>
          <w:szCs w:val="24"/>
          <w:lang w:eastAsia="zh-CN"/>
        </w:rPr>
        <w:t>单位：人民币元</w:t>
      </w:r>
    </w:p>
    <w:tbl>
      <w:tblPr>
        <w:tblStyle w:val="TableGrid1"/>
        <w:tblW w:w="8790" w:type="dxa"/>
        <w:tblLayout w:type="fixed"/>
        <w:tblLook w:val="04A0"/>
      </w:tblPr>
      <w:tblGrid>
        <w:gridCol w:w="4109"/>
        <w:gridCol w:w="4681"/>
      </w:tblGrid>
      <w:tr w:rsidR="00A96123" w:rsidTr="0088678F">
        <w:trPr>
          <w:trHeight w:val="20"/>
        </w:trPr>
        <w:tc>
          <w:tcPr>
            <w:tcW w:w="4109"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jc w:val="center"/>
              <w:rPr>
                <w:rFonts w:ascii="Times New Roman" w:hAnsi="Times New Roman"/>
                <w:b/>
                <w:sz w:val="24"/>
                <w:szCs w:val="24"/>
                <w:lang w:val="en-US"/>
              </w:rPr>
            </w:pPr>
            <w:r>
              <w:rPr>
                <w:rFonts w:hint="eastAsia"/>
                <w:b/>
                <w:szCs w:val="24"/>
                <w:lang w:val="en-US"/>
              </w:rPr>
              <w:t>项目</w:t>
            </w:r>
          </w:p>
        </w:tc>
        <w:tc>
          <w:tcPr>
            <w:tcW w:w="4681"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jc w:val="center"/>
              <w:rPr>
                <w:b/>
                <w:sz w:val="24"/>
                <w:szCs w:val="24"/>
                <w:lang w:val="en-US" w:eastAsia="zh-CN"/>
              </w:rPr>
            </w:pPr>
            <w:r>
              <w:rPr>
                <w:b/>
                <w:szCs w:val="24"/>
                <w:lang w:eastAsia="zh-CN"/>
              </w:rPr>
              <w:t>201</w:t>
            </w:r>
            <w:r w:rsidR="004746C2">
              <w:rPr>
                <w:b/>
                <w:szCs w:val="24"/>
                <w:lang w:eastAsia="zh-CN"/>
              </w:rPr>
              <w:t>8</w:t>
            </w:r>
            <w:r>
              <w:rPr>
                <w:rFonts w:hint="eastAsia"/>
                <w:b/>
                <w:szCs w:val="24"/>
                <w:lang w:eastAsia="zh-CN"/>
              </w:rPr>
              <w:t>年</w:t>
            </w:r>
            <w:r w:rsidR="004746C2">
              <w:rPr>
                <w:b/>
                <w:szCs w:val="24"/>
                <w:lang w:eastAsia="zh-CN"/>
              </w:rPr>
              <w:t>3</w:t>
            </w:r>
            <w:r>
              <w:rPr>
                <w:rFonts w:hint="eastAsia"/>
                <w:b/>
                <w:szCs w:val="24"/>
                <w:lang w:eastAsia="zh-CN"/>
              </w:rPr>
              <w:t>月</w:t>
            </w:r>
            <w:r w:rsidR="004746C2">
              <w:rPr>
                <w:rFonts w:hint="eastAsia"/>
                <w:b/>
                <w:szCs w:val="24"/>
                <w:lang w:eastAsia="zh-CN"/>
              </w:rPr>
              <w:t>17</w:t>
            </w:r>
            <w:r>
              <w:rPr>
                <w:rFonts w:hint="eastAsia"/>
                <w:b/>
                <w:szCs w:val="24"/>
                <w:lang w:eastAsia="zh-CN"/>
              </w:rPr>
              <w:t>日</w:t>
            </w:r>
            <w:r>
              <w:rPr>
                <w:b/>
                <w:szCs w:val="24"/>
                <w:lang w:val="en-US" w:eastAsia="zh-CN"/>
              </w:rPr>
              <w:t>(</w:t>
            </w:r>
            <w:r>
              <w:rPr>
                <w:rFonts w:hint="eastAsia"/>
                <w:b/>
                <w:szCs w:val="24"/>
                <w:lang w:val="en-US" w:eastAsia="zh-CN"/>
              </w:rPr>
              <w:t>清算开始日</w:t>
            </w:r>
            <w:r>
              <w:rPr>
                <w:b/>
                <w:szCs w:val="24"/>
                <w:lang w:val="en-US" w:eastAsia="zh-CN"/>
              </w:rPr>
              <w:t>)</w:t>
            </w:r>
          </w:p>
          <w:p w:rsidR="00A96123" w:rsidRDefault="00A96123" w:rsidP="0088678F">
            <w:pPr>
              <w:jc w:val="center"/>
              <w:rPr>
                <w:b/>
                <w:szCs w:val="24"/>
                <w:lang w:val="en-GB" w:eastAsia="zh-CN"/>
              </w:rPr>
            </w:pPr>
            <w:r>
              <w:rPr>
                <w:rFonts w:hint="eastAsia"/>
                <w:b/>
                <w:szCs w:val="24"/>
                <w:lang w:eastAsia="zh-CN"/>
              </w:rPr>
              <w:t>至</w:t>
            </w:r>
          </w:p>
          <w:p w:rsidR="00A96123" w:rsidRDefault="00A96123" w:rsidP="0088678F">
            <w:pPr>
              <w:jc w:val="center"/>
              <w:rPr>
                <w:rFonts w:ascii="Times New Roman" w:hAnsi="Times New Roman"/>
                <w:b/>
                <w:sz w:val="24"/>
                <w:szCs w:val="24"/>
                <w:lang w:val="en-US" w:eastAsia="zh-CN"/>
              </w:rPr>
            </w:pPr>
            <w:r>
              <w:rPr>
                <w:b/>
                <w:szCs w:val="24"/>
                <w:lang w:eastAsia="zh-CN"/>
              </w:rPr>
              <w:t>201</w:t>
            </w:r>
            <w:r w:rsidR="004746C2">
              <w:rPr>
                <w:rFonts w:hint="eastAsia"/>
                <w:b/>
                <w:szCs w:val="24"/>
                <w:lang w:eastAsia="zh-CN"/>
              </w:rPr>
              <w:t>8</w:t>
            </w:r>
            <w:r>
              <w:rPr>
                <w:rFonts w:hint="eastAsia"/>
                <w:b/>
                <w:szCs w:val="24"/>
                <w:lang w:eastAsia="zh-CN"/>
              </w:rPr>
              <w:t>年</w:t>
            </w:r>
            <w:r w:rsidR="004746C2">
              <w:rPr>
                <w:b/>
                <w:szCs w:val="24"/>
                <w:lang w:eastAsia="zh-CN"/>
              </w:rPr>
              <w:t>3</w:t>
            </w:r>
            <w:r>
              <w:rPr>
                <w:rFonts w:hint="eastAsia"/>
                <w:b/>
                <w:szCs w:val="24"/>
                <w:lang w:eastAsia="zh-CN"/>
              </w:rPr>
              <w:t>月</w:t>
            </w:r>
            <w:r w:rsidR="004746C2">
              <w:rPr>
                <w:rFonts w:hint="eastAsia"/>
                <w:b/>
                <w:szCs w:val="24"/>
                <w:lang w:eastAsia="zh-CN"/>
              </w:rPr>
              <w:t>2</w:t>
            </w:r>
            <w:r>
              <w:rPr>
                <w:rFonts w:hint="eastAsia"/>
                <w:b/>
                <w:szCs w:val="24"/>
                <w:lang w:eastAsia="zh-CN"/>
              </w:rPr>
              <w:t>7</w:t>
            </w:r>
            <w:r>
              <w:rPr>
                <w:rFonts w:hint="eastAsia"/>
                <w:b/>
                <w:szCs w:val="24"/>
                <w:lang w:eastAsia="zh-CN"/>
              </w:rPr>
              <w:t>日</w:t>
            </w:r>
            <w:r>
              <w:rPr>
                <w:b/>
                <w:szCs w:val="24"/>
                <w:lang w:val="en-US" w:eastAsia="zh-CN"/>
              </w:rPr>
              <w:t>(</w:t>
            </w:r>
            <w:r>
              <w:rPr>
                <w:rFonts w:hint="eastAsia"/>
                <w:b/>
                <w:szCs w:val="24"/>
                <w:lang w:val="en-US" w:eastAsia="zh-CN"/>
              </w:rPr>
              <w:t>清算结束日</w:t>
            </w:r>
            <w:r>
              <w:rPr>
                <w:b/>
                <w:szCs w:val="24"/>
                <w:lang w:val="en-US" w:eastAsia="zh-CN"/>
              </w:rPr>
              <w:t>)</w:t>
            </w:r>
          </w:p>
        </w:tc>
      </w:tr>
      <w:tr w:rsidR="00A96123" w:rsidTr="0088678F">
        <w:trPr>
          <w:trHeight w:val="20"/>
        </w:trPr>
        <w:tc>
          <w:tcPr>
            <w:tcW w:w="4109"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A96123">
            <w:pPr>
              <w:numPr>
                <w:ilvl w:val="0"/>
                <w:numId w:val="2"/>
              </w:numPr>
              <w:spacing w:before="0" w:after="0"/>
              <w:ind w:left="720" w:hanging="720"/>
              <w:jc w:val="left"/>
              <w:rPr>
                <w:rFonts w:ascii="Times New Roman" w:hAnsi="Times New Roman"/>
                <w:b/>
                <w:bCs/>
                <w:sz w:val="24"/>
                <w:szCs w:val="24"/>
                <w:lang w:val="en-US"/>
              </w:rPr>
            </w:pPr>
            <w:r>
              <w:rPr>
                <w:rFonts w:hint="eastAsia"/>
                <w:b/>
                <w:bCs/>
                <w:szCs w:val="24"/>
                <w:lang w:val="en-US"/>
              </w:rPr>
              <w:t>收益</w:t>
            </w:r>
          </w:p>
        </w:tc>
        <w:tc>
          <w:tcPr>
            <w:tcW w:w="4681"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tabs>
                <w:tab w:val="decimal" w:pos="2070"/>
              </w:tabs>
              <w:ind w:right="120"/>
              <w:jc w:val="right"/>
              <w:rPr>
                <w:rFonts w:ascii="Times New Roman" w:hAnsi="Times New Roman"/>
                <w:b/>
                <w:sz w:val="24"/>
                <w:lang w:val="en-GB"/>
              </w:rPr>
            </w:pPr>
          </w:p>
        </w:tc>
      </w:tr>
      <w:tr w:rsidR="00A96123" w:rsidTr="0088678F">
        <w:trPr>
          <w:trHeight w:val="20"/>
        </w:trPr>
        <w:tc>
          <w:tcPr>
            <w:tcW w:w="4109"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ind w:left="720"/>
              <w:jc w:val="left"/>
              <w:rPr>
                <w:rFonts w:ascii="Times New Roman" w:hAnsi="Times New Roman"/>
                <w:bCs/>
                <w:sz w:val="24"/>
                <w:szCs w:val="24"/>
                <w:lang w:val="en-US"/>
              </w:rPr>
            </w:pPr>
            <w:r>
              <w:rPr>
                <w:szCs w:val="24"/>
              </w:rPr>
              <w:t>1</w:t>
            </w:r>
            <w:r>
              <w:rPr>
                <w:rFonts w:hAnsi="宋体" w:hint="eastAsia"/>
                <w:szCs w:val="24"/>
              </w:rPr>
              <w:t>、利息收入</w:t>
            </w:r>
          </w:p>
        </w:tc>
        <w:tc>
          <w:tcPr>
            <w:tcW w:w="4681" w:type="dxa"/>
            <w:tcBorders>
              <w:top w:val="single" w:sz="4" w:space="0" w:color="auto"/>
              <w:left w:val="single" w:sz="4" w:space="0" w:color="auto"/>
              <w:bottom w:val="single" w:sz="4" w:space="0" w:color="auto"/>
              <w:right w:val="single" w:sz="4" w:space="0" w:color="auto"/>
            </w:tcBorders>
            <w:noWrap/>
            <w:vAlign w:val="center"/>
            <w:hideMark/>
          </w:tcPr>
          <w:p w:rsidR="00A96123" w:rsidRDefault="009F2809" w:rsidP="0088678F">
            <w:pPr>
              <w:jc w:val="right"/>
              <w:rPr>
                <w:rFonts w:ascii="Times New Roman" w:hAnsi="Times New Roman"/>
                <w:sz w:val="24"/>
                <w:szCs w:val="24"/>
                <w:lang w:val="en-US" w:eastAsia="zh-CN"/>
              </w:rPr>
            </w:pPr>
            <w:r>
              <w:rPr>
                <w:color w:val="000000"/>
                <w:szCs w:val="22"/>
              </w:rPr>
              <w:t>4,665.19</w:t>
            </w:r>
          </w:p>
        </w:tc>
      </w:tr>
      <w:tr w:rsidR="00A96123" w:rsidTr="0088678F">
        <w:trPr>
          <w:trHeight w:val="20"/>
        </w:trPr>
        <w:tc>
          <w:tcPr>
            <w:tcW w:w="4109"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9F2809">
            <w:pPr>
              <w:ind w:left="720"/>
              <w:jc w:val="left"/>
              <w:rPr>
                <w:rFonts w:ascii="Times New Roman" w:hAnsi="Times New Roman"/>
                <w:bCs/>
                <w:sz w:val="24"/>
                <w:szCs w:val="24"/>
                <w:lang w:val="en-US" w:eastAsia="zh-CN"/>
              </w:rPr>
            </w:pPr>
            <w:r>
              <w:rPr>
                <w:rFonts w:hint="eastAsia"/>
                <w:szCs w:val="24"/>
                <w:lang w:eastAsia="zh-CN"/>
              </w:rPr>
              <w:t>2</w:t>
            </w:r>
            <w:r>
              <w:rPr>
                <w:rFonts w:hAnsi="宋体" w:hint="eastAsia"/>
                <w:szCs w:val="24"/>
                <w:lang w:eastAsia="zh-CN"/>
              </w:rPr>
              <w:t>、</w:t>
            </w:r>
            <w:r w:rsidR="009F2809">
              <w:rPr>
                <w:rFonts w:hint="eastAsia"/>
                <w:bCs/>
                <w:szCs w:val="24"/>
                <w:lang w:val="en-US" w:eastAsia="zh-CN"/>
              </w:rPr>
              <w:t>处置</w:t>
            </w:r>
            <w:r w:rsidR="009F2809">
              <w:rPr>
                <w:bCs/>
                <w:szCs w:val="24"/>
                <w:lang w:val="en-US" w:eastAsia="zh-CN"/>
              </w:rPr>
              <w:t>交易性金融资产产生的净损失</w:t>
            </w:r>
          </w:p>
        </w:tc>
        <w:tc>
          <w:tcPr>
            <w:tcW w:w="4681" w:type="dxa"/>
            <w:tcBorders>
              <w:top w:val="single" w:sz="4" w:space="0" w:color="auto"/>
              <w:left w:val="single" w:sz="4" w:space="0" w:color="auto"/>
              <w:bottom w:val="single" w:sz="4" w:space="0" w:color="auto"/>
              <w:right w:val="single" w:sz="4" w:space="0" w:color="auto"/>
            </w:tcBorders>
            <w:noWrap/>
            <w:vAlign w:val="center"/>
            <w:hideMark/>
          </w:tcPr>
          <w:p w:rsidR="00A96123" w:rsidRDefault="009F2809" w:rsidP="0088678F">
            <w:pPr>
              <w:jc w:val="right"/>
              <w:rPr>
                <w:rFonts w:ascii="Times New Roman" w:hAnsi="Times New Roman"/>
                <w:sz w:val="24"/>
                <w:szCs w:val="24"/>
                <w:lang w:val="en-US" w:eastAsia="zh-CN"/>
              </w:rPr>
            </w:pPr>
            <w:r>
              <w:rPr>
                <w:color w:val="000000"/>
                <w:szCs w:val="22"/>
              </w:rPr>
              <w:t>-4,101.99</w:t>
            </w:r>
          </w:p>
        </w:tc>
      </w:tr>
      <w:tr w:rsidR="00A96123" w:rsidTr="0088678F">
        <w:trPr>
          <w:trHeight w:val="20"/>
        </w:trPr>
        <w:tc>
          <w:tcPr>
            <w:tcW w:w="4109"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A96123">
            <w:pPr>
              <w:numPr>
                <w:ilvl w:val="0"/>
                <w:numId w:val="2"/>
              </w:numPr>
              <w:spacing w:before="0" w:after="0"/>
              <w:ind w:left="720" w:hanging="720"/>
              <w:jc w:val="left"/>
              <w:rPr>
                <w:rFonts w:ascii="Times New Roman" w:hAnsi="Times New Roman"/>
                <w:b/>
                <w:bCs/>
                <w:sz w:val="24"/>
                <w:szCs w:val="24"/>
                <w:lang w:val="en-US"/>
              </w:rPr>
            </w:pPr>
            <w:r>
              <w:rPr>
                <w:rFonts w:hint="eastAsia"/>
                <w:b/>
                <w:bCs/>
                <w:szCs w:val="24"/>
                <w:lang w:val="en-US"/>
              </w:rPr>
              <w:t>费用</w:t>
            </w:r>
          </w:p>
        </w:tc>
        <w:tc>
          <w:tcPr>
            <w:tcW w:w="4681"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tabs>
                <w:tab w:val="decimal" w:pos="2070"/>
              </w:tabs>
              <w:ind w:right="120"/>
              <w:jc w:val="right"/>
              <w:rPr>
                <w:rFonts w:ascii="Times New Roman" w:hAnsi="Times New Roman"/>
                <w:b/>
                <w:sz w:val="24"/>
                <w:lang w:val="en-GB"/>
              </w:rPr>
            </w:pPr>
          </w:p>
        </w:tc>
      </w:tr>
      <w:tr w:rsidR="00A96123" w:rsidTr="0088678F">
        <w:trPr>
          <w:trHeight w:val="20"/>
        </w:trPr>
        <w:tc>
          <w:tcPr>
            <w:tcW w:w="4109" w:type="dxa"/>
            <w:tcBorders>
              <w:top w:val="single" w:sz="4" w:space="0" w:color="auto"/>
              <w:left w:val="single" w:sz="4" w:space="0" w:color="auto"/>
              <w:bottom w:val="single" w:sz="4" w:space="0" w:color="auto"/>
              <w:right w:val="single" w:sz="4" w:space="0" w:color="auto"/>
            </w:tcBorders>
            <w:noWrap/>
            <w:vAlign w:val="center"/>
          </w:tcPr>
          <w:p w:rsidR="00A96123" w:rsidRDefault="009F2809" w:rsidP="0088678F">
            <w:pPr>
              <w:ind w:left="720"/>
              <w:jc w:val="left"/>
              <w:rPr>
                <w:szCs w:val="24"/>
                <w:lang w:eastAsia="zh-CN"/>
              </w:rPr>
            </w:pPr>
            <w:r>
              <w:rPr>
                <w:rFonts w:hint="eastAsia"/>
                <w:szCs w:val="24"/>
                <w:lang w:eastAsia="zh-CN"/>
              </w:rPr>
              <w:t>3</w:t>
            </w:r>
            <w:r>
              <w:rPr>
                <w:rFonts w:hint="eastAsia"/>
                <w:szCs w:val="24"/>
                <w:lang w:eastAsia="zh-CN"/>
              </w:rPr>
              <w:t>、债券交易费用</w:t>
            </w:r>
          </w:p>
        </w:tc>
        <w:tc>
          <w:tcPr>
            <w:tcW w:w="4681" w:type="dxa"/>
            <w:tcBorders>
              <w:top w:val="single" w:sz="4" w:space="0" w:color="auto"/>
              <w:left w:val="single" w:sz="4" w:space="0" w:color="auto"/>
              <w:bottom w:val="single" w:sz="4" w:space="0" w:color="auto"/>
              <w:right w:val="single" w:sz="4" w:space="0" w:color="auto"/>
            </w:tcBorders>
            <w:noWrap/>
            <w:vAlign w:val="center"/>
          </w:tcPr>
          <w:p w:rsidR="00A96123" w:rsidRPr="009F2809" w:rsidRDefault="009F2809" w:rsidP="009F2809">
            <w:pPr>
              <w:jc w:val="right"/>
              <w:rPr>
                <w:color w:val="000000"/>
                <w:szCs w:val="22"/>
              </w:rPr>
            </w:pPr>
            <w:r w:rsidRPr="009F2809">
              <w:rPr>
                <w:color w:val="000000"/>
                <w:szCs w:val="22"/>
              </w:rPr>
              <w:t>164.00</w:t>
            </w:r>
          </w:p>
        </w:tc>
      </w:tr>
      <w:tr w:rsidR="009F2809" w:rsidTr="0088678F">
        <w:trPr>
          <w:trHeight w:val="20"/>
        </w:trPr>
        <w:tc>
          <w:tcPr>
            <w:tcW w:w="4109" w:type="dxa"/>
            <w:tcBorders>
              <w:top w:val="single" w:sz="4" w:space="0" w:color="auto"/>
              <w:left w:val="single" w:sz="4" w:space="0" w:color="auto"/>
              <w:bottom w:val="single" w:sz="4" w:space="0" w:color="auto"/>
              <w:right w:val="single" w:sz="4" w:space="0" w:color="auto"/>
            </w:tcBorders>
            <w:noWrap/>
            <w:vAlign w:val="center"/>
          </w:tcPr>
          <w:p w:rsidR="009F2809" w:rsidRDefault="009F2809" w:rsidP="0088678F">
            <w:pPr>
              <w:ind w:left="720"/>
              <w:jc w:val="left"/>
              <w:rPr>
                <w:szCs w:val="24"/>
                <w:lang w:eastAsia="zh-CN"/>
              </w:rPr>
            </w:pPr>
            <w:r>
              <w:rPr>
                <w:rFonts w:hint="eastAsia"/>
                <w:szCs w:val="24"/>
                <w:lang w:eastAsia="zh-CN"/>
              </w:rPr>
              <w:t>4</w:t>
            </w:r>
            <w:r>
              <w:rPr>
                <w:rFonts w:hint="eastAsia"/>
                <w:szCs w:val="24"/>
                <w:lang w:eastAsia="zh-CN"/>
              </w:rPr>
              <w:t>、</w:t>
            </w:r>
            <w:r>
              <w:rPr>
                <w:szCs w:val="24"/>
                <w:lang w:eastAsia="zh-CN"/>
              </w:rPr>
              <w:t>汇划费</w:t>
            </w:r>
          </w:p>
        </w:tc>
        <w:tc>
          <w:tcPr>
            <w:tcW w:w="4681" w:type="dxa"/>
            <w:tcBorders>
              <w:top w:val="single" w:sz="4" w:space="0" w:color="auto"/>
              <w:left w:val="single" w:sz="4" w:space="0" w:color="auto"/>
              <w:bottom w:val="single" w:sz="4" w:space="0" w:color="auto"/>
              <w:right w:val="single" w:sz="4" w:space="0" w:color="auto"/>
            </w:tcBorders>
            <w:noWrap/>
            <w:vAlign w:val="center"/>
          </w:tcPr>
          <w:p w:rsidR="009F2809" w:rsidRPr="009F2809" w:rsidRDefault="009F2809" w:rsidP="009F2809">
            <w:pPr>
              <w:jc w:val="right"/>
              <w:rPr>
                <w:color w:val="000000"/>
                <w:lang w:eastAsia="zh-CN"/>
              </w:rPr>
            </w:pPr>
            <w:r>
              <w:rPr>
                <w:rFonts w:hint="eastAsia"/>
                <w:color w:val="000000"/>
                <w:lang w:eastAsia="zh-CN"/>
              </w:rPr>
              <w:t>35.00</w:t>
            </w:r>
          </w:p>
        </w:tc>
      </w:tr>
      <w:tr w:rsidR="009F2809" w:rsidTr="0088678F">
        <w:trPr>
          <w:trHeight w:val="20"/>
        </w:trPr>
        <w:tc>
          <w:tcPr>
            <w:tcW w:w="4109" w:type="dxa"/>
            <w:tcBorders>
              <w:top w:val="single" w:sz="4" w:space="0" w:color="auto"/>
              <w:left w:val="single" w:sz="4" w:space="0" w:color="auto"/>
              <w:bottom w:val="single" w:sz="4" w:space="0" w:color="auto"/>
              <w:right w:val="single" w:sz="4" w:space="0" w:color="auto"/>
            </w:tcBorders>
            <w:noWrap/>
            <w:vAlign w:val="center"/>
          </w:tcPr>
          <w:p w:rsidR="009F2809" w:rsidRDefault="009F2809" w:rsidP="0088678F">
            <w:pPr>
              <w:ind w:left="720"/>
              <w:jc w:val="left"/>
              <w:rPr>
                <w:szCs w:val="24"/>
                <w:lang w:eastAsia="zh-CN"/>
              </w:rPr>
            </w:pPr>
            <w:r>
              <w:rPr>
                <w:rFonts w:hint="eastAsia"/>
                <w:szCs w:val="24"/>
                <w:lang w:eastAsia="zh-CN"/>
              </w:rPr>
              <w:t>5</w:t>
            </w:r>
            <w:r>
              <w:rPr>
                <w:rFonts w:hint="eastAsia"/>
                <w:szCs w:val="24"/>
                <w:lang w:eastAsia="zh-CN"/>
              </w:rPr>
              <w:t>、</w:t>
            </w:r>
            <w:r>
              <w:rPr>
                <w:szCs w:val="24"/>
                <w:lang w:eastAsia="zh-CN"/>
              </w:rPr>
              <w:t>债券账户维护费</w:t>
            </w:r>
          </w:p>
        </w:tc>
        <w:tc>
          <w:tcPr>
            <w:tcW w:w="4681" w:type="dxa"/>
            <w:tcBorders>
              <w:top w:val="single" w:sz="4" w:space="0" w:color="auto"/>
              <w:left w:val="single" w:sz="4" w:space="0" w:color="auto"/>
              <w:bottom w:val="single" w:sz="4" w:space="0" w:color="auto"/>
              <w:right w:val="single" w:sz="4" w:space="0" w:color="auto"/>
            </w:tcBorders>
            <w:noWrap/>
            <w:vAlign w:val="center"/>
          </w:tcPr>
          <w:p w:rsidR="009F2809" w:rsidRDefault="009F2809" w:rsidP="009F2809">
            <w:pPr>
              <w:jc w:val="right"/>
              <w:rPr>
                <w:color w:val="000000"/>
                <w:lang w:eastAsia="zh-CN"/>
              </w:rPr>
            </w:pPr>
            <w:r>
              <w:rPr>
                <w:rFonts w:hint="eastAsia"/>
                <w:color w:val="000000"/>
                <w:lang w:eastAsia="zh-CN"/>
              </w:rPr>
              <w:t>9,300.00</w:t>
            </w:r>
          </w:p>
        </w:tc>
      </w:tr>
      <w:tr w:rsidR="009F2809" w:rsidTr="0088678F">
        <w:trPr>
          <w:trHeight w:val="20"/>
        </w:trPr>
        <w:tc>
          <w:tcPr>
            <w:tcW w:w="4109" w:type="dxa"/>
            <w:tcBorders>
              <w:top w:val="single" w:sz="4" w:space="0" w:color="auto"/>
              <w:left w:val="single" w:sz="4" w:space="0" w:color="auto"/>
              <w:bottom w:val="single" w:sz="4" w:space="0" w:color="auto"/>
              <w:right w:val="single" w:sz="4" w:space="0" w:color="auto"/>
            </w:tcBorders>
            <w:noWrap/>
            <w:vAlign w:val="center"/>
          </w:tcPr>
          <w:p w:rsidR="009F2809" w:rsidRDefault="009F2809" w:rsidP="0088678F">
            <w:pPr>
              <w:ind w:left="720"/>
              <w:jc w:val="left"/>
              <w:rPr>
                <w:szCs w:val="24"/>
                <w:lang w:eastAsia="zh-CN"/>
              </w:rPr>
            </w:pPr>
            <w:r>
              <w:rPr>
                <w:rFonts w:hint="eastAsia"/>
                <w:szCs w:val="24"/>
                <w:lang w:eastAsia="zh-CN"/>
              </w:rPr>
              <w:t>6</w:t>
            </w:r>
            <w:r>
              <w:rPr>
                <w:rFonts w:hint="eastAsia"/>
                <w:szCs w:val="24"/>
                <w:lang w:eastAsia="zh-CN"/>
              </w:rPr>
              <w:t>、</w:t>
            </w:r>
            <w:r>
              <w:rPr>
                <w:szCs w:val="24"/>
                <w:lang w:eastAsia="zh-CN"/>
              </w:rPr>
              <w:t>税金及附加</w:t>
            </w:r>
          </w:p>
        </w:tc>
        <w:tc>
          <w:tcPr>
            <w:tcW w:w="4681" w:type="dxa"/>
            <w:tcBorders>
              <w:top w:val="single" w:sz="4" w:space="0" w:color="auto"/>
              <w:left w:val="single" w:sz="4" w:space="0" w:color="auto"/>
              <w:bottom w:val="single" w:sz="4" w:space="0" w:color="auto"/>
              <w:right w:val="single" w:sz="4" w:space="0" w:color="auto"/>
            </w:tcBorders>
            <w:noWrap/>
            <w:vAlign w:val="center"/>
          </w:tcPr>
          <w:p w:rsidR="009F2809" w:rsidRDefault="009F2809" w:rsidP="009F2809">
            <w:pPr>
              <w:jc w:val="right"/>
              <w:rPr>
                <w:color w:val="000000"/>
                <w:lang w:eastAsia="zh-CN"/>
              </w:rPr>
            </w:pPr>
            <w:r>
              <w:rPr>
                <w:rFonts w:hint="eastAsia"/>
                <w:color w:val="000000"/>
                <w:lang w:eastAsia="zh-CN"/>
              </w:rPr>
              <w:t>0.43</w:t>
            </w:r>
          </w:p>
        </w:tc>
      </w:tr>
      <w:tr w:rsidR="00A96123" w:rsidTr="0088678F">
        <w:trPr>
          <w:trHeight w:val="20"/>
        </w:trPr>
        <w:tc>
          <w:tcPr>
            <w:tcW w:w="4109"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A96123">
            <w:pPr>
              <w:numPr>
                <w:ilvl w:val="0"/>
                <w:numId w:val="2"/>
              </w:numPr>
              <w:spacing w:before="0" w:after="0"/>
              <w:ind w:left="720" w:hanging="720"/>
              <w:jc w:val="left"/>
              <w:rPr>
                <w:rFonts w:ascii="Times New Roman" w:hAnsi="Times New Roman"/>
                <w:b/>
                <w:bCs/>
                <w:sz w:val="24"/>
                <w:szCs w:val="24"/>
                <w:lang w:val="en-US"/>
              </w:rPr>
            </w:pPr>
            <w:r>
              <w:rPr>
                <w:rFonts w:hint="eastAsia"/>
                <w:b/>
                <w:bCs/>
                <w:szCs w:val="24"/>
                <w:lang w:val="en-US"/>
              </w:rPr>
              <w:t>收益</w:t>
            </w:r>
            <w:r>
              <w:rPr>
                <w:b/>
                <w:bCs/>
                <w:szCs w:val="24"/>
                <w:lang w:val="en-US"/>
              </w:rPr>
              <w:t>(</w:t>
            </w:r>
            <w:r>
              <w:rPr>
                <w:rFonts w:hint="eastAsia"/>
                <w:b/>
                <w:bCs/>
                <w:szCs w:val="24"/>
                <w:lang w:val="en-US"/>
              </w:rPr>
              <w:t>损失</w:t>
            </w:r>
            <w:r>
              <w:rPr>
                <w:b/>
                <w:bCs/>
                <w:szCs w:val="24"/>
                <w:lang w:val="en-US"/>
              </w:rPr>
              <w:t>)</w:t>
            </w:r>
            <w:r>
              <w:rPr>
                <w:rFonts w:hint="eastAsia"/>
                <w:b/>
                <w:bCs/>
                <w:szCs w:val="24"/>
                <w:lang w:val="en-US"/>
              </w:rPr>
              <w:t>总额</w:t>
            </w:r>
          </w:p>
        </w:tc>
        <w:tc>
          <w:tcPr>
            <w:tcW w:w="4681" w:type="dxa"/>
            <w:tcBorders>
              <w:top w:val="single" w:sz="4" w:space="0" w:color="auto"/>
              <w:left w:val="single" w:sz="4" w:space="0" w:color="auto"/>
              <w:bottom w:val="single" w:sz="4" w:space="0" w:color="auto"/>
              <w:right w:val="single" w:sz="4" w:space="0" w:color="auto"/>
            </w:tcBorders>
            <w:noWrap/>
            <w:vAlign w:val="center"/>
            <w:hideMark/>
          </w:tcPr>
          <w:p w:rsidR="00A96123" w:rsidRDefault="009F2809" w:rsidP="009F2809">
            <w:pPr>
              <w:tabs>
                <w:tab w:val="decimal" w:pos="2070"/>
              </w:tabs>
              <w:ind w:right="10"/>
              <w:jc w:val="right"/>
              <w:rPr>
                <w:rFonts w:ascii="Times New Roman" w:hAnsi="Times New Roman"/>
                <w:b/>
                <w:sz w:val="24"/>
                <w:szCs w:val="24"/>
                <w:lang w:val="en-US" w:eastAsia="zh-CN"/>
              </w:rPr>
            </w:pPr>
            <w:r>
              <w:rPr>
                <w:b/>
                <w:lang w:eastAsia="zh-CN"/>
              </w:rPr>
              <w:t>-8,936.23</w:t>
            </w:r>
          </w:p>
        </w:tc>
      </w:tr>
      <w:tr w:rsidR="00A96123" w:rsidTr="0088678F">
        <w:trPr>
          <w:trHeight w:val="20"/>
        </w:trPr>
        <w:tc>
          <w:tcPr>
            <w:tcW w:w="4109"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ind w:leftChars="300" w:left="660"/>
              <w:jc w:val="left"/>
              <w:rPr>
                <w:rFonts w:ascii="Times New Roman" w:hAnsi="Times New Roman"/>
                <w:sz w:val="24"/>
                <w:szCs w:val="24"/>
                <w:lang w:val="en-US"/>
              </w:rPr>
            </w:pPr>
            <w:r>
              <w:rPr>
                <w:rFonts w:hint="eastAsia"/>
                <w:szCs w:val="24"/>
                <w:lang w:val="en-US"/>
              </w:rPr>
              <w:t>减：所得税费用</w:t>
            </w:r>
          </w:p>
        </w:tc>
        <w:tc>
          <w:tcPr>
            <w:tcW w:w="4681"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88678F">
            <w:pPr>
              <w:tabs>
                <w:tab w:val="decimal" w:pos="2070"/>
              </w:tabs>
              <w:ind w:left="5" w:right="360"/>
              <w:jc w:val="right"/>
              <w:rPr>
                <w:rFonts w:ascii="Times New Roman" w:hAnsi="Times New Roman"/>
                <w:sz w:val="24"/>
                <w:szCs w:val="24"/>
                <w:lang w:val="en-US"/>
              </w:rPr>
            </w:pPr>
            <w:r>
              <w:rPr>
                <w:szCs w:val="24"/>
                <w:lang w:val="en-US"/>
              </w:rPr>
              <w:t>-</w:t>
            </w:r>
          </w:p>
        </w:tc>
      </w:tr>
      <w:tr w:rsidR="00A96123" w:rsidTr="0088678F">
        <w:trPr>
          <w:trHeight w:val="20"/>
        </w:trPr>
        <w:tc>
          <w:tcPr>
            <w:tcW w:w="4109"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A96123">
            <w:pPr>
              <w:numPr>
                <w:ilvl w:val="0"/>
                <w:numId w:val="2"/>
              </w:numPr>
              <w:spacing w:before="0" w:after="0"/>
              <w:ind w:left="720" w:hanging="720"/>
              <w:jc w:val="left"/>
              <w:rPr>
                <w:rFonts w:ascii="Times New Roman" w:hAnsi="Times New Roman"/>
                <w:b/>
                <w:bCs/>
                <w:sz w:val="24"/>
                <w:szCs w:val="24"/>
                <w:lang w:val="en-US"/>
              </w:rPr>
            </w:pPr>
            <w:r>
              <w:rPr>
                <w:rFonts w:hint="eastAsia"/>
                <w:b/>
                <w:bCs/>
                <w:szCs w:val="24"/>
                <w:lang w:val="en-US"/>
              </w:rPr>
              <w:t>净收益</w:t>
            </w:r>
            <w:r>
              <w:rPr>
                <w:b/>
                <w:bCs/>
                <w:szCs w:val="24"/>
                <w:lang w:val="en-US"/>
              </w:rPr>
              <w:t>(</w:t>
            </w:r>
            <w:r>
              <w:rPr>
                <w:rFonts w:hint="eastAsia"/>
                <w:b/>
                <w:bCs/>
                <w:szCs w:val="24"/>
                <w:lang w:val="en-US"/>
              </w:rPr>
              <w:t>损失</w:t>
            </w:r>
            <w:r>
              <w:rPr>
                <w:b/>
                <w:bCs/>
                <w:szCs w:val="24"/>
                <w:lang w:val="en-US"/>
              </w:rPr>
              <w:t>)</w:t>
            </w:r>
          </w:p>
        </w:tc>
        <w:tc>
          <w:tcPr>
            <w:tcW w:w="4681" w:type="dxa"/>
            <w:tcBorders>
              <w:top w:val="single" w:sz="4" w:space="0" w:color="auto"/>
              <w:left w:val="single" w:sz="4" w:space="0" w:color="auto"/>
              <w:bottom w:val="single" w:sz="4" w:space="0" w:color="auto"/>
              <w:right w:val="single" w:sz="4" w:space="0" w:color="auto"/>
            </w:tcBorders>
            <w:noWrap/>
            <w:vAlign w:val="center"/>
            <w:hideMark/>
          </w:tcPr>
          <w:p w:rsidR="00A96123" w:rsidRDefault="009F2809" w:rsidP="009F2809">
            <w:pPr>
              <w:tabs>
                <w:tab w:val="decimal" w:pos="2070"/>
              </w:tabs>
              <w:ind w:right="10"/>
              <w:jc w:val="right"/>
              <w:rPr>
                <w:rFonts w:ascii="Times New Roman" w:hAnsi="Times New Roman"/>
                <w:b/>
                <w:sz w:val="24"/>
                <w:lang w:val="en-GB" w:eastAsia="zh-CN"/>
              </w:rPr>
            </w:pPr>
            <w:r>
              <w:rPr>
                <w:b/>
                <w:lang w:eastAsia="zh-CN"/>
              </w:rPr>
              <w:t>-8,936.23</w:t>
            </w:r>
          </w:p>
        </w:tc>
      </w:tr>
    </w:tbl>
    <w:p w:rsidR="00A96123" w:rsidRDefault="00A96123" w:rsidP="00A96123">
      <w:pPr>
        <w:widowControl w:val="0"/>
        <w:tabs>
          <w:tab w:val="center" w:pos="5387"/>
          <w:tab w:val="center" w:pos="6521"/>
          <w:tab w:val="center" w:pos="7513"/>
          <w:tab w:val="center" w:pos="7938"/>
          <w:tab w:val="center" w:pos="9214"/>
          <w:tab w:val="center" w:pos="10206"/>
        </w:tabs>
        <w:rPr>
          <w:rFonts w:ascii="Times New Roman" w:hAnsi="Times New Roman"/>
          <w:bCs/>
          <w:szCs w:val="24"/>
          <w:lang w:val="en-GB"/>
        </w:rPr>
      </w:pPr>
    </w:p>
    <w:p w:rsidR="004014A6" w:rsidRDefault="004014A6" w:rsidP="00A96123">
      <w:pPr>
        <w:ind w:left="720" w:hanging="720"/>
        <w:jc w:val="center"/>
        <w:rPr>
          <w:rFonts w:ascii="宋体" w:hAnsi="宋体" w:cs="宋体"/>
          <w:color w:val="000000"/>
          <w:sz w:val="28"/>
          <w:lang w:eastAsia="zh-CN"/>
        </w:rPr>
      </w:pPr>
    </w:p>
    <w:p w:rsidR="00B1712C" w:rsidRDefault="00B1712C" w:rsidP="00A96123">
      <w:pPr>
        <w:ind w:left="720" w:hanging="720"/>
        <w:jc w:val="center"/>
        <w:rPr>
          <w:rFonts w:ascii="宋体" w:hAnsi="宋体" w:cs="宋体"/>
          <w:color w:val="000000"/>
          <w:sz w:val="28"/>
          <w:lang w:eastAsia="zh-CN"/>
        </w:rPr>
      </w:pPr>
      <w:r>
        <w:rPr>
          <w:rFonts w:ascii="宋体" w:hAnsi="宋体" w:cs="宋体"/>
          <w:color w:val="000000"/>
          <w:sz w:val="28"/>
          <w:lang w:eastAsia="zh-CN"/>
        </w:rPr>
        <w:br w:type="page"/>
      </w:r>
    </w:p>
    <w:p w:rsidR="004014A6" w:rsidRDefault="004014A6" w:rsidP="00A96123">
      <w:pPr>
        <w:ind w:left="720" w:hanging="720"/>
        <w:jc w:val="center"/>
        <w:rPr>
          <w:rFonts w:ascii="宋体" w:hAnsi="宋体" w:cs="宋体"/>
          <w:color w:val="000000"/>
          <w:sz w:val="28"/>
          <w:lang w:eastAsia="zh-CN"/>
        </w:rPr>
      </w:pPr>
    </w:p>
    <w:p w:rsidR="00C0366D" w:rsidRPr="00CE0DA6" w:rsidRDefault="00D57E85" w:rsidP="0088678F">
      <w:pPr>
        <w:pStyle w:val="1"/>
        <w:jc w:val="center"/>
        <w:rPr>
          <w:rFonts w:ascii="宋体" w:hAnsi="宋体" w:cs="宋体"/>
          <w:color w:val="000000"/>
          <w:sz w:val="28"/>
          <w:lang w:eastAsia="zh-CN"/>
        </w:rPr>
      </w:pPr>
      <w:bookmarkStart w:id="4" w:name="_Toc514145890"/>
      <w:r w:rsidRPr="00DD4B20">
        <w:rPr>
          <w:rFonts w:ascii="宋体" w:hAnsi="宋体" w:cs="宋体"/>
          <w:color w:val="000000"/>
          <w:sz w:val="28"/>
          <w:lang w:eastAsia="zh-CN"/>
        </w:rPr>
        <w:t>四、清算情况</w:t>
      </w:r>
      <w:bookmarkEnd w:id="4"/>
    </w:p>
    <w:p w:rsidR="00502905" w:rsidRPr="004746C2" w:rsidRDefault="00BD378F" w:rsidP="00502905">
      <w:pPr>
        <w:overflowPunct w:val="0"/>
        <w:autoSpaceDE w:val="0"/>
        <w:autoSpaceDN w:val="0"/>
        <w:snapToGrid w:val="0"/>
        <w:ind w:left="360"/>
        <w:jc w:val="left"/>
        <w:rPr>
          <w:rFonts w:asciiTheme="minorEastAsia" w:hAnsiTheme="minorEastAsia" w:cs="Arial"/>
          <w:sz w:val="24"/>
          <w:szCs w:val="24"/>
          <w:lang w:eastAsia="zh-CN"/>
        </w:rPr>
      </w:pPr>
      <w:r w:rsidRPr="00BD378F">
        <w:rPr>
          <w:rFonts w:asciiTheme="minorEastAsia" w:hAnsiTheme="minorEastAsia" w:cs="Arial" w:hint="eastAsia"/>
          <w:sz w:val="24"/>
          <w:szCs w:val="24"/>
          <w:lang w:eastAsia="zh-CN"/>
        </w:rPr>
        <w:t>自2018年3月17日至2018年3月27日止清算期间，基金财产清算小组对本基金的资产、负债进行清算，全部清算工作按清算原则和清算手续进行。具体清算情况如下：</w:t>
      </w:r>
    </w:p>
    <w:p w:rsidR="00502905" w:rsidRPr="00922DE1" w:rsidRDefault="00DD79CA" w:rsidP="00BD378F">
      <w:pPr>
        <w:pStyle w:val="a7"/>
        <w:numPr>
          <w:ilvl w:val="0"/>
          <w:numId w:val="4"/>
        </w:numPr>
        <w:tabs>
          <w:tab w:val="left" w:pos="709"/>
        </w:tabs>
        <w:overflowPunct w:val="0"/>
        <w:autoSpaceDE w:val="0"/>
        <w:autoSpaceDN w:val="0"/>
        <w:snapToGrid w:val="0"/>
        <w:ind w:firstLineChars="0"/>
        <w:jc w:val="left"/>
        <w:rPr>
          <w:rFonts w:asciiTheme="minorEastAsia" w:hAnsiTheme="minorEastAsia" w:cs="Arial"/>
          <w:sz w:val="24"/>
          <w:szCs w:val="24"/>
          <w:lang w:eastAsia="zh-CN"/>
        </w:rPr>
      </w:pPr>
      <w:bookmarkStart w:id="5" w:name="OLE_LINK8"/>
      <w:bookmarkStart w:id="6" w:name="OLE_LINK9"/>
      <w:r w:rsidRPr="00922DE1">
        <w:rPr>
          <w:rFonts w:asciiTheme="minorEastAsia" w:hAnsiTheme="minorEastAsia" w:cs="Arial" w:hint="eastAsia"/>
          <w:sz w:val="24"/>
          <w:szCs w:val="24"/>
          <w:lang w:eastAsia="zh-CN"/>
        </w:rPr>
        <w:t>根据《</w:t>
      </w:r>
      <w:r w:rsidR="00BD378F" w:rsidRPr="00BD378F">
        <w:rPr>
          <w:rFonts w:asciiTheme="minorEastAsia" w:hAnsiTheme="minorEastAsia" w:cs="Arial" w:hint="eastAsia"/>
          <w:sz w:val="24"/>
          <w:szCs w:val="24"/>
          <w:lang w:eastAsia="zh-CN"/>
        </w:rPr>
        <w:t>银华永泰积极债券型证券投资基金基金合同终止及基金财产清算的公告</w:t>
      </w:r>
      <w:r w:rsidRPr="00922DE1">
        <w:rPr>
          <w:rFonts w:asciiTheme="minorEastAsia" w:hAnsiTheme="minorEastAsia" w:cs="Arial" w:hint="eastAsia"/>
          <w:sz w:val="24"/>
          <w:szCs w:val="24"/>
          <w:lang w:eastAsia="zh-CN"/>
        </w:rPr>
        <w:t>》，本基金自201</w:t>
      </w:r>
      <w:r w:rsidR="00BD378F" w:rsidRPr="003056AB">
        <w:rPr>
          <w:rFonts w:asciiTheme="minorEastAsia" w:hAnsiTheme="minorEastAsia" w:cs="Arial"/>
          <w:sz w:val="24"/>
          <w:szCs w:val="24"/>
          <w:lang w:eastAsia="zh-CN"/>
        </w:rPr>
        <w:t>8</w:t>
      </w:r>
      <w:r w:rsidRPr="00922DE1">
        <w:rPr>
          <w:rFonts w:asciiTheme="minorEastAsia" w:hAnsiTheme="minorEastAsia" w:cs="Arial" w:hint="eastAsia"/>
          <w:sz w:val="24"/>
          <w:szCs w:val="24"/>
          <w:lang w:eastAsia="zh-CN"/>
        </w:rPr>
        <w:t>年</w:t>
      </w:r>
      <w:r w:rsidR="00BD378F" w:rsidRPr="003056AB">
        <w:rPr>
          <w:rFonts w:asciiTheme="minorEastAsia" w:hAnsiTheme="minorEastAsia" w:cs="Arial"/>
          <w:sz w:val="24"/>
          <w:szCs w:val="24"/>
          <w:lang w:eastAsia="zh-CN"/>
        </w:rPr>
        <w:t>3</w:t>
      </w:r>
      <w:r w:rsidRPr="00922DE1">
        <w:rPr>
          <w:rFonts w:asciiTheme="minorEastAsia" w:hAnsiTheme="minorEastAsia" w:cs="Arial" w:hint="eastAsia"/>
          <w:sz w:val="24"/>
          <w:szCs w:val="24"/>
          <w:lang w:eastAsia="zh-CN"/>
        </w:rPr>
        <w:t>月</w:t>
      </w:r>
      <w:r w:rsidR="00BD378F" w:rsidRPr="003056AB">
        <w:rPr>
          <w:rFonts w:asciiTheme="minorEastAsia" w:hAnsiTheme="minorEastAsia" w:cs="Arial"/>
          <w:sz w:val="24"/>
          <w:szCs w:val="24"/>
          <w:lang w:eastAsia="zh-CN"/>
        </w:rPr>
        <w:t>17</w:t>
      </w:r>
      <w:r w:rsidRPr="00922DE1">
        <w:rPr>
          <w:rFonts w:asciiTheme="minorEastAsia" w:hAnsiTheme="minorEastAsia" w:cs="Arial" w:hint="eastAsia"/>
          <w:sz w:val="24"/>
          <w:szCs w:val="24"/>
          <w:lang w:eastAsia="zh-CN"/>
        </w:rPr>
        <w:t>日起(含201</w:t>
      </w:r>
      <w:r w:rsidR="00BD378F" w:rsidRPr="003056AB">
        <w:rPr>
          <w:rFonts w:asciiTheme="minorEastAsia" w:hAnsiTheme="minorEastAsia" w:cs="Arial"/>
          <w:sz w:val="24"/>
          <w:szCs w:val="24"/>
          <w:lang w:eastAsia="zh-CN"/>
        </w:rPr>
        <w:t>8</w:t>
      </w:r>
      <w:r w:rsidRPr="00922DE1">
        <w:rPr>
          <w:rFonts w:asciiTheme="minorEastAsia" w:hAnsiTheme="minorEastAsia" w:cs="Arial" w:hint="eastAsia"/>
          <w:sz w:val="24"/>
          <w:szCs w:val="24"/>
          <w:lang w:eastAsia="zh-CN"/>
        </w:rPr>
        <w:t>年</w:t>
      </w:r>
      <w:r w:rsidR="00BD378F" w:rsidRPr="003056AB">
        <w:rPr>
          <w:rFonts w:asciiTheme="minorEastAsia" w:hAnsiTheme="minorEastAsia" w:cs="Arial"/>
          <w:sz w:val="24"/>
          <w:szCs w:val="24"/>
          <w:lang w:eastAsia="zh-CN"/>
        </w:rPr>
        <w:t>3</w:t>
      </w:r>
      <w:r w:rsidRPr="00922DE1">
        <w:rPr>
          <w:rFonts w:asciiTheme="minorEastAsia" w:hAnsiTheme="minorEastAsia" w:cs="Arial" w:hint="eastAsia"/>
          <w:sz w:val="24"/>
          <w:szCs w:val="24"/>
          <w:lang w:eastAsia="zh-CN"/>
        </w:rPr>
        <w:t>月</w:t>
      </w:r>
      <w:r w:rsidR="00BD378F" w:rsidRPr="003056AB">
        <w:rPr>
          <w:rFonts w:asciiTheme="minorEastAsia" w:hAnsiTheme="minorEastAsia" w:cs="Arial"/>
          <w:sz w:val="24"/>
          <w:szCs w:val="24"/>
          <w:lang w:eastAsia="zh-CN"/>
        </w:rPr>
        <w:t>17</w:t>
      </w:r>
      <w:r w:rsidRPr="00922DE1">
        <w:rPr>
          <w:rFonts w:asciiTheme="minorEastAsia" w:hAnsiTheme="minorEastAsia" w:cs="Arial" w:hint="eastAsia"/>
          <w:sz w:val="24"/>
          <w:szCs w:val="24"/>
          <w:lang w:eastAsia="zh-CN"/>
        </w:rPr>
        <w:t>日)，停止计提基金管理费、基金托管费、销售服务费。</w:t>
      </w:r>
    </w:p>
    <w:p w:rsidR="00DD79CA" w:rsidRPr="00922DE1" w:rsidRDefault="00DD79CA" w:rsidP="00DD79CA">
      <w:pPr>
        <w:pStyle w:val="a7"/>
        <w:numPr>
          <w:ilvl w:val="0"/>
          <w:numId w:val="4"/>
        </w:numPr>
        <w:tabs>
          <w:tab w:val="left" w:pos="709"/>
        </w:tabs>
        <w:overflowPunct w:val="0"/>
        <w:autoSpaceDE w:val="0"/>
        <w:autoSpaceDN w:val="0"/>
        <w:snapToGrid w:val="0"/>
        <w:ind w:firstLineChars="0"/>
        <w:jc w:val="left"/>
        <w:rPr>
          <w:rFonts w:asciiTheme="minorEastAsia" w:hAnsiTheme="minorEastAsia" w:cs="Arial"/>
          <w:sz w:val="24"/>
          <w:szCs w:val="24"/>
          <w:lang w:eastAsia="zh-CN"/>
        </w:rPr>
      </w:pPr>
      <w:r w:rsidRPr="00922DE1">
        <w:rPr>
          <w:rFonts w:asciiTheme="minorEastAsia" w:hAnsiTheme="minorEastAsia" w:cs="Arial"/>
          <w:sz w:val="24"/>
          <w:szCs w:val="24"/>
          <w:lang w:eastAsia="zh-CN"/>
        </w:rPr>
        <w:t>资产处置情况</w:t>
      </w:r>
    </w:p>
    <w:bookmarkEnd w:id="5"/>
    <w:bookmarkEnd w:id="6"/>
    <w:p w:rsidR="00502905" w:rsidRPr="00922DE1" w:rsidRDefault="00502905" w:rsidP="00502905">
      <w:pPr>
        <w:overflowPunct w:val="0"/>
        <w:autoSpaceDE w:val="0"/>
        <w:autoSpaceDN w:val="0"/>
        <w:snapToGrid w:val="0"/>
        <w:ind w:left="602" w:hanging="360"/>
        <w:rPr>
          <w:rFonts w:asciiTheme="minorEastAsia" w:hAnsiTheme="minorEastAsia" w:cs="Arial"/>
          <w:sz w:val="24"/>
          <w:szCs w:val="24"/>
          <w:lang w:eastAsia="zh-CN"/>
        </w:rPr>
      </w:pPr>
    </w:p>
    <w:p w:rsidR="00502905" w:rsidRPr="00922DE1" w:rsidRDefault="00502905" w:rsidP="00502905">
      <w:pPr>
        <w:overflowPunct w:val="0"/>
        <w:autoSpaceDE w:val="0"/>
        <w:autoSpaceDN w:val="0"/>
        <w:snapToGrid w:val="0"/>
        <w:ind w:left="1134" w:hanging="425"/>
        <w:rPr>
          <w:rFonts w:asciiTheme="minorEastAsia" w:hAnsiTheme="minorEastAsia" w:cs="Arial"/>
          <w:sz w:val="24"/>
          <w:szCs w:val="24"/>
          <w:lang w:eastAsia="zh-CN"/>
        </w:rPr>
      </w:pPr>
      <w:bookmarkStart w:id="7" w:name="OLE_LINK6"/>
      <w:bookmarkStart w:id="8" w:name="OLE_LINK7"/>
      <w:r w:rsidRPr="00922DE1">
        <w:rPr>
          <w:rFonts w:asciiTheme="minorEastAsia" w:hAnsiTheme="minorEastAsia" w:cs="Arial" w:hint="eastAsia"/>
          <w:sz w:val="24"/>
          <w:szCs w:val="24"/>
          <w:lang w:eastAsia="zh-CN"/>
        </w:rPr>
        <w:t>(1)</w:t>
      </w:r>
      <w:r w:rsidRPr="00922DE1">
        <w:rPr>
          <w:rFonts w:asciiTheme="minorEastAsia" w:hAnsiTheme="minorEastAsia" w:cs="Arial" w:hint="eastAsia"/>
          <w:sz w:val="24"/>
          <w:szCs w:val="24"/>
          <w:lang w:eastAsia="zh-CN"/>
        </w:rPr>
        <w:tab/>
      </w:r>
      <w:r w:rsidRPr="00922DE1">
        <w:rPr>
          <w:rFonts w:asciiTheme="minorEastAsia" w:hAnsiTheme="minorEastAsia" w:cs="Arial"/>
          <w:sz w:val="24"/>
          <w:szCs w:val="24"/>
          <w:lang w:eastAsia="zh-CN"/>
        </w:rPr>
        <w:t>本基金最后运作日存出保证金</w:t>
      </w:r>
      <w:r w:rsidRPr="00922DE1">
        <w:rPr>
          <w:rFonts w:asciiTheme="minorEastAsia" w:hAnsiTheme="minorEastAsia" w:cs="Arial" w:hint="eastAsia"/>
          <w:sz w:val="24"/>
          <w:szCs w:val="24"/>
          <w:lang w:eastAsia="zh-CN"/>
        </w:rPr>
        <w:t>为</w:t>
      </w:r>
      <w:r w:rsidRPr="00922DE1">
        <w:rPr>
          <w:rFonts w:asciiTheme="minorEastAsia" w:hAnsiTheme="minorEastAsia" w:cs="Arial"/>
          <w:sz w:val="24"/>
          <w:szCs w:val="24"/>
          <w:lang w:eastAsia="zh-CN"/>
        </w:rPr>
        <w:t>人民币</w:t>
      </w:r>
      <w:r w:rsidR="009F2809" w:rsidRPr="009F2809">
        <w:rPr>
          <w:rFonts w:asciiTheme="minorEastAsia" w:hAnsiTheme="minorEastAsia" w:cs="Arial"/>
          <w:sz w:val="24"/>
          <w:szCs w:val="24"/>
          <w:lang w:eastAsia="zh-CN"/>
        </w:rPr>
        <w:t>17</w:t>
      </w:r>
      <w:r w:rsidRPr="00922DE1">
        <w:rPr>
          <w:rFonts w:asciiTheme="minorEastAsia" w:hAnsiTheme="minorEastAsia" w:cs="Arial"/>
          <w:sz w:val="24"/>
          <w:szCs w:val="24"/>
          <w:lang w:eastAsia="zh-CN"/>
        </w:rPr>
        <w:t>,</w:t>
      </w:r>
      <w:r w:rsidR="009F2809" w:rsidRPr="009F2809">
        <w:rPr>
          <w:rFonts w:asciiTheme="minorEastAsia" w:hAnsiTheme="minorEastAsia" w:cs="Arial"/>
          <w:sz w:val="24"/>
          <w:szCs w:val="24"/>
          <w:lang w:eastAsia="zh-CN"/>
        </w:rPr>
        <w:t>8</w:t>
      </w:r>
      <w:r w:rsidRPr="00922DE1">
        <w:rPr>
          <w:rFonts w:asciiTheme="minorEastAsia" w:hAnsiTheme="minorEastAsia" w:cs="Arial"/>
          <w:sz w:val="24"/>
          <w:szCs w:val="24"/>
          <w:lang w:eastAsia="zh-CN"/>
        </w:rPr>
        <w:t>12.</w:t>
      </w:r>
      <w:r w:rsidR="009F2809" w:rsidRPr="009F2809">
        <w:rPr>
          <w:rFonts w:asciiTheme="minorEastAsia" w:hAnsiTheme="minorEastAsia" w:cs="Arial"/>
          <w:sz w:val="24"/>
          <w:szCs w:val="24"/>
          <w:lang w:eastAsia="zh-CN"/>
        </w:rPr>
        <w:t>81</w:t>
      </w:r>
      <w:r w:rsidRPr="00922DE1">
        <w:rPr>
          <w:rFonts w:asciiTheme="minorEastAsia" w:hAnsiTheme="minorEastAsia" w:cs="Arial"/>
          <w:sz w:val="24"/>
          <w:szCs w:val="24"/>
          <w:lang w:eastAsia="zh-CN"/>
        </w:rPr>
        <w:t>元，</w:t>
      </w:r>
      <w:bookmarkEnd w:id="7"/>
      <w:bookmarkEnd w:id="8"/>
      <w:r w:rsidR="009F2809" w:rsidRPr="009F2809">
        <w:rPr>
          <w:rFonts w:asciiTheme="minorEastAsia" w:hAnsiTheme="minorEastAsia" w:cs="Arial" w:hint="eastAsia"/>
          <w:sz w:val="24"/>
          <w:szCs w:val="24"/>
          <w:lang w:eastAsia="zh-CN"/>
        </w:rPr>
        <w:t>该款项将由</w:t>
      </w:r>
      <w:r w:rsidRPr="00922DE1">
        <w:rPr>
          <w:rFonts w:asciiTheme="minorEastAsia" w:hAnsiTheme="minorEastAsia" w:cs="Arial"/>
          <w:sz w:val="24"/>
          <w:szCs w:val="24"/>
          <w:lang w:eastAsia="zh-CN"/>
        </w:rPr>
        <w:t>基金管理人</w:t>
      </w:r>
      <w:r w:rsidRPr="00922DE1">
        <w:rPr>
          <w:rFonts w:asciiTheme="minorEastAsia" w:hAnsiTheme="minorEastAsia" w:cs="Arial" w:hint="eastAsia"/>
          <w:sz w:val="24"/>
          <w:szCs w:val="24"/>
          <w:lang w:eastAsia="zh-CN"/>
        </w:rPr>
        <w:t>银华基金管理股份有限公司在</w:t>
      </w:r>
      <w:r w:rsidR="009F2809">
        <w:rPr>
          <w:rFonts w:asciiTheme="minorEastAsia" w:hAnsiTheme="minorEastAsia" w:cs="Arial"/>
          <w:sz w:val="24"/>
          <w:szCs w:val="24"/>
          <w:lang w:eastAsia="zh-CN"/>
        </w:rPr>
        <w:t>清算款划出</w:t>
      </w:r>
      <w:r w:rsidRPr="00922DE1">
        <w:rPr>
          <w:rFonts w:asciiTheme="minorEastAsia" w:hAnsiTheme="minorEastAsia" w:cs="Arial"/>
          <w:sz w:val="24"/>
          <w:szCs w:val="24"/>
          <w:lang w:eastAsia="zh-CN"/>
        </w:rPr>
        <w:t>前以自有资金垫付</w:t>
      </w:r>
      <w:r w:rsidRPr="00922DE1">
        <w:rPr>
          <w:rFonts w:asciiTheme="minorEastAsia" w:hAnsiTheme="minorEastAsia" w:cs="Arial" w:hint="eastAsia"/>
          <w:sz w:val="24"/>
          <w:szCs w:val="24"/>
          <w:lang w:eastAsia="zh-CN"/>
        </w:rPr>
        <w:t>至</w:t>
      </w:r>
      <w:r w:rsidRPr="00922DE1">
        <w:rPr>
          <w:rFonts w:asciiTheme="minorEastAsia" w:hAnsiTheme="minorEastAsia" w:cs="Arial"/>
          <w:sz w:val="24"/>
          <w:szCs w:val="24"/>
          <w:lang w:eastAsia="zh-CN"/>
        </w:rPr>
        <w:t>托管账户。基金管理人垫付资金到账日起孳生的利息归基金管理人所有。</w:t>
      </w:r>
    </w:p>
    <w:p w:rsidR="00502905" w:rsidRPr="00922DE1" w:rsidRDefault="00502905" w:rsidP="00502905">
      <w:pPr>
        <w:overflowPunct w:val="0"/>
        <w:autoSpaceDE w:val="0"/>
        <w:autoSpaceDN w:val="0"/>
        <w:snapToGrid w:val="0"/>
        <w:ind w:left="1134" w:hanging="425"/>
        <w:rPr>
          <w:rFonts w:asciiTheme="minorEastAsia" w:hAnsiTheme="minorEastAsia" w:cs="Arial"/>
          <w:sz w:val="24"/>
          <w:szCs w:val="24"/>
          <w:highlight w:val="yellow"/>
          <w:lang w:eastAsia="zh-CN"/>
        </w:rPr>
      </w:pPr>
    </w:p>
    <w:p w:rsidR="00502905" w:rsidRDefault="00502905" w:rsidP="00502905">
      <w:pPr>
        <w:overflowPunct w:val="0"/>
        <w:autoSpaceDE w:val="0"/>
        <w:autoSpaceDN w:val="0"/>
        <w:snapToGrid w:val="0"/>
        <w:ind w:left="1134" w:hanging="425"/>
        <w:rPr>
          <w:rFonts w:asciiTheme="minorEastAsia" w:hAnsiTheme="minorEastAsia" w:cs="Arial"/>
          <w:sz w:val="24"/>
          <w:szCs w:val="24"/>
          <w:lang w:eastAsia="zh-CN"/>
        </w:rPr>
      </w:pPr>
      <w:r w:rsidRPr="00922DE1">
        <w:rPr>
          <w:rFonts w:asciiTheme="minorEastAsia" w:hAnsiTheme="minorEastAsia" w:cs="Arial" w:hint="eastAsia"/>
          <w:sz w:val="24"/>
          <w:szCs w:val="24"/>
          <w:lang w:eastAsia="zh-CN"/>
        </w:rPr>
        <w:t>(2)</w:t>
      </w:r>
      <w:r w:rsidRPr="00922DE1">
        <w:rPr>
          <w:rFonts w:asciiTheme="minorEastAsia" w:hAnsiTheme="minorEastAsia" w:cs="Arial" w:hint="eastAsia"/>
          <w:sz w:val="24"/>
          <w:szCs w:val="24"/>
          <w:lang w:eastAsia="zh-CN"/>
        </w:rPr>
        <w:tab/>
      </w:r>
      <w:r w:rsidR="00D1731D" w:rsidRPr="00D1731D">
        <w:rPr>
          <w:rFonts w:asciiTheme="minorEastAsia" w:hAnsiTheme="minorEastAsia" w:cs="Arial" w:hint="eastAsia"/>
          <w:sz w:val="24"/>
          <w:szCs w:val="24"/>
          <w:lang w:eastAsia="zh-CN"/>
        </w:rPr>
        <w:t>本基金最后运作日应收利息为人民币129,779.42元，除应收债券利息外的应收银行存款利息、应收清算备付金利息、应收直销申购款利息、应收结算保证金利息，共计人民币5,618.17元，已于2018年3月21日和2018年3月22日收至托管账户。应收债券利息参见资产处置情况(3)所述。</w:t>
      </w:r>
    </w:p>
    <w:p w:rsidR="00D1731D" w:rsidRDefault="00D1731D" w:rsidP="00502905">
      <w:pPr>
        <w:overflowPunct w:val="0"/>
        <w:autoSpaceDE w:val="0"/>
        <w:autoSpaceDN w:val="0"/>
        <w:snapToGrid w:val="0"/>
        <w:ind w:left="1134" w:hanging="425"/>
        <w:rPr>
          <w:rFonts w:asciiTheme="minorEastAsia" w:hAnsiTheme="minorEastAsia" w:cs="Arial"/>
          <w:sz w:val="24"/>
          <w:szCs w:val="24"/>
          <w:lang w:eastAsia="zh-CN"/>
        </w:rPr>
      </w:pPr>
      <w:r w:rsidRPr="00D1731D">
        <w:rPr>
          <w:rFonts w:asciiTheme="minorEastAsia" w:hAnsiTheme="minorEastAsia" w:cs="Arial" w:hint="eastAsia"/>
          <w:sz w:val="24"/>
          <w:szCs w:val="24"/>
          <w:lang w:eastAsia="zh-CN"/>
        </w:rPr>
        <w:t>(3)</w:t>
      </w:r>
      <w:r w:rsidRPr="00D1731D">
        <w:rPr>
          <w:rFonts w:asciiTheme="minorEastAsia" w:hAnsiTheme="minorEastAsia" w:cs="Arial" w:hint="eastAsia"/>
          <w:sz w:val="24"/>
          <w:szCs w:val="24"/>
          <w:lang w:eastAsia="zh-CN"/>
        </w:rPr>
        <w:tab/>
        <w:t>本基金最后运作日持有的交易性金融资产为人民币6,494,525.40元，全部为债券投资，明细如下：</w:t>
      </w:r>
    </w:p>
    <w:p w:rsidR="00D1731D" w:rsidRPr="00D1731D" w:rsidRDefault="00D1731D" w:rsidP="00D1731D">
      <w:pPr>
        <w:overflowPunct w:val="0"/>
        <w:autoSpaceDE w:val="0"/>
        <w:autoSpaceDN w:val="0"/>
        <w:snapToGrid w:val="0"/>
        <w:ind w:leftChars="50" w:left="110" w:firstLineChars="3700" w:firstLine="6660"/>
        <w:rPr>
          <w:rFonts w:asciiTheme="minorEastAsia" w:hAnsiTheme="minorEastAsia" w:cs="Arial"/>
          <w:sz w:val="18"/>
          <w:szCs w:val="18"/>
          <w:lang w:eastAsia="zh-CN"/>
        </w:rPr>
      </w:pPr>
      <w:r w:rsidRPr="00D1731D">
        <w:rPr>
          <w:rFonts w:asciiTheme="minorEastAsia" w:hAnsiTheme="minorEastAsia" w:cs="Arial" w:hint="eastAsia"/>
          <w:sz w:val="18"/>
          <w:szCs w:val="18"/>
          <w:lang w:eastAsia="zh-CN"/>
        </w:rPr>
        <w:t>金额单位：人民币元</w:t>
      </w:r>
    </w:p>
    <w:tbl>
      <w:tblPr>
        <w:tblStyle w:val="a6"/>
        <w:tblW w:w="0" w:type="auto"/>
        <w:tblInd w:w="817" w:type="dxa"/>
        <w:tblLook w:val="04A0"/>
      </w:tblPr>
      <w:tblGrid>
        <w:gridCol w:w="407"/>
        <w:gridCol w:w="940"/>
        <w:gridCol w:w="970"/>
        <w:gridCol w:w="1097"/>
        <w:gridCol w:w="864"/>
        <w:gridCol w:w="1193"/>
        <w:gridCol w:w="1195"/>
        <w:gridCol w:w="1039"/>
      </w:tblGrid>
      <w:tr w:rsidR="00D1731D" w:rsidTr="00D1731D">
        <w:tc>
          <w:tcPr>
            <w:tcW w:w="284" w:type="dxa"/>
            <w:vAlign w:val="bottom"/>
          </w:tcPr>
          <w:p w:rsidR="00D1731D" w:rsidRPr="00FB6F19" w:rsidRDefault="00D1731D" w:rsidP="00D1731D">
            <w:pPr>
              <w:jc w:val="right"/>
              <w:rPr>
                <w:rFonts w:ascii="Arial" w:eastAsia="黑体" w:hAnsi="Arial" w:cs="Arial"/>
                <w:sz w:val="16"/>
                <w:szCs w:val="16"/>
              </w:rPr>
            </w:pPr>
            <w:r w:rsidRPr="00FB6F19">
              <w:rPr>
                <w:rFonts w:ascii="Arial" w:eastAsia="黑体" w:hAnsi="Arial" w:cs="Arial"/>
                <w:sz w:val="16"/>
                <w:szCs w:val="16"/>
              </w:rPr>
              <w:t>交易平台</w:t>
            </w:r>
          </w:p>
        </w:tc>
        <w:tc>
          <w:tcPr>
            <w:tcW w:w="992" w:type="dxa"/>
            <w:vAlign w:val="bottom"/>
          </w:tcPr>
          <w:p w:rsidR="00D1731D" w:rsidRPr="00FB6F19" w:rsidRDefault="00D1731D" w:rsidP="00D1731D">
            <w:pPr>
              <w:jc w:val="right"/>
              <w:rPr>
                <w:rFonts w:ascii="Arial" w:eastAsia="黑体" w:hAnsi="Arial" w:cs="Arial"/>
                <w:sz w:val="16"/>
                <w:szCs w:val="16"/>
              </w:rPr>
            </w:pPr>
            <w:r w:rsidRPr="00FB6F19">
              <w:rPr>
                <w:rFonts w:ascii="Arial" w:eastAsia="黑体" w:hAnsi="Arial" w:cs="Arial"/>
                <w:sz w:val="16"/>
                <w:szCs w:val="16"/>
              </w:rPr>
              <w:t>债券名称</w:t>
            </w:r>
          </w:p>
        </w:tc>
        <w:tc>
          <w:tcPr>
            <w:tcW w:w="992" w:type="dxa"/>
            <w:vAlign w:val="bottom"/>
          </w:tcPr>
          <w:p w:rsidR="00D1731D" w:rsidRPr="00FB6F19" w:rsidRDefault="00D1731D" w:rsidP="00D1731D">
            <w:pPr>
              <w:jc w:val="right"/>
              <w:rPr>
                <w:rFonts w:ascii="Arial" w:eastAsia="黑体" w:hAnsi="Arial" w:cs="Arial"/>
                <w:sz w:val="16"/>
                <w:szCs w:val="16"/>
              </w:rPr>
            </w:pPr>
            <w:r w:rsidRPr="00FB6F19">
              <w:rPr>
                <w:rFonts w:ascii="Arial" w:eastAsia="黑体" w:hAnsi="Arial" w:cs="Arial"/>
                <w:sz w:val="16"/>
                <w:szCs w:val="16"/>
              </w:rPr>
              <w:t>债券代码</w:t>
            </w:r>
          </w:p>
        </w:tc>
        <w:tc>
          <w:tcPr>
            <w:tcW w:w="1134" w:type="dxa"/>
            <w:vAlign w:val="bottom"/>
          </w:tcPr>
          <w:p w:rsidR="00D1731D" w:rsidRPr="00FB6F19" w:rsidRDefault="00D1731D" w:rsidP="00D1731D">
            <w:pPr>
              <w:jc w:val="right"/>
              <w:rPr>
                <w:rFonts w:ascii="Arial" w:eastAsia="黑体" w:hAnsi="Arial" w:cs="Arial"/>
                <w:sz w:val="16"/>
                <w:szCs w:val="16"/>
              </w:rPr>
            </w:pPr>
            <w:r w:rsidRPr="00FB6F19">
              <w:rPr>
                <w:rFonts w:ascii="Arial" w:eastAsia="黑体" w:hAnsi="Arial" w:cs="Arial"/>
                <w:sz w:val="16"/>
                <w:szCs w:val="16"/>
              </w:rPr>
              <w:t>最后运作日估值单价</w:t>
            </w:r>
          </w:p>
        </w:tc>
        <w:tc>
          <w:tcPr>
            <w:tcW w:w="876" w:type="dxa"/>
            <w:vAlign w:val="bottom"/>
          </w:tcPr>
          <w:p w:rsidR="00D1731D" w:rsidRPr="00FB6F19" w:rsidRDefault="00D1731D" w:rsidP="00D1731D">
            <w:pPr>
              <w:jc w:val="right"/>
              <w:rPr>
                <w:rFonts w:ascii="Arial" w:eastAsia="黑体" w:hAnsi="Arial" w:cs="Arial"/>
                <w:sz w:val="16"/>
                <w:szCs w:val="16"/>
              </w:rPr>
            </w:pPr>
            <w:r w:rsidRPr="00FB6F19">
              <w:rPr>
                <w:rFonts w:ascii="Arial" w:eastAsia="黑体" w:hAnsi="Arial" w:cs="Arial"/>
                <w:sz w:val="16"/>
                <w:szCs w:val="16"/>
              </w:rPr>
              <w:t>数量</w:t>
            </w:r>
          </w:p>
        </w:tc>
        <w:tc>
          <w:tcPr>
            <w:tcW w:w="1193" w:type="dxa"/>
            <w:vAlign w:val="bottom"/>
          </w:tcPr>
          <w:p w:rsidR="00D1731D" w:rsidRPr="00FB6F19" w:rsidRDefault="00D1731D" w:rsidP="00D1731D">
            <w:pPr>
              <w:jc w:val="right"/>
              <w:rPr>
                <w:rFonts w:ascii="Arial" w:eastAsia="黑体" w:hAnsi="Arial" w:cs="Arial"/>
                <w:sz w:val="16"/>
                <w:szCs w:val="16"/>
              </w:rPr>
            </w:pPr>
            <w:r w:rsidRPr="00FB6F19">
              <w:rPr>
                <w:rFonts w:ascii="Arial" w:eastAsia="黑体" w:hAnsi="Arial" w:cs="Arial"/>
                <w:sz w:val="16"/>
                <w:szCs w:val="16"/>
              </w:rPr>
              <w:t>最后运作日</w:t>
            </w:r>
          </w:p>
          <w:p w:rsidR="00D1731D" w:rsidRPr="00FB6F19" w:rsidRDefault="00D1731D" w:rsidP="00D1731D">
            <w:pPr>
              <w:jc w:val="right"/>
              <w:rPr>
                <w:rFonts w:ascii="Arial" w:eastAsia="黑体" w:hAnsi="Arial" w:cs="Arial"/>
                <w:sz w:val="16"/>
                <w:szCs w:val="16"/>
              </w:rPr>
            </w:pPr>
            <w:r w:rsidRPr="00FB6F19">
              <w:rPr>
                <w:rFonts w:ascii="Arial" w:eastAsia="黑体" w:hAnsi="Arial" w:cs="Arial"/>
                <w:sz w:val="16"/>
                <w:szCs w:val="16"/>
              </w:rPr>
              <w:t>成本总额</w:t>
            </w:r>
          </w:p>
        </w:tc>
        <w:tc>
          <w:tcPr>
            <w:tcW w:w="1195" w:type="dxa"/>
            <w:vAlign w:val="bottom"/>
          </w:tcPr>
          <w:p w:rsidR="00D1731D" w:rsidRPr="00FB6F19" w:rsidRDefault="00D1731D" w:rsidP="00D1731D">
            <w:pPr>
              <w:jc w:val="right"/>
              <w:rPr>
                <w:rFonts w:ascii="Arial" w:eastAsia="黑体" w:hAnsi="Arial" w:cs="Arial"/>
                <w:sz w:val="16"/>
                <w:szCs w:val="16"/>
              </w:rPr>
            </w:pPr>
            <w:r w:rsidRPr="00FB6F19">
              <w:rPr>
                <w:rFonts w:ascii="Arial" w:eastAsia="黑体" w:hAnsi="Arial" w:cs="Arial"/>
                <w:sz w:val="16"/>
                <w:szCs w:val="16"/>
              </w:rPr>
              <w:t>最后运作日</w:t>
            </w:r>
          </w:p>
          <w:p w:rsidR="00D1731D" w:rsidRPr="00FB6F19" w:rsidRDefault="00D1731D" w:rsidP="00D1731D">
            <w:pPr>
              <w:jc w:val="right"/>
              <w:rPr>
                <w:rFonts w:ascii="Arial" w:eastAsia="黑体" w:hAnsi="Arial" w:cs="Arial"/>
                <w:sz w:val="16"/>
                <w:szCs w:val="16"/>
              </w:rPr>
            </w:pPr>
            <w:r w:rsidRPr="00FB6F19">
              <w:rPr>
                <w:rFonts w:ascii="Arial" w:eastAsia="黑体" w:hAnsi="Arial" w:cs="Arial"/>
                <w:sz w:val="16"/>
                <w:szCs w:val="16"/>
              </w:rPr>
              <w:t>估值总额</w:t>
            </w:r>
          </w:p>
        </w:tc>
        <w:tc>
          <w:tcPr>
            <w:tcW w:w="1039" w:type="dxa"/>
            <w:vAlign w:val="bottom"/>
          </w:tcPr>
          <w:p w:rsidR="00D1731D" w:rsidRPr="00FB6F19" w:rsidRDefault="00D1731D" w:rsidP="00D1731D">
            <w:pPr>
              <w:jc w:val="right"/>
              <w:rPr>
                <w:rFonts w:ascii="Arial" w:eastAsia="黑体" w:hAnsi="Arial" w:cs="Arial"/>
                <w:sz w:val="16"/>
                <w:szCs w:val="16"/>
              </w:rPr>
            </w:pPr>
            <w:r w:rsidRPr="00FB6F19">
              <w:rPr>
                <w:rFonts w:ascii="Arial" w:eastAsia="黑体" w:hAnsi="Arial" w:cs="Arial"/>
                <w:sz w:val="16"/>
                <w:szCs w:val="16"/>
              </w:rPr>
              <w:t>最后运作日</w:t>
            </w:r>
          </w:p>
          <w:p w:rsidR="00D1731D" w:rsidRPr="00FB6F19" w:rsidRDefault="00D1731D" w:rsidP="00D1731D">
            <w:pPr>
              <w:jc w:val="right"/>
              <w:rPr>
                <w:rFonts w:ascii="Arial" w:eastAsia="黑体" w:hAnsi="Arial" w:cs="Arial"/>
                <w:sz w:val="16"/>
                <w:szCs w:val="16"/>
              </w:rPr>
            </w:pPr>
            <w:r w:rsidRPr="00FB6F19">
              <w:rPr>
                <w:rFonts w:ascii="Arial" w:eastAsia="黑体" w:hAnsi="Arial" w:cs="Arial"/>
                <w:sz w:val="16"/>
                <w:szCs w:val="16"/>
              </w:rPr>
              <w:t>应收利息</w:t>
            </w:r>
          </w:p>
        </w:tc>
      </w:tr>
      <w:tr w:rsidR="00D1731D" w:rsidTr="00D1731D">
        <w:tc>
          <w:tcPr>
            <w:tcW w:w="284" w:type="dxa"/>
            <w:vAlign w:val="bottom"/>
          </w:tcPr>
          <w:p w:rsidR="00D1731D" w:rsidRPr="00FB6F19" w:rsidRDefault="00D1731D" w:rsidP="00D1731D">
            <w:pPr>
              <w:ind w:rightChars="14" w:right="31"/>
              <w:jc w:val="right"/>
              <w:rPr>
                <w:rFonts w:ascii="Arial" w:eastAsia="黑体" w:hAnsi="Arial" w:cs="Arial"/>
                <w:sz w:val="16"/>
                <w:szCs w:val="16"/>
              </w:rPr>
            </w:pPr>
            <w:r w:rsidRPr="00FB6F19">
              <w:rPr>
                <w:rFonts w:ascii="Arial" w:eastAsia="黑体" w:hAnsi="Arial" w:cs="Arial" w:hint="eastAsia"/>
                <w:sz w:val="16"/>
                <w:szCs w:val="16"/>
              </w:rPr>
              <w:t>上交所</w:t>
            </w:r>
          </w:p>
        </w:tc>
        <w:tc>
          <w:tcPr>
            <w:tcW w:w="992" w:type="dxa"/>
            <w:vAlign w:val="bottom"/>
          </w:tcPr>
          <w:p w:rsidR="00D1731D" w:rsidRPr="00FB6F19" w:rsidRDefault="00D1731D" w:rsidP="00D1731D">
            <w:pPr>
              <w:jc w:val="right"/>
              <w:rPr>
                <w:rFonts w:ascii="Arial" w:eastAsia="黑体" w:hAnsi="Arial" w:cs="Arial"/>
                <w:sz w:val="16"/>
                <w:szCs w:val="16"/>
              </w:rPr>
            </w:pPr>
            <w:r w:rsidRPr="00FB6F19">
              <w:rPr>
                <w:rFonts w:ascii="Arial" w:eastAsia="黑体" w:hAnsi="Arial" w:cs="Arial" w:hint="eastAsia"/>
                <w:sz w:val="16"/>
                <w:szCs w:val="16"/>
              </w:rPr>
              <w:t>电气转债</w:t>
            </w:r>
          </w:p>
        </w:tc>
        <w:tc>
          <w:tcPr>
            <w:tcW w:w="992" w:type="dxa"/>
            <w:vAlign w:val="bottom"/>
          </w:tcPr>
          <w:p w:rsidR="00D1731D" w:rsidRPr="00FB6F19" w:rsidRDefault="00D1731D" w:rsidP="00D1731D">
            <w:pPr>
              <w:jc w:val="right"/>
              <w:rPr>
                <w:rFonts w:ascii="Arial" w:eastAsia="黑体" w:hAnsi="Arial" w:cs="Arial"/>
                <w:sz w:val="16"/>
                <w:szCs w:val="16"/>
              </w:rPr>
            </w:pPr>
            <w:r w:rsidRPr="00FB6F19">
              <w:rPr>
                <w:rFonts w:ascii="Arial" w:eastAsia="黑体" w:hAnsi="Arial" w:cs="Arial"/>
                <w:sz w:val="16"/>
                <w:szCs w:val="16"/>
              </w:rPr>
              <w:t>113008</w:t>
            </w:r>
          </w:p>
        </w:tc>
        <w:tc>
          <w:tcPr>
            <w:tcW w:w="1134" w:type="dxa"/>
            <w:vAlign w:val="bottom"/>
          </w:tcPr>
          <w:p w:rsidR="00D1731D" w:rsidRPr="00FB6F19" w:rsidRDefault="00D1731D" w:rsidP="00D1731D">
            <w:pPr>
              <w:ind w:rightChars="13" w:right="29"/>
              <w:jc w:val="right"/>
              <w:rPr>
                <w:rFonts w:ascii="Arial" w:eastAsia="黑体" w:hAnsi="Arial" w:cs="Arial"/>
                <w:sz w:val="16"/>
                <w:szCs w:val="16"/>
              </w:rPr>
            </w:pPr>
            <w:r w:rsidRPr="00FB6F19">
              <w:rPr>
                <w:rFonts w:ascii="Arial" w:eastAsia="黑体" w:hAnsi="Arial" w:cs="Arial"/>
                <w:sz w:val="16"/>
                <w:szCs w:val="16"/>
              </w:rPr>
              <w:t>100.57</w:t>
            </w:r>
          </w:p>
        </w:tc>
        <w:tc>
          <w:tcPr>
            <w:tcW w:w="876" w:type="dxa"/>
            <w:vAlign w:val="bottom"/>
          </w:tcPr>
          <w:p w:rsidR="00D1731D" w:rsidRPr="00FB6F19" w:rsidRDefault="00D1731D" w:rsidP="00D1731D">
            <w:pPr>
              <w:ind w:rightChars="17" w:right="37"/>
              <w:jc w:val="right"/>
              <w:rPr>
                <w:rFonts w:ascii="Arial" w:eastAsia="黑体" w:hAnsi="Arial" w:cs="Arial"/>
                <w:sz w:val="16"/>
                <w:szCs w:val="16"/>
              </w:rPr>
            </w:pPr>
            <w:r w:rsidRPr="00FB6F19">
              <w:rPr>
                <w:rFonts w:ascii="Arial" w:eastAsia="黑体" w:hAnsi="Arial" w:cs="Arial"/>
                <w:sz w:val="16"/>
                <w:szCs w:val="16"/>
              </w:rPr>
              <w:t>5,670</w:t>
            </w:r>
          </w:p>
        </w:tc>
        <w:tc>
          <w:tcPr>
            <w:tcW w:w="1193" w:type="dxa"/>
            <w:vAlign w:val="bottom"/>
          </w:tcPr>
          <w:p w:rsidR="00D1731D" w:rsidRPr="00FB6F19" w:rsidRDefault="00D1731D" w:rsidP="00D1731D">
            <w:pPr>
              <w:ind w:rightChars="19" w:right="42"/>
              <w:jc w:val="right"/>
              <w:rPr>
                <w:rFonts w:ascii="Arial" w:eastAsia="黑体" w:hAnsi="Arial" w:cs="Arial"/>
                <w:sz w:val="16"/>
                <w:szCs w:val="16"/>
              </w:rPr>
            </w:pPr>
            <w:r w:rsidRPr="00FB6F19">
              <w:rPr>
                <w:rFonts w:ascii="Arial" w:eastAsia="黑体" w:hAnsi="Arial" w:cs="Arial"/>
                <w:sz w:val="16"/>
                <w:szCs w:val="16"/>
              </w:rPr>
              <w:t>616,893.65</w:t>
            </w:r>
          </w:p>
        </w:tc>
        <w:tc>
          <w:tcPr>
            <w:tcW w:w="1195" w:type="dxa"/>
            <w:vAlign w:val="bottom"/>
          </w:tcPr>
          <w:p w:rsidR="00D1731D" w:rsidRPr="00FB6F19" w:rsidRDefault="00D1731D" w:rsidP="00D1731D">
            <w:pPr>
              <w:ind w:rightChars="20" w:right="44"/>
              <w:jc w:val="right"/>
              <w:rPr>
                <w:rFonts w:ascii="Arial" w:eastAsia="黑体" w:hAnsi="Arial" w:cs="Arial"/>
                <w:sz w:val="16"/>
                <w:szCs w:val="16"/>
              </w:rPr>
            </w:pPr>
            <w:r w:rsidRPr="00FB6F19">
              <w:rPr>
                <w:rFonts w:ascii="Arial" w:eastAsia="黑体" w:hAnsi="Arial" w:cs="Arial"/>
                <w:sz w:val="16"/>
                <w:szCs w:val="16"/>
              </w:rPr>
              <w:t>570,231.90</w:t>
            </w:r>
          </w:p>
        </w:tc>
        <w:tc>
          <w:tcPr>
            <w:tcW w:w="1039" w:type="dxa"/>
            <w:vAlign w:val="bottom"/>
          </w:tcPr>
          <w:p w:rsidR="00D1731D" w:rsidRPr="00FB6F19" w:rsidRDefault="00D1731D" w:rsidP="00D1731D">
            <w:pPr>
              <w:ind w:rightChars="10" w:right="22"/>
              <w:jc w:val="right"/>
              <w:rPr>
                <w:rFonts w:ascii="Arial" w:eastAsia="黑体" w:hAnsi="Arial" w:cs="Arial"/>
                <w:sz w:val="16"/>
                <w:szCs w:val="16"/>
              </w:rPr>
            </w:pPr>
            <w:r w:rsidRPr="00FB6F19">
              <w:rPr>
                <w:rFonts w:ascii="Arial" w:eastAsia="黑体" w:hAnsi="Arial" w:cs="Arial"/>
                <w:sz w:val="16"/>
                <w:szCs w:val="16"/>
              </w:rPr>
              <w:t>801.57</w:t>
            </w:r>
          </w:p>
        </w:tc>
      </w:tr>
      <w:tr w:rsidR="00D1731D" w:rsidTr="00D1731D">
        <w:tc>
          <w:tcPr>
            <w:tcW w:w="284" w:type="dxa"/>
            <w:vAlign w:val="bottom"/>
          </w:tcPr>
          <w:p w:rsidR="00D1731D" w:rsidRPr="00FB6F19" w:rsidRDefault="00D1731D" w:rsidP="00D1731D">
            <w:pPr>
              <w:ind w:rightChars="14" w:right="31"/>
              <w:jc w:val="right"/>
              <w:rPr>
                <w:rFonts w:ascii="Arial" w:eastAsia="黑体" w:hAnsi="Arial" w:cs="Arial"/>
              </w:rPr>
            </w:pPr>
            <w:r w:rsidRPr="00FB6F19">
              <w:rPr>
                <w:rFonts w:ascii="Arial" w:eastAsia="黑体" w:hAnsi="Arial" w:cs="Arial" w:hint="eastAsia"/>
                <w:sz w:val="16"/>
                <w:szCs w:val="16"/>
              </w:rPr>
              <w:t>上交所</w:t>
            </w:r>
          </w:p>
        </w:tc>
        <w:tc>
          <w:tcPr>
            <w:tcW w:w="992" w:type="dxa"/>
            <w:vAlign w:val="bottom"/>
          </w:tcPr>
          <w:p w:rsidR="00D1731D" w:rsidRPr="00FB6F19" w:rsidRDefault="00D1731D" w:rsidP="004D1C6B">
            <w:pPr>
              <w:jc w:val="right"/>
              <w:rPr>
                <w:rFonts w:ascii="Arial" w:eastAsia="黑体" w:hAnsi="Arial" w:cs="Arial"/>
                <w:sz w:val="16"/>
                <w:szCs w:val="16"/>
              </w:rPr>
            </w:pPr>
            <w:r w:rsidRPr="00FB6F19">
              <w:rPr>
                <w:rFonts w:ascii="Arial" w:eastAsia="黑体" w:hAnsi="Arial" w:cs="Arial" w:hint="eastAsia"/>
                <w:sz w:val="16"/>
                <w:szCs w:val="16"/>
              </w:rPr>
              <w:t>15</w:t>
            </w:r>
            <w:r w:rsidRPr="00FB6F19">
              <w:rPr>
                <w:rFonts w:ascii="Arial" w:eastAsia="黑体" w:hAnsi="Arial" w:cs="Arial" w:hint="eastAsia"/>
                <w:sz w:val="16"/>
                <w:szCs w:val="16"/>
              </w:rPr>
              <w:t>国盛</w:t>
            </w:r>
            <w:r w:rsidRPr="00FB6F19">
              <w:rPr>
                <w:rFonts w:ascii="Arial" w:eastAsia="黑体" w:hAnsi="Arial" w:cs="Arial" w:hint="eastAsia"/>
                <w:sz w:val="16"/>
                <w:szCs w:val="16"/>
              </w:rPr>
              <w:t>EB</w:t>
            </w:r>
          </w:p>
        </w:tc>
        <w:tc>
          <w:tcPr>
            <w:tcW w:w="992" w:type="dxa"/>
            <w:vAlign w:val="bottom"/>
          </w:tcPr>
          <w:p w:rsidR="00D1731D" w:rsidRPr="00FB6F19" w:rsidRDefault="00D1731D" w:rsidP="00D1731D">
            <w:pPr>
              <w:jc w:val="right"/>
              <w:rPr>
                <w:rFonts w:ascii="Arial" w:eastAsia="黑体" w:hAnsi="Arial" w:cs="Arial"/>
                <w:sz w:val="16"/>
                <w:szCs w:val="16"/>
              </w:rPr>
            </w:pPr>
            <w:r w:rsidRPr="00FB6F19">
              <w:rPr>
                <w:rFonts w:ascii="Arial" w:eastAsia="黑体" w:hAnsi="Arial" w:cs="Arial"/>
                <w:sz w:val="16"/>
                <w:szCs w:val="16"/>
              </w:rPr>
              <w:t>132004</w:t>
            </w:r>
          </w:p>
        </w:tc>
        <w:tc>
          <w:tcPr>
            <w:tcW w:w="1134" w:type="dxa"/>
            <w:vAlign w:val="bottom"/>
          </w:tcPr>
          <w:p w:rsidR="00D1731D" w:rsidRPr="00FB6F19" w:rsidRDefault="00D1731D" w:rsidP="00D1731D">
            <w:pPr>
              <w:ind w:rightChars="13" w:right="29"/>
              <w:jc w:val="right"/>
              <w:rPr>
                <w:rFonts w:ascii="Arial" w:eastAsia="黑体" w:hAnsi="Arial" w:cs="Arial"/>
                <w:sz w:val="16"/>
                <w:szCs w:val="16"/>
              </w:rPr>
            </w:pPr>
            <w:r w:rsidRPr="00FB6F19">
              <w:rPr>
                <w:rFonts w:ascii="Arial" w:eastAsia="黑体" w:hAnsi="Arial" w:cs="Arial"/>
                <w:sz w:val="16"/>
                <w:szCs w:val="16"/>
              </w:rPr>
              <w:t>91.91</w:t>
            </w:r>
          </w:p>
        </w:tc>
        <w:tc>
          <w:tcPr>
            <w:tcW w:w="876" w:type="dxa"/>
            <w:vAlign w:val="bottom"/>
          </w:tcPr>
          <w:p w:rsidR="00D1731D" w:rsidRPr="00FB6F19" w:rsidRDefault="00D1731D" w:rsidP="00D1731D">
            <w:pPr>
              <w:ind w:rightChars="17" w:right="37"/>
              <w:jc w:val="right"/>
              <w:rPr>
                <w:rFonts w:ascii="Arial" w:eastAsia="黑体" w:hAnsi="Arial" w:cs="Arial"/>
                <w:sz w:val="16"/>
                <w:szCs w:val="16"/>
              </w:rPr>
            </w:pPr>
            <w:r w:rsidRPr="00FB6F19">
              <w:rPr>
                <w:rFonts w:ascii="Arial" w:eastAsia="黑体" w:hAnsi="Arial" w:cs="Arial"/>
                <w:sz w:val="16"/>
                <w:szCs w:val="16"/>
              </w:rPr>
              <w:t>5,650</w:t>
            </w:r>
          </w:p>
        </w:tc>
        <w:tc>
          <w:tcPr>
            <w:tcW w:w="1193" w:type="dxa"/>
            <w:vAlign w:val="bottom"/>
          </w:tcPr>
          <w:p w:rsidR="00D1731D" w:rsidRPr="00FB6F19" w:rsidRDefault="00D1731D" w:rsidP="00D1731D">
            <w:pPr>
              <w:ind w:rightChars="19" w:right="42"/>
              <w:jc w:val="right"/>
              <w:rPr>
                <w:rFonts w:ascii="Arial" w:eastAsia="黑体" w:hAnsi="Arial" w:cs="Arial"/>
                <w:sz w:val="16"/>
                <w:szCs w:val="16"/>
              </w:rPr>
            </w:pPr>
            <w:r w:rsidRPr="00FB6F19">
              <w:rPr>
                <w:rFonts w:ascii="Arial" w:eastAsia="黑体" w:hAnsi="Arial" w:cs="Arial"/>
                <w:sz w:val="16"/>
                <w:szCs w:val="16"/>
              </w:rPr>
              <w:t>533,308.46</w:t>
            </w:r>
          </w:p>
        </w:tc>
        <w:tc>
          <w:tcPr>
            <w:tcW w:w="1195" w:type="dxa"/>
            <w:vAlign w:val="bottom"/>
          </w:tcPr>
          <w:p w:rsidR="00D1731D" w:rsidRPr="00FB6F19" w:rsidRDefault="00D1731D" w:rsidP="00D1731D">
            <w:pPr>
              <w:ind w:rightChars="20" w:right="44"/>
              <w:jc w:val="right"/>
              <w:rPr>
                <w:rFonts w:ascii="Arial" w:eastAsia="黑体" w:hAnsi="Arial" w:cs="Arial"/>
                <w:sz w:val="16"/>
                <w:szCs w:val="16"/>
              </w:rPr>
            </w:pPr>
            <w:r w:rsidRPr="00FB6F19">
              <w:rPr>
                <w:rFonts w:ascii="Arial" w:eastAsia="黑体" w:hAnsi="Arial" w:cs="Arial"/>
                <w:sz w:val="16"/>
                <w:szCs w:val="16"/>
              </w:rPr>
              <w:t>519,291.50</w:t>
            </w:r>
          </w:p>
        </w:tc>
        <w:tc>
          <w:tcPr>
            <w:tcW w:w="1039" w:type="dxa"/>
            <w:vAlign w:val="bottom"/>
          </w:tcPr>
          <w:p w:rsidR="00D1731D" w:rsidRPr="00FB6F19" w:rsidRDefault="00D1731D" w:rsidP="00D1731D">
            <w:pPr>
              <w:ind w:rightChars="10" w:right="22"/>
              <w:jc w:val="right"/>
              <w:rPr>
                <w:rFonts w:ascii="Arial" w:eastAsia="黑体" w:hAnsi="Arial" w:cs="Arial"/>
                <w:sz w:val="16"/>
                <w:szCs w:val="16"/>
              </w:rPr>
            </w:pPr>
            <w:r w:rsidRPr="00FB6F19">
              <w:rPr>
                <w:rFonts w:ascii="Arial" w:eastAsia="黑体" w:hAnsi="Arial" w:cs="Arial"/>
                <w:sz w:val="16"/>
                <w:szCs w:val="16"/>
              </w:rPr>
              <w:t>1,634.63</w:t>
            </w:r>
          </w:p>
        </w:tc>
      </w:tr>
      <w:tr w:rsidR="00D1731D" w:rsidTr="00D1731D">
        <w:tc>
          <w:tcPr>
            <w:tcW w:w="284" w:type="dxa"/>
            <w:vAlign w:val="bottom"/>
          </w:tcPr>
          <w:p w:rsidR="00D1731D" w:rsidRPr="00FB6F19" w:rsidRDefault="00D1731D" w:rsidP="00D1731D">
            <w:pPr>
              <w:ind w:rightChars="14" w:right="31"/>
              <w:jc w:val="right"/>
              <w:rPr>
                <w:rFonts w:ascii="Arial" w:eastAsia="黑体" w:hAnsi="Arial" w:cs="Arial"/>
                <w:sz w:val="16"/>
                <w:szCs w:val="16"/>
              </w:rPr>
            </w:pPr>
            <w:r w:rsidRPr="00FB6F19">
              <w:rPr>
                <w:rFonts w:ascii="Arial" w:eastAsia="黑体" w:hAnsi="Arial" w:cs="Arial" w:hint="eastAsia"/>
                <w:sz w:val="16"/>
                <w:szCs w:val="16"/>
              </w:rPr>
              <w:t>上交所</w:t>
            </w:r>
          </w:p>
        </w:tc>
        <w:tc>
          <w:tcPr>
            <w:tcW w:w="992" w:type="dxa"/>
            <w:vAlign w:val="bottom"/>
          </w:tcPr>
          <w:p w:rsidR="00D1731D" w:rsidRPr="00FB6F19" w:rsidRDefault="00D1731D" w:rsidP="00D1731D">
            <w:pPr>
              <w:jc w:val="right"/>
              <w:rPr>
                <w:rFonts w:ascii="Arial" w:eastAsia="黑体" w:hAnsi="Arial" w:cs="Arial"/>
                <w:sz w:val="16"/>
                <w:szCs w:val="16"/>
              </w:rPr>
            </w:pPr>
            <w:r w:rsidRPr="00FB6F19">
              <w:rPr>
                <w:rFonts w:ascii="Arial" w:eastAsia="黑体" w:hAnsi="Arial" w:cs="Arial" w:hint="eastAsia"/>
                <w:sz w:val="16"/>
                <w:szCs w:val="16"/>
              </w:rPr>
              <w:t>16</w:t>
            </w:r>
            <w:r w:rsidRPr="00FB6F19">
              <w:rPr>
                <w:rFonts w:ascii="Arial" w:eastAsia="黑体" w:hAnsi="Arial" w:cs="Arial" w:hint="eastAsia"/>
                <w:sz w:val="16"/>
                <w:szCs w:val="16"/>
              </w:rPr>
              <w:t>凤凰</w:t>
            </w:r>
            <w:r w:rsidRPr="00FB6F19">
              <w:rPr>
                <w:rFonts w:ascii="Arial" w:eastAsia="黑体" w:hAnsi="Arial" w:cs="Arial" w:hint="eastAsia"/>
                <w:sz w:val="16"/>
                <w:szCs w:val="16"/>
              </w:rPr>
              <w:t>EB</w:t>
            </w:r>
          </w:p>
        </w:tc>
        <w:tc>
          <w:tcPr>
            <w:tcW w:w="992" w:type="dxa"/>
            <w:vAlign w:val="bottom"/>
          </w:tcPr>
          <w:p w:rsidR="00D1731D" w:rsidRPr="00FB6F19" w:rsidRDefault="00D1731D" w:rsidP="00D1731D">
            <w:pPr>
              <w:jc w:val="right"/>
              <w:rPr>
                <w:rFonts w:ascii="Arial" w:eastAsia="黑体" w:hAnsi="Arial" w:cs="Arial"/>
                <w:sz w:val="16"/>
                <w:szCs w:val="16"/>
              </w:rPr>
            </w:pPr>
            <w:r w:rsidRPr="00FB6F19">
              <w:rPr>
                <w:rFonts w:ascii="Arial" w:eastAsia="黑体" w:hAnsi="Arial" w:cs="Arial"/>
                <w:sz w:val="16"/>
                <w:szCs w:val="16"/>
              </w:rPr>
              <w:t>132007</w:t>
            </w:r>
          </w:p>
        </w:tc>
        <w:tc>
          <w:tcPr>
            <w:tcW w:w="1134" w:type="dxa"/>
            <w:vAlign w:val="bottom"/>
          </w:tcPr>
          <w:p w:rsidR="00D1731D" w:rsidRPr="00FB6F19" w:rsidRDefault="00D1731D" w:rsidP="00D1731D">
            <w:pPr>
              <w:ind w:rightChars="13" w:right="29"/>
              <w:jc w:val="right"/>
              <w:rPr>
                <w:rFonts w:ascii="Arial" w:eastAsia="黑体" w:hAnsi="Arial" w:cs="Arial"/>
                <w:sz w:val="16"/>
                <w:szCs w:val="16"/>
              </w:rPr>
            </w:pPr>
            <w:r w:rsidRPr="00FB6F19">
              <w:rPr>
                <w:rFonts w:ascii="Arial" w:eastAsia="黑体" w:hAnsi="Arial" w:cs="Arial"/>
                <w:sz w:val="16"/>
                <w:szCs w:val="16"/>
              </w:rPr>
              <w:t>91.80</w:t>
            </w:r>
          </w:p>
        </w:tc>
        <w:tc>
          <w:tcPr>
            <w:tcW w:w="876" w:type="dxa"/>
            <w:vAlign w:val="center"/>
          </w:tcPr>
          <w:p w:rsidR="004D1C6B" w:rsidRDefault="004D1C6B" w:rsidP="004D1C6B">
            <w:pPr>
              <w:ind w:rightChars="13" w:right="29"/>
              <w:jc w:val="right"/>
              <w:rPr>
                <w:rFonts w:ascii="Arial" w:eastAsia="黑体" w:hAnsi="Arial" w:cs="Arial"/>
                <w:sz w:val="16"/>
                <w:szCs w:val="16"/>
              </w:rPr>
            </w:pPr>
          </w:p>
          <w:p w:rsidR="00D1731D" w:rsidRPr="00FB6F19" w:rsidRDefault="00D1731D" w:rsidP="004D1C6B">
            <w:pPr>
              <w:ind w:rightChars="13" w:right="29"/>
              <w:jc w:val="right"/>
              <w:rPr>
                <w:rFonts w:ascii="Arial" w:eastAsia="黑体" w:hAnsi="Arial" w:cs="Arial"/>
                <w:sz w:val="16"/>
                <w:szCs w:val="16"/>
              </w:rPr>
            </w:pPr>
            <w:r w:rsidRPr="00FB6F19">
              <w:rPr>
                <w:rFonts w:ascii="Arial" w:eastAsia="黑体" w:hAnsi="Arial" w:cs="Arial"/>
                <w:sz w:val="16"/>
                <w:szCs w:val="16"/>
              </w:rPr>
              <w:t>4,390</w:t>
            </w:r>
          </w:p>
        </w:tc>
        <w:tc>
          <w:tcPr>
            <w:tcW w:w="1193" w:type="dxa"/>
            <w:vAlign w:val="bottom"/>
          </w:tcPr>
          <w:p w:rsidR="00D1731D" w:rsidRPr="00FB6F19" w:rsidRDefault="00D1731D" w:rsidP="00D1731D">
            <w:pPr>
              <w:ind w:rightChars="19" w:right="42"/>
              <w:jc w:val="right"/>
              <w:rPr>
                <w:rFonts w:ascii="Arial" w:eastAsia="黑体" w:hAnsi="Arial" w:cs="Arial"/>
                <w:sz w:val="16"/>
                <w:szCs w:val="16"/>
              </w:rPr>
            </w:pPr>
            <w:r w:rsidRPr="00FB6F19">
              <w:rPr>
                <w:rFonts w:ascii="Arial" w:eastAsia="黑体" w:hAnsi="Arial" w:cs="Arial"/>
                <w:sz w:val="16"/>
                <w:szCs w:val="16"/>
              </w:rPr>
              <w:t>407,798.00</w:t>
            </w:r>
          </w:p>
        </w:tc>
        <w:tc>
          <w:tcPr>
            <w:tcW w:w="1195" w:type="dxa"/>
            <w:vAlign w:val="bottom"/>
          </w:tcPr>
          <w:p w:rsidR="00D1731D" w:rsidRPr="00FB6F19" w:rsidRDefault="00D1731D" w:rsidP="00D1731D">
            <w:pPr>
              <w:ind w:rightChars="20" w:right="44"/>
              <w:jc w:val="right"/>
              <w:rPr>
                <w:rFonts w:ascii="Arial" w:eastAsia="黑体" w:hAnsi="Arial" w:cs="Arial"/>
                <w:sz w:val="16"/>
                <w:szCs w:val="16"/>
              </w:rPr>
            </w:pPr>
            <w:r w:rsidRPr="00FB6F19">
              <w:rPr>
                <w:rFonts w:ascii="Arial" w:eastAsia="黑体" w:hAnsi="Arial" w:cs="Arial"/>
                <w:sz w:val="16"/>
                <w:szCs w:val="16"/>
              </w:rPr>
              <w:t>403,002.00</w:t>
            </w:r>
          </w:p>
        </w:tc>
        <w:tc>
          <w:tcPr>
            <w:tcW w:w="1039" w:type="dxa"/>
            <w:vAlign w:val="bottom"/>
          </w:tcPr>
          <w:p w:rsidR="00D1731D" w:rsidRPr="00FB6F19" w:rsidRDefault="00D1731D" w:rsidP="00D1731D">
            <w:pPr>
              <w:ind w:rightChars="10" w:right="22"/>
              <w:jc w:val="right"/>
              <w:rPr>
                <w:rFonts w:ascii="Arial" w:eastAsia="黑体" w:hAnsi="Arial" w:cs="Arial"/>
                <w:sz w:val="16"/>
                <w:szCs w:val="16"/>
              </w:rPr>
            </w:pPr>
            <w:r w:rsidRPr="00FB6F19">
              <w:rPr>
                <w:rFonts w:ascii="Arial" w:eastAsia="黑体" w:hAnsi="Arial" w:cs="Arial"/>
                <w:sz w:val="16"/>
                <w:szCs w:val="16"/>
              </w:rPr>
              <w:t>1,318.20</w:t>
            </w:r>
          </w:p>
        </w:tc>
      </w:tr>
      <w:tr w:rsidR="00D1731D" w:rsidTr="00D1731D">
        <w:tc>
          <w:tcPr>
            <w:tcW w:w="284" w:type="dxa"/>
            <w:vAlign w:val="bottom"/>
          </w:tcPr>
          <w:p w:rsidR="00D1731D" w:rsidRPr="00FB6F19" w:rsidRDefault="00D1731D" w:rsidP="00D1731D">
            <w:pPr>
              <w:ind w:rightChars="14" w:right="31"/>
              <w:jc w:val="right"/>
              <w:rPr>
                <w:rFonts w:ascii="Arial" w:eastAsia="黑体" w:hAnsi="Arial" w:cs="Arial"/>
                <w:sz w:val="16"/>
                <w:szCs w:val="16"/>
              </w:rPr>
            </w:pPr>
            <w:r w:rsidRPr="00FB6F19">
              <w:rPr>
                <w:rFonts w:ascii="Arial" w:eastAsia="黑体" w:hAnsi="Arial" w:cs="Arial"/>
                <w:sz w:val="16"/>
                <w:szCs w:val="16"/>
              </w:rPr>
              <w:t>银行间</w:t>
            </w:r>
          </w:p>
        </w:tc>
        <w:tc>
          <w:tcPr>
            <w:tcW w:w="992" w:type="dxa"/>
            <w:vAlign w:val="bottom"/>
          </w:tcPr>
          <w:p w:rsidR="00D1731D" w:rsidRPr="00FB6F19" w:rsidRDefault="00D1731D" w:rsidP="00D1731D">
            <w:pPr>
              <w:jc w:val="right"/>
              <w:rPr>
                <w:rFonts w:ascii="Arial" w:eastAsia="黑体" w:hAnsi="Arial" w:cs="Arial"/>
                <w:sz w:val="16"/>
                <w:szCs w:val="16"/>
              </w:rPr>
            </w:pPr>
            <w:r w:rsidRPr="00FB6F19">
              <w:rPr>
                <w:rFonts w:ascii="Arial" w:eastAsia="黑体" w:hAnsi="Arial" w:cs="Arial" w:hint="eastAsia"/>
                <w:sz w:val="16"/>
                <w:szCs w:val="16"/>
              </w:rPr>
              <w:t>17</w:t>
            </w:r>
            <w:r w:rsidRPr="00FB6F19">
              <w:rPr>
                <w:rFonts w:ascii="Arial" w:eastAsia="黑体" w:hAnsi="Arial" w:cs="Arial" w:hint="eastAsia"/>
                <w:sz w:val="16"/>
                <w:szCs w:val="16"/>
              </w:rPr>
              <w:t>国开</w:t>
            </w:r>
            <w:r w:rsidRPr="00FB6F19">
              <w:rPr>
                <w:rFonts w:ascii="Arial" w:eastAsia="黑体" w:hAnsi="Arial" w:cs="Arial" w:hint="eastAsia"/>
                <w:sz w:val="16"/>
                <w:szCs w:val="16"/>
              </w:rPr>
              <w:t>07</w:t>
            </w:r>
          </w:p>
        </w:tc>
        <w:tc>
          <w:tcPr>
            <w:tcW w:w="992" w:type="dxa"/>
            <w:vAlign w:val="bottom"/>
          </w:tcPr>
          <w:p w:rsidR="00D1731D" w:rsidRPr="00FB6F19" w:rsidRDefault="00D1731D" w:rsidP="00D1731D">
            <w:pPr>
              <w:jc w:val="right"/>
              <w:rPr>
                <w:rFonts w:ascii="Arial" w:eastAsia="黑体" w:hAnsi="Arial" w:cs="Arial"/>
                <w:sz w:val="16"/>
                <w:szCs w:val="16"/>
              </w:rPr>
            </w:pPr>
            <w:r w:rsidRPr="00FB6F19">
              <w:rPr>
                <w:rFonts w:ascii="Arial" w:eastAsia="黑体" w:hAnsi="Arial" w:cs="Arial"/>
                <w:sz w:val="16"/>
                <w:szCs w:val="16"/>
              </w:rPr>
              <w:t>170207</w:t>
            </w:r>
          </w:p>
        </w:tc>
        <w:tc>
          <w:tcPr>
            <w:tcW w:w="1134" w:type="dxa"/>
            <w:vAlign w:val="bottom"/>
          </w:tcPr>
          <w:p w:rsidR="00D1731D" w:rsidRPr="00FB6F19" w:rsidRDefault="00D1731D" w:rsidP="00D1731D">
            <w:pPr>
              <w:ind w:rightChars="13" w:right="29"/>
              <w:jc w:val="right"/>
              <w:rPr>
                <w:rFonts w:ascii="Arial" w:eastAsia="黑体" w:hAnsi="Arial" w:cs="Arial"/>
                <w:sz w:val="16"/>
                <w:szCs w:val="16"/>
              </w:rPr>
            </w:pPr>
            <w:r w:rsidRPr="00FB6F19">
              <w:rPr>
                <w:rFonts w:ascii="Arial" w:eastAsia="黑体" w:hAnsi="Arial" w:cs="Arial"/>
                <w:sz w:val="16"/>
                <w:szCs w:val="16"/>
              </w:rPr>
              <w:t>100.04</w:t>
            </w:r>
          </w:p>
        </w:tc>
        <w:tc>
          <w:tcPr>
            <w:tcW w:w="876" w:type="dxa"/>
            <w:vAlign w:val="center"/>
          </w:tcPr>
          <w:p w:rsidR="004D1C6B" w:rsidRDefault="004D1C6B" w:rsidP="00D1731D">
            <w:pPr>
              <w:ind w:rightChars="17" w:right="37"/>
              <w:jc w:val="right"/>
              <w:rPr>
                <w:rFonts w:ascii="Arial" w:eastAsia="黑体" w:hAnsi="Arial" w:cs="Arial"/>
                <w:sz w:val="16"/>
                <w:szCs w:val="16"/>
              </w:rPr>
            </w:pPr>
          </w:p>
          <w:p w:rsidR="00D1731D" w:rsidRPr="00FB6F19" w:rsidRDefault="00D1731D" w:rsidP="00D1731D">
            <w:pPr>
              <w:ind w:rightChars="17" w:right="37"/>
              <w:jc w:val="right"/>
              <w:rPr>
                <w:rFonts w:ascii="Arial" w:eastAsia="黑体" w:hAnsi="Arial" w:cs="Arial"/>
                <w:sz w:val="16"/>
                <w:szCs w:val="16"/>
              </w:rPr>
            </w:pPr>
            <w:r w:rsidRPr="00FB6F19">
              <w:rPr>
                <w:rFonts w:ascii="Arial" w:eastAsia="黑体" w:hAnsi="Arial" w:cs="Arial"/>
                <w:sz w:val="16"/>
                <w:szCs w:val="16"/>
              </w:rPr>
              <w:t>50,000</w:t>
            </w:r>
          </w:p>
        </w:tc>
        <w:tc>
          <w:tcPr>
            <w:tcW w:w="1193" w:type="dxa"/>
            <w:vAlign w:val="bottom"/>
          </w:tcPr>
          <w:p w:rsidR="00D1731D" w:rsidRPr="00FB6F19" w:rsidRDefault="00D1731D" w:rsidP="00D1731D">
            <w:pPr>
              <w:ind w:rightChars="19" w:right="42"/>
              <w:jc w:val="right"/>
              <w:rPr>
                <w:rFonts w:ascii="Arial" w:eastAsia="黑体" w:hAnsi="Arial" w:cs="Arial"/>
                <w:sz w:val="16"/>
                <w:szCs w:val="16"/>
              </w:rPr>
            </w:pPr>
            <w:r w:rsidRPr="00FB6F19">
              <w:rPr>
                <w:rFonts w:ascii="Arial" w:eastAsia="黑体" w:hAnsi="Arial" w:cs="Arial"/>
                <w:sz w:val="16"/>
                <w:szCs w:val="16"/>
              </w:rPr>
              <w:t>4,993,380.00</w:t>
            </w:r>
          </w:p>
        </w:tc>
        <w:tc>
          <w:tcPr>
            <w:tcW w:w="1195" w:type="dxa"/>
            <w:vAlign w:val="bottom"/>
          </w:tcPr>
          <w:p w:rsidR="00D1731D" w:rsidRPr="00FB6F19" w:rsidRDefault="00D1731D" w:rsidP="00D1731D">
            <w:pPr>
              <w:ind w:rightChars="20" w:right="44"/>
              <w:jc w:val="right"/>
              <w:rPr>
                <w:rFonts w:ascii="Arial" w:eastAsia="黑体" w:hAnsi="Arial" w:cs="Arial"/>
                <w:sz w:val="16"/>
                <w:szCs w:val="16"/>
              </w:rPr>
            </w:pPr>
            <w:r w:rsidRPr="00FB6F19">
              <w:rPr>
                <w:rFonts w:ascii="Arial" w:eastAsia="黑体" w:hAnsi="Arial" w:cs="Arial"/>
                <w:sz w:val="16"/>
                <w:szCs w:val="16"/>
              </w:rPr>
              <w:t>5,002,000.00</w:t>
            </w:r>
          </w:p>
        </w:tc>
        <w:tc>
          <w:tcPr>
            <w:tcW w:w="1039" w:type="dxa"/>
            <w:vAlign w:val="bottom"/>
          </w:tcPr>
          <w:p w:rsidR="00D1731D" w:rsidRPr="00FB6F19" w:rsidRDefault="00D1731D" w:rsidP="00D1731D">
            <w:pPr>
              <w:ind w:rightChars="10" w:right="22"/>
              <w:jc w:val="right"/>
              <w:rPr>
                <w:rFonts w:ascii="Arial" w:eastAsia="黑体" w:hAnsi="Arial" w:cs="Arial"/>
                <w:sz w:val="16"/>
                <w:szCs w:val="16"/>
              </w:rPr>
            </w:pPr>
            <w:r w:rsidRPr="00FB6F19">
              <w:rPr>
                <w:rFonts w:ascii="Arial" w:eastAsia="黑体" w:hAnsi="Arial" w:cs="Arial"/>
                <w:sz w:val="16"/>
                <w:szCs w:val="16"/>
              </w:rPr>
              <w:t>120,406.85</w:t>
            </w:r>
          </w:p>
        </w:tc>
      </w:tr>
      <w:tr w:rsidR="00D1731D" w:rsidTr="004D1C6B">
        <w:trPr>
          <w:trHeight w:val="807"/>
        </w:trPr>
        <w:tc>
          <w:tcPr>
            <w:tcW w:w="284" w:type="dxa"/>
            <w:vAlign w:val="bottom"/>
          </w:tcPr>
          <w:p w:rsidR="00D1731D" w:rsidRPr="00FB6F19" w:rsidRDefault="00D1731D" w:rsidP="00D1731D">
            <w:pPr>
              <w:jc w:val="right"/>
              <w:rPr>
                <w:rFonts w:ascii="Arial" w:eastAsia="黑体" w:hAnsi="Arial" w:cs="Arial"/>
                <w:sz w:val="16"/>
                <w:szCs w:val="16"/>
              </w:rPr>
            </w:pPr>
            <w:r w:rsidRPr="00FB6F19">
              <w:rPr>
                <w:rFonts w:ascii="Arial" w:eastAsia="黑体" w:hAnsi="Arial" w:cs="Arial"/>
                <w:sz w:val="16"/>
                <w:szCs w:val="16"/>
              </w:rPr>
              <w:t>合计</w:t>
            </w:r>
          </w:p>
        </w:tc>
        <w:tc>
          <w:tcPr>
            <w:tcW w:w="992" w:type="dxa"/>
            <w:vAlign w:val="bottom"/>
          </w:tcPr>
          <w:p w:rsidR="00D1731D" w:rsidRPr="00FB6F19" w:rsidRDefault="00D1731D" w:rsidP="00D1731D">
            <w:pPr>
              <w:jc w:val="right"/>
              <w:rPr>
                <w:rFonts w:ascii="Arial" w:eastAsia="黑体" w:hAnsi="Arial" w:cs="Arial"/>
                <w:sz w:val="16"/>
                <w:szCs w:val="16"/>
              </w:rPr>
            </w:pPr>
          </w:p>
        </w:tc>
        <w:tc>
          <w:tcPr>
            <w:tcW w:w="992" w:type="dxa"/>
            <w:vAlign w:val="bottom"/>
          </w:tcPr>
          <w:p w:rsidR="00D1731D" w:rsidRPr="00FB6F19" w:rsidRDefault="00D1731D" w:rsidP="00D1731D">
            <w:pPr>
              <w:jc w:val="right"/>
              <w:rPr>
                <w:rFonts w:ascii="Arial" w:eastAsia="黑体" w:hAnsi="Arial" w:cs="Arial"/>
                <w:sz w:val="16"/>
                <w:szCs w:val="16"/>
              </w:rPr>
            </w:pPr>
          </w:p>
        </w:tc>
        <w:tc>
          <w:tcPr>
            <w:tcW w:w="1134" w:type="dxa"/>
            <w:vAlign w:val="bottom"/>
          </w:tcPr>
          <w:p w:rsidR="00D1731D" w:rsidRPr="00FB6F19" w:rsidRDefault="00D1731D" w:rsidP="00D1731D">
            <w:pPr>
              <w:jc w:val="right"/>
              <w:rPr>
                <w:rFonts w:ascii="Arial" w:eastAsia="黑体" w:hAnsi="Arial" w:cs="Arial"/>
                <w:sz w:val="16"/>
                <w:szCs w:val="16"/>
              </w:rPr>
            </w:pPr>
          </w:p>
        </w:tc>
        <w:tc>
          <w:tcPr>
            <w:tcW w:w="876" w:type="dxa"/>
            <w:vAlign w:val="center"/>
          </w:tcPr>
          <w:p w:rsidR="004D1C6B" w:rsidRDefault="004D1C6B" w:rsidP="00D1731D">
            <w:pPr>
              <w:ind w:rightChars="17" w:right="37"/>
              <w:jc w:val="right"/>
              <w:rPr>
                <w:rFonts w:ascii="Arial" w:eastAsia="黑体" w:hAnsi="Arial" w:cs="Arial"/>
                <w:sz w:val="16"/>
                <w:szCs w:val="16"/>
              </w:rPr>
            </w:pPr>
          </w:p>
          <w:p w:rsidR="00D1731D" w:rsidRPr="00FB6F19" w:rsidRDefault="00D1731D" w:rsidP="00D1731D">
            <w:pPr>
              <w:ind w:rightChars="17" w:right="37"/>
              <w:jc w:val="right"/>
              <w:rPr>
                <w:rFonts w:ascii="Arial" w:eastAsia="黑体" w:hAnsi="Arial" w:cs="Arial"/>
                <w:sz w:val="16"/>
                <w:szCs w:val="16"/>
              </w:rPr>
            </w:pPr>
            <w:r w:rsidRPr="00FB6F19">
              <w:rPr>
                <w:rFonts w:ascii="Arial" w:eastAsia="黑体" w:hAnsi="Arial" w:cs="Arial"/>
                <w:sz w:val="16"/>
                <w:szCs w:val="16"/>
              </w:rPr>
              <w:t>65,710</w:t>
            </w:r>
          </w:p>
        </w:tc>
        <w:tc>
          <w:tcPr>
            <w:tcW w:w="1193" w:type="dxa"/>
            <w:vAlign w:val="bottom"/>
          </w:tcPr>
          <w:p w:rsidR="00D1731D" w:rsidRPr="00FB6F19" w:rsidRDefault="00D1731D" w:rsidP="00D1731D">
            <w:pPr>
              <w:ind w:rightChars="19" w:right="42"/>
              <w:jc w:val="right"/>
              <w:rPr>
                <w:rFonts w:ascii="Arial" w:eastAsia="黑体" w:hAnsi="Arial" w:cs="Arial"/>
                <w:sz w:val="16"/>
                <w:szCs w:val="16"/>
              </w:rPr>
            </w:pPr>
            <w:r w:rsidRPr="00FB6F19">
              <w:rPr>
                <w:rFonts w:ascii="Arial" w:eastAsia="黑体" w:hAnsi="Arial" w:cs="Arial"/>
                <w:sz w:val="16"/>
                <w:szCs w:val="16"/>
              </w:rPr>
              <w:t>6,551,380.11</w:t>
            </w:r>
          </w:p>
        </w:tc>
        <w:tc>
          <w:tcPr>
            <w:tcW w:w="1195" w:type="dxa"/>
            <w:vAlign w:val="bottom"/>
          </w:tcPr>
          <w:p w:rsidR="00D1731D" w:rsidRPr="00FB6F19" w:rsidRDefault="00D1731D" w:rsidP="00D1731D">
            <w:pPr>
              <w:ind w:rightChars="20" w:right="44"/>
              <w:jc w:val="right"/>
              <w:rPr>
                <w:rFonts w:ascii="Arial" w:eastAsia="黑体" w:hAnsi="Arial" w:cs="Arial"/>
                <w:sz w:val="16"/>
                <w:szCs w:val="16"/>
              </w:rPr>
            </w:pPr>
            <w:r w:rsidRPr="00FB6F19">
              <w:rPr>
                <w:rFonts w:ascii="Arial" w:eastAsia="黑体" w:hAnsi="Arial" w:cs="Arial"/>
                <w:sz w:val="16"/>
                <w:szCs w:val="16"/>
              </w:rPr>
              <w:t>6,494,525.40</w:t>
            </w:r>
          </w:p>
        </w:tc>
        <w:tc>
          <w:tcPr>
            <w:tcW w:w="1039" w:type="dxa"/>
            <w:vAlign w:val="bottom"/>
          </w:tcPr>
          <w:p w:rsidR="00D1731D" w:rsidRPr="00FB6F19" w:rsidRDefault="00D1731D" w:rsidP="00D1731D">
            <w:pPr>
              <w:ind w:rightChars="10" w:right="22"/>
              <w:jc w:val="right"/>
              <w:rPr>
                <w:rFonts w:ascii="Arial" w:eastAsia="黑体" w:hAnsi="Arial" w:cs="Arial"/>
                <w:sz w:val="16"/>
                <w:szCs w:val="16"/>
              </w:rPr>
            </w:pPr>
            <w:r w:rsidRPr="00FB6F19">
              <w:rPr>
                <w:rFonts w:ascii="Arial" w:eastAsia="黑体" w:hAnsi="Arial" w:cs="Arial"/>
                <w:sz w:val="16"/>
                <w:szCs w:val="16"/>
              </w:rPr>
              <w:t>124,161.25</w:t>
            </w:r>
          </w:p>
        </w:tc>
      </w:tr>
    </w:tbl>
    <w:p w:rsidR="00D1731D" w:rsidRPr="00922DE1" w:rsidRDefault="00D1731D" w:rsidP="00D1731D">
      <w:pPr>
        <w:overflowPunct w:val="0"/>
        <w:autoSpaceDE w:val="0"/>
        <w:autoSpaceDN w:val="0"/>
        <w:snapToGrid w:val="0"/>
        <w:ind w:leftChars="300" w:left="660" w:firstLineChars="200" w:firstLine="480"/>
        <w:rPr>
          <w:rFonts w:asciiTheme="minorEastAsia" w:hAnsiTheme="minorEastAsia" w:cs="Arial"/>
          <w:sz w:val="24"/>
          <w:szCs w:val="24"/>
          <w:lang w:eastAsia="zh-CN"/>
        </w:rPr>
      </w:pPr>
      <w:r w:rsidRPr="00D1731D">
        <w:rPr>
          <w:rFonts w:asciiTheme="minorEastAsia" w:hAnsiTheme="minorEastAsia" w:cs="Arial" w:hint="eastAsia"/>
          <w:sz w:val="24"/>
          <w:szCs w:val="24"/>
          <w:lang w:eastAsia="zh-CN"/>
        </w:rPr>
        <w:t>以上债券投资于2018年3月19日和2018年3月20日处置变现，变现产生的证券清算款为人民币6,616,639.36元，其中清算期债券利息收入为人民币2052.66元，已于2018年3月20日和2018年3月21日划入托管账户。交易费用为人民币164.00元，其中人民币1.50元已在清算期内支付，剩余人民币162.50元在清算期内未支付，计划于清算款划出前支付。</w:t>
      </w:r>
    </w:p>
    <w:p w:rsidR="00502905" w:rsidRPr="00922DE1" w:rsidRDefault="00502905" w:rsidP="00502905">
      <w:pPr>
        <w:overflowPunct w:val="0"/>
        <w:autoSpaceDE w:val="0"/>
        <w:autoSpaceDN w:val="0"/>
        <w:snapToGrid w:val="0"/>
        <w:ind w:left="1134" w:hanging="425"/>
        <w:rPr>
          <w:rFonts w:asciiTheme="minorEastAsia" w:hAnsiTheme="minorEastAsia" w:cs="Arial"/>
          <w:sz w:val="24"/>
          <w:szCs w:val="24"/>
          <w:lang w:eastAsia="zh-CN"/>
        </w:rPr>
      </w:pPr>
    </w:p>
    <w:p w:rsidR="00502905" w:rsidRPr="00922DE1" w:rsidRDefault="007D57BF" w:rsidP="00502905">
      <w:pPr>
        <w:tabs>
          <w:tab w:val="left" w:pos="709"/>
        </w:tabs>
        <w:overflowPunct w:val="0"/>
        <w:autoSpaceDE w:val="0"/>
        <w:autoSpaceDN w:val="0"/>
        <w:snapToGrid w:val="0"/>
        <w:ind w:left="709" w:hanging="709"/>
        <w:jc w:val="left"/>
        <w:rPr>
          <w:rFonts w:asciiTheme="minorEastAsia" w:hAnsiTheme="minorEastAsia" w:cs="Arial"/>
          <w:sz w:val="24"/>
          <w:szCs w:val="24"/>
          <w:lang w:eastAsia="zh-CN"/>
        </w:rPr>
      </w:pPr>
      <w:r w:rsidRPr="00922DE1">
        <w:rPr>
          <w:rFonts w:asciiTheme="minorEastAsia" w:hAnsiTheme="minorEastAsia" w:cs="Arial" w:hint="eastAsia"/>
          <w:sz w:val="24"/>
          <w:szCs w:val="24"/>
          <w:lang w:eastAsia="zh-CN"/>
        </w:rPr>
        <w:t>3</w:t>
      </w:r>
      <w:r w:rsidR="00502905" w:rsidRPr="00922DE1">
        <w:rPr>
          <w:rFonts w:asciiTheme="minorEastAsia" w:hAnsiTheme="minorEastAsia" w:cs="Arial"/>
          <w:sz w:val="24"/>
          <w:szCs w:val="24"/>
          <w:lang w:eastAsia="zh-CN"/>
        </w:rPr>
        <w:t>、</w:t>
      </w:r>
      <w:r w:rsidR="00502905" w:rsidRPr="00922DE1">
        <w:rPr>
          <w:rFonts w:asciiTheme="minorEastAsia" w:hAnsiTheme="minorEastAsia" w:cs="Arial"/>
          <w:sz w:val="24"/>
          <w:szCs w:val="24"/>
          <w:lang w:eastAsia="zh-CN"/>
        </w:rPr>
        <w:tab/>
        <w:t>负债清偿情况</w:t>
      </w:r>
    </w:p>
    <w:p w:rsidR="00502905" w:rsidRPr="00922DE1" w:rsidRDefault="00502905" w:rsidP="00502905">
      <w:pPr>
        <w:overflowPunct w:val="0"/>
        <w:autoSpaceDE w:val="0"/>
        <w:autoSpaceDN w:val="0"/>
        <w:snapToGrid w:val="0"/>
        <w:ind w:left="602"/>
        <w:rPr>
          <w:rFonts w:asciiTheme="minorEastAsia" w:hAnsiTheme="minorEastAsia" w:cs="Arial"/>
          <w:sz w:val="24"/>
          <w:szCs w:val="24"/>
          <w:highlight w:val="yellow"/>
          <w:lang w:eastAsia="zh-CN"/>
        </w:rPr>
      </w:pPr>
    </w:p>
    <w:p w:rsidR="00502905" w:rsidRPr="00922DE1" w:rsidRDefault="00C86396" w:rsidP="00C86396">
      <w:pPr>
        <w:widowControl w:val="0"/>
        <w:numPr>
          <w:ilvl w:val="0"/>
          <w:numId w:val="3"/>
        </w:numPr>
        <w:tabs>
          <w:tab w:val="left" w:pos="1134"/>
        </w:tabs>
        <w:overflowPunct w:val="0"/>
        <w:autoSpaceDE w:val="0"/>
        <w:autoSpaceDN w:val="0"/>
        <w:snapToGrid w:val="0"/>
        <w:spacing w:before="0" w:after="0"/>
        <w:rPr>
          <w:rFonts w:asciiTheme="minorEastAsia" w:hAnsiTheme="minorEastAsia" w:cs="Arial"/>
          <w:sz w:val="24"/>
          <w:szCs w:val="24"/>
          <w:lang w:eastAsia="zh-CN"/>
        </w:rPr>
      </w:pPr>
      <w:r w:rsidRPr="00C86396">
        <w:rPr>
          <w:rFonts w:asciiTheme="minorEastAsia" w:hAnsiTheme="minorEastAsia" w:cs="Arial" w:hint="eastAsia"/>
          <w:sz w:val="24"/>
          <w:szCs w:val="24"/>
          <w:lang w:eastAsia="zh-CN"/>
        </w:rPr>
        <w:t>本基金最后运作日的应付赎回款人民币134.50元、应付管理人报酬人民币2,496.79元、应付托管费人民币624.20元、应付销售服务费人民币926.15元和应付交易费用中的应付佣金人民币265.54元，已于清算期间内支付。应付交易费用中的应付2018年一季度银行间交易费用人民币162.50元暂未支付，计划于清算款划出前支付。</w:t>
      </w:r>
    </w:p>
    <w:p w:rsidR="00E925DC" w:rsidRDefault="00E925DC" w:rsidP="00E925DC">
      <w:pPr>
        <w:pStyle w:val="a7"/>
        <w:ind w:firstLine="480"/>
        <w:rPr>
          <w:rFonts w:asciiTheme="minorEastAsia" w:hAnsiTheme="minorEastAsia" w:cs="Arial"/>
          <w:sz w:val="24"/>
          <w:szCs w:val="24"/>
          <w:lang w:eastAsia="zh-CN"/>
        </w:rPr>
      </w:pPr>
    </w:p>
    <w:p w:rsidR="00E925DC" w:rsidRDefault="00E925DC" w:rsidP="00E925DC">
      <w:pPr>
        <w:widowControl w:val="0"/>
        <w:numPr>
          <w:ilvl w:val="0"/>
          <w:numId w:val="3"/>
        </w:numPr>
        <w:tabs>
          <w:tab w:val="left" w:pos="1134"/>
        </w:tabs>
        <w:overflowPunct w:val="0"/>
        <w:autoSpaceDE w:val="0"/>
        <w:autoSpaceDN w:val="0"/>
        <w:snapToGrid w:val="0"/>
        <w:spacing w:before="0" w:after="0"/>
        <w:rPr>
          <w:rFonts w:asciiTheme="minorEastAsia" w:hAnsiTheme="minorEastAsia" w:cs="Arial"/>
          <w:sz w:val="24"/>
          <w:szCs w:val="24"/>
          <w:lang w:eastAsia="zh-CN"/>
        </w:rPr>
      </w:pPr>
      <w:r w:rsidRPr="00E925DC">
        <w:rPr>
          <w:rFonts w:asciiTheme="minorEastAsia" w:hAnsiTheme="minorEastAsia" w:cs="Arial" w:hint="eastAsia"/>
          <w:sz w:val="24"/>
          <w:szCs w:val="24"/>
          <w:lang w:eastAsia="zh-CN"/>
        </w:rPr>
        <w:t>本基金最后运作日应交税费为人民币87,194.13元，其中人民币87,170.80元为债券利息个税，考虑到税务风险，不计入剩余财产予以分配；人民币23.33元为应交增值税及附加，计划于清算款划出前支付</w:t>
      </w:r>
      <w:r w:rsidR="00DC1584">
        <w:rPr>
          <w:rFonts w:asciiTheme="minorEastAsia" w:hAnsiTheme="minorEastAsia" w:cs="Arial" w:hint="eastAsia"/>
          <w:sz w:val="24"/>
          <w:szCs w:val="24"/>
          <w:lang w:eastAsia="zh-CN"/>
        </w:rPr>
        <w:t>。</w:t>
      </w:r>
    </w:p>
    <w:p w:rsidR="004D1C6B" w:rsidRDefault="004D1C6B" w:rsidP="004D1C6B">
      <w:pPr>
        <w:pStyle w:val="a7"/>
        <w:ind w:firstLine="480"/>
        <w:rPr>
          <w:rFonts w:asciiTheme="minorEastAsia" w:hAnsiTheme="minorEastAsia" w:cs="Arial"/>
          <w:sz w:val="24"/>
          <w:szCs w:val="24"/>
          <w:lang w:eastAsia="zh-CN"/>
        </w:rPr>
      </w:pPr>
    </w:p>
    <w:p w:rsidR="00502905" w:rsidRPr="004D1C6B" w:rsidRDefault="00502905" w:rsidP="004D1C6B">
      <w:pPr>
        <w:widowControl w:val="0"/>
        <w:numPr>
          <w:ilvl w:val="0"/>
          <w:numId w:val="3"/>
        </w:numPr>
        <w:tabs>
          <w:tab w:val="left" w:pos="1134"/>
        </w:tabs>
        <w:overflowPunct w:val="0"/>
        <w:autoSpaceDE w:val="0"/>
        <w:autoSpaceDN w:val="0"/>
        <w:snapToGrid w:val="0"/>
        <w:spacing w:before="0" w:after="0"/>
        <w:rPr>
          <w:rFonts w:asciiTheme="minorEastAsia" w:hAnsiTheme="minorEastAsia" w:cs="Arial"/>
          <w:sz w:val="24"/>
          <w:szCs w:val="24"/>
          <w:lang w:eastAsia="zh-CN"/>
        </w:rPr>
      </w:pPr>
      <w:r w:rsidRPr="004D1C6B">
        <w:rPr>
          <w:rFonts w:asciiTheme="minorEastAsia" w:hAnsiTheme="minorEastAsia" w:cs="Arial"/>
          <w:sz w:val="24"/>
          <w:szCs w:val="24"/>
          <w:lang w:eastAsia="zh-CN"/>
        </w:rPr>
        <w:t>本基金最后运作日</w:t>
      </w:r>
      <w:r w:rsidRPr="004D1C6B">
        <w:rPr>
          <w:rFonts w:asciiTheme="minorEastAsia" w:hAnsiTheme="minorEastAsia" w:cs="Arial" w:hint="eastAsia"/>
          <w:sz w:val="24"/>
          <w:szCs w:val="24"/>
          <w:lang w:eastAsia="zh-CN"/>
        </w:rPr>
        <w:t>其他负债</w:t>
      </w:r>
      <w:r w:rsidRPr="004D1C6B">
        <w:rPr>
          <w:rFonts w:asciiTheme="minorEastAsia" w:hAnsiTheme="minorEastAsia" w:cs="Arial"/>
          <w:sz w:val="24"/>
          <w:szCs w:val="24"/>
          <w:lang w:eastAsia="zh-CN"/>
        </w:rPr>
        <w:t>为人民币</w:t>
      </w:r>
      <w:r w:rsidR="00D1731D" w:rsidRPr="004D1C6B">
        <w:rPr>
          <w:rFonts w:asciiTheme="minorEastAsia" w:hAnsiTheme="minorEastAsia" w:cs="Arial"/>
          <w:sz w:val="24"/>
          <w:szCs w:val="24"/>
          <w:lang w:eastAsia="zh-CN"/>
        </w:rPr>
        <w:t>424,817.90</w:t>
      </w:r>
      <w:r w:rsidRPr="004D1C6B">
        <w:rPr>
          <w:rFonts w:asciiTheme="minorEastAsia" w:hAnsiTheme="minorEastAsia" w:cs="Arial"/>
          <w:sz w:val="24"/>
          <w:szCs w:val="24"/>
          <w:lang w:eastAsia="zh-CN"/>
        </w:rPr>
        <w:t>元，</w:t>
      </w:r>
      <w:r w:rsidR="00D1731D" w:rsidRPr="004D1C6B">
        <w:rPr>
          <w:rFonts w:asciiTheme="minorEastAsia" w:hAnsiTheme="minorEastAsia" w:cs="Arial" w:hint="eastAsia"/>
          <w:sz w:val="24"/>
          <w:szCs w:val="24"/>
          <w:lang w:eastAsia="zh-CN"/>
        </w:rPr>
        <w:t>其中人民币4,817.82元为应付券商代垫的证券交易监管费，不计入剩余财产予以分配；</w:t>
      </w:r>
      <w:r w:rsidR="00E925DC" w:rsidRPr="004D1C6B">
        <w:rPr>
          <w:rFonts w:asciiTheme="minorEastAsia" w:hAnsiTheme="minorEastAsia" w:cs="Arial" w:hint="eastAsia"/>
          <w:sz w:val="24"/>
          <w:szCs w:val="24"/>
          <w:lang w:eastAsia="zh-CN"/>
        </w:rPr>
        <w:t>人民币0.08元为应付赎回费，该款项已于2018年3月19日支付；</w:t>
      </w:r>
      <w:r w:rsidR="004D1C6B" w:rsidRPr="004D1C6B">
        <w:rPr>
          <w:rFonts w:asciiTheme="minorEastAsia" w:hAnsiTheme="minorEastAsia" w:cs="Arial" w:hint="eastAsia"/>
          <w:sz w:val="24"/>
          <w:szCs w:val="24"/>
          <w:lang w:eastAsia="zh-CN"/>
        </w:rPr>
        <w:t>人民币50,000.00元为应付2017年度基金审计费，已于2018年3月20日支付；</w:t>
      </w:r>
      <w:r w:rsidRPr="004D1C6B">
        <w:rPr>
          <w:rFonts w:asciiTheme="minorEastAsia" w:hAnsiTheme="minorEastAsia" w:cs="Arial" w:hint="eastAsia"/>
          <w:sz w:val="24"/>
          <w:szCs w:val="24"/>
          <w:lang w:eastAsia="zh-CN"/>
        </w:rPr>
        <w:t>人民币</w:t>
      </w:r>
      <w:r w:rsidR="00E925DC" w:rsidRPr="004D1C6B">
        <w:rPr>
          <w:rFonts w:asciiTheme="minorHAnsi" w:hAnsiTheme="minorHAnsi" w:cs="Arial"/>
          <w:sz w:val="24"/>
          <w:szCs w:val="24"/>
          <w:lang w:eastAsia="zh-CN"/>
        </w:rPr>
        <w:t>37</w:t>
      </w:r>
      <w:r w:rsidRPr="004D1C6B">
        <w:rPr>
          <w:rFonts w:asciiTheme="minorEastAsia" w:hAnsiTheme="minorEastAsia" w:cs="Arial" w:hint="eastAsia"/>
          <w:sz w:val="24"/>
          <w:szCs w:val="24"/>
          <w:lang w:eastAsia="zh-CN"/>
        </w:rPr>
        <w:t>0,000.00元为</w:t>
      </w:r>
      <w:r w:rsidR="00E925DC" w:rsidRPr="004D1C6B">
        <w:rPr>
          <w:rFonts w:asciiTheme="minorEastAsia" w:hAnsiTheme="minorEastAsia" w:cs="Arial" w:hint="eastAsia"/>
          <w:sz w:val="24"/>
          <w:szCs w:val="24"/>
          <w:lang w:eastAsia="zh-CN"/>
        </w:rPr>
        <w:t>应付2017年度及2018年度截至最后运作日的信息披露费，计划于清算款划出前支付</w:t>
      </w:r>
      <w:r w:rsidRPr="004D1C6B">
        <w:rPr>
          <w:rFonts w:asciiTheme="minorEastAsia" w:hAnsiTheme="minorEastAsia" w:cs="Arial" w:hint="eastAsia"/>
          <w:sz w:val="24"/>
          <w:szCs w:val="24"/>
          <w:lang w:eastAsia="zh-CN"/>
        </w:rPr>
        <w:t>。</w:t>
      </w:r>
    </w:p>
    <w:p w:rsidR="00502905" w:rsidRPr="00922DE1" w:rsidRDefault="00502905" w:rsidP="00502905">
      <w:pPr>
        <w:tabs>
          <w:tab w:val="left" w:pos="1134"/>
        </w:tabs>
        <w:overflowPunct w:val="0"/>
        <w:autoSpaceDE w:val="0"/>
        <w:autoSpaceDN w:val="0"/>
        <w:snapToGrid w:val="0"/>
        <w:rPr>
          <w:rFonts w:asciiTheme="minorEastAsia" w:hAnsiTheme="minorEastAsia" w:cs="Arial"/>
          <w:sz w:val="24"/>
          <w:szCs w:val="24"/>
          <w:lang w:eastAsia="zh-CN"/>
        </w:rPr>
      </w:pPr>
    </w:p>
    <w:p w:rsidR="00502905" w:rsidRPr="00922DE1" w:rsidRDefault="00502905" w:rsidP="00502905">
      <w:pPr>
        <w:tabs>
          <w:tab w:val="left" w:pos="709"/>
        </w:tabs>
        <w:overflowPunct w:val="0"/>
        <w:autoSpaceDE w:val="0"/>
        <w:autoSpaceDN w:val="0"/>
        <w:snapToGrid w:val="0"/>
        <w:ind w:left="709" w:hanging="709"/>
        <w:jc w:val="left"/>
        <w:rPr>
          <w:rFonts w:asciiTheme="minorEastAsia" w:hAnsiTheme="minorEastAsia" w:cs="Arial"/>
          <w:sz w:val="24"/>
          <w:szCs w:val="24"/>
          <w:lang w:eastAsia="zh-CN"/>
        </w:rPr>
      </w:pPr>
      <w:r w:rsidRPr="00922DE1">
        <w:rPr>
          <w:rFonts w:asciiTheme="minorEastAsia" w:hAnsiTheme="minorEastAsia" w:cs="Arial"/>
          <w:sz w:val="24"/>
          <w:szCs w:val="24"/>
          <w:lang w:eastAsia="zh-CN"/>
        </w:rPr>
        <w:br w:type="page"/>
      </w:r>
    </w:p>
    <w:p w:rsidR="00502905" w:rsidRPr="00922DE1" w:rsidRDefault="00502905" w:rsidP="00502905">
      <w:pPr>
        <w:tabs>
          <w:tab w:val="left" w:pos="709"/>
        </w:tabs>
        <w:overflowPunct w:val="0"/>
        <w:autoSpaceDE w:val="0"/>
        <w:autoSpaceDN w:val="0"/>
        <w:snapToGrid w:val="0"/>
        <w:ind w:left="709" w:hanging="709"/>
        <w:jc w:val="left"/>
        <w:rPr>
          <w:rFonts w:asciiTheme="minorEastAsia" w:hAnsiTheme="minorEastAsia" w:cs="Arial"/>
          <w:b/>
          <w:sz w:val="24"/>
          <w:szCs w:val="24"/>
          <w:lang w:eastAsia="zh-CN"/>
        </w:rPr>
      </w:pPr>
      <w:r w:rsidRPr="00922DE1">
        <w:rPr>
          <w:rFonts w:asciiTheme="minorEastAsia" w:hAnsiTheme="minorEastAsia" w:cs="Arial"/>
          <w:b/>
          <w:sz w:val="24"/>
          <w:szCs w:val="24"/>
          <w:lang w:eastAsia="zh-CN"/>
        </w:rPr>
        <w:t>三、</w:t>
      </w:r>
      <w:r w:rsidRPr="00922DE1">
        <w:rPr>
          <w:rFonts w:asciiTheme="minorEastAsia" w:hAnsiTheme="minorEastAsia" w:cs="Arial"/>
          <w:b/>
          <w:sz w:val="24"/>
          <w:szCs w:val="24"/>
          <w:lang w:eastAsia="zh-CN"/>
        </w:rPr>
        <w:tab/>
        <w:t>清算情况</w:t>
      </w:r>
      <w:r w:rsidRPr="00922DE1">
        <w:rPr>
          <w:rFonts w:asciiTheme="minorEastAsia" w:hAnsiTheme="minorEastAsia" w:cs="Arial" w:hint="eastAsia"/>
          <w:b/>
          <w:sz w:val="24"/>
          <w:szCs w:val="24"/>
          <w:lang w:eastAsia="zh-CN"/>
        </w:rPr>
        <w:t>（续）</w:t>
      </w:r>
    </w:p>
    <w:p w:rsidR="00502905" w:rsidRPr="00395D4D" w:rsidRDefault="00502905" w:rsidP="00502905">
      <w:pPr>
        <w:overflowPunct w:val="0"/>
        <w:autoSpaceDE w:val="0"/>
        <w:autoSpaceDN w:val="0"/>
        <w:snapToGrid w:val="0"/>
        <w:spacing w:line="220" w:lineRule="exact"/>
        <w:jc w:val="left"/>
        <w:rPr>
          <w:rFonts w:ascii="Arial" w:eastAsia="黑体" w:hAnsi="Arial" w:cs="Arial"/>
          <w:lang w:eastAsia="zh-CN"/>
        </w:rPr>
      </w:pPr>
    </w:p>
    <w:p w:rsidR="00502905" w:rsidRPr="00922DE1" w:rsidRDefault="007D57BF" w:rsidP="00502905">
      <w:pPr>
        <w:tabs>
          <w:tab w:val="left" w:pos="709"/>
        </w:tabs>
        <w:overflowPunct w:val="0"/>
        <w:autoSpaceDE w:val="0"/>
        <w:autoSpaceDN w:val="0"/>
        <w:snapToGrid w:val="0"/>
        <w:ind w:left="709" w:hanging="709"/>
        <w:jc w:val="left"/>
        <w:rPr>
          <w:rFonts w:asciiTheme="minorEastAsia" w:hAnsiTheme="minorEastAsia" w:cs="Arial"/>
          <w:sz w:val="24"/>
          <w:szCs w:val="24"/>
          <w:lang w:eastAsia="zh-CN"/>
        </w:rPr>
      </w:pPr>
      <w:r w:rsidRPr="00922DE1">
        <w:rPr>
          <w:rFonts w:asciiTheme="minorEastAsia" w:hAnsiTheme="minorEastAsia" w:cs="Arial" w:hint="eastAsia"/>
          <w:sz w:val="24"/>
          <w:szCs w:val="24"/>
          <w:lang w:eastAsia="zh-CN"/>
        </w:rPr>
        <w:t>4</w:t>
      </w:r>
      <w:r w:rsidR="00502905" w:rsidRPr="00922DE1">
        <w:rPr>
          <w:rFonts w:asciiTheme="minorEastAsia" w:hAnsiTheme="minorEastAsia" w:cs="Arial"/>
          <w:sz w:val="24"/>
          <w:szCs w:val="24"/>
          <w:lang w:eastAsia="zh-CN"/>
        </w:rPr>
        <w:t>、</w:t>
      </w:r>
      <w:r w:rsidR="00502905" w:rsidRPr="00922DE1">
        <w:rPr>
          <w:rFonts w:asciiTheme="minorEastAsia" w:hAnsiTheme="minorEastAsia" w:cs="Arial"/>
          <w:sz w:val="24"/>
          <w:szCs w:val="24"/>
          <w:lang w:eastAsia="zh-CN"/>
        </w:rPr>
        <w:tab/>
        <w:t>清算期间的清算损益情况</w:t>
      </w:r>
    </w:p>
    <w:p w:rsidR="00502905" w:rsidRPr="00922DE1" w:rsidRDefault="00502905" w:rsidP="00922DE1">
      <w:pPr>
        <w:tabs>
          <w:tab w:val="left" w:pos="8931"/>
        </w:tabs>
        <w:overflowPunct w:val="0"/>
        <w:autoSpaceDE w:val="0"/>
        <w:autoSpaceDN w:val="0"/>
        <w:snapToGrid w:val="0"/>
        <w:ind w:leftChars="2986" w:left="6569" w:rightChars="91" w:right="200"/>
        <w:rPr>
          <w:rFonts w:asciiTheme="minorEastAsia" w:hAnsiTheme="minorEastAsia" w:cs="Arial"/>
          <w:b/>
          <w:sz w:val="24"/>
          <w:szCs w:val="24"/>
        </w:rPr>
      </w:pPr>
      <w:r w:rsidRPr="00922DE1">
        <w:rPr>
          <w:rFonts w:asciiTheme="minorEastAsia" w:hAnsiTheme="minorEastAsia" w:cs="Arial"/>
          <w:sz w:val="24"/>
          <w:szCs w:val="24"/>
        </w:rPr>
        <w:t>单位：人民币元</w:t>
      </w:r>
    </w:p>
    <w:tbl>
      <w:tblPr>
        <w:tblW w:w="8476" w:type="dxa"/>
        <w:tblInd w:w="675" w:type="dxa"/>
        <w:tblLook w:val="0000"/>
      </w:tblPr>
      <w:tblGrid>
        <w:gridCol w:w="5739"/>
        <w:gridCol w:w="2737"/>
      </w:tblGrid>
      <w:tr w:rsidR="00502905" w:rsidRPr="00922DE1" w:rsidTr="0088678F">
        <w:trPr>
          <w:trHeight w:val="80"/>
        </w:trPr>
        <w:tc>
          <w:tcPr>
            <w:tcW w:w="5739" w:type="dxa"/>
            <w:noWrap/>
            <w:vAlign w:val="bottom"/>
          </w:tcPr>
          <w:p w:rsidR="00502905" w:rsidRPr="00922DE1" w:rsidRDefault="00502905" w:rsidP="0088678F">
            <w:pPr>
              <w:overflowPunct w:val="0"/>
              <w:autoSpaceDE w:val="0"/>
              <w:autoSpaceDN w:val="0"/>
              <w:snapToGrid w:val="0"/>
              <w:ind w:left="34"/>
              <w:jc w:val="left"/>
              <w:rPr>
                <w:rFonts w:asciiTheme="minorEastAsia" w:hAnsiTheme="minorEastAsia" w:cs="Arial"/>
                <w:sz w:val="24"/>
                <w:szCs w:val="24"/>
              </w:rPr>
            </w:pPr>
            <w:r w:rsidRPr="00922DE1">
              <w:rPr>
                <w:rFonts w:asciiTheme="minorEastAsia" w:hAnsiTheme="minorEastAsia" w:cs="Arial"/>
                <w:sz w:val="24"/>
                <w:szCs w:val="24"/>
              </w:rPr>
              <w:t>项目</w:t>
            </w:r>
          </w:p>
        </w:tc>
        <w:tc>
          <w:tcPr>
            <w:tcW w:w="2737" w:type="dxa"/>
            <w:noWrap/>
            <w:vAlign w:val="bottom"/>
          </w:tcPr>
          <w:p w:rsidR="00502905" w:rsidRPr="00922DE1" w:rsidRDefault="00502905" w:rsidP="0088678F">
            <w:pPr>
              <w:overflowPunct w:val="0"/>
              <w:autoSpaceDE w:val="0"/>
              <w:autoSpaceDN w:val="0"/>
              <w:snapToGrid w:val="0"/>
              <w:jc w:val="right"/>
              <w:rPr>
                <w:rFonts w:asciiTheme="minorEastAsia" w:hAnsiTheme="minorEastAsia" w:cs="Arial"/>
                <w:sz w:val="24"/>
                <w:szCs w:val="24"/>
                <w:lang w:eastAsia="zh-CN"/>
              </w:rPr>
            </w:pPr>
            <w:r w:rsidRPr="00922DE1">
              <w:rPr>
                <w:rFonts w:asciiTheme="minorEastAsia" w:hAnsiTheme="minorEastAsia" w:cs="Arial"/>
                <w:sz w:val="24"/>
                <w:szCs w:val="24"/>
                <w:lang w:eastAsia="zh-CN"/>
              </w:rPr>
              <w:t>自201</w:t>
            </w:r>
            <w:r w:rsidR="0000620C">
              <w:rPr>
                <w:rFonts w:asciiTheme="minorHAnsi" w:hAnsiTheme="minorHAnsi" w:cs="Arial"/>
                <w:sz w:val="24"/>
                <w:szCs w:val="24"/>
                <w:lang w:eastAsia="zh-CN"/>
              </w:rPr>
              <w:t>8</w:t>
            </w:r>
            <w:r w:rsidRPr="00922DE1">
              <w:rPr>
                <w:rFonts w:asciiTheme="minorEastAsia" w:hAnsiTheme="minorEastAsia" w:cs="Arial"/>
                <w:sz w:val="24"/>
                <w:szCs w:val="24"/>
                <w:lang w:eastAsia="zh-CN"/>
              </w:rPr>
              <w:t>年</w:t>
            </w:r>
            <w:r w:rsidR="0000620C">
              <w:rPr>
                <w:rFonts w:asciiTheme="minorHAnsi" w:hAnsiTheme="minorHAnsi" w:cs="Arial"/>
                <w:sz w:val="24"/>
                <w:szCs w:val="24"/>
                <w:lang w:eastAsia="zh-CN"/>
              </w:rPr>
              <w:t>3</w:t>
            </w:r>
            <w:r w:rsidRPr="00922DE1">
              <w:rPr>
                <w:rFonts w:asciiTheme="minorEastAsia" w:hAnsiTheme="minorEastAsia" w:cs="Arial"/>
                <w:sz w:val="24"/>
                <w:szCs w:val="24"/>
                <w:lang w:eastAsia="zh-CN"/>
              </w:rPr>
              <w:t>月</w:t>
            </w:r>
            <w:r w:rsidR="0000620C">
              <w:rPr>
                <w:rFonts w:asciiTheme="minorHAnsi" w:hAnsiTheme="minorHAnsi" w:cs="Arial"/>
                <w:sz w:val="24"/>
                <w:szCs w:val="24"/>
                <w:lang w:eastAsia="zh-CN"/>
              </w:rPr>
              <w:t>17</w:t>
            </w:r>
            <w:r w:rsidRPr="00922DE1">
              <w:rPr>
                <w:rFonts w:asciiTheme="minorEastAsia" w:hAnsiTheme="minorEastAsia" w:cs="Arial"/>
                <w:sz w:val="24"/>
                <w:szCs w:val="24"/>
                <w:lang w:eastAsia="zh-CN"/>
              </w:rPr>
              <w:t>日</w:t>
            </w:r>
          </w:p>
          <w:p w:rsidR="00502905" w:rsidRPr="00922DE1" w:rsidRDefault="00502905" w:rsidP="0088678F">
            <w:pPr>
              <w:tabs>
                <w:tab w:val="left" w:pos="2517"/>
              </w:tabs>
              <w:overflowPunct w:val="0"/>
              <w:autoSpaceDE w:val="0"/>
              <w:autoSpaceDN w:val="0"/>
              <w:snapToGrid w:val="0"/>
              <w:jc w:val="right"/>
              <w:rPr>
                <w:rFonts w:asciiTheme="minorEastAsia" w:hAnsiTheme="minorEastAsia" w:cs="Arial"/>
                <w:sz w:val="24"/>
                <w:szCs w:val="24"/>
                <w:lang w:eastAsia="zh-CN"/>
              </w:rPr>
            </w:pPr>
            <w:r w:rsidRPr="00922DE1">
              <w:rPr>
                <w:rFonts w:asciiTheme="minorEastAsia" w:hAnsiTheme="minorEastAsia" w:cs="Arial"/>
                <w:sz w:val="24"/>
                <w:szCs w:val="24"/>
                <w:lang w:eastAsia="zh-CN"/>
              </w:rPr>
              <w:t>至201</w:t>
            </w:r>
            <w:r w:rsidR="0000620C">
              <w:rPr>
                <w:rFonts w:asciiTheme="minorHAnsi" w:hAnsiTheme="minorHAnsi" w:cs="Arial"/>
                <w:sz w:val="24"/>
                <w:szCs w:val="24"/>
                <w:lang w:eastAsia="zh-CN"/>
              </w:rPr>
              <w:t>8</w:t>
            </w:r>
            <w:r w:rsidRPr="00922DE1">
              <w:rPr>
                <w:rFonts w:asciiTheme="minorEastAsia" w:hAnsiTheme="minorEastAsia" w:cs="Arial"/>
                <w:sz w:val="24"/>
                <w:szCs w:val="24"/>
                <w:lang w:eastAsia="zh-CN"/>
              </w:rPr>
              <w:t>年</w:t>
            </w:r>
            <w:r w:rsidR="0000620C">
              <w:rPr>
                <w:rFonts w:asciiTheme="minorHAnsi" w:hAnsiTheme="minorHAnsi" w:cs="Arial"/>
                <w:sz w:val="24"/>
                <w:szCs w:val="24"/>
                <w:lang w:eastAsia="zh-CN"/>
              </w:rPr>
              <w:t>3</w:t>
            </w:r>
            <w:r w:rsidRPr="00922DE1">
              <w:rPr>
                <w:rFonts w:asciiTheme="minorEastAsia" w:hAnsiTheme="minorEastAsia" w:cs="Arial"/>
                <w:sz w:val="24"/>
                <w:szCs w:val="24"/>
                <w:lang w:eastAsia="zh-CN"/>
              </w:rPr>
              <w:t>月</w:t>
            </w:r>
            <w:r w:rsidR="0000620C">
              <w:rPr>
                <w:rFonts w:asciiTheme="minorHAnsi" w:hAnsiTheme="minorHAnsi" w:cs="Arial"/>
                <w:sz w:val="24"/>
                <w:szCs w:val="24"/>
                <w:lang w:eastAsia="zh-CN"/>
              </w:rPr>
              <w:t>27</w:t>
            </w:r>
            <w:r w:rsidRPr="00922DE1">
              <w:rPr>
                <w:rFonts w:asciiTheme="minorEastAsia" w:hAnsiTheme="minorEastAsia" w:cs="Arial"/>
                <w:sz w:val="24"/>
                <w:szCs w:val="24"/>
                <w:lang w:eastAsia="zh-CN"/>
              </w:rPr>
              <w:t>日</w:t>
            </w:r>
          </w:p>
          <w:p w:rsidR="00502905" w:rsidRPr="00922DE1" w:rsidRDefault="00502905" w:rsidP="0088678F">
            <w:pPr>
              <w:overflowPunct w:val="0"/>
              <w:autoSpaceDE w:val="0"/>
              <w:autoSpaceDN w:val="0"/>
              <w:snapToGrid w:val="0"/>
              <w:jc w:val="right"/>
              <w:rPr>
                <w:rFonts w:asciiTheme="minorEastAsia" w:hAnsiTheme="minorEastAsia" w:cs="Arial"/>
                <w:sz w:val="24"/>
                <w:szCs w:val="24"/>
                <w:lang w:eastAsia="zh-CN"/>
              </w:rPr>
            </w:pPr>
            <w:r w:rsidRPr="00922DE1">
              <w:rPr>
                <w:rFonts w:asciiTheme="minorEastAsia" w:hAnsiTheme="minorEastAsia" w:cs="Arial"/>
                <w:sz w:val="24"/>
                <w:szCs w:val="24"/>
                <w:lang w:eastAsia="zh-CN"/>
              </w:rPr>
              <w:t>止清算期间</w:t>
            </w:r>
          </w:p>
        </w:tc>
      </w:tr>
      <w:tr w:rsidR="00502905" w:rsidRPr="00922DE1" w:rsidTr="0088678F">
        <w:trPr>
          <w:trHeight w:val="271"/>
        </w:trPr>
        <w:tc>
          <w:tcPr>
            <w:tcW w:w="5739" w:type="dxa"/>
            <w:noWrap/>
            <w:vAlign w:val="bottom"/>
          </w:tcPr>
          <w:p w:rsidR="00502905" w:rsidRPr="00922DE1" w:rsidRDefault="00502905" w:rsidP="0088678F">
            <w:pPr>
              <w:overflowPunct w:val="0"/>
              <w:autoSpaceDE w:val="0"/>
              <w:autoSpaceDN w:val="0"/>
              <w:snapToGrid w:val="0"/>
              <w:ind w:left="34"/>
              <w:jc w:val="left"/>
              <w:rPr>
                <w:rFonts w:asciiTheme="minorEastAsia" w:hAnsiTheme="minorEastAsia" w:cs="Arial"/>
                <w:sz w:val="24"/>
                <w:szCs w:val="24"/>
              </w:rPr>
            </w:pPr>
            <w:r w:rsidRPr="00922DE1">
              <w:rPr>
                <w:rFonts w:asciiTheme="minorEastAsia" w:hAnsiTheme="minorEastAsia" w:cs="Arial"/>
                <w:sz w:val="24"/>
                <w:szCs w:val="24"/>
              </w:rPr>
              <w:t>一、清算收益</w:t>
            </w:r>
          </w:p>
        </w:tc>
        <w:tc>
          <w:tcPr>
            <w:tcW w:w="2737" w:type="dxa"/>
            <w:noWrap/>
            <w:vAlign w:val="bottom"/>
          </w:tcPr>
          <w:p w:rsidR="00502905" w:rsidRPr="00922DE1" w:rsidRDefault="00502905" w:rsidP="0088678F">
            <w:pPr>
              <w:overflowPunct w:val="0"/>
              <w:autoSpaceDE w:val="0"/>
              <w:autoSpaceDN w:val="0"/>
              <w:snapToGrid w:val="0"/>
              <w:jc w:val="right"/>
              <w:rPr>
                <w:rFonts w:asciiTheme="minorEastAsia" w:hAnsiTheme="minorEastAsia" w:cs="Arial"/>
                <w:sz w:val="24"/>
                <w:szCs w:val="24"/>
              </w:rPr>
            </w:pPr>
          </w:p>
        </w:tc>
      </w:tr>
      <w:tr w:rsidR="00502905" w:rsidRPr="00922DE1" w:rsidTr="0088678F">
        <w:trPr>
          <w:trHeight w:val="80"/>
        </w:trPr>
        <w:tc>
          <w:tcPr>
            <w:tcW w:w="5739" w:type="dxa"/>
            <w:noWrap/>
            <w:vAlign w:val="bottom"/>
          </w:tcPr>
          <w:p w:rsidR="00502905" w:rsidRPr="00922DE1" w:rsidRDefault="00502905" w:rsidP="0088678F">
            <w:pPr>
              <w:overflowPunct w:val="0"/>
              <w:autoSpaceDE w:val="0"/>
              <w:autoSpaceDN w:val="0"/>
              <w:snapToGrid w:val="0"/>
              <w:ind w:left="459"/>
              <w:jc w:val="left"/>
              <w:rPr>
                <w:rFonts w:asciiTheme="minorEastAsia" w:hAnsiTheme="minorEastAsia" w:cs="Arial"/>
                <w:sz w:val="24"/>
                <w:szCs w:val="24"/>
              </w:rPr>
            </w:pPr>
            <w:r w:rsidRPr="00922DE1">
              <w:rPr>
                <w:rFonts w:asciiTheme="minorEastAsia" w:hAnsiTheme="minorEastAsia" w:cs="Arial"/>
                <w:sz w:val="24"/>
                <w:szCs w:val="24"/>
              </w:rPr>
              <w:t>1、利息收入（注1）</w:t>
            </w:r>
          </w:p>
        </w:tc>
        <w:tc>
          <w:tcPr>
            <w:tcW w:w="2737" w:type="dxa"/>
            <w:noWrap/>
            <w:vAlign w:val="bottom"/>
          </w:tcPr>
          <w:p w:rsidR="00502905" w:rsidRPr="0000620C" w:rsidRDefault="0000620C" w:rsidP="0000620C">
            <w:pPr>
              <w:tabs>
                <w:tab w:val="left" w:pos="1438"/>
              </w:tabs>
              <w:wordWrap w:val="0"/>
              <w:jc w:val="right"/>
              <w:rPr>
                <w:rFonts w:asciiTheme="minorEastAsia" w:hAnsiTheme="minorEastAsia" w:cs="Arial"/>
                <w:sz w:val="24"/>
                <w:szCs w:val="24"/>
              </w:rPr>
            </w:pPr>
            <w:r w:rsidRPr="0000620C">
              <w:rPr>
                <w:rFonts w:asciiTheme="minorEastAsia" w:hAnsiTheme="minorEastAsia" w:cs="Arial"/>
                <w:sz w:val="24"/>
                <w:szCs w:val="24"/>
              </w:rPr>
              <w:t>4</w:t>
            </w:r>
            <w:r w:rsidR="00502905" w:rsidRPr="00922DE1">
              <w:rPr>
                <w:rFonts w:asciiTheme="minorEastAsia" w:hAnsiTheme="minorEastAsia" w:cs="Arial"/>
                <w:sz w:val="24"/>
                <w:szCs w:val="24"/>
              </w:rPr>
              <w:t>,</w:t>
            </w:r>
            <w:r w:rsidRPr="0000620C">
              <w:rPr>
                <w:rFonts w:asciiTheme="minorEastAsia" w:hAnsiTheme="minorEastAsia" w:cs="Arial"/>
                <w:sz w:val="24"/>
                <w:szCs w:val="24"/>
              </w:rPr>
              <w:t>665</w:t>
            </w:r>
            <w:r>
              <w:rPr>
                <w:rFonts w:asciiTheme="minorEastAsia" w:hAnsiTheme="minorEastAsia" w:cs="Arial"/>
                <w:sz w:val="24"/>
                <w:szCs w:val="24"/>
              </w:rPr>
              <w:t>.19</w:t>
            </w:r>
          </w:p>
        </w:tc>
      </w:tr>
      <w:tr w:rsidR="00502905" w:rsidRPr="0000620C" w:rsidTr="0088678F">
        <w:trPr>
          <w:trHeight w:val="80"/>
        </w:trPr>
        <w:tc>
          <w:tcPr>
            <w:tcW w:w="5739" w:type="dxa"/>
            <w:noWrap/>
            <w:vAlign w:val="bottom"/>
          </w:tcPr>
          <w:p w:rsidR="00502905" w:rsidRPr="00922DE1" w:rsidRDefault="00502905" w:rsidP="0088678F">
            <w:pPr>
              <w:overflowPunct w:val="0"/>
              <w:autoSpaceDE w:val="0"/>
              <w:autoSpaceDN w:val="0"/>
              <w:snapToGrid w:val="0"/>
              <w:ind w:left="459"/>
              <w:jc w:val="left"/>
              <w:rPr>
                <w:rFonts w:asciiTheme="minorEastAsia" w:hAnsiTheme="minorEastAsia" w:cs="Arial"/>
                <w:sz w:val="24"/>
                <w:szCs w:val="24"/>
                <w:lang w:eastAsia="zh-CN"/>
              </w:rPr>
            </w:pPr>
            <w:r w:rsidRPr="00922DE1">
              <w:rPr>
                <w:rFonts w:asciiTheme="minorEastAsia" w:hAnsiTheme="minorEastAsia" w:cs="Arial" w:hint="eastAsia"/>
                <w:sz w:val="24"/>
                <w:szCs w:val="24"/>
                <w:lang w:eastAsia="zh-CN"/>
              </w:rPr>
              <w:t>2、</w:t>
            </w:r>
            <w:r w:rsidR="0000620C" w:rsidRPr="0000620C">
              <w:rPr>
                <w:rFonts w:asciiTheme="minorEastAsia" w:hAnsiTheme="minorEastAsia" w:cs="Arial" w:hint="eastAsia"/>
                <w:sz w:val="24"/>
                <w:szCs w:val="24"/>
                <w:lang w:eastAsia="zh-CN"/>
              </w:rPr>
              <w:t>处置交易性金融资产产生的净损失</w:t>
            </w:r>
            <w:r w:rsidRPr="00922DE1">
              <w:rPr>
                <w:rFonts w:asciiTheme="minorEastAsia" w:hAnsiTheme="minorEastAsia" w:cs="Arial"/>
                <w:sz w:val="24"/>
                <w:szCs w:val="24"/>
                <w:lang w:eastAsia="zh-CN"/>
              </w:rPr>
              <w:t>（注</w:t>
            </w:r>
            <w:r w:rsidRPr="00922DE1">
              <w:rPr>
                <w:rFonts w:asciiTheme="minorEastAsia" w:hAnsiTheme="minorEastAsia" w:cs="Arial" w:hint="eastAsia"/>
                <w:sz w:val="24"/>
                <w:szCs w:val="24"/>
                <w:lang w:eastAsia="zh-CN"/>
              </w:rPr>
              <w:t>2</w:t>
            </w:r>
            <w:r w:rsidRPr="00922DE1">
              <w:rPr>
                <w:rFonts w:asciiTheme="minorEastAsia" w:hAnsiTheme="minorEastAsia" w:cs="Arial"/>
                <w:sz w:val="24"/>
                <w:szCs w:val="24"/>
                <w:lang w:eastAsia="zh-CN"/>
              </w:rPr>
              <w:t>）</w:t>
            </w:r>
          </w:p>
        </w:tc>
        <w:tc>
          <w:tcPr>
            <w:tcW w:w="2737" w:type="dxa"/>
            <w:noWrap/>
            <w:vAlign w:val="bottom"/>
          </w:tcPr>
          <w:p w:rsidR="00502905" w:rsidRPr="0000620C" w:rsidRDefault="0000620C" w:rsidP="0088678F">
            <w:pPr>
              <w:tabs>
                <w:tab w:val="left" w:pos="1438"/>
              </w:tabs>
              <w:wordWrap w:val="0"/>
              <w:jc w:val="right"/>
              <w:rPr>
                <w:rFonts w:asciiTheme="minorEastAsia" w:hAnsiTheme="minorEastAsia" w:cs="Arial"/>
                <w:sz w:val="24"/>
                <w:szCs w:val="24"/>
                <w:highlight w:val="yellow"/>
              </w:rPr>
            </w:pPr>
            <w:r w:rsidRPr="0000620C">
              <w:rPr>
                <w:rFonts w:asciiTheme="minorEastAsia" w:hAnsiTheme="minorEastAsia" w:cs="Arial"/>
                <w:sz w:val="24"/>
                <w:szCs w:val="24"/>
              </w:rPr>
              <w:t>-4,101.99</w:t>
            </w:r>
          </w:p>
        </w:tc>
      </w:tr>
      <w:tr w:rsidR="00502905" w:rsidRPr="00922DE1" w:rsidTr="0088678F">
        <w:trPr>
          <w:trHeight w:val="80"/>
        </w:trPr>
        <w:tc>
          <w:tcPr>
            <w:tcW w:w="5739" w:type="dxa"/>
            <w:noWrap/>
            <w:vAlign w:val="bottom"/>
          </w:tcPr>
          <w:p w:rsidR="00502905" w:rsidRPr="00922DE1" w:rsidRDefault="00502905" w:rsidP="0088678F">
            <w:pPr>
              <w:overflowPunct w:val="0"/>
              <w:autoSpaceDE w:val="0"/>
              <w:autoSpaceDN w:val="0"/>
              <w:snapToGrid w:val="0"/>
              <w:ind w:left="459"/>
              <w:jc w:val="left"/>
              <w:rPr>
                <w:rFonts w:asciiTheme="minorEastAsia" w:hAnsiTheme="minorEastAsia" w:cs="Arial"/>
                <w:sz w:val="24"/>
                <w:szCs w:val="24"/>
              </w:rPr>
            </w:pPr>
            <w:r w:rsidRPr="00922DE1">
              <w:rPr>
                <w:rFonts w:asciiTheme="minorEastAsia" w:hAnsiTheme="minorEastAsia" w:cs="Arial"/>
                <w:sz w:val="24"/>
                <w:szCs w:val="24"/>
              </w:rPr>
              <w:t>清算收入小计</w:t>
            </w:r>
          </w:p>
        </w:tc>
        <w:tc>
          <w:tcPr>
            <w:tcW w:w="2737" w:type="dxa"/>
            <w:noWrap/>
            <w:vAlign w:val="bottom"/>
          </w:tcPr>
          <w:p w:rsidR="00502905" w:rsidRPr="00922DE1" w:rsidRDefault="0000620C" w:rsidP="0088678F">
            <w:pPr>
              <w:tabs>
                <w:tab w:val="left" w:pos="1560"/>
              </w:tabs>
              <w:wordWrap w:val="0"/>
              <w:jc w:val="right"/>
              <w:rPr>
                <w:rFonts w:asciiTheme="minorEastAsia" w:hAnsiTheme="minorEastAsia" w:cs="Arial"/>
                <w:sz w:val="24"/>
                <w:szCs w:val="24"/>
                <w:u w:val="single"/>
              </w:rPr>
            </w:pPr>
            <w:r>
              <w:rPr>
                <w:rFonts w:asciiTheme="minorHAnsi" w:hAnsiTheme="minorHAnsi" w:cs="Arial"/>
                <w:sz w:val="24"/>
                <w:szCs w:val="24"/>
                <w:u w:val="single"/>
              </w:rPr>
              <w:t xml:space="preserve">  </w:t>
            </w:r>
            <w:r w:rsidRPr="0000620C">
              <w:rPr>
                <w:rFonts w:asciiTheme="minorEastAsia" w:hAnsiTheme="minorEastAsia" w:cs="Arial"/>
                <w:sz w:val="24"/>
                <w:szCs w:val="24"/>
                <w:u w:val="single"/>
              </w:rPr>
              <w:t>563.20</w:t>
            </w:r>
          </w:p>
        </w:tc>
      </w:tr>
      <w:tr w:rsidR="00502905" w:rsidRPr="00922DE1" w:rsidTr="0088678F">
        <w:trPr>
          <w:trHeight w:val="80"/>
        </w:trPr>
        <w:tc>
          <w:tcPr>
            <w:tcW w:w="5739" w:type="dxa"/>
            <w:noWrap/>
            <w:vAlign w:val="bottom"/>
          </w:tcPr>
          <w:p w:rsidR="00502905" w:rsidRPr="00922DE1" w:rsidRDefault="00502905" w:rsidP="0088678F">
            <w:pPr>
              <w:overflowPunct w:val="0"/>
              <w:autoSpaceDE w:val="0"/>
              <w:autoSpaceDN w:val="0"/>
              <w:snapToGrid w:val="0"/>
              <w:jc w:val="left"/>
              <w:rPr>
                <w:rFonts w:asciiTheme="minorEastAsia" w:hAnsiTheme="minorEastAsia" w:cs="Arial"/>
                <w:sz w:val="24"/>
                <w:szCs w:val="24"/>
              </w:rPr>
            </w:pPr>
          </w:p>
        </w:tc>
        <w:tc>
          <w:tcPr>
            <w:tcW w:w="2737" w:type="dxa"/>
            <w:noWrap/>
            <w:vAlign w:val="bottom"/>
          </w:tcPr>
          <w:p w:rsidR="00502905" w:rsidRPr="00922DE1" w:rsidRDefault="00502905" w:rsidP="0088678F">
            <w:pPr>
              <w:tabs>
                <w:tab w:val="left" w:pos="1524"/>
              </w:tabs>
              <w:jc w:val="right"/>
              <w:rPr>
                <w:rFonts w:asciiTheme="minorEastAsia" w:hAnsiTheme="minorEastAsia" w:cs="Arial"/>
                <w:sz w:val="24"/>
                <w:szCs w:val="24"/>
                <w:u w:val="single"/>
              </w:rPr>
            </w:pPr>
          </w:p>
        </w:tc>
      </w:tr>
      <w:tr w:rsidR="00502905" w:rsidRPr="00922DE1" w:rsidTr="0088678F">
        <w:trPr>
          <w:trHeight w:val="80"/>
        </w:trPr>
        <w:tc>
          <w:tcPr>
            <w:tcW w:w="5739" w:type="dxa"/>
            <w:noWrap/>
            <w:vAlign w:val="bottom"/>
          </w:tcPr>
          <w:p w:rsidR="00502905" w:rsidRPr="00922DE1" w:rsidRDefault="00502905" w:rsidP="0088678F">
            <w:pPr>
              <w:overflowPunct w:val="0"/>
              <w:autoSpaceDE w:val="0"/>
              <w:autoSpaceDN w:val="0"/>
              <w:snapToGrid w:val="0"/>
              <w:ind w:left="34"/>
              <w:jc w:val="left"/>
              <w:rPr>
                <w:rFonts w:asciiTheme="minorEastAsia" w:hAnsiTheme="minorEastAsia" w:cs="Arial"/>
                <w:sz w:val="24"/>
                <w:szCs w:val="24"/>
              </w:rPr>
            </w:pPr>
            <w:r w:rsidRPr="00922DE1">
              <w:rPr>
                <w:rFonts w:asciiTheme="minorEastAsia" w:hAnsiTheme="minorEastAsia" w:cs="Arial"/>
                <w:sz w:val="24"/>
                <w:szCs w:val="24"/>
              </w:rPr>
              <w:t>二、清算费用</w:t>
            </w:r>
          </w:p>
        </w:tc>
        <w:tc>
          <w:tcPr>
            <w:tcW w:w="2737" w:type="dxa"/>
            <w:noWrap/>
            <w:vAlign w:val="bottom"/>
          </w:tcPr>
          <w:p w:rsidR="00502905" w:rsidRPr="00922DE1" w:rsidRDefault="00502905" w:rsidP="0088678F">
            <w:pPr>
              <w:jc w:val="right"/>
              <w:rPr>
                <w:rFonts w:asciiTheme="minorEastAsia" w:hAnsiTheme="minorEastAsia" w:cs="Arial"/>
                <w:sz w:val="24"/>
                <w:szCs w:val="24"/>
              </w:rPr>
            </w:pPr>
          </w:p>
        </w:tc>
      </w:tr>
      <w:tr w:rsidR="00502905" w:rsidRPr="00922DE1" w:rsidTr="0088678F">
        <w:trPr>
          <w:trHeight w:val="80"/>
        </w:trPr>
        <w:tc>
          <w:tcPr>
            <w:tcW w:w="5739" w:type="dxa"/>
            <w:noWrap/>
            <w:vAlign w:val="bottom"/>
          </w:tcPr>
          <w:p w:rsidR="00502905" w:rsidRPr="00922DE1" w:rsidRDefault="00502905" w:rsidP="0088678F">
            <w:pPr>
              <w:overflowPunct w:val="0"/>
              <w:autoSpaceDE w:val="0"/>
              <w:autoSpaceDN w:val="0"/>
              <w:snapToGrid w:val="0"/>
              <w:ind w:left="34"/>
              <w:jc w:val="left"/>
              <w:rPr>
                <w:rFonts w:asciiTheme="minorEastAsia" w:hAnsiTheme="minorEastAsia" w:cs="Arial"/>
                <w:sz w:val="24"/>
                <w:szCs w:val="24"/>
                <w:lang w:eastAsia="zh-CN"/>
              </w:rPr>
            </w:pPr>
            <w:r w:rsidRPr="00922DE1">
              <w:rPr>
                <w:rFonts w:asciiTheme="minorEastAsia" w:hAnsiTheme="minorEastAsia" w:cs="Arial" w:hint="eastAsia"/>
                <w:sz w:val="24"/>
                <w:szCs w:val="24"/>
                <w:lang w:eastAsia="zh-CN"/>
              </w:rPr>
              <w:t xml:space="preserve"> </w:t>
            </w:r>
            <w:r w:rsidR="0000620C">
              <w:rPr>
                <w:rFonts w:asciiTheme="minorEastAsia" w:hAnsiTheme="minorEastAsia" w:cs="Arial"/>
                <w:sz w:val="24"/>
                <w:szCs w:val="24"/>
                <w:lang w:eastAsia="zh-CN"/>
              </w:rPr>
              <w:t xml:space="preserve">   1</w:t>
            </w:r>
            <w:r w:rsidR="0000620C">
              <w:rPr>
                <w:rFonts w:asciiTheme="minorEastAsia" w:hAnsiTheme="minorEastAsia" w:cs="Arial" w:hint="eastAsia"/>
                <w:sz w:val="24"/>
                <w:szCs w:val="24"/>
                <w:lang w:eastAsia="zh-CN"/>
              </w:rPr>
              <w:t>、</w:t>
            </w:r>
            <w:r w:rsidR="0000620C" w:rsidRPr="0000620C">
              <w:rPr>
                <w:rFonts w:asciiTheme="minorEastAsia" w:hAnsiTheme="minorEastAsia" w:cs="Arial" w:hint="eastAsia"/>
                <w:sz w:val="24"/>
                <w:szCs w:val="24"/>
                <w:lang w:eastAsia="zh-CN"/>
              </w:rPr>
              <w:t>债券交易费用</w:t>
            </w:r>
            <w:r w:rsidRPr="00922DE1">
              <w:rPr>
                <w:rFonts w:asciiTheme="minorEastAsia" w:hAnsiTheme="minorEastAsia" w:cs="Arial"/>
                <w:sz w:val="24"/>
                <w:szCs w:val="24"/>
                <w:lang w:eastAsia="zh-CN"/>
              </w:rPr>
              <w:t>（注</w:t>
            </w:r>
            <w:r w:rsidRPr="00922DE1">
              <w:rPr>
                <w:rFonts w:asciiTheme="minorEastAsia" w:hAnsiTheme="minorEastAsia" w:cs="Arial" w:hint="eastAsia"/>
                <w:sz w:val="24"/>
                <w:szCs w:val="24"/>
                <w:lang w:eastAsia="zh-CN"/>
              </w:rPr>
              <w:t>3</w:t>
            </w:r>
            <w:r w:rsidRPr="00922DE1">
              <w:rPr>
                <w:rFonts w:asciiTheme="minorEastAsia" w:hAnsiTheme="minorEastAsia" w:cs="Arial"/>
                <w:sz w:val="24"/>
                <w:szCs w:val="24"/>
                <w:lang w:eastAsia="zh-CN"/>
              </w:rPr>
              <w:t>）</w:t>
            </w:r>
          </w:p>
        </w:tc>
        <w:tc>
          <w:tcPr>
            <w:tcW w:w="2737" w:type="dxa"/>
            <w:noWrap/>
            <w:vAlign w:val="bottom"/>
          </w:tcPr>
          <w:p w:rsidR="00502905" w:rsidRPr="0000620C" w:rsidRDefault="00502905" w:rsidP="0088678F">
            <w:pPr>
              <w:wordWrap w:val="0"/>
              <w:jc w:val="right"/>
              <w:rPr>
                <w:rFonts w:asciiTheme="minorEastAsia" w:hAnsiTheme="minorEastAsia" w:cs="Arial"/>
                <w:sz w:val="24"/>
                <w:szCs w:val="24"/>
              </w:rPr>
            </w:pPr>
            <w:r w:rsidRPr="0000620C">
              <w:rPr>
                <w:rFonts w:asciiTheme="minorEastAsia" w:hAnsiTheme="minorEastAsia" w:cs="Arial"/>
                <w:sz w:val="24"/>
                <w:szCs w:val="24"/>
                <w:lang w:eastAsia="zh-CN"/>
              </w:rPr>
              <w:t xml:space="preserve">  </w:t>
            </w:r>
            <w:r w:rsidR="0000620C" w:rsidRPr="0000620C">
              <w:rPr>
                <w:rFonts w:asciiTheme="minorEastAsia" w:hAnsiTheme="minorEastAsia" w:cs="Arial"/>
                <w:sz w:val="24"/>
                <w:szCs w:val="24"/>
              </w:rPr>
              <w:t>164.00</w:t>
            </w:r>
          </w:p>
        </w:tc>
      </w:tr>
      <w:tr w:rsidR="0000620C" w:rsidRPr="00922DE1" w:rsidTr="0088678F">
        <w:trPr>
          <w:trHeight w:val="80"/>
        </w:trPr>
        <w:tc>
          <w:tcPr>
            <w:tcW w:w="5739" w:type="dxa"/>
            <w:noWrap/>
            <w:vAlign w:val="bottom"/>
          </w:tcPr>
          <w:p w:rsidR="0000620C" w:rsidRPr="0000620C" w:rsidRDefault="0000620C" w:rsidP="0088678F">
            <w:pPr>
              <w:overflowPunct w:val="0"/>
              <w:autoSpaceDE w:val="0"/>
              <w:autoSpaceDN w:val="0"/>
              <w:snapToGrid w:val="0"/>
              <w:ind w:left="34"/>
              <w:jc w:val="left"/>
              <w:rPr>
                <w:rFonts w:asciiTheme="minorHAnsi" w:hAnsiTheme="minorHAnsi" w:cs="Arial"/>
                <w:sz w:val="24"/>
                <w:szCs w:val="24"/>
                <w:lang w:eastAsia="zh-CN"/>
              </w:rPr>
            </w:pPr>
            <w:r>
              <w:rPr>
                <w:rFonts w:asciiTheme="minorEastAsia" w:hAnsiTheme="minorEastAsia" w:cs="Arial" w:hint="eastAsia"/>
                <w:sz w:val="24"/>
                <w:szCs w:val="24"/>
                <w:lang w:eastAsia="zh-CN"/>
              </w:rPr>
              <w:t xml:space="preserve">    2、</w:t>
            </w:r>
            <w:r w:rsidRPr="0000620C">
              <w:rPr>
                <w:rFonts w:asciiTheme="minorEastAsia" w:hAnsiTheme="minorEastAsia" w:cs="Arial" w:hint="eastAsia"/>
                <w:sz w:val="24"/>
                <w:szCs w:val="24"/>
                <w:lang w:eastAsia="zh-CN"/>
              </w:rPr>
              <w:t>汇划费</w:t>
            </w:r>
          </w:p>
        </w:tc>
        <w:tc>
          <w:tcPr>
            <w:tcW w:w="2737" w:type="dxa"/>
            <w:noWrap/>
            <w:vAlign w:val="bottom"/>
          </w:tcPr>
          <w:p w:rsidR="0000620C" w:rsidRPr="0000620C" w:rsidRDefault="0000620C" w:rsidP="0088678F">
            <w:pPr>
              <w:wordWrap w:val="0"/>
              <w:jc w:val="right"/>
              <w:rPr>
                <w:rFonts w:asciiTheme="minorEastAsia" w:hAnsiTheme="minorEastAsia" w:cs="Arial"/>
                <w:sz w:val="24"/>
                <w:szCs w:val="24"/>
                <w:lang w:eastAsia="zh-CN"/>
              </w:rPr>
            </w:pPr>
            <w:r w:rsidRPr="0000620C">
              <w:rPr>
                <w:rFonts w:asciiTheme="minorEastAsia" w:hAnsiTheme="minorEastAsia" w:cs="Arial" w:hint="eastAsia"/>
                <w:sz w:val="24"/>
                <w:szCs w:val="24"/>
                <w:lang w:eastAsia="zh-CN"/>
              </w:rPr>
              <w:t>35.00</w:t>
            </w:r>
          </w:p>
        </w:tc>
      </w:tr>
      <w:tr w:rsidR="0000620C" w:rsidRPr="00922DE1" w:rsidTr="0088678F">
        <w:trPr>
          <w:trHeight w:val="80"/>
        </w:trPr>
        <w:tc>
          <w:tcPr>
            <w:tcW w:w="5739" w:type="dxa"/>
            <w:noWrap/>
            <w:vAlign w:val="bottom"/>
          </w:tcPr>
          <w:p w:rsidR="0000620C" w:rsidRPr="0000620C" w:rsidRDefault="0000620C" w:rsidP="0088678F">
            <w:pPr>
              <w:overflowPunct w:val="0"/>
              <w:autoSpaceDE w:val="0"/>
              <w:autoSpaceDN w:val="0"/>
              <w:snapToGrid w:val="0"/>
              <w:ind w:left="34"/>
              <w:jc w:val="left"/>
              <w:rPr>
                <w:rFonts w:asciiTheme="minorHAnsi" w:hAnsiTheme="minorHAnsi" w:cs="Arial"/>
                <w:sz w:val="24"/>
                <w:szCs w:val="24"/>
                <w:lang w:eastAsia="zh-CN"/>
              </w:rPr>
            </w:pPr>
            <w:r>
              <w:rPr>
                <w:rFonts w:asciiTheme="minorEastAsia" w:hAnsiTheme="minorEastAsia" w:cs="Arial" w:hint="eastAsia"/>
                <w:sz w:val="24"/>
                <w:szCs w:val="24"/>
                <w:lang w:eastAsia="zh-CN"/>
              </w:rPr>
              <w:t xml:space="preserve">    3、</w:t>
            </w:r>
            <w:r w:rsidRPr="0000620C">
              <w:rPr>
                <w:rFonts w:asciiTheme="minorEastAsia" w:hAnsiTheme="minorEastAsia" w:cs="Arial" w:hint="eastAsia"/>
                <w:sz w:val="24"/>
                <w:szCs w:val="24"/>
                <w:lang w:eastAsia="zh-CN"/>
              </w:rPr>
              <w:t>债券账户维护费</w:t>
            </w:r>
          </w:p>
        </w:tc>
        <w:tc>
          <w:tcPr>
            <w:tcW w:w="2737" w:type="dxa"/>
            <w:noWrap/>
            <w:vAlign w:val="bottom"/>
          </w:tcPr>
          <w:p w:rsidR="0000620C" w:rsidRPr="0000620C" w:rsidRDefault="0000620C" w:rsidP="0088678F">
            <w:pPr>
              <w:wordWrap w:val="0"/>
              <w:jc w:val="right"/>
              <w:rPr>
                <w:rFonts w:asciiTheme="minorEastAsia" w:hAnsiTheme="minorEastAsia" w:cs="Arial"/>
                <w:sz w:val="24"/>
                <w:szCs w:val="24"/>
                <w:lang w:eastAsia="zh-CN"/>
              </w:rPr>
            </w:pPr>
            <w:r w:rsidRPr="0000620C">
              <w:rPr>
                <w:rFonts w:asciiTheme="minorEastAsia" w:hAnsiTheme="minorEastAsia" w:cs="Arial"/>
                <w:sz w:val="24"/>
                <w:szCs w:val="24"/>
                <w:lang w:eastAsia="zh-CN"/>
              </w:rPr>
              <w:t>9,300.00</w:t>
            </w:r>
          </w:p>
        </w:tc>
      </w:tr>
      <w:tr w:rsidR="0000620C" w:rsidRPr="00922DE1" w:rsidTr="0088678F">
        <w:trPr>
          <w:trHeight w:val="80"/>
        </w:trPr>
        <w:tc>
          <w:tcPr>
            <w:tcW w:w="5739" w:type="dxa"/>
            <w:noWrap/>
            <w:vAlign w:val="bottom"/>
          </w:tcPr>
          <w:p w:rsidR="0000620C" w:rsidRPr="0000620C" w:rsidRDefault="0000620C" w:rsidP="0088678F">
            <w:pPr>
              <w:overflowPunct w:val="0"/>
              <w:autoSpaceDE w:val="0"/>
              <w:autoSpaceDN w:val="0"/>
              <w:snapToGrid w:val="0"/>
              <w:ind w:left="34"/>
              <w:jc w:val="left"/>
              <w:rPr>
                <w:rFonts w:asciiTheme="minorHAnsi" w:hAnsiTheme="minorHAnsi" w:cs="Arial"/>
                <w:sz w:val="24"/>
                <w:szCs w:val="24"/>
                <w:lang w:eastAsia="zh-CN"/>
              </w:rPr>
            </w:pPr>
            <w:r>
              <w:rPr>
                <w:rFonts w:asciiTheme="minorEastAsia" w:hAnsiTheme="minorEastAsia" w:cs="Arial" w:hint="eastAsia"/>
                <w:sz w:val="24"/>
                <w:szCs w:val="24"/>
                <w:lang w:eastAsia="zh-CN"/>
              </w:rPr>
              <w:t xml:space="preserve">    4、</w:t>
            </w:r>
            <w:r w:rsidRPr="0000620C">
              <w:rPr>
                <w:rFonts w:asciiTheme="minorEastAsia" w:hAnsiTheme="minorEastAsia" w:cs="Arial" w:hint="eastAsia"/>
                <w:sz w:val="24"/>
                <w:szCs w:val="24"/>
                <w:lang w:eastAsia="zh-CN"/>
              </w:rPr>
              <w:t>税金及附加</w:t>
            </w:r>
          </w:p>
        </w:tc>
        <w:tc>
          <w:tcPr>
            <w:tcW w:w="2737" w:type="dxa"/>
            <w:noWrap/>
            <w:vAlign w:val="bottom"/>
          </w:tcPr>
          <w:p w:rsidR="0000620C" w:rsidRPr="0000620C" w:rsidRDefault="0000620C" w:rsidP="0088678F">
            <w:pPr>
              <w:wordWrap w:val="0"/>
              <w:jc w:val="right"/>
              <w:rPr>
                <w:rFonts w:asciiTheme="minorEastAsia" w:hAnsiTheme="minorEastAsia" w:cs="Arial"/>
                <w:sz w:val="24"/>
                <w:szCs w:val="24"/>
                <w:lang w:eastAsia="zh-CN"/>
              </w:rPr>
            </w:pPr>
            <w:r w:rsidRPr="0000620C">
              <w:rPr>
                <w:rFonts w:asciiTheme="minorEastAsia" w:hAnsiTheme="minorEastAsia" w:cs="Arial"/>
                <w:sz w:val="24"/>
                <w:szCs w:val="24"/>
                <w:lang w:eastAsia="zh-CN"/>
              </w:rPr>
              <w:t>0.43</w:t>
            </w:r>
          </w:p>
        </w:tc>
      </w:tr>
      <w:tr w:rsidR="00502905" w:rsidRPr="00922DE1" w:rsidTr="0088678F">
        <w:trPr>
          <w:trHeight w:val="80"/>
        </w:trPr>
        <w:tc>
          <w:tcPr>
            <w:tcW w:w="5739" w:type="dxa"/>
            <w:noWrap/>
            <w:vAlign w:val="bottom"/>
          </w:tcPr>
          <w:p w:rsidR="00502905" w:rsidRPr="00922DE1" w:rsidRDefault="00502905" w:rsidP="0088678F">
            <w:pPr>
              <w:overflowPunct w:val="0"/>
              <w:autoSpaceDE w:val="0"/>
              <w:autoSpaceDN w:val="0"/>
              <w:snapToGrid w:val="0"/>
              <w:ind w:left="459"/>
              <w:jc w:val="left"/>
              <w:rPr>
                <w:rFonts w:asciiTheme="minorEastAsia" w:hAnsiTheme="minorEastAsia" w:cs="Arial"/>
                <w:sz w:val="24"/>
                <w:szCs w:val="24"/>
              </w:rPr>
            </w:pPr>
            <w:r w:rsidRPr="00922DE1">
              <w:rPr>
                <w:rFonts w:asciiTheme="minorEastAsia" w:hAnsiTheme="minorEastAsia" w:cs="Arial"/>
                <w:sz w:val="24"/>
                <w:szCs w:val="24"/>
              </w:rPr>
              <w:t>清算费用小计（注</w:t>
            </w:r>
            <w:r w:rsidRPr="00922DE1">
              <w:rPr>
                <w:rFonts w:asciiTheme="minorEastAsia" w:hAnsiTheme="minorEastAsia" w:cs="Arial" w:hint="eastAsia"/>
                <w:sz w:val="24"/>
                <w:szCs w:val="24"/>
              </w:rPr>
              <w:t>4</w:t>
            </w:r>
            <w:r w:rsidRPr="00922DE1">
              <w:rPr>
                <w:rFonts w:asciiTheme="minorEastAsia" w:hAnsiTheme="minorEastAsia" w:cs="Arial"/>
                <w:sz w:val="24"/>
                <w:szCs w:val="24"/>
              </w:rPr>
              <w:t>）</w:t>
            </w:r>
          </w:p>
        </w:tc>
        <w:tc>
          <w:tcPr>
            <w:tcW w:w="2737" w:type="dxa"/>
            <w:noWrap/>
            <w:vAlign w:val="bottom"/>
          </w:tcPr>
          <w:p w:rsidR="00502905" w:rsidRPr="00922DE1" w:rsidRDefault="00502905" w:rsidP="0088678F">
            <w:pPr>
              <w:tabs>
                <w:tab w:val="left" w:pos="1645"/>
              </w:tabs>
              <w:wordWrap w:val="0"/>
              <w:jc w:val="right"/>
              <w:rPr>
                <w:rFonts w:asciiTheme="minorEastAsia" w:hAnsiTheme="minorEastAsia" w:cs="Arial"/>
                <w:sz w:val="24"/>
                <w:szCs w:val="24"/>
                <w:u w:val="single"/>
              </w:rPr>
            </w:pPr>
            <w:r w:rsidRPr="00922DE1">
              <w:rPr>
                <w:rFonts w:asciiTheme="minorEastAsia" w:hAnsiTheme="minorEastAsia" w:cs="Arial"/>
                <w:sz w:val="24"/>
                <w:szCs w:val="24"/>
                <w:u w:val="single"/>
              </w:rPr>
              <w:t xml:space="preserve">  </w:t>
            </w:r>
            <w:r w:rsidR="0000620C" w:rsidRPr="0000620C">
              <w:rPr>
                <w:rFonts w:asciiTheme="minorEastAsia" w:hAnsiTheme="minorEastAsia" w:cs="Arial"/>
                <w:sz w:val="24"/>
                <w:szCs w:val="24"/>
                <w:u w:val="single"/>
              </w:rPr>
              <w:t>9,499.43</w:t>
            </w:r>
          </w:p>
        </w:tc>
      </w:tr>
      <w:tr w:rsidR="00502905" w:rsidRPr="00922DE1" w:rsidTr="0088678F">
        <w:trPr>
          <w:trHeight w:val="80"/>
        </w:trPr>
        <w:tc>
          <w:tcPr>
            <w:tcW w:w="5739" w:type="dxa"/>
            <w:noWrap/>
            <w:vAlign w:val="bottom"/>
          </w:tcPr>
          <w:p w:rsidR="00502905" w:rsidRPr="00922DE1" w:rsidRDefault="00502905" w:rsidP="0088678F">
            <w:pPr>
              <w:overflowPunct w:val="0"/>
              <w:autoSpaceDE w:val="0"/>
              <w:autoSpaceDN w:val="0"/>
              <w:snapToGrid w:val="0"/>
              <w:ind w:left="459"/>
              <w:jc w:val="left"/>
              <w:rPr>
                <w:rFonts w:asciiTheme="minorEastAsia" w:hAnsiTheme="minorEastAsia" w:cs="Arial"/>
                <w:sz w:val="24"/>
                <w:szCs w:val="24"/>
              </w:rPr>
            </w:pPr>
          </w:p>
        </w:tc>
        <w:tc>
          <w:tcPr>
            <w:tcW w:w="2737" w:type="dxa"/>
            <w:noWrap/>
            <w:vAlign w:val="bottom"/>
          </w:tcPr>
          <w:p w:rsidR="00502905" w:rsidRPr="00922DE1" w:rsidRDefault="00502905" w:rsidP="0088678F">
            <w:pPr>
              <w:tabs>
                <w:tab w:val="left" w:pos="1481"/>
              </w:tabs>
              <w:wordWrap w:val="0"/>
              <w:jc w:val="right"/>
              <w:rPr>
                <w:rFonts w:asciiTheme="minorEastAsia" w:hAnsiTheme="minorEastAsia" w:cs="Arial"/>
                <w:sz w:val="24"/>
                <w:szCs w:val="24"/>
                <w:u w:val="single"/>
              </w:rPr>
            </w:pPr>
          </w:p>
        </w:tc>
      </w:tr>
      <w:tr w:rsidR="00502905" w:rsidRPr="00922DE1" w:rsidTr="0088678F">
        <w:trPr>
          <w:trHeight w:val="80"/>
        </w:trPr>
        <w:tc>
          <w:tcPr>
            <w:tcW w:w="5739" w:type="dxa"/>
            <w:noWrap/>
            <w:vAlign w:val="bottom"/>
          </w:tcPr>
          <w:p w:rsidR="00502905" w:rsidRPr="00922DE1" w:rsidRDefault="00502905" w:rsidP="00C56A19">
            <w:pPr>
              <w:overflowPunct w:val="0"/>
              <w:autoSpaceDE w:val="0"/>
              <w:autoSpaceDN w:val="0"/>
              <w:snapToGrid w:val="0"/>
              <w:ind w:left="459" w:hanging="425"/>
              <w:jc w:val="left"/>
              <w:rPr>
                <w:rFonts w:asciiTheme="minorEastAsia" w:hAnsiTheme="minorEastAsia" w:cs="Arial"/>
                <w:sz w:val="24"/>
                <w:szCs w:val="24"/>
                <w:lang w:eastAsia="zh-CN"/>
              </w:rPr>
            </w:pPr>
            <w:r w:rsidRPr="00922DE1">
              <w:rPr>
                <w:rFonts w:asciiTheme="minorEastAsia" w:hAnsiTheme="minorEastAsia" w:cs="Arial"/>
                <w:sz w:val="24"/>
                <w:szCs w:val="24"/>
              </w:rPr>
              <w:t>三、清算净</w:t>
            </w:r>
            <w:r w:rsidR="00C56A19">
              <w:rPr>
                <w:rFonts w:asciiTheme="minorEastAsia" w:hAnsiTheme="minorEastAsia" w:cs="Arial" w:hint="eastAsia"/>
                <w:sz w:val="24"/>
                <w:szCs w:val="24"/>
                <w:lang w:eastAsia="zh-CN"/>
              </w:rPr>
              <w:t>损失</w:t>
            </w:r>
          </w:p>
        </w:tc>
        <w:tc>
          <w:tcPr>
            <w:tcW w:w="2737" w:type="dxa"/>
            <w:noWrap/>
            <w:vAlign w:val="bottom"/>
          </w:tcPr>
          <w:p w:rsidR="00502905" w:rsidRPr="00922DE1" w:rsidRDefault="001051A6" w:rsidP="0088678F">
            <w:pPr>
              <w:tabs>
                <w:tab w:val="center" w:pos="4320"/>
                <w:tab w:val="right" w:pos="8640"/>
              </w:tabs>
              <w:wordWrap w:val="0"/>
              <w:ind w:right="-1"/>
              <w:jc w:val="right"/>
              <w:rPr>
                <w:rFonts w:asciiTheme="minorEastAsia" w:hAnsiTheme="minorEastAsia" w:cs="Arial"/>
                <w:sz w:val="24"/>
                <w:szCs w:val="24"/>
                <w:u w:val="double"/>
              </w:rPr>
            </w:pPr>
            <w:r w:rsidRPr="001051A6">
              <w:rPr>
                <w:rFonts w:asciiTheme="minorEastAsia" w:hAnsiTheme="minorEastAsia" w:cs="Arial"/>
                <w:sz w:val="24"/>
                <w:szCs w:val="24"/>
                <w:u w:val="double"/>
              </w:rPr>
              <w:t>-8,936.23</w:t>
            </w:r>
          </w:p>
        </w:tc>
      </w:tr>
    </w:tbl>
    <w:p w:rsidR="00502905" w:rsidRPr="00922DE1" w:rsidRDefault="00502905" w:rsidP="00502905">
      <w:pPr>
        <w:overflowPunct w:val="0"/>
        <w:autoSpaceDE w:val="0"/>
        <w:autoSpaceDN w:val="0"/>
        <w:snapToGrid w:val="0"/>
        <w:spacing w:line="220" w:lineRule="exact"/>
        <w:jc w:val="left"/>
        <w:rPr>
          <w:rFonts w:asciiTheme="minorEastAsia" w:hAnsiTheme="minorEastAsia" w:cs="Arial"/>
          <w:sz w:val="24"/>
          <w:szCs w:val="24"/>
        </w:rPr>
      </w:pPr>
      <w:r w:rsidRPr="00922DE1">
        <w:rPr>
          <w:rFonts w:asciiTheme="minorEastAsia" w:hAnsiTheme="minorEastAsia" w:cs="Arial"/>
          <w:sz w:val="24"/>
          <w:szCs w:val="24"/>
        </w:rPr>
        <w:tab/>
      </w:r>
    </w:p>
    <w:p w:rsidR="00502905" w:rsidRPr="00922DE1" w:rsidRDefault="00502905" w:rsidP="00922DE1">
      <w:pPr>
        <w:overflowPunct w:val="0"/>
        <w:autoSpaceDE w:val="0"/>
        <w:autoSpaceDN w:val="0"/>
        <w:snapToGrid w:val="0"/>
        <w:ind w:leftChars="337" w:left="1360" w:hangingChars="258" w:hanging="619"/>
        <w:rPr>
          <w:rFonts w:asciiTheme="minorEastAsia" w:hAnsiTheme="minorEastAsia" w:cs="Arial"/>
          <w:sz w:val="24"/>
          <w:szCs w:val="24"/>
          <w:lang w:eastAsia="zh-CN"/>
        </w:rPr>
      </w:pPr>
      <w:r w:rsidRPr="00922DE1">
        <w:rPr>
          <w:rFonts w:asciiTheme="minorEastAsia" w:hAnsiTheme="minorEastAsia" w:cs="Arial"/>
          <w:sz w:val="24"/>
          <w:szCs w:val="24"/>
          <w:lang w:eastAsia="zh-CN"/>
        </w:rPr>
        <w:t>注1：</w:t>
      </w:r>
      <w:r w:rsidR="001051A6" w:rsidRPr="001051A6">
        <w:rPr>
          <w:rFonts w:asciiTheme="minorEastAsia" w:hAnsiTheme="minorEastAsia" w:cs="Arial" w:hint="eastAsia"/>
          <w:sz w:val="24"/>
          <w:szCs w:val="24"/>
          <w:lang w:eastAsia="zh-CN"/>
        </w:rPr>
        <w:t>利息收入系计提的自2018年3月17日至2018年3月27日止清算期间的银行存款利息、存出保证金利息和尚未变现债券的利息。</w:t>
      </w:r>
    </w:p>
    <w:p w:rsidR="00502905" w:rsidRPr="00922DE1" w:rsidRDefault="00502905" w:rsidP="00922DE1">
      <w:pPr>
        <w:overflowPunct w:val="0"/>
        <w:autoSpaceDE w:val="0"/>
        <w:autoSpaceDN w:val="0"/>
        <w:snapToGrid w:val="0"/>
        <w:ind w:leftChars="337" w:left="1360" w:hangingChars="258" w:hanging="619"/>
        <w:jc w:val="left"/>
        <w:rPr>
          <w:rFonts w:asciiTheme="minorEastAsia" w:hAnsiTheme="minorEastAsia" w:cs="Arial"/>
          <w:sz w:val="24"/>
          <w:szCs w:val="24"/>
          <w:lang w:eastAsia="zh-CN"/>
        </w:rPr>
      </w:pPr>
    </w:p>
    <w:p w:rsidR="00502905" w:rsidRPr="00922DE1" w:rsidRDefault="00502905" w:rsidP="00922DE1">
      <w:pPr>
        <w:overflowPunct w:val="0"/>
        <w:autoSpaceDE w:val="0"/>
        <w:autoSpaceDN w:val="0"/>
        <w:snapToGrid w:val="0"/>
        <w:ind w:leftChars="337" w:left="1360" w:hangingChars="258" w:hanging="619"/>
        <w:jc w:val="left"/>
        <w:rPr>
          <w:rFonts w:asciiTheme="minorEastAsia" w:hAnsiTheme="minorEastAsia" w:cs="Arial"/>
          <w:sz w:val="24"/>
          <w:szCs w:val="24"/>
          <w:lang w:eastAsia="zh-CN"/>
        </w:rPr>
      </w:pPr>
      <w:r w:rsidRPr="00922DE1">
        <w:rPr>
          <w:rFonts w:asciiTheme="minorEastAsia" w:hAnsiTheme="minorEastAsia" w:cs="Arial" w:hint="eastAsia"/>
          <w:sz w:val="24"/>
          <w:szCs w:val="24"/>
          <w:lang w:eastAsia="zh-CN"/>
        </w:rPr>
        <w:t>注2：</w:t>
      </w:r>
      <w:r w:rsidR="001051A6" w:rsidRPr="001051A6">
        <w:rPr>
          <w:rFonts w:asciiTheme="minorEastAsia" w:hAnsiTheme="minorEastAsia" w:cs="Arial" w:hint="eastAsia"/>
          <w:sz w:val="24"/>
          <w:szCs w:val="24"/>
          <w:lang w:eastAsia="zh-CN"/>
        </w:rPr>
        <w:t>处置交易性金融资产产生的净损失系清算期间卖出债券成交金额扣除最后运作日债券市值和应收债券利息后的净额。</w:t>
      </w:r>
    </w:p>
    <w:p w:rsidR="00502905" w:rsidRPr="00922DE1" w:rsidRDefault="00502905" w:rsidP="00922DE1">
      <w:pPr>
        <w:overflowPunct w:val="0"/>
        <w:autoSpaceDE w:val="0"/>
        <w:autoSpaceDN w:val="0"/>
        <w:snapToGrid w:val="0"/>
        <w:ind w:leftChars="337" w:left="1360" w:hangingChars="258" w:hanging="619"/>
        <w:jc w:val="left"/>
        <w:rPr>
          <w:rFonts w:asciiTheme="minorEastAsia" w:hAnsiTheme="minorEastAsia" w:cs="Arial"/>
          <w:sz w:val="24"/>
          <w:szCs w:val="24"/>
          <w:lang w:eastAsia="zh-CN"/>
        </w:rPr>
      </w:pPr>
    </w:p>
    <w:p w:rsidR="00502905" w:rsidRPr="00922DE1" w:rsidRDefault="00502905" w:rsidP="00922DE1">
      <w:pPr>
        <w:overflowPunct w:val="0"/>
        <w:autoSpaceDE w:val="0"/>
        <w:autoSpaceDN w:val="0"/>
        <w:snapToGrid w:val="0"/>
        <w:ind w:leftChars="337" w:left="1360" w:hangingChars="258" w:hanging="619"/>
        <w:jc w:val="left"/>
        <w:rPr>
          <w:rFonts w:asciiTheme="minorEastAsia" w:hAnsiTheme="minorEastAsia" w:cs="Arial"/>
          <w:sz w:val="24"/>
          <w:szCs w:val="24"/>
          <w:lang w:eastAsia="zh-CN"/>
        </w:rPr>
      </w:pPr>
      <w:r w:rsidRPr="00922DE1">
        <w:rPr>
          <w:rFonts w:asciiTheme="minorEastAsia" w:hAnsiTheme="minorEastAsia" w:cs="Arial" w:hint="eastAsia"/>
          <w:sz w:val="24"/>
          <w:szCs w:val="24"/>
          <w:lang w:eastAsia="zh-CN"/>
        </w:rPr>
        <w:t>注3：</w:t>
      </w:r>
      <w:r w:rsidR="001051A6" w:rsidRPr="001051A6">
        <w:rPr>
          <w:rFonts w:asciiTheme="minorEastAsia" w:hAnsiTheme="minorEastAsia" w:cs="Arial" w:hint="eastAsia"/>
          <w:sz w:val="24"/>
          <w:szCs w:val="24"/>
          <w:lang w:eastAsia="zh-CN"/>
        </w:rPr>
        <w:t>债券交易费用清算期间共发生164.00元，其中人民币1.50元已在清算期内支付，剩余人民币162.50元在清算期内未支付，计划于清算款划出前支付。</w:t>
      </w:r>
    </w:p>
    <w:p w:rsidR="00502905" w:rsidRPr="00922DE1" w:rsidRDefault="00502905" w:rsidP="00922DE1">
      <w:pPr>
        <w:overflowPunct w:val="0"/>
        <w:autoSpaceDE w:val="0"/>
        <w:autoSpaceDN w:val="0"/>
        <w:snapToGrid w:val="0"/>
        <w:ind w:leftChars="338" w:left="1361" w:hangingChars="257" w:hanging="617"/>
        <w:rPr>
          <w:rFonts w:asciiTheme="minorEastAsia" w:hAnsiTheme="minorEastAsia" w:cs="Arial"/>
          <w:sz w:val="24"/>
          <w:szCs w:val="24"/>
          <w:lang w:eastAsia="zh-CN"/>
        </w:rPr>
      </w:pPr>
      <w:r w:rsidRPr="00922DE1">
        <w:rPr>
          <w:rFonts w:asciiTheme="minorEastAsia" w:hAnsiTheme="minorEastAsia" w:cs="Arial" w:hint="eastAsia"/>
          <w:sz w:val="24"/>
          <w:szCs w:val="24"/>
          <w:lang w:eastAsia="zh-CN"/>
        </w:rPr>
        <w:t>注4：</w:t>
      </w:r>
      <w:r w:rsidR="001051A6" w:rsidRPr="001051A6">
        <w:rPr>
          <w:rFonts w:asciiTheme="minorEastAsia" w:hAnsiTheme="minorEastAsia" w:cs="Arial" w:hint="eastAsia"/>
          <w:sz w:val="24"/>
          <w:szCs w:val="24"/>
          <w:lang w:eastAsia="zh-CN"/>
        </w:rPr>
        <w:t>除上述清算费用外的其他与本次清算相关的清算费用由本基金管理人承担，不从基金财产中支付。</w:t>
      </w:r>
    </w:p>
    <w:p w:rsidR="00502905" w:rsidRPr="00922DE1" w:rsidRDefault="00502905" w:rsidP="00922DE1">
      <w:pPr>
        <w:overflowPunct w:val="0"/>
        <w:autoSpaceDE w:val="0"/>
        <w:autoSpaceDN w:val="0"/>
        <w:snapToGrid w:val="0"/>
        <w:ind w:leftChars="337" w:left="1360" w:hangingChars="258" w:hanging="619"/>
        <w:jc w:val="left"/>
        <w:rPr>
          <w:rFonts w:asciiTheme="minorEastAsia" w:hAnsiTheme="minorEastAsia" w:cs="Arial"/>
          <w:sz w:val="24"/>
          <w:szCs w:val="24"/>
          <w:lang w:eastAsia="zh-CN"/>
        </w:rPr>
      </w:pPr>
    </w:p>
    <w:p w:rsidR="00502905" w:rsidRPr="00922DE1" w:rsidRDefault="00502905" w:rsidP="00502905">
      <w:pPr>
        <w:tabs>
          <w:tab w:val="left" w:pos="567"/>
        </w:tabs>
        <w:overflowPunct w:val="0"/>
        <w:autoSpaceDE w:val="0"/>
        <w:autoSpaceDN w:val="0"/>
        <w:snapToGrid w:val="0"/>
        <w:jc w:val="left"/>
        <w:rPr>
          <w:rFonts w:asciiTheme="minorEastAsia" w:hAnsiTheme="minorEastAsia" w:cs="Arial"/>
          <w:b/>
          <w:sz w:val="24"/>
          <w:szCs w:val="24"/>
          <w:lang w:eastAsia="zh-CN"/>
        </w:rPr>
      </w:pPr>
      <w:r w:rsidRPr="00922DE1">
        <w:rPr>
          <w:rFonts w:asciiTheme="minorEastAsia" w:hAnsiTheme="minorEastAsia" w:cs="Arial"/>
          <w:b/>
          <w:sz w:val="24"/>
          <w:szCs w:val="24"/>
          <w:lang w:eastAsia="zh-CN"/>
        </w:rPr>
        <w:t>四、</w:t>
      </w:r>
      <w:r w:rsidRPr="00922DE1">
        <w:rPr>
          <w:rFonts w:asciiTheme="minorEastAsia" w:hAnsiTheme="minorEastAsia" w:cs="Arial"/>
          <w:b/>
          <w:sz w:val="24"/>
          <w:szCs w:val="24"/>
          <w:lang w:eastAsia="zh-CN"/>
        </w:rPr>
        <w:tab/>
        <w:t>资产处置及负债清偿后的剩余资产分配情况</w:t>
      </w:r>
    </w:p>
    <w:p w:rsidR="00502905" w:rsidRPr="00922DE1" w:rsidRDefault="00502905" w:rsidP="00922DE1">
      <w:pPr>
        <w:overflowPunct w:val="0"/>
        <w:autoSpaceDE w:val="0"/>
        <w:autoSpaceDN w:val="0"/>
        <w:snapToGrid w:val="0"/>
        <w:jc w:val="right"/>
        <w:rPr>
          <w:rFonts w:asciiTheme="minorEastAsia" w:hAnsiTheme="minorEastAsia" w:cs="Arial"/>
          <w:b/>
          <w:sz w:val="24"/>
          <w:szCs w:val="24"/>
        </w:rPr>
      </w:pPr>
      <w:r w:rsidRPr="00922DE1">
        <w:rPr>
          <w:rFonts w:asciiTheme="minorEastAsia" w:hAnsiTheme="minorEastAsia" w:cs="Arial"/>
          <w:sz w:val="24"/>
          <w:szCs w:val="24"/>
        </w:rPr>
        <w:t>单位：人民币元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6"/>
        <w:gridCol w:w="2961"/>
      </w:tblGrid>
      <w:tr w:rsidR="00502905" w:rsidRPr="00922DE1" w:rsidTr="0088678F">
        <w:tc>
          <w:tcPr>
            <w:tcW w:w="5387" w:type="dxa"/>
            <w:shd w:val="clear" w:color="auto" w:fill="auto"/>
          </w:tcPr>
          <w:p w:rsidR="00502905" w:rsidRPr="00922DE1" w:rsidRDefault="00502905" w:rsidP="0088678F">
            <w:pPr>
              <w:overflowPunct w:val="0"/>
              <w:autoSpaceDE w:val="0"/>
              <w:autoSpaceDN w:val="0"/>
              <w:snapToGrid w:val="0"/>
              <w:jc w:val="left"/>
              <w:rPr>
                <w:rFonts w:asciiTheme="minorEastAsia" w:hAnsiTheme="minorEastAsia" w:cs="Arial"/>
                <w:sz w:val="24"/>
                <w:szCs w:val="24"/>
              </w:rPr>
            </w:pPr>
            <w:r w:rsidRPr="00922DE1">
              <w:rPr>
                <w:rFonts w:asciiTheme="minorEastAsia" w:hAnsiTheme="minorEastAsia" w:cs="Arial"/>
                <w:sz w:val="24"/>
                <w:szCs w:val="24"/>
              </w:rPr>
              <w:t>项目</w:t>
            </w:r>
          </w:p>
        </w:tc>
        <w:tc>
          <w:tcPr>
            <w:tcW w:w="3117" w:type="dxa"/>
            <w:shd w:val="clear" w:color="auto" w:fill="auto"/>
          </w:tcPr>
          <w:p w:rsidR="00502905" w:rsidRPr="00922DE1" w:rsidRDefault="00502905" w:rsidP="0088678F">
            <w:pPr>
              <w:overflowPunct w:val="0"/>
              <w:autoSpaceDE w:val="0"/>
              <w:autoSpaceDN w:val="0"/>
              <w:snapToGrid w:val="0"/>
              <w:jc w:val="right"/>
              <w:rPr>
                <w:rFonts w:asciiTheme="minorEastAsia" w:hAnsiTheme="minorEastAsia" w:cs="Arial"/>
                <w:sz w:val="24"/>
                <w:szCs w:val="24"/>
              </w:rPr>
            </w:pPr>
            <w:r w:rsidRPr="00922DE1">
              <w:rPr>
                <w:rFonts w:asciiTheme="minorEastAsia" w:hAnsiTheme="minorEastAsia" w:cs="Arial"/>
                <w:sz w:val="24"/>
                <w:szCs w:val="24"/>
              </w:rPr>
              <w:t>金额</w:t>
            </w:r>
          </w:p>
        </w:tc>
      </w:tr>
      <w:tr w:rsidR="00502905" w:rsidRPr="00922DE1" w:rsidTr="0088678F">
        <w:tc>
          <w:tcPr>
            <w:tcW w:w="5387" w:type="dxa"/>
            <w:shd w:val="clear" w:color="auto" w:fill="auto"/>
          </w:tcPr>
          <w:p w:rsidR="00502905" w:rsidRPr="00922DE1" w:rsidRDefault="00502905" w:rsidP="001051A6">
            <w:pPr>
              <w:overflowPunct w:val="0"/>
              <w:autoSpaceDE w:val="0"/>
              <w:autoSpaceDN w:val="0"/>
              <w:snapToGrid w:val="0"/>
              <w:rPr>
                <w:rFonts w:asciiTheme="minorEastAsia" w:hAnsiTheme="minorEastAsia" w:cs="Arial"/>
                <w:sz w:val="24"/>
                <w:szCs w:val="24"/>
                <w:lang w:eastAsia="zh-CN"/>
              </w:rPr>
            </w:pPr>
            <w:r w:rsidRPr="00922DE1">
              <w:rPr>
                <w:rFonts w:asciiTheme="minorEastAsia" w:hAnsiTheme="minorEastAsia" w:cs="Arial"/>
                <w:sz w:val="24"/>
                <w:szCs w:val="24"/>
                <w:lang w:eastAsia="zh-CN"/>
              </w:rPr>
              <w:t>一、最后运作日201</w:t>
            </w:r>
            <w:r w:rsidR="001051A6">
              <w:rPr>
                <w:rFonts w:asciiTheme="minorHAnsi" w:hAnsiTheme="minorHAnsi" w:cs="Arial"/>
                <w:sz w:val="24"/>
                <w:szCs w:val="24"/>
                <w:lang w:eastAsia="zh-CN"/>
              </w:rPr>
              <w:t>8</w:t>
            </w:r>
            <w:r w:rsidRPr="00922DE1">
              <w:rPr>
                <w:rFonts w:asciiTheme="minorEastAsia" w:hAnsiTheme="minorEastAsia" w:cs="Arial"/>
                <w:sz w:val="24"/>
                <w:szCs w:val="24"/>
                <w:lang w:eastAsia="zh-CN"/>
              </w:rPr>
              <w:t>年</w:t>
            </w:r>
            <w:r w:rsidR="001051A6">
              <w:rPr>
                <w:rFonts w:asciiTheme="minorHAnsi" w:hAnsiTheme="minorHAnsi" w:cs="Arial"/>
                <w:sz w:val="24"/>
                <w:szCs w:val="24"/>
                <w:lang w:eastAsia="zh-CN"/>
              </w:rPr>
              <w:t>3</w:t>
            </w:r>
            <w:r w:rsidRPr="00922DE1">
              <w:rPr>
                <w:rFonts w:asciiTheme="minorEastAsia" w:hAnsiTheme="minorEastAsia" w:cs="Arial"/>
                <w:sz w:val="24"/>
                <w:szCs w:val="24"/>
                <w:lang w:eastAsia="zh-CN"/>
              </w:rPr>
              <w:t>月1</w:t>
            </w:r>
            <w:r w:rsidR="001051A6">
              <w:rPr>
                <w:rFonts w:asciiTheme="minorHAnsi" w:hAnsiTheme="minorHAnsi" w:cs="Arial"/>
                <w:sz w:val="24"/>
                <w:szCs w:val="24"/>
                <w:lang w:eastAsia="zh-CN"/>
              </w:rPr>
              <w:t>6</w:t>
            </w:r>
            <w:r w:rsidRPr="00922DE1">
              <w:rPr>
                <w:rFonts w:asciiTheme="minorEastAsia" w:hAnsiTheme="minorEastAsia" w:cs="Arial"/>
                <w:sz w:val="24"/>
                <w:szCs w:val="24"/>
                <w:lang w:eastAsia="zh-CN"/>
              </w:rPr>
              <w:t>日基金净资产</w:t>
            </w:r>
          </w:p>
        </w:tc>
        <w:tc>
          <w:tcPr>
            <w:tcW w:w="3117" w:type="dxa"/>
            <w:shd w:val="clear" w:color="auto" w:fill="auto"/>
            <w:vAlign w:val="center"/>
          </w:tcPr>
          <w:p w:rsidR="00502905" w:rsidRPr="00922DE1" w:rsidRDefault="001051A6" w:rsidP="0088678F">
            <w:pPr>
              <w:overflowPunct w:val="0"/>
              <w:autoSpaceDE w:val="0"/>
              <w:autoSpaceDN w:val="0"/>
              <w:snapToGrid w:val="0"/>
              <w:jc w:val="right"/>
              <w:rPr>
                <w:rFonts w:asciiTheme="minorEastAsia" w:hAnsiTheme="minorEastAsia" w:cs="Arial"/>
                <w:sz w:val="24"/>
                <w:szCs w:val="24"/>
              </w:rPr>
            </w:pPr>
            <w:r w:rsidRPr="001051A6">
              <w:rPr>
                <w:rFonts w:asciiTheme="minorEastAsia" w:hAnsiTheme="minorEastAsia" w:cs="Arial"/>
                <w:color w:val="000000"/>
                <w:sz w:val="24"/>
                <w:szCs w:val="24"/>
              </w:rPr>
              <w:t>7,075,133.59</w:t>
            </w:r>
          </w:p>
        </w:tc>
      </w:tr>
      <w:tr w:rsidR="00502905" w:rsidRPr="00922DE1" w:rsidTr="0088678F">
        <w:tc>
          <w:tcPr>
            <w:tcW w:w="5387" w:type="dxa"/>
            <w:shd w:val="clear" w:color="auto" w:fill="auto"/>
          </w:tcPr>
          <w:p w:rsidR="00502905" w:rsidRPr="00C56A19" w:rsidRDefault="00502905" w:rsidP="00C56A19">
            <w:pPr>
              <w:overflowPunct w:val="0"/>
              <w:autoSpaceDE w:val="0"/>
              <w:autoSpaceDN w:val="0"/>
              <w:snapToGrid w:val="0"/>
              <w:rPr>
                <w:rFonts w:asciiTheme="minorHAnsi" w:hAnsiTheme="minorHAnsi" w:cs="Arial"/>
                <w:sz w:val="24"/>
                <w:szCs w:val="24"/>
                <w:lang w:eastAsia="zh-CN"/>
              </w:rPr>
            </w:pPr>
            <w:r w:rsidRPr="00922DE1">
              <w:rPr>
                <w:rFonts w:asciiTheme="minorEastAsia" w:hAnsiTheme="minorEastAsia" w:cs="Arial"/>
                <w:sz w:val="24"/>
                <w:szCs w:val="24"/>
              </w:rPr>
              <w:t>加：清算期间净</w:t>
            </w:r>
            <w:r w:rsidR="00C56A19">
              <w:rPr>
                <w:rFonts w:asciiTheme="minorEastAsia" w:hAnsiTheme="minorEastAsia" w:cs="Arial" w:hint="eastAsia"/>
                <w:sz w:val="24"/>
                <w:szCs w:val="24"/>
                <w:lang w:eastAsia="zh-CN"/>
              </w:rPr>
              <w:t>损失</w:t>
            </w:r>
          </w:p>
        </w:tc>
        <w:tc>
          <w:tcPr>
            <w:tcW w:w="3117" w:type="dxa"/>
            <w:shd w:val="clear" w:color="auto" w:fill="auto"/>
            <w:vAlign w:val="center"/>
          </w:tcPr>
          <w:p w:rsidR="00502905" w:rsidRPr="00922DE1" w:rsidRDefault="001051A6" w:rsidP="0088678F">
            <w:pPr>
              <w:overflowPunct w:val="0"/>
              <w:autoSpaceDE w:val="0"/>
              <w:autoSpaceDN w:val="0"/>
              <w:snapToGrid w:val="0"/>
              <w:jc w:val="right"/>
              <w:rPr>
                <w:rFonts w:asciiTheme="minorEastAsia" w:hAnsiTheme="minorEastAsia" w:cs="Arial"/>
                <w:sz w:val="24"/>
                <w:szCs w:val="24"/>
              </w:rPr>
            </w:pPr>
            <w:r w:rsidRPr="001051A6">
              <w:rPr>
                <w:rFonts w:asciiTheme="minorEastAsia" w:hAnsiTheme="minorEastAsia" w:cs="Arial"/>
                <w:sz w:val="24"/>
                <w:szCs w:val="24"/>
              </w:rPr>
              <w:t>-8,936.23</w:t>
            </w:r>
          </w:p>
        </w:tc>
      </w:tr>
      <w:tr w:rsidR="00502905" w:rsidRPr="00922DE1" w:rsidTr="0088678F">
        <w:trPr>
          <w:trHeight w:val="101"/>
        </w:trPr>
        <w:tc>
          <w:tcPr>
            <w:tcW w:w="5387" w:type="dxa"/>
            <w:shd w:val="clear" w:color="auto" w:fill="auto"/>
          </w:tcPr>
          <w:p w:rsidR="00502905" w:rsidRPr="00922DE1" w:rsidRDefault="00502905" w:rsidP="004D1C6B">
            <w:pPr>
              <w:overflowPunct w:val="0"/>
              <w:autoSpaceDE w:val="0"/>
              <w:autoSpaceDN w:val="0"/>
              <w:snapToGrid w:val="0"/>
              <w:rPr>
                <w:rFonts w:asciiTheme="minorEastAsia" w:hAnsiTheme="minorEastAsia" w:cs="Arial"/>
                <w:sz w:val="24"/>
                <w:szCs w:val="24"/>
                <w:lang w:eastAsia="zh-CN"/>
              </w:rPr>
            </w:pPr>
            <w:r w:rsidRPr="00922DE1">
              <w:rPr>
                <w:rFonts w:asciiTheme="minorEastAsia" w:hAnsiTheme="minorEastAsia" w:cs="Arial"/>
                <w:sz w:val="24"/>
                <w:szCs w:val="24"/>
                <w:lang w:eastAsia="zh-CN"/>
              </w:rPr>
              <w:t>二、201</w:t>
            </w:r>
            <w:r w:rsidR="004D1C6B">
              <w:rPr>
                <w:rFonts w:asciiTheme="minorHAnsi" w:hAnsiTheme="minorHAnsi" w:cs="Arial"/>
                <w:sz w:val="24"/>
                <w:szCs w:val="24"/>
                <w:lang w:eastAsia="zh-CN"/>
              </w:rPr>
              <w:t>8</w:t>
            </w:r>
            <w:r w:rsidRPr="00922DE1">
              <w:rPr>
                <w:rFonts w:asciiTheme="minorEastAsia" w:hAnsiTheme="minorEastAsia" w:cs="Arial"/>
                <w:sz w:val="24"/>
                <w:szCs w:val="24"/>
                <w:lang w:eastAsia="zh-CN"/>
              </w:rPr>
              <w:t>年</w:t>
            </w:r>
            <w:r w:rsidR="004D1C6B">
              <w:rPr>
                <w:rFonts w:asciiTheme="minorEastAsia" w:hAnsiTheme="minorEastAsia" w:cs="Arial" w:hint="eastAsia"/>
                <w:sz w:val="24"/>
                <w:szCs w:val="24"/>
                <w:lang w:eastAsia="zh-CN"/>
              </w:rPr>
              <w:t>3</w:t>
            </w:r>
            <w:r w:rsidRPr="00922DE1">
              <w:rPr>
                <w:rFonts w:asciiTheme="minorEastAsia" w:hAnsiTheme="minorEastAsia" w:cs="Arial"/>
                <w:sz w:val="24"/>
                <w:szCs w:val="24"/>
                <w:lang w:eastAsia="zh-CN"/>
              </w:rPr>
              <w:t>月</w:t>
            </w:r>
            <w:r w:rsidR="004D1C6B">
              <w:rPr>
                <w:rFonts w:asciiTheme="minorEastAsia" w:hAnsiTheme="minorEastAsia" w:cs="Arial" w:hint="eastAsia"/>
                <w:sz w:val="24"/>
                <w:szCs w:val="24"/>
                <w:lang w:eastAsia="zh-CN"/>
              </w:rPr>
              <w:t>2</w:t>
            </w:r>
            <w:r w:rsidRPr="00922DE1">
              <w:rPr>
                <w:rFonts w:asciiTheme="minorEastAsia" w:hAnsiTheme="minorEastAsia" w:cs="Arial" w:hint="eastAsia"/>
                <w:sz w:val="24"/>
                <w:szCs w:val="24"/>
                <w:lang w:eastAsia="zh-CN"/>
              </w:rPr>
              <w:t>7</w:t>
            </w:r>
            <w:r w:rsidRPr="00922DE1">
              <w:rPr>
                <w:rFonts w:asciiTheme="minorEastAsia" w:hAnsiTheme="minorEastAsia" w:cs="Arial"/>
                <w:sz w:val="24"/>
                <w:szCs w:val="24"/>
                <w:lang w:eastAsia="zh-CN"/>
              </w:rPr>
              <w:t>日基金净资产</w:t>
            </w:r>
          </w:p>
        </w:tc>
        <w:tc>
          <w:tcPr>
            <w:tcW w:w="3117" w:type="dxa"/>
            <w:shd w:val="clear" w:color="auto" w:fill="auto"/>
            <w:vAlign w:val="center"/>
          </w:tcPr>
          <w:p w:rsidR="00502905" w:rsidRPr="00922DE1" w:rsidRDefault="001051A6" w:rsidP="0088678F">
            <w:pPr>
              <w:overflowPunct w:val="0"/>
              <w:autoSpaceDE w:val="0"/>
              <w:autoSpaceDN w:val="0"/>
              <w:snapToGrid w:val="0"/>
              <w:jc w:val="right"/>
              <w:rPr>
                <w:rFonts w:asciiTheme="minorEastAsia" w:hAnsiTheme="minorEastAsia" w:cs="Arial"/>
                <w:sz w:val="24"/>
                <w:szCs w:val="24"/>
              </w:rPr>
            </w:pPr>
            <w:r w:rsidRPr="001051A6">
              <w:rPr>
                <w:rFonts w:asciiTheme="minorEastAsia" w:hAnsiTheme="minorEastAsia" w:cs="Arial"/>
                <w:sz w:val="24"/>
                <w:szCs w:val="24"/>
              </w:rPr>
              <w:t>7,066,197.36</w:t>
            </w:r>
          </w:p>
        </w:tc>
      </w:tr>
    </w:tbl>
    <w:p w:rsidR="00502905" w:rsidRPr="00922DE1" w:rsidRDefault="00502905" w:rsidP="00502905">
      <w:pPr>
        <w:overflowPunct w:val="0"/>
        <w:autoSpaceDE w:val="0"/>
        <w:autoSpaceDN w:val="0"/>
        <w:snapToGrid w:val="0"/>
        <w:rPr>
          <w:rFonts w:asciiTheme="minorEastAsia" w:hAnsiTheme="minorEastAsia" w:cs="Arial"/>
          <w:b/>
          <w:sz w:val="24"/>
          <w:szCs w:val="24"/>
        </w:rPr>
      </w:pPr>
    </w:p>
    <w:p w:rsidR="00502905" w:rsidRPr="00922DE1" w:rsidRDefault="001051A6" w:rsidP="00502905">
      <w:pPr>
        <w:overflowPunct w:val="0"/>
        <w:autoSpaceDE w:val="0"/>
        <w:autoSpaceDN w:val="0"/>
        <w:snapToGrid w:val="0"/>
        <w:ind w:leftChars="273" w:left="601"/>
        <w:rPr>
          <w:rFonts w:asciiTheme="minorEastAsia" w:hAnsiTheme="minorEastAsia" w:cs="Arial"/>
          <w:sz w:val="24"/>
          <w:szCs w:val="24"/>
          <w:lang w:eastAsia="zh-CN"/>
        </w:rPr>
      </w:pPr>
      <w:r w:rsidRPr="001051A6">
        <w:rPr>
          <w:rFonts w:asciiTheme="minorEastAsia" w:hAnsiTheme="minorEastAsia" w:cs="Arial" w:hint="eastAsia"/>
          <w:sz w:val="24"/>
          <w:szCs w:val="24"/>
          <w:lang w:eastAsia="zh-CN"/>
        </w:rPr>
        <w:t>截至本</w:t>
      </w:r>
      <w:r w:rsidR="00335026">
        <w:rPr>
          <w:rFonts w:asciiTheme="minorEastAsia" w:hAnsiTheme="minorEastAsia" w:cs="Arial" w:hint="eastAsia"/>
          <w:sz w:val="24"/>
          <w:szCs w:val="24"/>
          <w:lang w:eastAsia="zh-CN"/>
        </w:rPr>
        <w:t>基金</w:t>
      </w:r>
      <w:r w:rsidRPr="001051A6">
        <w:rPr>
          <w:rFonts w:asciiTheme="minorEastAsia" w:hAnsiTheme="minorEastAsia" w:cs="Arial" w:hint="eastAsia"/>
          <w:sz w:val="24"/>
          <w:szCs w:val="24"/>
          <w:lang w:eastAsia="zh-CN"/>
        </w:rPr>
        <w:t>清算期结束日2018年3月27日，本基金剩余财产为人民币7,066,197.36元。根据本基金的基金合同约定，依据基金财产清算的分配方案，将基金最后运作日的全部剩余资产扣除基金财产清算费用并清偿基金债务后，将按基金份额持有人持有的基金份额比例进行分配</w:t>
      </w:r>
      <w:r w:rsidR="00DC1584">
        <w:rPr>
          <w:rFonts w:asciiTheme="minorEastAsia" w:hAnsiTheme="minorEastAsia" w:cs="Arial" w:hint="eastAsia"/>
          <w:sz w:val="24"/>
          <w:szCs w:val="24"/>
          <w:lang w:eastAsia="zh-CN"/>
        </w:rPr>
        <w:t>。</w:t>
      </w:r>
    </w:p>
    <w:p w:rsidR="00502905" w:rsidRDefault="001051A6" w:rsidP="00502905">
      <w:pPr>
        <w:overflowPunct w:val="0"/>
        <w:autoSpaceDE w:val="0"/>
        <w:autoSpaceDN w:val="0"/>
        <w:snapToGrid w:val="0"/>
        <w:ind w:leftChars="273" w:left="601"/>
        <w:rPr>
          <w:rFonts w:asciiTheme="minorEastAsia" w:hAnsiTheme="minorEastAsia" w:cs="Arial"/>
          <w:sz w:val="24"/>
          <w:szCs w:val="24"/>
          <w:lang w:eastAsia="zh-CN"/>
        </w:rPr>
      </w:pPr>
      <w:r w:rsidRPr="001051A6">
        <w:rPr>
          <w:rFonts w:asciiTheme="minorEastAsia" w:hAnsiTheme="minorEastAsia" w:cs="Arial" w:hint="eastAsia"/>
          <w:sz w:val="24"/>
          <w:szCs w:val="24"/>
          <w:lang w:eastAsia="zh-CN"/>
        </w:rPr>
        <w:t>清算起始日2018年3月17日至清算款划出日前一日的应收利息亦属份额持有人所有。以上利息均按实际适用的利率计算，由基金管理人以自有资金垫付并将于清算款划出前划入托管账户。基金管理人垫付资金到账日起孳生的利息归基金管理人所有。</w:t>
      </w:r>
    </w:p>
    <w:p w:rsidR="001051A6" w:rsidRPr="00922DE1" w:rsidRDefault="001051A6" w:rsidP="00502905">
      <w:pPr>
        <w:overflowPunct w:val="0"/>
        <w:autoSpaceDE w:val="0"/>
        <w:autoSpaceDN w:val="0"/>
        <w:snapToGrid w:val="0"/>
        <w:ind w:leftChars="273" w:left="601"/>
        <w:rPr>
          <w:rFonts w:asciiTheme="minorEastAsia" w:hAnsiTheme="minorEastAsia" w:cs="Arial"/>
          <w:sz w:val="24"/>
          <w:szCs w:val="24"/>
          <w:lang w:eastAsia="zh-CN"/>
        </w:rPr>
      </w:pPr>
      <w:r w:rsidRPr="001051A6">
        <w:rPr>
          <w:rFonts w:asciiTheme="minorEastAsia" w:hAnsiTheme="minorEastAsia" w:cs="Arial" w:hint="eastAsia"/>
          <w:sz w:val="24"/>
          <w:szCs w:val="24"/>
          <w:lang w:eastAsia="zh-CN"/>
        </w:rPr>
        <w:t>截至2018年3月27日止，经基金管理人以及基金托管人确认，本基金托管账户银行存款余额人民币7,517,651.84元，应收利息人民币2,373.63元，存出保证金人民币17,812.81元。</w:t>
      </w:r>
    </w:p>
    <w:p w:rsidR="00D57E85" w:rsidRPr="0088678F" w:rsidRDefault="00D57E85" w:rsidP="0088678F">
      <w:pPr>
        <w:pStyle w:val="1"/>
        <w:jc w:val="center"/>
        <w:rPr>
          <w:rFonts w:ascii="宋体" w:hAnsi="宋体" w:cs="宋体"/>
          <w:color w:val="000000"/>
          <w:sz w:val="28"/>
          <w:lang w:eastAsia="zh-CN"/>
        </w:rPr>
      </w:pPr>
      <w:bookmarkStart w:id="9" w:name="_Toc514145891"/>
      <w:r w:rsidRPr="0088678F">
        <w:rPr>
          <w:rFonts w:ascii="宋体" w:hAnsi="宋体" w:cs="宋体"/>
          <w:color w:val="000000"/>
          <w:sz w:val="28"/>
          <w:lang w:eastAsia="zh-CN"/>
        </w:rPr>
        <w:t>五、备查文件</w:t>
      </w:r>
      <w:bookmarkEnd w:id="9"/>
    </w:p>
    <w:p w:rsidR="00666E16" w:rsidRPr="00922DE1" w:rsidRDefault="00666E16" w:rsidP="00D57E85">
      <w:pPr>
        <w:widowControl w:val="0"/>
        <w:autoSpaceDE w:val="0"/>
        <w:autoSpaceDN w:val="0"/>
        <w:adjustRightInd w:val="0"/>
        <w:spacing w:before="0" w:after="0" w:line="281" w:lineRule="exact"/>
        <w:jc w:val="center"/>
        <w:rPr>
          <w:rFonts w:asciiTheme="minorEastAsia" w:hAnsiTheme="minorEastAsia" w:cs="宋体"/>
          <w:color w:val="000000"/>
          <w:sz w:val="24"/>
          <w:szCs w:val="24"/>
          <w:lang w:eastAsia="zh-CN"/>
        </w:rPr>
      </w:pPr>
    </w:p>
    <w:p w:rsidR="00666E16" w:rsidRPr="00922DE1" w:rsidRDefault="00666E16" w:rsidP="00666E16">
      <w:pPr>
        <w:spacing w:before="0" w:after="0" w:line="360" w:lineRule="auto"/>
        <w:jc w:val="left"/>
        <w:rPr>
          <w:rFonts w:asciiTheme="minorEastAsia" w:hAnsiTheme="minorEastAsia"/>
          <w:sz w:val="24"/>
          <w:szCs w:val="24"/>
          <w:lang w:eastAsia="zh-CN"/>
        </w:rPr>
      </w:pPr>
      <w:r w:rsidRPr="00922DE1">
        <w:rPr>
          <w:rFonts w:asciiTheme="minorEastAsia" w:hAnsiTheme="minorEastAsia"/>
          <w:sz w:val="24"/>
          <w:szCs w:val="24"/>
          <w:lang w:eastAsia="zh-CN"/>
        </w:rPr>
        <w:t>（一）备查文件目录</w:t>
      </w:r>
    </w:p>
    <w:p w:rsidR="00666E16" w:rsidRPr="00922DE1" w:rsidRDefault="00666E16" w:rsidP="00666E16">
      <w:pPr>
        <w:spacing w:before="0" w:after="0" w:line="360" w:lineRule="auto"/>
        <w:ind w:firstLineChars="200" w:firstLine="480"/>
        <w:jc w:val="left"/>
        <w:rPr>
          <w:rFonts w:asciiTheme="minorEastAsia" w:hAnsiTheme="minorEastAsia"/>
          <w:sz w:val="24"/>
          <w:szCs w:val="24"/>
          <w:lang w:eastAsia="zh-CN"/>
        </w:rPr>
      </w:pPr>
      <w:r w:rsidRPr="00922DE1">
        <w:rPr>
          <w:rFonts w:asciiTheme="minorEastAsia" w:hAnsiTheme="minorEastAsia"/>
          <w:sz w:val="24"/>
          <w:szCs w:val="24"/>
          <w:lang w:eastAsia="zh-CN"/>
        </w:rPr>
        <w:t>1、《</w:t>
      </w:r>
      <w:r w:rsidR="0042425F">
        <w:rPr>
          <w:rFonts w:asciiTheme="minorEastAsia" w:hAnsiTheme="minorEastAsia" w:hint="eastAsia"/>
          <w:sz w:val="24"/>
          <w:szCs w:val="24"/>
          <w:lang w:eastAsia="zh-CN"/>
        </w:rPr>
        <w:t>银华永泰积极债券型证券投资基金</w:t>
      </w:r>
      <w:r w:rsidRPr="00922DE1">
        <w:rPr>
          <w:rFonts w:asciiTheme="minorEastAsia" w:hAnsiTheme="minorEastAsia"/>
          <w:sz w:val="24"/>
          <w:szCs w:val="24"/>
          <w:lang w:eastAsia="zh-CN"/>
        </w:rPr>
        <w:t>清算审计报告》</w:t>
      </w:r>
    </w:p>
    <w:p w:rsidR="00666E16" w:rsidRPr="00922DE1" w:rsidRDefault="00666E16" w:rsidP="00666E16">
      <w:pPr>
        <w:spacing w:before="0" w:after="0" w:line="360" w:lineRule="auto"/>
        <w:ind w:firstLineChars="200" w:firstLine="480"/>
        <w:jc w:val="left"/>
        <w:rPr>
          <w:rFonts w:asciiTheme="minorEastAsia" w:hAnsiTheme="minorEastAsia"/>
          <w:sz w:val="24"/>
          <w:szCs w:val="24"/>
          <w:lang w:eastAsia="zh-CN"/>
        </w:rPr>
      </w:pPr>
      <w:r w:rsidRPr="00922DE1">
        <w:rPr>
          <w:rFonts w:asciiTheme="minorEastAsia" w:hAnsiTheme="minorEastAsia"/>
          <w:sz w:val="24"/>
          <w:szCs w:val="24"/>
          <w:lang w:eastAsia="zh-CN"/>
        </w:rPr>
        <w:t>2、《关于</w:t>
      </w:r>
      <w:r w:rsidR="00335026">
        <w:rPr>
          <w:rFonts w:asciiTheme="minorEastAsia" w:hAnsiTheme="minorEastAsia" w:hint="eastAsia"/>
          <w:sz w:val="24"/>
          <w:szCs w:val="24"/>
          <w:lang w:eastAsia="zh-CN"/>
        </w:rPr>
        <w:t>&lt;</w:t>
      </w:r>
      <w:r w:rsidR="0042425F">
        <w:rPr>
          <w:rFonts w:asciiTheme="minorEastAsia" w:hAnsiTheme="minorEastAsia" w:hint="eastAsia"/>
          <w:sz w:val="24"/>
          <w:szCs w:val="24"/>
          <w:lang w:eastAsia="zh-CN"/>
        </w:rPr>
        <w:t>银华永泰积极债券型证券投资基金</w:t>
      </w:r>
      <w:r w:rsidRPr="00922DE1">
        <w:rPr>
          <w:rFonts w:asciiTheme="minorEastAsia" w:hAnsiTheme="minorEastAsia"/>
          <w:sz w:val="24"/>
          <w:szCs w:val="24"/>
          <w:lang w:eastAsia="zh-CN"/>
        </w:rPr>
        <w:t>清算</w:t>
      </w:r>
      <w:r w:rsidR="00335026">
        <w:rPr>
          <w:rFonts w:asciiTheme="minorEastAsia" w:hAnsiTheme="minorEastAsia" w:hint="eastAsia"/>
          <w:sz w:val="24"/>
          <w:szCs w:val="24"/>
          <w:lang w:eastAsia="zh-CN"/>
        </w:rPr>
        <w:t>报告&gt;</w:t>
      </w:r>
      <w:r w:rsidRPr="00922DE1">
        <w:rPr>
          <w:rFonts w:asciiTheme="minorEastAsia" w:hAnsiTheme="minorEastAsia"/>
          <w:sz w:val="24"/>
          <w:szCs w:val="24"/>
          <w:lang w:eastAsia="zh-CN"/>
        </w:rPr>
        <w:t>的法律意见》</w:t>
      </w:r>
    </w:p>
    <w:p w:rsidR="00666E16" w:rsidRPr="00922DE1" w:rsidRDefault="00666E16" w:rsidP="00666E16">
      <w:pPr>
        <w:spacing w:before="0" w:after="0" w:line="360" w:lineRule="auto"/>
        <w:jc w:val="left"/>
        <w:rPr>
          <w:rFonts w:asciiTheme="minorEastAsia" w:hAnsiTheme="minorEastAsia"/>
          <w:sz w:val="24"/>
          <w:szCs w:val="24"/>
          <w:lang w:eastAsia="zh-CN"/>
        </w:rPr>
      </w:pPr>
      <w:r w:rsidRPr="00922DE1">
        <w:rPr>
          <w:rFonts w:asciiTheme="minorEastAsia" w:hAnsiTheme="minorEastAsia"/>
          <w:sz w:val="24"/>
          <w:szCs w:val="24"/>
          <w:lang w:eastAsia="zh-CN"/>
        </w:rPr>
        <w:t>（二）存放地点</w:t>
      </w:r>
    </w:p>
    <w:p w:rsidR="00666E16" w:rsidRPr="00922DE1" w:rsidRDefault="00666E16" w:rsidP="00666E16">
      <w:pPr>
        <w:spacing w:before="0" w:after="0" w:line="360" w:lineRule="auto"/>
        <w:ind w:firstLineChars="200" w:firstLine="480"/>
        <w:jc w:val="left"/>
        <w:rPr>
          <w:rFonts w:asciiTheme="minorEastAsia" w:hAnsiTheme="minorEastAsia"/>
          <w:sz w:val="24"/>
          <w:szCs w:val="24"/>
          <w:lang w:eastAsia="zh-CN"/>
        </w:rPr>
      </w:pPr>
      <w:r w:rsidRPr="00922DE1">
        <w:rPr>
          <w:rFonts w:asciiTheme="minorEastAsia" w:hAnsiTheme="minorEastAsia"/>
          <w:sz w:val="24"/>
          <w:szCs w:val="24"/>
          <w:lang w:eastAsia="zh-CN"/>
        </w:rPr>
        <w:t>备查文件存放于基金管理人、基金托管人处。</w:t>
      </w:r>
    </w:p>
    <w:p w:rsidR="00666E16" w:rsidRPr="00922DE1" w:rsidRDefault="00666E16" w:rsidP="00666E16">
      <w:pPr>
        <w:spacing w:before="0" w:after="0" w:line="360" w:lineRule="auto"/>
        <w:jc w:val="left"/>
        <w:rPr>
          <w:rFonts w:asciiTheme="minorEastAsia" w:hAnsiTheme="minorEastAsia"/>
          <w:sz w:val="24"/>
          <w:szCs w:val="24"/>
          <w:lang w:eastAsia="zh-CN"/>
        </w:rPr>
      </w:pPr>
      <w:r w:rsidRPr="00922DE1">
        <w:rPr>
          <w:rFonts w:asciiTheme="minorEastAsia" w:hAnsiTheme="minorEastAsia"/>
          <w:sz w:val="24"/>
          <w:szCs w:val="24"/>
          <w:lang w:eastAsia="zh-CN"/>
        </w:rPr>
        <w:t>（三）查阅方式</w:t>
      </w:r>
    </w:p>
    <w:p w:rsidR="00666E16" w:rsidRPr="00922DE1" w:rsidRDefault="00666E16" w:rsidP="00666E16">
      <w:pPr>
        <w:spacing w:before="0" w:after="0" w:line="360" w:lineRule="auto"/>
        <w:ind w:firstLineChars="200" w:firstLine="480"/>
        <w:jc w:val="left"/>
        <w:rPr>
          <w:rFonts w:asciiTheme="minorEastAsia" w:hAnsiTheme="minorEastAsia"/>
          <w:sz w:val="24"/>
          <w:szCs w:val="24"/>
          <w:lang w:eastAsia="zh-CN"/>
        </w:rPr>
      </w:pPr>
      <w:r w:rsidRPr="00922DE1">
        <w:rPr>
          <w:rFonts w:asciiTheme="minorEastAsia" w:hAnsiTheme="minorEastAsia"/>
          <w:sz w:val="24"/>
          <w:szCs w:val="24"/>
          <w:lang w:eastAsia="zh-CN"/>
        </w:rPr>
        <w:t>投资者可在营业时间免费查阅备查文件。</w:t>
      </w:r>
    </w:p>
    <w:p w:rsidR="00666E16" w:rsidRPr="00922DE1" w:rsidRDefault="00666E16" w:rsidP="00D57E85">
      <w:pPr>
        <w:widowControl w:val="0"/>
        <w:autoSpaceDE w:val="0"/>
        <w:autoSpaceDN w:val="0"/>
        <w:adjustRightInd w:val="0"/>
        <w:spacing w:before="0" w:after="0" w:line="281" w:lineRule="exact"/>
        <w:jc w:val="center"/>
        <w:rPr>
          <w:rFonts w:asciiTheme="minorEastAsia" w:hAnsiTheme="minorEastAsia" w:cs="宋体"/>
          <w:color w:val="000000"/>
          <w:sz w:val="24"/>
          <w:szCs w:val="24"/>
          <w:lang w:eastAsia="zh-CN"/>
        </w:rPr>
      </w:pPr>
    </w:p>
    <w:p w:rsidR="00F35BFB" w:rsidRDefault="00F35BFB" w:rsidP="00666E16">
      <w:pPr>
        <w:widowControl w:val="0"/>
        <w:autoSpaceDE w:val="0"/>
        <w:autoSpaceDN w:val="0"/>
        <w:adjustRightInd w:val="0"/>
        <w:spacing w:before="0" w:after="0" w:line="240" w:lineRule="exact"/>
        <w:jc w:val="right"/>
        <w:rPr>
          <w:rFonts w:asciiTheme="minorEastAsia" w:hAnsiTheme="minorEastAsia"/>
          <w:sz w:val="24"/>
          <w:szCs w:val="24"/>
          <w:lang w:eastAsia="zh-CN"/>
        </w:rPr>
      </w:pPr>
    </w:p>
    <w:p w:rsidR="00B1712C" w:rsidRDefault="00B1712C" w:rsidP="00666E16">
      <w:pPr>
        <w:widowControl w:val="0"/>
        <w:autoSpaceDE w:val="0"/>
        <w:autoSpaceDN w:val="0"/>
        <w:adjustRightInd w:val="0"/>
        <w:spacing w:before="0" w:after="0" w:line="240" w:lineRule="exact"/>
        <w:jc w:val="right"/>
        <w:rPr>
          <w:rFonts w:asciiTheme="minorEastAsia" w:hAnsiTheme="minorEastAsia"/>
          <w:sz w:val="24"/>
          <w:szCs w:val="24"/>
          <w:lang w:eastAsia="zh-CN"/>
        </w:rPr>
      </w:pPr>
    </w:p>
    <w:p w:rsidR="00B1712C" w:rsidRDefault="00B1712C" w:rsidP="00666E16">
      <w:pPr>
        <w:widowControl w:val="0"/>
        <w:autoSpaceDE w:val="0"/>
        <w:autoSpaceDN w:val="0"/>
        <w:adjustRightInd w:val="0"/>
        <w:spacing w:before="0" w:after="0" w:line="240" w:lineRule="exact"/>
        <w:jc w:val="right"/>
        <w:rPr>
          <w:rFonts w:asciiTheme="minorEastAsia" w:hAnsiTheme="minorEastAsia"/>
          <w:sz w:val="24"/>
          <w:szCs w:val="24"/>
          <w:lang w:eastAsia="zh-CN"/>
        </w:rPr>
      </w:pPr>
    </w:p>
    <w:p w:rsidR="00666E16" w:rsidRPr="00922DE1" w:rsidRDefault="0042425F" w:rsidP="00666E16">
      <w:pPr>
        <w:widowControl w:val="0"/>
        <w:autoSpaceDE w:val="0"/>
        <w:autoSpaceDN w:val="0"/>
        <w:adjustRightInd w:val="0"/>
        <w:spacing w:before="0" w:after="0" w:line="240" w:lineRule="exact"/>
        <w:jc w:val="right"/>
        <w:rPr>
          <w:rFonts w:asciiTheme="minorEastAsia" w:hAnsiTheme="minorEastAsia" w:cs="宋体"/>
          <w:color w:val="000000"/>
          <w:sz w:val="24"/>
          <w:szCs w:val="24"/>
          <w:lang w:eastAsia="zh-CN"/>
        </w:rPr>
      </w:pPr>
      <w:r>
        <w:rPr>
          <w:rFonts w:asciiTheme="minorEastAsia" w:hAnsiTheme="minorEastAsia" w:hint="eastAsia"/>
          <w:sz w:val="24"/>
          <w:szCs w:val="24"/>
          <w:lang w:eastAsia="zh-CN"/>
        </w:rPr>
        <w:t>银华永泰积极债券型证券投资基金</w:t>
      </w:r>
      <w:r w:rsidR="00666E16" w:rsidRPr="00922DE1">
        <w:rPr>
          <w:rFonts w:asciiTheme="minorEastAsia" w:hAnsiTheme="minorEastAsia" w:cs="宋体"/>
          <w:color w:val="000000"/>
          <w:sz w:val="24"/>
          <w:szCs w:val="24"/>
          <w:lang w:eastAsia="zh-CN"/>
        </w:rPr>
        <w:t>基金财产清算组</w:t>
      </w:r>
    </w:p>
    <w:p w:rsidR="0074375D" w:rsidRPr="00922DE1" w:rsidRDefault="0088678F" w:rsidP="00B1712C">
      <w:pPr>
        <w:widowControl w:val="0"/>
        <w:autoSpaceDE w:val="0"/>
        <w:autoSpaceDN w:val="0"/>
        <w:adjustRightInd w:val="0"/>
        <w:spacing w:before="0" w:after="0" w:line="468" w:lineRule="exact"/>
        <w:ind w:left="4320"/>
        <w:jc w:val="right"/>
        <w:rPr>
          <w:rFonts w:asciiTheme="minorEastAsia" w:hAnsiTheme="minorEastAsia" w:cs="宋体"/>
          <w:color w:val="000000"/>
          <w:sz w:val="24"/>
          <w:szCs w:val="24"/>
          <w:lang w:eastAsia="zh-CN"/>
        </w:rPr>
      </w:pPr>
      <w:r w:rsidRPr="003056AB">
        <w:rPr>
          <w:rFonts w:asciiTheme="minorEastAsia" w:hAnsiTheme="minorEastAsia" w:cs="宋体"/>
          <w:color w:val="000000"/>
          <w:sz w:val="24"/>
          <w:szCs w:val="24"/>
          <w:lang w:eastAsia="zh-CN"/>
        </w:rPr>
        <w:t>2018</w:t>
      </w:r>
      <w:r w:rsidR="00666E16" w:rsidRPr="0088678F">
        <w:rPr>
          <w:rFonts w:asciiTheme="minorEastAsia" w:hAnsiTheme="minorEastAsia" w:cs="宋体"/>
          <w:color w:val="000000"/>
          <w:sz w:val="24"/>
          <w:szCs w:val="24"/>
          <w:lang w:eastAsia="zh-CN"/>
        </w:rPr>
        <w:t>年</w:t>
      </w:r>
      <w:r w:rsidR="009B5BA9">
        <w:rPr>
          <w:rFonts w:asciiTheme="minorHAnsi" w:hAnsiTheme="minorHAnsi" w:cs="宋体"/>
          <w:color w:val="000000"/>
          <w:sz w:val="24"/>
          <w:szCs w:val="24"/>
          <w:lang w:eastAsia="zh-CN"/>
        </w:rPr>
        <w:t>6</w:t>
      </w:r>
      <w:r w:rsidR="00666E16" w:rsidRPr="0088678F">
        <w:rPr>
          <w:rFonts w:asciiTheme="minorEastAsia" w:hAnsiTheme="minorEastAsia" w:cs="宋体"/>
          <w:color w:val="000000"/>
          <w:sz w:val="24"/>
          <w:szCs w:val="24"/>
          <w:lang w:eastAsia="zh-CN"/>
        </w:rPr>
        <w:t>月</w:t>
      </w:r>
      <w:r w:rsidR="009B5BA9">
        <w:rPr>
          <w:rFonts w:asciiTheme="minorHAnsi" w:hAnsiTheme="minorHAnsi" w:cs="宋体"/>
          <w:color w:val="000000"/>
          <w:sz w:val="24"/>
          <w:szCs w:val="24"/>
          <w:lang w:eastAsia="zh-CN"/>
        </w:rPr>
        <w:t>26</w:t>
      </w:r>
      <w:r w:rsidR="00666E16" w:rsidRPr="0088678F">
        <w:rPr>
          <w:rFonts w:asciiTheme="minorEastAsia" w:hAnsiTheme="minorEastAsia" w:cs="宋体"/>
          <w:color w:val="000000"/>
          <w:sz w:val="24"/>
          <w:szCs w:val="24"/>
          <w:lang w:eastAsia="zh-CN"/>
        </w:rPr>
        <w:t>日</w:t>
      </w:r>
    </w:p>
    <w:p w:rsidR="00CE0DA6" w:rsidRDefault="00CE0DA6" w:rsidP="0074375D">
      <w:pPr>
        <w:tabs>
          <w:tab w:val="left" w:pos="540"/>
        </w:tabs>
        <w:adjustRightInd w:val="0"/>
        <w:snapToGrid w:val="0"/>
        <w:spacing w:line="312" w:lineRule="auto"/>
        <w:rPr>
          <w:rFonts w:hAnsi="Arial"/>
          <w:b/>
          <w:sz w:val="24"/>
          <w:szCs w:val="24"/>
          <w:lang w:eastAsia="zh-CN"/>
        </w:rPr>
      </w:pPr>
    </w:p>
    <w:p w:rsidR="00CE0DA6" w:rsidRDefault="00CE0DA6" w:rsidP="0074375D">
      <w:pPr>
        <w:tabs>
          <w:tab w:val="left" w:pos="540"/>
        </w:tabs>
        <w:adjustRightInd w:val="0"/>
        <w:snapToGrid w:val="0"/>
        <w:spacing w:line="312" w:lineRule="auto"/>
        <w:rPr>
          <w:rFonts w:hAnsi="Arial"/>
          <w:b/>
          <w:sz w:val="24"/>
          <w:szCs w:val="24"/>
          <w:lang w:eastAsia="zh-CN"/>
        </w:rPr>
      </w:pPr>
    </w:p>
    <w:p w:rsidR="00CE0DA6" w:rsidRDefault="00CE0DA6" w:rsidP="0074375D">
      <w:pPr>
        <w:tabs>
          <w:tab w:val="left" w:pos="540"/>
        </w:tabs>
        <w:adjustRightInd w:val="0"/>
        <w:snapToGrid w:val="0"/>
        <w:spacing w:line="312" w:lineRule="auto"/>
        <w:rPr>
          <w:rFonts w:hAnsi="Arial"/>
          <w:b/>
          <w:sz w:val="24"/>
          <w:szCs w:val="24"/>
          <w:lang w:eastAsia="zh-CN"/>
        </w:rPr>
      </w:pPr>
    </w:p>
    <w:p w:rsidR="00CE0DA6" w:rsidRDefault="00CE0DA6" w:rsidP="0074375D">
      <w:pPr>
        <w:tabs>
          <w:tab w:val="left" w:pos="540"/>
        </w:tabs>
        <w:adjustRightInd w:val="0"/>
        <w:snapToGrid w:val="0"/>
        <w:spacing w:line="312" w:lineRule="auto"/>
        <w:rPr>
          <w:rFonts w:hAnsi="Arial"/>
          <w:b/>
          <w:sz w:val="24"/>
          <w:szCs w:val="24"/>
          <w:lang w:eastAsia="zh-CN"/>
        </w:rPr>
      </w:pPr>
    </w:p>
    <w:p w:rsidR="00CE0DA6" w:rsidRDefault="00CE0DA6" w:rsidP="0074375D">
      <w:pPr>
        <w:tabs>
          <w:tab w:val="left" w:pos="540"/>
        </w:tabs>
        <w:adjustRightInd w:val="0"/>
        <w:snapToGrid w:val="0"/>
        <w:spacing w:line="312" w:lineRule="auto"/>
        <w:rPr>
          <w:rFonts w:hAnsi="Arial"/>
          <w:b/>
          <w:sz w:val="24"/>
          <w:szCs w:val="24"/>
          <w:lang w:eastAsia="zh-CN"/>
        </w:rPr>
      </w:pPr>
    </w:p>
    <w:p w:rsidR="00656DB5" w:rsidRPr="0074375D" w:rsidRDefault="00656DB5" w:rsidP="0074375D">
      <w:pPr>
        <w:widowControl w:val="0"/>
        <w:tabs>
          <w:tab w:val="center" w:pos="5387"/>
          <w:tab w:val="center" w:pos="6521"/>
          <w:tab w:val="center" w:pos="7513"/>
          <w:tab w:val="center" w:pos="7938"/>
          <w:tab w:val="center" w:pos="9214"/>
          <w:tab w:val="center" w:pos="10206"/>
        </w:tabs>
        <w:rPr>
          <w:bCs/>
          <w:szCs w:val="24"/>
          <w:lang w:eastAsia="zh-CN"/>
        </w:rPr>
      </w:pPr>
    </w:p>
    <w:sectPr w:rsidR="00656DB5" w:rsidRPr="0074375D" w:rsidSect="00F35BF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2D2" w:rsidRDefault="004F12D2" w:rsidP="00565701">
      <w:pPr>
        <w:spacing w:before="0" w:after="0"/>
      </w:pPr>
      <w:r>
        <w:separator/>
      </w:r>
    </w:p>
  </w:endnote>
  <w:endnote w:type="continuationSeparator" w:id="1">
    <w:p w:rsidR="004F12D2" w:rsidRDefault="004F12D2" w:rsidP="0056570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JGRWV+TimesNewRomanPSMT">
    <w:altName w:val="Arial Unicode MS"/>
    <w:charset w:val="01"/>
    <w:family w:val="roman"/>
    <w:pitch w:val="variable"/>
    <w:sig w:usb0="00000000" w:usb1="01010101" w:usb2="00000009" w:usb3="00000000" w:csb0="400001FF" w:csb1="FFFF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846608"/>
      <w:docPartObj>
        <w:docPartGallery w:val="Page Numbers (Bottom of Page)"/>
        <w:docPartUnique/>
      </w:docPartObj>
    </w:sdtPr>
    <w:sdtContent>
      <w:p w:rsidR="00F35BFB" w:rsidRDefault="00FB78FD">
        <w:pPr>
          <w:pStyle w:val="a4"/>
          <w:jc w:val="center"/>
        </w:pPr>
        <w:r>
          <w:fldChar w:fldCharType="begin"/>
        </w:r>
        <w:r w:rsidR="00F35BFB">
          <w:instrText>PAGE   \* MERGEFORMAT</w:instrText>
        </w:r>
        <w:r>
          <w:fldChar w:fldCharType="separate"/>
        </w:r>
        <w:r w:rsidR="00C303A2" w:rsidRPr="00C303A2">
          <w:rPr>
            <w:noProof/>
            <w:lang w:val="zh-CN" w:eastAsia="zh-CN"/>
          </w:rPr>
          <w:t>1</w:t>
        </w:r>
        <w:r>
          <w:fldChar w:fldCharType="end"/>
        </w:r>
      </w:p>
    </w:sdtContent>
  </w:sdt>
  <w:p w:rsidR="00F35BFB" w:rsidRDefault="00F35B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2D2" w:rsidRDefault="004F12D2" w:rsidP="00565701">
      <w:pPr>
        <w:spacing w:before="0" w:after="0"/>
      </w:pPr>
      <w:r>
        <w:separator/>
      </w:r>
    </w:p>
  </w:footnote>
  <w:footnote w:type="continuationSeparator" w:id="1">
    <w:p w:rsidR="004F12D2" w:rsidRDefault="004F12D2" w:rsidP="0056570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FB" w:rsidRDefault="00F35BFB" w:rsidP="00565701">
    <w:pPr>
      <w:pStyle w:val="a3"/>
      <w:jc w:val="right"/>
      <w:rPr>
        <w:lang w:eastAsia="zh-CN"/>
      </w:rPr>
    </w:pPr>
    <w:r>
      <w:rPr>
        <w:rFonts w:ascii="宋体" w:hAnsi="宋体" w:cs="宋体" w:hint="eastAsia"/>
        <w:color w:val="000000"/>
        <w:lang w:eastAsia="zh-CN"/>
      </w:rPr>
      <w:t>银华永泰积极债券型证券投资基金</w:t>
    </w:r>
    <w:r w:rsidRPr="00DD4B20">
      <w:rPr>
        <w:rFonts w:ascii="宋体" w:hAnsi="宋体" w:cs="宋体"/>
        <w:color w:val="000000"/>
        <w:lang w:eastAsia="zh-CN"/>
      </w:rPr>
      <w:t>清算报告</w:t>
    </w:r>
  </w:p>
  <w:p w:rsidR="00F35BFB" w:rsidRDefault="00F35BFB">
    <w:pPr>
      <w:rPr>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56F1D"/>
    <w:multiLevelType w:val="hybridMultilevel"/>
    <w:tmpl w:val="48FAF2E2"/>
    <w:lvl w:ilvl="0" w:tplc="6CCC5D5E">
      <w:start w:val="1"/>
      <w:numFmt w:val="decimal"/>
      <w:lvlText w:val="%1、"/>
      <w:lvlJc w:val="left"/>
      <w:pPr>
        <w:ind w:left="705" w:hanging="7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C9C3853"/>
    <w:multiLevelType w:val="hybridMultilevel"/>
    <w:tmpl w:val="274A956A"/>
    <w:lvl w:ilvl="0" w:tplc="68423D12">
      <w:start w:val="1"/>
      <w:numFmt w:val="japaneseCounting"/>
      <w:lvlText w:val="%1、"/>
      <w:lvlJc w:val="left"/>
      <w:pPr>
        <w:ind w:left="417" w:hanging="510"/>
      </w:pPr>
      <w:rPr>
        <w:rFonts w:hAnsi="宋体" w:hint="default"/>
      </w:rPr>
    </w:lvl>
    <w:lvl w:ilvl="1" w:tplc="04090019">
      <w:start w:val="1"/>
      <w:numFmt w:val="lowerLetter"/>
      <w:lvlText w:val="%2."/>
      <w:lvlJc w:val="left"/>
      <w:pPr>
        <w:ind w:left="987" w:hanging="360"/>
      </w:pPr>
    </w:lvl>
    <w:lvl w:ilvl="2" w:tplc="0409001B">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2">
    <w:nsid w:val="7FA40EDC"/>
    <w:multiLevelType w:val="hybridMultilevel"/>
    <w:tmpl w:val="BECAD3EE"/>
    <w:lvl w:ilvl="0" w:tplc="09EAAE8C">
      <w:start w:val="1"/>
      <w:numFmt w:val="decimal"/>
      <w:lvlText w:val="(%1)"/>
      <w:lvlJc w:val="left"/>
      <w:pPr>
        <w:ind w:left="1143" w:hanging="435"/>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64E9"/>
    <w:rsid w:val="00002B90"/>
    <w:rsid w:val="0000620C"/>
    <w:rsid w:val="000359EB"/>
    <w:rsid w:val="00097CED"/>
    <w:rsid w:val="000A40FF"/>
    <w:rsid w:val="000A7ECE"/>
    <w:rsid w:val="000E2206"/>
    <w:rsid w:val="000E50DD"/>
    <w:rsid w:val="001051A6"/>
    <w:rsid w:val="00116230"/>
    <w:rsid w:val="00131498"/>
    <w:rsid w:val="001515D3"/>
    <w:rsid w:val="00167FFB"/>
    <w:rsid w:val="001808DB"/>
    <w:rsid w:val="001A57DD"/>
    <w:rsid w:val="001B1E0F"/>
    <w:rsid w:val="001C44D4"/>
    <w:rsid w:val="001D2A62"/>
    <w:rsid w:val="001F2044"/>
    <w:rsid w:val="00200F6D"/>
    <w:rsid w:val="0028194C"/>
    <w:rsid w:val="003000F3"/>
    <w:rsid w:val="00300B7D"/>
    <w:rsid w:val="00301147"/>
    <w:rsid w:val="003056AB"/>
    <w:rsid w:val="0032092D"/>
    <w:rsid w:val="00335026"/>
    <w:rsid w:val="0034421A"/>
    <w:rsid w:val="00362BB0"/>
    <w:rsid w:val="003635F4"/>
    <w:rsid w:val="0036591B"/>
    <w:rsid w:val="00372882"/>
    <w:rsid w:val="003945DF"/>
    <w:rsid w:val="003E101C"/>
    <w:rsid w:val="003F526D"/>
    <w:rsid w:val="004014A6"/>
    <w:rsid w:val="004220ED"/>
    <w:rsid w:val="00423E1C"/>
    <w:rsid w:val="0042425F"/>
    <w:rsid w:val="0042455C"/>
    <w:rsid w:val="00454696"/>
    <w:rsid w:val="00471121"/>
    <w:rsid w:val="004746C2"/>
    <w:rsid w:val="004D1C6B"/>
    <w:rsid w:val="004F12D2"/>
    <w:rsid w:val="00502905"/>
    <w:rsid w:val="00502CF3"/>
    <w:rsid w:val="00516E6C"/>
    <w:rsid w:val="00536162"/>
    <w:rsid w:val="0054302C"/>
    <w:rsid w:val="00563A86"/>
    <w:rsid w:val="00565701"/>
    <w:rsid w:val="00570772"/>
    <w:rsid w:val="00582B86"/>
    <w:rsid w:val="00584100"/>
    <w:rsid w:val="005B74D0"/>
    <w:rsid w:val="005C736D"/>
    <w:rsid w:val="005D2E7E"/>
    <w:rsid w:val="005D3A6C"/>
    <w:rsid w:val="005D4805"/>
    <w:rsid w:val="005F1EA5"/>
    <w:rsid w:val="006124D6"/>
    <w:rsid w:val="00633A0A"/>
    <w:rsid w:val="00637264"/>
    <w:rsid w:val="00644B7E"/>
    <w:rsid w:val="00645CF0"/>
    <w:rsid w:val="00656DB5"/>
    <w:rsid w:val="00666E16"/>
    <w:rsid w:val="006A7545"/>
    <w:rsid w:val="006D3141"/>
    <w:rsid w:val="00704755"/>
    <w:rsid w:val="00720301"/>
    <w:rsid w:val="00722371"/>
    <w:rsid w:val="00722C09"/>
    <w:rsid w:val="0074375C"/>
    <w:rsid w:val="0074375D"/>
    <w:rsid w:val="007503CC"/>
    <w:rsid w:val="00754A63"/>
    <w:rsid w:val="007557B3"/>
    <w:rsid w:val="007D57BF"/>
    <w:rsid w:val="007F1253"/>
    <w:rsid w:val="007F2CC8"/>
    <w:rsid w:val="00804D0C"/>
    <w:rsid w:val="00823CA0"/>
    <w:rsid w:val="00825963"/>
    <w:rsid w:val="00846077"/>
    <w:rsid w:val="008551F2"/>
    <w:rsid w:val="0088678F"/>
    <w:rsid w:val="008B0D0D"/>
    <w:rsid w:val="008B7602"/>
    <w:rsid w:val="00917494"/>
    <w:rsid w:val="00922DE1"/>
    <w:rsid w:val="00927699"/>
    <w:rsid w:val="009412B7"/>
    <w:rsid w:val="00964669"/>
    <w:rsid w:val="009704AF"/>
    <w:rsid w:val="009915A6"/>
    <w:rsid w:val="00996F5C"/>
    <w:rsid w:val="009A769F"/>
    <w:rsid w:val="009B5BA9"/>
    <w:rsid w:val="009B7152"/>
    <w:rsid w:val="009F2809"/>
    <w:rsid w:val="00A04567"/>
    <w:rsid w:val="00A13400"/>
    <w:rsid w:val="00A35D68"/>
    <w:rsid w:val="00A43FB7"/>
    <w:rsid w:val="00A60731"/>
    <w:rsid w:val="00A92A4C"/>
    <w:rsid w:val="00A93003"/>
    <w:rsid w:val="00A96123"/>
    <w:rsid w:val="00AE14C7"/>
    <w:rsid w:val="00B1712C"/>
    <w:rsid w:val="00B51F06"/>
    <w:rsid w:val="00B5469D"/>
    <w:rsid w:val="00B877B7"/>
    <w:rsid w:val="00B955F7"/>
    <w:rsid w:val="00BD378F"/>
    <w:rsid w:val="00C0366D"/>
    <w:rsid w:val="00C130CC"/>
    <w:rsid w:val="00C303A2"/>
    <w:rsid w:val="00C56A19"/>
    <w:rsid w:val="00C82C8E"/>
    <w:rsid w:val="00C86396"/>
    <w:rsid w:val="00CA42B4"/>
    <w:rsid w:val="00CC64E9"/>
    <w:rsid w:val="00CE0DA6"/>
    <w:rsid w:val="00D12841"/>
    <w:rsid w:val="00D1731D"/>
    <w:rsid w:val="00D336CA"/>
    <w:rsid w:val="00D57E85"/>
    <w:rsid w:val="00D650BE"/>
    <w:rsid w:val="00D81608"/>
    <w:rsid w:val="00D91FA1"/>
    <w:rsid w:val="00DC1584"/>
    <w:rsid w:val="00DD79CA"/>
    <w:rsid w:val="00DE4E33"/>
    <w:rsid w:val="00DF689C"/>
    <w:rsid w:val="00E77113"/>
    <w:rsid w:val="00E925DC"/>
    <w:rsid w:val="00EA5689"/>
    <w:rsid w:val="00EC0E24"/>
    <w:rsid w:val="00EF515A"/>
    <w:rsid w:val="00F254A5"/>
    <w:rsid w:val="00F35BFB"/>
    <w:rsid w:val="00F3654E"/>
    <w:rsid w:val="00F854F0"/>
    <w:rsid w:val="00FA0E94"/>
    <w:rsid w:val="00FB78FD"/>
    <w:rsid w:val="00FD682E"/>
    <w:rsid w:val="00FE2C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01"/>
    <w:pPr>
      <w:spacing w:before="120" w:after="240"/>
      <w:jc w:val="both"/>
    </w:pPr>
    <w:rPr>
      <w:rFonts w:ascii="Calibri" w:hAnsi="Calibri" w:cs="Times New Roman"/>
      <w:kern w:val="0"/>
      <w:sz w:val="22"/>
      <w:lang w:val="ru-RU" w:eastAsia="en-US"/>
    </w:rPr>
  </w:style>
  <w:style w:type="paragraph" w:styleId="1">
    <w:name w:val="heading 1"/>
    <w:basedOn w:val="a"/>
    <w:next w:val="a"/>
    <w:link w:val="1Char"/>
    <w:uiPriority w:val="9"/>
    <w:qFormat/>
    <w:rsid w:val="00300B7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57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5701"/>
    <w:rPr>
      <w:rFonts w:ascii="Calibri" w:hAnsi="Calibri" w:cs="Times New Roman"/>
      <w:kern w:val="0"/>
      <w:sz w:val="18"/>
      <w:szCs w:val="18"/>
      <w:lang w:val="ru-RU" w:eastAsia="en-US"/>
    </w:rPr>
  </w:style>
  <w:style w:type="paragraph" w:styleId="a4">
    <w:name w:val="footer"/>
    <w:basedOn w:val="a"/>
    <w:link w:val="Char0"/>
    <w:uiPriority w:val="99"/>
    <w:unhideWhenUsed/>
    <w:rsid w:val="00565701"/>
    <w:pPr>
      <w:tabs>
        <w:tab w:val="center" w:pos="4153"/>
        <w:tab w:val="right" w:pos="8306"/>
      </w:tabs>
      <w:snapToGrid w:val="0"/>
      <w:jc w:val="left"/>
    </w:pPr>
    <w:rPr>
      <w:sz w:val="18"/>
      <w:szCs w:val="18"/>
    </w:rPr>
  </w:style>
  <w:style w:type="character" w:customStyle="1" w:styleId="Char0">
    <w:name w:val="页脚 Char"/>
    <w:basedOn w:val="a0"/>
    <w:link w:val="a4"/>
    <w:uiPriority w:val="99"/>
    <w:rsid w:val="00565701"/>
    <w:rPr>
      <w:rFonts w:ascii="Calibri" w:hAnsi="Calibri" w:cs="Times New Roman"/>
      <w:kern w:val="0"/>
      <w:sz w:val="18"/>
      <w:szCs w:val="18"/>
      <w:lang w:val="ru-RU" w:eastAsia="en-US"/>
    </w:rPr>
  </w:style>
  <w:style w:type="paragraph" w:styleId="a5">
    <w:name w:val="Balloon Text"/>
    <w:basedOn w:val="a"/>
    <w:link w:val="Char1"/>
    <w:uiPriority w:val="99"/>
    <w:semiHidden/>
    <w:unhideWhenUsed/>
    <w:rsid w:val="00565701"/>
    <w:pPr>
      <w:spacing w:before="0" w:after="0"/>
    </w:pPr>
    <w:rPr>
      <w:sz w:val="18"/>
      <w:szCs w:val="18"/>
    </w:rPr>
  </w:style>
  <w:style w:type="character" w:customStyle="1" w:styleId="Char1">
    <w:name w:val="批注框文本 Char"/>
    <w:basedOn w:val="a0"/>
    <w:link w:val="a5"/>
    <w:uiPriority w:val="99"/>
    <w:semiHidden/>
    <w:rsid w:val="00565701"/>
    <w:rPr>
      <w:rFonts w:ascii="Calibri" w:hAnsi="Calibri" w:cs="Times New Roman"/>
      <w:kern w:val="0"/>
      <w:sz w:val="18"/>
      <w:szCs w:val="18"/>
      <w:lang w:val="ru-RU" w:eastAsia="en-US"/>
    </w:rPr>
  </w:style>
  <w:style w:type="table" w:styleId="a6">
    <w:name w:val="Table Grid"/>
    <w:basedOn w:val="a1"/>
    <w:uiPriority w:val="59"/>
    <w:rsid w:val="005707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6DB5"/>
    <w:pPr>
      <w:widowControl w:val="0"/>
      <w:autoSpaceDE w:val="0"/>
      <w:autoSpaceDN w:val="0"/>
      <w:adjustRightInd w:val="0"/>
    </w:pPr>
    <w:rPr>
      <w:rFonts w:ascii="宋体" w:eastAsia="宋体" w:cs="宋体"/>
      <w:color w:val="000000"/>
      <w:kern w:val="0"/>
      <w:sz w:val="24"/>
      <w:szCs w:val="24"/>
    </w:rPr>
  </w:style>
  <w:style w:type="paragraph" w:styleId="HTML">
    <w:name w:val="HTML Preformatted"/>
    <w:basedOn w:val="a"/>
    <w:link w:val="HTMLChar"/>
    <w:uiPriority w:val="99"/>
    <w:semiHidden/>
    <w:unhideWhenUsed/>
    <w:rsid w:val="0065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宋体" w:eastAsia="宋体" w:hAnsi="宋体" w:cs="宋体"/>
      <w:sz w:val="24"/>
      <w:szCs w:val="24"/>
      <w:lang w:val="en-US" w:eastAsia="zh-CN"/>
    </w:rPr>
  </w:style>
  <w:style w:type="character" w:customStyle="1" w:styleId="HTMLChar">
    <w:name w:val="HTML 预设格式 Char"/>
    <w:basedOn w:val="a0"/>
    <w:link w:val="HTML"/>
    <w:uiPriority w:val="99"/>
    <w:semiHidden/>
    <w:rsid w:val="00656DB5"/>
    <w:rPr>
      <w:rFonts w:ascii="宋体" w:eastAsia="宋体" w:hAnsi="宋体" w:cs="宋体"/>
      <w:kern w:val="0"/>
      <w:sz w:val="24"/>
      <w:szCs w:val="24"/>
    </w:rPr>
  </w:style>
  <w:style w:type="table" w:customStyle="1" w:styleId="TableGrid1">
    <w:name w:val="Table Grid1"/>
    <w:basedOn w:val="a1"/>
    <w:next w:val="a6"/>
    <w:rsid w:val="00B51F0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B51F06"/>
    <w:pPr>
      <w:ind w:firstLineChars="200" w:firstLine="420"/>
    </w:pPr>
  </w:style>
  <w:style w:type="character" w:customStyle="1" w:styleId="1Char">
    <w:name w:val="标题 1 Char"/>
    <w:basedOn w:val="a0"/>
    <w:link w:val="1"/>
    <w:uiPriority w:val="9"/>
    <w:rsid w:val="00300B7D"/>
    <w:rPr>
      <w:rFonts w:ascii="Calibri" w:hAnsi="Calibri" w:cs="Times New Roman"/>
      <w:b/>
      <w:bCs/>
      <w:kern w:val="44"/>
      <w:sz w:val="44"/>
      <w:szCs w:val="44"/>
      <w:lang w:val="ru-RU" w:eastAsia="en-US"/>
    </w:rPr>
  </w:style>
  <w:style w:type="paragraph" w:styleId="TOC">
    <w:name w:val="TOC Heading"/>
    <w:basedOn w:val="1"/>
    <w:next w:val="a"/>
    <w:uiPriority w:val="39"/>
    <w:unhideWhenUsed/>
    <w:qFormat/>
    <w:rsid w:val="00300B7D"/>
    <w:p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zh-CN"/>
    </w:rPr>
  </w:style>
  <w:style w:type="paragraph" w:styleId="10">
    <w:name w:val="toc 1"/>
    <w:basedOn w:val="a"/>
    <w:next w:val="a"/>
    <w:autoRedefine/>
    <w:uiPriority w:val="39"/>
    <w:unhideWhenUsed/>
    <w:rsid w:val="00300B7D"/>
  </w:style>
  <w:style w:type="character" w:styleId="a8">
    <w:name w:val="Hyperlink"/>
    <w:basedOn w:val="a0"/>
    <w:uiPriority w:val="99"/>
    <w:unhideWhenUsed/>
    <w:rsid w:val="00300B7D"/>
    <w:rPr>
      <w:color w:val="0000FF" w:themeColor="hyperlink"/>
      <w:u w:val="single"/>
    </w:rPr>
  </w:style>
  <w:style w:type="paragraph" w:styleId="2">
    <w:name w:val="toc 2"/>
    <w:basedOn w:val="a"/>
    <w:next w:val="a"/>
    <w:autoRedefine/>
    <w:uiPriority w:val="39"/>
    <w:unhideWhenUsed/>
    <w:rsid w:val="0088678F"/>
    <w:pPr>
      <w:spacing w:before="0" w:after="100" w:line="259" w:lineRule="auto"/>
      <w:ind w:left="220"/>
      <w:jc w:val="left"/>
    </w:pPr>
    <w:rPr>
      <w:rFonts w:asciiTheme="minorHAnsi" w:hAnsiTheme="minorHAnsi"/>
      <w:lang w:val="en-US" w:eastAsia="zh-CN"/>
    </w:rPr>
  </w:style>
  <w:style w:type="paragraph" w:styleId="3">
    <w:name w:val="toc 3"/>
    <w:basedOn w:val="a"/>
    <w:next w:val="a"/>
    <w:autoRedefine/>
    <w:uiPriority w:val="39"/>
    <w:unhideWhenUsed/>
    <w:rsid w:val="0088678F"/>
    <w:pPr>
      <w:spacing w:before="0" w:after="100" w:line="259" w:lineRule="auto"/>
      <w:ind w:left="440"/>
      <w:jc w:val="left"/>
    </w:pPr>
    <w:rPr>
      <w:rFonts w:asciiTheme="minorHAnsi" w:hAnsiTheme="minorHAnsi"/>
      <w:lang w:val="en-US" w:eastAsia="zh-CN"/>
    </w:rPr>
  </w:style>
</w:styles>
</file>

<file path=word/webSettings.xml><?xml version="1.0" encoding="utf-8"?>
<w:webSettings xmlns:r="http://schemas.openxmlformats.org/officeDocument/2006/relationships" xmlns:w="http://schemas.openxmlformats.org/wordprocessingml/2006/main">
  <w:divs>
    <w:div w:id="580992921">
      <w:bodyDiv w:val="1"/>
      <w:marLeft w:val="0"/>
      <w:marRight w:val="0"/>
      <w:marTop w:val="0"/>
      <w:marBottom w:val="0"/>
      <w:divBdr>
        <w:top w:val="none" w:sz="0" w:space="0" w:color="auto"/>
        <w:left w:val="none" w:sz="0" w:space="0" w:color="auto"/>
        <w:bottom w:val="none" w:sz="0" w:space="0" w:color="auto"/>
        <w:right w:val="none" w:sz="0" w:space="0" w:color="auto"/>
      </w:divBdr>
    </w:div>
    <w:div w:id="741224185">
      <w:bodyDiv w:val="1"/>
      <w:marLeft w:val="0"/>
      <w:marRight w:val="0"/>
      <w:marTop w:val="0"/>
      <w:marBottom w:val="0"/>
      <w:divBdr>
        <w:top w:val="none" w:sz="0" w:space="0" w:color="auto"/>
        <w:left w:val="none" w:sz="0" w:space="0" w:color="auto"/>
        <w:bottom w:val="none" w:sz="0" w:space="0" w:color="auto"/>
        <w:right w:val="none" w:sz="0" w:space="0" w:color="auto"/>
      </w:divBdr>
    </w:div>
    <w:div w:id="755975975">
      <w:bodyDiv w:val="1"/>
      <w:marLeft w:val="0"/>
      <w:marRight w:val="0"/>
      <w:marTop w:val="0"/>
      <w:marBottom w:val="0"/>
      <w:divBdr>
        <w:top w:val="none" w:sz="0" w:space="0" w:color="auto"/>
        <w:left w:val="none" w:sz="0" w:space="0" w:color="auto"/>
        <w:bottom w:val="none" w:sz="0" w:space="0" w:color="auto"/>
        <w:right w:val="none" w:sz="0" w:space="0" w:color="auto"/>
      </w:divBdr>
    </w:div>
    <w:div w:id="19780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408B1-4067-4525-A7E1-25BDDB78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4817</Characters>
  <Application>Microsoft Office Word</Application>
  <DocSecurity>4</DocSecurity>
  <Lines>40</Lines>
  <Paragraphs>11</Paragraphs>
  <ScaleCrop>false</ScaleCrop>
  <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xiaonan</dc:creator>
  <cp:lastModifiedBy>ZHONGM</cp:lastModifiedBy>
  <cp:revision>2</cp:revision>
  <cp:lastPrinted>2018-05-15T06:05:00Z</cp:lastPrinted>
  <dcterms:created xsi:type="dcterms:W3CDTF">2018-06-25T16:34:00Z</dcterms:created>
  <dcterms:modified xsi:type="dcterms:W3CDTF">2018-06-25T16:34:00Z</dcterms:modified>
</cp:coreProperties>
</file>