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A5" w:rsidRDefault="00FC5412" w:rsidP="004412A5">
      <w:pPr>
        <w:pStyle w:val="Default"/>
        <w:ind w:firstLineChars="1100" w:firstLine="2794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泰达宏利基金管理有限公司</w:t>
      </w:r>
    </w:p>
    <w:p w:rsidR="00FC5412" w:rsidRDefault="004412A5" w:rsidP="004412A5">
      <w:pPr>
        <w:pStyle w:val="Default"/>
        <w:ind w:firstLineChars="300" w:firstLine="762"/>
        <w:rPr>
          <w:rFonts w:ascii="宋体" w:hAnsi="宋体"/>
          <w:color w:val="2B2B2B"/>
          <w:spacing w:val="-23"/>
          <w:sz w:val="30"/>
          <w:szCs w:val="30"/>
        </w:rPr>
      </w:pPr>
      <w:r w:rsidRPr="004412A5">
        <w:rPr>
          <w:rFonts w:ascii="宋体" w:hAnsi="宋体" w:hint="eastAsia"/>
          <w:color w:val="2B2B2B"/>
          <w:spacing w:val="-23"/>
          <w:sz w:val="30"/>
          <w:szCs w:val="30"/>
        </w:rPr>
        <w:t>关于旗下基金持有的</w:t>
      </w:r>
      <w:r w:rsidRPr="004412A5">
        <w:rPr>
          <w:rFonts w:ascii="宋体" w:hAnsi="宋体"/>
          <w:color w:val="2B2B2B"/>
          <w:spacing w:val="-23"/>
          <w:sz w:val="30"/>
          <w:szCs w:val="30"/>
        </w:rPr>
        <w:t>“</w:t>
      </w:r>
      <w:r w:rsidRPr="004412A5">
        <w:rPr>
          <w:rFonts w:ascii="宋体" w:hAnsi="宋体" w:hint="eastAsia"/>
          <w:color w:val="2B2B2B"/>
          <w:spacing w:val="-23"/>
          <w:sz w:val="30"/>
          <w:szCs w:val="30"/>
        </w:rPr>
        <w:t>中兴通讯</w:t>
      </w:r>
      <w:r w:rsidRPr="004412A5">
        <w:rPr>
          <w:rFonts w:ascii="宋体" w:hAnsi="宋体"/>
          <w:color w:val="2B2B2B"/>
          <w:spacing w:val="-23"/>
          <w:sz w:val="30"/>
          <w:szCs w:val="30"/>
        </w:rPr>
        <w:t>”</w:t>
      </w:r>
      <w:r w:rsidRPr="004412A5">
        <w:rPr>
          <w:rFonts w:ascii="宋体" w:hAnsi="宋体" w:hint="eastAsia"/>
          <w:color w:val="2B2B2B"/>
          <w:spacing w:val="-23"/>
          <w:sz w:val="30"/>
          <w:szCs w:val="30"/>
        </w:rPr>
        <w:t>股票估值方法调整的公告</w:t>
      </w:r>
    </w:p>
    <w:p w:rsidR="004412A5" w:rsidRPr="004412A5" w:rsidRDefault="004412A5" w:rsidP="004412A5">
      <w:pPr>
        <w:pStyle w:val="Default"/>
        <w:ind w:firstLineChars="300" w:firstLine="762"/>
        <w:rPr>
          <w:rFonts w:ascii="宋体" w:hAnsi="宋体"/>
          <w:color w:val="2B2B2B"/>
          <w:spacing w:val="-23"/>
          <w:sz w:val="30"/>
          <w:szCs w:val="30"/>
        </w:rPr>
      </w:pPr>
    </w:p>
    <w:p w:rsidR="00461858" w:rsidRDefault="00FC5412" w:rsidP="00461858">
      <w:pPr>
        <w:spacing w:line="360" w:lineRule="auto"/>
        <w:ind w:firstLineChars="200" w:firstLine="420"/>
      </w:pPr>
      <w:r w:rsidRPr="004412A5">
        <w:rPr>
          <w:rFonts w:hAnsi="Times New Roman"/>
        </w:rPr>
        <w:t>根据中国证券监督管理委员会《</w:t>
      </w:r>
      <w:r w:rsidR="005C527A" w:rsidRPr="004412A5">
        <w:rPr>
          <w:rFonts w:hAnsi="Times New Roman" w:hint="eastAsia"/>
        </w:rPr>
        <w:t>中国证监会关于证券投资基金估值业务的指导意见</w:t>
      </w:r>
      <w:r w:rsidRPr="004412A5">
        <w:rPr>
          <w:rFonts w:hAnsi="Times New Roman"/>
        </w:rPr>
        <w:t>》（证监会公告</w:t>
      </w:r>
      <w:r w:rsidR="005C527A" w:rsidRPr="004412A5">
        <w:rPr>
          <w:rFonts w:hAnsi="Times New Roman" w:hint="eastAsia"/>
        </w:rPr>
        <w:t>〔</w:t>
      </w:r>
      <w:r w:rsidR="005C527A" w:rsidRPr="004412A5">
        <w:rPr>
          <w:rFonts w:hAnsi="Times New Roman" w:hint="eastAsia"/>
        </w:rPr>
        <w:t>2017</w:t>
      </w:r>
      <w:r w:rsidR="005C527A" w:rsidRPr="004412A5">
        <w:rPr>
          <w:rFonts w:hAnsi="Times New Roman" w:hint="eastAsia"/>
        </w:rPr>
        <w:t>〕</w:t>
      </w:r>
      <w:r w:rsidR="005C527A" w:rsidRPr="004412A5">
        <w:rPr>
          <w:rFonts w:hAnsi="Times New Roman" w:hint="eastAsia"/>
        </w:rPr>
        <w:t>13</w:t>
      </w:r>
      <w:r w:rsidR="005C527A" w:rsidRPr="004412A5">
        <w:rPr>
          <w:rFonts w:hAnsi="Times New Roman" w:hint="eastAsia"/>
        </w:rPr>
        <w:t>号</w:t>
      </w:r>
      <w:r w:rsidRPr="004412A5">
        <w:rPr>
          <w:rFonts w:hAnsi="Times New Roman"/>
        </w:rPr>
        <w:t>）</w:t>
      </w:r>
      <w:r w:rsidR="004412A5">
        <w:rPr>
          <w:rFonts w:hAnsi="Times New Roman" w:hint="eastAsia"/>
          <w:szCs w:val="21"/>
        </w:rPr>
        <w:t>，</w:t>
      </w:r>
      <w:r w:rsidRPr="004412A5">
        <w:rPr>
          <w:rFonts w:hAnsi="Times New Roman" w:hint="eastAsia"/>
        </w:rPr>
        <w:t>经与托管银行协商一致，本公司</w:t>
      </w:r>
      <w:r w:rsidR="00461858">
        <w:rPr>
          <w:rFonts w:hAnsi="Times New Roman" w:hint="eastAsia"/>
        </w:rPr>
        <w:t>已于</w:t>
      </w:r>
      <w:r w:rsidR="004B6EE3" w:rsidRPr="004412A5">
        <w:rPr>
          <w:rFonts w:hAnsi="Times New Roman"/>
        </w:rPr>
        <w:t>201</w:t>
      </w:r>
      <w:r w:rsidR="00413E66" w:rsidRPr="004412A5">
        <w:rPr>
          <w:rFonts w:hAnsi="Times New Roman" w:hint="eastAsia"/>
        </w:rPr>
        <w:t>8</w:t>
      </w:r>
      <w:r w:rsidR="004B6EE3" w:rsidRPr="004412A5">
        <w:rPr>
          <w:rFonts w:hAnsi="Times New Roman"/>
        </w:rPr>
        <w:t>年</w:t>
      </w:r>
      <w:r w:rsidR="004412A5" w:rsidRPr="004412A5">
        <w:rPr>
          <w:rFonts w:hAnsi="Times New Roman" w:hint="eastAsia"/>
        </w:rPr>
        <w:t>4</w:t>
      </w:r>
      <w:r w:rsidRPr="004412A5">
        <w:rPr>
          <w:rFonts w:hAnsi="Times New Roman"/>
        </w:rPr>
        <w:t>月</w:t>
      </w:r>
      <w:r w:rsidR="004412A5" w:rsidRPr="004412A5">
        <w:rPr>
          <w:rFonts w:hAnsi="Times New Roman" w:hint="eastAsia"/>
        </w:rPr>
        <w:t>18</w:t>
      </w:r>
      <w:r w:rsidRPr="004412A5">
        <w:rPr>
          <w:rFonts w:hAnsi="Times New Roman"/>
        </w:rPr>
        <w:t>日</w:t>
      </w:r>
      <w:r w:rsidR="002569CB">
        <w:rPr>
          <w:rFonts w:hAnsi="Times New Roman" w:hint="eastAsia"/>
        </w:rPr>
        <w:t>、</w:t>
      </w:r>
      <w:r w:rsidR="00431976">
        <w:t>2018</w:t>
      </w:r>
      <w:r w:rsidR="00431976">
        <w:rPr>
          <w:rFonts w:hint="eastAsia"/>
        </w:rPr>
        <w:t>年</w:t>
      </w:r>
      <w:r w:rsidR="00431976">
        <w:t>06</w:t>
      </w:r>
      <w:r w:rsidR="00431976">
        <w:rPr>
          <w:rFonts w:hint="eastAsia"/>
        </w:rPr>
        <w:t>月</w:t>
      </w:r>
      <w:r w:rsidR="00431976">
        <w:t>11</w:t>
      </w:r>
      <w:r w:rsidR="00431976">
        <w:rPr>
          <w:rFonts w:hint="eastAsia"/>
        </w:rPr>
        <w:t>日对公司旗下基金持有的</w:t>
      </w:r>
      <w:r w:rsidR="00431976" w:rsidRPr="004412A5">
        <w:rPr>
          <w:rFonts w:hAnsi="Times New Roman" w:hint="eastAsia"/>
        </w:rPr>
        <w:t>中</w:t>
      </w:r>
      <w:r w:rsidR="00431976" w:rsidRPr="004412A5">
        <w:rPr>
          <w:rFonts w:hAnsi="Times New Roman"/>
        </w:rPr>
        <w:t>兴</w:t>
      </w:r>
      <w:r w:rsidR="00431976" w:rsidRPr="004412A5">
        <w:rPr>
          <w:rFonts w:hAnsi="Times New Roman" w:hint="eastAsia"/>
        </w:rPr>
        <w:t>通</w:t>
      </w:r>
      <w:r w:rsidR="00431976" w:rsidRPr="004412A5">
        <w:rPr>
          <w:rFonts w:hAnsi="Times New Roman"/>
        </w:rPr>
        <w:t>讯（股票代码：</w:t>
      </w:r>
      <w:r w:rsidR="00431976" w:rsidRPr="004412A5">
        <w:rPr>
          <w:rFonts w:hAnsi="Times New Roman"/>
        </w:rPr>
        <w:t>000063</w:t>
      </w:r>
      <w:r w:rsidR="00431976" w:rsidRPr="004412A5">
        <w:rPr>
          <w:rFonts w:hAnsi="Times New Roman"/>
        </w:rPr>
        <w:t>）</w:t>
      </w:r>
      <w:r w:rsidR="00431976" w:rsidRPr="004412A5">
        <w:rPr>
          <w:rFonts w:hAnsi="Times New Roman" w:hint="eastAsia"/>
        </w:rPr>
        <w:t>进行</w:t>
      </w:r>
      <w:r w:rsidR="00431976">
        <w:rPr>
          <w:rFonts w:hAnsi="Times New Roman" w:hint="eastAsia"/>
        </w:rPr>
        <w:t>了</w:t>
      </w:r>
      <w:r w:rsidR="00431976" w:rsidRPr="004412A5">
        <w:rPr>
          <w:rFonts w:hAnsi="Times New Roman"/>
        </w:rPr>
        <w:t>估值</w:t>
      </w:r>
      <w:r w:rsidR="00431976" w:rsidRPr="004412A5">
        <w:rPr>
          <w:rFonts w:hAnsi="Times New Roman" w:hint="eastAsia"/>
        </w:rPr>
        <w:t>调整</w:t>
      </w:r>
      <w:r w:rsidR="00431976">
        <w:rPr>
          <w:rFonts w:hAnsi="Times New Roman" w:hint="eastAsia"/>
        </w:rPr>
        <w:t>。</w:t>
      </w:r>
      <w:r w:rsidR="00283924">
        <w:rPr>
          <w:rFonts w:hAnsi="Times New Roman" w:hint="eastAsia"/>
        </w:rPr>
        <w:t>为使基金估值更加公平合理，</w:t>
      </w:r>
      <w:r w:rsidR="002569CB" w:rsidRPr="002569CB">
        <w:rPr>
          <w:rFonts w:hAnsi="Times New Roman"/>
        </w:rPr>
        <w:t>更好地维护基金份额持有人利益，</w:t>
      </w:r>
      <w:r w:rsidR="00461858" w:rsidRPr="002569CB">
        <w:rPr>
          <w:rFonts w:hAnsi="Times New Roman" w:hint="eastAsia"/>
        </w:rPr>
        <w:t>本公司</w:t>
      </w:r>
      <w:r w:rsidR="00461858">
        <w:rPr>
          <w:rFonts w:hint="eastAsia"/>
        </w:rPr>
        <w:t>经与基金托管人协商一致，自</w:t>
      </w:r>
      <w:r w:rsidR="00461858">
        <w:t>2018</w:t>
      </w:r>
      <w:r w:rsidR="00461858">
        <w:rPr>
          <w:rFonts w:hint="eastAsia"/>
        </w:rPr>
        <w:t>年</w:t>
      </w:r>
      <w:r w:rsidR="00461858">
        <w:t>06</w:t>
      </w:r>
      <w:r w:rsidR="00461858">
        <w:rPr>
          <w:rFonts w:hint="eastAsia"/>
        </w:rPr>
        <w:t>月</w:t>
      </w:r>
      <w:r w:rsidR="00431976">
        <w:t>20</w:t>
      </w:r>
      <w:bookmarkStart w:id="0" w:name="_GoBack"/>
      <w:bookmarkEnd w:id="0"/>
      <w:r w:rsidR="00461858">
        <w:rPr>
          <w:rFonts w:hint="eastAsia"/>
        </w:rPr>
        <w:t>日起，对公司旗下基金持有的</w:t>
      </w:r>
      <w:r w:rsidR="00461858" w:rsidRPr="004412A5">
        <w:rPr>
          <w:rFonts w:hAnsi="Times New Roman" w:hint="eastAsia"/>
        </w:rPr>
        <w:t>中</w:t>
      </w:r>
      <w:r w:rsidR="00461858" w:rsidRPr="004412A5">
        <w:rPr>
          <w:rFonts w:hAnsi="Times New Roman"/>
        </w:rPr>
        <w:t>兴</w:t>
      </w:r>
      <w:r w:rsidR="00461858" w:rsidRPr="004412A5">
        <w:rPr>
          <w:rFonts w:hAnsi="Times New Roman" w:hint="eastAsia"/>
        </w:rPr>
        <w:t>通</w:t>
      </w:r>
      <w:r w:rsidR="00461858" w:rsidRPr="004412A5">
        <w:rPr>
          <w:rFonts w:hAnsi="Times New Roman"/>
        </w:rPr>
        <w:t>讯（股票代码：</w:t>
      </w:r>
      <w:r w:rsidR="00461858" w:rsidRPr="004412A5">
        <w:rPr>
          <w:rFonts w:hAnsi="Times New Roman"/>
        </w:rPr>
        <w:t>000063</w:t>
      </w:r>
      <w:r w:rsidR="00461858" w:rsidRPr="004412A5">
        <w:rPr>
          <w:rFonts w:hAnsi="Times New Roman"/>
        </w:rPr>
        <w:t>）</w:t>
      </w:r>
      <w:r w:rsidR="00107DDC">
        <w:rPr>
          <w:rFonts w:hint="eastAsia"/>
        </w:rPr>
        <w:t>重新估值，</w:t>
      </w:r>
      <w:r w:rsidR="00461858">
        <w:rPr>
          <w:rFonts w:hint="eastAsia"/>
        </w:rPr>
        <w:t>按</w:t>
      </w:r>
      <w:r w:rsidR="00431976">
        <w:t>12.02</w:t>
      </w:r>
      <w:r w:rsidR="00ED4EC6" w:rsidRPr="004412A5">
        <w:rPr>
          <w:rFonts w:hAnsi="Times New Roman" w:hint="eastAsia"/>
        </w:rPr>
        <w:t>元</w:t>
      </w:r>
      <w:r w:rsidR="00ED4EC6" w:rsidRPr="004412A5">
        <w:rPr>
          <w:rFonts w:hAnsi="Times New Roman" w:hint="eastAsia"/>
        </w:rPr>
        <w:t>/</w:t>
      </w:r>
      <w:r w:rsidR="00ED4EC6" w:rsidRPr="004412A5">
        <w:rPr>
          <w:rFonts w:hAnsi="Times New Roman" w:hint="eastAsia"/>
        </w:rPr>
        <w:t>股</w:t>
      </w:r>
      <w:r w:rsidR="00461858">
        <w:rPr>
          <w:rFonts w:hint="eastAsia"/>
        </w:rPr>
        <w:t>的价格进行估值。</w:t>
      </w:r>
    </w:p>
    <w:p w:rsidR="004412A5" w:rsidRPr="00461858" w:rsidRDefault="004412A5" w:rsidP="004412A5">
      <w:pPr>
        <w:spacing w:line="360" w:lineRule="auto"/>
        <w:ind w:firstLineChars="200" w:firstLine="420"/>
        <w:rPr>
          <w:rFonts w:hAnsi="Times New Roman"/>
          <w:szCs w:val="21"/>
        </w:rPr>
      </w:pPr>
    </w:p>
    <w:p w:rsidR="004412A5" w:rsidRDefault="004412A5" w:rsidP="004412A5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>
        <w:rPr>
          <w:rFonts w:hint="eastAsia"/>
          <w:szCs w:val="21"/>
        </w:rPr>
        <w:t>本公司将密切关注</w:t>
      </w:r>
      <w:r>
        <w:rPr>
          <w:rFonts w:ascii="Times New Roman" w:hAnsi="Times New Roman"/>
          <w:szCs w:val="21"/>
        </w:rPr>
        <w:t>"</w:t>
      </w:r>
      <w:r>
        <w:rPr>
          <w:rFonts w:hAnsi="Times New Roman" w:hint="eastAsia"/>
          <w:szCs w:val="21"/>
        </w:rPr>
        <w:t>中兴通讯</w:t>
      </w:r>
      <w:r>
        <w:rPr>
          <w:rFonts w:ascii="Times New Roman" w:hAnsi="Times New Roman"/>
          <w:szCs w:val="21"/>
        </w:rPr>
        <w:t>"</w:t>
      </w:r>
      <w:r>
        <w:rPr>
          <w:rFonts w:hAnsi="Times New Roman" w:hint="eastAsia"/>
          <w:szCs w:val="21"/>
        </w:rPr>
        <w:t>后续经营情况及其他重大事项，进行合理评估，并与基金托管人协商，必要时进一步确定其估值价格。</w:t>
      </w:r>
    </w:p>
    <w:p w:rsidR="00FC5412" w:rsidRPr="00644870" w:rsidRDefault="00FC5412" w:rsidP="00644870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/>
        </w:rPr>
        <w:t>在</w:t>
      </w:r>
      <w:r w:rsidR="000E617F">
        <w:rPr>
          <w:rStyle w:val="txtcontent11"/>
          <w:rFonts w:ascii="宋体" w:hAnsi="宋体" w:hint="eastAsia"/>
        </w:rPr>
        <w:t>上述股票</w:t>
      </w:r>
      <w:r w:rsidRPr="00FC5412">
        <w:rPr>
          <w:rStyle w:val="txtcontent11"/>
          <w:rFonts w:ascii="宋体" w:hAnsi="宋体"/>
        </w:rPr>
        <w:t>复牌且其交易体现了活跃市场交易特征后，按市场价格进行估值，届时不再另行公告。敬请投资者予以关注。</w:t>
      </w:r>
    </w:p>
    <w:p w:rsidR="00FC5412" w:rsidRPr="00FC5412" w:rsidRDefault="00FC5412" w:rsidP="00644870">
      <w:pPr>
        <w:spacing w:line="360" w:lineRule="auto"/>
        <w:rPr>
          <w:rStyle w:val="txtcontent11"/>
          <w:rFonts w:ascii="宋体" w:hAnsi="宋体"/>
        </w:rPr>
      </w:pPr>
    </w:p>
    <w:p w:rsidR="00FC5412" w:rsidRPr="00FC5412" w:rsidRDefault="00FC5412" w:rsidP="00D87901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特此公告</w:t>
      </w:r>
      <w:r w:rsidR="00D87901">
        <w:rPr>
          <w:rStyle w:val="txtcontent11"/>
          <w:rFonts w:ascii="宋体" w:hAnsi="宋体" w:hint="eastAsia"/>
        </w:rPr>
        <w:t>!</w:t>
      </w: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FC5412" w:rsidRPr="00FC5412" w:rsidRDefault="00BC6698" w:rsidP="00FC5412">
      <w:pPr>
        <w:spacing w:line="360" w:lineRule="auto"/>
        <w:ind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ab/>
      </w:r>
    </w:p>
    <w:p w:rsidR="00FC5412" w:rsidRPr="00FC5412" w:rsidRDefault="00FC5412" w:rsidP="00FC5412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泰达宏利基金管理有限公司</w:t>
      </w:r>
    </w:p>
    <w:p w:rsidR="00FC5412" w:rsidRPr="007C1E60" w:rsidRDefault="00857A46" w:rsidP="00E506B8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7C1E60">
        <w:rPr>
          <w:rStyle w:val="txtcontent11"/>
          <w:rFonts w:ascii="宋体" w:hAnsi="宋体" w:hint="eastAsia"/>
        </w:rPr>
        <w:t>201</w:t>
      </w:r>
      <w:r w:rsidR="00413E66">
        <w:rPr>
          <w:rStyle w:val="txtcontent11"/>
          <w:rFonts w:ascii="宋体" w:hAnsi="宋体" w:hint="eastAsia"/>
        </w:rPr>
        <w:t>8</w:t>
      </w:r>
      <w:r w:rsidRPr="007C1E60">
        <w:rPr>
          <w:rStyle w:val="txtcontent11"/>
          <w:rFonts w:ascii="宋体" w:hAnsi="宋体" w:hint="eastAsia"/>
        </w:rPr>
        <w:t>年</w:t>
      </w:r>
      <w:r w:rsidR="00461858">
        <w:rPr>
          <w:rStyle w:val="txtcontent11"/>
          <w:rFonts w:ascii="宋体" w:hAnsi="宋体" w:hint="eastAsia"/>
        </w:rPr>
        <w:t>6</w:t>
      </w:r>
      <w:r w:rsidR="006F7E4D" w:rsidRPr="007C1E60">
        <w:rPr>
          <w:rStyle w:val="txtcontent11"/>
          <w:rFonts w:ascii="宋体" w:hAnsi="宋体" w:hint="eastAsia"/>
        </w:rPr>
        <w:t>月</w:t>
      </w:r>
      <w:r w:rsidR="00431976">
        <w:rPr>
          <w:rStyle w:val="txtcontent11"/>
          <w:rFonts w:ascii="宋体" w:hAnsi="宋体" w:hint="eastAsia"/>
        </w:rPr>
        <w:t>21</w:t>
      </w:r>
      <w:r w:rsidR="006F7E4D" w:rsidRPr="007C1E60">
        <w:rPr>
          <w:rStyle w:val="txtcontent11"/>
          <w:rFonts w:ascii="宋体" w:hAnsi="宋体" w:hint="eastAsia"/>
        </w:rPr>
        <w:t>日</w:t>
      </w:r>
    </w:p>
    <w:p w:rsidR="00C80550" w:rsidRPr="00E506B8" w:rsidRDefault="00C80550">
      <w:pPr>
        <w:spacing w:line="360" w:lineRule="auto"/>
        <w:ind w:firstLine="420"/>
        <w:jc w:val="right"/>
        <w:rPr>
          <w:rFonts w:ascii="宋体" w:hAnsi="宋体"/>
          <w:color w:val="000000"/>
          <w:szCs w:val="21"/>
        </w:rPr>
      </w:pPr>
    </w:p>
    <w:sectPr w:rsidR="00C80550" w:rsidRPr="00E506B8" w:rsidSect="006C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54" w:rsidRDefault="00972054" w:rsidP="00FC5412">
      <w:r>
        <w:separator/>
      </w:r>
    </w:p>
  </w:endnote>
  <w:endnote w:type="continuationSeparator" w:id="1">
    <w:p w:rsidR="00972054" w:rsidRDefault="00972054" w:rsidP="00FC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颛.耗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54" w:rsidRDefault="00972054" w:rsidP="00FC5412">
      <w:r>
        <w:separator/>
      </w:r>
    </w:p>
  </w:footnote>
  <w:footnote w:type="continuationSeparator" w:id="1">
    <w:p w:rsidR="00972054" w:rsidRDefault="00972054" w:rsidP="00FC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12"/>
    <w:rsid w:val="00003983"/>
    <w:rsid w:val="000046DC"/>
    <w:rsid w:val="000061C3"/>
    <w:rsid w:val="0001497D"/>
    <w:rsid w:val="00017A3B"/>
    <w:rsid w:val="000369CB"/>
    <w:rsid w:val="000453EE"/>
    <w:rsid w:val="00047A3C"/>
    <w:rsid w:val="00050216"/>
    <w:rsid w:val="000503D5"/>
    <w:rsid w:val="00064FDA"/>
    <w:rsid w:val="00086652"/>
    <w:rsid w:val="00092416"/>
    <w:rsid w:val="000A4F89"/>
    <w:rsid w:val="000B207A"/>
    <w:rsid w:val="000C1577"/>
    <w:rsid w:val="000C40FA"/>
    <w:rsid w:val="000D6D4C"/>
    <w:rsid w:val="000E56E9"/>
    <w:rsid w:val="000E617F"/>
    <w:rsid w:val="000E6F43"/>
    <w:rsid w:val="00107DDC"/>
    <w:rsid w:val="00131B1D"/>
    <w:rsid w:val="00134655"/>
    <w:rsid w:val="00145D5C"/>
    <w:rsid w:val="00152419"/>
    <w:rsid w:val="0015476C"/>
    <w:rsid w:val="001658D4"/>
    <w:rsid w:val="00171286"/>
    <w:rsid w:val="001759C7"/>
    <w:rsid w:val="0017644B"/>
    <w:rsid w:val="001974B8"/>
    <w:rsid w:val="001A494F"/>
    <w:rsid w:val="001C2467"/>
    <w:rsid w:val="001D0794"/>
    <w:rsid w:val="001E0AB2"/>
    <w:rsid w:val="001E6753"/>
    <w:rsid w:val="0020060B"/>
    <w:rsid w:val="0020109E"/>
    <w:rsid w:val="0020220A"/>
    <w:rsid w:val="00207EF7"/>
    <w:rsid w:val="002104B1"/>
    <w:rsid w:val="00240F72"/>
    <w:rsid w:val="00251C17"/>
    <w:rsid w:val="002532D3"/>
    <w:rsid w:val="002569CB"/>
    <w:rsid w:val="00256CA5"/>
    <w:rsid w:val="00257B8B"/>
    <w:rsid w:val="00257DFD"/>
    <w:rsid w:val="00261727"/>
    <w:rsid w:val="00262C04"/>
    <w:rsid w:val="002754C3"/>
    <w:rsid w:val="002760F3"/>
    <w:rsid w:val="002774AB"/>
    <w:rsid w:val="00283924"/>
    <w:rsid w:val="00286C6F"/>
    <w:rsid w:val="00290FEF"/>
    <w:rsid w:val="002A55B8"/>
    <w:rsid w:val="002B68B1"/>
    <w:rsid w:val="002B7F87"/>
    <w:rsid w:val="002C297B"/>
    <w:rsid w:val="002D307D"/>
    <w:rsid w:val="002F07CA"/>
    <w:rsid w:val="002F6657"/>
    <w:rsid w:val="0030092A"/>
    <w:rsid w:val="00304CDE"/>
    <w:rsid w:val="0030671A"/>
    <w:rsid w:val="00313BAA"/>
    <w:rsid w:val="00314540"/>
    <w:rsid w:val="00325274"/>
    <w:rsid w:val="00326BA6"/>
    <w:rsid w:val="003358CA"/>
    <w:rsid w:val="00336D7D"/>
    <w:rsid w:val="00342196"/>
    <w:rsid w:val="00347649"/>
    <w:rsid w:val="00351E54"/>
    <w:rsid w:val="003558DE"/>
    <w:rsid w:val="003621AB"/>
    <w:rsid w:val="00371854"/>
    <w:rsid w:val="00376706"/>
    <w:rsid w:val="00390462"/>
    <w:rsid w:val="00394C16"/>
    <w:rsid w:val="003B2CE5"/>
    <w:rsid w:val="003B6447"/>
    <w:rsid w:val="003D03E3"/>
    <w:rsid w:val="003E1363"/>
    <w:rsid w:val="003E5EF7"/>
    <w:rsid w:val="003F38BB"/>
    <w:rsid w:val="00413E66"/>
    <w:rsid w:val="00426A31"/>
    <w:rsid w:val="0043140F"/>
    <w:rsid w:val="00431976"/>
    <w:rsid w:val="0043636D"/>
    <w:rsid w:val="004412A5"/>
    <w:rsid w:val="00447886"/>
    <w:rsid w:val="00447E50"/>
    <w:rsid w:val="00455E38"/>
    <w:rsid w:val="00461858"/>
    <w:rsid w:val="00466D95"/>
    <w:rsid w:val="004717D1"/>
    <w:rsid w:val="00471F1D"/>
    <w:rsid w:val="00477AD9"/>
    <w:rsid w:val="00495529"/>
    <w:rsid w:val="004973D5"/>
    <w:rsid w:val="004A0751"/>
    <w:rsid w:val="004B6EE3"/>
    <w:rsid w:val="004C5F23"/>
    <w:rsid w:val="004C6D5E"/>
    <w:rsid w:val="004D10DE"/>
    <w:rsid w:val="004D6437"/>
    <w:rsid w:val="004E65AD"/>
    <w:rsid w:val="004F6B15"/>
    <w:rsid w:val="005047F0"/>
    <w:rsid w:val="00514825"/>
    <w:rsid w:val="005219A9"/>
    <w:rsid w:val="00527F39"/>
    <w:rsid w:val="005356E4"/>
    <w:rsid w:val="0055731A"/>
    <w:rsid w:val="00560B48"/>
    <w:rsid w:val="00562C80"/>
    <w:rsid w:val="00571343"/>
    <w:rsid w:val="005733F1"/>
    <w:rsid w:val="00580BCA"/>
    <w:rsid w:val="00582C29"/>
    <w:rsid w:val="00596951"/>
    <w:rsid w:val="005A4A2C"/>
    <w:rsid w:val="005C527A"/>
    <w:rsid w:val="005C66BE"/>
    <w:rsid w:val="005D6413"/>
    <w:rsid w:val="005E05C5"/>
    <w:rsid w:val="005F1343"/>
    <w:rsid w:val="005F2E33"/>
    <w:rsid w:val="005F5016"/>
    <w:rsid w:val="005F7548"/>
    <w:rsid w:val="0061041A"/>
    <w:rsid w:val="00610581"/>
    <w:rsid w:val="00612BE2"/>
    <w:rsid w:val="00612FF9"/>
    <w:rsid w:val="0062125A"/>
    <w:rsid w:val="00621D20"/>
    <w:rsid w:val="006333BA"/>
    <w:rsid w:val="00643F86"/>
    <w:rsid w:val="00644870"/>
    <w:rsid w:val="00655795"/>
    <w:rsid w:val="00657470"/>
    <w:rsid w:val="00672E36"/>
    <w:rsid w:val="00687752"/>
    <w:rsid w:val="00687E6E"/>
    <w:rsid w:val="006A338E"/>
    <w:rsid w:val="006A53F3"/>
    <w:rsid w:val="006B5CCD"/>
    <w:rsid w:val="006C6F86"/>
    <w:rsid w:val="006C7984"/>
    <w:rsid w:val="006E179E"/>
    <w:rsid w:val="006E1F3E"/>
    <w:rsid w:val="006E3EB7"/>
    <w:rsid w:val="006F2411"/>
    <w:rsid w:val="006F4EB2"/>
    <w:rsid w:val="006F52FB"/>
    <w:rsid w:val="006F7E4D"/>
    <w:rsid w:val="0070020F"/>
    <w:rsid w:val="00700BDC"/>
    <w:rsid w:val="00730460"/>
    <w:rsid w:val="00736DFD"/>
    <w:rsid w:val="00736E51"/>
    <w:rsid w:val="00752C21"/>
    <w:rsid w:val="00753DFE"/>
    <w:rsid w:val="00756060"/>
    <w:rsid w:val="00757028"/>
    <w:rsid w:val="00765F36"/>
    <w:rsid w:val="00773287"/>
    <w:rsid w:val="00782105"/>
    <w:rsid w:val="00782D62"/>
    <w:rsid w:val="007A02D7"/>
    <w:rsid w:val="007C1E60"/>
    <w:rsid w:val="007D157A"/>
    <w:rsid w:val="007D468A"/>
    <w:rsid w:val="007E2960"/>
    <w:rsid w:val="007E75CF"/>
    <w:rsid w:val="00814914"/>
    <w:rsid w:val="008178AE"/>
    <w:rsid w:val="00822503"/>
    <w:rsid w:val="0082540E"/>
    <w:rsid w:val="008362C0"/>
    <w:rsid w:val="008374D8"/>
    <w:rsid w:val="00841665"/>
    <w:rsid w:val="0084562D"/>
    <w:rsid w:val="00857A46"/>
    <w:rsid w:val="00857B74"/>
    <w:rsid w:val="00867B57"/>
    <w:rsid w:val="00874FA2"/>
    <w:rsid w:val="0088013D"/>
    <w:rsid w:val="008901D6"/>
    <w:rsid w:val="008B0429"/>
    <w:rsid w:val="008B0E3F"/>
    <w:rsid w:val="008B3396"/>
    <w:rsid w:val="008C17E5"/>
    <w:rsid w:val="008F0A54"/>
    <w:rsid w:val="008F34DD"/>
    <w:rsid w:val="008F569A"/>
    <w:rsid w:val="00941795"/>
    <w:rsid w:val="00942150"/>
    <w:rsid w:val="00947937"/>
    <w:rsid w:val="00957129"/>
    <w:rsid w:val="0096168E"/>
    <w:rsid w:val="00972054"/>
    <w:rsid w:val="00977F79"/>
    <w:rsid w:val="00983ACF"/>
    <w:rsid w:val="00983DCC"/>
    <w:rsid w:val="0098424F"/>
    <w:rsid w:val="00984A30"/>
    <w:rsid w:val="009911C8"/>
    <w:rsid w:val="009A620A"/>
    <w:rsid w:val="009B32AC"/>
    <w:rsid w:val="009B73A8"/>
    <w:rsid w:val="009C5DB8"/>
    <w:rsid w:val="009C7503"/>
    <w:rsid w:val="009D0968"/>
    <w:rsid w:val="009D7FB1"/>
    <w:rsid w:val="009F0992"/>
    <w:rsid w:val="00A05BE5"/>
    <w:rsid w:val="00A06E96"/>
    <w:rsid w:val="00A26BCD"/>
    <w:rsid w:val="00A26F7C"/>
    <w:rsid w:val="00A70011"/>
    <w:rsid w:val="00A709E5"/>
    <w:rsid w:val="00A70FE9"/>
    <w:rsid w:val="00A73887"/>
    <w:rsid w:val="00A84677"/>
    <w:rsid w:val="00A86D5C"/>
    <w:rsid w:val="00A95ED1"/>
    <w:rsid w:val="00AA0DC3"/>
    <w:rsid w:val="00AA6C49"/>
    <w:rsid w:val="00AA7316"/>
    <w:rsid w:val="00AE6BEB"/>
    <w:rsid w:val="00B310CF"/>
    <w:rsid w:val="00B44956"/>
    <w:rsid w:val="00B45D70"/>
    <w:rsid w:val="00B601BC"/>
    <w:rsid w:val="00B671B3"/>
    <w:rsid w:val="00B7449C"/>
    <w:rsid w:val="00B82123"/>
    <w:rsid w:val="00B94540"/>
    <w:rsid w:val="00BA351C"/>
    <w:rsid w:val="00BA61FD"/>
    <w:rsid w:val="00BB46C7"/>
    <w:rsid w:val="00BB58BE"/>
    <w:rsid w:val="00BC0083"/>
    <w:rsid w:val="00BC3483"/>
    <w:rsid w:val="00BC6698"/>
    <w:rsid w:val="00BD69AD"/>
    <w:rsid w:val="00BE2F2C"/>
    <w:rsid w:val="00BE4482"/>
    <w:rsid w:val="00BE4554"/>
    <w:rsid w:val="00C04FEA"/>
    <w:rsid w:val="00C06ACC"/>
    <w:rsid w:val="00C16C01"/>
    <w:rsid w:val="00C24A81"/>
    <w:rsid w:val="00C30686"/>
    <w:rsid w:val="00C33B86"/>
    <w:rsid w:val="00C355F3"/>
    <w:rsid w:val="00C36F12"/>
    <w:rsid w:val="00C378F5"/>
    <w:rsid w:val="00C45827"/>
    <w:rsid w:val="00C46E93"/>
    <w:rsid w:val="00C65A72"/>
    <w:rsid w:val="00C72D16"/>
    <w:rsid w:val="00C80550"/>
    <w:rsid w:val="00CC1F6C"/>
    <w:rsid w:val="00CC7258"/>
    <w:rsid w:val="00CD064D"/>
    <w:rsid w:val="00CE7B82"/>
    <w:rsid w:val="00D04549"/>
    <w:rsid w:val="00D06BA2"/>
    <w:rsid w:val="00D14DD1"/>
    <w:rsid w:val="00D15825"/>
    <w:rsid w:val="00D17C1C"/>
    <w:rsid w:val="00D45236"/>
    <w:rsid w:val="00D474C8"/>
    <w:rsid w:val="00D50D7E"/>
    <w:rsid w:val="00D67F9F"/>
    <w:rsid w:val="00D81ADC"/>
    <w:rsid w:val="00D853C9"/>
    <w:rsid w:val="00D87901"/>
    <w:rsid w:val="00D87FD6"/>
    <w:rsid w:val="00DA5824"/>
    <w:rsid w:val="00DB0621"/>
    <w:rsid w:val="00DB5014"/>
    <w:rsid w:val="00DB7DF3"/>
    <w:rsid w:val="00E11610"/>
    <w:rsid w:val="00E12008"/>
    <w:rsid w:val="00E46092"/>
    <w:rsid w:val="00E4710A"/>
    <w:rsid w:val="00E506B8"/>
    <w:rsid w:val="00E55139"/>
    <w:rsid w:val="00E56C19"/>
    <w:rsid w:val="00E603EC"/>
    <w:rsid w:val="00E666D2"/>
    <w:rsid w:val="00E676C4"/>
    <w:rsid w:val="00E74569"/>
    <w:rsid w:val="00E74671"/>
    <w:rsid w:val="00E8326E"/>
    <w:rsid w:val="00E90791"/>
    <w:rsid w:val="00E91785"/>
    <w:rsid w:val="00E91B59"/>
    <w:rsid w:val="00EA7774"/>
    <w:rsid w:val="00EB6FA5"/>
    <w:rsid w:val="00EC23F6"/>
    <w:rsid w:val="00ED4EC6"/>
    <w:rsid w:val="00ED5D7C"/>
    <w:rsid w:val="00EE28C9"/>
    <w:rsid w:val="00EF0AC6"/>
    <w:rsid w:val="00EF7A59"/>
    <w:rsid w:val="00F02302"/>
    <w:rsid w:val="00F13B66"/>
    <w:rsid w:val="00F21833"/>
    <w:rsid w:val="00F301C6"/>
    <w:rsid w:val="00F43DE4"/>
    <w:rsid w:val="00F611B3"/>
    <w:rsid w:val="00F6735F"/>
    <w:rsid w:val="00F727C2"/>
    <w:rsid w:val="00F80923"/>
    <w:rsid w:val="00F81CE8"/>
    <w:rsid w:val="00F85A77"/>
    <w:rsid w:val="00F864B7"/>
    <w:rsid w:val="00F87352"/>
    <w:rsid w:val="00F924A0"/>
    <w:rsid w:val="00FA309E"/>
    <w:rsid w:val="00FB0D0C"/>
    <w:rsid w:val="00FB26B1"/>
    <w:rsid w:val="00FC1383"/>
    <w:rsid w:val="00FC13D7"/>
    <w:rsid w:val="00FC1818"/>
    <w:rsid w:val="00FC22AE"/>
    <w:rsid w:val="00FC240F"/>
    <w:rsid w:val="00FC5412"/>
    <w:rsid w:val="00FC6994"/>
    <w:rsid w:val="00FC7B9B"/>
    <w:rsid w:val="00FE1BB1"/>
    <w:rsid w:val="00FE4353"/>
    <w:rsid w:val="00FE642C"/>
    <w:rsid w:val="00FF1A36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5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4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412"/>
    <w:rPr>
      <w:sz w:val="18"/>
      <w:szCs w:val="18"/>
    </w:rPr>
  </w:style>
  <w:style w:type="character" w:customStyle="1" w:styleId="txtcontent11">
    <w:name w:val="txtcontent11"/>
    <w:basedOn w:val="a0"/>
    <w:rsid w:val="00FC5412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6F7E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E4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864B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864B7"/>
    <w:rPr>
      <w:kern w:val="2"/>
      <w:sz w:val="21"/>
      <w:szCs w:val="22"/>
    </w:rPr>
  </w:style>
  <w:style w:type="paragraph" w:customStyle="1" w:styleId="Default">
    <w:name w:val="Default"/>
    <w:rsid w:val="004412A5"/>
    <w:pPr>
      <w:widowControl w:val="0"/>
      <w:autoSpaceDE w:val="0"/>
      <w:autoSpaceDN w:val="0"/>
      <w:adjustRightInd w:val="0"/>
    </w:pPr>
    <w:rPr>
      <w:rFonts w:ascii="宋体颛.耗.." w:eastAsia="宋体颛.耗.." w:cs="宋体颛.耗.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4</DocSecurity>
  <Lines>3</Lines>
  <Paragraphs>1</Paragraphs>
  <ScaleCrop>false</ScaleCrop>
  <Company>LENOVO CUSTOMER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ZHONGM</cp:lastModifiedBy>
  <cp:revision>2</cp:revision>
  <cp:lastPrinted>2011-09-26T08:44:00Z</cp:lastPrinted>
  <dcterms:created xsi:type="dcterms:W3CDTF">2018-06-20T16:31:00Z</dcterms:created>
  <dcterms:modified xsi:type="dcterms:W3CDTF">2018-06-20T16:31:00Z</dcterms:modified>
</cp:coreProperties>
</file>