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82D" w:rsidRPr="00D3595E" w:rsidRDefault="0040482D" w:rsidP="0040482D">
      <w:pPr>
        <w:pStyle w:val="2"/>
        <w:shd w:val="clear" w:color="auto" w:fill="FFFFFF"/>
        <w:spacing w:before="0" w:beforeAutospacing="0" w:after="150" w:afterAutospacing="0"/>
        <w:jc w:val="center"/>
        <w:textAlignment w:val="baseline"/>
        <w:rPr>
          <w:rFonts w:asciiTheme="minorEastAsia" w:eastAsiaTheme="minorEastAsia" w:hAnsiTheme="minorEastAsia"/>
          <w:sz w:val="32"/>
          <w:szCs w:val="39"/>
        </w:rPr>
      </w:pPr>
      <w:r w:rsidRPr="00D3595E">
        <w:rPr>
          <w:rFonts w:asciiTheme="minorEastAsia" w:eastAsiaTheme="minorEastAsia" w:hAnsiTheme="minorEastAsia"/>
          <w:bCs w:val="0"/>
          <w:sz w:val="32"/>
          <w:szCs w:val="39"/>
        </w:rPr>
        <w:t>海富通双福分级债券型证券投资基金分级份额终止运作后基金名称变更</w:t>
      </w:r>
      <w:r w:rsidRPr="00D3595E">
        <w:rPr>
          <w:rFonts w:asciiTheme="minorEastAsia" w:eastAsiaTheme="minorEastAsia" w:hAnsiTheme="minorEastAsia" w:hint="eastAsia"/>
          <w:bCs w:val="0"/>
          <w:sz w:val="32"/>
          <w:szCs w:val="39"/>
        </w:rPr>
        <w:t>及</w:t>
      </w:r>
      <w:r w:rsidRPr="00D3595E">
        <w:rPr>
          <w:rFonts w:asciiTheme="minorEastAsia" w:eastAsiaTheme="minorEastAsia" w:hAnsiTheme="minorEastAsia"/>
          <w:sz w:val="32"/>
          <w:szCs w:val="39"/>
        </w:rPr>
        <w:t>海富通双福分级债券型证券投资基金份额转换结果的公告</w:t>
      </w:r>
    </w:p>
    <w:p w:rsidR="0040482D" w:rsidRPr="0074526E"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18"/>
          <w:szCs w:val="18"/>
          <w:bdr w:val="none" w:sz="0" w:space="0" w:color="auto" w:frame="1"/>
        </w:rPr>
      </w:pPr>
      <w:bookmarkStart w:id="0" w:name="_GoBack"/>
      <w:bookmarkEnd w:id="0"/>
    </w:p>
    <w:p w:rsidR="0040482D" w:rsidRPr="0074526E" w:rsidRDefault="0040482D" w:rsidP="0040482D">
      <w:pPr>
        <w:widowControl/>
        <w:shd w:val="clear" w:color="auto" w:fill="FFFFFF"/>
        <w:spacing w:line="360" w:lineRule="atLeast"/>
        <w:ind w:firstLine="360"/>
        <w:jc w:val="left"/>
        <w:textAlignment w:val="baseline"/>
        <w:rPr>
          <w:rFonts w:asciiTheme="minorEastAsia" w:hAnsiTheme="minorEastAsia" w:cs="宋体"/>
          <w:bCs/>
          <w:kern w:val="0"/>
          <w:sz w:val="20"/>
          <w:szCs w:val="18"/>
          <w:bdr w:val="none" w:sz="0" w:space="0" w:color="auto" w:frame="1"/>
        </w:rPr>
      </w:pPr>
      <w:r w:rsidRPr="0040482D">
        <w:rPr>
          <w:rFonts w:asciiTheme="minorEastAsia" w:hAnsiTheme="minorEastAsia" w:cs="宋体" w:hint="eastAsia"/>
          <w:kern w:val="0"/>
          <w:sz w:val="20"/>
          <w:szCs w:val="18"/>
          <w:bdr w:val="none" w:sz="0" w:space="0" w:color="auto" w:frame="1"/>
        </w:rPr>
        <w:t>《海富通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分级债券型证券投资基金基金合同》（以下简称</w:t>
      </w:r>
      <w:r w:rsidRPr="0040482D">
        <w:rPr>
          <w:rFonts w:asciiTheme="minorEastAsia" w:hAnsiTheme="minorEastAsia" w:cs="宋体"/>
          <w:kern w:val="0"/>
          <w:sz w:val="20"/>
          <w:szCs w:val="18"/>
          <w:bdr w:val="none" w:sz="0" w:space="0" w:color="auto" w:frame="1"/>
        </w:rPr>
        <w:t>“</w:t>
      </w:r>
      <w:r w:rsidRPr="0040482D">
        <w:rPr>
          <w:rFonts w:asciiTheme="minorEastAsia" w:hAnsiTheme="minorEastAsia" w:cs="宋体" w:hint="eastAsia"/>
          <w:kern w:val="0"/>
          <w:sz w:val="20"/>
          <w:szCs w:val="18"/>
          <w:bdr w:val="none" w:sz="0" w:space="0" w:color="auto" w:frame="1"/>
        </w:rPr>
        <w:t>基金合同</w:t>
      </w:r>
      <w:r w:rsidRPr="0040482D">
        <w:rPr>
          <w:rFonts w:asciiTheme="minorEastAsia" w:hAnsiTheme="minorEastAsia" w:cs="宋体"/>
          <w:kern w:val="0"/>
          <w:sz w:val="20"/>
          <w:szCs w:val="18"/>
          <w:bdr w:val="none" w:sz="0" w:space="0" w:color="auto" w:frame="1"/>
        </w:rPr>
        <w:t>”</w:t>
      </w:r>
      <w:r w:rsidRPr="0040482D">
        <w:rPr>
          <w:rFonts w:asciiTheme="minorEastAsia" w:hAnsiTheme="minorEastAsia" w:cs="宋体" w:hint="eastAsia"/>
          <w:kern w:val="0"/>
          <w:sz w:val="20"/>
          <w:szCs w:val="18"/>
          <w:bdr w:val="none" w:sz="0" w:space="0" w:color="auto" w:frame="1"/>
        </w:rPr>
        <w:t>）于</w:t>
      </w:r>
      <w:r w:rsidRPr="0040482D">
        <w:rPr>
          <w:rFonts w:asciiTheme="minorEastAsia" w:hAnsiTheme="minorEastAsia" w:cs="宋体"/>
          <w:kern w:val="0"/>
          <w:sz w:val="20"/>
          <w:szCs w:val="18"/>
          <w:bdr w:val="none" w:sz="0" w:space="0" w:color="auto" w:frame="1"/>
        </w:rPr>
        <w:t>201</w:t>
      </w:r>
      <w:r w:rsidRPr="0074526E">
        <w:rPr>
          <w:rFonts w:asciiTheme="minorEastAsia" w:hAnsiTheme="minorEastAsia" w:cs="宋体" w:hint="eastAsia"/>
          <w:kern w:val="0"/>
          <w:sz w:val="20"/>
          <w:szCs w:val="18"/>
          <w:bdr w:val="none" w:sz="0" w:space="0" w:color="auto" w:frame="1"/>
        </w:rPr>
        <w:t>4</w:t>
      </w:r>
      <w:r w:rsidRPr="0040482D">
        <w:rPr>
          <w:rFonts w:asciiTheme="minorEastAsia" w:hAnsiTheme="minorEastAsia" w:cs="宋体" w:hint="eastAsia"/>
          <w:kern w:val="0"/>
          <w:sz w:val="20"/>
          <w:szCs w:val="18"/>
          <w:bdr w:val="none" w:sz="0" w:space="0" w:color="auto" w:frame="1"/>
        </w:rPr>
        <w:t>年</w:t>
      </w:r>
      <w:r w:rsidRPr="0074526E">
        <w:rPr>
          <w:rFonts w:asciiTheme="minorEastAsia" w:hAnsiTheme="minorEastAsia" w:cs="宋体" w:hint="eastAsia"/>
          <w:kern w:val="0"/>
          <w:sz w:val="20"/>
          <w:szCs w:val="18"/>
          <w:bdr w:val="none" w:sz="0" w:space="0" w:color="auto" w:frame="1"/>
        </w:rPr>
        <w:t>5</w:t>
      </w:r>
      <w:r w:rsidRPr="0040482D">
        <w:rPr>
          <w:rFonts w:asciiTheme="minorEastAsia" w:hAnsiTheme="minorEastAsia" w:cs="宋体" w:hint="eastAsia"/>
          <w:kern w:val="0"/>
          <w:sz w:val="20"/>
          <w:szCs w:val="18"/>
          <w:bdr w:val="none" w:sz="0" w:space="0" w:color="auto" w:frame="1"/>
        </w:rPr>
        <w:t>月</w:t>
      </w:r>
      <w:r w:rsidRPr="0074526E">
        <w:rPr>
          <w:rFonts w:asciiTheme="minorEastAsia" w:hAnsiTheme="minorEastAsia" w:cs="宋体" w:hint="eastAsia"/>
          <w:kern w:val="0"/>
          <w:sz w:val="20"/>
          <w:szCs w:val="18"/>
          <w:bdr w:val="none" w:sz="0" w:space="0" w:color="auto" w:frame="1"/>
        </w:rPr>
        <w:t>6</w:t>
      </w:r>
      <w:r w:rsidRPr="0040482D">
        <w:rPr>
          <w:rFonts w:asciiTheme="minorEastAsia" w:hAnsiTheme="minorEastAsia" w:cs="宋体" w:hint="eastAsia"/>
          <w:kern w:val="0"/>
          <w:sz w:val="20"/>
          <w:szCs w:val="18"/>
          <w:bdr w:val="none" w:sz="0" w:space="0" w:color="auto" w:frame="1"/>
        </w:rPr>
        <w:t>日生效。海富通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分级债券型证券投资基金（以下简称“本基金”）份额划分为</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r w:rsidRPr="0040482D">
        <w:rPr>
          <w:rFonts w:asciiTheme="minorEastAsia" w:hAnsiTheme="minorEastAsia" w:cs="宋体" w:hint="eastAsia"/>
          <w:kern w:val="0"/>
          <w:sz w:val="20"/>
          <w:szCs w:val="18"/>
          <w:bdr w:val="none" w:sz="0" w:space="0" w:color="auto" w:frame="1"/>
        </w:rPr>
        <w:t>（基金份额简称：</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r w:rsidRPr="0040482D">
        <w:rPr>
          <w:rFonts w:asciiTheme="minorEastAsia" w:hAnsiTheme="minorEastAsia" w:cs="宋体" w:hint="eastAsia"/>
          <w:kern w:val="0"/>
          <w:sz w:val="20"/>
          <w:szCs w:val="18"/>
          <w:bdr w:val="none" w:sz="0" w:space="0" w:color="auto" w:frame="1"/>
        </w:rPr>
        <w:t>，基金代码：</w:t>
      </w:r>
      <w:r w:rsidRPr="0040482D">
        <w:rPr>
          <w:rFonts w:asciiTheme="minorEastAsia" w:hAnsiTheme="minorEastAsia" w:cs="宋体"/>
          <w:kern w:val="0"/>
          <w:sz w:val="20"/>
          <w:szCs w:val="18"/>
          <w:bdr w:val="none" w:sz="0" w:space="0" w:color="auto" w:frame="1"/>
        </w:rPr>
        <w:t>51905</w:t>
      </w:r>
      <w:r w:rsidRPr="0074526E">
        <w:rPr>
          <w:rFonts w:asciiTheme="minorEastAsia" w:hAnsiTheme="minorEastAsia" w:cs="宋体" w:hint="eastAsia"/>
          <w:kern w:val="0"/>
          <w:sz w:val="20"/>
          <w:szCs w:val="18"/>
          <w:bdr w:val="none" w:sz="0" w:space="0" w:color="auto" w:frame="1"/>
        </w:rPr>
        <w:t>7</w:t>
      </w:r>
      <w:r w:rsidRPr="0040482D">
        <w:rPr>
          <w:rFonts w:asciiTheme="minorEastAsia" w:hAnsiTheme="minorEastAsia" w:cs="宋体" w:hint="eastAsia"/>
          <w:kern w:val="0"/>
          <w:sz w:val="20"/>
          <w:szCs w:val="18"/>
          <w:bdr w:val="none" w:sz="0" w:space="0" w:color="auto" w:frame="1"/>
        </w:rPr>
        <w:t>）与</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r w:rsidRPr="0040482D">
        <w:rPr>
          <w:rFonts w:asciiTheme="minorEastAsia" w:hAnsiTheme="minorEastAsia" w:cs="宋体" w:hint="eastAsia"/>
          <w:kern w:val="0"/>
          <w:sz w:val="20"/>
          <w:szCs w:val="18"/>
          <w:bdr w:val="none" w:sz="0" w:space="0" w:color="auto" w:frame="1"/>
        </w:rPr>
        <w:t>（基金份额简称：</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r w:rsidRPr="0040482D">
        <w:rPr>
          <w:rFonts w:asciiTheme="minorEastAsia" w:hAnsiTheme="minorEastAsia" w:cs="宋体" w:hint="eastAsia"/>
          <w:kern w:val="0"/>
          <w:sz w:val="20"/>
          <w:szCs w:val="18"/>
          <w:bdr w:val="none" w:sz="0" w:space="0" w:color="auto" w:frame="1"/>
        </w:rPr>
        <w:t>，基金代码：</w:t>
      </w:r>
      <w:r w:rsidRPr="0040482D">
        <w:rPr>
          <w:rFonts w:asciiTheme="minorEastAsia" w:hAnsiTheme="minorEastAsia" w:cs="宋体"/>
          <w:kern w:val="0"/>
          <w:sz w:val="20"/>
          <w:szCs w:val="18"/>
          <w:bdr w:val="none" w:sz="0" w:space="0" w:color="auto" w:frame="1"/>
        </w:rPr>
        <w:t>51905</w:t>
      </w:r>
      <w:r w:rsidRPr="0074526E">
        <w:rPr>
          <w:rFonts w:asciiTheme="minorEastAsia" w:hAnsiTheme="minorEastAsia" w:cs="宋体" w:hint="eastAsia"/>
          <w:kern w:val="0"/>
          <w:sz w:val="20"/>
          <w:szCs w:val="18"/>
          <w:bdr w:val="none" w:sz="0" w:space="0" w:color="auto" w:frame="1"/>
        </w:rPr>
        <w:t>8</w:t>
      </w:r>
      <w:r w:rsidRPr="0040482D">
        <w:rPr>
          <w:rFonts w:asciiTheme="minorEastAsia" w:hAnsiTheme="minorEastAsia" w:cs="宋体" w:hint="eastAsia"/>
          <w:kern w:val="0"/>
          <w:sz w:val="20"/>
          <w:szCs w:val="18"/>
          <w:bdr w:val="none" w:sz="0" w:space="0" w:color="auto" w:frame="1"/>
        </w:rPr>
        <w:t>）两级份额。根据基金合同的有关规定，</w:t>
      </w:r>
      <w:r w:rsidRPr="0074526E">
        <w:rPr>
          <w:rFonts w:asciiTheme="minorEastAsia" w:hAnsiTheme="minorEastAsia" w:cs="宋体" w:hint="eastAsia"/>
          <w:bCs/>
          <w:kern w:val="0"/>
          <w:sz w:val="20"/>
          <w:szCs w:val="18"/>
          <w:bdr w:val="none" w:sz="0" w:space="0" w:color="auto" w:frame="1"/>
        </w:rPr>
        <w:t>在任一运作周期内，若该运作周期到期日前第30日,</w:t>
      </w:r>
      <w:r w:rsidRPr="0074526E">
        <w:rPr>
          <w:rFonts w:asciiTheme="minorEastAsia" w:hAnsiTheme="minorEastAsia" w:cs="宋体"/>
          <w:bCs/>
          <w:kern w:val="0"/>
          <w:sz w:val="20"/>
          <w:szCs w:val="18"/>
          <w:bdr w:val="none" w:sz="0" w:space="0" w:color="auto" w:frame="1"/>
        </w:rPr>
        <w:t>基金资产净值低于</w:t>
      </w:r>
      <w:r w:rsidRPr="0074526E">
        <w:rPr>
          <w:rFonts w:asciiTheme="minorEastAsia" w:hAnsiTheme="minorEastAsia" w:cs="宋体" w:hint="eastAsia"/>
          <w:bCs/>
          <w:kern w:val="0"/>
          <w:sz w:val="20"/>
          <w:szCs w:val="18"/>
          <w:bdr w:val="none" w:sz="0" w:space="0" w:color="auto" w:frame="1"/>
        </w:rPr>
        <w:t>2亿</w:t>
      </w:r>
      <w:r w:rsidRPr="0074526E">
        <w:rPr>
          <w:rFonts w:asciiTheme="minorEastAsia" w:hAnsiTheme="minorEastAsia" w:cs="宋体"/>
          <w:bCs/>
          <w:kern w:val="0"/>
          <w:sz w:val="20"/>
          <w:szCs w:val="18"/>
          <w:bdr w:val="none" w:sz="0" w:space="0" w:color="auto" w:frame="1"/>
        </w:rPr>
        <w:t>元</w:t>
      </w:r>
      <w:r w:rsidRPr="0074526E">
        <w:rPr>
          <w:rFonts w:asciiTheme="minorEastAsia" w:hAnsiTheme="minorEastAsia" w:cs="宋体" w:hint="eastAsia"/>
          <w:bCs/>
          <w:kern w:val="0"/>
          <w:sz w:val="20"/>
          <w:szCs w:val="18"/>
          <w:bdr w:val="none" w:sz="0" w:space="0" w:color="auto" w:frame="1"/>
        </w:rPr>
        <w:t>，本基金在该运作周期届满后将转换为“海富通双福债券型证券投资基金”，无须召开</w:t>
      </w:r>
      <w:r w:rsidR="00C4678D">
        <w:rPr>
          <w:rFonts w:asciiTheme="minorEastAsia" w:hAnsiTheme="minorEastAsia" w:cs="宋体" w:hint="eastAsia"/>
          <w:bCs/>
          <w:kern w:val="0"/>
          <w:sz w:val="20"/>
          <w:szCs w:val="18"/>
          <w:bdr w:val="none" w:sz="0" w:space="0" w:color="auto" w:frame="1"/>
        </w:rPr>
        <w:t>份额</w:t>
      </w:r>
      <w:r w:rsidRPr="0074526E">
        <w:rPr>
          <w:rFonts w:asciiTheme="minorEastAsia" w:hAnsiTheme="minorEastAsia" w:cs="宋体" w:hint="eastAsia"/>
          <w:bCs/>
          <w:kern w:val="0"/>
          <w:sz w:val="20"/>
          <w:szCs w:val="18"/>
          <w:bdr w:val="none" w:sz="0" w:space="0" w:color="auto" w:frame="1"/>
        </w:rPr>
        <w:t>持有人大会。</w:t>
      </w:r>
    </w:p>
    <w:p w:rsidR="00F70BC0" w:rsidRPr="00B676BD" w:rsidRDefault="0040482D" w:rsidP="00B676BD">
      <w:pPr>
        <w:widowControl/>
        <w:shd w:val="clear" w:color="auto" w:fill="FFFFFF"/>
        <w:spacing w:line="360" w:lineRule="atLeast"/>
        <w:ind w:firstLineChars="250" w:firstLine="500"/>
        <w:jc w:val="left"/>
        <w:textAlignment w:val="baseline"/>
        <w:rPr>
          <w:rFonts w:asciiTheme="minorEastAsia" w:hAnsiTheme="minorEastAsia" w:cs="宋体"/>
          <w:kern w:val="0"/>
          <w:sz w:val="20"/>
          <w:szCs w:val="18"/>
          <w:bdr w:val="none" w:sz="0" w:space="0" w:color="auto" w:frame="1"/>
        </w:rPr>
      </w:pPr>
      <w:r w:rsidRPr="0040482D">
        <w:rPr>
          <w:rFonts w:asciiTheme="minorEastAsia" w:hAnsiTheme="minorEastAsia" w:cs="宋体" w:hint="eastAsia"/>
          <w:kern w:val="0"/>
          <w:sz w:val="20"/>
          <w:szCs w:val="18"/>
          <w:bdr w:val="none" w:sz="0" w:space="0" w:color="auto" w:frame="1"/>
        </w:rPr>
        <w:t>由于本基金在第二个运作</w:t>
      </w:r>
      <w:r w:rsidR="00A37945" w:rsidRPr="0040482D">
        <w:rPr>
          <w:rFonts w:asciiTheme="minorEastAsia" w:hAnsiTheme="minorEastAsia" w:cs="宋体" w:hint="eastAsia"/>
          <w:kern w:val="0"/>
          <w:sz w:val="20"/>
          <w:szCs w:val="18"/>
          <w:bdr w:val="none" w:sz="0" w:space="0" w:color="auto" w:frame="1"/>
        </w:rPr>
        <w:t>周</w:t>
      </w:r>
      <w:r w:rsidR="00A37945">
        <w:rPr>
          <w:rFonts w:asciiTheme="minorEastAsia" w:hAnsiTheme="minorEastAsia" w:cs="宋体" w:hint="eastAsia"/>
          <w:kern w:val="0"/>
          <w:sz w:val="20"/>
          <w:szCs w:val="18"/>
          <w:bdr w:val="none" w:sz="0" w:space="0" w:color="auto" w:frame="1"/>
        </w:rPr>
        <w:t>期</w:t>
      </w:r>
      <w:r w:rsidRPr="0040482D">
        <w:rPr>
          <w:rFonts w:asciiTheme="minorEastAsia" w:hAnsiTheme="minorEastAsia" w:cs="宋体" w:hint="eastAsia"/>
          <w:kern w:val="0"/>
          <w:sz w:val="20"/>
          <w:szCs w:val="18"/>
          <w:bdr w:val="none" w:sz="0" w:space="0" w:color="auto" w:frame="1"/>
        </w:rPr>
        <w:t>到期日前第</w:t>
      </w:r>
      <w:r w:rsidRPr="0040482D">
        <w:rPr>
          <w:rFonts w:asciiTheme="minorEastAsia" w:hAnsiTheme="minorEastAsia" w:cs="宋体"/>
          <w:kern w:val="0"/>
          <w:sz w:val="20"/>
          <w:szCs w:val="18"/>
          <w:bdr w:val="none" w:sz="0" w:space="0" w:color="auto" w:frame="1"/>
        </w:rPr>
        <w:t>30</w:t>
      </w:r>
      <w:r w:rsidRPr="0040482D">
        <w:rPr>
          <w:rFonts w:asciiTheme="minorEastAsia" w:hAnsiTheme="minorEastAsia" w:cs="宋体" w:hint="eastAsia"/>
          <w:kern w:val="0"/>
          <w:sz w:val="20"/>
          <w:szCs w:val="18"/>
          <w:bdr w:val="none" w:sz="0" w:space="0" w:color="auto" w:frame="1"/>
        </w:rPr>
        <w:t>日，即</w:t>
      </w:r>
      <w:r w:rsidRPr="0040482D">
        <w:rPr>
          <w:rFonts w:asciiTheme="minorEastAsia" w:hAnsiTheme="minorEastAsia" w:cs="宋体"/>
          <w:kern w:val="0"/>
          <w:sz w:val="20"/>
          <w:szCs w:val="18"/>
          <w:bdr w:val="none" w:sz="0" w:space="0" w:color="auto" w:frame="1"/>
        </w:rPr>
        <w:t>201</w:t>
      </w:r>
      <w:r w:rsidR="00413663" w:rsidRPr="0074526E">
        <w:rPr>
          <w:rFonts w:asciiTheme="minorEastAsia" w:hAnsiTheme="minorEastAsia" w:cs="宋体" w:hint="eastAsia"/>
          <w:kern w:val="0"/>
          <w:sz w:val="20"/>
          <w:szCs w:val="18"/>
          <w:bdr w:val="none" w:sz="0" w:space="0" w:color="auto" w:frame="1"/>
        </w:rPr>
        <w:t>8</w:t>
      </w:r>
      <w:r w:rsidRPr="0040482D">
        <w:rPr>
          <w:rFonts w:asciiTheme="minorEastAsia" w:hAnsiTheme="minorEastAsia" w:cs="宋体" w:hint="eastAsia"/>
          <w:kern w:val="0"/>
          <w:sz w:val="20"/>
          <w:szCs w:val="18"/>
          <w:bdr w:val="none" w:sz="0" w:space="0" w:color="auto" w:frame="1"/>
        </w:rPr>
        <w:t>年</w:t>
      </w:r>
      <w:r w:rsidR="00413663" w:rsidRPr="0074526E">
        <w:rPr>
          <w:rFonts w:asciiTheme="minorEastAsia" w:hAnsiTheme="minorEastAsia" w:cs="宋体" w:hint="eastAsia"/>
          <w:kern w:val="0"/>
          <w:sz w:val="20"/>
          <w:szCs w:val="18"/>
          <w:bdr w:val="none" w:sz="0" w:space="0" w:color="auto" w:frame="1"/>
        </w:rPr>
        <w:t>5</w:t>
      </w:r>
      <w:r w:rsidRPr="0040482D">
        <w:rPr>
          <w:rFonts w:asciiTheme="minorEastAsia" w:hAnsiTheme="minorEastAsia" w:cs="宋体" w:hint="eastAsia"/>
          <w:kern w:val="0"/>
          <w:sz w:val="20"/>
          <w:szCs w:val="18"/>
          <w:bdr w:val="none" w:sz="0" w:space="0" w:color="auto" w:frame="1"/>
        </w:rPr>
        <w:t>月</w:t>
      </w:r>
      <w:r w:rsidR="00413663" w:rsidRPr="0074526E">
        <w:rPr>
          <w:rFonts w:asciiTheme="minorEastAsia" w:hAnsiTheme="minorEastAsia" w:cs="宋体" w:hint="eastAsia"/>
          <w:kern w:val="0"/>
          <w:sz w:val="20"/>
          <w:szCs w:val="18"/>
          <w:bdr w:val="none" w:sz="0" w:space="0" w:color="auto" w:frame="1"/>
        </w:rPr>
        <w:t>5</w:t>
      </w:r>
      <w:r w:rsidRPr="0040482D">
        <w:rPr>
          <w:rFonts w:asciiTheme="minorEastAsia" w:hAnsiTheme="minorEastAsia" w:cs="宋体" w:hint="eastAsia"/>
          <w:kern w:val="0"/>
          <w:sz w:val="20"/>
          <w:szCs w:val="18"/>
          <w:bdr w:val="none" w:sz="0" w:space="0" w:color="auto" w:frame="1"/>
        </w:rPr>
        <w:t>日，基金资产净值低于</w:t>
      </w:r>
      <w:r w:rsidRPr="0040482D">
        <w:rPr>
          <w:rFonts w:asciiTheme="minorEastAsia" w:hAnsiTheme="minorEastAsia" w:cs="宋体"/>
          <w:kern w:val="0"/>
          <w:sz w:val="20"/>
          <w:szCs w:val="18"/>
          <w:bdr w:val="none" w:sz="0" w:space="0" w:color="auto" w:frame="1"/>
        </w:rPr>
        <w:t>2</w:t>
      </w:r>
      <w:r w:rsidRPr="0040482D">
        <w:rPr>
          <w:rFonts w:asciiTheme="minorEastAsia" w:hAnsiTheme="minorEastAsia" w:cs="宋体" w:hint="eastAsia"/>
          <w:kern w:val="0"/>
          <w:sz w:val="20"/>
          <w:szCs w:val="18"/>
          <w:bdr w:val="none" w:sz="0" w:space="0" w:color="auto" w:frame="1"/>
        </w:rPr>
        <w:t>亿元，因此本运作</w:t>
      </w:r>
      <w:r w:rsidR="00704309" w:rsidRPr="0040482D">
        <w:rPr>
          <w:rFonts w:asciiTheme="minorEastAsia" w:hAnsiTheme="minorEastAsia" w:cs="宋体" w:hint="eastAsia"/>
          <w:kern w:val="0"/>
          <w:sz w:val="20"/>
          <w:szCs w:val="18"/>
          <w:bdr w:val="none" w:sz="0" w:space="0" w:color="auto" w:frame="1"/>
        </w:rPr>
        <w:t>周</w:t>
      </w:r>
      <w:r w:rsidR="00704309">
        <w:rPr>
          <w:rFonts w:asciiTheme="minorEastAsia" w:hAnsiTheme="minorEastAsia" w:cs="宋体" w:hint="eastAsia"/>
          <w:kern w:val="0"/>
          <w:sz w:val="20"/>
          <w:szCs w:val="18"/>
          <w:bdr w:val="none" w:sz="0" w:space="0" w:color="auto" w:frame="1"/>
        </w:rPr>
        <w:t>期</w:t>
      </w:r>
      <w:r w:rsidRPr="0040482D">
        <w:rPr>
          <w:rFonts w:asciiTheme="minorEastAsia" w:hAnsiTheme="minorEastAsia" w:cs="宋体" w:hint="eastAsia"/>
          <w:kern w:val="0"/>
          <w:sz w:val="20"/>
          <w:szCs w:val="18"/>
          <w:bdr w:val="none" w:sz="0" w:space="0" w:color="auto" w:frame="1"/>
        </w:rPr>
        <w:t>届满后本基金将转换为“海富通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债券型证券投资基金”</w:t>
      </w:r>
      <w:r w:rsidR="00753FE6">
        <w:rPr>
          <w:rFonts w:asciiTheme="minorEastAsia" w:hAnsiTheme="minorEastAsia" w:cs="宋体" w:hint="eastAsia"/>
          <w:kern w:val="0"/>
          <w:sz w:val="20"/>
          <w:szCs w:val="18"/>
          <w:bdr w:val="none" w:sz="0" w:space="0" w:color="auto" w:frame="1"/>
        </w:rPr>
        <w:t>，</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r w:rsidRPr="0040482D">
        <w:rPr>
          <w:rFonts w:asciiTheme="minorEastAsia" w:hAnsiTheme="minorEastAsia" w:cs="宋体" w:hint="eastAsia"/>
          <w:kern w:val="0"/>
          <w:sz w:val="20"/>
          <w:szCs w:val="18"/>
          <w:bdr w:val="none" w:sz="0" w:space="0" w:color="auto" w:frame="1"/>
        </w:rPr>
        <w:t>份额和</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r w:rsidRPr="0040482D">
        <w:rPr>
          <w:rFonts w:asciiTheme="minorEastAsia" w:hAnsiTheme="minorEastAsia" w:cs="宋体" w:hint="eastAsia"/>
          <w:kern w:val="0"/>
          <w:sz w:val="20"/>
          <w:szCs w:val="18"/>
          <w:bdr w:val="none" w:sz="0" w:space="0" w:color="auto" w:frame="1"/>
        </w:rPr>
        <w:t>份额将全部转换为“海富通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债券型证券投资基金”基金份额。</w:t>
      </w:r>
      <w:r w:rsidR="00D3595E">
        <w:rPr>
          <w:rFonts w:asciiTheme="minorEastAsia" w:hAnsiTheme="minorEastAsia" w:cs="宋体" w:hint="eastAsia"/>
          <w:kern w:val="0"/>
          <w:sz w:val="20"/>
          <w:szCs w:val="18"/>
          <w:bdr w:val="none" w:sz="0" w:space="0" w:color="auto" w:frame="1"/>
        </w:rPr>
        <w:t>在基金管理人办理注册登记信息完成后，本基金的基金份额将使用变更后的基金名称和对应的基金代码。</w:t>
      </w:r>
    </w:p>
    <w:p w:rsid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0"/>
          <w:szCs w:val="18"/>
          <w:bdr w:val="none" w:sz="0" w:space="0" w:color="auto" w:frame="1"/>
        </w:rPr>
      </w:pPr>
      <w:r w:rsidRPr="0040482D">
        <w:rPr>
          <w:rFonts w:asciiTheme="minorEastAsia" w:hAnsiTheme="minorEastAsia" w:cs="宋体" w:hint="eastAsia"/>
          <w:kern w:val="0"/>
          <w:sz w:val="20"/>
          <w:szCs w:val="18"/>
          <w:bdr w:val="none" w:sz="0" w:space="0" w:color="auto" w:frame="1"/>
        </w:rPr>
        <w:t>根据基金合同以及海富通基金管理有限公司（以下简称</w:t>
      </w:r>
      <w:r w:rsidRPr="0040482D">
        <w:rPr>
          <w:rFonts w:asciiTheme="minorEastAsia" w:hAnsiTheme="minorEastAsia" w:cs="宋体"/>
          <w:kern w:val="0"/>
          <w:sz w:val="20"/>
          <w:szCs w:val="18"/>
          <w:bdr w:val="none" w:sz="0" w:space="0" w:color="auto" w:frame="1"/>
        </w:rPr>
        <w:t>“</w:t>
      </w:r>
      <w:r w:rsidRPr="0040482D">
        <w:rPr>
          <w:rFonts w:asciiTheme="minorEastAsia" w:hAnsiTheme="minorEastAsia" w:cs="宋体" w:hint="eastAsia"/>
          <w:kern w:val="0"/>
          <w:sz w:val="20"/>
          <w:szCs w:val="18"/>
          <w:bdr w:val="none" w:sz="0" w:space="0" w:color="auto" w:frame="1"/>
        </w:rPr>
        <w:t>本基金管理人</w:t>
      </w:r>
      <w:r w:rsidRPr="0040482D">
        <w:rPr>
          <w:rFonts w:asciiTheme="minorEastAsia" w:hAnsiTheme="minorEastAsia" w:cs="宋体"/>
          <w:kern w:val="0"/>
          <w:sz w:val="20"/>
          <w:szCs w:val="18"/>
          <w:bdr w:val="none" w:sz="0" w:space="0" w:color="auto" w:frame="1"/>
        </w:rPr>
        <w:t>”</w:t>
      </w:r>
      <w:r w:rsidRPr="0040482D">
        <w:rPr>
          <w:rFonts w:asciiTheme="minorEastAsia" w:hAnsiTheme="minorEastAsia" w:cs="宋体" w:hint="eastAsia"/>
          <w:kern w:val="0"/>
          <w:sz w:val="20"/>
          <w:szCs w:val="18"/>
          <w:bdr w:val="none" w:sz="0" w:space="0" w:color="auto" w:frame="1"/>
        </w:rPr>
        <w:t>）披露的《海富通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分级债券型证券投资基金分级份额终止运作及基金份额转换事宜的公告》，在本基金份额转换基准日（即</w:t>
      </w:r>
      <w:r w:rsidRPr="0040482D">
        <w:rPr>
          <w:rFonts w:asciiTheme="minorEastAsia" w:hAnsiTheme="minorEastAsia" w:cs="宋体"/>
          <w:kern w:val="0"/>
          <w:sz w:val="20"/>
          <w:szCs w:val="18"/>
          <w:bdr w:val="none" w:sz="0" w:space="0" w:color="auto" w:frame="1"/>
        </w:rPr>
        <w:t>201</w:t>
      </w:r>
      <w:r w:rsidR="00413663" w:rsidRPr="0074526E">
        <w:rPr>
          <w:rFonts w:asciiTheme="minorEastAsia" w:hAnsiTheme="minorEastAsia" w:cs="宋体" w:hint="eastAsia"/>
          <w:kern w:val="0"/>
          <w:sz w:val="20"/>
          <w:szCs w:val="18"/>
          <w:bdr w:val="none" w:sz="0" w:space="0" w:color="auto" w:frame="1"/>
        </w:rPr>
        <w:t>8</w:t>
      </w:r>
      <w:r w:rsidRPr="0040482D">
        <w:rPr>
          <w:rFonts w:asciiTheme="minorEastAsia" w:hAnsiTheme="minorEastAsia" w:cs="宋体" w:hint="eastAsia"/>
          <w:kern w:val="0"/>
          <w:sz w:val="20"/>
          <w:szCs w:val="18"/>
          <w:bdr w:val="none" w:sz="0" w:space="0" w:color="auto" w:frame="1"/>
        </w:rPr>
        <w:t>年</w:t>
      </w:r>
      <w:r w:rsidR="00413663" w:rsidRPr="0074526E">
        <w:rPr>
          <w:rFonts w:asciiTheme="minorEastAsia" w:hAnsiTheme="minorEastAsia" w:cs="宋体" w:hint="eastAsia"/>
          <w:kern w:val="0"/>
          <w:sz w:val="20"/>
          <w:szCs w:val="18"/>
          <w:bdr w:val="none" w:sz="0" w:space="0" w:color="auto" w:frame="1"/>
        </w:rPr>
        <w:t>6</w:t>
      </w:r>
      <w:r w:rsidRPr="0040482D">
        <w:rPr>
          <w:rFonts w:asciiTheme="minorEastAsia" w:hAnsiTheme="minorEastAsia" w:cs="宋体" w:hint="eastAsia"/>
          <w:kern w:val="0"/>
          <w:sz w:val="20"/>
          <w:szCs w:val="18"/>
          <w:bdr w:val="none" w:sz="0" w:space="0" w:color="auto" w:frame="1"/>
        </w:rPr>
        <w:t>月</w:t>
      </w:r>
      <w:r w:rsidRPr="0040482D">
        <w:rPr>
          <w:rFonts w:asciiTheme="minorEastAsia" w:hAnsiTheme="minorEastAsia" w:cs="宋体"/>
          <w:kern w:val="0"/>
          <w:sz w:val="20"/>
          <w:szCs w:val="18"/>
          <w:bdr w:val="none" w:sz="0" w:space="0" w:color="auto" w:frame="1"/>
        </w:rPr>
        <w:t>4</w:t>
      </w:r>
      <w:r w:rsidRPr="0040482D">
        <w:rPr>
          <w:rFonts w:asciiTheme="minorEastAsia" w:hAnsiTheme="minorEastAsia" w:cs="宋体" w:hint="eastAsia"/>
          <w:kern w:val="0"/>
          <w:sz w:val="20"/>
          <w:szCs w:val="18"/>
          <w:bdr w:val="none" w:sz="0" w:space="0" w:color="auto" w:frame="1"/>
        </w:rPr>
        <w:t>日）日终</w:t>
      </w:r>
      <w:r w:rsidRPr="0040482D">
        <w:rPr>
          <w:rFonts w:asciiTheme="minorEastAsia" w:hAnsiTheme="minorEastAsia" w:cs="宋体"/>
          <w:kern w:val="0"/>
          <w:sz w:val="20"/>
          <w:szCs w:val="18"/>
          <w:bdr w:val="none" w:sz="0" w:space="0" w:color="auto" w:frame="1"/>
        </w:rPr>
        <w:t>,</w:t>
      </w:r>
      <w:r w:rsidRPr="0040482D">
        <w:rPr>
          <w:rFonts w:asciiTheme="minorEastAsia" w:hAnsiTheme="minorEastAsia" w:cs="宋体" w:hint="eastAsia"/>
          <w:kern w:val="0"/>
          <w:sz w:val="20"/>
          <w:szCs w:val="18"/>
          <w:bdr w:val="none" w:sz="0" w:space="0" w:color="auto" w:frame="1"/>
        </w:rPr>
        <w:t>基金管理人按照基金合同所约定的运作周</w:t>
      </w:r>
      <w:r w:rsidR="00F70BC0">
        <w:rPr>
          <w:rFonts w:asciiTheme="minorEastAsia" w:hAnsiTheme="minorEastAsia" w:cs="宋体" w:hint="eastAsia"/>
          <w:kern w:val="0"/>
          <w:sz w:val="20"/>
          <w:szCs w:val="18"/>
          <w:bdr w:val="none" w:sz="0" w:space="0" w:color="auto" w:frame="1"/>
        </w:rPr>
        <w:t>期</w:t>
      </w:r>
      <w:r w:rsidRPr="0040482D">
        <w:rPr>
          <w:rFonts w:asciiTheme="minorEastAsia" w:hAnsiTheme="minorEastAsia" w:cs="宋体" w:hint="eastAsia"/>
          <w:kern w:val="0"/>
          <w:sz w:val="20"/>
          <w:szCs w:val="18"/>
          <w:bdr w:val="none" w:sz="0" w:space="0" w:color="auto" w:frame="1"/>
        </w:rPr>
        <w:t>内资产及收益的分配规定分别计算基金份额净值、</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r w:rsidRPr="0040482D">
        <w:rPr>
          <w:rFonts w:asciiTheme="minorEastAsia" w:hAnsiTheme="minorEastAsia" w:cs="宋体" w:hint="eastAsia"/>
          <w:kern w:val="0"/>
          <w:sz w:val="20"/>
          <w:szCs w:val="18"/>
          <w:bdr w:val="none" w:sz="0" w:space="0" w:color="auto" w:frame="1"/>
        </w:rPr>
        <w:t>和</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r w:rsidRPr="0040482D">
        <w:rPr>
          <w:rFonts w:asciiTheme="minorEastAsia" w:hAnsiTheme="minorEastAsia" w:cs="宋体" w:hint="eastAsia"/>
          <w:kern w:val="0"/>
          <w:sz w:val="20"/>
          <w:szCs w:val="18"/>
          <w:bdr w:val="none" w:sz="0" w:space="0" w:color="auto" w:frame="1"/>
        </w:rPr>
        <w:t>的份额净值</w:t>
      </w:r>
      <w:r w:rsidR="00E81EEC">
        <w:rPr>
          <w:rFonts w:asciiTheme="minorEastAsia" w:hAnsiTheme="minorEastAsia" w:cs="宋体" w:hint="eastAsia"/>
          <w:kern w:val="0"/>
          <w:sz w:val="20"/>
          <w:szCs w:val="18"/>
          <w:bdr w:val="none" w:sz="0" w:space="0" w:color="auto" w:frame="1"/>
        </w:rPr>
        <w:t>，</w:t>
      </w:r>
      <w:r w:rsidR="00CF0C6D" w:rsidRPr="00CF0C6D">
        <w:rPr>
          <w:rFonts w:asciiTheme="minorEastAsia" w:hAnsiTheme="minorEastAsia" w:cs="宋体" w:hint="eastAsia"/>
          <w:kern w:val="0"/>
          <w:sz w:val="20"/>
          <w:szCs w:val="18"/>
          <w:bdr w:val="none" w:sz="0" w:space="0" w:color="auto" w:frame="1"/>
        </w:rPr>
        <w:t>投资者认</w:t>
      </w:r>
      <w:r w:rsidR="002A3478">
        <w:rPr>
          <w:rFonts w:asciiTheme="minorEastAsia" w:hAnsiTheme="minorEastAsia" w:cs="宋体" w:hint="eastAsia"/>
          <w:kern w:val="0"/>
          <w:sz w:val="20"/>
          <w:szCs w:val="18"/>
          <w:bdr w:val="none" w:sz="0" w:space="0" w:color="auto" w:frame="1"/>
        </w:rPr>
        <w:t>/</w:t>
      </w:r>
      <w:r w:rsidR="00CF0C6D" w:rsidRPr="00CF0C6D">
        <w:rPr>
          <w:rFonts w:asciiTheme="minorEastAsia" w:hAnsiTheme="minorEastAsia" w:cs="宋体" w:hint="eastAsia"/>
          <w:kern w:val="0"/>
          <w:sz w:val="20"/>
          <w:szCs w:val="18"/>
          <w:bdr w:val="none" w:sz="0" w:space="0" w:color="auto" w:frame="1"/>
        </w:rPr>
        <w:t>申购并持有到期的每一份</w:t>
      </w:r>
      <w:r w:rsidR="00753FE6">
        <w:rPr>
          <w:rFonts w:asciiTheme="minorEastAsia" w:hAnsiTheme="minorEastAsia" w:cs="宋体" w:hint="eastAsia"/>
          <w:kern w:val="0"/>
          <w:sz w:val="20"/>
          <w:szCs w:val="18"/>
          <w:bdr w:val="none" w:sz="0" w:space="0" w:color="auto" w:frame="1"/>
        </w:rPr>
        <w:t>双福A、双福B</w:t>
      </w:r>
      <w:r w:rsidR="00A37945">
        <w:rPr>
          <w:rFonts w:asciiTheme="minorEastAsia" w:hAnsiTheme="minorEastAsia" w:cs="宋体" w:hint="eastAsia"/>
          <w:kern w:val="0"/>
          <w:sz w:val="20"/>
          <w:szCs w:val="18"/>
          <w:bdr w:val="none" w:sz="0" w:space="0" w:color="auto" w:frame="1"/>
        </w:rPr>
        <w:t>份额</w:t>
      </w:r>
      <w:r w:rsidR="00E81EEC">
        <w:rPr>
          <w:rFonts w:asciiTheme="minorEastAsia" w:hAnsiTheme="minorEastAsia" w:cs="宋体" w:hint="eastAsia"/>
          <w:kern w:val="0"/>
          <w:sz w:val="20"/>
          <w:szCs w:val="18"/>
          <w:bdr w:val="none" w:sz="0" w:space="0" w:color="auto" w:frame="1"/>
        </w:rPr>
        <w:t>以</w:t>
      </w:r>
      <w:r w:rsidRPr="0040482D">
        <w:rPr>
          <w:rFonts w:asciiTheme="minorEastAsia" w:hAnsiTheme="minorEastAsia" w:cs="宋体" w:hint="eastAsia"/>
          <w:kern w:val="0"/>
          <w:sz w:val="20"/>
          <w:szCs w:val="18"/>
          <w:bdr w:val="none" w:sz="0" w:space="0" w:color="auto" w:frame="1"/>
        </w:rPr>
        <w:t>各自份额净值与基金份额净值之比为基准转换为海富通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债券型证券投资基金（基金简称：海富通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债券，基金代码：51905</w:t>
      </w:r>
      <w:r w:rsidR="00413663" w:rsidRPr="0074526E">
        <w:rPr>
          <w:rFonts w:asciiTheme="minorEastAsia" w:hAnsiTheme="minorEastAsia" w:cs="宋体" w:hint="eastAsia"/>
          <w:kern w:val="0"/>
          <w:sz w:val="20"/>
          <w:szCs w:val="18"/>
          <w:bdr w:val="none" w:sz="0" w:space="0" w:color="auto" w:frame="1"/>
        </w:rPr>
        <w:t>9</w:t>
      </w:r>
      <w:r w:rsidRPr="0040482D">
        <w:rPr>
          <w:rFonts w:asciiTheme="minorEastAsia" w:hAnsiTheme="minorEastAsia" w:cs="宋体" w:hint="eastAsia"/>
          <w:kern w:val="0"/>
          <w:sz w:val="20"/>
          <w:szCs w:val="18"/>
          <w:bdr w:val="none" w:sz="0" w:space="0" w:color="auto" w:frame="1"/>
        </w:rPr>
        <w:t>）的份额。无论基金份额持有人单独持有或同时持有</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r w:rsidRPr="0040482D">
        <w:rPr>
          <w:rFonts w:asciiTheme="minorEastAsia" w:hAnsiTheme="minorEastAsia" w:cs="宋体" w:hint="eastAsia"/>
          <w:kern w:val="0"/>
          <w:sz w:val="20"/>
          <w:szCs w:val="18"/>
          <w:bdr w:val="none" w:sz="0" w:space="0" w:color="auto" w:frame="1"/>
        </w:rPr>
        <w:t>和</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r w:rsidRPr="0040482D">
        <w:rPr>
          <w:rFonts w:asciiTheme="minorEastAsia" w:hAnsiTheme="minorEastAsia" w:cs="宋体" w:hint="eastAsia"/>
          <w:kern w:val="0"/>
          <w:sz w:val="20"/>
          <w:szCs w:val="18"/>
          <w:bdr w:val="none" w:sz="0" w:space="0" w:color="auto" w:frame="1"/>
        </w:rPr>
        <w:t>份额，均无需支付本次转换基金份额的费用。</w:t>
      </w:r>
    </w:p>
    <w:p w:rsidR="00E119B3" w:rsidRPr="00B676BD" w:rsidRDefault="00E119B3" w:rsidP="00E119B3">
      <w:pPr>
        <w:widowControl/>
        <w:shd w:val="clear" w:color="auto" w:fill="FFFFFF"/>
        <w:spacing w:line="360" w:lineRule="atLeast"/>
        <w:ind w:firstLine="360"/>
        <w:jc w:val="left"/>
        <w:textAlignment w:val="baseline"/>
        <w:rPr>
          <w:rFonts w:asciiTheme="minorEastAsia" w:hAnsiTheme="minorEastAsia" w:cs="宋体"/>
          <w:kern w:val="0"/>
          <w:sz w:val="20"/>
          <w:szCs w:val="18"/>
          <w:bdr w:val="none" w:sz="0" w:space="0" w:color="auto" w:frame="1"/>
        </w:rPr>
      </w:pPr>
      <w:r w:rsidRPr="0040482D">
        <w:rPr>
          <w:rFonts w:asciiTheme="minorEastAsia" w:hAnsiTheme="minorEastAsia" w:cs="宋体" w:hint="eastAsia"/>
          <w:kern w:val="0"/>
          <w:sz w:val="20"/>
          <w:szCs w:val="18"/>
          <w:bdr w:val="none" w:sz="0" w:space="0" w:color="auto" w:frame="1"/>
        </w:rPr>
        <w:t>本基金管理人已根据合同约定，对</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r w:rsidRPr="0040482D">
        <w:rPr>
          <w:rFonts w:asciiTheme="minorEastAsia" w:hAnsiTheme="minorEastAsia" w:cs="宋体" w:hint="eastAsia"/>
          <w:kern w:val="0"/>
          <w:sz w:val="20"/>
          <w:szCs w:val="18"/>
          <w:bdr w:val="none" w:sz="0" w:space="0" w:color="auto" w:frame="1"/>
        </w:rPr>
        <w:t>、</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r w:rsidRPr="0040482D">
        <w:rPr>
          <w:rFonts w:asciiTheme="minorEastAsia" w:hAnsiTheme="minorEastAsia" w:cs="宋体" w:hint="eastAsia"/>
          <w:kern w:val="0"/>
          <w:sz w:val="20"/>
          <w:szCs w:val="18"/>
          <w:bdr w:val="none" w:sz="0" w:space="0" w:color="auto" w:frame="1"/>
        </w:rPr>
        <w:t>的份额持有人的基金份额进行了计算，并由本基金管理人向中国证券登记结算有限责任公司提交份额变更登记申请。</w:t>
      </w:r>
      <w:r>
        <w:rPr>
          <w:rFonts w:asciiTheme="minorEastAsia" w:hAnsiTheme="minorEastAsia" w:cs="宋体" w:hint="eastAsia"/>
          <w:kern w:val="0"/>
          <w:sz w:val="20"/>
          <w:szCs w:val="18"/>
          <w:bdr w:val="none" w:sz="0" w:space="0" w:color="auto" w:frame="1"/>
        </w:rPr>
        <w:t>具体份额转换结果见下表：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28"/>
        <w:gridCol w:w="1448"/>
        <w:gridCol w:w="1560"/>
        <w:gridCol w:w="1275"/>
        <w:gridCol w:w="1795"/>
        <w:gridCol w:w="1607"/>
      </w:tblGrid>
      <w:tr w:rsidR="0074526E" w:rsidRPr="0074526E" w:rsidTr="00B676BD">
        <w:trPr>
          <w:trHeight w:val="1033"/>
        </w:trPr>
        <w:tc>
          <w:tcPr>
            <w:tcW w:w="0" w:type="auto"/>
            <w:shd w:val="clear" w:color="auto" w:fill="FFFFFF"/>
            <w:tcMar>
              <w:top w:w="0" w:type="dxa"/>
              <w:left w:w="108" w:type="dxa"/>
              <w:bottom w:w="0" w:type="dxa"/>
              <w:right w:w="108" w:type="dxa"/>
            </w:tcMar>
            <w:vAlign w:val="center"/>
            <w:hideMark/>
          </w:tcPr>
          <w:p w:rsidR="0040482D" w:rsidRPr="0040482D" w:rsidRDefault="0040482D" w:rsidP="00B676BD">
            <w:pPr>
              <w:widowControl/>
              <w:spacing w:line="360" w:lineRule="atLeast"/>
              <w:jc w:val="center"/>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转换前的基金份额</w:t>
            </w:r>
          </w:p>
        </w:tc>
        <w:tc>
          <w:tcPr>
            <w:tcW w:w="1448" w:type="dxa"/>
            <w:shd w:val="clear" w:color="auto" w:fill="FFFFFF"/>
            <w:tcMar>
              <w:top w:w="0" w:type="dxa"/>
              <w:left w:w="108" w:type="dxa"/>
              <w:bottom w:w="0" w:type="dxa"/>
              <w:right w:w="108" w:type="dxa"/>
            </w:tcMar>
            <w:vAlign w:val="center"/>
            <w:hideMark/>
          </w:tcPr>
          <w:p w:rsidR="0040482D" w:rsidRPr="0040482D" w:rsidRDefault="0040482D" w:rsidP="00B676BD">
            <w:pPr>
              <w:widowControl/>
              <w:spacing w:line="360" w:lineRule="atLeast"/>
              <w:jc w:val="center"/>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份额转换基准日份额净值（元）</w:t>
            </w:r>
          </w:p>
        </w:tc>
        <w:tc>
          <w:tcPr>
            <w:tcW w:w="1560" w:type="dxa"/>
            <w:shd w:val="clear" w:color="auto" w:fill="FFFFFF"/>
            <w:tcMar>
              <w:top w:w="0" w:type="dxa"/>
              <w:left w:w="108" w:type="dxa"/>
              <w:bottom w:w="0" w:type="dxa"/>
              <w:right w:w="108" w:type="dxa"/>
            </w:tcMar>
            <w:vAlign w:val="center"/>
            <w:hideMark/>
          </w:tcPr>
          <w:p w:rsidR="0040482D" w:rsidRPr="0040482D" w:rsidRDefault="0040482D" w:rsidP="00B676BD">
            <w:pPr>
              <w:widowControl/>
              <w:spacing w:line="360" w:lineRule="atLeast"/>
              <w:jc w:val="center"/>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转换前份额数（份）</w:t>
            </w:r>
          </w:p>
        </w:tc>
        <w:tc>
          <w:tcPr>
            <w:tcW w:w="1275" w:type="dxa"/>
            <w:shd w:val="clear" w:color="auto" w:fill="FFFFFF"/>
            <w:tcMar>
              <w:top w:w="0" w:type="dxa"/>
              <w:left w:w="108" w:type="dxa"/>
              <w:bottom w:w="0" w:type="dxa"/>
              <w:right w:w="108" w:type="dxa"/>
            </w:tcMar>
            <w:vAlign w:val="center"/>
            <w:hideMark/>
          </w:tcPr>
          <w:p w:rsidR="0040482D" w:rsidRPr="0040482D" w:rsidRDefault="0040482D" w:rsidP="00B676BD">
            <w:pPr>
              <w:widowControl/>
              <w:spacing w:line="360" w:lineRule="atLeast"/>
              <w:jc w:val="center"/>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转换比例</w:t>
            </w:r>
          </w:p>
        </w:tc>
        <w:tc>
          <w:tcPr>
            <w:tcW w:w="1795" w:type="dxa"/>
            <w:shd w:val="clear" w:color="auto" w:fill="FFFFFF"/>
            <w:tcMar>
              <w:top w:w="0" w:type="dxa"/>
              <w:left w:w="108" w:type="dxa"/>
              <w:bottom w:w="0" w:type="dxa"/>
              <w:right w:w="108" w:type="dxa"/>
            </w:tcMar>
            <w:vAlign w:val="center"/>
            <w:hideMark/>
          </w:tcPr>
          <w:p w:rsidR="0040482D" w:rsidRPr="0040482D" w:rsidRDefault="0040482D" w:rsidP="00B676BD">
            <w:pPr>
              <w:widowControl/>
              <w:spacing w:line="360" w:lineRule="atLeast"/>
              <w:jc w:val="center"/>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转换后的基金份额</w:t>
            </w:r>
          </w:p>
        </w:tc>
        <w:tc>
          <w:tcPr>
            <w:tcW w:w="1607" w:type="dxa"/>
            <w:shd w:val="clear" w:color="auto" w:fill="FFFFFF"/>
            <w:tcMar>
              <w:top w:w="0" w:type="dxa"/>
              <w:left w:w="108" w:type="dxa"/>
              <w:bottom w:w="0" w:type="dxa"/>
              <w:right w:w="108" w:type="dxa"/>
            </w:tcMar>
            <w:vAlign w:val="center"/>
            <w:hideMark/>
          </w:tcPr>
          <w:p w:rsidR="0040482D" w:rsidRPr="0040482D" w:rsidRDefault="0040482D" w:rsidP="00B676BD">
            <w:pPr>
              <w:widowControl/>
              <w:spacing w:line="360" w:lineRule="atLeast"/>
              <w:jc w:val="center"/>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转换后份额数（份）</w:t>
            </w:r>
          </w:p>
        </w:tc>
      </w:tr>
      <w:tr w:rsidR="003E4AB1" w:rsidRPr="0074526E" w:rsidTr="00B676BD">
        <w:trPr>
          <w:trHeight w:val="714"/>
        </w:trPr>
        <w:tc>
          <w:tcPr>
            <w:tcW w:w="0" w:type="auto"/>
            <w:shd w:val="clear" w:color="auto" w:fill="FFFFFF"/>
            <w:tcMar>
              <w:top w:w="0" w:type="dxa"/>
              <w:left w:w="108" w:type="dxa"/>
              <w:bottom w:w="0" w:type="dxa"/>
              <w:right w:w="108" w:type="dxa"/>
            </w:tcMar>
            <w:vAlign w:val="center"/>
            <w:hideMark/>
          </w:tcPr>
          <w:p w:rsidR="003E4AB1" w:rsidRPr="0040482D" w:rsidRDefault="003E4AB1" w:rsidP="00B676BD">
            <w:pPr>
              <w:widowControl/>
              <w:spacing w:line="360" w:lineRule="atLeast"/>
              <w:textAlignment w:val="baseline"/>
              <w:rPr>
                <w:rFonts w:asciiTheme="minorEastAsia" w:hAnsiTheme="minorEastAsia" w:cs="宋体"/>
                <w:kern w:val="0"/>
                <w:sz w:val="28"/>
                <w:szCs w:val="24"/>
              </w:rPr>
            </w:pP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A</w:t>
            </w:r>
          </w:p>
        </w:tc>
        <w:tc>
          <w:tcPr>
            <w:tcW w:w="1448" w:type="dxa"/>
            <w:tcMar>
              <w:top w:w="0" w:type="dxa"/>
              <w:left w:w="108" w:type="dxa"/>
              <w:bottom w:w="0" w:type="dxa"/>
              <w:right w:w="108" w:type="dxa"/>
            </w:tcMar>
            <w:vAlign w:val="center"/>
          </w:tcPr>
          <w:p w:rsidR="003E4AB1" w:rsidRPr="00B676BD" w:rsidRDefault="003E4AB1" w:rsidP="00B676BD">
            <w:pPr>
              <w:widowControl/>
              <w:spacing w:line="360" w:lineRule="atLeast"/>
              <w:textAlignment w:val="baseline"/>
              <w:rPr>
                <w:rFonts w:asciiTheme="minorEastAsia" w:hAnsiTheme="minorEastAsia" w:cs="宋体"/>
                <w:kern w:val="0"/>
                <w:sz w:val="20"/>
                <w:szCs w:val="20"/>
              </w:rPr>
            </w:pPr>
            <w:r w:rsidRPr="00B676BD">
              <w:rPr>
                <w:rFonts w:ascii="宋体" w:hAnsi="宋体"/>
                <w:color w:val="000000"/>
                <w:sz w:val="20"/>
                <w:szCs w:val="20"/>
              </w:rPr>
              <w:t>1.01894794</w:t>
            </w:r>
          </w:p>
        </w:tc>
        <w:tc>
          <w:tcPr>
            <w:tcW w:w="1560" w:type="dxa"/>
            <w:shd w:val="clear" w:color="auto" w:fill="FFFFFF"/>
            <w:tcMar>
              <w:top w:w="0" w:type="dxa"/>
              <w:left w:w="108" w:type="dxa"/>
              <w:bottom w:w="0" w:type="dxa"/>
              <w:right w:w="108" w:type="dxa"/>
            </w:tcMar>
            <w:vAlign w:val="center"/>
          </w:tcPr>
          <w:p w:rsidR="003E4AB1" w:rsidRPr="00B676BD" w:rsidRDefault="003E4AB1" w:rsidP="00B676BD">
            <w:pPr>
              <w:widowControl/>
              <w:spacing w:line="360" w:lineRule="atLeast"/>
              <w:textAlignment w:val="baseline"/>
              <w:rPr>
                <w:rFonts w:asciiTheme="minorEastAsia" w:hAnsiTheme="minorEastAsia" w:cs="宋体"/>
                <w:kern w:val="0"/>
                <w:sz w:val="20"/>
                <w:szCs w:val="20"/>
              </w:rPr>
            </w:pPr>
            <w:r>
              <w:rPr>
                <w:rFonts w:asciiTheme="minorEastAsia" w:hAnsiTheme="minorEastAsia" w:cs="宋体" w:hint="eastAsia"/>
                <w:kern w:val="0"/>
                <w:sz w:val="20"/>
                <w:szCs w:val="20"/>
              </w:rPr>
              <w:t>6</w:t>
            </w:r>
            <w:r w:rsidR="00021806">
              <w:rPr>
                <w:rFonts w:asciiTheme="minorEastAsia" w:hAnsiTheme="minorEastAsia" w:cs="宋体" w:hint="eastAsia"/>
                <w:kern w:val="0"/>
                <w:sz w:val="20"/>
                <w:szCs w:val="20"/>
              </w:rPr>
              <w:t>,</w:t>
            </w:r>
            <w:r>
              <w:rPr>
                <w:rFonts w:asciiTheme="minorEastAsia" w:hAnsiTheme="minorEastAsia" w:cs="宋体" w:hint="eastAsia"/>
                <w:kern w:val="0"/>
                <w:sz w:val="20"/>
                <w:szCs w:val="20"/>
              </w:rPr>
              <w:t>024</w:t>
            </w:r>
            <w:r w:rsidR="00021806">
              <w:rPr>
                <w:rFonts w:asciiTheme="minorEastAsia" w:hAnsiTheme="minorEastAsia" w:cs="宋体" w:hint="eastAsia"/>
                <w:kern w:val="0"/>
                <w:sz w:val="20"/>
                <w:szCs w:val="20"/>
              </w:rPr>
              <w:t>,</w:t>
            </w:r>
            <w:r>
              <w:rPr>
                <w:rFonts w:asciiTheme="minorEastAsia" w:hAnsiTheme="minorEastAsia" w:cs="宋体" w:hint="eastAsia"/>
                <w:kern w:val="0"/>
                <w:sz w:val="20"/>
                <w:szCs w:val="20"/>
              </w:rPr>
              <w:t>523.91</w:t>
            </w:r>
          </w:p>
        </w:tc>
        <w:tc>
          <w:tcPr>
            <w:tcW w:w="1275" w:type="dxa"/>
            <w:tcMar>
              <w:top w:w="0" w:type="dxa"/>
              <w:left w:w="108" w:type="dxa"/>
              <w:bottom w:w="0" w:type="dxa"/>
              <w:right w:w="108" w:type="dxa"/>
            </w:tcMar>
            <w:vAlign w:val="center"/>
          </w:tcPr>
          <w:p w:rsidR="003E4AB1" w:rsidRPr="00B676BD" w:rsidRDefault="003E4AB1" w:rsidP="00B676BD">
            <w:pPr>
              <w:widowControl/>
              <w:spacing w:line="360" w:lineRule="atLeast"/>
              <w:textAlignment w:val="baseline"/>
              <w:rPr>
                <w:rFonts w:asciiTheme="minorEastAsia" w:hAnsiTheme="minorEastAsia" w:cs="宋体"/>
                <w:kern w:val="0"/>
                <w:sz w:val="20"/>
                <w:szCs w:val="20"/>
              </w:rPr>
            </w:pPr>
            <w:r w:rsidRPr="00B676BD">
              <w:rPr>
                <w:rFonts w:ascii="宋体" w:hAnsi="宋体"/>
                <w:color w:val="000000"/>
                <w:sz w:val="20"/>
                <w:szCs w:val="20"/>
              </w:rPr>
              <w:t>1.23496225</w:t>
            </w:r>
          </w:p>
        </w:tc>
        <w:tc>
          <w:tcPr>
            <w:tcW w:w="1795" w:type="dxa"/>
            <w:shd w:val="clear" w:color="auto" w:fill="FFFFFF"/>
            <w:tcMar>
              <w:top w:w="0" w:type="dxa"/>
              <w:left w:w="108" w:type="dxa"/>
              <w:bottom w:w="0" w:type="dxa"/>
              <w:right w:w="108" w:type="dxa"/>
            </w:tcMar>
            <w:vAlign w:val="center"/>
            <w:hideMark/>
          </w:tcPr>
          <w:p w:rsidR="003E4AB1" w:rsidRPr="0040482D" w:rsidRDefault="003E4AB1" w:rsidP="00B676BD">
            <w:pPr>
              <w:widowControl/>
              <w:spacing w:line="360" w:lineRule="atLeast"/>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债券</w:t>
            </w:r>
          </w:p>
        </w:tc>
        <w:tc>
          <w:tcPr>
            <w:tcW w:w="1607" w:type="dxa"/>
            <w:shd w:val="clear" w:color="auto" w:fill="FFFFFF"/>
            <w:tcMar>
              <w:top w:w="0" w:type="dxa"/>
              <w:left w:w="108" w:type="dxa"/>
              <w:bottom w:w="0" w:type="dxa"/>
              <w:right w:w="108" w:type="dxa"/>
            </w:tcMar>
            <w:vAlign w:val="center"/>
          </w:tcPr>
          <w:p w:rsidR="003E4AB1" w:rsidRPr="00B676BD" w:rsidRDefault="006842F9" w:rsidP="00B676BD">
            <w:pPr>
              <w:widowControl/>
              <w:spacing w:line="360" w:lineRule="atLeast"/>
              <w:textAlignment w:val="baseline"/>
              <w:rPr>
                <w:rFonts w:asciiTheme="minorEastAsia" w:hAnsiTheme="minorEastAsia" w:cs="宋体"/>
                <w:kern w:val="0"/>
                <w:sz w:val="20"/>
                <w:szCs w:val="20"/>
              </w:rPr>
            </w:pPr>
            <w:r w:rsidRPr="00B676BD">
              <w:rPr>
                <w:rFonts w:asciiTheme="minorEastAsia" w:hAnsiTheme="minorEastAsia" w:cs="宋体"/>
                <w:kern w:val="0"/>
                <w:sz w:val="20"/>
                <w:szCs w:val="20"/>
              </w:rPr>
              <w:t>7</w:t>
            </w:r>
            <w:r w:rsidR="00021806">
              <w:rPr>
                <w:rFonts w:asciiTheme="minorEastAsia" w:hAnsiTheme="minorEastAsia" w:cs="宋体" w:hint="eastAsia"/>
                <w:kern w:val="0"/>
                <w:sz w:val="20"/>
                <w:szCs w:val="20"/>
              </w:rPr>
              <w:t>,</w:t>
            </w:r>
            <w:r w:rsidRPr="00B676BD">
              <w:rPr>
                <w:rFonts w:asciiTheme="minorEastAsia" w:hAnsiTheme="minorEastAsia" w:cs="宋体"/>
                <w:kern w:val="0"/>
                <w:sz w:val="20"/>
                <w:szCs w:val="20"/>
              </w:rPr>
              <w:t>440</w:t>
            </w:r>
            <w:r w:rsidR="00021806">
              <w:rPr>
                <w:rFonts w:asciiTheme="minorEastAsia" w:hAnsiTheme="minorEastAsia" w:cs="宋体" w:hint="eastAsia"/>
                <w:kern w:val="0"/>
                <w:sz w:val="20"/>
                <w:szCs w:val="20"/>
              </w:rPr>
              <w:t>,</w:t>
            </w:r>
            <w:r w:rsidRPr="00B676BD">
              <w:rPr>
                <w:rFonts w:asciiTheme="minorEastAsia" w:hAnsiTheme="minorEastAsia" w:cs="宋体"/>
                <w:kern w:val="0"/>
                <w:sz w:val="20"/>
                <w:szCs w:val="20"/>
              </w:rPr>
              <w:t>059.60</w:t>
            </w:r>
          </w:p>
        </w:tc>
      </w:tr>
      <w:tr w:rsidR="00F70BC0" w:rsidRPr="0074526E" w:rsidTr="00B676BD">
        <w:trPr>
          <w:trHeight w:val="710"/>
        </w:trPr>
        <w:tc>
          <w:tcPr>
            <w:tcW w:w="0" w:type="auto"/>
            <w:shd w:val="clear" w:color="auto" w:fill="FFFFFF"/>
            <w:tcMar>
              <w:top w:w="0" w:type="dxa"/>
              <w:left w:w="108" w:type="dxa"/>
              <w:bottom w:w="0" w:type="dxa"/>
              <w:right w:w="108" w:type="dxa"/>
            </w:tcMar>
            <w:vAlign w:val="center"/>
            <w:hideMark/>
          </w:tcPr>
          <w:p w:rsidR="00F70BC0" w:rsidRPr="0040482D" w:rsidRDefault="00F70BC0" w:rsidP="00B676BD">
            <w:pPr>
              <w:widowControl/>
              <w:spacing w:line="360" w:lineRule="atLeast"/>
              <w:textAlignment w:val="baseline"/>
              <w:rPr>
                <w:rFonts w:asciiTheme="minorEastAsia" w:hAnsiTheme="minorEastAsia" w:cs="宋体"/>
                <w:kern w:val="0"/>
                <w:sz w:val="28"/>
                <w:szCs w:val="24"/>
              </w:rPr>
            </w:pP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kern w:val="0"/>
                <w:sz w:val="20"/>
                <w:szCs w:val="18"/>
                <w:bdr w:val="none" w:sz="0" w:space="0" w:color="auto" w:frame="1"/>
              </w:rPr>
              <w:t>B</w:t>
            </w:r>
          </w:p>
        </w:tc>
        <w:tc>
          <w:tcPr>
            <w:tcW w:w="1448" w:type="dxa"/>
            <w:tcMar>
              <w:top w:w="0" w:type="dxa"/>
              <w:left w:w="108" w:type="dxa"/>
              <w:bottom w:w="0" w:type="dxa"/>
              <w:right w:w="108" w:type="dxa"/>
            </w:tcMar>
            <w:vAlign w:val="center"/>
          </w:tcPr>
          <w:p w:rsidR="00F70BC0" w:rsidRPr="00B676BD" w:rsidRDefault="00F70BC0" w:rsidP="00B676BD">
            <w:pPr>
              <w:widowControl/>
              <w:spacing w:line="360" w:lineRule="atLeast"/>
              <w:textAlignment w:val="baseline"/>
              <w:rPr>
                <w:rFonts w:asciiTheme="minorEastAsia" w:hAnsiTheme="minorEastAsia" w:cs="宋体"/>
                <w:kern w:val="0"/>
                <w:sz w:val="20"/>
                <w:szCs w:val="20"/>
              </w:rPr>
            </w:pPr>
            <w:r w:rsidRPr="00B676BD">
              <w:rPr>
                <w:rFonts w:ascii="宋体" w:hAnsi="宋体"/>
                <w:color w:val="000000"/>
                <w:sz w:val="20"/>
                <w:szCs w:val="20"/>
              </w:rPr>
              <w:t>0.80292851</w:t>
            </w:r>
          </w:p>
        </w:tc>
        <w:tc>
          <w:tcPr>
            <w:tcW w:w="1560" w:type="dxa"/>
            <w:shd w:val="clear" w:color="auto" w:fill="FFFFFF"/>
            <w:tcMar>
              <w:top w:w="0" w:type="dxa"/>
              <w:left w:w="108" w:type="dxa"/>
              <w:bottom w:w="0" w:type="dxa"/>
              <w:right w:w="108" w:type="dxa"/>
            </w:tcMar>
            <w:vAlign w:val="center"/>
          </w:tcPr>
          <w:p w:rsidR="00F70BC0" w:rsidRPr="00B676BD" w:rsidRDefault="00F70BC0" w:rsidP="00B676BD">
            <w:pPr>
              <w:spacing w:line="360" w:lineRule="atLeast"/>
              <w:textAlignment w:val="baseline"/>
              <w:rPr>
                <w:rFonts w:asciiTheme="minorEastAsia" w:hAnsiTheme="minorEastAsia" w:cs="宋体"/>
                <w:kern w:val="0"/>
                <w:sz w:val="20"/>
                <w:szCs w:val="20"/>
              </w:rPr>
            </w:pPr>
            <w:r w:rsidRPr="00B676BD">
              <w:rPr>
                <w:rFonts w:asciiTheme="minorEastAsia" w:hAnsiTheme="minorEastAsia" w:cs="宋体"/>
                <w:kern w:val="0"/>
                <w:sz w:val="20"/>
                <w:szCs w:val="20"/>
              </w:rPr>
              <w:t>429,542.00</w:t>
            </w:r>
          </w:p>
        </w:tc>
        <w:tc>
          <w:tcPr>
            <w:tcW w:w="1275" w:type="dxa"/>
            <w:tcMar>
              <w:top w:w="0" w:type="dxa"/>
              <w:left w:w="108" w:type="dxa"/>
              <w:bottom w:w="0" w:type="dxa"/>
              <w:right w:w="108" w:type="dxa"/>
            </w:tcMar>
            <w:vAlign w:val="center"/>
          </w:tcPr>
          <w:p w:rsidR="00F70BC0" w:rsidRPr="00B676BD" w:rsidRDefault="00F70BC0" w:rsidP="00B676BD">
            <w:pPr>
              <w:widowControl/>
              <w:spacing w:line="360" w:lineRule="atLeast"/>
              <w:textAlignment w:val="baseline"/>
              <w:rPr>
                <w:rFonts w:asciiTheme="minorEastAsia" w:hAnsiTheme="minorEastAsia" w:cs="宋体"/>
                <w:kern w:val="0"/>
                <w:sz w:val="20"/>
                <w:szCs w:val="20"/>
              </w:rPr>
            </w:pPr>
            <w:r w:rsidRPr="00B676BD">
              <w:rPr>
                <w:rFonts w:ascii="宋体" w:hAnsi="宋体"/>
                <w:color w:val="000000"/>
                <w:sz w:val="20"/>
                <w:szCs w:val="20"/>
              </w:rPr>
              <w:t>0.97314726</w:t>
            </w:r>
          </w:p>
        </w:tc>
        <w:tc>
          <w:tcPr>
            <w:tcW w:w="1795" w:type="dxa"/>
            <w:shd w:val="clear" w:color="auto" w:fill="FFFFFF"/>
            <w:tcMar>
              <w:top w:w="0" w:type="dxa"/>
              <w:left w:w="108" w:type="dxa"/>
              <w:bottom w:w="0" w:type="dxa"/>
              <w:right w:w="108" w:type="dxa"/>
            </w:tcMar>
            <w:vAlign w:val="center"/>
            <w:hideMark/>
          </w:tcPr>
          <w:p w:rsidR="00F70BC0" w:rsidRPr="0040482D" w:rsidRDefault="00F70BC0" w:rsidP="00B676BD">
            <w:pPr>
              <w:widowControl/>
              <w:spacing w:line="360" w:lineRule="atLeast"/>
              <w:textAlignment w:val="baseline"/>
              <w:rPr>
                <w:rFonts w:asciiTheme="minorEastAsia" w:hAnsiTheme="minorEastAsia" w:cs="宋体"/>
                <w:kern w:val="0"/>
                <w:sz w:val="28"/>
                <w:szCs w:val="24"/>
              </w:rPr>
            </w:pPr>
            <w:r w:rsidRPr="0040482D">
              <w:rPr>
                <w:rFonts w:asciiTheme="minorEastAsia" w:hAnsiTheme="minorEastAsia" w:cs="宋体" w:hint="eastAsia"/>
                <w:kern w:val="0"/>
                <w:sz w:val="20"/>
                <w:szCs w:val="18"/>
                <w:bdr w:val="none" w:sz="0" w:space="0" w:color="auto" w:frame="1"/>
              </w:rPr>
              <w:t>海富通</w:t>
            </w:r>
            <w:r w:rsidRPr="0074526E">
              <w:rPr>
                <w:rFonts w:asciiTheme="minorEastAsia" w:hAnsiTheme="minorEastAsia" w:cs="宋体" w:hint="eastAsia"/>
                <w:kern w:val="0"/>
                <w:sz w:val="20"/>
                <w:szCs w:val="18"/>
                <w:bdr w:val="none" w:sz="0" w:space="0" w:color="auto" w:frame="1"/>
              </w:rPr>
              <w:t>双福</w:t>
            </w:r>
            <w:r w:rsidRPr="0040482D">
              <w:rPr>
                <w:rFonts w:asciiTheme="minorEastAsia" w:hAnsiTheme="minorEastAsia" w:cs="宋体" w:hint="eastAsia"/>
                <w:kern w:val="0"/>
                <w:sz w:val="20"/>
                <w:szCs w:val="18"/>
                <w:bdr w:val="none" w:sz="0" w:space="0" w:color="auto" w:frame="1"/>
              </w:rPr>
              <w:t>债券</w:t>
            </w:r>
          </w:p>
        </w:tc>
        <w:tc>
          <w:tcPr>
            <w:tcW w:w="1607" w:type="dxa"/>
            <w:shd w:val="clear" w:color="auto" w:fill="FFFFFF"/>
            <w:tcMar>
              <w:top w:w="0" w:type="dxa"/>
              <w:left w:w="108" w:type="dxa"/>
              <w:bottom w:w="0" w:type="dxa"/>
              <w:right w:w="108" w:type="dxa"/>
            </w:tcMar>
            <w:vAlign w:val="center"/>
          </w:tcPr>
          <w:p w:rsidR="00F70BC0" w:rsidRPr="0040482D" w:rsidRDefault="00F70BC0" w:rsidP="00B676BD">
            <w:pPr>
              <w:spacing w:line="360" w:lineRule="atLeast"/>
              <w:textAlignment w:val="baseline"/>
              <w:rPr>
                <w:rFonts w:asciiTheme="minorEastAsia" w:hAnsiTheme="minorEastAsia" w:cs="宋体"/>
                <w:kern w:val="0"/>
                <w:sz w:val="28"/>
                <w:szCs w:val="24"/>
              </w:rPr>
            </w:pPr>
            <w:r w:rsidRPr="00B676BD">
              <w:rPr>
                <w:rFonts w:asciiTheme="minorEastAsia" w:hAnsiTheme="minorEastAsia" w:cs="宋体"/>
                <w:kern w:val="0"/>
                <w:sz w:val="20"/>
                <w:szCs w:val="20"/>
              </w:rPr>
              <w:t>418</w:t>
            </w:r>
            <w:r>
              <w:rPr>
                <w:rFonts w:asciiTheme="minorEastAsia" w:hAnsiTheme="minorEastAsia" w:cs="宋体"/>
                <w:kern w:val="0"/>
                <w:sz w:val="20"/>
                <w:szCs w:val="20"/>
              </w:rPr>
              <w:t>,</w:t>
            </w:r>
            <w:r w:rsidRPr="00B676BD">
              <w:rPr>
                <w:rFonts w:asciiTheme="minorEastAsia" w:hAnsiTheme="minorEastAsia" w:cs="宋体"/>
                <w:kern w:val="0"/>
                <w:sz w:val="20"/>
                <w:szCs w:val="20"/>
              </w:rPr>
              <w:t>007.62</w:t>
            </w:r>
          </w:p>
        </w:tc>
      </w:tr>
    </w:tbl>
    <w:p w:rsidR="00E119B3" w:rsidRPr="0040482D" w:rsidRDefault="00E119B3" w:rsidP="001067E4">
      <w:pPr>
        <w:widowControl/>
        <w:shd w:val="clear" w:color="auto" w:fill="FFFFFF"/>
        <w:spacing w:line="360" w:lineRule="atLeast"/>
        <w:ind w:firstLine="360"/>
        <w:jc w:val="left"/>
        <w:textAlignment w:val="baseline"/>
        <w:rPr>
          <w:rFonts w:asciiTheme="minorEastAsia" w:hAnsiTheme="minorEastAsia" w:cs="宋体"/>
          <w:kern w:val="0"/>
          <w:sz w:val="24"/>
          <w:szCs w:val="23"/>
        </w:rPr>
      </w:pPr>
    </w:p>
    <w:p w:rsidR="0040482D" w:rsidRP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t>投资者可于</w:t>
      </w:r>
      <w:r w:rsidRPr="0040482D">
        <w:rPr>
          <w:rFonts w:asciiTheme="minorEastAsia" w:hAnsiTheme="minorEastAsia" w:cs="宋体"/>
          <w:kern w:val="0"/>
          <w:sz w:val="20"/>
          <w:szCs w:val="18"/>
          <w:bdr w:val="none" w:sz="0" w:space="0" w:color="auto" w:frame="1"/>
        </w:rPr>
        <w:t>201</w:t>
      </w:r>
      <w:r w:rsidR="00413663" w:rsidRPr="0074526E">
        <w:rPr>
          <w:rFonts w:asciiTheme="minorEastAsia" w:hAnsiTheme="minorEastAsia" w:cs="宋体" w:hint="eastAsia"/>
          <w:kern w:val="0"/>
          <w:sz w:val="20"/>
          <w:szCs w:val="18"/>
          <w:bdr w:val="none" w:sz="0" w:space="0" w:color="auto" w:frame="1"/>
        </w:rPr>
        <w:t>8</w:t>
      </w:r>
      <w:r w:rsidRPr="0040482D">
        <w:rPr>
          <w:rFonts w:asciiTheme="minorEastAsia" w:hAnsiTheme="minorEastAsia" w:cs="宋体" w:hint="eastAsia"/>
          <w:kern w:val="0"/>
          <w:sz w:val="20"/>
          <w:szCs w:val="18"/>
          <w:bdr w:val="none" w:sz="0" w:space="0" w:color="auto" w:frame="1"/>
        </w:rPr>
        <w:t>年</w:t>
      </w:r>
      <w:r w:rsidR="00413663" w:rsidRPr="0074526E">
        <w:rPr>
          <w:rFonts w:asciiTheme="minorEastAsia" w:hAnsiTheme="minorEastAsia" w:cs="宋体" w:hint="eastAsia"/>
          <w:kern w:val="0"/>
          <w:sz w:val="20"/>
          <w:szCs w:val="18"/>
          <w:bdr w:val="none" w:sz="0" w:space="0" w:color="auto" w:frame="1"/>
        </w:rPr>
        <w:t>6</w:t>
      </w:r>
      <w:r w:rsidRPr="0040482D">
        <w:rPr>
          <w:rFonts w:asciiTheme="minorEastAsia" w:hAnsiTheme="minorEastAsia" w:cs="宋体" w:hint="eastAsia"/>
          <w:kern w:val="0"/>
          <w:sz w:val="20"/>
          <w:szCs w:val="18"/>
          <w:bdr w:val="none" w:sz="0" w:space="0" w:color="auto" w:frame="1"/>
        </w:rPr>
        <w:t>月</w:t>
      </w:r>
      <w:r w:rsidR="00413663" w:rsidRPr="0074526E">
        <w:rPr>
          <w:rFonts w:asciiTheme="minorEastAsia" w:hAnsiTheme="minorEastAsia" w:cs="宋体" w:hint="eastAsia"/>
          <w:kern w:val="0"/>
          <w:sz w:val="20"/>
          <w:szCs w:val="18"/>
          <w:bdr w:val="none" w:sz="0" w:space="0" w:color="auto" w:frame="1"/>
        </w:rPr>
        <w:t>7</w:t>
      </w:r>
      <w:r w:rsidRPr="0040482D">
        <w:rPr>
          <w:rFonts w:asciiTheme="minorEastAsia" w:hAnsiTheme="minorEastAsia" w:cs="宋体" w:hint="eastAsia"/>
          <w:kern w:val="0"/>
          <w:sz w:val="20"/>
          <w:szCs w:val="18"/>
          <w:bdr w:val="none" w:sz="0" w:space="0" w:color="auto" w:frame="1"/>
        </w:rPr>
        <w:t>日起（含该日）</w:t>
      </w:r>
      <w:r w:rsidR="00F7168D">
        <w:rPr>
          <w:rFonts w:asciiTheme="minorEastAsia" w:hAnsiTheme="minorEastAsia" w:cs="宋体" w:hint="eastAsia"/>
          <w:kern w:val="0"/>
          <w:sz w:val="20"/>
          <w:szCs w:val="18"/>
          <w:bdr w:val="none" w:sz="0" w:space="0" w:color="auto" w:frame="1"/>
        </w:rPr>
        <w:t>向基金管理人</w:t>
      </w:r>
      <w:r w:rsidRPr="0040482D">
        <w:rPr>
          <w:rFonts w:asciiTheme="minorEastAsia" w:hAnsiTheme="minorEastAsia" w:cs="宋体" w:hint="eastAsia"/>
          <w:kern w:val="0"/>
          <w:sz w:val="20"/>
          <w:szCs w:val="18"/>
          <w:bdr w:val="none" w:sz="0" w:space="0" w:color="auto" w:frame="1"/>
        </w:rPr>
        <w:t>和各销售网点查询转换后的份额。 </w:t>
      </w:r>
    </w:p>
    <w:p w:rsidR="0040482D" w:rsidRP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t>投资者欲了解详情，请登陆基金管理人网站</w:t>
      </w:r>
      <w:r w:rsidR="00021806" w:rsidRPr="00B676BD">
        <w:t>www.hftfund.com</w:t>
      </w:r>
      <w:r w:rsidR="00021806" w:rsidRPr="00B676BD">
        <w:t>或拨打客户服务电话</w:t>
      </w:r>
      <w:r w:rsidR="00021806" w:rsidRPr="00B676BD">
        <w:t>40088-40099</w:t>
      </w:r>
      <w:r w:rsidR="00021806" w:rsidRPr="00B676BD">
        <w:t>（全国统一，免长途话费）</w:t>
      </w:r>
      <w:r w:rsidR="00021806" w:rsidRPr="00B676BD">
        <w:rPr>
          <w:rFonts w:hint="eastAsia"/>
        </w:rPr>
        <w:t>垂询相关事宜</w:t>
      </w:r>
      <w:r w:rsidR="00021806" w:rsidRPr="00B676BD">
        <w:t>。</w:t>
      </w:r>
    </w:p>
    <w:p w:rsidR="0040482D" w:rsidRP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t> </w:t>
      </w:r>
    </w:p>
    <w:p w:rsidR="0040482D" w:rsidRP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lastRenderedPageBreak/>
        <w:t>特此公告。</w:t>
      </w:r>
    </w:p>
    <w:p w:rsidR="0040482D" w:rsidRP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t> </w:t>
      </w:r>
    </w:p>
    <w:p w:rsidR="0040482D" w:rsidRPr="0040482D" w:rsidRDefault="0040482D" w:rsidP="0040482D">
      <w:pPr>
        <w:widowControl/>
        <w:shd w:val="clear" w:color="auto" w:fill="FFFFFF"/>
        <w:spacing w:line="360" w:lineRule="atLeast"/>
        <w:ind w:firstLine="360"/>
        <w:jc w:val="lef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t> </w:t>
      </w:r>
    </w:p>
    <w:p w:rsidR="0040482D" w:rsidRPr="0040482D" w:rsidRDefault="0040482D" w:rsidP="0040482D">
      <w:pPr>
        <w:widowControl/>
        <w:shd w:val="clear" w:color="auto" w:fill="FFFFFF"/>
        <w:spacing w:line="360" w:lineRule="atLeast"/>
        <w:ind w:right="105" w:firstLine="360"/>
        <w:jc w:val="right"/>
        <w:textAlignment w:val="baseline"/>
        <w:rPr>
          <w:rFonts w:asciiTheme="minorEastAsia" w:hAnsiTheme="minorEastAsia" w:cs="宋体"/>
          <w:kern w:val="0"/>
          <w:sz w:val="24"/>
          <w:szCs w:val="23"/>
        </w:rPr>
      </w:pPr>
      <w:r w:rsidRPr="0040482D">
        <w:rPr>
          <w:rFonts w:asciiTheme="minorEastAsia" w:hAnsiTheme="minorEastAsia" w:cs="宋体" w:hint="eastAsia"/>
          <w:kern w:val="0"/>
          <w:sz w:val="20"/>
          <w:szCs w:val="18"/>
          <w:bdr w:val="none" w:sz="0" w:space="0" w:color="auto" w:frame="1"/>
        </w:rPr>
        <w:t>海富通基金管理有限公司</w:t>
      </w:r>
    </w:p>
    <w:p w:rsidR="0040482D" w:rsidRPr="00B676BD" w:rsidRDefault="0040482D" w:rsidP="0040482D">
      <w:pPr>
        <w:widowControl/>
        <w:shd w:val="clear" w:color="auto" w:fill="FFFFFF"/>
        <w:spacing w:line="360" w:lineRule="atLeast"/>
        <w:ind w:right="315" w:firstLine="360"/>
        <w:jc w:val="right"/>
        <w:textAlignment w:val="baseline"/>
        <w:rPr>
          <w:rFonts w:asciiTheme="minorEastAsia" w:hAnsiTheme="minorEastAsia" w:cs="宋体"/>
          <w:kern w:val="0"/>
          <w:sz w:val="20"/>
          <w:szCs w:val="18"/>
          <w:bdr w:val="none" w:sz="0" w:space="0" w:color="auto" w:frame="1"/>
        </w:rPr>
      </w:pPr>
      <w:r w:rsidRPr="0040482D">
        <w:rPr>
          <w:rFonts w:asciiTheme="minorEastAsia" w:hAnsiTheme="minorEastAsia" w:cs="宋体" w:hint="eastAsia"/>
          <w:kern w:val="0"/>
          <w:sz w:val="20"/>
          <w:szCs w:val="18"/>
          <w:bdr w:val="none" w:sz="0" w:space="0" w:color="auto" w:frame="1"/>
        </w:rPr>
        <w:t>201</w:t>
      </w:r>
      <w:r w:rsidR="000622CE">
        <w:rPr>
          <w:rFonts w:asciiTheme="minorEastAsia" w:hAnsiTheme="minorEastAsia" w:cs="宋体" w:hint="eastAsia"/>
          <w:kern w:val="0"/>
          <w:sz w:val="20"/>
          <w:szCs w:val="18"/>
          <w:bdr w:val="none" w:sz="0" w:space="0" w:color="auto" w:frame="1"/>
        </w:rPr>
        <w:t>8</w:t>
      </w:r>
      <w:r w:rsidRPr="0040482D">
        <w:rPr>
          <w:rFonts w:asciiTheme="minorEastAsia" w:hAnsiTheme="minorEastAsia" w:cs="宋体" w:hint="eastAsia"/>
          <w:kern w:val="0"/>
          <w:sz w:val="20"/>
          <w:szCs w:val="18"/>
          <w:bdr w:val="none" w:sz="0" w:space="0" w:color="auto" w:frame="1"/>
        </w:rPr>
        <w:t>年</w:t>
      </w:r>
      <w:r w:rsidR="00413663" w:rsidRPr="0074526E">
        <w:rPr>
          <w:rFonts w:asciiTheme="minorEastAsia" w:hAnsiTheme="minorEastAsia" w:cs="宋体" w:hint="eastAsia"/>
          <w:kern w:val="0"/>
          <w:sz w:val="20"/>
          <w:szCs w:val="18"/>
          <w:bdr w:val="none" w:sz="0" w:space="0" w:color="auto" w:frame="1"/>
        </w:rPr>
        <w:t>6</w:t>
      </w:r>
      <w:r w:rsidRPr="0040482D">
        <w:rPr>
          <w:rFonts w:asciiTheme="minorEastAsia" w:hAnsiTheme="minorEastAsia" w:cs="宋体" w:hint="eastAsia"/>
          <w:kern w:val="0"/>
          <w:sz w:val="20"/>
          <w:szCs w:val="18"/>
          <w:bdr w:val="none" w:sz="0" w:space="0" w:color="auto" w:frame="1"/>
        </w:rPr>
        <w:t>月</w:t>
      </w:r>
      <w:r w:rsidR="0043374E">
        <w:rPr>
          <w:rFonts w:asciiTheme="minorEastAsia" w:hAnsiTheme="minorEastAsia" w:cs="宋体" w:hint="eastAsia"/>
          <w:kern w:val="0"/>
          <w:sz w:val="20"/>
          <w:szCs w:val="18"/>
          <w:bdr w:val="none" w:sz="0" w:space="0" w:color="auto" w:frame="1"/>
        </w:rPr>
        <w:t>7</w:t>
      </w:r>
      <w:r w:rsidRPr="00B676BD">
        <w:rPr>
          <w:rFonts w:asciiTheme="minorEastAsia" w:hAnsiTheme="minorEastAsia" w:cs="宋体" w:hint="eastAsia"/>
          <w:kern w:val="0"/>
          <w:sz w:val="20"/>
          <w:szCs w:val="18"/>
          <w:bdr w:val="none" w:sz="0" w:space="0" w:color="auto" w:frame="1"/>
        </w:rPr>
        <w:t>日</w:t>
      </w:r>
    </w:p>
    <w:p w:rsidR="00FB4EAB" w:rsidRPr="0074526E" w:rsidRDefault="00282C53">
      <w:pPr>
        <w:rPr>
          <w:rFonts w:asciiTheme="minorEastAsia" w:hAnsiTheme="minorEastAsia"/>
          <w:sz w:val="22"/>
        </w:rPr>
      </w:pPr>
    </w:p>
    <w:sectPr w:rsidR="00FB4EAB" w:rsidRPr="0074526E" w:rsidSect="008C2D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928" w:rsidRDefault="00653928" w:rsidP="0040482D">
      <w:r>
        <w:separator/>
      </w:r>
    </w:p>
  </w:endnote>
  <w:endnote w:type="continuationSeparator" w:id="1">
    <w:p w:rsidR="00653928" w:rsidRDefault="00653928" w:rsidP="004048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928" w:rsidRDefault="00653928" w:rsidP="0040482D">
      <w:r>
        <w:separator/>
      </w:r>
    </w:p>
  </w:footnote>
  <w:footnote w:type="continuationSeparator" w:id="1">
    <w:p w:rsidR="00653928" w:rsidRDefault="00653928" w:rsidP="0040482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康旭">
    <w15:presenceInfo w15:providerId="AD" w15:userId="S-1-5-21-484763869-1078145449-839522115-92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19AA"/>
    <w:rsid w:val="00021806"/>
    <w:rsid w:val="000622CE"/>
    <w:rsid w:val="001067E4"/>
    <w:rsid w:val="001A5F81"/>
    <w:rsid w:val="00251FB4"/>
    <w:rsid w:val="00252985"/>
    <w:rsid w:val="00282C53"/>
    <w:rsid w:val="002A3478"/>
    <w:rsid w:val="002A64EC"/>
    <w:rsid w:val="00335C70"/>
    <w:rsid w:val="003E4AB1"/>
    <w:rsid w:val="0040482D"/>
    <w:rsid w:val="00412B0D"/>
    <w:rsid w:val="00413663"/>
    <w:rsid w:val="0043374E"/>
    <w:rsid w:val="005267DF"/>
    <w:rsid w:val="005E0903"/>
    <w:rsid w:val="0060438F"/>
    <w:rsid w:val="00653928"/>
    <w:rsid w:val="006842F9"/>
    <w:rsid w:val="006F1E70"/>
    <w:rsid w:val="00704309"/>
    <w:rsid w:val="007219AA"/>
    <w:rsid w:val="0074526E"/>
    <w:rsid w:val="00753FE6"/>
    <w:rsid w:val="007B22CE"/>
    <w:rsid w:val="007D5B68"/>
    <w:rsid w:val="008C08EE"/>
    <w:rsid w:val="008C2D87"/>
    <w:rsid w:val="00980782"/>
    <w:rsid w:val="00A37945"/>
    <w:rsid w:val="00A55720"/>
    <w:rsid w:val="00B676BD"/>
    <w:rsid w:val="00C4678D"/>
    <w:rsid w:val="00C95F7A"/>
    <w:rsid w:val="00CF0C6D"/>
    <w:rsid w:val="00D310B7"/>
    <w:rsid w:val="00D3595E"/>
    <w:rsid w:val="00E119B3"/>
    <w:rsid w:val="00E81EEC"/>
    <w:rsid w:val="00F70BC0"/>
    <w:rsid w:val="00F71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87"/>
    <w:pPr>
      <w:widowControl w:val="0"/>
      <w:jc w:val="both"/>
    </w:pPr>
  </w:style>
  <w:style w:type="paragraph" w:styleId="2">
    <w:name w:val="heading 2"/>
    <w:basedOn w:val="a"/>
    <w:link w:val="2Char"/>
    <w:uiPriority w:val="9"/>
    <w:qFormat/>
    <w:rsid w:val="004048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8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482D"/>
    <w:rPr>
      <w:sz w:val="18"/>
      <w:szCs w:val="18"/>
    </w:rPr>
  </w:style>
  <w:style w:type="paragraph" w:styleId="a4">
    <w:name w:val="footer"/>
    <w:basedOn w:val="a"/>
    <w:link w:val="Char0"/>
    <w:uiPriority w:val="99"/>
    <w:unhideWhenUsed/>
    <w:rsid w:val="0040482D"/>
    <w:pPr>
      <w:tabs>
        <w:tab w:val="center" w:pos="4153"/>
        <w:tab w:val="right" w:pos="8306"/>
      </w:tabs>
      <w:snapToGrid w:val="0"/>
      <w:jc w:val="left"/>
    </w:pPr>
    <w:rPr>
      <w:sz w:val="18"/>
      <w:szCs w:val="18"/>
    </w:rPr>
  </w:style>
  <w:style w:type="character" w:customStyle="1" w:styleId="Char0">
    <w:name w:val="页脚 Char"/>
    <w:basedOn w:val="a0"/>
    <w:link w:val="a4"/>
    <w:uiPriority w:val="99"/>
    <w:rsid w:val="0040482D"/>
    <w:rPr>
      <w:sz w:val="18"/>
      <w:szCs w:val="18"/>
    </w:rPr>
  </w:style>
  <w:style w:type="character" w:customStyle="1" w:styleId="apple-converted-space">
    <w:name w:val="apple-converted-space"/>
    <w:basedOn w:val="a0"/>
    <w:rsid w:val="0040482D"/>
  </w:style>
  <w:style w:type="character" w:styleId="a5">
    <w:name w:val="Hyperlink"/>
    <w:basedOn w:val="a0"/>
    <w:uiPriority w:val="99"/>
    <w:unhideWhenUsed/>
    <w:rsid w:val="0040482D"/>
    <w:rPr>
      <w:color w:val="0000FF"/>
      <w:u w:val="single"/>
    </w:rPr>
  </w:style>
  <w:style w:type="character" w:customStyle="1" w:styleId="2Char">
    <w:name w:val="标题 2 Char"/>
    <w:basedOn w:val="a0"/>
    <w:link w:val="2"/>
    <w:uiPriority w:val="9"/>
    <w:rsid w:val="0040482D"/>
    <w:rPr>
      <w:rFonts w:ascii="宋体" w:eastAsia="宋体" w:hAnsi="宋体" w:cs="宋体"/>
      <w:b/>
      <w:bCs/>
      <w:kern w:val="0"/>
      <w:sz w:val="36"/>
      <w:szCs w:val="36"/>
    </w:rPr>
  </w:style>
  <w:style w:type="character" w:styleId="a6">
    <w:name w:val="annotation reference"/>
    <w:basedOn w:val="a0"/>
    <w:uiPriority w:val="99"/>
    <w:semiHidden/>
    <w:unhideWhenUsed/>
    <w:rsid w:val="00413663"/>
    <w:rPr>
      <w:sz w:val="21"/>
      <w:szCs w:val="21"/>
    </w:rPr>
  </w:style>
  <w:style w:type="paragraph" w:styleId="a7">
    <w:name w:val="annotation text"/>
    <w:basedOn w:val="a"/>
    <w:link w:val="Char1"/>
    <w:uiPriority w:val="99"/>
    <w:semiHidden/>
    <w:unhideWhenUsed/>
    <w:rsid w:val="00413663"/>
    <w:pPr>
      <w:jc w:val="left"/>
    </w:pPr>
  </w:style>
  <w:style w:type="character" w:customStyle="1" w:styleId="Char1">
    <w:name w:val="批注文字 Char"/>
    <w:basedOn w:val="a0"/>
    <w:link w:val="a7"/>
    <w:uiPriority w:val="99"/>
    <w:semiHidden/>
    <w:rsid w:val="00413663"/>
  </w:style>
  <w:style w:type="paragraph" w:styleId="a8">
    <w:name w:val="annotation subject"/>
    <w:basedOn w:val="a7"/>
    <w:next w:val="a7"/>
    <w:link w:val="Char2"/>
    <w:uiPriority w:val="99"/>
    <w:semiHidden/>
    <w:unhideWhenUsed/>
    <w:rsid w:val="00413663"/>
    <w:rPr>
      <w:b/>
      <w:bCs/>
    </w:rPr>
  </w:style>
  <w:style w:type="character" w:customStyle="1" w:styleId="Char2">
    <w:name w:val="批注主题 Char"/>
    <w:basedOn w:val="Char1"/>
    <w:link w:val="a8"/>
    <w:uiPriority w:val="99"/>
    <w:semiHidden/>
    <w:rsid w:val="00413663"/>
    <w:rPr>
      <w:b/>
      <w:bCs/>
    </w:rPr>
  </w:style>
  <w:style w:type="paragraph" w:styleId="a9">
    <w:name w:val="Balloon Text"/>
    <w:basedOn w:val="a"/>
    <w:link w:val="Char3"/>
    <w:uiPriority w:val="99"/>
    <w:semiHidden/>
    <w:unhideWhenUsed/>
    <w:rsid w:val="00413663"/>
    <w:rPr>
      <w:sz w:val="18"/>
      <w:szCs w:val="18"/>
    </w:rPr>
  </w:style>
  <w:style w:type="character" w:customStyle="1" w:styleId="Char3">
    <w:name w:val="批注框文本 Char"/>
    <w:basedOn w:val="a0"/>
    <w:link w:val="a9"/>
    <w:uiPriority w:val="99"/>
    <w:semiHidden/>
    <w:rsid w:val="004136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048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8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482D"/>
    <w:rPr>
      <w:sz w:val="18"/>
      <w:szCs w:val="18"/>
    </w:rPr>
  </w:style>
  <w:style w:type="paragraph" w:styleId="a4">
    <w:name w:val="footer"/>
    <w:basedOn w:val="a"/>
    <w:link w:val="Char0"/>
    <w:uiPriority w:val="99"/>
    <w:unhideWhenUsed/>
    <w:rsid w:val="0040482D"/>
    <w:pPr>
      <w:tabs>
        <w:tab w:val="center" w:pos="4153"/>
        <w:tab w:val="right" w:pos="8306"/>
      </w:tabs>
      <w:snapToGrid w:val="0"/>
      <w:jc w:val="left"/>
    </w:pPr>
    <w:rPr>
      <w:sz w:val="18"/>
      <w:szCs w:val="18"/>
    </w:rPr>
  </w:style>
  <w:style w:type="character" w:customStyle="1" w:styleId="Char0">
    <w:name w:val="页脚 Char"/>
    <w:basedOn w:val="a0"/>
    <w:link w:val="a4"/>
    <w:uiPriority w:val="99"/>
    <w:rsid w:val="0040482D"/>
    <w:rPr>
      <w:sz w:val="18"/>
      <w:szCs w:val="18"/>
    </w:rPr>
  </w:style>
  <w:style w:type="character" w:customStyle="1" w:styleId="apple-converted-space">
    <w:name w:val="apple-converted-space"/>
    <w:basedOn w:val="a0"/>
    <w:rsid w:val="0040482D"/>
  </w:style>
  <w:style w:type="character" w:styleId="a5">
    <w:name w:val="Hyperlink"/>
    <w:basedOn w:val="a0"/>
    <w:uiPriority w:val="99"/>
    <w:unhideWhenUsed/>
    <w:rsid w:val="0040482D"/>
    <w:rPr>
      <w:color w:val="0000FF"/>
      <w:u w:val="single"/>
    </w:rPr>
  </w:style>
  <w:style w:type="character" w:customStyle="1" w:styleId="2Char">
    <w:name w:val="标题 2 Char"/>
    <w:basedOn w:val="a0"/>
    <w:link w:val="2"/>
    <w:uiPriority w:val="9"/>
    <w:rsid w:val="0040482D"/>
    <w:rPr>
      <w:rFonts w:ascii="宋体" w:eastAsia="宋体" w:hAnsi="宋体" w:cs="宋体"/>
      <w:b/>
      <w:bCs/>
      <w:kern w:val="0"/>
      <w:sz w:val="36"/>
      <w:szCs w:val="36"/>
    </w:rPr>
  </w:style>
  <w:style w:type="character" w:styleId="a6">
    <w:name w:val="annotation reference"/>
    <w:basedOn w:val="a0"/>
    <w:uiPriority w:val="99"/>
    <w:semiHidden/>
    <w:unhideWhenUsed/>
    <w:rsid w:val="00413663"/>
    <w:rPr>
      <w:sz w:val="21"/>
      <w:szCs w:val="21"/>
    </w:rPr>
  </w:style>
  <w:style w:type="paragraph" w:styleId="a7">
    <w:name w:val="annotation text"/>
    <w:basedOn w:val="a"/>
    <w:link w:val="Char1"/>
    <w:uiPriority w:val="99"/>
    <w:semiHidden/>
    <w:unhideWhenUsed/>
    <w:rsid w:val="00413663"/>
    <w:pPr>
      <w:jc w:val="left"/>
    </w:pPr>
  </w:style>
  <w:style w:type="character" w:customStyle="1" w:styleId="Char1">
    <w:name w:val="批注文字 Char"/>
    <w:basedOn w:val="a0"/>
    <w:link w:val="a7"/>
    <w:uiPriority w:val="99"/>
    <w:semiHidden/>
    <w:rsid w:val="00413663"/>
  </w:style>
  <w:style w:type="paragraph" w:styleId="a8">
    <w:name w:val="annotation subject"/>
    <w:basedOn w:val="a7"/>
    <w:next w:val="a7"/>
    <w:link w:val="Char2"/>
    <w:uiPriority w:val="99"/>
    <w:semiHidden/>
    <w:unhideWhenUsed/>
    <w:rsid w:val="00413663"/>
    <w:rPr>
      <w:b/>
      <w:bCs/>
    </w:rPr>
  </w:style>
  <w:style w:type="character" w:customStyle="1" w:styleId="Char2">
    <w:name w:val="批注主题 Char"/>
    <w:basedOn w:val="Char1"/>
    <w:link w:val="a8"/>
    <w:uiPriority w:val="99"/>
    <w:semiHidden/>
    <w:rsid w:val="00413663"/>
    <w:rPr>
      <w:b/>
      <w:bCs/>
    </w:rPr>
  </w:style>
  <w:style w:type="paragraph" w:styleId="a9">
    <w:name w:val="Balloon Text"/>
    <w:basedOn w:val="a"/>
    <w:link w:val="Char3"/>
    <w:uiPriority w:val="99"/>
    <w:semiHidden/>
    <w:unhideWhenUsed/>
    <w:rsid w:val="00413663"/>
    <w:rPr>
      <w:sz w:val="18"/>
      <w:szCs w:val="18"/>
    </w:rPr>
  </w:style>
  <w:style w:type="character" w:customStyle="1" w:styleId="Char3">
    <w:name w:val="批注框文本 Char"/>
    <w:basedOn w:val="a0"/>
    <w:link w:val="a9"/>
    <w:uiPriority w:val="99"/>
    <w:semiHidden/>
    <w:rsid w:val="00413663"/>
    <w:rPr>
      <w:sz w:val="18"/>
      <w:szCs w:val="18"/>
    </w:rPr>
  </w:style>
</w:styles>
</file>

<file path=word/webSettings.xml><?xml version="1.0" encoding="utf-8"?>
<w:webSettings xmlns:r="http://schemas.openxmlformats.org/officeDocument/2006/relationships" xmlns:w="http://schemas.openxmlformats.org/wordprocessingml/2006/main">
  <w:divs>
    <w:div w:id="298078696">
      <w:bodyDiv w:val="1"/>
      <w:marLeft w:val="0"/>
      <w:marRight w:val="0"/>
      <w:marTop w:val="0"/>
      <w:marBottom w:val="0"/>
      <w:divBdr>
        <w:top w:val="none" w:sz="0" w:space="0" w:color="auto"/>
        <w:left w:val="none" w:sz="0" w:space="0" w:color="auto"/>
        <w:bottom w:val="none" w:sz="0" w:space="0" w:color="auto"/>
        <w:right w:val="none" w:sz="0" w:space="0" w:color="auto"/>
      </w:divBdr>
    </w:div>
    <w:div w:id="716662663">
      <w:bodyDiv w:val="1"/>
      <w:marLeft w:val="0"/>
      <w:marRight w:val="0"/>
      <w:marTop w:val="0"/>
      <w:marBottom w:val="0"/>
      <w:divBdr>
        <w:top w:val="none" w:sz="0" w:space="0" w:color="auto"/>
        <w:left w:val="none" w:sz="0" w:space="0" w:color="auto"/>
        <w:bottom w:val="none" w:sz="0" w:space="0" w:color="auto"/>
        <w:right w:val="none" w:sz="0" w:space="0" w:color="auto"/>
      </w:divBdr>
    </w:div>
    <w:div w:id="1368483836">
      <w:bodyDiv w:val="1"/>
      <w:marLeft w:val="0"/>
      <w:marRight w:val="0"/>
      <w:marTop w:val="0"/>
      <w:marBottom w:val="0"/>
      <w:divBdr>
        <w:top w:val="none" w:sz="0" w:space="0" w:color="auto"/>
        <w:left w:val="none" w:sz="0" w:space="0" w:color="auto"/>
        <w:bottom w:val="none" w:sz="0" w:space="0" w:color="auto"/>
        <w:right w:val="none" w:sz="0" w:space="0" w:color="auto"/>
      </w:divBdr>
    </w:div>
    <w:div w:id="1382362089">
      <w:bodyDiv w:val="1"/>
      <w:marLeft w:val="0"/>
      <w:marRight w:val="0"/>
      <w:marTop w:val="0"/>
      <w:marBottom w:val="0"/>
      <w:divBdr>
        <w:top w:val="none" w:sz="0" w:space="0" w:color="auto"/>
        <w:left w:val="none" w:sz="0" w:space="0" w:color="auto"/>
        <w:bottom w:val="none" w:sz="0" w:space="0" w:color="auto"/>
        <w:right w:val="none" w:sz="0" w:space="0" w:color="auto"/>
      </w:divBdr>
    </w:div>
    <w:div w:id="1420250177">
      <w:bodyDiv w:val="1"/>
      <w:marLeft w:val="0"/>
      <w:marRight w:val="0"/>
      <w:marTop w:val="0"/>
      <w:marBottom w:val="0"/>
      <w:divBdr>
        <w:top w:val="none" w:sz="0" w:space="0" w:color="auto"/>
        <w:left w:val="none" w:sz="0" w:space="0" w:color="auto"/>
        <w:bottom w:val="none" w:sz="0" w:space="0" w:color="auto"/>
        <w:right w:val="none" w:sz="0" w:space="0" w:color="auto"/>
      </w:divBdr>
    </w:div>
    <w:div w:id="16239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Office Word</Application>
  <DocSecurity>4</DocSecurity>
  <Lines>8</Lines>
  <Paragraphs>2</Paragraphs>
  <ScaleCrop>false</ScaleCrop>
  <Company>Microsoft</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appang</dc:creator>
  <cp:lastModifiedBy>ZHONGM</cp:lastModifiedBy>
  <cp:revision>2</cp:revision>
  <dcterms:created xsi:type="dcterms:W3CDTF">2018-06-06T16:35:00Z</dcterms:created>
  <dcterms:modified xsi:type="dcterms:W3CDTF">2018-06-06T16:35:00Z</dcterms:modified>
</cp:coreProperties>
</file>