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F5" w:rsidRPr="00344AF5" w:rsidRDefault="00281741" w:rsidP="00344AF5">
      <w:pPr>
        <w:widowControl/>
        <w:spacing w:line="450" w:lineRule="atLeast"/>
        <w:jc w:val="center"/>
        <w:rPr>
          <w:rFonts w:ascii="宋体" w:eastAsia="宋体" w:hAnsi="宋体" w:cs="宋体"/>
          <w:b/>
          <w:color w:val="000000"/>
          <w:kern w:val="0"/>
          <w:sz w:val="27"/>
          <w:szCs w:val="27"/>
        </w:rPr>
      </w:pPr>
      <w:r w:rsidRPr="00BC08F7">
        <w:rPr>
          <w:rFonts w:ascii="宋体" w:eastAsia="宋体" w:hAnsi="宋体" w:cs="宋体" w:hint="eastAsia"/>
          <w:b/>
          <w:color w:val="000000"/>
          <w:kern w:val="0"/>
          <w:sz w:val="27"/>
          <w:szCs w:val="27"/>
        </w:rPr>
        <w:t>关于</w:t>
      </w:r>
      <w:r w:rsidR="00344AF5" w:rsidRPr="00344AF5">
        <w:rPr>
          <w:rFonts w:ascii="宋体" w:eastAsia="宋体" w:hAnsi="宋体" w:cs="宋体" w:hint="eastAsia"/>
          <w:b/>
          <w:color w:val="000000"/>
          <w:kern w:val="0"/>
          <w:sz w:val="27"/>
          <w:szCs w:val="27"/>
        </w:rPr>
        <w:t>国开泰富基金管理有限责任公司旗下岁月鎏金定期开放信用债券型证券投资基金可能触发基金合同终止情形的提示性公告</w:t>
      </w:r>
    </w:p>
    <w:p w:rsidR="00FB196C" w:rsidRPr="009E602E" w:rsidRDefault="00516F42" w:rsidP="009E602E">
      <w:pPr>
        <w:ind w:firstLineChars="200" w:firstLine="420"/>
        <w:jc w:val="left"/>
        <w:rPr>
          <w:color w:val="000000"/>
          <w:szCs w:val="21"/>
          <w:bdr w:val="none" w:sz="0" w:space="0" w:color="auto" w:frame="1"/>
          <w:shd w:val="clear" w:color="auto" w:fill="FFFFFF"/>
        </w:rPr>
      </w:pPr>
      <w:r>
        <w:rPr>
          <w:rFonts w:hint="eastAsia"/>
          <w:color w:val="000000"/>
          <w:szCs w:val="21"/>
          <w:shd w:val="clear" w:color="auto" w:fill="FFFFFF"/>
        </w:rPr>
        <w:t>根据基金管理人</w:t>
      </w:r>
      <w:r>
        <w:rPr>
          <w:rFonts w:hint="eastAsia"/>
          <w:color w:val="000000"/>
          <w:szCs w:val="21"/>
          <w:bdr w:val="none" w:sz="0" w:space="0" w:color="auto" w:frame="1"/>
          <w:shd w:val="clear" w:color="auto" w:fill="FFFFFF"/>
        </w:rPr>
        <w:t>2018</w:t>
      </w:r>
      <w:r>
        <w:rPr>
          <w:rFonts w:hint="eastAsia"/>
          <w:color w:val="000000"/>
          <w:szCs w:val="21"/>
          <w:shd w:val="clear" w:color="auto" w:fill="FFFFFF"/>
        </w:rPr>
        <w:t>年</w:t>
      </w:r>
      <w:r>
        <w:rPr>
          <w:rFonts w:hint="eastAsia"/>
          <w:color w:val="000000"/>
          <w:szCs w:val="21"/>
          <w:bdr w:val="none" w:sz="0" w:space="0" w:color="auto" w:frame="1"/>
          <w:shd w:val="clear" w:color="auto" w:fill="FFFFFF"/>
        </w:rPr>
        <w:t>5</w:t>
      </w:r>
      <w:r>
        <w:rPr>
          <w:rFonts w:hint="eastAsia"/>
          <w:color w:val="000000"/>
          <w:szCs w:val="21"/>
          <w:shd w:val="clear" w:color="auto" w:fill="FFFFFF"/>
        </w:rPr>
        <w:t>月</w:t>
      </w:r>
      <w:r>
        <w:rPr>
          <w:rFonts w:hint="eastAsia"/>
          <w:color w:val="000000"/>
          <w:szCs w:val="21"/>
          <w:bdr w:val="none" w:sz="0" w:space="0" w:color="auto" w:frame="1"/>
          <w:shd w:val="clear" w:color="auto" w:fill="FFFFFF"/>
        </w:rPr>
        <w:t>14</w:t>
      </w:r>
      <w:r>
        <w:rPr>
          <w:rFonts w:hint="eastAsia"/>
          <w:color w:val="000000"/>
          <w:szCs w:val="21"/>
          <w:shd w:val="clear" w:color="auto" w:fill="FFFFFF"/>
        </w:rPr>
        <w:t>日发布的</w:t>
      </w:r>
      <w:r w:rsidR="009E602E">
        <w:rPr>
          <w:rFonts w:hint="eastAsia"/>
          <w:color w:val="000000"/>
          <w:szCs w:val="21"/>
          <w:shd w:val="clear" w:color="auto" w:fill="FFFFFF"/>
        </w:rPr>
        <w:t xml:space="preserve"> </w:t>
      </w:r>
      <w:r>
        <w:rPr>
          <w:rFonts w:hint="eastAsia"/>
          <w:color w:val="000000"/>
          <w:szCs w:val="21"/>
          <w:shd w:val="clear" w:color="auto" w:fill="FFFFFF"/>
        </w:rPr>
        <w:t>《国开泰富岁月鎏金定期开放信用债券型证券投资基金开放期办理申购、赎回及转换业务公告》</w:t>
      </w:r>
      <w:r w:rsidRPr="009E602E">
        <w:rPr>
          <w:rFonts w:hint="eastAsia"/>
          <w:color w:val="000000"/>
          <w:szCs w:val="21"/>
          <w:bdr w:val="none" w:sz="0" w:space="0" w:color="auto" w:frame="1"/>
          <w:shd w:val="clear" w:color="auto" w:fill="FFFFFF"/>
        </w:rPr>
        <w:t>，</w:t>
      </w:r>
      <w:r w:rsidRPr="00344AF5">
        <w:rPr>
          <w:rFonts w:hint="eastAsia"/>
          <w:color w:val="000000"/>
          <w:szCs w:val="21"/>
          <w:bdr w:val="none" w:sz="0" w:space="0" w:color="auto" w:frame="1"/>
          <w:shd w:val="clear" w:color="auto" w:fill="FFFFFF"/>
        </w:rPr>
        <w:t>国开泰富岁月鎏金定期开放信用债券型证券投资基金（以下简称“本基金”）</w:t>
      </w:r>
      <w:r w:rsidR="00FB196C" w:rsidRPr="009E602E">
        <w:rPr>
          <w:rFonts w:hint="eastAsia"/>
          <w:color w:val="000000"/>
          <w:szCs w:val="21"/>
          <w:bdr w:val="none" w:sz="0" w:space="0" w:color="auto" w:frame="1"/>
          <w:shd w:val="clear" w:color="auto" w:fill="FFFFFF"/>
        </w:rPr>
        <w:t>于</w:t>
      </w:r>
      <w:r>
        <w:rPr>
          <w:rFonts w:hint="eastAsia"/>
          <w:color w:val="000000"/>
          <w:szCs w:val="21"/>
          <w:bdr w:val="none" w:sz="0" w:space="0" w:color="auto" w:frame="1"/>
          <w:shd w:val="clear" w:color="auto" w:fill="FFFFFF"/>
        </w:rPr>
        <w:t>2018</w:t>
      </w:r>
      <w:r w:rsidRPr="009E602E">
        <w:rPr>
          <w:rFonts w:hint="eastAsia"/>
          <w:color w:val="000000"/>
          <w:szCs w:val="21"/>
          <w:bdr w:val="none" w:sz="0" w:space="0" w:color="auto" w:frame="1"/>
          <w:shd w:val="clear" w:color="auto" w:fill="FFFFFF"/>
        </w:rPr>
        <w:t>年</w:t>
      </w:r>
      <w:r>
        <w:rPr>
          <w:rFonts w:hint="eastAsia"/>
          <w:color w:val="000000"/>
          <w:szCs w:val="21"/>
          <w:bdr w:val="none" w:sz="0" w:space="0" w:color="auto" w:frame="1"/>
          <w:shd w:val="clear" w:color="auto" w:fill="FFFFFF"/>
        </w:rPr>
        <w:t>5</w:t>
      </w:r>
      <w:r w:rsidRPr="009E602E">
        <w:rPr>
          <w:rFonts w:hint="eastAsia"/>
          <w:color w:val="000000"/>
          <w:szCs w:val="21"/>
          <w:bdr w:val="none" w:sz="0" w:space="0" w:color="auto" w:frame="1"/>
          <w:shd w:val="clear" w:color="auto" w:fill="FFFFFF"/>
        </w:rPr>
        <w:t>月</w:t>
      </w:r>
      <w:r>
        <w:rPr>
          <w:rFonts w:hint="eastAsia"/>
          <w:color w:val="000000"/>
          <w:szCs w:val="21"/>
          <w:bdr w:val="none" w:sz="0" w:space="0" w:color="auto" w:frame="1"/>
          <w:shd w:val="clear" w:color="auto" w:fill="FFFFFF"/>
        </w:rPr>
        <w:t>23</w:t>
      </w:r>
      <w:r w:rsidRPr="009E602E">
        <w:rPr>
          <w:rFonts w:hint="eastAsia"/>
          <w:color w:val="000000"/>
          <w:szCs w:val="21"/>
          <w:bdr w:val="none" w:sz="0" w:space="0" w:color="auto" w:frame="1"/>
          <w:shd w:val="clear" w:color="auto" w:fill="FFFFFF"/>
        </w:rPr>
        <w:t>日</w:t>
      </w:r>
      <w:r w:rsidR="009E602E">
        <w:rPr>
          <w:rFonts w:hint="eastAsia"/>
          <w:color w:val="000000"/>
          <w:szCs w:val="21"/>
          <w:bdr w:val="none" w:sz="0" w:space="0" w:color="auto" w:frame="1"/>
          <w:shd w:val="clear" w:color="auto" w:fill="FFFFFF"/>
        </w:rPr>
        <w:t>至</w:t>
      </w:r>
      <w:r>
        <w:rPr>
          <w:rFonts w:hint="eastAsia"/>
          <w:color w:val="000000"/>
          <w:szCs w:val="21"/>
          <w:bdr w:val="none" w:sz="0" w:space="0" w:color="auto" w:frame="1"/>
          <w:shd w:val="clear" w:color="auto" w:fill="FFFFFF"/>
        </w:rPr>
        <w:t>2018</w:t>
      </w:r>
      <w:r w:rsidRPr="009E602E">
        <w:rPr>
          <w:rFonts w:hint="eastAsia"/>
          <w:color w:val="000000"/>
          <w:szCs w:val="21"/>
          <w:bdr w:val="none" w:sz="0" w:space="0" w:color="auto" w:frame="1"/>
          <w:shd w:val="clear" w:color="auto" w:fill="FFFFFF"/>
        </w:rPr>
        <w:t>年</w:t>
      </w:r>
      <w:r>
        <w:rPr>
          <w:rFonts w:hint="eastAsia"/>
          <w:color w:val="000000"/>
          <w:szCs w:val="21"/>
          <w:bdr w:val="none" w:sz="0" w:space="0" w:color="auto" w:frame="1"/>
          <w:shd w:val="clear" w:color="auto" w:fill="FFFFFF"/>
        </w:rPr>
        <w:t>6</w:t>
      </w:r>
      <w:r w:rsidRPr="009E602E">
        <w:rPr>
          <w:rFonts w:hint="eastAsia"/>
          <w:color w:val="000000"/>
          <w:szCs w:val="21"/>
          <w:bdr w:val="none" w:sz="0" w:space="0" w:color="auto" w:frame="1"/>
          <w:shd w:val="clear" w:color="auto" w:fill="FFFFFF"/>
        </w:rPr>
        <w:t>月</w:t>
      </w:r>
      <w:r>
        <w:rPr>
          <w:rFonts w:hint="eastAsia"/>
          <w:color w:val="000000"/>
          <w:szCs w:val="21"/>
          <w:bdr w:val="none" w:sz="0" w:space="0" w:color="auto" w:frame="1"/>
          <w:shd w:val="clear" w:color="auto" w:fill="FFFFFF"/>
        </w:rPr>
        <w:t>12</w:t>
      </w:r>
      <w:r w:rsidRPr="009E602E">
        <w:rPr>
          <w:rFonts w:hint="eastAsia"/>
          <w:color w:val="000000"/>
          <w:szCs w:val="21"/>
          <w:bdr w:val="none" w:sz="0" w:space="0" w:color="auto" w:frame="1"/>
          <w:shd w:val="clear" w:color="auto" w:fill="FFFFFF"/>
        </w:rPr>
        <w:t>日</w:t>
      </w:r>
      <w:r w:rsidR="009E602E">
        <w:rPr>
          <w:rFonts w:hint="eastAsia"/>
          <w:color w:val="000000"/>
          <w:szCs w:val="21"/>
          <w:bdr w:val="none" w:sz="0" w:space="0" w:color="auto" w:frame="1"/>
          <w:shd w:val="clear" w:color="auto" w:fill="FFFFFF"/>
        </w:rPr>
        <w:t>进入本基金开放期</w:t>
      </w:r>
      <w:r w:rsidR="00FB196C" w:rsidRPr="009E602E">
        <w:rPr>
          <w:rFonts w:hint="eastAsia"/>
          <w:color w:val="000000"/>
          <w:szCs w:val="21"/>
          <w:bdr w:val="none" w:sz="0" w:space="0" w:color="auto" w:frame="1"/>
          <w:shd w:val="clear" w:color="auto" w:fill="FFFFFF"/>
        </w:rPr>
        <w:t>。截止</w:t>
      </w:r>
      <w:r w:rsidR="00FB196C" w:rsidRPr="009E602E">
        <w:rPr>
          <w:rFonts w:hint="eastAsia"/>
          <w:color w:val="000000"/>
          <w:szCs w:val="21"/>
          <w:bdr w:val="none" w:sz="0" w:space="0" w:color="auto" w:frame="1"/>
          <w:shd w:val="clear" w:color="auto" w:fill="FFFFFF"/>
        </w:rPr>
        <w:t>2018</w:t>
      </w:r>
      <w:r w:rsidR="00FB196C" w:rsidRPr="009E602E">
        <w:rPr>
          <w:rFonts w:hint="eastAsia"/>
          <w:color w:val="000000"/>
          <w:szCs w:val="21"/>
          <w:bdr w:val="none" w:sz="0" w:space="0" w:color="auto" w:frame="1"/>
          <w:shd w:val="clear" w:color="auto" w:fill="FFFFFF"/>
        </w:rPr>
        <w:t>年</w:t>
      </w:r>
      <w:r w:rsidR="00FB196C" w:rsidRPr="009E602E">
        <w:rPr>
          <w:rFonts w:hint="eastAsia"/>
          <w:color w:val="000000"/>
          <w:szCs w:val="21"/>
          <w:bdr w:val="none" w:sz="0" w:space="0" w:color="auto" w:frame="1"/>
          <w:shd w:val="clear" w:color="auto" w:fill="FFFFFF"/>
        </w:rPr>
        <w:t>6</w:t>
      </w:r>
      <w:r w:rsidR="00FB196C" w:rsidRPr="009E602E">
        <w:rPr>
          <w:rFonts w:hint="eastAsia"/>
          <w:color w:val="000000"/>
          <w:szCs w:val="21"/>
          <w:bdr w:val="none" w:sz="0" w:space="0" w:color="auto" w:frame="1"/>
          <w:shd w:val="clear" w:color="auto" w:fill="FFFFFF"/>
        </w:rPr>
        <w:t>月</w:t>
      </w:r>
      <w:r w:rsidR="00FB196C" w:rsidRPr="009E602E">
        <w:rPr>
          <w:rFonts w:hint="eastAsia"/>
          <w:color w:val="000000"/>
          <w:szCs w:val="21"/>
          <w:bdr w:val="none" w:sz="0" w:space="0" w:color="auto" w:frame="1"/>
          <w:shd w:val="clear" w:color="auto" w:fill="FFFFFF"/>
        </w:rPr>
        <w:t>4</w:t>
      </w:r>
      <w:r w:rsidR="00FB196C" w:rsidRPr="009E602E">
        <w:rPr>
          <w:rFonts w:hint="eastAsia"/>
          <w:color w:val="000000"/>
          <w:szCs w:val="21"/>
          <w:bdr w:val="none" w:sz="0" w:space="0" w:color="auto" w:frame="1"/>
          <w:shd w:val="clear" w:color="auto" w:fill="FFFFFF"/>
        </w:rPr>
        <w:t>日收盘，本基金</w:t>
      </w:r>
      <w:r w:rsidR="009E602E">
        <w:rPr>
          <w:rFonts w:hint="eastAsia"/>
          <w:color w:val="000000"/>
          <w:szCs w:val="21"/>
          <w:bdr w:val="none" w:sz="0" w:space="0" w:color="auto" w:frame="1"/>
          <w:shd w:val="clear" w:color="auto" w:fill="FFFFFF"/>
        </w:rPr>
        <w:t>资产</w:t>
      </w:r>
      <w:r w:rsidR="00FB196C" w:rsidRPr="009E602E">
        <w:rPr>
          <w:rFonts w:hint="eastAsia"/>
          <w:color w:val="000000"/>
          <w:szCs w:val="21"/>
          <w:bdr w:val="none" w:sz="0" w:space="0" w:color="auto" w:frame="1"/>
          <w:shd w:val="clear" w:color="auto" w:fill="FFFFFF"/>
        </w:rPr>
        <w:t>净值：</w:t>
      </w:r>
      <w:r w:rsidR="009E602E" w:rsidRPr="009E602E">
        <w:rPr>
          <w:rFonts w:hint="eastAsia"/>
          <w:color w:val="000000"/>
          <w:szCs w:val="21"/>
          <w:bdr w:val="none" w:sz="0" w:space="0" w:color="auto" w:frame="1"/>
          <w:shd w:val="clear" w:color="auto" w:fill="FFFFFF"/>
        </w:rPr>
        <w:t>50,791,130.50</w:t>
      </w:r>
      <w:r w:rsidR="009E602E" w:rsidRPr="009E602E">
        <w:rPr>
          <w:rFonts w:hint="eastAsia"/>
          <w:color w:val="000000"/>
          <w:szCs w:val="21"/>
          <w:bdr w:val="none" w:sz="0" w:space="0" w:color="auto" w:frame="1"/>
          <w:shd w:val="clear" w:color="auto" w:fill="FFFFFF"/>
        </w:rPr>
        <w:t>元；</w:t>
      </w:r>
      <w:r w:rsidR="00FB196C" w:rsidRPr="009E602E">
        <w:rPr>
          <w:rFonts w:hint="eastAsia"/>
          <w:color w:val="000000"/>
          <w:szCs w:val="21"/>
          <w:bdr w:val="none" w:sz="0" w:space="0" w:color="auto" w:frame="1"/>
          <w:shd w:val="clear" w:color="auto" w:fill="FFFFFF"/>
        </w:rPr>
        <w:t>前十大基金份额持有</w:t>
      </w:r>
      <w:r w:rsidR="009E602E" w:rsidRPr="009E602E">
        <w:rPr>
          <w:rFonts w:hint="eastAsia"/>
          <w:color w:val="000000"/>
          <w:szCs w:val="21"/>
          <w:bdr w:val="none" w:sz="0" w:space="0" w:color="auto" w:frame="1"/>
          <w:shd w:val="clear" w:color="auto" w:fill="FFFFFF"/>
        </w:rPr>
        <w:t>人持有</w:t>
      </w:r>
      <w:r w:rsidR="00FB196C" w:rsidRPr="009E602E">
        <w:rPr>
          <w:rFonts w:hint="eastAsia"/>
          <w:color w:val="000000"/>
          <w:szCs w:val="21"/>
          <w:bdr w:val="none" w:sz="0" w:space="0" w:color="auto" w:frame="1"/>
          <w:shd w:val="clear" w:color="auto" w:fill="FFFFFF"/>
        </w:rPr>
        <w:t>本基金</w:t>
      </w:r>
      <w:r w:rsidR="00FB196C" w:rsidRPr="009E602E">
        <w:rPr>
          <w:rFonts w:hint="eastAsia"/>
          <w:color w:val="000000"/>
          <w:szCs w:val="21"/>
          <w:bdr w:val="none" w:sz="0" w:space="0" w:color="auto" w:frame="1"/>
          <w:shd w:val="clear" w:color="auto" w:fill="FFFFFF"/>
        </w:rPr>
        <w:t>9</w:t>
      </w:r>
      <w:r w:rsidR="009E602E" w:rsidRPr="009E602E">
        <w:rPr>
          <w:rFonts w:hint="eastAsia"/>
          <w:color w:val="000000"/>
          <w:szCs w:val="21"/>
          <w:bdr w:val="none" w:sz="0" w:space="0" w:color="auto" w:frame="1"/>
          <w:shd w:val="clear" w:color="auto" w:fill="FFFFFF"/>
        </w:rPr>
        <w:t>1</w:t>
      </w:r>
      <w:r w:rsidR="00FB196C" w:rsidRPr="009E602E">
        <w:rPr>
          <w:rFonts w:hint="eastAsia"/>
          <w:color w:val="000000"/>
          <w:szCs w:val="21"/>
          <w:bdr w:val="none" w:sz="0" w:space="0" w:color="auto" w:frame="1"/>
          <w:shd w:val="clear" w:color="auto" w:fill="FFFFFF"/>
        </w:rPr>
        <w:t>.</w:t>
      </w:r>
      <w:r w:rsidR="009E602E" w:rsidRPr="009E602E">
        <w:rPr>
          <w:rFonts w:hint="eastAsia"/>
          <w:color w:val="000000"/>
          <w:szCs w:val="21"/>
          <w:bdr w:val="none" w:sz="0" w:space="0" w:color="auto" w:frame="1"/>
          <w:shd w:val="clear" w:color="auto" w:fill="FFFFFF"/>
        </w:rPr>
        <w:t>17</w:t>
      </w:r>
      <w:r w:rsidR="00FB196C" w:rsidRPr="009E602E">
        <w:rPr>
          <w:rFonts w:hint="eastAsia"/>
          <w:color w:val="000000"/>
          <w:szCs w:val="21"/>
          <w:bdr w:val="none" w:sz="0" w:space="0" w:color="auto" w:frame="1"/>
          <w:shd w:val="clear" w:color="auto" w:fill="FFFFFF"/>
        </w:rPr>
        <w:t>%</w:t>
      </w:r>
      <w:r w:rsidR="00FB196C" w:rsidRPr="009E602E">
        <w:rPr>
          <w:rFonts w:hint="eastAsia"/>
          <w:color w:val="000000"/>
          <w:szCs w:val="21"/>
          <w:bdr w:val="none" w:sz="0" w:space="0" w:color="auto" w:frame="1"/>
          <w:shd w:val="clear" w:color="auto" w:fill="FFFFFF"/>
        </w:rPr>
        <w:t>份额</w:t>
      </w:r>
      <w:r w:rsidR="009E602E" w:rsidRPr="009E602E">
        <w:rPr>
          <w:rFonts w:hint="eastAsia"/>
          <w:color w:val="000000"/>
          <w:szCs w:val="21"/>
          <w:bdr w:val="none" w:sz="0" w:space="0" w:color="auto" w:frame="1"/>
          <w:shd w:val="clear" w:color="auto" w:fill="FFFFFF"/>
        </w:rPr>
        <w:t>。</w:t>
      </w:r>
    </w:p>
    <w:p w:rsidR="00344AF5" w:rsidRPr="00344AF5" w:rsidRDefault="00344AF5" w:rsidP="00281741">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根据《中华人民共和国证券投资基金法》、《公开募集证券投资基金运作管理办法》、《国开泰富岁月鎏金定期开放信用债券型证券投资基金基金合同》（以下简称“基金合同”）的有关规定，</w:t>
      </w:r>
      <w:r w:rsidR="009E602E">
        <w:rPr>
          <w:rFonts w:ascii="宋体" w:eastAsia="宋体" w:hAnsi="宋体" w:cs="Calibri" w:hint="eastAsia"/>
          <w:color w:val="000000"/>
          <w:kern w:val="0"/>
          <w:szCs w:val="21"/>
          <w:bdr w:val="none" w:sz="0" w:space="0" w:color="auto" w:frame="1"/>
        </w:rPr>
        <w:t>本基金</w:t>
      </w:r>
      <w:r w:rsidRPr="00344AF5">
        <w:rPr>
          <w:rFonts w:ascii="宋体" w:eastAsia="宋体" w:hAnsi="宋体" w:cs="Calibri" w:hint="eastAsia"/>
          <w:color w:val="000000"/>
          <w:kern w:val="0"/>
          <w:szCs w:val="21"/>
          <w:bdr w:val="none" w:sz="0" w:space="0" w:color="auto" w:frame="1"/>
        </w:rPr>
        <w:t>可能触发基金合同终止情形，现将相关事项提示公告如下： </w:t>
      </w:r>
    </w:p>
    <w:p w:rsidR="00344AF5" w:rsidRPr="00344AF5" w:rsidRDefault="00281741" w:rsidP="00344AF5">
      <w:pPr>
        <w:widowControl/>
        <w:spacing w:line="315" w:lineRule="atLeast"/>
        <w:ind w:firstLine="420"/>
        <w:jc w:val="left"/>
        <w:rPr>
          <w:rFonts w:ascii="Calibri" w:eastAsia="宋体" w:hAnsi="Calibri" w:cs="Calibri"/>
          <w:color w:val="7F7F7F"/>
          <w:kern w:val="0"/>
          <w:szCs w:val="21"/>
        </w:rPr>
      </w:pPr>
      <w:r>
        <w:rPr>
          <w:rFonts w:ascii="宋体" w:eastAsia="宋体" w:hAnsi="宋体" w:cs="Calibri" w:hint="eastAsia"/>
          <w:color w:val="000000"/>
          <w:kern w:val="0"/>
          <w:szCs w:val="21"/>
          <w:bdr w:val="none" w:sz="0" w:space="0" w:color="auto" w:frame="1"/>
        </w:rPr>
        <w:t>一</w:t>
      </w:r>
      <w:r w:rsidR="00344AF5" w:rsidRPr="00344AF5">
        <w:rPr>
          <w:rFonts w:ascii="宋体" w:eastAsia="宋体" w:hAnsi="宋体" w:cs="Calibri" w:hint="eastAsia"/>
          <w:color w:val="000000"/>
          <w:kern w:val="0"/>
          <w:szCs w:val="21"/>
          <w:bdr w:val="none" w:sz="0" w:space="0" w:color="auto" w:frame="1"/>
        </w:rPr>
        <w:t>、可能触发基金合同终止的情形说明</w:t>
      </w:r>
    </w:p>
    <w:p w:rsidR="00344AF5" w:rsidRPr="00344AF5" w:rsidRDefault="00344AF5" w:rsidP="00344AF5">
      <w:pPr>
        <w:widowControl/>
        <w:spacing w:line="315" w:lineRule="atLeast"/>
        <w:ind w:firstLine="420"/>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根据《基金合同》“第五部分 基金备案”之“三、基金存续期内的基金份额持有人数量和资产规模”及“第十九部分基金合同的变更、终止与基金财产的清算”之“二、《基金合同》的终止事由 ”的约定：</w:t>
      </w:r>
    </w:p>
    <w:p w:rsidR="00344AF5" w:rsidRPr="00344AF5" w:rsidRDefault="00344AF5" w:rsidP="00344AF5">
      <w:pPr>
        <w:widowControl/>
        <w:spacing w:line="315" w:lineRule="atLeast"/>
        <w:ind w:firstLine="420"/>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“3、如在本基金任一开放期到期日日终出现如下情形，本基金合同将终止并根据本部分的约定进行基金财产清算，而无需召开基金份额持有人大会：</w:t>
      </w:r>
    </w:p>
    <w:p w:rsidR="00344AF5" w:rsidRPr="00344AF5" w:rsidRDefault="00344AF5" w:rsidP="00BC08F7">
      <w:pPr>
        <w:widowControl/>
        <w:spacing w:line="315" w:lineRule="atLeast"/>
        <w:ind w:firstLineChars="250" w:firstLine="525"/>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（1）基金资产净值低于5000万元；</w:t>
      </w:r>
    </w:p>
    <w:p w:rsidR="00344AF5" w:rsidRPr="00344AF5" w:rsidRDefault="00344AF5" w:rsidP="00344AF5">
      <w:pPr>
        <w:widowControl/>
        <w:spacing w:line="315" w:lineRule="atLeast"/>
        <w:ind w:firstLine="525"/>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（2）基金份额持有人数量少于200人；</w:t>
      </w:r>
    </w:p>
    <w:p w:rsidR="00344AF5" w:rsidRPr="00344AF5" w:rsidRDefault="00344AF5" w:rsidP="00344AF5">
      <w:pPr>
        <w:widowControl/>
        <w:spacing w:line="315" w:lineRule="atLeast"/>
        <w:ind w:firstLine="525"/>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（3）前十大基金份额持有人持有本基金90%以上份额。”</w:t>
      </w:r>
    </w:p>
    <w:p w:rsidR="00344AF5" w:rsidRDefault="00344AF5" w:rsidP="00344AF5">
      <w:pPr>
        <w:widowControl/>
        <w:spacing w:line="330" w:lineRule="atLeast"/>
        <w:ind w:firstLine="420"/>
        <w:jc w:val="left"/>
        <w:rPr>
          <w:rFonts w:ascii="宋体" w:eastAsia="宋体" w:hAnsi="宋体" w:cs="Calibri"/>
          <w:color w:val="000000"/>
          <w:kern w:val="0"/>
          <w:szCs w:val="21"/>
          <w:bdr w:val="none" w:sz="0" w:space="0" w:color="auto" w:frame="1"/>
        </w:rPr>
      </w:pPr>
      <w:r w:rsidRPr="00344AF5">
        <w:rPr>
          <w:rFonts w:ascii="宋体" w:eastAsia="宋体" w:hAnsi="宋体" w:cs="Calibri" w:hint="eastAsia"/>
          <w:color w:val="000000"/>
          <w:kern w:val="0"/>
          <w:szCs w:val="21"/>
          <w:bdr w:val="none" w:sz="0" w:space="0" w:color="auto" w:frame="1"/>
        </w:rPr>
        <w:t>若截止该开放期最后一日（即2018年6月12</w:t>
      </w:r>
      <w:r w:rsidR="004F48A8">
        <w:rPr>
          <w:rFonts w:ascii="宋体" w:eastAsia="宋体" w:hAnsi="宋体" w:cs="Calibri" w:hint="eastAsia"/>
          <w:color w:val="000000"/>
          <w:kern w:val="0"/>
          <w:szCs w:val="21"/>
          <w:bdr w:val="none" w:sz="0" w:space="0" w:color="auto" w:frame="1"/>
        </w:rPr>
        <w:t>日）日终，本基金</w:t>
      </w:r>
      <w:r w:rsidRPr="00344AF5">
        <w:rPr>
          <w:rFonts w:ascii="宋体" w:eastAsia="宋体" w:hAnsi="宋体" w:cs="Calibri" w:hint="eastAsia"/>
          <w:color w:val="000000"/>
          <w:kern w:val="0"/>
          <w:szCs w:val="21"/>
          <w:bdr w:val="none" w:sz="0" w:space="0" w:color="auto" w:frame="1"/>
        </w:rPr>
        <w:t>出现</w:t>
      </w:r>
      <w:r w:rsidR="004F48A8">
        <w:rPr>
          <w:rFonts w:ascii="宋体" w:eastAsia="宋体" w:hAnsi="宋体" w:cs="Calibri" w:hint="eastAsia"/>
          <w:color w:val="000000"/>
          <w:kern w:val="0"/>
          <w:szCs w:val="21"/>
          <w:bdr w:val="none" w:sz="0" w:space="0" w:color="auto" w:frame="1"/>
        </w:rPr>
        <w:t>触发基金合同终止的上述情形</w:t>
      </w:r>
      <w:r w:rsidR="005537AC">
        <w:rPr>
          <w:rFonts w:ascii="宋体" w:eastAsia="宋体" w:hAnsi="宋体" w:cs="Calibri" w:hint="eastAsia"/>
          <w:color w:val="000000"/>
          <w:kern w:val="0"/>
          <w:szCs w:val="21"/>
          <w:bdr w:val="none" w:sz="0" w:space="0" w:color="auto" w:frame="1"/>
        </w:rPr>
        <w:t>，</w:t>
      </w:r>
      <w:r w:rsidRPr="00344AF5">
        <w:rPr>
          <w:rFonts w:ascii="宋体" w:eastAsia="宋体" w:hAnsi="宋体" w:cs="Calibri" w:hint="eastAsia"/>
          <w:color w:val="000000"/>
          <w:kern w:val="0"/>
          <w:szCs w:val="21"/>
          <w:bdr w:val="none" w:sz="0" w:space="0" w:color="auto" w:frame="1"/>
        </w:rPr>
        <w:t>本基金合同将按照基金合同的约定履行基金财产清算程序，无须召开基金份额持有人大会。</w:t>
      </w:r>
    </w:p>
    <w:p w:rsidR="00344AF5" w:rsidRPr="00344AF5" w:rsidRDefault="00344AF5" w:rsidP="00344AF5">
      <w:pPr>
        <w:widowControl/>
        <w:spacing w:line="330" w:lineRule="atLeast"/>
        <w:jc w:val="left"/>
        <w:rPr>
          <w:rFonts w:ascii="Calibri" w:eastAsia="宋体" w:hAnsi="Calibri" w:cs="Calibri"/>
          <w:color w:val="7F7F7F"/>
          <w:kern w:val="0"/>
          <w:szCs w:val="21"/>
        </w:rPr>
      </w:pPr>
    </w:p>
    <w:p w:rsidR="00344AF5" w:rsidRPr="00344AF5" w:rsidRDefault="00281741" w:rsidP="00344AF5">
      <w:pPr>
        <w:widowControl/>
        <w:shd w:val="clear" w:color="auto" w:fill="FFFFFF"/>
        <w:spacing w:line="315" w:lineRule="atLeast"/>
        <w:ind w:firstLine="477"/>
        <w:jc w:val="left"/>
        <w:rPr>
          <w:rFonts w:ascii="Calibri" w:eastAsia="宋体" w:hAnsi="Calibri" w:cs="Calibri"/>
          <w:color w:val="7F7F7F"/>
          <w:kern w:val="0"/>
          <w:szCs w:val="21"/>
        </w:rPr>
      </w:pPr>
      <w:r>
        <w:rPr>
          <w:rFonts w:ascii="宋体" w:eastAsia="宋体" w:hAnsi="宋体" w:cs="Calibri" w:hint="eastAsia"/>
          <w:color w:val="000000"/>
          <w:kern w:val="0"/>
          <w:szCs w:val="21"/>
          <w:bdr w:val="none" w:sz="0" w:space="0" w:color="auto" w:frame="1"/>
        </w:rPr>
        <w:t>二</w:t>
      </w:r>
      <w:r w:rsidR="00344AF5" w:rsidRPr="00344AF5">
        <w:rPr>
          <w:rFonts w:ascii="宋体" w:eastAsia="宋体" w:hAnsi="宋体" w:cs="Calibri" w:hint="eastAsia"/>
          <w:color w:val="000000"/>
          <w:kern w:val="0"/>
          <w:szCs w:val="21"/>
          <w:bdr w:val="none" w:sz="0" w:space="0" w:color="auto" w:frame="1"/>
        </w:rPr>
        <w:t>、其他需要提示的事项</w:t>
      </w:r>
    </w:p>
    <w:p w:rsidR="00BC08F7" w:rsidRDefault="00344AF5" w:rsidP="00BC08F7">
      <w:pPr>
        <w:widowControl/>
        <w:shd w:val="clear" w:color="auto" w:fill="FFFFFF"/>
        <w:spacing w:line="315" w:lineRule="atLeast"/>
        <w:ind w:firstLine="477"/>
        <w:jc w:val="left"/>
        <w:rPr>
          <w:rFonts w:ascii="宋体" w:eastAsia="宋体" w:hAnsi="宋体" w:cs="Calibri"/>
          <w:color w:val="000000"/>
          <w:kern w:val="0"/>
          <w:szCs w:val="21"/>
          <w:bdr w:val="none" w:sz="0" w:space="0" w:color="auto" w:frame="1"/>
        </w:rPr>
      </w:pPr>
      <w:r w:rsidRPr="00344AF5">
        <w:rPr>
          <w:rFonts w:ascii="宋体" w:eastAsia="宋体" w:hAnsi="宋体" w:cs="Calibri" w:hint="eastAsia"/>
          <w:color w:val="000000"/>
          <w:kern w:val="0"/>
          <w:szCs w:val="21"/>
          <w:bdr w:val="none" w:sz="0" w:space="0" w:color="auto" w:frame="1"/>
        </w:rPr>
        <w:t>1、根据基金合同约定，基金管理人仅在特定的开放期办理申购、赎回和转换等业务，在基金合同约定的开放期之外的日期不办理基金份额的申购、赎回和转换等业务。因此若本基金合同发生终止情形，开放期结束后本基金将不再开放申购、赎回和转换等业务。</w:t>
      </w:r>
    </w:p>
    <w:p w:rsidR="00344AF5" w:rsidRPr="00344AF5" w:rsidRDefault="00344AF5" w:rsidP="00344AF5">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2、若本基金合同终止，基金管理人将根据相关法律法规、基金合同等规定成立基金财产清算小组，履行基金财产清算程序。</w:t>
      </w:r>
    </w:p>
    <w:p w:rsidR="00344AF5" w:rsidRPr="00344AF5" w:rsidRDefault="00344AF5" w:rsidP="00344AF5">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3、因本基金持有丹东港集团有限公司2014年度第一期中期票据（债券简称：14丹东港MTN001；债券代码：101473011），丹东港集团有限公司回售违约未支付本金，本金兑付仍存在较大不确定性。因此，在触发基金合同终止时，如因持有该债券暂时无法变现的，基金将可能无法及时完成全部资产清算，且基金资产在该债券变现处置过程中亦可能进一步产生收益或损失。本基金将选择先以已变现基金资产为限进行清算分配，待本基金持有该债券变现后，将实际变现金额按基金份额持有人持有的基金份额比例分配给基金份额持有人。具体事宜，届时以基金管理人公告为准。</w:t>
      </w:r>
    </w:p>
    <w:p w:rsidR="00344AF5" w:rsidRPr="00344AF5" w:rsidRDefault="00344AF5" w:rsidP="00344AF5">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4、投资者欲了解本基金的详细情况,请认真阅读本基金基金合同及本基金招募说明书，投资者可通过以下途径咨询：</w:t>
      </w:r>
    </w:p>
    <w:p w:rsidR="00344AF5" w:rsidRPr="00344AF5" w:rsidRDefault="00344AF5" w:rsidP="00344AF5">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基金管理人网站：www.cdbsfund.com</w:t>
      </w:r>
    </w:p>
    <w:p w:rsidR="00344AF5" w:rsidRPr="00344AF5" w:rsidRDefault="00344AF5" w:rsidP="00344AF5">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客户服务热线：010-59363299</w:t>
      </w:r>
    </w:p>
    <w:p w:rsidR="00344AF5" w:rsidRPr="00344AF5" w:rsidRDefault="00344AF5" w:rsidP="00344AF5">
      <w:pPr>
        <w:widowControl/>
        <w:shd w:val="clear" w:color="auto" w:fill="FFFFFF"/>
        <w:spacing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5、本公告解释权归国开泰富基金管理有限责任公司所有。</w:t>
      </w:r>
      <w:r w:rsidRPr="00344AF5">
        <w:rPr>
          <w:rFonts w:ascii="宋体" w:eastAsia="宋体" w:hAnsi="宋体" w:cs="Calibri" w:hint="eastAsia"/>
          <w:color w:val="000000"/>
          <w:kern w:val="0"/>
          <w:szCs w:val="21"/>
          <w:bdr w:val="none" w:sz="0" w:space="0" w:color="auto" w:frame="1"/>
        </w:rPr>
        <w:br/>
        <w:t>风险提示：本公司承诺以诚实信用、勤勉尽责的原则管理和运用基金财产，但不保证基金一</w:t>
      </w:r>
      <w:r w:rsidRPr="00344AF5">
        <w:rPr>
          <w:rFonts w:ascii="宋体" w:eastAsia="宋体" w:hAnsi="宋体" w:cs="Calibri" w:hint="eastAsia"/>
          <w:color w:val="000000"/>
          <w:kern w:val="0"/>
          <w:szCs w:val="21"/>
          <w:bdr w:val="none" w:sz="0" w:space="0" w:color="auto" w:frame="1"/>
        </w:rPr>
        <w:lastRenderedPageBreak/>
        <w:t>定盈利，也不保证最低收益。投资人应认真阅读拟投资基金的公告信息及《基金合同》、《招募说明书》等法律文件，了解所投资基金的风险收益特征，并根据自身情况购买与风险承受能力相匹配的产品。</w:t>
      </w:r>
    </w:p>
    <w:p w:rsidR="00BC08F7" w:rsidRPr="00BC08F7" w:rsidRDefault="00BC08F7" w:rsidP="00BC08F7">
      <w:pPr>
        <w:widowControl/>
        <w:shd w:val="clear" w:color="auto" w:fill="FFFFFF"/>
        <w:spacing w:line="315" w:lineRule="atLeast"/>
        <w:ind w:firstLine="477"/>
        <w:jc w:val="left"/>
        <w:rPr>
          <w:rFonts w:ascii="宋体" w:eastAsia="宋体" w:hAnsi="宋体" w:cs="Calibri"/>
          <w:color w:val="000000"/>
          <w:kern w:val="0"/>
          <w:szCs w:val="21"/>
          <w:bdr w:val="none" w:sz="0" w:space="0" w:color="auto" w:frame="1"/>
        </w:rPr>
      </w:pPr>
      <w:r>
        <w:rPr>
          <w:rFonts w:ascii="宋体" w:eastAsia="宋体" w:hAnsi="宋体" w:cs="Calibri" w:hint="eastAsia"/>
          <w:color w:val="000000"/>
          <w:kern w:val="0"/>
          <w:szCs w:val="21"/>
          <w:bdr w:val="none" w:sz="0" w:space="0" w:color="auto" w:frame="1"/>
        </w:rPr>
        <w:t>敬请</w:t>
      </w:r>
      <w:r w:rsidRPr="00281741">
        <w:rPr>
          <w:rFonts w:ascii="宋体" w:eastAsia="宋体" w:hAnsi="宋体" w:cs="Calibri"/>
          <w:color w:val="000000"/>
          <w:kern w:val="0"/>
          <w:szCs w:val="21"/>
          <w:bdr w:val="none" w:sz="0" w:space="0" w:color="auto" w:frame="1"/>
        </w:rPr>
        <w:t>投资者注意本基金可能发生的</w:t>
      </w:r>
      <w:r w:rsidR="000C008D">
        <w:rPr>
          <w:rFonts w:ascii="宋体" w:eastAsia="宋体" w:hAnsi="宋体" w:cs="Calibri"/>
          <w:color w:val="000000"/>
          <w:kern w:val="0"/>
          <w:szCs w:val="21"/>
          <w:bdr w:val="none" w:sz="0" w:space="0" w:color="auto" w:frame="1"/>
        </w:rPr>
        <w:t>基金合同终止</w:t>
      </w:r>
      <w:r w:rsidRPr="00281741">
        <w:rPr>
          <w:rFonts w:ascii="宋体" w:eastAsia="宋体" w:hAnsi="宋体" w:cs="Calibri"/>
          <w:color w:val="000000"/>
          <w:kern w:val="0"/>
          <w:szCs w:val="21"/>
          <w:bdr w:val="none" w:sz="0" w:space="0" w:color="auto" w:frame="1"/>
        </w:rPr>
        <w:t>风险。</w:t>
      </w:r>
    </w:p>
    <w:p w:rsidR="00344AF5" w:rsidRPr="00344AF5" w:rsidRDefault="00344AF5" w:rsidP="00344AF5">
      <w:pPr>
        <w:widowControl/>
        <w:shd w:val="clear" w:color="auto" w:fill="FFFFFF"/>
        <w:spacing w:after="240" w:line="315" w:lineRule="atLeast"/>
        <w:ind w:firstLine="477"/>
        <w:jc w:val="lef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特此公告。</w:t>
      </w:r>
    </w:p>
    <w:p w:rsidR="00FB196C" w:rsidRDefault="00FB196C" w:rsidP="00344AF5">
      <w:pPr>
        <w:widowControl/>
        <w:shd w:val="clear" w:color="auto" w:fill="FFFFFF"/>
        <w:spacing w:line="315" w:lineRule="atLeast"/>
        <w:ind w:firstLine="5097"/>
        <w:jc w:val="right"/>
        <w:rPr>
          <w:rFonts w:ascii="宋体" w:eastAsia="宋体" w:hAnsi="宋体" w:cs="Calibri"/>
          <w:color w:val="000000"/>
          <w:kern w:val="0"/>
          <w:szCs w:val="21"/>
          <w:bdr w:val="none" w:sz="0" w:space="0" w:color="auto" w:frame="1"/>
        </w:rPr>
      </w:pPr>
    </w:p>
    <w:p w:rsidR="00344AF5" w:rsidRPr="00344AF5" w:rsidRDefault="00344AF5" w:rsidP="00344AF5">
      <w:pPr>
        <w:widowControl/>
        <w:shd w:val="clear" w:color="auto" w:fill="FFFFFF"/>
        <w:spacing w:line="315" w:lineRule="atLeast"/>
        <w:ind w:firstLine="5097"/>
        <w:jc w:val="right"/>
        <w:rPr>
          <w:rFonts w:ascii="Calibri" w:eastAsia="宋体" w:hAnsi="Calibri" w:cs="Calibri"/>
          <w:color w:val="7F7F7F"/>
          <w:kern w:val="0"/>
          <w:szCs w:val="21"/>
        </w:rPr>
      </w:pPr>
      <w:r w:rsidRPr="00344AF5">
        <w:rPr>
          <w:rFonts w:ascii="宋体" w:eastAsia="宋体" w:hAnsi="宋体" w:cs="Calibri" w:hint="eastAsia"/>
          <w:color w:val="000000"/>
          <w:kern w:val="0"/>
          <w:szCs w:val="21"/>
          <w:bdr w:val="none" w:sz="0" w:space="0" w:color="auto" w:frame="1"/>
        </w:rPr>
        <w:t>国开泰富基金管理有限责任公司</w:t>
      </w:r>
    </w:p>
    <w:p w:rsidR="00344AF5" w:rsidRPr="00344AF5" w:rsidRDefault="00516F42" w:rsidP="00344AF5">
      <w:pPr>
        <w:widowControl/>
        <w:shd w:val="clear" w:color="auto" w:fill="FFFFFF"/>
        <w:spacing w:line="315" w:lineRule="atLeast"/>
        <w:ind w:firstLine="5622"/>
        <w:jc w:val="right"/>
        <w:rPr>
          <w:rFonts w:ascii="Calibri" w:eastAsia="宋体" w:hAnsi="Calibri" w:cs="Calibri"/>
          <w:color w:val="7F7F7F"/>
          <w:kern w:val="0"/>
          <w:szCs w:val="21"/>
        </w:rPr>
      </w:pPr>
      <w:r>
        <w:rPr>
          <w:rFonts w:ascii="宋体" w:eastAsia="宋体" w:hAnsi="宋体" w:cs="Calibri" w:hint="eastAsia"/>
          <w:color w:val="000000"/>
          <w:kern w:val="0"/>
          <w:szCs w:val="21"/>
          <w:bdr w:val="none" w:sz="0" w:space="0" w:color="auto" w:frame="1"/>
        </w:rPr>
        <w:t>2018</w:t>
      </w:r>
      <w:r w:rsidR="00344AF5" w:rsidRPr="00344AF5">
        <w:rPr>
          <w:rFonts w:ascii="宋体" w:eastAsia="宋体" w:hAnsi="宋体" w:cs="Calibri" w:hint="eastAsia"/>
          <w:color w:val="000000"/>
          <w:kern w:val="0"/>
          <w:szCs w:val="21"/>
          <w:bdr w:val="none" w:sz="0" w:space="0" w:color="auto" w:frame="1"/>
        </w:rPr>
        <w:t>年</w:t>
      </w:r>
      <w:r>
        <w:rPr>
          <w:rFonts w:ascii="宋体" w:eastAsia="宋体" w:hAnsi="宋体" w:cs="Calibri" w:hint="eastAsia"/>
          <w:color w:val="000000"/>
          <w:kern w:val="0"/>
          <w:szCs w:val="21"/>
          <w:bdr w:val="none" w:sz="0" w:space="0" w:color="auto" w:frame="1"/>
        </w:rPr>
        <w:t>6</w:t>
      </w:r>
      <w:r w:rsidR="00344AF5" w:rsidRPr="00344AF5">
        <w:rPr>
          <w:rFonts w:ascii="宋体" w:eastAsia="宋体" w:hAnsi="宋体" w:cs="Calibri" w:hint="eastAsia"/>
          <w:color w:val="000000"/>
          <w:kern w:val="0"/>
          <w:szCs w:val="21"/>
          <w:bdr w:val="none" w:sz="0" w:space="0" w:color="auto" w:frame="1"/>
        </w:rPr>
        <w:t>月</w:t>
      </w:r>
      <w:r>
        <w:rPr>
          <w:rFonts w:ascii="宋体" w:eastAsia="宋体" w:hAnsi="宋体" w:cs="Calibri" w:hint="eastAsia"/>
          <w:color w:val="000000"/>
          <w:kern w:val="0"/>
          <w:szCs w:val="21"/>
          <w:bdr w:val="none" w:sz="0" w:space="0" w:color="auto" w:frame="1"/>
        </w:rPr>
        <w:t>6</w:t>
      </w:r>
      <w:r w:rsidR="00344AF5" w:rsidRPr="00344AF5">
        <w:rPr>
          <w:rFonts w:ascii="宋体" w:eastAsia="宋体" w:hAnsi="宋体" w:cs="Calibri" w:hint="eastAsia"/>
          <w:color w:val="000000"/>
          <w:kern w:val="0"/>
          <w:szCs w:val="21"/>
          <w:bdr w:val="none" w:sz="0" w:space="0" w:color="auto" w:frame="1"/>
        </w:rPr>
        <w:t>日</w:t>
      </w:r>
    </w:p>
    <w:p w:rsidR="00E87A2F" w:rsidRDefault="00E87A2F"/>
    <w:sectPr w:rsidR="00E87A2F" w:rsidSect="000E49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F58" w:rsidRDefault="00CC0F58" w:rsidP="00344AF5">
      <w:r>
        <w:separator/>
      </w:r>
    </w:p>
  </w:endnote>
  <w:endnote w:type="continuationSeparator" w:id="1">
    <w:p w:rsidR="00CC0F58" w:rsidRDefault="00CC0F58" w:rsidP="00344A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F58" w:rsidRDefault="00CC0F58" w:rsidP="00344AF5">
      <w:r>
        <w:separator/>
      </w:r>
    </w:p>
  </w:footnote>
  <w:footnote w:type="continuationSeparator" w:id="1">
    <w:p w:rsidR="00CC0F58" w:rsidRDefault="00CC0F58" w:rsidP="00344A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AF5"/>
    <w:rsid w:val="000C008D"/>
    <w:rsid w:val="000E4956"/>
    <w:rsid w:val="00281741"/>
    <w:rsid w:val="00344AF5"/>
    <w:rsid w:val="004F48A8"/>
    <w:rsid w:val="00516F42"/>
    <w:rsid w:val="005537AC"/>
    <w:rsid w:val="00627745"/>
    <w:rsid w:val="00667137"/>
    <w:rsid w:val="008B0DE5"/>
    <w:rsid w:val="009E602E"/>
    <w:rsid w:val="00BC08F7"/>
    <w:rsid w:val="00CC0F58"/>
    <w:rsid w:val="00D2718C"/>
    <w:rsid w:val="00E87A2F"/>
    <w:rsid w:val="00FB1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A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4AF5"/>
    <w:rPr>
      <w:sz w:val="18"/>
      <w:szCs w:val="18"/>
    </w:rPr>
  </w:style>
  <w:style w:type="paragraph" w:styleId="a4">
    <w:name w:val="footer"/>
    <w:basedOn w:val="a"/>
    <w:link w:val="Char0"/>
    <w:uiPriority w:val="99"/>
    <w:semiHidden/>
    <w:unhideWhenUsed/>
    <w:rsid w:val="00344A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4AF5"/>
    <w:rPr>
      <w:sz w:val="18"/>
      <w:szCs w:val="18"/>
    </w:rPr>
  </w:style>
  <w:style w:type="character" w:styleId="a5">
    <w:name w:val="Hyperlink"/>
    <w:basedOn w:val="a0"/>
    <w:uiPriority w:val="99"/>
    <w:semiHidden/>
    <w:unhideWhenUsed/>
    <w:rsid w:val="00344AF5"/>
    <w:rPr>
      <w:color w:val="0000FF"/>
      <w:u w:val="single"/>
    </w:rPr>
  </w:style>
  <w:style w:type="character" w:customStyle="1" w:styleId="apple-converted-space">
    <w:name w:val="apple-converted-space"/>
    <w:basedOn w:val="a0"/>
    <w:rsid w:val="00344AF5"/>
  </w:style>
  <w:style w:type="paragraph" w:styleId="a6">
    <w:name w:val="Normal (Web)"/>
    <w:basedOn w:val="a"/>
    <w:uiPriority w:val="99"/>
    <w:semiHidden/>
    <w:unhideWhenUsed/>
    <w:rsid w:val="00344A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7300818">
      <w:bodyDiv w:val="1"/>
      <w:marLeft w:val="0"/>
      <w:marRight w:val="0"/>
      <w:marTop w:val="0"/>
      <w:marBottom w:val="0"/>
      <w:divBdr>
        <w:top w:val="none" w:sz="0" w:space="0" w:color="auto"/>
        <w:left w:val="none" w:sz="0" w:space="0" w:color="auto"/>
        <w:bottom w:val="none" w:sz="0" w:space="0" w:color="auto"/>
        <w:right w:val="none" w:sz="0" w:space="0" w:color="auto"/>
      </w:divBdr>
      <w:divsChild>
        <w:div w:id="1883319840">
          <w:marLeft w:val="0"/>
          <w:marRight w:val="0"/>
          <w:marTop w:val="0"/>
          <w:marBottom w:val="0"/>
          <w:divBdr>
            <w:top w:val="none" w:sz="0" w:space="0" w:color="auto"/>
            <w:left w:val="none" w:sz="0" w:space="0" w:color="auto"/>
            <w:bottom w:val="none" w:sz="0" w:space="0" w:color="auto"/>
            <w:right w:val="none" w:sz="0" w:space="0" w:color="auto"/>
          </w:divBdr>
        </w:div>
      </w:divsChild>
    </w:div>
    <w:div w:id="15906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4</DocSecurity>
  <Lines>10</Lines>
  <Paragraphs>2</Paragraphs>
  <ScaleCrop>false</ScaleCrop>
  <Company>Microsoft</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qile</dc:creator>
  <cp:keywords/>
  <dc:description/>
  <cp:lastModifiedBy>ZHONGM</cp:lastModifiedBy>
  <cp:revision>2</cp:revision>
  <cp:lastPrinted>2018-06-05T09:03:00Z</cp:lastPrinted>
  <dcterms:created xsi:type="dcterms:W3CDTF">2018-06-05T16:30:00Z</dcterms:created>
  <dcterms:modified xsi:type="dcterms:W3CDTF">2018-06-05T16:30:00Z</dcterms:modified>
</cp:coreProperties>
</file>