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AEB" w:rsidRDefault="00E45AEB" w:rsidP="00E45AEB">
      <w:pPr>
        <w:rPr>
          <w:sz w:val="48"/>
        </w:rPr>
      </w:pPr>
      <w:bookmarkStart w:id="0" w:name="_Toc247416619"/>
    </w:p>
    <w:p w:rsidR="00E45AEB" w:rsidRDefault="00E45AEB" w:rsidP="00E45AEB">
      <w:pPr>
        <w:rPr>
          <w:sz w:val="48"/>
        </w:rPr>
      </w:pPr>
    </w:p>
    <w:p w:rsidR="00E45AEB" w:rsidRPr="00F64285" w:rsidRDefault="00872414" w:rsidP="00E45AEB">
      <w:pPr>
        <w:jc w:val="center"/>
        <w:rPr>
          <w:rFonts w:ascii="宋体" w:hAnsi="宋体"/>
          <w:b/>
          <w:bCs/>
          <w:sz w:val="48"/>
          <w:szCs w:val="30"/>
        </w:rPr>
      </w:pPr>
      <w:r>
        <w:rPr>
          <w:rFonts w:ascii="宋体" w:hAnsi="宋体" w:hint="eastAsia"/>
          <w:b/>
          <w:bCs/>
          <w:sz w:val="48"/>
          <w:szCs w:val="30"/>
        </w:rPr>
        <w:t>鹏华兴裕定期开放灵活配置混合型</w:t>
      </w:r>
      <w:r w:rsidR="00EA70CE">
        <w:rPr>
          <w:rFonts w:ascii="宋体" w:hAnsi="宋体" w:hint="eastAsia"/>
          <w:b/>
          <w:bCs/>
          <w:sz w:val="48"/>
          <w:szCs w:val="30"/>
        </w:rPr>
        <w:t>证券投资基金</w:t>
      </w:r>
      <w:r w:rsidR="00E45AEB" w:rsidRPr="00F64285">
        <w:rPr>
          <w:rFonts w:ascii="宋体" w:hAnsi="宋体" w:hint="eastAsia"/>
          <w:b/>
          <w:bCs/>
          <w:sz w:val="48"/>
          <w:szCs w:val="30"/>
        </w:rPr>
        <w:t>清</w:t>
      </w:r>
      <w:r w:rsidR="00E45AEB">
        <w:rPr>
          <w:rFonts w:ascii="宋体" w:hAnsi="宋体" w:hint="eastAsia"/>
          <w:b/>
          <w:bCs/>
          <w:sz w:val="48"/>
          <w:szCs w:val="30"/>
        </w:rPr>
        <w:t>算</w:t>
      </w:r>
      <w:r w:rsidR="00E45AEB" w:rsidRPr="00F64285">
        <w:rPr>
          <w:rFonts w:ascii="宋体" w:hAnsi="宋体" w:hint="eastAsia"/>
          <w:b/>
          <w:bCs/>
          <w:sz w:val="48"/>
          <w:szCs w:val="30"/>
        </w:rPr>
        <w:t>报告</w:t>
      </w:r>
    </w:p>
    <w:p w:rsidR="00E45AEB" w:rsidRPr="00F64285" w:rsidRDefault="00E45AEB" w:rsidP="00E45AEB">
      <w:pPr>
        <w:jc w:val="center"/>
        <w:rPr>
          <w:rFonts w:ascii="宋体" w:hAnsi="宋体"/>
          <w:b/>
          <w:bCs/>
          <w:sz w:val="28"/>
          <w:szCs w:val="30"/>
        </w:rPr>
      </w:pPr>
    </w:p>
    <w:p w:rsidR="00E45AEB" w:rsidRPr="00F64285" w:rsidRDefault="00D93C18" w:rsidP="00E45AEB">
      <w:pPr>
        <w:jc w:val="center"/>
        <w:rPr>
          <w:rFonts w:ascii="宋体" w:hAnsi="宋体"/>
          <w:b/>
          <w:bCs/>
          <w:sz w:val="28"/>
          <w:szCs w:val="30"/>
        </w:rPr>
      </w:pPr>
      <w:r>
        <w:rPr>
          <w:rFonts w:ascii="宋体" w:hAnsi="宋体" w:hint="eastAsia"/>
          <w:b/>
          <w:bCs/>
          <w:sz w:val="28"/>
          <w:szCs w:val="36"/>
        </w:rPr>
        <w:t>201</w:t>
      </w:r>
      <w:r w:rsidR="00C0346A">
        <w:rPr>
          <w:rFonts w:ascii="宋体" w:hAnsi="宋体" w:hint="eastAsia"/>
          <w:b/>
          <w:bCs/>
          <w:sz w:val="28"/>
          <w:szCs w:val="36"/>
        </w:rPr>
        <w:t>8</w:t>
      </w:r>
      <w:r w:rsidR="00E45AEB" w:rsidRPr="00F64285">
        <w:rPr>
          <w:rFonts w:ascii="宋体" w:hAnsi="宋体"/>
          <w:b/>
          <w:bCs/>
          <w:sz w:val="28"/>
          <w:szCs w:val="36"/>
        </w:rPr>
        <w:t>年</w:t>
      </w:r>
      <w:r w:rsidR="00364062">
        <w:rPr>
          <w:rFonts w:ascii="宋体" w:hAnsi="宋体" w:hint="eastAsia"/>
          <w:b/>
          <w:bCs/>
          <w:sz w:val="28"/>
          <w:szCs w:val="36"/>
        </w:rPr>
        <w:t>4</w:t>
      </w:r>
      <w:r w:rsidR="00E45AEB" w:rsidRPr="00F64285">
        <w:rPr>
          <w:rFonts w:ascii="宋体" w:hAnsi="宋体"/>
          <w:b/>
          <w:bCs/>
          <w:sz w:val="28"/>
          <w:szCs w:val="36"/>
        </w:rPr>
        <w:t>月</w:t>
      </w:r>
      <w:r w:rsidR="00364062">
        <w:rPr>
          <w:rFonts w:ascii="宋体" w:hAnsi="宋体" w:hint="eastAsia"/>
          <w:b/>
          <w:bCs/>
          <w:sz w:val="28"/>
          <w:szCs w:val="36"/>
        </w:rPr>
        <w:t>16</w:t>
      </w:r>
      <w:r w:rsidR="00E45AEB" w:rsidRPr="00F64285">
        <w:rPr>
          <w:rFonts w:ascii="宋体" w:hAnsi="宋体"/>
          <w:b/>
          <w:bCs/>
          <w:sz w:val="28"/>
          <w:szCs w:val="36"/>
        </w:rPr>
        <w:t>日</w:t>
      </w:r>
    </w:p>
    <w:p w:rsidR="00E45AEB" w:rsidRPr="00F6428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ind w:rightChars="-230" w:right="-483"/>
        <w:jc w:val="center"/>
        <w:rPr>
          <w:rFonts w:ascii="宋体" w:hAnsi="宋体"/>
          <w:sz w:val="28"/>
          <w:szCs w:val="30"/>
        </w:rPr>
      </w:pPr>
    </w:p>
    <w:p w:rsidR="00E45AEB" w:rsidRPr="00F64285" w:rsidRDefault="00E45AEB" w:rsidP="00E45AEB">
      <w:pPr>
        <w:jc w:val="left"/>
        <w:rPr>
          <w:rFonts w:ascii="宋体" w:hAnsi="宋体"/>
          <w:sz w:val="28"/>
          <w:szCs w:val="30"/>
        </w:rPr>
      </w:pP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基金管理人：</w:t>
      </w:r>
      <w:r>
        <w:rPr>
          <w:rFonts w:ascii="宋体" w:hAnsi="宋体" w:hint="eastAsia"/>
          <w:b/>
          <w:bCs/>
          <w:sz w:val="28"/>
          <w:szCs w:val="30"/>
        </w:rPr>
        <w:t>鹏华</w:t>
      </w:r>
      <w:r w:rsidRPr="00F64285">
        <w:rPr>
          <w:rFonts w:ascii="宋体" w:hAnsi="宋体" w:hint="eastAsia"/>
          <w:b/>
          <w:bCs/>
          <w:sz w:val="28"/>
          <w:szCs w:val="30"/>
        </w:rPr>
        <w:t>基金管理有限公司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b/>
          <w:bCs/>
          <w:sz w:val="28"/>
          <w:szCs w:val="30"/>
        </w:rPr>
        <w:t>基金托管人：</w:t>
      </w:r>
      <w:r w:rsidR="008116C4">
        <w:rPr>
          <w:rFonts w:ascii="宋体" w:hAnsi="宋体" w:hint="eastAsia"/>
          <w:b/>
          <w:bCs/>
          <w:sz w:val="28"/>
          <w:szCs w:val="30"/>
        </w:rPr>
        <w:t>招商</w:t>
      </w:r>
      <w:r w:rsidR="00524887">
        <w:rPr>
          <w:rFonts w:ascii="宋体" w:hAnsi="宋体" w:hint="eastAsia"/>
          <w:b/>
          <w:bCs/>
          <w:sz w:val="28"/>
          <w:szCs w:val="30"/>
        </w:rPr>
        <w:t>银行</w:t>
      </w:r>
      <w:r w:rsidR="00524887" w:rsidRPr="00F64285">
        <w:rPr>
          <w:rFonts w:ascii="宋体" w:hAnsi="宋体" w:hint="eastAsia"/>
          <w:b/>
          <w:bCs/>
          <w:sz w:val="28"/>
          <w:szCs w:val="30"/>
        </w:rPr>
        <w:t>股份有限公司</w:t>
      </w:r>
    </w:p>
    <w:p w:rsidR="00E45AEB" w:rsidRPr="00F64285" w:rsidRDefault="00E45AEB" w:rsidP="00E45AEB">
      <w:pPr>
        <w:ind w:firstLineChars="600" w:firstLine="1687"/>
        <w:jc w:val="left"/>
        <w:rPr>
          <w:rFonts w:ascii="宋体" w:hAnsi="宋体"/>
          <w:b/>
          <w:bCs/>
          <w:sz w:val="28"/>
          <w:szCs w:val="30"/>
        </w:rPr>
      </w:pPr>
      <w:r w:rsidRPr="00F64285">
        <w:rPr>
          <w:rFonts w:ascii="宋体" w:hAnsi="宋体" w:hint="eastAsia"/>
          <w:b/>
          <w:bCs/>
          <w:sz w:val="28"/>
          <w:szCs w:val="30"/>
        </w:rPr>
        <w:t>公告</w:t>
      </w:r>
      <w:r w:rsidRPr="00F64285">
        <w:rPr>
          <w:rFonts w:ascii="宋体" w:hAnsi="宋体"/>
          <w:b/>
          <w:bCs/>
          <w:sz w:val="28"/>
          <w:szCs w:val="30"/>
        </w:rPr>
        <w:t>日期：</w:t>
      </w:r>
      <w:r w:rsidR="00D93C18">
        <w:rPr>
          <w:rFonts w:ascii="宋体" w:hAnsi="宋体" w:hint="eastAsia"/>
          <w:b/>
          <w:bCs/>
          <w:sz w:val="28"/>
          <w:szCs w:val="30"/>
        </w:rPr>
        <w:t>201</w:t>
      </w:r>
      <w:r w:rsidR="002171DB">
        <w:rPr>
          <w:rFonts w:ascii="宋体" w:hAnsi="宋体"/>
          <w:b/>
          <w:bCs/>
          <w:sz w:val="28"/>
          <w:szCs w:val="30"/>
        </w:rPr>
        <w:t>8</w:t>
      </w:r>
      <w:r w:rsidRPr="00F64285">
        <w:rPr>
          <w:rFonts w:ascii="宋体" w:hAnsi="宋体" w:hint="eastAsia"/>
          <w:b/>
          <w:bCs/>
          <w:sz w:val="28"/>
          <w:szCs w:val="30"/>
        </w:rPr>
        <w:t>年</w:t>
      </w:r>
      <w:r w:rsidR="00772FBF">
        <w:rPr>
          <w:rFonts w:ascii="宋体" w:hAnsi="宋体"/>
          <w:b/>
          <w:bCs/>
          <w:sz w:val="28"/>
          <w:szCs w:val="30"/>
        </w:rPr>
        <w:t>5</w:t>
      </w:r>
      <w:r w:rsidRPr="00F64285">
        <w:rPr>
          <w:rFonts w:ascii="宋体" w:hAnsi="宋体" w:hint="eastAsia"/>
          <w:b/>
          <w:bCs/>
          <w:sz w:val="28"/>
          <w:szCs w:val="30"/>
        </w:rPr>
        <w:t>月</w:t>
      </w:r>
      <w:r w:rsidR="00772FBF">
        <w:rPr>
          <w:rFonts w:ascii="宋体" w:hAnsi="宋体"/>
          <w:b/>
          <w:bCs/>
          <w:sz w:val="28"/>
          <w:szCs w:val="30"/>
        </w:rPr>
        <w:t>22</w:t>
      </w:r>
      <w:bookmarkStart w:id="1" w:name="_GoBack"/>
      <w:bookmarkEnd w:id="1"/>
      <w:r w:rsidRPr="00F64285">
        <w:rPr>
          <w:rFonts w:ascii="宋体" w:hAnsi="宋体" w:hint="eastAsia"/>
          <w:b/>
          <w:bCs/>
          <w:sz w:val="28"/>
          <w:szCs w:val="30"/>
        </w:rPr>
        <w:t>日</w:t>
      </w:r>
    </w:p>
    <w:p w:rsidR="00E45AEB" w:rsidRPr="00F64285" w:rsidRDefault="00E45AEB" w:rsidP="00E45AEB">
      <w:pPr>
        <w:ind w:firstLineChars="600" w:firstLine="1680"/>
        <w:jc w:val="left"/>
        <w:rPr>
          <w:rFonts w:ascii="宋体" w:hAnsi="宋体"/>
          <w:sz w:val="28"/>
          <w:szCs w:val="30"/>
        </w:rPr>
      </w:pPr>
    </w:p>
    <w:p w:rsidR="00E45AEB" w:rsidRPr="00F64285" w:rsidRDefault="00E45AEB" w:rsidP="00E45AEB">
      <w:pPr>
        <w:ind w:firstLineChars="600" w:firstLine="1680"/>
        <w:jc w:val="left"/>
        <w:rPr>
          <w:rFonts w:ascii="宋体" w:hAnsi="宋体"/>
          <w:sz w:val="28"/>
          <w:szCs w:val="30"/>
        </w:rPr>
      </w:pPr>
    </w:p>
    <w:p w:rsidR="00E45AEB" w:rsidRPr="00DA5C6C" w:rsidRDefault="00E45AEB" w:rsidP="00E45AEB">
      <w:pPr>
        <w:pStyle w:val="XBRLTitle1"/>
        <w:numPr>
          <w:ilvl w:val="0"/>
          <w:numId w:val="0"/>
        </w:numPr>
        <w:spacing w:before="156" w:after="156"/>
        <w:ind w:left="425"/>
        <w:jc w:val="left"/>
      </w:pPr>
      <w:bookmarkStart w:id="2" w:name="_Toc496187758"/>
      <w:r w:rsidRPr="00DA5C6C">
        <w:rPr>
          <w:rFonts w:hint="eastAsia"/>
        </w:rPr>
        <w:lastRenderedPageBreak/>
        <w:t>一、重要提示</w:t>
      </w:r>
      <w:bookmarkEnd w:id="0"/>
      <w:bookmarkEnd w:id="2"/>
    </w:p>
    <w:p w:rsidR="00DA5C6C" w:rsidRPr="005C2EA8" w:rsidRDefault="00DA5C6C" w:rsidP="00DA5C6C">
      <w:pPr>
        <w:pStyle w:val="XBRLTitle2"/>
        <w:numPr>
          <w:ilvl w:val="0"/>
          <w:numId w:val="0"/>
        </w:numPr>
        <w:spacing w:before="156" w:after="156" w:line="360" w:lineRule="auto"/>
        <w:ind w:left="454" w:hanging="454"/>
        <w:rPr>
          <w:szCs w:val="24"/>
        </w:rPr>
      </w:pPr>
      <w:bookmarkStart w:id="3" w:name="_Toc496187764"/>
      <w:bookmarkStart w:id="4" w:name="m01_01"/>
      <w:r w:rsidRPr="005C2EA8">
        <w:rPr>
          <w:szCs w:val="24"/>
        </w:rPr>
        <w:t>1</w:t>
      </w:r>
      <w:r w:rsidRPr="005C2EA8">
        <w:rPr>
          <w:rFonts w:hint="eastAsia"/>
          <w:szCs w:val="24"/>
        </w:rPr>
        <w:t>、清算原因</w:t>
      </w:r>
      <w:bookmarkEnd w:id="3"/>
    </w:p>
    <w:p w:rsidR="00DA5C6C" w:rsidRPr="005C2EA8" w:rsidRDefault="00DA5C6C" w:rsidP="00DA5C6C">
      <w:pPr>
        <w:spacing w:line="360" w:lineRule="auto"/>
        <w:ind w:firstLineChars="200" w:firstLine="480"/>
        <w:jc w:val="left"/>
        <w:rPr>
          <w:rFonts w:ascii="宋体" w:hAnsi="宋体"/>
          <w:sz w:val="24"/>
          <w:szCs w:val="24"/>
        </w:rPr>
      </w:pPr>
      <w:r w:rsidRPr="005C2EA8">
        <w:rPr>
          <w:rFonts w:ascii="宋体" w:hAnsi="宋体" w:hint="eastAsia"/>
          <w:sz w:val="24"/>
          <w:szCs w:val="24"/>
        </w:rPr>
        <w:t>根据《鹏华兴裕</w:t>
      </w:r>
      <w:r w:rsidRPr="005C2EA8">
        <w:rPr>
          <w:rFonts w:ascii="宋体" w:hAnsi="宋体"/>
          <w:sz w:val="24"/>
          <w:szCs w:val="24"/>
        </w:rPr>
        <w:t>定期开放灵活配置混合型</w:t>
      </w:r>
      <w:r w:rsidRPr="005C2EA8">
        <w:rPr>
          <w:rFonts w:ascii="宋体" w:hAnsi="宋体" w:hint="eastAsia"/>
          <w:sz w:val="24"/>
          <w:szCs w:val="24"/>
        </w:rPr>
        <w:t>证券投资基金基金合同》“第五部分 基金备案”中“三、基金存续期内的基金份额持有人数量和资产规模”的约定：“本基金自基金合同生效之日起，在任一开放期最后一日日终（登记机构完成最后一日申购、赎回业务申请的确认以后），如发生以下情形之一，则本基金根据基金合同的约定进入基金财产的清算程序并终止，无须召开基金份额持有人大会审议：</w:t>
      </w:r>
      <w:r w:rsidRPr="005C2EA8">
        <w:rPr>
          <w:rFonts w:ascii="宋体" w:hAnsi="宋体"/>
          <w:sz w:val="24"/>
          <w:szCs w:val="24"/>
        </w:rPr>
        <w:t>1</w:t>
      </w:r>
      <w:r w:rsidRPr="005C2EA8">
        <w:rPr>
          <w:rFonts w:ascii="宋体" w:hAnsi="宋体" w:hint="eastAsia"/>
          <w:sz w:val="24"/>
          <w:szCs w:val="24"/>
        </w:rPr>
        <w:t>、基金份额持有人数量不满</w:t>
      </w:r>
      <w:r w:rsidRPr="005C2EA8">
        <w:rPr>
          <w:rFonts w:ascii="宋体" w:hAnsi="宋体"/>
          <w:sz w:val="24"/>
          <w:szCs w:val="24"/>
        </w:rPr>
        <w:t xml:space="preserve">200 </w:t>
      </w:r>
      <w:r w:rsidRPr="005C2EA8">
        <w:rPr>
          <w:rFonts w:ascii="宋体" w:hAnsi="宋体" w:hint="eastAsia"/>
          <w:sz w:val="24"/>
          <w:szCs w:val="24"/>
        </w:rPr>
        <w:t>人的；</w:t>
      </w:r>
      <w:r w:rsidRPr="005C2EA8">
        <w:rPr>
          <w:rFonts w:ascii="宋体" w:hAnsi="宋体"/>
          <w:sz w:val="24"/>
          <w:szCs w:val="24"/>
        </w:rPr>
        <w:t>2</w:t>
      </w:r>
      <w:r w:rsidRPr="005C2EA8">
        <w:rPr>
          <w:rFonts w:ascii="宋体" w:hAnsi="宋体" w:hint="eastAsia"/>
          <w:sz w:val="24"/>
          <w:szCs w:val="24"/>
        </w:rPr>
        <w:t>、基金资产净值低于</w:t>
      </w:r>
      <w:r w:rsidRPr="005C2EA8">
        <w:rPr>
          <w:rFonts w:ascii="宋体" w:hAnsi="宋体"/>
          <w:sz w:val="24"/>
          <w:szCs w:val="24"/>
        </w:rPr>
        <w:t xml:space="preserve">5000 </w:t>
      </w:r>
      <w:r w:rsidRPr="005C2EA8">
        <w:rPr>
          <w:rFonts w:ascii="宋体" w:hAnsi="宋体" w:hint="eastAsia"/>
          <w:sz w:val="24"/>
          <w:szCs w:val="24"/>
        </w:rPr>
        <w:t>万元的。法律法规另有规定时，从其规定。”</w:t>
      </w:r>
    </w:p>
    <w:p w:rsidR="00DA5C6C" w:rsidRPr="005C2EA8" w:rsidRDefault="00DA5C6C" w:rsidP="00DA5C6C">
      <w:pPr>
        <w:widowControl/>
        <w:spacing w:line="360" w:lineRule="auto"/>
        <w:ind w:firstLineChars="200" w:firstLine="480"/>
        <w:jc w:val="left"/>
        <w:rPr>
          <w:rFonts w:ascii="宋体" w:hAnsi="宋体"/>
          <w:sz w:val="24"/>
          <w:szCs w:val="24"/>
        </w:rPr>
      </w:pPr>
      <w:r w:rsidRPr="005C2EA8">
        <w:rPr>
          <w:rFonts w:ascii="宋体" w:hAnsi="宋体" w:hint="eastAsia"/>
          <w:sz w:val="24"/>
          <w:szCs w:val="24"/>
        </w:rPr>
        <w:t>本基金最近一个开放期自2017年12月8日至2018年1月5日，截至2018年1月5日日终，本基金出现基金资产净值低于5000万元的情形，已触发《鹏华兴裕</w:t>
      </w:r>
      <w:r w:rsidRPr="005C2EA8">
        <w:rPr>
          <w:rFonts w:ascii="宋体" w:hAnsi="宋体"/>
          <w:sz w:val="24"/>
          <w:szCs w:val="24"/>
        </w:rPr>
        <w:t>定期开放灵活配置混合型</w:t>
      </w:r>
      <w:r w:rsidRPr="005C2EA8">
        <w:rPr>
          <w:rFonts w:ascii="宋体" w:hAnsi="宋体" w:hint="eastAsia"/>
          <w:sz w:val="24"/>
          <w:szCs w:val="24"/>
        </w:rPr>
        <w:t>证券投资基金基金合同》中约定的基金合同终止条款。本基金将根据《鹏华兴裕</w:t>
      </w:r>
      <w:r w:rsidRPr="005C2EA8">
        <w:rPr>
          <w:rFonts w:ascii="宋体" w:hAnsi="宋体"/>
          <w:sz w:val="24"/>
          <w:szCs w:val="24"/>
        </w:rPr>
        <w:t>定期开放灵活配置混合型</w:t>
      </w:r>
      <w:r w:rsidRPr="005C2EA8">
        <w:rPr>
          <w:rFonts w:ascii="宋体" w:hAnsi="宋体" w:hint="eastAsia"/>
          <w:sz w:val="24"/>
          <w:szCs w:val="24"/>
        </w:rPr>
        <w:t>证券投资基金基金合同》的约定进入基金财产的清算程序并终止，无须召开基金份额持有人大会审议。</w:t>
      </w:r>
    </w:p>
    <w:p w:rsidR="00DA5C6C" w:rsidRPr="005C2EA8" w:rsidRDefault="00DA5C6C" w:rsidP="00DA5C6C">
      <w:pPr>
        <w:pStyle w:val="XBRLTitle2"/>
        <w:numPr>
          <w:ilvl w:val="0"/>
          <w:numId w:val="0"/>
        </w:numPr>
        <w:spacing w:before="156" w:after="156" w:line="360" w:lineRule="auto"/>
        <w:ind w:left="454" w:hanging="454"/>
        <w:rPr>
          <w:szCs w:val="24"/>
        </w:rPr>
      </w:pPr>
      <w:bookmarkStart w:id="5" w:name="_Toc496187765"/>
      <w:r w:rsidRPr="005C2EA8">
        <w:rPr>
          <w:szCs w:val="24"/>
        </w:rPr>
        <w:t>2</w:t>
      </w:r>
      <w:r w:rsidRPr="005C2EA8">
        <w:rPr>
          <w:rFonts w:hint="eastAsia"/>
          <w:szCs w:val="24"/>
        </w:rPr>
        <w:t>、清算起始日</w:t>
      </w:r>
      <w:bookmarkEnd w:id="5"/>
    </w:p>
    <w:p w:rsidR="00C631FB" w:rsidRPr="00C631FB" w:rsidRDefault="00C631FB" w:rsidP="00C631FB">
      <w:pPr>
        <w:spacing w:line="360" w:lineRule="auto"/>
        <w:ind w:firstLineChars="200" w:firstLine="480"/>
        <w:rPr>
          <w:sz w:val="24"/>
          <w:szCs w:val="24"/>
        </w:rPr>
      </w:pPr>
      <w:r w:rsidRPr="00870C78">
        <w:rPr>
          <w:sz w:val="24"/>
          <w:szCs w:val="24"/>
        </w:rPr>
        <w:t>本基金于</w:t>
      </w:r>
      <w:r w:rsidRPr="00870C78">
        <w:rPr>
          <w:rFonts w:ascii="宋体" w:hAnsi="宋体" w:hint="eastAsia"/>
          <w:sz w:val="24"/>
          <w:szCs w:val="24"/>
        </w:rPr>
        <w:t>2018</w:t>
      </w:r>
      <w:r w:rsidRPr="00870C78">
        <w:rPr>
          <w:sz w:val="24"/>
          <w:szCs w:val="24"/>
        </w:rPr>
        <w:t>年</w:t>
      </w:r>
      <w:r w:rsidRPr="00870C78">
        <w:rPr>
          <w:rFonts w:ascii="宋体" w:hAnsi="宋体"/>
          <w:sz w:val="24"/>
          <w:szCs w:val="24"/>
        </w:rPr>
        <w:t>1</w:t>
      </w:r>
      <w:r w:rsidRPr="00870C78">
        <w:rPr>
          <w:sz w:val="24"/>
          <w:szCs w:val="24"/>
        </w:rPr>
        <w:t>月</w:t>
      </w:r>
      <w:r w:rsidRPr="00870C78">
        <w:rPr>
          <w:rFonts w:ascii="宋体" w:hAnsi="宋体"/>
          <w:sz w:val="24"/>
          <w:szCs w:val="24"/>
        </w:rPr>
        <w:t>6</w:t>
      </w:r>
      <w:r w:rsidRPr="00870C78">
        <w:rPr>
          <w:sz w:val="24"/>
          <w:szCs w:val="24"/>
        </w:rPr>
        <w:t>日起进入清算期，</w:t>
      </w:r>
      <w:r w:rsidRPr="00475530">
        <w:rPr>
          <w:rFonts w:hint="eastAsia"/>
          <w:sz w:val="24"/>
          <w:szCs w:val="24"/>
        </w:rPr>
        <w:t>由于本基金持有限售及停牌股票导致部分资产未变现，因此</w:t>
      </w:r>
      <w:r>
        <w:rPr>
          <w:rFonts w:hint="eastAsia"/>
          <w:sz w:val="24"/>
          <w:szCs w:val="24"/>
        </w:rPr>
        <w:t>本基金需要进行多</w:t>
      </w:r>
      <w:r w:rsidRPr="00475530">
        <w:rPr>
          <w:rFonts w:hint="eastAsia"/>
          <w:sz w:val="24"/>
          <w:szCs w:val="24"/>
        </w:rPr>
        <w:t>次清算。</w:t>
      </w:r>
    </w:p>
    <w:p w:rsidR="00DA5C6C" w:rsidRPr="005C2EA8" w:rsidRDefault="00DA5C6C" w:rsidP="00DA5C6C">
      <w:pPr>
        <w:spacing w:line="360" w:lineRule="auto"/>
        <w:ind w:firstLineChars="200" w:firstLine="480"/>
        <w:rPr>
          <w:sz w:val="24"/>
          <w:szCs w:val="24"/>
        </w:rPr>
      </w:pPr>
      <w:r w:rsidRPr="005C2EA8">
        <w:rPr>
          <w:sz w:val="24"/>
          <w:szCs w:val="24"/>
        </w:rPr>
        <w:t>本基金于</w:t>
      </w:r>
      <w:r w:rsidRPr="005C2EA8">
        <w:rPr>
          <w:rFonts w:hint="eastAsia"/>
          <w:sz w:val="24"/>
          <w:szCs w:val="24"/>
        </w:rPr>
        <w:t>2018</w:t>
      </w:r>
      <w:r w:rsidRPr="005C2EA8">
        <w:rPr>
          <w:sz w:val="24"/>
          <w:szCs w:val="24"/>
        </w:rPr>
        <w:t>年</w:t>
      </w:r>
      <w:r w:rsidRPr="005C2EA8">
        <w:rPr>
          <w:sz w:val="24"/>
          <w:szCs w:val="24"/>
        </w:rPr>
        <w:t>1</w:t>
      </w:r>
      <w:r w:rsidRPr="005C2EA8">
        <w:rPr>
          <w:sz w:val="24"/>
          <w:szCs w:val="24"/>
        </w:rPr>
        <w:t>月</w:t>
      </w:r>
      <w:r w:rsidRPr="005C2EA8">
        <w:rPr>
          <w:sz w:val="24"/>
          <w:szCs w:val="24"/>
        </w:rPr>
        <w:t>6</w:t>
      </w:r>
      <w:r w:rsidRPr="005C2EA8">
        <w:rPr>
          <w:sz w:val="24"/>
          <w:szCs w:val="24"/>
        </w:rPr>
        <w:t>日起进入</w:t>
      </w:r>
      <w:r w:rsidR="00C631FB">
        <w:rPr>
          <w:rFonts w:hint="eastAsia"/>
          <w:sz w:val="24"/>
          <w:szCs w:val="24"/>
        </w:rPr>
        <w:t>第一次</w:t>
      </w:r>
      <w:r w:rsidRPr="005C2EA8">
        <w:rPr>
          <w:sz w:val="24"/>
          <w:szCs w:val="24"/>
        </w:rPr>
        <w:t>清算期，</w:t>
      </w:r>
      <w:r w:rsidRPr="005C2EA8">
        <w:rPr>
          <w:rFonts w:hint="eastAsia"/>
          <w:sz w:val="24"/>
          <w:szCs w:val="24"/>
        </w:rPr>
        <w:t>清算期</w:t>
      </w:r>
      <w:r w:rsidR="00C631FB">
        <w:rPr>
          <w:rFonts w:hint="eastAsia"/>
          <w:sz w:val="24"/>
          <w:szCs w:val="24"/>
        </w:rPr>
        <w:t>间</w:t>
      </w:r>
      <w:r w:rsidRPr="005C2EA8">
        <w:rPr>
          <w:rFonts w:hint="eastAsia"/>
          <w:sz w:val="24"/>
          <w:szCs w:val="24"/>
        </w:rPr>
        <w:t>为</w:t>
      </w:r>
      <w:r w:rsidRPr="005C2EA8">
        <w:rPr>
          <w:rFonts w:hint="eastAsia"/>
          <w:sz w:val="24"/>
          <w:szCs w:val="24"/>
        </w:rPr>
        <w:t>2018</w:t>
      </w:r>
      <w:r w:rsidRPr="005C2EA8">
        <w:rPr>
          <w:sz w:val="24"/>
          <w:szCs w:val="24"/>
        </w:rPr>
        <w:t>年</w:t>
      </w:r>
      <w:r w:rsidRPr="005C2EA8">
        <w:rPr>
          <w:sz w:val="24"/>
          <w:szCs w:val="24"/>
        </w:rPr>
        <w:t>1</w:t>
      </w:r>
      <w:r w:rsidRPr="005C2EA8">
        <w:rPr>
          <w:sz w:val="24"/>
          <w:szCs w:val="24"/>
        </w:rPr>
        <w:t>月</w:t>
      </w:r>
      <w:r w:rsidRPr="005C2EA8">
        <w:rPr>
          <w:sz w:val="24"/>
          <w:szCs w:val="24"/>
        </w:rPr>
        <w:t>6</w:t>
      </w:r>
      <w:r w:rsidRPr="005C2EA8">
        <w:rPr>
          <w:sz w:val="24"/>
          <w:szCs w:val="24"/>
        </w:rPr>
        <w:t>日</w:t>
      </w:r>
      <w:r w:rsidRPr="005C2EA8">
        <w:rPr>
          <w:rFonts w:hint="eastAsia"/>
          <w:sz w:val="24"/>
          <w:szCs w:val="24"/>
        </w:rPr>
        <w:t>至</w:t>
      </w:r>
      <w:r w:rsidRPr="005C2EA8">
        <w:rPr>
          <w:rFonts w:hint="eastAsia"/>
          <w:sz w:val="24"/>
          <w:szCs w:val="24"/>
        </w:rPr>
        <w:t>2018</w:t>
      </w:r>
      <w:r w:rsidRPr="005C2EA8">
        <w:rPr>
          <w:rFonts w:hint="eastAsia"/>
          <w:sz w:val="24"/>
          <w:szCs w:val="24"/>
        </w:rPr>
        <w:t>年</w:t>
      </w:r>
      <w:r w:rsidRPr="005C2EA8">
        <w:rPr>
          <w:rFonts w:ascii="宋体" w:hAnsi="宋体" w:hint="eastAsia"/>
          <w:sz w:val="24"/>
          <w:szCs w:val="24"/>
        </w:rPr>
        <w:t>2</w:t>
      </w:r>
      <w:r w:rsidRPr="005C2EA8">
        <w:rPr>
          <w:rFonts w:hint="eastAsia"/>
          <w:sz w:val="24"/>
          <w:szCs w:val="24"/>
        </w:rPr>
        <w:t>月</w:t>
      </w:r>
      <w:r w:rsidRPr="005C2EA8">
        <w:rPr>
          <w:rFonts w:ascii="宋体" w:hAnsi="宋体"/>
          <w:sz w:val="24"/>
          <w:szCs w:val="24"/>
        </w:rPr>
        <w:t>2</w:t>
      </w:r>
      <w:r w:rsidRPr="005C2EA8">
        <w:rPr>
          <w:rFonts w:hint="eastAsia"/>
          <w:sz w:val="24"/>
          <w:szCs w:val="24"/>
        </w:rPr>
        <w:t>日</w:t>
      </w:r>
      <w:r w:rsidRPr="005C2EA8">
        <w:rPr>
          <w:sz w:val="24"/>
          <w:szCs w:val="24"/>
        </w:rPr>
        <w:t>。</w:t>
      </w:r>
    </w:p>
    <w:p w:rsidR="005C2EA8" w:rsidRPr="005C2EA8" w:rsidRDefault="00DA5C6C" w:rsidP="00C631FB">
      <w:pPr>
        <w:overflowPunct w:val="0"/>
        <w:adjustRightInd w:val="0"/>
        <w:snapToGrid w:val="0"/>
        <w:spacing w:before="156" w:after="156" w:line="276" w:lineRule="auto"/>
        <w:ind w:right="-1" w:firstLineChars="200" w:firstLine="480"/>
        <w:rPr>
          <w:rFonts w:ascii="宋体" w:hAnsi="宋体"/>
          <w:sz w:val="24"/>
          <w:szCs w:val="24"/>
        </w:rPr>
      </w:pPr>
      <w:r>
        <w:rPr>
          <w:rFonts w:ascii="宋体" w:hAnsi="宋体" w:hint="eastAsia"/>
          <w:sz w:val="24"/>
          <w:szCs w:val="24"/>
        </w:rPr>
        <w:t>本次</w:t>
      </w:r>
      <w:r w:rsidR="005C2EA8">
        <w:rPr>
          <w:rFonts w:ascii="宋体" w:hAnsi="宋体"/>
          <w:sz w:val="24"/>
          <w:szCs w:val="24"/>
        </w:rPr>
        <w:t>清算为</w:t>
      </w:r>
      <w:r w:rsidR="00C631FB">
        <w:rPr>
          <w:rFonts w:ascii="宋体" w:hAnsi="宋体" w:hint="eastAsia"/>
          <w:sz w:val="24"/>
          <w:szCs w:val="24"/>
        </w:rPr>
        <w:t>第</w:t>
      </w:r>
      <w:r w:rsidR="005C2EA8">
        <w:rPr>
          <w:rFonts w:ascii="宋体" w:hAnsi="宋体"/>
          <w:sz w:val="24"/>
          <w:szCs w:val="24"/>
        </w:rPr>
        <w:t>二次清算</w:t>
      </w:r>
      <w:r w:rsidR="005C2EA8">
        <w:rPr>
          <w:rFonts w:ascii="宋体" w:hAnsi="宋体" w:hint="eastAsia"/>
          <w:sz w:val="24"/>
          <w:szCs w:val="24"/>
        </w:rPr>
        <w:t>，</w:t>
      </w:r>
      <w:r w:rsidR="005C2EA8">
        <w:rPr>
          <w:rFonts w:ascii="宋体" w:hAnsi="宋体"/>
          <w:sz w:val="24"/>
          <w:szCs w:val="24"/>
        </w:rPr>
        <w:t>清算期间为</w:t>
      </w:r>
      <w:r w:rsidR="005C2EA8">
        <w:rPr>
          <w:rFonts w:ascii="宋体" w:hAnsi="宋体" w:hint="eastAsia"/>
          <w:sz w:val="24"/>
          <w:szCs w:val="24"/>
        </w:rPr>
        <w:t>2018年2月3日</w:t>
      </w:r>
      <w:r w:rsidR="005C2EA8">
        <w:rPr>
          <w:rFonts w:ascii="宋体" w:hAnsi="宋体"/>
          <w:sz w:val="24"/>
          <w:szCs w:val="24"/>
        </w:rPr>
        <w:t>至</w:t>
      </w:r>
      <w:r w:rsidR="005C2EA8">
        <w:rPr>
          <w:rFonts w:ascii="宋体" w:hAnsi="宋体" w:hint="eastAsia"/>
          <w:sz w:val="24"/>
          <w:szCs w:val="24"/>
        </w:rPr>
        <w:t>2018年4月16日</w:t>
      </w:r>
      <w:r w:rsidR="005C2EA8">
        <w:rPr>
          <w:rFonts w:ascii="宋体" w:hAnsi="宋体"/>
          <w:sz w:val="24"/>
          <w:szCs w:val="24"/>
        </w:rPr>
        <w:t>。</w:t>
      </w:r>
    </w:p>
    <w:p w:rsidR="00DA5C6C" w:rsidRPr="005C2EA8" w:rsidRDefault="00DA5C6C" w:rsidP="00DA5C6C">
      <w:pPr>
        <w:pStyle w:val="XBRLTitle2"/>
        <w:numPr>
          <w:ilvl w:val="0"/>
          <w:numId w:val="0"/>
        </w:numPr>
        <w:spacing w:before="156" w:after="156" w:line="360" w:lineRule="auto"/>
        <w:ind w:left="454" w:hanging="454"/>
      </w:pPr>
      <w:bookmarkStart w:id="6" w:name="_Toc496187766"/>
      <w:r w:rsidRPr="005C2EA8">
        <w:rPr>
          <w:szCs w:val="24"/>
        </w:rPr>
        <w:t>3</w:t>
      </w:r>
      <w:r w:rsidRPr="005C2EA8">
        <w:rPr>
          <w:rFonts w:hint="eastAsia"/>
          <w:szCs w:val="24"/>
        </w:rPr>
        <w:t>、</w:t>
      </w:r>
      <w:bookmarkStart w:id="7" w:name="m07_04_02"/>
      <w:r w:rsidRPr="005C2EA8">
        <w:rPr>
          <w:rFonts w:hint="eastAsia"/>
        </w:rPr>
        <w:t>清算报表编制基础</w:t>
      </w:r>
      <w:bookmarkEnd w:id="6"/>
    </w:p>
    <w:p w:rsidR="00DA5C6C" w:rsidRPr="005C2EA8" w:rsidRDefault="00DA5C6C" w:rsidP="00DA5C6C">
      <w:pPr>
        <w:spacing w:line="360" w:lineRule="auto"/>
        <w:ind w:firstLineChars="200" w:firstLine="480"/>
        <w:rPr>
          <w:sz w:val="24"/>
          <w:szCs w:val="24"/>
        </w:rPr>
      </w:pPr>
      <w:r w:rsidRPr="005C2EA8">
        <w:rPr>
          <w:rFonts w:hint="eastAsia"/>
          <w:sz w:val="24"/>
          <w:szCs w:val="24"/>
        </w:rPr>
        <w:t>本清算报表是在非持续经营的前提下参考《企业会计准则》及《证券投资基金会计核算业务指引》的有关规定编制的。本基金已将账面价值高于预计可收回金额的资产调整至预计可收回金额，并按预计结算金额计量负债。同时，不对资产、负债进行流动与非流动的划分。</w:t>
      </w:r>
    </w:p>
    <w:p w:rsidR="00E45AEB" w:rsidRPr="00B50F29" w:rsidRDefault="00DA5C6C" w:rsidP="00E45AEB">
      <w:pPr>
        <w:pStyle w:val="XBRLTitle1"/>
        <w:numPr>
          <w:ilvl w:val="0"/>
          <w:numId w:val="0"/>
        </w:numPr>
        <w:spacing w:before="156" w:after="156"/>
        <w:ind w:left="425" w:hanging="425"/>
        <w:jc w:val="both"/>
      </w:pPr>
      <w:bookmarkStart w:id="8" w:name="_Toc405886236"/>
      <w:bookmarkStart w:id="9" w:name="_Toc405886237"/>
      <w:bookmarkStart w:id="10" w:name="_Toc405886238"/>
      <w:bookmarkStart w:id="11" w:name="_Toc405886244"/>
      <w:bookmarkStart w:id="12" w:name="_Toc405886310"/>
      <w:bookmarkStart w:id="13" w:name="_Toc405886311"/>
      <w:bookmarkStart w:id="14" w:name="_Toc405886312"/>
      <w:bookmarkStart w:id="15" w:name="_Toc405886313"/>
      <w:bookmarkStart w:id="16" w:name="_Toc405886322"/>
      <w:bookmarkStart w:id="17" w:name="_Toc405886323"/>
      <w:bookmarkStart w:id="18" w:name="_Toc405886332"/>
      <w:bookmarkStart w:id="19" w:name="_Toc405886333"/>
      <w:bookmarkStart w:id="20" w:name="_Toc405886334"/>
      <w:bookmarkStart w:id="21" w:name="_Toc405886335"/>
      <w:bookmarkStart w:id="22" w:name="_Toc405886336"/>
      <w:bookmarkStart w:id="23" w:name="_Toc405886337"/>
      <w:bookmarkStart w:id="24" w:name="_Toc405886338"/>
      <w:bookmarkStart w:id="25" w:name="_Toc405886339"/>
      <w:bookmarkStart w:id="26" w:name="_Toc405886340"/>
      <w:bookmarkStart w:id="27" w:name="_Toc405886341"/>
      <w:bookmarkStart w:id="28" w:name="_Toc405886342"/>
      <w:bookmarkStart w:id="29" w:name="_Toc405886343"/>
      <w:bookmarkStart w:id="30" w:name="_Toc405886344"/>
      <w:bookmarkStart w:id="31" w:name="_Toc405886345"/>
      <w:bookmarkStart w:id="32" w:name="_Toc405886359"/>
      <w:bookmarkStart w:id="33" w:name="_Toc405886373"/>
      <w:bookmarkStart w:id="34" w:name="_Toc405886374"/>
      <w:bookmarkStart w:id="35" w:name="_Toc405886375"/>
      <w:bookmarkStart w:id="36" w:name="_Toc405886376"/>
      <w:bookmarkStart w:id="37" w:name="_Toc405886377"/>
      <w:bookmarkStart w:id="38" w:name="_Toc405886378"/>
      <w:bookmarkStart w:id="39" w:name="_Toc405886385"/>
      <w:bookmarkStart w:id="40" w:name="_Toc405886392"/>
      <w:bookmarkStart w:id="41" w:name="_Toc405886393"/>
      <w:bookmarkStart w:id="42" w:name="_Toc405886394"/>
      <w:bookmarkStart w:id="43" w:name="_Toc405886395"/>
      <w:bookmarkStart w:id="44" w:name="_Toc405886396"/>
      <w:bookmarkStart w:id="45" w:name="_Toc405886397"/>
      <w:bookmarkStart w:id="46" w:name="_Toc405886398"/>
      <w:bookmarkStart w:id="47" w:name="_Toc405886399"/>
      <w:bookmarkStart w:id="48" w:name="_Toc405886400"/>
      <w:bookmarkStart w:id="49" w:name="_Toc405886401"/>
      <w:bookmarkStart w:id="50" w:name="_Toc405886402"/>
      <w:bookmarkStart w:id="51" w:name="_Toc405886403"/>
      <w:bookmarkStart w:id="52" w:name="_Toc405886404"/>
      <w:bookmarkStart w:id="53" w:name="_Toc405886405"/>
      <w:bookmarkStart w:id="54" w:name="_Toc405886406"/>
      <w:bookmarkStart w:id="55" w:name="_Toc405886407"/>
      <w:bookmarkStart w:id="56" w:name="_Toc405886408"/>
      <w:bookmarkStart w:id="57" w:name="_Toc405886409"/>
      <w:bookmarkStart w:id="58" w:name="_Toc405886410"/>
      <w:bookmarkStart w:id="59" w:name="_Toc405886411"/>
      <w:bookmarkStart w:id="60" w:name="_Toc405886412"/>
      <w:bookmarkStart w:id="61" w:name="_Toc405886413"/>
      <w:bookmarkStart w:id="62" w:name="_Toc405886414"/>
      <w:bookmarkStart w:id="63" w:name="_Toc405886415"/>
      <w:bookmarkStart w:id="64" w:name="_Toc405886416"/>
      <w:bookmarkStart w:id="65" w:name="_Toc405886417"/>
      <w:bookmarkStart w:id="66" w:name="_Toc405886418"/>
      <w:bookmarkStart w:id="67" w:name="_Toc405886419"/>
      <w:bookmarkStart w:id="68" w:name="_Toc405886420"/>
      <w:bookmarkStart w:id="69" w:name="_Toc405886421"/>
      <w:bookmarkStart w:id="70" w:name="_Toc496187762"/>
      <w:bookmarkEnd w:id="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rPr>
        <w:t>二</w:t>
      </w:r>
      <w:r w:rsidR="00E45AEB" w:rsidRPr="00B50F29">
        <w:rPr>
          <w:rFonts w:hint="eastAsia"/>
        </w:rPr>
        <w:t>、财务会计报告</w:t>
      </w:r>
      <w:bookmarkEnd w:id="70"/>
    </w:p>
    <w:p w:rsidR="00E45AEB" w:rsidRPr="00B50F29" w:rsidRDefault="00E45AEB" w:rsidP="00E45AEB">
      <w:pPr>
        <w:spacing w:line="360" w:lineRule="auto"/>
        <w:rPr>
          <w:rFonts w:ascii="宋体" w:hAnsi="宋体"/>
          <w:sz w:val="24"/>
          <w:szCs w:val="24"/>
        </w:rPr>
      </w:pPr>
      <w:bookmarkStart w:id="71" w:name="m07_01_tab"/>
      <w:bookmarkStart w:id="72" w:name="m07_01"/>
      <w:r w:rsidRPr="00B50F29">
        <w:rPr>
          <w:rFonts w:ascii="宋体" w:hAnsi="宋体" w:hint="eastAsia"/>
          <w:sz w:val="24"/>
          <w:szCs w:val="24"/>
        </w:rPr>
        <w:t>资产负债表（经审计）</w:t>
      </w:r>
    </w:p>
    <w:p w:rsidR="00E45AEB" w:rsidRPr="00B50F29" w:rsidRDefault="00E45AEB" w:rsidP="00E45AEB">
      <w:pPr>
        <w:spacing w:line="360" w:lineRule="auto"/>
        <w:rPr>
          <w:rFonts w:ascii="宋体" w:hAnsi="宋体"/>
          <w:sz w:val="24"/>
          <w:szCs w:val="24"/>
        </w:rPr>
      </w:pPr>
      <w:r w:rsidRPr="00B50F29">
        <w:rPr>
          <w:rFonts w:ascii="宋体" w:hAnsi="宋体" w:hint="eastAsia"/>
          <w:sz w:val="24"/>
          <w:szCs w:val="24"/>
        </w:rPr>
        <w:lastRenderedPageBreak/>
        <w:t>会计主体：</w:t>
      </w:r>
      <w:r w:rsidR="00B50F29" w:rsidRPr="00B50F29">
        <w:rPr>
          <w:rFonts w:ascii="宋体" w:hAnsi="宋体" w:hint="eastAsia"/>
          <w:sz w:val="24"/>
          <w:szCs w:val="24"/>
        </w:rPr>
        <w:t>鹏华兴裕</w:t>
      </w:r>
      <w:r w:rsidR="00B50F29" w:rsidRPr="00B50F29">
        <w:rPr>
          <w:rFonts w:ascii="宋体" w:hAnsi="宋体"/>
          <w:sz w:val="24"/>
          <w:szCs w:val="24"/>
        </w:rPr>
        <w:t>定期开放灵活配置混合型</w:t>
      </w:r>
      <w:r w:rsidR="00B50F29" w:rsidRPr="00B50F29">
        <w:rPr>
          <w:rFonts w:ascii="宋体" w:hAnsi="宋体" w:hint="eastAsia"/>
          <w:sz w:val="24"/>
          <w:szCs w:val="24"/>
        </w:rPr>
        <w:t>证券投资基金</w:t>
      </w:r>
    </w:p>
    <w:bookmarkEnd w:id="71"/>
    <w:p w:rsidR="00E45AEB" w:rsidRPr="00B50F29" w:rsidRDefault="00E45AEB" w:rsidP="00E45AEB">
      <w:pPr>
        <w:spacing w:line="360" w:lineRule="auto"/>
        <w:ind w:rightChars="2" w:right="4"/>
        <w:jc w:val="right"/>
        <w:rPr>
          <w:rFonts w:ascii="宋体" w:hAnsi="宋体" w:cs="Arial"/>
          <w:sz w:val="24"/>
          <w:szCs w:val="24"/>
        </w:rPr>
      </w:pPr>
      <w:r w:rsidRPr="00B50F29">
        <w:rPr>
          <w:rFonts w:ascii="宋体" w:hAnsi="宋体" w:cs="Arial"/>
          <w:sz w:val="24"/>
          <w:szCs w:val="24"/>
        </w:rPr>
        <w:t>单位：人民币元</w:t>
      </w:r>
    </w:p>
    <w:tbl>
      <w:tblPr>
        <w:tblW w:w="5000" w:type="pct"/>
        <w:tblLook w:val="04A0"/>
      </w:tblPr>
      <w:tblGrid>
        <w:gridCol w:w="3372"/>
        <w:gridCol w:w="2845"/>
        <w:gridCol w:w="2843"/>
      </w:tblGrid>
      <w:tr w:rsidR="00C631FB" w:rsidRPr="00C0346A" w:rsidTr="00C631FB">
        <w:trPr>
          <w:trHeight w:val="624"/>
        </w:trPr>
        <w:tc>
          <w:tcPr>
            <w:tcW w:w="18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b/>
                <w:bCs/>
                <w:color w:val="000000"/>
                <w:kern w:val="0"/>
                <w:sz w:val="24"/>
                <w:szCs w:val="24"/>
              </w:rPr>
            </w:pPr>
            <w:bookmarkStart w:id="73" w:name="RANGE!A1"/>
            <w:r w:rsidRPr="00B50F29">
              <w:rPr>
                <w:rFonts w:ascii="宋体" w:hAnsi="宋体" w:cs="宋体" w:hint="eastAsia"/>
                <w:b/>
                <w:bCs/>
                <w:color w:val="000000"/>
                <w:kern w:val="0"/>
                <w:sz w:val="24"/>
                <w:szCs w:val="24"/>
              </w:rPr>
              <w:t xml:space="preserve">　</w:t>
            </w:r>
            <w:bookmarkEnd w:id="73"/>
          </w:p>
        </w:tc>
        <w:tc>
          <w:tcPr>
            <w:tcW w:w="1570" w:type="pct"/>
            <w:tcBorders>
              <w:top w:val="single" w:sz="4" w:space="0" w:color="auto"/>
              <w:left w:val="single" w:sz="4" w:space="0" w:color="auto"/>
              <w:bottom w:val="single" w:sz="4" w:space="0" w:color="000000"/>
              <w:right w:val="single" w:sz="4" w:space="0" w:color="auto"/>
            </w:tcBorders>
          </w:tcPr>
          <w:p w:rsidR="00C631FB" w:rsidRPr="00C50020" w:rsidRDefault="00C631FB" w:rsidP="00C631FB">
            <w:pPr>
              <w:widowControl/>
              <w:jc w:val="right"/>
              <w:rPr>
                <w:rFonts w:ascii="宋体" w:hAnsi="宋体" w:cs="宋体"/>
                <w:b/>
                <w:color w:val="000000"/>
                <w:kern w:val="0"/>
                <w:sz w:val="24"/>
                <w:szCs w:val="24"/>
              </w:rPr>
            </w:pPr>
            <w:r>
              <w:rPr>
                <w:rFonts w:ascii="宋体" w:hAnsi="宋体" w:cs="宋体" w:hint="eastAsia"/>
                <w:b/>
                <w:color w:val="000000"/>
                <w:kern w:val="0"/>
                <w:sz w:val="24"/>
                <w:szCs w:val="24"/>
              </w:rPr>
              <w:t>一次清算结束</w:t>
            </w:r>
            <w:r w:rsidRPr="00C50020">
              <w:rPr>
                <w:rFonts w:ascii="宋体" w:hAnsi="宋体" w:cs="宋体" w:hint="eastAsia"/>
                <w:b/>
                <w:color w:val="000000"/>
                <w:kern w:val="0"/>
                <w:sz w:val="24"/>
                <w:szCs w:val="24"/>
              </w:rPr>
              <w:t>日</w:t>
            </w:r>
            <w:r w:rsidRPr="00C50020">
              <w:rPr>
                <w:rFonts w:ascii="宋体" w:hAnsi="宋体" w:cs="宋体" w:hint="eastAsia"/>
                <w:b/>
                <w:color w:val="000000"/>
                <w:kern w:val="0"/>
                <w:sz w:val="24"/>
                <w:szCs w:val="24"/>
              </w:rPr>
              <w:br/>
              <w:t>2018年</w:t>
            </w:r>
            <w:r>
              <w:rPr>
                <w:rFonts w:ascii="宋体" w:hAnsi="宋体" w:cs="宋体" w:hint="eastAsia"/>
                <w:b/>
                <w:color w:val="000000"/>
                <w:kern w:val="0"/>
                <w:sz w:val="24"/>
                <w:szCs w:val="24"/>
              </w:rPr>
              <w:t>2</w:t>
            </w:r>
            <w:r w:rsidRPr="00C50020">
              <w:rPr>
                <w:rFonts w:ascii="宋体" w:hAnsi="宋体" w:cs="宋体" w:hint="eastAsia"/>
                <w:b/>
                <w:color w:val="000000"/>
                <w:kern w:val="0"/>
                <w:sz w:val="24"/>
                <w:szCs w:val="24"/>
              </w:rPr>
              <w:t>月</w:t>
            </w:r>
            <w:r>
              <w:rPr>
                <w:rFonts w:ascii="宋体" w:hAnsi="宋体" w:cs="宋体" w:hint="eastAsia"/>
                <w:b/>
                <w:color w:val="000000"/>
                <w:kern w:val="0"/>
                <w:sz w:val="24"/>
                <w:szCs w:val="24"/>
              </w:rPr>
              <w:t>2</w:t>
            </w:r>
            <w:r w:rsidRPr="00C50020">
              <w:rPr>
                <w:rFonts w:ascii="宋体" w:hAnsi="宋体" w:cs="宋体" w:hint="eastAsia"/>
                <w:b/>
                <w:color w:val="000000"/>
                <w:kern w:val="0"/>
                <w:sz w:val="24"/>
                <w:szCs w:val="24"/>
              </w:rPr>
              <w:t>日</w:t>
            </w:r>
          </w:p>
        </w:tc>
        <w:tc>
          <w:tcPr>
            <w:tcW w:w="156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b/>
                <w:color w:val="000000"/>
                <w:kern w:val="0"/>
                <w:sz w:val="24"/>
                <w:szCs w:val="24"/>
              </w:rPr>
            </w:pPr>
            <w:r>
              <w:rPr>
                <w:rFonts w:ascii="宋体" w:hAnsi="宋体" w:cs="宋体" w:hint="eastAsia"/>
                <w:b/>
                <w:color w:val="000000"/>
                <w:kern w:val="0"/>
                <w:sz w:val="24"/>
                <w:szCs w:val="24"/>
              </w:rPr>
              <w:t>二次清算结束日</w:t>
            </w:r>
            <w:r w:rsidRPr="00C50020">
              <w:rPr>
                <w:rFonts w:ascii="宋体" w:hAnsi="宋体" w:cs="宋体" w:hint="eastAsia"/>
                <w:b/>
                <w:color w:val="000000"/>
                <w:kern w:val="0"/>
                <w:sz w:val="24"/>
                <w:szCs w:val="24"/>
              </w:rPr>
              <w:br/>
              <w:t>2018年</w:t>
            </w:r>
            <w:r>
              <w:rPr>
                <w:rFonts w:ascii="宋体" w:hAnsi="宋体" w:cs="宋体" w:hint="eastAsia"/>
                <w:b/>
                <w:color w:val="000000"/>
                <w:kern w:val="0"/>
                <w:sz w:val="24"/>
                <w:szCs w:val="24"/>
              </w:rPr>
              <w:t>4</w:t>
            </w:r>
            <w:r w:rsidRPr="00C50020">
              <w:rPr>
                <w:rFonts w:ascii="宋体" w:hAnsi="宋体" w:cs="宋体" w:hint="eastAsia"/>
                <w:b/>
                <w:color w:val="000000"/>
                <w:kern w:val="0"/>
                <w:sz w:val="24"/>
                <w:szCs w:val="24"/>
              </w:rPr>
              <w:t>月</w:t>
            </w:r>
            <w:r>
              <w:rPr>
                <w:rFonts w:ascii="宋体" w:hAnsi="宋体" w:cs="宋体" w:hint="eastAsia"/>
                <w:b/>
                <w:color w:val="000000"/>
                <w:kern w:val="0"/>
                <w:sz w:val="24"/>
                <w:szCs w:val="24"/>
              </w:rPr>
              <w:t>16</w:t>
            </w:r>
            <w:r w:rsidRPr="00C50020">
              <w:rPr>
                <w:rFonts w:ascii="宋体" w:hAnsi="宋体" w:cs="宋体" w:hint="eastAsia"/>
                <w:b/>
                <w:color w:val="000000"/>
                <w:kern w:val="0"/>
                <w:sz w:val="24"/>
                <w:szCs w:val="24"/>
              </w:rPr>
              <w:t>日</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b/>
                <w:bCs/>
                <w:color w:val="000000"/>
                <w:kern w:val="0"/>
                <w:sz w:val="24"/>
                <w:szCs w:val="24"/>
              </w:rPr>
            </w:pPr>
            <w:r w:rsidRPr="00B50F29">
              <w:rPr>
                <w:rFonts w:ascii="宋体" w:hAnsi="宋体" w:cs="宋体" w:hint="eastAsia"/>
                <w:b/>
                <w:bCs/>
                <w:color w:val="000000"/>
                <w:kern w:val="0"/>
                <w:sz w:val="24"/>
                <w:szCs w:val="24"/>
              </w:rPr>
              <w:t>资 产：</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r>
      <w:tr w:rsidR="00C631FB" w:rsidRPr="00C0346A" w:rsidTr="00C631FB">
        <w:trPr>
          <w:trHeight w:val="295"/>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银行存款</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1,058,512.27</w:t>
            </w: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5F1164" w:rsidRDefault="00C631FB" w:rsidP="00C631FB">
            <w:pPr>
              <w:widowControl/>
              <w:jc w:val="right"/>
              <w:rPr>
                <w:rFonts w:ascii="宋体" w:hAnsi="宋体" w:cs="宋体"/>
                <w:color w:val="000000"/>
                <w:kern w:val="0"/>
                <w:sz w:val="24"/>
                <w:szCs w:val="24"/>
              </w:rPr>
            </w:pPr>
            <w:r w:rsidRPr="005F1164">
              <w:rPr>
                <w:rFonts w:ascii="宋体" w:hAnsi="宋体" w:cs="宋体" w:hint="eastAsia"/>
                <w:color w:val="000000"/>
                <w:kern w:val="0"/>
                <w:sz w:val="24"/>
                <w:szCs w:val="24"/>
              </w:rPr>
              <w:t>24,509,286.19</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结算备付金</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C631FB" w:rsidRPr="00C0346A" w:rsidTr="00C631FB">
        <w:trPr>
          <w:trHeight w:val="295"/>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存出保证金</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149,182.60</w:t>
            </w: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sidRPr="005F1164">
              <w:rPr>
                <w:rFonts w:ascii="宋体" w:hAnsi="宋体" w:cs="宋体"/>
                <w:color w:val="000000"/>
                <w:kern w:val="0"/>
                <w:sz w:val="24"/>
                <w:szCs w:val="24"/>
              </w:rPr>
              <w:t>140</w:t>
            </w:r>
            <w:r>
              <w:rPr>
                <w:rFonts w:ascii="宋体" w:hAnsi="宋体" w:cs="宋体" w:hint="eastAsia"/>
                <w:color w:val="000000"/>
                <w:kern w:val="0"/>
                <w:sz w:val="24"/>
                <w:szCs w:val="24"/>
              </w:rPr>
              <w:t>,</w:t>
            </w:r>
            <w:r w:rsidRPr="005F1164">
              <w:rPr>
                <w:rFonts w:ascii="宋体" w:hAnsi="宋体" w:cs="宋体"/>
                <w:color w:val="000000"/>
                <w:kern w:val="0"/>
                <w:sz w:val="24"/>
                <w:szCs w:val="24"/>
              </w:rPr>
              <w:t>527.24</w:t>
            </w:r>
          </w:p>
        </w:tc>
      </w:tr>
      <w:tr w:rsidR="00C631FB" w:rsidRPr="00C0346A" w:rsidTr="00C631FB">
        <w:trPr>
          <w:trHeight w:val="295"/>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交易性金融资产</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24,100,256.40</w:t>
            </w:r>
          </w:p>
        </w:tc>
        <w:tc>
          <w:tcPr>
            <w:tcW w:w="1569" w:type="pct"/>
            <w:tcBorders>
              <w:top w:val="nil"/>
              <w:left w:val="single" w:sz="4" w:space="0" w:color="auto"/>
              <w:bottom w:val="single" w:sz="4" w:space="0" w:color="auto"/>
              <w:right w:val="single" w:sz="4" w:space="0" w:color="auto"/>
            </w:tcBorders>
            <w:shd w:val="clear" w:color="auto" w:fill="auto"/>
            <w:hideMark/>
          </w:tcPr>
          <w:p w:rsidR="00C631FB" w:rsidRPr="005F1164" w:rsidRDefault="00C631FB" w:rsidP="00C631FB">
            <w:pPr>
              <w:widowControl/>
              <w:jc w:val="right"/>
              <w:rPr>
                <w:rFonts w:ascii="宋体" w:hAnsi="宋体" w:cs="宋体"/>
                <w:color w:val="000000"/>
                <w:kern w:val="0"/>
                <w:sz w:val="24"/>
                <w:szCs w:val="24"/>
              </w:rPr>
            </w:pPr>
            <w:r w:rsidRPr="005F1164">
              <w:rPr>
                <w:rFonts w:ascii="宋体" w:hAnsi="宋体" w:cs="宋体"/>
                <w:color w:val="000000"/>
                <w:kern w:val="0"/>
                <w:sz w:val="24"/>
                <w:szCs w:val="24"/>
              </w:rPr>
              <w:t>352</w:t>
            </w:r>
            <w:r>
              <w:rPr>
                <w:rFonts w:ascii="宋体" w:hAnsi="宋体" w:cs="宋体" w:hint="eastAsia"/>
                <w:color w:val="000000"/>
                <w:kern w:val="0"/>
                <w:sz w:val="24"/>
                <w:szCs w:val="24"/>
              </w:rPr>
              <w:t>,</w:t>
            </w:r>
            <w:r w:rsidRPr="005F1164">
              <w:rPr>
                <w:rFonts w:ascii="宋体" w:hAnsi="宋体" w:cs="宋体"/>
                <w:color w:val="000000"/>
                <w:kern w:val="0"/>
                <w:sz w:val="24"/>
                <w:szCs w:val="24"/>
              </w:rPr>
              <w:t>550.00</w:t>
            </w:r>
          </w:p>
        </w:tc>
      </w:tr>
      <w:tr w:rsidR="00C631FB" w:rsidRPr="00C0346A" w:rsidTr="00C631FB">
        <w:trPr>
          <w:trHeight w:val="295"/>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Pr>
                <w:rFonts w:ascii="宋体" w:hAnsi="宋体" w:cs="宋体" w:hint="eastAsia"/>
                <w:color w:val="000000"/>
                <w:kern w:val="0"/>
                <w:sz w:val="24"/>
                <w:szCs w:val="24"/>
              </w:rPr>
              <w:t>其中：股票</w:t>
            </w:r>
            <w:r w:rsidRPr="00B50F29">
              <w:rPr>
                <w:rFonts w:ascii="宋体" w:hAnsi="宋体" w:cs="宋体" w:hint="eastAsia"/>
                <w:color w:val="000000"/>
                <w:kern w:val="0"/>
                <w:sz w:val="24"/>
                <w:szCs w:val="24"/>
              </w:rPr>
              <w:t>投资</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24,100,256.40</w:t>
            </w:r>
          </w:p>
        </w:tc>
        <w:tc>
          <w:tcPr>
            <w:tcW w:w="1569" w:type="pct"/>
            <w:tcBorders>
              <w:top w:val="nil"/>
              <w:left w:val="single" w:sz="4" w:space="0" w:color="auto"/>
              <w:bottom w:val="single" w:sz="4" w:space="0" w:color="auto"/>
              <w:right w:val="single" w:sz="4" w:space="0" w:color="auto"/>
            </w:tcBorders>
            <w:shd w:val="clear" w:color="auto" w:fill="auto"/>
            <w:hideMark/>
          </w:tcPr>
          <w:p w:rsidR="00C631FB" w:rsidRPr="005F1164" w:rsidRDefault="00C631FB" w:rsidP="00C631FB">
            <w:pPr>
              <w:widowControl/>
              <w:jc w:val="right"/>
              <w:rPr>
                <w:rFonts w:ascii="宋体" w:hAnsi="宋体" w:cs="宋体"/>
                <w:color w:val="000000"/>
                <w:kern w:val="0"/>
                <w:sz w:val="24"/>
                <w:szCs w:val="24"/>
              </w:rPr>
            </w:pPr>
            <w:r w:rsidRPr="005F1164">
              <w:rPr>
                <w:rFonts w:ascii="宋体" w:hAnsi="宋体" w:cs="宋体"/>
                <w:color w:val="000000"/>
                <w:kern w:val="0"/>
                <w:sz w:val="24"/>
                <w:szCs w:val="24"/>
              </w:rPr>
              <w:t>352</w:t>
            </w:r>
            <w:r>
              <w:rPr>
                <w:rFonts w:ascii="宋体" w:hAnsi="宋体" w:cs="宋体" w:hint="eastAsia"/>
                <w:color w:val="000000"/>
                <w:kern w:val="0"/>
                <w:sz w:val="24"/>
                <w:szCs w:val="24"/>
              </w:rPr>
              <w:t>,</w:t>
            </w:r>
            <w:r w:rsidRPr="005F1164">
              <w:rPr>
                <w:rFonts w:ascii="宋体" w:hAnsi="宋体" w:cs="宋体"/>
                <w:color w:val="000000"/>
                <w:kern w:val="0"/>
                <w:sz w:val="24"/>
                <w:szCs w:val="24"/>
              </w:rPr>
              <w:t>550.00</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应收证券清算款</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应收利息</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26,258.83</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5F1164" w:rsidRDefault="0078185A" w:rsidP="00C631FB">
            <w:pPr>
              <w:widowControl/>
              <w:jc w:val="right"/>
              <w:rPr>
                <w:rFonts w:ascii="宋体" w:hAnsi="宋体" w:cs="宋体"/>
                <w:color w:val="000000"/>
                <w:kern w:val="0"/>
                <w:sz w:val="24"/>
                <w:szCs w:val="24"/>
              </w:rPr>
            </w:pPr>
            <w:r w:rsidRPr="0078185A">
              <w:rPr>
                <w:rFonts w:ascii="宋体" w:hAnsi="宋体" w:cs="宋体"/>
                <w:color w:val="000000"/>
                <w:kern w:val="0"/>
                <w:sz w:val="24"/>
                <w:szCs w:val="24"/>
              </w:rPr>
              <w:t>7</w:t>
            </w:r>
            <w:r>
              <w:rPr>
                <w:rFonts w:ascii="宋体" w:hAnsi="宋体" w:cs="宋体"/>
                <w:color w:val="000000"/>
                <w:kern w:val="0"/>
                <w:sz w:val="24"/>
                <w:szCs w:val="24"/>
              </w:rPr>
              <w:t>,</w:t>
            </w:r>
            <w:r w:rsidRPr="0078185A">
              <w:rPr>
                <w:rFonts w:ascii="宋体" w:hAnsi="宋体" w:cs="宋体"/>
                <w:color w:val="000000"/>
                <w:kern w:val="0"/>
                <w:sz w:val="24"/>
                <w:szCs w:val="24"/>
              </w:rPr>
              <w:t>949.87</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其他资产</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资产总计</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25,334,210.10</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5F1164" w:rsidRDefault="0078185A" w:rsidP="00C631FB">
            <w:pPr>
              <w:widowControl/>
              <w:jc w:val="right"/>
              <w:rPr>
                <w:rFonts w:ascii="宋体" w:hAnsi="宋体" w:cs="宋体"/>
                <w:color w:val="000000"/>
                <w:kern w:val="0"/>
                <w:sz w:val="24"/>
                <w:szCs w:val="24"/>
              </w:rPr>
            </w:pPr>
            <w:r w:rsidRPr="0078185A">
              <w:rPr>
                <w:rFonts w:ascii="宋体" w:hAnsi="宋体" w:cs="宋体"/>
                <w:color w:val="000000"/>
                <w:kern w:val="0"/>
                <w:sz w:val="24"/>
                <w:szCs w:val="24"/>
              </w:rPr>
              <w:t>25,010,313.30</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b/>
                <w:bCs/>
                <w:color w:val="000000"/>
                <w:kern w:val="0"/>
                <w:sz w:val="24"/>
                <w:szCs w:val="24"/>
              </w:rPr>
            </w:pPr>
            <w:r w:rsidRPr="00B50F29">
              <w:rPr>
                <w:rFonts w:ascii="宋体" w:hAnsi="宋体" w:cs="宋体" w:hint="eastAsia"/>
                <w:b/>
                <w:bCs/>
                <w:color w:val="000000"/>
                <w:kern w:val="0"/>
                <w:sz w:val="24"/>
                <w:szCs w:val="24"/>
              </w:rPr>
              <w:t>负 债：</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应付赎回款</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应付管理人报酬</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应付托管费</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应付交易费用</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w:t>
            </w:r>
            <w:r w:rsidRPr="00C50020">
              <w:rPr>
                <w:rFonts w:ascii="宋体" w:hAnsi="宋体" w:cs="宋体" w:hint="eastAsia"/>
                <w:color w:val="000000"/>
                <w:kern w:val="0"/>
                <w:sz w:val="24"/>
                <w:szCs w:val="24"/>
              </w:rPr>
              <w:t xml:space="preserve">　</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其他负债</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30,000.00</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30</w:t>
            </w:r>
            <w:r w:rsidRPr="00C50020">
              <w:rPr>
                <w:rFonts w:ascii="宋体" w:hAnsi="宋体" w:cs="宋体" w:hint="eastAsia"/>
                <w:color w:val="000000"/>
                <w:kern w:val="0"/>
                <w:sz w:val="24"/>
                <w:szCs w:val="24"/>
              </w:rPr>
              <w:t>,</w:t>
            </w:r>
            <w:r>
              <w:rPr>
                <w:rFonts w:ascii="宋体" w:hAnsi="宋体" w:cs="宋体" w:hint="eastAsia"/>
                <w:color w:val="000000"/>
                <w:kern w:val="0"/>
                <w:sz w:val="24"/>
                <w:szCs w:val="24"/>
              </w:rPr>
              <w:t>000.00</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负债合计</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30,000.00</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30</w:t>
            </w:r>
            <w:r w:rsidRPr="00C50020">
              <w:rPr>
                <w:rFonts w:ascii="宋体" w:hAnsi="宋体" w:cs="宋体" w:hint="eastAsia"/>
                <w:color w:val="000000"/>
                <w:kern w:val="0"/>
                <w:sz w:val="24"/>
                <w:szCs w:val="24"/>
              </w:rPr>
              <w:t>,</w:t>
            </w:r>
            <w:r>
              <w:rPr>
                <w:rFonts w:ascii="宋体" w:hAnsi="宋体" w:cs="宋体" w:hint="eastAsia"/>
                <w:color w:val="000000"/>
                <w:kern w:val="0"/>
                <w:sz w:val="24"/>
                <w:szCs w:val="24"/>
              </w:rPr>
              <w:t>000.00</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b/>
                <w:bCs/>
                <w:color w:val="000000"/>
                <w:kern w:val="0"/>
                <w:sz w:val="24"/>
                <w:szCs w:val="24"/>
              </w:rPr>
            </w:pPr>
            <w:r w:rsidRPr="00B50F29">
              <w:rPr>
                <w:rFonts w:ascii="宋体" w:hAnsi="宋体" w:cs="宋体" w:hint="eastAsia"/>
                <w:b/>
                <w:bCs/>
                <w:color w:val="000000"/>
                <w:kern w:val="0"/>
                <w:sz w:val="24"/>
                <w:szCs w:val="24"/>
              </w:rPr>
              <w:t>所有者权益：</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p>
        </w:tc>
        <w:tc>
          <w:tcPr>
            <w:tcW w:w="1569" w:type="pct"/>
            <w:tcBorders>
              <w:top w:val="nil"/>
              <w:left w:val="single" w:sz="4" w:space="0" w:color="auto"/>
              <w:bottom w:val="single" w:sz="4" w:space="0" w:color="auto"/>
              <w:right w:val="single" w:sz="4" w:space="0" w:color="auto"/>
            </w:tcBorders>
            <w:shd w:val="clear" w:color="auto" w:fill="auto"/>
            <w:vAlign w:val="center"/>
            <w:hideMark/>
          </w:tcPr>
          <w:p w:rsidR="00C631FB" w:rsidRPr="00C50020" w:rsidRDefault="00C631FB" w:rsidP="00C631FB">
            <w:pPr>
              <w:widowControl/>
              <w:jc w:val="right"/>
              <w:rPr>
                <w:rFonts w:ascii="宋体" w:hAnsi="宋体" w:cs="宋体"/>
                <w:color w:val="000000"/>
                <w:kern w:val="0"/>
                <w:sz w:val="24"/>
                <w:szCs w:val="24"/>
              </w:rPr>
            </w:pPr>
            <w:r w:rsidRPr="00C50020">
              <w:rPr>
                <w:rFonts w:ascii="宋体" w:hAnsi="宋体" w:cs="宋体" w:hint="eastAsia"/>
                <w:color w:val="000000"/>
                <w:kern w:val="0"/>
                <w:sz w:val="24"/>
                <w:szCs w:val="24"/>
              </w:rPr>
              <w:t xml:space="preserve">　</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实收基金</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23,567,416.42</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2D3A1C" w:rsidRDefault="00C631FB" w:rsidP="00C631FB">
            <w:pPr>
              <w:widowControl/>
              <w:jc w:val="right"/>
              <w:rPr>
                <w:rFonts w:ascii="宋体" w:hAnsi="宋体" w:cs="宋体"/>
                <w:color w:val="000000"/>
                <w:kern w:val="0"/>
                <w:sz w:val="24"/>
                <w:szCs w:val="24"/>
              </w:rPr>
            </w:pPr>
            <w:r w:rsidRPr="002D3A1C">
              <w:rPr>
                <w:rFonts w:ascii="宋体" w:hAnsi="宋体" w:cs="宋体" w:hint="eastAsia"/>
                <w:color w:val="000000"/>
                <w:kern w:val="0"/>
                <w:sz w:val="24"/>
                <w:szCs w:val="24"/>
              </w:rPr>
              <w:t>22,581,561.68</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未分配利润</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1,736,793.68</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2D3A1C" w:rsidRDefault="0078185A"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2,398,751.62</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所有者权益合计</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25,304,210.10</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2D3A1C" w:rsidRDefault="0078185A" w:rsidP="00C631FB">
            <w:pPr>
              <w:jc w:val="right"/>
              <w:rPr>
                <w:rFonts w:ascii="宋体" w:hAnsi="宋体" w:cs="宋体"/>
                <w:color w:val="000000"/>
                <w:kern w:val="0"/>
                <w:sz w:val="24"/>
                <w:szCs w:val="24"/>
              </w:rPr>
            </w:pPr>
            <w:r w:rsidRPr="0078185A">
              <w:rPr>
                <w:rFonts w:ascii="宋体" w:hAnsi="宋体" w:cs="宋体"/>
                <w:color w:val="000000"/>
                <w:kern w:val="0"/>
                <w:sz w:val="24"/>
                <w:szCs w:val="24"/>
              </w:rPr>
              <w:t>24,980,313.30</w:t>
            </w:r>
          </w:p>
        </w:tc>
      </w:tr>
      <w:tr w:rsidR="00C631FB" w:rsidRPr="00C0346A" w:rsidTr="00C631FB">
        <w:trPr>
          <w:trHeight w:val="280"/>
        </w:trPr>
        <w:tc>
          <w:tcPr>
            <w:tcW w:w="1861" w:type="pct"/>
            <w:tcBorders>
              <w:top w:val="nil"/>
              <w:left w:val="single" w:sz="4" w:space="0" w:color="auto"/>
              <w:bottom w:val="single" w:sz="4" w:space="0" w:color="auto"/>
              <w:right w:val="single" w:sz="4" w:space="0" w:color="auto"/>
            </w:tcBorders>
            <w:shd w:val="clear" w:color="auto" w:fill="auto"/>
            <w:vAlign w:val="center"/>
            <w:hideMark/>
          </w:tcPr>
          <w:p w:rsidR="00C631FB" w:rsidRPr="00B50F29" w:rsidRDefault="00C631FB" w:rsidP="00C631FB">
            <w:pPr>
              <w:widowControl/>
              <w:jc w:val="left"/>
              <w:rPr>
                <w:rFonts w:ascii="宋体" w:hAnsi="宋体" w:cs="宋体"/>
                <w:color w:val="000000"/>
                <w:kern w:val="0"/>
                <w:sz w:val="24"/>
                <w:szCs w:val="24"/>
              </w:rPr>
            </w:pPr>
            <w:r w:rsidRPr="00B50F29">
              <w:rPr>
                <w:rFonts w:ascii="宋体" w:hAnsi="宋体" w:cs="宋体" w:hint="eastAsia"/>
                <w:color w:val="000000"/>
                <w:kern w:val="0"/>
                <w:sz w:val="24"/>
                <w:szCs w:val="24"/>
              </w:rPr>
              <w:t>负债和所有者权益总计</w:t>
            </w:r>
          </w:p>
        </w:tc>
        <w:tc>
          <w:tcPr>
            <w:tcW w:w="1570" w:type="pct"/>
            <w:tcBorders>
              <w:top w:val="nil"/>
              <w:left w:val="nil"/>
              <w:bottom w:val="single" w:sz="4" w:space="0" w:color="auto"/>
              <w:right w:val="single" w:sz="4" w:space="0" w:color="auto"/>
            </w:tcBorders>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25,334,210.10</w:t>
            </w:r>
          </w:p>
        </w:tc>
        <w:tc>
          <w:tcPr>
            <w:tcW w:w="1569" w:type="pct"/>
            <w:tcBorders>
              <w:top w:val="nil"/>
              <w:left w:val="single" w:sz="4" w:space="0" w:color="auto"/>
              <w:bottom w:val="single" w:sz="4" w:space="0" w:color="auto"/>
              <w:right w:val="single" w:sz="4" w:space="0" w:color="auto"/>
            </w:tcBorders>
            <w:shd w:val="clear" w:color="auto" w:fill="auto"/>
            <w:noWrap/>
            <w:vAlign w:val="center"/>
            <w:hideMark/>
          </w:tcPr>
          <w:p w:rsidR="00C631FB" w:rsidRPr="00C50020" w:rsidRDefault="00C631FB" w:rsidP="00C631FB">
            <w:pPr>
              <w:widowControl/>
              <w:jc w:val="right"/>
              <w:rPr>
                <w:rFonts w:ascii="宋体" w:hAnsi="宋体" w:cs="宋体"/>
                <w:color w:val="000000"/>
                <w:kern w:val="0"/>
                <w:sz w:val="24"/>
                <w:szCs w:val="24"/>
              </w:rPr>
            </w:pPr>
            <w:r>
              <w:rPr>
                <w:rFonts w:ascii="宋体" w:hAnsi="宋体" w:cs="宋体" w:hint="eastAsia"/>
                <w:color w:val="000000"/>
                <w:kern w:val="0"/>
                <w:sz w:val="24"/>
                <w:szCs w:val="24"/>
              </w:rPr>
              <w:t>2</w:t>
            </w:r>
            <w:r>
              <w:rPr>
                <w:rFonts w:ascii="宋体" w:hAnsi="宋体" w:cs="宋体"/>
                <w:color w:val="000000"/>
                <w:kern w:val="0"/>
                <w:sz w:val="24"/>
                <w:szCs w:val="24"/>
              </w:rPr>
              <w:t>5</w:t>
            </w:r>
            <w:r>
              <w:rPr>
                <w:rFonts w:ascii="宋体" w:hAnsi="宋体" w:cs="宋体" w:hint="eastAsia"/>
                <w:color w:val="000000"/>
                <w:kern w:val="0"/>
                <w:sz w:val="24"/>
                <w:szCs w:val="24"/>
              </w:rPr>
              <w:t>,010</w:t>
            </w:r>
            <w:r w:rsidRPr="002D3A1C">
              <w:rPr>
                <w:rFonts w:ascii="宋体" w:hAnsi="宋体" w:cs="宋体" w:hint="eastAsia"/>
                <w:color w:val="000000"/>
                <w:kern w:val="0"/>
                <w:sz w:val="24"/>
                <w:szCs w:val="24"/>
              </w:rPr>
              <w:t>,31</w:t>
            </w:r>
            <w:r w:rsidR="0078185A" w:rsidRPr="0078185A">
              <w:rPr>
                <w:rFonts w:ascii="宋体" w:hAnsi="宋体" w:cs="宋体"/>
                <w:color w:val="000000"/>
                <w:kern w:val="0"/>
                <w:sz w:val="24"/>
                <w:szCs w:val="24"/>
              </w:rPr>
              <w:t>3.30</w:t>
            </w:r>
          </w:p>
        </w:tc>
      </w:tr>
    </w:tbl>
    <w:p w:rsidR="005F1164" w:rsidRPr="003E175D" w:rsidRDefault="003E175D" w:rsidP="005F1164">
      <w:pPr>
        <w:tabs>
          <w:tab w:val="left" w:pos="567"/>
        </w:tabs>
        <w:overflowPunct w:val="0"/>
        <w:adjustRightInd w:val="0"/>
        <w:snapToGrid w:val="0"/>
        <w:ind w:right="-2"/>
        <w:rPr>
          <w:rFonts w:ascii="宋体" w:hAnsi="宋体"/>
          <w:szCs w:val="21"/>
        </w:rPr>
      </w:pPr>
      <w:r w:rsidRPr="003E175D">
        <w:rPr>
          <w:rFonts w:ascii="宋体" w:hAnsi="宋体" w:hint="eastAsia"/>
          <w:szCs w:val="21"/>
        </w:rPr>
        <w:t>注：</w:t>
      </w:r>
      <w:r w:rsidRPr="003E175D">
        <w:rPr>
          <w:rFonts w:ascii="宋体" w:hAnsi="宋体"/>
          <w:szCs w:val="21"/>
        </w:rPr>
        <w:tab/>
      </w:r>
      <w:r w:rsidRPr="003E175D">
        <w:rPr>
          <w:rFonts w:ascii="宋体" w:hAnsi="宋体" w:hint="eastAsia"/>
          <w:szCs w:val="21"/>
        </w:rPr>
        <w:t>于</w:t>
      </w:r>
      <w:r w:rsidR="005F1164">
        <w:rPr>
          <w:rFonts w:ascii="宋体" w:hAnsi="宋体" w:hint="eastAsia"/>
          <w:szCs w:val="21"/>
        </w:rPr>
        <w:t>一次</w:t>
      </w:r>
      <w:r w:rsidRPr="003E175D">
        <w:rPr>
          <w:rFonts w:ascii="宋体" w:hAnsi="宋体" w:hint="eastAsia"/>
          <w:szCs w:val="21"/>
        </w:rPr>
        <w:t>清算结束日2018年2月2日，鹏华兴裕定期开放灵活配置混合型证券投资基金单位净值为</w:t>
      </w:r>
      <w:r w:rsidRPr="003E175D">
        <w:rPr>
          <w:rFonts w:ascii="宋体" w:hAnsi="宋体"/>
          <w:szCs w:val="21"/>
        </w:rPr>
        <w:t>1.0737</w:t>
      </w:r>
      <w:r w:rsidRPr="003E175D">
        <w:rPr>
          <w:rFonts w:ascii="宋体" w:hAnsi="宋体" w:hint="eastAsia"/>
          <w:szCs w:val="21"/>
        </w:rPr>
        <w:t>元，份额为</w:t>
      </w:r>
      <w:r w:rsidRPr="003E175D">
        <w:rPr>
          <w:rFonts w:ascii="宋体" w:hAnsi="宋体"/>
          <w:szCs w:val="21"/>
        </w:rPr>
        <w:t>23,567,416.42</w:t>
      </w:r>
      <w:r w:rsidRPr="003E175D">
        <w:rPr>
          <w:rFonts w:ascii="宋体" w:hAnsi="宋体" w:hint="eastAsia"/>
          <w:szCs w:val="21"/>
        </w:rPr>
        <w:t>份，资产净值为</w:t>
      </w:r>
      <w:r w:rsidRPr="003E175D">
        <w:rPr>
          <w:rFonts w:ascii="宋体" w:hAnsi="宋体"/>
          <w:szCs w:val="21"/>
        </w:rPr>
        <w:t>25,304,210.10</w:t>
      </w:r>
      <w:r w:rsidRPr="003E175D">
        <w:rPr>
          <w:rFonts w:ascii="宋体" w:hAnsi="宋体" w:hint="eastAsia"/>
          <w:szCs w:val="21"/>
        </w:rPr>
        <w:t>元。</w:t>
      </w:r>
      <w:r w:rsidR="005F1164" w:rsidRPr="003E175D">
        <w:rPr>
          <w:rFonts w:ascii="宋体" w:hAnsi="宋体" w:hint="eastAsia"/>
          <w:szCs w:val="21"/>
        </w:rPr>
        <w:t>于</w:t>
      </w:r>
      <w:r w:rsidR="005F1164">
        <w:rPr>
          <w:rFonts w:ascii="宋体" w:hAnsi="宋体" w:hint="eastAsia"/>
          <w:szCs w:val="21"/>
        </w:rPr>
        <w:t>二次</w:t>
      </w:r>
      <w:r w:rsidR="005F1164" w:rsidRPr="003E175D">
        <w:rPr>
          <w:rFonts w:ascii="宋体" w:hAnsi="宋体" w:hint="eastAsia"/>
          <w:szCs w:val="21"/>
        </w:rPr>
        <w:t>清算结束日2018年</w:t>
      </w:r>
      <w:r w:rsidR="005F1164">
        <w:rPr>
          <w:rFonts w:ascii="宋体" w:hAnsi="宋体" w:hint="eastAsia"/>
          <w:szCs w:val="21"/>
        </w:rPr>
        <w:t>4</w:t>
      </w:r>
      <w:r w:rsidR="005F1164" w:rsidRPr="003E175D">
        <w:rPr>
          <w:rFonts w:ascii="宋体" w:hAnsi="宋体" w:hint="eastAsia"/>
          <w:szCs w:val="21"/>
        </w:rPr>
        <w:t>月</w:t>
      </w:r>
      <w:r w:rsidR="005F1164">
        <w:rPr>
          <w:rFonts w:ascii="宋体" w:hAnsi="宋体" w:hint="eastAsia"/>
          <w:szCs w:val="21"/>
        </w:rPr>
        <w:t>16</w:t>
      </w:r>
      <w:r w:rsidR="005F1164" w:rsidRPr="003E175D">
        <w:rPr>
          <w:rFonts w:ascii="宋体" w:hAnsi="宋体" w:hint="eastAsia"/>
          <w:szCs w:val="21"/>
        </w:rPr>
        <w:t>日，鹏华兴裕定期开放灵活配置混合型证券投资基金单位净值为</w:t>
      </w:r>
      <w:r w:rsidR="002D3A1C">
        <w:rPr>
          <w:rFonts w:ascii="宋体" w:hAnsi="宋体"/>
          <w:szCs w:val="21"/>
        </w:rPr>
        <w:t>1.</w:t>
      </w:r>
      <w:r w:rsidR="002D3A1C">
        <w:rPr>
          <w:rFonts w:ascii="宋体" w:hAnsi="宋体" w:hint="eastAsia"/>
          <w:szCs w:val="21"/>
        </w:rPr>
        <w:t>1062</w:t>
      </w:r>
      <w:r w:rsidR="005F1164" w:rsidRPr="003E175D">
        <w:rPr>
          <w:rFonts w:ascii="宋体" w:hAnsi="宋体" w:hint="eastAsia"/>
          <w:szCs w:val="21"/>
        </w:rPr>
        <w:t>元，份额为</w:t>
      </w:r>
      <w:r w:rsidR="002D3A1C" w:rsidRPr="002D3A1C">
        <w:rPr>
          <w:rFonts w:ascii="宋体" w:hAnsi="宋体" w:hint="eastAsia"/>
          <w:szCs w:val="21"/>
        </w:rPr>
        <w:t>22,581,561.68</w:t>
      </w:r>
      <w:r w:rsidR="005F1164" w:rsidRPr="003E175D">
        <w:rPr>
          <w:rFonts w:ascii="宋体" w:hAnsi="宋体" w:hint="eastAsia"/>
          <w:szCs w:val="21"/>
        </w:rPr>
        <w:t>份，资产净值为</w:t>
      </w:r>
      <w:r w:rsidR="0078185A">
        <w:rPr>
          <w:rFonts w:ascii="宋体" w:hAnsi="宋体" w:hint="eastAsia"/>
          <w:szCs w:val="21"/>
        </w:rPr>
        <w:t>24,980,313.30</w:t>
      </w:r>
      <w:r w:rsidR="005F1164" w:rsidRPr="003E175D">
        <w:rPr>
          <w:rFonts w:ascii="宋体" w:hAnsi="宋体" w:hint="eastAsia"/>
          <w:szCs w:val="21"/>
        </w:rPr>
        <w:t>元。</w:t>
      </w:r>
    </w:p>
    <w:p w:rsidR="003E175D" w:rsidRPr="005F1164" w:rsidRDefault="003E175D" w:rsidP="003E175D">
      <w:pPr>
        <w:tabs>
          <w:tab w:val="left" w:pos="567"/>
        </w:tabs>
        <w:overflowPunct w:val="0"/>
        <w:adjustRightInd w:val="0"/>
        <w:snapToGrid w:val="0"/>
        <w:ind w:right="-2"/>
        <w:rPr>
          <w:rFonts w:ascii="宋体" w:hAnsi="宋体"/>
          <w:szCs w:val="21"/>
        </w:rPr>
      </w:pPr>
    </w:p>
    <w:p w:rsidR="00E45AEB" w:rsidRPr="005C2EA8" w:rsidRDefault="005C2EA8" w:rsidP="005C2EA8">
      <w:pPr>
        <w:pStyle w:val="XBRLTitle1"/>
        <w:numPr>
          <w:ilvl w:val="0"/>
          <w:numId w:val="0"/>
        </w:numPr>
        <w:spacing w:before="156" w:after="156" w:line="360" w:lineRule="auto"/>
        <w:ind w:left="425" w:hanging="425"/>
        <w:jc w:val="both"/>
        <w:rPr>
          <w:rFonts w:ascii="宋体" w:hAnsi="宋体"/>
        </w:rPr>
      </w:pPr>
      <w:bookmarkStart w:id="74" w:name="_Toc405886432"/>
      <w:bookmarkStart w:id="75" w:name="_Toc405886433"/>
      <w:bookmarkStart w:id="76" w:name="_Toc405886434"/>
      <w:bookmarkStart w:id="77" w:name="_Toc405886435"/>
      <w:bookmarkStart w:id="78" w:name="_Toc405886436"/>
      <w:bookmarkStart w:id="79" w:name="_Toc405886437"/>
      <w:bookmarkStart w:id="80" w:name="_Toc405886438"/>
      <w:bookmarkStart w:id="81" w:name="_Toc405886439"/>
      <w:bookmarkStart w:id="82" w:name="_Toc405886440"/>
      <w:bookmarkStart w:id="83" w:name="_Toc405886441"/>
      <w:bookmarkStart w:id="84" w:name="_Toc405886442"/>
      <w:bookmarkStart w:id="85" w:name="_Toc405886443"/>
      <w:bookmarkStart w:id="86" w:name="_Toc405886444"/>
      <w:bookmarkStart w:id="87" w:name="_Toc405886445"/>
      <w:bookmarkStart w:id="88" w:name="_Toc405886446"/>
      <w:bookmarkStart w:id="89" w:name="_Toc405886447"/>
      <w:bookmarkStart w:id="90" w:name="_Toc405886448"/>
      <w:bookmarkStart w:id="91" w:name="_Toc405886449"/>
      <w:bookmarkStart w:id="92" w:name="_Toc405886450"/>
      <w:bookmarkStart w:id="93" w:name="_Toc405886451"/>
      <w:bookmarkStart w:id="94" w:name="_Toc405886452"/>
      <w:bookmarkStart w:id="95" w:name="_Toc405886453"/>
      <w:bookmarkStart w:id="96" w:name="_Toc405886454"/>
      <w:bookmarkStart w:id="97" w:name="_Toc405886455"/>
      <w:bookmarkStart w:id="98" w:name="_Toc405886456"/>
      <w:bookmarkStart w:id="99" w:name="_Toc405886457"/>
      <w:bookmarkStart w:id="100" w:name="_Toc405886458"/>
      <w:bookmarkStart w:id="101" w:name="_Toc405886459"/>
      <w:bookmarkStart w:id="102" w:name="_Toc405886460"/>
      <w:bookmarkStart w:id="103" w:name="_Toc405886461"/>
      <w:bookmarkStart w:id="104" w:name="_Toc405886462"/>
      <w:bookmarkStart w:id="105" w:name="_Toc405886463"/>
      <w:bookmarkStart w:id="106" w:name="_Toc405886464"/>
      <w:bookmarkStart w:id="107" w:name="_Toc405886465"/>
      <w:bookmarkStart w:id="108" w:name="_Toc405886466"/>
      <w:bookmarkStart w:id="109" w:name="_Toc405886467"/>
      <w:bookmarkStart w:id="110" w:name="_Toc405886468"/>
      <w:bookmarkStart w:id="111" w:name="_Toc405886469"/>
      <w:bookmarkStart w:id="112" w:name="_Toc405886470"/>
      <w:bookmarkStart w:id="113" w:name="_Toc405886471"/>
      <w:bookmarkStart w:id="114" w:name="_Toc405886472"/>
      <w:bookmarkStart w:id="115" w:name="_Toc405886473"/>
      <w:bookmarkStart w:id="116" w:name="_Toc405886474"/>
      <w:bookmarkStart w:id="117" w:name="_Toc405886475"/>
      <w:bookmarkStart w:id="118" w:name="_Toc405886476"/>
      <w:bookmarkStart w:id="119" w:name="_Toc405886477"/>
      <w:bookmarkStart w:id="120" w:name="_Toc405886478"/>
      <w:bookmarkStart w:id="121" w:name="_Toc405886479"/>
      <w:bookmarkStart w:id="122" w:name="_Toc405886480"/>
      <w:bookmarkStart w:id="123" w:name="_Toc405886481"/>
      <w:bookmarkStart w:id="124" w:name="_Toc405886482"/>
      <w:bookmarkStart w:id="125" w:name="_Toc405886483"/>
      <w:bookmarkStart w:id="126" w:name="_Toc405886484"/>
      <w:bookmarkStart w:id="127" w:name="_Toc405886485"/>
      <w:bookmarkStart w:id="128" w:name="_Toc405886486"/>
      <w:bookmarkStart w:id="129" w:name="_Toc405886487"/>
      <w:bookmarkStart w:id="130" w:name="_Toc405886488"/>
      <w:bookmarkStart w:id="131" w:name="_Toc405886489"/>
      <w:bookmarkStart w:id="132" w:name="_Toc405886490"/>
      <w:bookmarkStart w:id="133" w:name="_Toc405886491"/>
      <w:bookmarkStart w:id="134" w:name="_Toc405886492"/>
      <w:bookmarkStart w:id="135" w:name="_Toc405886493"/>
      <w:bookmarkStart w:id="136" w:name="_Toc405886494"/>
      <w:bookmarkStart w:id="137" w:name="_Toc405886495"/>
      <w:bookmarkStart w:id="138" w:name="_Toc405886496"/>
      <w:bookmarkStart w:id="139" w:name="_Toc405886497"/>
      <w:bookmarkStart w:id="140" w:name="_Toc405886498"/>
      <w:bookmarkStart w:id="141" w:name="_Toc405886499"/>
      <w:bookmarkStart w:id="142" w:name="_Toc405886500"/>
      <w:bookmarkStart w:id="143" w:name="_Toc405886501"/>
      <w:bookmarkStart w:id="144" w:name="_Toc405886502"/>
      <w:bookmarkStart w:id="145" w:name="_Toc405886503"/>
      <w:bookmarkStart w:id="146" w:name="_Toc405886504"/>
      <w:bookmarkStart w:id="147" w:name="_Toc405886505"/>
      <w:bookmarkStart w:id="148" w:name="_Toc405886506"/>
      <w:bookmarkStart w:id="149" w:name="_Toc405886507"/>
      <w:bookmarkStart w:id="150" w:name="_Toc405886508"/>
      <w:bookmarkStart w:id="151" w:name="_Toc405886509"/>
      <w:bookmarkStart w:id="152" w:name="_Toc405886510"/>
      <w:bookmarkStart w:id="153" w:name="_Toc405886511"/>
      <w:bookmarkStart w:id="154" w:name="_Toc405886512"/>
      <w:bookmarkStart w:id="155" w:name="_Toc405886513"/>
      <w:bookmarkStart w:id="156" w:name="_Toc405886514"/>
      <w:bookmarkStart w:id="157" w:name="_Toc405886515"/>
      <w:bookmarkStart w:id="158" w:name="_Toc405886516"/>
      <w:bookmarkStart w:id="159" w:name="_Toc405886517"/>
      <w:bookmarkStart w:id="160" w:name="_Toc405886518"/>
      <w:bookmarkStart w:id="161" w:name="_Toc405886519"/>
      <w:bookmarkStart w:id="162" w:name="_Toc405886520"/>
      <w:bookmarkStart w:id="163" w:name="_Toc405886521"/>
      <w:bookmarkStart w:id="164" w:name="_Toc405886522"/>
      <w:bookmarkStart w:id="165" w:name="_Toc405886523"/>
      <w:bookmarkStart w:id="166" w:name="_Toc405886524"/>
      <w:bookmarkStart w:id="167" w:name="_Toc405886525"/>
      <w:bookmarkStart w:id="168" w:name="_Toc405886526"/>
      <w:bookmarkStart w:id="169" w:name="_Toc405886527"/>
      <w:bookmarkStart w:id="170" w:name="_Toc405886528"/>
      <w:bookmarkStart w:id="171" w:name="_Toc405886529"/>
      <w:bookmarkStart w:id="172" w:name="_Toc405886530"/>
      <w:bookmarkStart w:id="173" w:name="_Toc405886531"/>
      <w:bookmarkStart w:id="174" w:name="_Toc496187767"/>
      <w:bookmarkEnd w:id="7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宋体" w:hAnsi="宋体"/>
        </w:rPr>
        <w:t>三</w:t>
      </w:r>
      <w:bookmarkEnd w:id="174"/>
      <w:r>
        <w:rPr>
          <w:rFonts w:ascii="宋体" w:hAnsi="宋体"/>
        </w:rPr>
        <w:t>、</w:t>
      </w:r>
      <w:r w:rsidRPr="00DA5C6C">
        <w:rPr>
          <w:rFonts w:ascii="宋体" w:hAnsi="宋体" w:hint="eastAsia"/>
        </w:rPr>
        <w:t>清算情况</w:t>
      </w:r>
    </w:p>
    <w:p w:rsidR="001037F0" w:rsidRPr="00DA5C6C" w:rsidRDefault="001037F0" w:rsidP="001037F0">
      <w:pPr>
        <w:spacing w:line="360" w:lineRule="auto"/>
        <w:ind w:firstLineChars="200" w:firstLine="480"/>
        <w:rPr>
          <w:sz w:val="24"/>
          <w:szCs w:val="24"/>
        </w:rPr>
      </w:pPr>
      <w:bookmarkStart w:id="175" w:name="m07_04_08_01"/>
      <w:r w:rsidRPr="00DA5C6C">
        <w:rPr>
          <w:rFonts w:hint="eastAsia"/>
          <w:sz w:val="24"/>
          <w:szCs w:val="24"/>
        </w:rPr>
        <w:t>自</w:t>
      </w:r>
      <w:r w:rsidR="00FF4CB4" w:rsidRPr="00DA5C6C">
        <w:rPr>
          <w:rFonts w:hint="eastAsia"/>
          <w:sz w:val="24"/>
          <w:szCs w:val="24"/>
        </w:rPr>
        <w:t>2018</w:t>
      </w:r>
      <w:r w:rsidRPr="00DA5C6C">
        <w:rPr>
          <w:rFonts w:hint="eastAsia"/>
          <w:sz w:val="24"/>
          <w:szCs w:val="24"/>
        </w:rPr>
        <w:t>年</w:t>
      </w:r>
      <w:r w:rsidR="00E00C4D" w:rsidRPr="00DA5C6C">
        <w:rPr>
          <w:rFonts w:hint="eastAsia"/>
          <w:sz w:val="24"/>
          <w:szCs w:val="24"/>
        </w:rPr>
        <w:t>2</w:t>
      </w:r>
      <w:r w:rsidRPr="00DA5C6C">
        <w:rPr>
          <w:rFonts w:hint="eastAsia"/>
          <w:sz w:val="24"/>
          <w:szCs w:val="24"/>
        </w:rPr>
        <w:t>月</w:t>
      </w:r>
      <w:r w:rsidR="00E00C4D" w:rsidRPr="00DA5C6C">
        <w:rPr>
          <w:rFonts w:hint="eastAsia"/>
          <w:sz w:val="24"/>
          <w:szCs w:val="24"/>
        </w:rPr>
        <w:t>3</w:t>
      </w:r>
      <w:r w:rsidRPr="00DA5C6C">
        <w:rPr>
          <w:rFonts w:hint="eastAsia"/>
          <w:sz w:val="24"/>
          <w:szCs w:val="24"/>
        </w:rPr>
        <w:t>日至</w:t>
      </w:r>
      <w:r w:rsidR="00FF4CB4" w:rsidRPr="00DA5C6C">
        <w:rPr>
          <w:rFonts w:hint="eastAsia"/>
          <w:sz w:val="24"/>
          <w:szCs w:val="24"/>
        </w:rPr>
        <w:t>2018</w:t>
      </w:r>
      <w:r w:rsidRPr="00DA5C6C">
        <w:rPr>
          <w:rFonts w:hint="eastAsia"/>
          <w:sz w:val="24"/>
          <w:szCs w:val="24"/>
        </w:rPr>
        <w:t>年</w:t>
      </w:r>
      <w:r w:rsidR="00E00C4D" w:rsidRPr="00DA5C6C">
        <w:rPr>
          <w:rFonts w:hint="eastAsia"/>
          <w:sz w:val="24"/>
          <w:szCs w:val="24"/>
        </w:rPr>
        <w:t>4</w:t>
      </w:r>
      <w:r w:rsidRPr="00DA5C6C">
        <w:rPr>
          <w:rFonts w:hint="eastAsia"/>
          <w:sz w:val="24"/>
          <w:szCs w:val="24"/>
        </w:rPr>
        <w:t>月</w:t>
      </w:r>
      <w:r w:rsidR="00E00C4D" w:rsidRPr="00DA5C6C">
        <w:rPr>
          <w:rFonts w:hint="eastAsia"/>
          <w:sz w:val="24"/>
          <w:szCs w:val="24"/>
        </w:rPr>
        <w:t>16</w:t>
      </w:r>
      <w:r w:rsidRPr="00DA5C6C">
        <w:rPr>
          <w:rFonts w:hint="eastAsia"/>
          <w:sz w:val="24"/>
          <w:szCs w:val="24"/>
        </w:rPr>
        <w:t>日止清算期间，基金财产清算小组对本基金的资产、负债进行清算，全部清算工作按清算原则和清算手续进行。具体清算情况如下：</w:t>
      </w:r>
    </w:p>
    <w:p w:rsidR="00E45AEB" w:rsidRPr="00DA5C6C" w:rsidRDefault="00E45AEB" w:rsidP="00E45AEB">
      <w:pPr>
        <w:pStyle w:val="XBRLTitle2"/>
        <w:numPr>
          <w:ilvl w:val="0"/>
          <w:numId w:val="0"/>
        </w:numPr>
        <w:spacing w:before="156" w:after="156"/>
        <w:ind w:left="454" w:hanging="454"/>
      </w:pPr>
      <w:bookmarkStart w:id="176" w:name="_Toc496187768"/>
      <w:r w:rsidRPr="00DA5C6C">
        <w:rPr>
          <w:rFonts w:hint="eastAsia"/>
        </w:rPr>
        <w:t>1</w:t>
      </w:r>
      <w:r w:rsidRPr="00DA5C6C">
        <w:rPr>
          <w:rFonts w:hint="eastAsia"/>
        </w:rPr>
        <w:t>、</w:t>
      </w:r>
      <w:r w:rsidRPr="00DA5C6C">
        <w:t>清算费用</w:t>
      </w:r>
      <w:bookmarkEnd w:id="176"/>
    </w:p>
    <w:p w:rsidR="00E45AEB" w:rsidRPr="00DA5C6C" w:rsidRDefault="00E45AEB" w:rsidP="0003284F">
      <w:pPr>
        <w:spacing w:line="360" w:lineRule="auto"/>
        <w:ind w:firstLineChars="200" w:firstLine="480"/>
        <w:rPr>
          <w:sz w:val="24"/>
          <w:szCs w:val="24"/>
        </w:rPr>
      </w:pPr>
      <w:r w:rsidRPr="00DA5C6C">
        <w:rPr>
          <w:sz w:val="24"/>
          <w:szCs w:val="24"/>
        </w:rPr>
        <w:t>按照</w:t>
      </w:r>
      <w:r w:rsidR="0081201C" w:rsidRPr="00DA5C6C">
        <w:rPr>
          <w:sz w:val="24"/>
          <w:szCs w:val="24"/>
        </w:rPr>
        <w:t>《</w:t>
      </w:r>
      <w:r w:rsidR="00FF4CB4" w:rsidRPr="00DA5C6C">
        <w:rPr>
          <w:rFonts w:ascii="宋体" w:hAnsi="宋体" w:hint="eastAsia"/>
          <w:sz w:val="24"/>
          <w:szCs w:val="24"/>
        </w:rPr>
        <w:t>鹏华兴裕</w:t>
      </w:r>
      <w:r w:rsidR="00FF4CB4" w:rsidRPr="00DA5C6C">
        <w:rPr>
          <w:rFonts w:ascii="宋体" w:hAnsi="宋体"/>
          <w:sz w:val="24"/>
          <w:szCs w:val="24"/>
        </w:rPr>
        <w:t>定期开放灵活配置混合型</w:t>
      </w:r>
      <w:r w:rsidR="00FF4CB4" w:rsidRPr="00DA5C6C">
        <w:rPr>
          <w:rFonts w:ascii="宋体" w:hAnsi="宋体" w:hint="eastAsia"/>
          <w:sz w:val="24"/>
          <w:szCs w:val="24"/>
        </w:rPr>
        <w:t>证券投资基金基金合同</w:t>
      </w:r>
      <w:r w:rsidR="0081201C" w:rsidRPr="00DA5C6C">
        <w:rPr>
          <w:sz w:val="24"/>
          <w:szCs w:val="24"/>
        </w:rPr>
        <w:t>》</w:t>
      </w:r>
      <w:r w:rsidRPr="00DA5C6C">
        <w:rPr>
          <w:sz w:val="24"/>
          <w:szCs w:val="24"/>
        </w:rPr>
        <w:t>第</w:t>
      </w:r>
      <w:r w:rsidR="00FF4CB4" w:rsidRPr="00DA5C6C">
        <w:rPr>
          <w:rFonts w:hint="eastAsia"/>
          <w:sz w:val="24"/>
          <w:szCs w:val="24"/>
        </w:rPr>
        <w:t>二十</w:t>
      </w:r>
      <w:r w:rsidRPr="00DA5C6C">
        <w:rPr>
          <w:sz w:val="24"/>
          <w:szCs w:val="24"/>
        </w:rPr>
        <w:t>部分</w:t>
      </w:r>
      <w:r w:rsidRPr="00DA5C6C">
        <w:rPr>
          <w:sz w:val="24"/>
          <w:szCs w:val="24"/>
        </w:rPr>
        <w:t>“</w:t>
      </w:r>
      <w:r w:rsidRPr="00DA5C6C">
        <w:rPr>
          <w:sz w:val="24"/>
          <w:szCs w:val="24"/>
        </w:rPr>
        <w:t>基金合同的变更、终止与基金财产的清算</w:t>
      </w:r>
      <w:r w:rsidRPr="00DA5C6C">
        <w:rPr>
          <w:sz w:val="24"/>
          <w:szCs w:val="24"/>
        </w:rPr>
        <w:t>”</w:t>
      </w:r>
      <w:r w:rsidRPr="00DA5C6C">
        <w:rPr>
          <w:sz w:val="24"/>
          <w:szCs w:val="24"/>
        </w:rPr>
        <w:t>的</w:t>
      </w:r>
      <w:r w:rsidR="00924C12" w:rsidRPr="00DA5C6C">
        <w:rPr>
          <w:rFonts w:hint="eastAsia"/>
          <w:sz w:val="24"/>
          <w:szCs w:val="24"/>
        </w:rPr>
        <w:t>约</w:t>
      </w:r>
      <w:r w:rsidR="00924C12" w:rsidRPr="00DA5C6C">
        <w:rPr>
          <w:sz w:val="24"/>
          <w:szCs w:val="24"/>
        </w:rPr>
        <w:t>定</w:t>
      </w:r>
      <w:r w:rsidRPr="00DA5C6C">
        <w:rPr>
          <w:sz w:val="24"/>
          <w:szCs w:val="24"/>
        </w:rPr>
        <w:t>，清算费用是指基金财产清算小组在</w:t>
      </w:r>
      <w:r w:rsidRPr="00DA5C6C">
        <w:rPr>
          <w:sz w:val="24"/>
          <w:szCs w:val="24"/>
        </w:rPr>
        <w:lastRenderedPageBreak/>
        <w:t>进行基金清算过程中发生的所有合理费用，清算费用由基金财产清算小组优先从基金财产中支付。</w:t>
      </w:r>
    </w:p>
    <w:p w:rsidR="00FB1125" w:rsidRPr="00160CF2" w:rsidRDefault="00E45AEB" w:rsidP="00FB1125">
      <w:pPr>
        <w:pStyle w:val="XBRLTitle2"/>
        <w:numPr>
          <w:ilvl w:val="0"/>
          <w:numId w:val="5"/>
        </w:numPr>
        <w:spacing w:before="156" w:after="156"/>
        <w:rPr>
          <w:szCs w:val="24"/>
        </w:rPr>
      </w:pPr>
      <w:bookmarkStart w:id="177" w:name="OLE_LINK8"/>
      <w:bookmarkStart w:id="178" w:name="OLE_LINK9"/>
      <w:bookmarkStart w:id="179" w:name="_Toc496187769"/>
      <w:r w:rsidRPr="00160CF2">
        <w:rPr>
          <w:rFonts w:hint="eastAsia"/>
        </w:rPr>
        <w:t>资产处置情况</w:t>
      </w:r>
      <w:bookmarkEnd w:id="177"/>
      <w:bookmarkEnd w:id="178"/>
      <w:bookmarkEnd w:id="179"/>
    </w:p>
    <w:p w:rsidR="00C81ED9" w:rsidRPr="00160CF2" w:rsidRDefault="00C81ED9" w:rsidP="00C81ED9">
      <w:pPr>
        <w:tabs>
          <w:tab w:val="left" w:pos="1701"/>
        </w:tabs>
        <w:overflowPunct w:val="0"/>
        <w:adjustRightInd w:val="0"/>
        <w:snapToGrid w:val="0"/>
        <w:spacing w:before="156" w:after="156" w:line="360" w:lineRule="auto"/>
        <w:ind w:firstLineChars="150" w:firstLine="360"/>
        <w:rPr>
          <w:sz w:val="24"/>
          <w:szCs w:val="24"/>
        </w:rPr>
      </w:pPr>
      <w:r w:rsidRPr="00160CF2">
        <w:rPr>
          <w:rFonts w:hint="eastAsia"/>
          <w:sz w:val="24"/>
          <w:szCs w:val="24"/>
        </w:rPr>
        <w:t>（</w:t>
      </w:r>
      <w:r w:rsidRPr="00160CF2">
        <w:rPr>
          <w:rFonts w:hint="eastAsia"/>
          <w:sz w:val="24"/>
          <w:szCs w:val="24"/>
        </w:rPr>
        <w:t>1</w:t>
      </w:r>
      <w:r w:rsidR="00160CF2" w:rsidRPr="00160CF2">
        <w:rPr>
          <w:rFonts w:hint="eastAsia"/>
          <w:sz w:val="24"/>
          <w:szCs w:val="24"/>
        </w:rPr>
        <w:t>）本基金</w:t>
      </w:r>
      <w:r w:rsidR="00992B52" w:rsidRPr="00160CF2">
        <w:rPr>
          <w:rFonts w:hint="eastAsia"/>
          <w:sz w:val="24"/>
          <w:szCs w:val="24"/>
        </w:rPr>
        <w:t>分别于</w:t>
      </w:r>
      <w:r w:rsidR="00992B52" w:rsidRPr="00160CF2">
        <w:rPr>
          <w:rFonts w:hint="eastAsia"/>
          <w:sz w:val="24"/>
          <w:szCs w:val="24"/>
        </w:rPr>
        <w:t>2018</w:t>
      </w:r>
      <w:r w:rsidR="00992B52" w:rsidRPr="00160CF2">
        <w:rPr>
          <w:rFonts w:hint="eastAsia"/>
          <w:sz w:val="24"/>
          <w:szCs w:val="24"/>
        </w:rPr>
        <w:t>年</w:t>
      </w:r>
      <w:r w:rsidR="00992B52" w:rsidRPr="00160CF2">
        <w:rPr>
          <w:rFonts w:hint="eastAsia"/>
          <w:sz w:val="24"/>
          <w:szCs w:val="24"/>
        </w:rPr>
        <w:t>3</w:t>
      </w:r>
      <w:r w:rsidR="00992B52" w:rsidRPr="00160CF2">
        <w:rPr>
          <w:rFonts w:hint="eastAsia"/>
          <w:sz w:val="24"/>
          <w:szCs w:val="24"/>
        </w:rPr>
        <w:t>月</w:t>
      </w:r>
      <w:r w:rsidR="00992B52" w:rsidRPr="00160CF2">
        <w:rPr>
          <w:rFonts w:hint="eastAsia"/>
          <w:sz w:val="24"/>
          <w:szCs w:val="24"/>
        </w:rPr>
        <w:t>2</w:t>
      </w:r>
      <w:r w:rsidR="00992B52" w:rsidRPr="00160CF2">
        <w:rPr>
          <w:rFonts w:hint="eastAsia"/>
          <w:sz w:val="24"/>
          <w:szCs w:val="24"/>
        </w:rPr>
        <w:t>日、</w:t>
      </w:r>
      <w:r w:rsidR="00992B52" w:rsidRPr="00160CF2">
        <w:rPr>
          <w:rFonts w:hint="eastAsia"/>
          <w:sz w:val="24"/>
          <w:szCs w:val="24"/>
        </w:rPr>
        <w:t>4</w:t>
      </w:r>
      <w:r w:rsidR="00992B52" w:rsidRPr="00160CF2">
        <w:rPr>
          <w:rFonts w:hint="eastAsia"/>
          <w:sz w:val="24"/>
          <w:szCs w:val="24"/>
        </w:rPr>
        <w:t>月</w:t>
      </w:r>
      <w:r w:rsidR="00992B52" w:rsidRPr="00160CF2">
        <w:rPr>
          <w:rFonts w:hint="eastAsia"/>
          <w:sz w:val="24"/>
          <w:szCs w:val="24"/>
        </w:rPr>
        <w:t>3</w:t>
      </w:r>
      <w:r w:rsidR="00992B52" w:rsidRPr="00160CF2">
        <w:rPr>
          <w:rFonts w:hint="eastAsia"/>
          <w:sz w:val="24"/>
          <w:szCs w:val="24"/>
        </w:rPr>
        <w:t>日</w:t>
      </w:r>
      <w:r w:rsidR="00992B52">
        <w:rPr>
          <w:rFonts w:hint="eastAsia"/>
          <w:sz w:val="24"/>
          <w:szCs w:val="24"/>
        </w:rPr>
        <w:t>收到调整</w:t>
      </w:r>
      <w:r w:rsidRPr="00160CF2">
        <w:rPr>
          <w:rFonts w:hint="eastAsia"/>
          <w:sz w:val="24"/>
          <w:szCs w:val="24"/>
        </w:rPr>
        <w:t>结算保证金</w:t>
      </w:r>
      <w:r w:rsidR="00E12784">
        <w:rPr>
          <w:rFonts w:hint="eastAsia"/>
          <w:sz w:val="24"/>
          <w:szCs w:val="24"/>
        </w:rPr>
        <w:t>1,059.85</w:t>
      </w:r>
      <w:r w:rsidR="00E12784">
        <w:rPr>
          <w:rFonts w:hint="eastAsia"/>
          <w:sz w:val="24"/>
          <w:szCs w:val="24"/>
        </w:rPr>
        <w:t>元</w:t>
      </w:r>
      <w:r w:rsidR="00E12784">
        <w:rPr>
          <w:sz w:val="24"/>
          <w:szCs w:val="24"/>
        </w:rPr>
        <w:t>和</w:t>
      </w:r>
      <w:r w:rsidR="00E12784">
        <w:rPr>
          <w:rFonts w:hint="eastAsia"/>
          <w:sz w:val="24"/>
          <w:szCs w:val="24"/>
        </w:rPr>
        <w:t>7,595.51</w:t>
      </w:r>
      <w:r w:rsidR="00E12784">
        <w:rPr>
          <w:rFonts w:hint="eastAsia"/>
          <w:sz w:val="24"/>
          <w:szCs w:val="24"/>
        </w:rPr>
        <w:t>元</w:t>
      </w:r>
      <w:r w:rsidR="00E12784">
        <w:rPr>
          <w:sz w:val="24"/>
          <w:szCs w:val="24"/>
        </w:rPr>
        <w:t>，共计</w:t>
      </w:r>
      <w:r w:rsidR="00160CF2" w:rsidRPr="00160CF2">
        <w:rPr>
          <w:rFonts w:hint="eastAsia"/>
          <w:sz w:val="24"/>
          <w:szCs w:val="24"/>
        </w:rPr>
        <w:t>8,655.36</w:t>
      </w:r>
      <w:r w:rsidR="00E12784">
        <w:rPr>
          <w:rFonts w:hint="eastAsia"/>
          <w:sz w:val="24"/>
          <w:szCs w:val="24"/>
        </w:rPr>
        <w:t>元并</w:t>
      </w:r>
      <w:r w:rsidR="00992B52">
        <w:rPr>
          <w:rFonts w:hint="eastAsia"/>
          <w:sz w:val="24"/>
          <w:szCs w:val="24"/>
        </w:rPr>
        <w:t>已</w:t>
      </w:r>
      <w:r w:rsidRPr="00160CF2">
        <w:rPr>
          <w:rFonts w:hint="eastAsia"/>
          <w:sz w:val="24"/>
          <w:szCs w:val="24"/>
        </w:rPr>
        <w:t>划入基金托管户。</w:t>
      </w:r>
    </w:p>
    <w:p w:rsidR="00FB1125" w:rsidRPr="00992B52" w:rsidRDefault="00C81ED9" w:rsidP="00992B52">
      <w:pPr>
        <w:tabs>
          <w:tab w:val="left" w:pos="1701"/>
        </w:tabs>
        <w:overflowPunct w:val="0"/>
        <w:adjustRightInd w:val="0"/>
        <w:snapToGrid w:val="0"/>
        <w:spacing w:before="156" w:after="156" w:line="360" w:lineRule="auto"/>
        <w:ind w:firstLineChars="150" w:firstLine="360"/>
        <w:rPr>
          <w:sz w:val="24"/>
          <w:szCs w:val="24"/>
        </w:rPr>
      </w:pPr>
      <w:r w:rsidRPr="00160CF2">
        <w:rPr>
          <w:rFonts w:hint="eastAsia"/>
          <w:sz w:val="24"/>
          <w:szCs w:val="24"/>
        </w:rPr>
        <w:t>（</w:t>
      </w:r>
      <w:r w:rsidRPr="00160CF2">
        <w:rPr>
          <w:rFonts w:hint="eastAsia"/>
          <w:sz w:val="24"/>
          <w:szCs w:val="24"/>
        </w:rPr>
        <w:t>2</w:t>
      </w:r>
      <w:r w:rsidRPr="00160CF2">
        <w:rPr>
          <w:rFonts w:hint="eastAsia"/>
          <w:sz w:val="24"/>
          <w:szCs w:val="24"/>
        </w:rPr>
        <w:t>）</w:t>
      </w:r>
      <w:r w:rsidR="00FB1125" w:rsidRPr="00160CF2">
        <w:rPr>
          <w:sz w:val="24"/>
          <w:szCs w:val="24"/>
        </w:rPr>
        <w:t>本基金</w:t>
      </w:r>
      <w:r w:rsidR="00160CF2" w:rsidRPr="00160CF2">
        <w:rPr>
          <w:rFonts w:hint="eastAsia"/>
          <w:sz w:val="24"/>
          <w:szCs w:val="24"/>
        </w:rPr>
        <w:t>截止一次清算结束日</w:t>
      </w:r>
      <w:r w:rsidR="00160CF2" w:rsidRPr="00160CF2">
        <w:rPr>
          <w:rFonts w:hint="eastAsia"/>
          <w:sz w:val="24"/>
          <w:szCs w:val="24"/>
        </w:rPr>
        <w:t>(2018</w:t>
      </w:r>
      <w:r w:rsidR="00160CF2" w:rsidRPr="00160CF2">
        <w:rPr>
          <w:rFonts w:hint="eastAsia"/>
          <w:sz w:val="24"/>
          <w:szCs w:val="24"/>
        </w:rPr>
        <w:t>年</w:t>
      </w:r>
      <w:r w:rsidR="00160CF2" w:rsidRPr="00160CF2">
        <w:rPr>
          <w:rFonts w:hint="eastAsia"/>
          <w:sz w:val="24"/>
          <w:szCs w:val="24"/>
        </w:rPr>
        <w:t>2</w:t>
      </w:r>
      <w:r w:rsidR="00160CF2" w:rsidRPr="00160CF2">
        <w:rPr>
          <w:rFonts w:hint="eastAsia"/>
          <w:sz w:val="24"/>
          <w:szCs w:val="24"/>
        </w:rPr>
        <w:t>月</w:t>
      </w:r>
      <w:r w:rsidR="00160CF2" w:rsidRPr="00160CF2">
        <w:rPr>
          <w:rFonts w:hint="eastAsia"/>
          <w:sz w:val="24"/>
          <w:szCs w:val="24"/>
        </w:rPr>
        <w:t>2</w:t>
      </w:r>
      <w:r w:rsidR="00160CF2" w:rsidRPr="00160CF2">
        <w:rPr>
          <w:rFonts w:hint="eastAsia"/>
          <w:sz w:val="24"/>
          <w:szCs w:val="24"/>
        </w:rPr>
        <w:t>日</w:t>
      </w:r>
      <w:r w:rsidR="00160CF2" w:rsidRPr="00160CF2">
        <w:rPr>
          <w:rFonts w:hint="eastAsia"/>
          <w:sz w:val="24"/>
          <w:szCs w:val="24"/>
        </w:rPr>
        <w:t>)</w:t>
      </w:r>
      <w:r w:rsidR="00FB1125" w:rsidRPr="00160CF2">
        <w:rPr>
          <w:sz w:val="24"/>
          <w:szCs w:val="24"/>
        </w:rPr>
        <w:t>交易性金融资产为人民币</w:t>
      </w:r>
      <w:r w:rsidR="00160CF2" w:rsidRPr="00160CF2">
        <w:rPr>
          <w:rFonts w:ascii="宋体" w:hAnsi="宋体" w:cs="宋体" w:hint="eastAsia"/>
          <w:color w:val="000000"/>
          <w:kern w:val="0"/>
          <w:sz w:val="24"/>
          <w:szCs w:val="24"/>
        </w:rPr>
        <w:t>24,100,256.40</w:t>
      </w:r>
      <w:r w:rsidR="00562A64" w:rsidRPr="00160CF2">
        <w:rPr>
          <w:rFonts w:hint="eastAsia"/>
          <w:sz w:val="24"/>
          <w:szCs w:val="24"/>
        </w:rPr>
        <w:t>元，</w:t>
      </w:r>
      <w:r w:rsidR="00160CF2" w:rsidRPr="00160CF2">
        <w:rPr>
          <w:rFonts w:hint="eastAsia"/>
          <w:sz w:val="24"/>
          <w:szCs w:val="24"/>
        </w:rPr>
        <w:t>均为</w:t>
      </w:r>
      <w:r w:rsidR="00160CF2" w:rsidRPr="00160CF2">
        <w:rPr>
          <w:sz w:val="24"/>
          <w:szCs w:val="24"/>
        </w:rPr>
        <w:t>流通</w:t>
      </w:r>
      <w:r w:rsidR="00160CF2" w:rsidRPr="00160CF2">
        <w:rPr>
          <w:rFonts w:hint="eastAsia"/>
          <w:sz w:val="24"/>
          <w:szCs w:val="24"/>
        </w:rPr>
        <w:t>受限</w:t>
      </w:r>
      <w:r w:rsidR="00160CF2" w:rsidRPr="00160CF2">
        <w:rPr>
          <w:sz w:val="24"/>
          <w:szCs w:val="24"/>
        </w:rPr>
        <w:t>资产。</w:t>
      </w:r>
      <w:r w:rsidR="00992B52">
        <w:rPr>
          <w:rFonts w:hint="eastAsia"/>
          <w:sz w:val="24"/>
          <w:szCs w:val="24"/>
        </w:rPr>
        <w:t>本次清算期间</w:t>
      </w:r>
      <w:r w:rsidR="00992B52" w:rsidRPr="00FB1125">
        <w:rPr>
          <w:rFonts w:hint="eastAsia"/>
          <w:sz w:val="24"/>
          <w:szCs w:val="24"/>
        </w:rPr>
        <w:t>具体处置情况如下：</w:t>
      </w:r>
    </w:p>
    <w:p w:rsidR="00992B52" w:rsidRPr="002A4768" w:rsidRDefault="00294CB5" w:rsidP="00992B52">
      <w:pPr>
        <w:widowControl/>
        <w:tabs>
          <w:tab w:val="left" w:pos="2127"/>
        </w:tabs>
        <w:overflowPunct w:val="0"/>
        <w:adjustRightInd w:val="0"/>
        <w:snapToGrid w:val="0"/>
        <w:spacing w:line="360" w:lineRule="auto"/>
        <w:ind w:firstLineChars="200" w:firstLine="480"/>
        <w:contextualSpacing/>
        <w:rPr>
          <w:sz w:val="24"/>
          <w:szCs w:val="24"/>
        </w:rPr>
      </w:pPr>
      <w:r w:rsidRPr="00CF26E6">
        <w:rPr>
          <w:rFonts w:ascii="宋体" w:hAnsi="宋体" w:hint="eastAsia"/>
          <w:sz w:val="24"/>
          <w:szCs w:val="24"/>
        </w:rPr>
        <w:t>①</w:t>
      </w:r>
      <w:r w:rsidR="00992B52" w:rsidRPr="002A4768">
        <w:rPr>
          <w:rFonts w:hint="eastAsia"/>
          <w:sz w:val="24"/>
          <w:szCs w:val="24"/>
        </w:rPr>
        <w:t>本基金一次清算结束日</w:t>
      </w:r>
      <w:r w:rsidR="00992B52" w:rsidRPr="002A4768">
        <w:rPr>
          <w:rFonts w:hint="eastAsia"/>
          <w:sz w:val="24"/>
          <w:szCs w:val="24"/>
        </w:rPr>
        <w:t>(2018</w:t>
      </w:r>
      <w:r w:rsidR="00992B52" w:rsidRPr="002A4768">
        <w:rPr>
          <w:rFonts w:hint="eastAsia"/>
          <w:sz w:val="24"/>
          <w:szCs w:val="24"/>
        </w:rPr>
        <w:t>年</w:t>
      </w:r>
      <w:r w:rsidR="00992B52" w:rsidRPr="002A4768">
        <w:rPr>
          <w:rFonts w:hint="eastAsia"/>
          <w:sz w:val="24"/>
          <w:szCs w:val="24"/>
        </w:rPr>
        <w:t>2</w:t>
      </w:r>
      <w:r w:rsidR="00992B52" w:rsidRPr="002A4768">
        <w:rPr>
          <w:rFonts w:hint="eastAsia"/>
          <w:sz w:val="24"/>
          <w:szCs w:val="24"/>
        </w:rPr>
        <w:t>月</w:t>
      </w:r>
      <w:r w:rsidR="00992B52" w:rsidRPr="002A4768">
        <w:rPr>
          <w:rFonts w:hint="eastAsia"/>
          <w:sz w:val="24"/>
          <w:szCs w:val="24"/>
        </w:rPr>
        <w:t>2</w:t>
      </w:r>
      <w:r w:rsidR="00992B52" w:rsidRPr="002A4768">
        <w:rPr>
          <w:rFonts w:hint="eastAsia"/>
          <w:sz w:val="24"/>
          <w:szCs w:val="24"/>
        </w:rPr>
        <w:t>日</w:t>
      </w:r>
      <w:r w:rsidR="00992B52" w:rsidRPr="002A4768">
        <w:rPr>
          <w:rFonts w:hint="eastAsia"/>
          <w:sz w:val="24"/>
          <w:szCs w:val="24"/>
        </w:rPr>
        <w:t>)</w:t>
      </w:r>
      <w:r w:rsidR="00992B52" w:rsidRPr="002A4768">
        <w:rPr>
          <w:rFonts w:hint="eastAsia"/>
          <w:sz w:val="24"/>
          <w:szCs w:val="24"/>
        </w:rPr>
        <w:t>持有的暂时停牌流通</w:t>
      </w:r>
      <w:r w:rsidR="00992B52" w:rsidRPr="002A4768">
        <w:rPr>
          <w:sz w:val="24"/>
          <w:szCs w:val="24"/>
        </w:rPr>
        <w:t>受限</w:t>
      </w:r>
      <w:r w:rsidR="00992B52" w:rsidRPr="002A4768">
        <w:rPr>
          <w:rFonts w:hint="eastAsia"/>
          <w:sz w:val="24"/>
          <w:szCs w:val="24"/>
        </w:rPr>
        <w:t>股票明细及</w:t>
      </w:r>
      <w:r w:rsidR="00992B52" w:rsidRPr="002A4768">
        <w:rPr>
          <w:sz w:val="24"/>
          <w:szCs w:val="24"/>
        </w:rPr>
        <w:t>其在二次清算期间的复牌和处置情况</w:t>
      </w:r>
      <w:r w:rsidR="00992B52" w:rsidRPr="002A4768">
        <w:rPr>
          <w:rFonts w:hint="eastAsia"/>
          <w:sz w:val="24"/>
          <w:szCs w:val="24"/>
        </w:rPr>
        <w:t>：</w:t>
      </w:r>
    </w:p>
    <w:tbl>
      <w:tblPr>
        <w:tblStyle w:val="ae"/>
        <w:tblW w:w="9060" w:type="dxa"/>
        <w:tblLayout w:type="fixed"/>
        <w:tblLook w:val="04A0"/>
      </w:tblPr>
      <w:tblGrid>
        <w:gridCol w:w="650"/>
        <w:gridCol w:w="942"/>
        <w:gridCol w:w="1082"/>
        <w:gridCol w:w="1262"/>
        <w:gridCol w:w="1275"/>
        <w:gridCol w:w="1134"/>
        <w:gridCol w:w="1134"/>
        <w:gridCol w:w="1581"/>
      </w:tblGrid>
      <w:tr w:rsidR="00992B52" w:rsidRPr="002A4768" w:rsidTr="00403298">
        <w:trPr>
          <w:trHeight w:val="294"/>
        </w:trPr>
        <w:tc>
          <w:tcPr>
            <w:tcW w:w="650" w:type="dxa"/>
            <w:vAlign w:val="center"/>
          </w:tcPr>
          <w:p w:rsidR="00992B52" w:rsidRPr="002A4768" w:rsidRDefault="00992B52" w:rsidP="00403298">
            <w:pPr>
              <w:jc w:val="center"/>
            </w:pPr>
            <w:r w:rsidRPr="002A4768">
              <w:rPr>
                <w:rFonts w:hint="eastAsia"/>
              </w:rPr>
              <w:t>股票名称</w:t>
            </w:r>
          </w:p>
        </w:tc>
        <w:tc>
          <w:tcPr>
            <w:tcW w:w="942" w:type="dxa"/>
            <w:vAlign w:val="center"/>
          </w:tcPr>
          <w:p w:rsidR="00992B52" w:rsidRPr="002A4768" w:rsidRDefault="00992B52" w:rsidP="00403298">
            <w:pPr>
              <w:jc w:val="center"/>
            </w:pPr>
            <w:r w:rsidRPr="002A4768">
              <w:rPr>
                <w:rFonts w:hint="eastAsia"/>
              </w:rPr>
              <w:t>股票代码</w:t>
            </w:r>
          </w:p>
        </w:tc>
        <w:tc>
          <w:tcPr>
            <w:tcW w:w="1082" w:type="dxa"/>
            <w:vAlign w:val="center"/>
          </w:tcPr>
          <w:p w:rsidR="00992B52" w:rsidRPr="002A4768" w:rsidRDefault="00992B52" w:rsidP="00403298">
            <w:pPr>
              <w:jc w:val="center"/>
            </w:pPr>
            <w:r w:rsidRPr="002A4768">
              <w:rPr>
                <w:rFonts w:hint="eastAsia"/>
              </w:rPr>
              <w:t>数量</w:t>
            </w:r>
            <w:r w:rsidRPr="002A4768">
              <w:rPr>
                <w:rFonts w:hint="eastAsia"/>
              </w:rPr>
              <w:t xml:space="preserve"> (</w:t>
            </w:r>
            <w:r w:rsidRPr="002A4768">
              <w:rPr>
                <w:rFonts w:hint="eastAsia"/>
              </w:rPr>
              <w:t>股</w:t>
            </w:r>
            <w:r w:rsidRPr="002A4768">
              <w:rPr>
                <w:rFonts w:hint="eastAsia"/>
              </w:rPr>
              <w:t>)</w:t>
            </w:r>
          </w:p>
        </w:tc>
        <w:tc>
          <w:tcPr>
            <w:tcW w:w="1262" w:type="dxa"/>
            <w:vAlign w:val="center"/>
          </w:tcPr>
          <w:p w:rsidR="00992B52" w:rsidRPr="002A4768" w:rsidRDefault="00992B52" w:rsidP="00403298">
            <w:pPr>
              <w:jc w:val="center"/>
            </w:pPr>
            <w:r w:rsidRPr="002A4768">
              <w:rPr>
                <w:rFonts w:hint="eastAsia"/>
              </w:rPr>
              <w:t>停牌价格</w:t>
            </w:r>
            <w:r w:rsidRPr="002A4768">
              <w:rPr>
                <w:rFonts w:hint="eastAsia"/>
              </w:rPr>
              <w:t xml:space="preserve"> (</w:t>
            </w:r>
            <w:r w:rsidRPr="002A4768">
              <w:rPr>
                <w:rFonts w:hint="eastAsia"/>
              </w:rPr>
              <w:t>人民币</w:t>
            </w:r>
            <w:r>
              <w:rPr>
                <w:rFonts w:hint="eastAsia"/>
              </w:rPr>
              <w:t>元</w:t>
            </w:r>
            <w:r w:rsidRPr="002A4768">
              <w:rPr>
                <w:rFonts w:hint="eastAsia"/>
              </w:rPr>
              <w:t>)</w:t>
            </w:r>
          </w:p>
        </w:tc>
        <w:tc>
          <w:tcPr>
            <w:tcW w:w="1275" w:type="dxa"/>
            <w:vAlign w:val="center"/>
          </w:tcPr>
          <w:p w:rsidR="00992B52" w:rsidRPr="002A4768" w:rsidRDefault="00992B52" w:rsidP="00403298">
            <w:pPr>
              <w:jc w:val="center"/>
            </w:pPr>
            <w:r w:rsidRPr="002A4768">
              <w:rPr>
                <w:rFonts w:hint="eastAsia"/>
              </w:rPr>
              <w:t>最后运作日</w:t>
            </w:r>
            <w:r w:rsidR="00876B52">
              <w:rPr>
                <w:rFonts w:hint="eastAsia"/>
              </w:rPr>
              <w:t>(2018</w:t>
            </w:r>
            <w:r w:rsidR="00876B52">
              <w:rPr>
                <w:rFonts w:hint="eastAsia"/>
              </w:rPr>
              <w:t>年</w:t>
            </w:r>
            <w:r w:rsidR="00876B52">
              <w:rPr>
                <w:rFonts w:hint="eastAsia"/>
              </w:rPr>
              <w:t>1</w:t>
            </w:r>
            <w:r w:rsidR="00876B52">
              <w:rPr>
                <w:rFonts w:hint="eastAsia"/>
              </w:rPr>
              <w:t>月</w:t>
            </w:r>
            <w:r w:rsidR="00876B52">
              <w:rPr>
                <w:rFonts w:hint="eastAsia"/>
              </w:rPr>
              <w:t>5</w:t>
            </w:r>
            <w:r w:rsidR="00876B52">
              <w:rPr>
                <w:rFonts w:hint="eastAsia"/>
              </w:rPr>
              <w:t>日</w:t>
            </w:r>
            <w:r w:rsidR="00876B52">
              <w:rPr>
                <w:rFonts w:hint="eastAsia"/>
              </w:rPr>
              <w:t>)</w:t>
            </w:r>
            <w:r w:rsidRPr="002A4768">
              <w:rPr>
                <w:rFonts w:hint="eastAsia"/>
              </w:rPr>
              <w:t>估值金额</w:t>
            </w:r>
            <w:r w:rsidRPr="002A4768">
              <w:rPr>
                <w:rFonts w:hint="eastAsia"/>
              </w:rPr>
              <w:t>(</w:t>
            </w:r>
            <w:r w:rsidRPr="002A4768">
              <w:rPr>
                <w:rFonts w:hint="eastAsia"/>
              </w:rPr>
              <w:t>人民币</w:t>
            </w:r>
            <w:r>
              <w:rPr>
                <w:rFonts w:hint="eastAsia"/>
              </w:rPr>
              <w:t>元</w:t>
            </w:r>
            <w:r w:rsidRPr="002A4768">
              <w:rPr>
                <w:rFonts w:hint="eastAsia"/>
              </w:rPr>
              <w:t>)</w:t>
            </w:r>
          </w:p>
        </w:tc>
        <w:tc>
          <w:tcPr>
            <w:tcW w:w="1134" w:type="dxa"/>
            <w:vAlign w:val="center"/>
          </w:tcPr>
          <w:p w:rsidR="00992B52" w:rsidRPr="002A4768" w:rsidRDefault="00992B52" w:rsidP="00403298">
            <w:pPr>
              <w:pStyle w:val="ad"/>
              <w:tabs>
                <w:tab w:val="left" w:pos="2127"/>
              </w:tabs>
              <w:overflowPunct w:val="0"/>
              <w:adjustRightInd w:val="0"/>
              <w:snapToGrid w:val="0"/>
              <w:ind w:firstLineChars="0" w:firstLine="0"/>
              <w:jc w:val="center"/>
            </w:pPr>
            <w:r w:rsidRPr="002A4768">
              <w:rPr>
                <w:rFonts w:hint="eastAsia"/>
              </w:rPr>
              <w:t>复牌</w:t>
            </w:r>
            <w:r w:rsidRPr="002A4768">
              <w:t>日期</w:t>
            </w:r>
          </w:p>
        </w:tc>
        <w:tc>
          <w:tcPr>
            <w:tcW w:w="1134" w:type="dxa"/>
            <w:vAlign w:val="center"/>
          </w:tcPr>
          <w:p w:rsidR="00992B52" w:rsidRPr="002A4768" w:rsidRDefault="00992B52" w:rsidP="00403298">
            <w:pPr>
              <w:pStyle w:val="ad"/>
              <w:tabs>
                <w:tab w:val="left" w:pos="2127"/>
              </w:tabs>
              <w:overflowPunct w:val="0"/>
              <w:adjustRightInd w:val="0"/>
              <w:snapToGrid w:val="0"/>
              <w:ind w:firstLineChars="0" w:firstLine="0"/>
              <w:jc w:val="center"/>
            </w:pPr>
            <w:r w:rsidRPr="002A4768">
              <w:rPr>
                <w:rFonts w:hint="eastAsia"/>
              </w:rPr>
              <w:t>变现</w:t>
            </w:r>
            <w:r w:rsidRPr="002A4768">
              <w:t>日期</w:t>
            </w:r>
          </w:p>
        </w:tc>
        <w:tc>
          <w:tcPr>
            <w:tcW w:w="1581" w:type="dxa"/>
            <w:vAlign w:val="center"/>
          </w:tcPr>
          <w:p w:rsidR="00992B52" w:rsidRPr="002A4768" w:rsidRDefault="00992B52" w:rsidP="00403298">
            <w:pPr>
              <w:pStyle w:val="ad"/>
              <w:tabs>
                <w:tab w:val="left" w:pos="2127"/>
              </w:tabs>
              <w:overflowPunct w:val="0"/>
              <w:adjustRightInd w:val="0"/>
              <w:snapToGrid w:val="0"/>
              <w:ind w:firstLineChars="0" w:firstLine="0"/>
              <w:jc w:val="center"/>
            </w:pPr>
            <w:r w:rsidRPr="002A4768">
              <w:rPr>
                <w:rFonts w:hint="eastAsia"/>
              </w:rPr>
              <w:t>实际</w:t>
            </w:r>
            <w:r w:rsidRPr="002A4768">
              <w:t>清算金额（人民币</w:t>
            </w:r>
            <w:r>
              <w:rPr>
                <w:rFonts w:hint="eastAsia"/>
              </w:rPr>
              <w:t>元</w:t>
            </w:r>
            <w:r w:rsidRPr="002A4768">
              <w:t>）</w:t>
            </w:r>
          </w:p>
        </w:tc>
      </w:tr>
      <w:tr w:rsidR="00992B52" w:rsidRPr="002D3A1C" w:rsidTr="00403298">
        <w:trPr>
          <w:trHeight w:val="310"/>
        </w:trPr>
        <w:tc>
          <w:tcPr>
            <w:tcW w:w="650" w:type="dxa"/>
            <w:vAlign w:val="center"/>
          </w:tcPr>
          <w:p w:rsidR="00992B52" w:rsidRPr="002A4768" w:rsidRDefault="00992B52" w:rsidP="00403298">
            <w:pPr>
              <w:jc w:val="center"/>
            </w:pPr>
            <w:r w:rsidRPr="002A4768">
              <w:rPr>
                <w:rFonts w:hint="eastAsia"/>
              </w:rPr>
              <w:t>涪陵榨菜</w:t>
            </w:r>
          </w:p>
        </w:tc>
        <w:tc>
          <w:tcPr>
            <w:tcW w:w="942" w:type="dxa"/>
            <w:vAlign w:val="center"/>
          </w:tcPr>
          <w:p w:rsidR="00992B52" w:rsidRPr="002A4768" w:rsidRDefault="00992B52" w:rsidP="00403298">
            <w:pPr>
              <w:jc w:val="center"/>
            </w:pPr>
            <w:r w:rsidRPr="002A4768">
              <w:rPr>
                <w:rFonts w:hint="eastAsia"/>
              </w:rPr>
              <w:t>002507</w:t>
            </w:r>
          </w:p>
        </w:tc>
        <w:tc>
          <w:tcPr>
            <w:tcW w:w="1082" w:type="dxa"/>
            <w:vAlign w:val="center"/>
          </w:tcPr>
          <w:p w:rsidR="00992B52" w:rsidRPr="002A4768" w:rsidRDefault="00992B52" w:rsidP="00403298">
            <w:pPr>
              <w:jc w:val="center"/>
            </w:pPr>
            <w:r w:rsidRPr="002A4768">
              <w:rPr>
                <w:rFonts w:hint="eastAsia"/>
              </w:rPr>
              <w:t>1,268,100</w:t>
            </w:r>
          </w:p>
        </w:tc>
        <w:tc>
          <w:tcPr>
            <w:tcW w:w="1262" w:type="dxa"/>
            <w:vAlign w:val="center"/>
          </w:tcPr>
          <w:p w:rsidR="00992B52" w:rsidRPr="002A4768" w:rsidRDefault="00992B52" w:rsidP="00403298">
            <w:pPr>
              <w:jc w:val="center"/>
            </w:pPr>
            <w:r w:rsidRPr="002A4768">
              <w:rPr>
                <w:rFonts w:hint="eastAsia"/>
              </w:rPr>
              <w:t>18.50</w:t>
            </w:r>
          </w:p>
        </w:tc>
        <w:tc>
          <w:tcPr>
            <w:tcW w:w="1275" w:type="dxa"/>
            <w:vAlign w:val="center"/>
          </w:tcPr>
          <w:p w:rsidR="00992B52" w:rsidRPr="002A4768" w:rsidRDefault="00992B52" w:rsidP="00403298">
            <w:pPr>
              <w:jc w:val="center"/>
            </w:pPr>
            <w:r w:rsidRPr="002A4768">
              <w:rPr>
                <w:rFonts w:hint="eastAsia"/>
              </w:rPr>
              <w:t>23,459,850.00</w:t>
            </w:r>
          </w:p>
        </w:tc>
        <w:tc>
          <w:tcPr>
            <w:tcW w:w="1134" w:type="dxa"/>
          </w:tcPr>
          <w:p w:rsidR="00992B52" w:rsidRPr="002A4768" w:rsidRDefault="00992B52" w:rsidP="00403298">
            <w:pPr>
              <w:pStyle w:val="ad"/>
              <w:tabs>
                <w:tab w:val="left" w:pos="2127"/>
              </w:tabs>
              <w:overflowPunct w:val="0"/>
              <w:adjustRightInd w:val="0"/>
              <w:snapToGrid w:val="0"/>
              <w:ind w:firstLineChars="0" w:firstLine="0"/>
              <w:jc w:val="center"/>
            </w:pPr>
            <w:r w:rsidRPr="002A4768">
              <w:rPr>
                <w:rFonts w:hint="eastAsia"/>
              </w:rPr>
              <w:t>2018</w:t>
            </w:r>
            <w:r w:rsidRPr="002A4768">
              <w:rPr>
                <w:rFonts w:hint="eastAsia"/>
              </w:rPr>
              <w:t>年</w:t>
            </w:r>
            <w:r w:rsidRPr="002A4768">
              <w:rPr>
                <w:rFonts w:hint="eastAsia"/>
              </w:rPr>
              <w:t>3</w:t>
            </w:r>
            <w:r w:rsidRPr="002A4768">
              <w:rPr>
                <w:rFonts w:hint="eastAsia"/>
              </w:rPr>
              <w:t>月</w:t>
            </w:r>
            <w:r w:rsidRPr="002A4768">
              <w:rPr>
                <w:rFonts w:hint="eastAsia"/>
              </w:rPr>
              <w:t>29</w:t>
            </w:r>
            <w:r w:rsidRPr="002A4768">
              <w:rPr>
                <w:rFonts w:hint="eastAsia"/>
              </w:rPr>
              <w:t>日</w:t>
            </w:r>
          </w:p>
        </w:tc>
        <w:tc>
          <w:tcPr>
            <w:tcW w:w="1134" w:type="dxa"/>
          </w:tcPr>
          <w:p w:rsidR="00992B52" w:rsidRPr="002A4768" w:rsidRDefault="00992B52" w:rsidP="00403298">
            <w:pPr>
              <w:pStyle w:val="ad"/>
              <w:tabs>
                <w:tab w:val="left" w:pos="2127"/>
              </w:tabs>
              <w:overflowPunct w:val="0"/>
              <w:adjustRightInd w:val="0"/>
              <w:snapToGrid w:val="0"/>
              <w:ind w:firstLineChars="0" w:firstLine="0"/>
              <w:jc w:val="center"/>
            </w:pPr>
            <w:r w:rsidRPr="002A4768">
              <w:rPr>
                <w:rFonts w:hint="eastAsia"/>
              </w:rPr>
              <w:t>2018</w:t>
            </w:r>
            <w:r w:rsidRPr="002A4768">
              <w:rPr>
                <w:rFonts w:hint="eastAsia"/>
              </w:rPr>
              <w:t>年</w:t>
            </w:r>
            <w:r w:rsidRPr="002A4768">
              <w:rPr>
                <w:rFonts w:hint="eastAsia"/>
              </w:rPr>
              <w:t>3</w:t>
            </w:r>
            <w:r w:rsidRPr="002A4768">
              <w:rPr>
                <w:rFonts w:hint="eastAsia"/>
              </w:rPr>
              <w:t>月</w:t>
            </w:r>
            <w:r w:rsidRPr="002A4768">
              <w:rPr>
                <w:rFonts w:hint="eastAsia"/>
              </w:rPr>
              <w:t>30</w:t>
            </w:r>
            <w:r w:rsidRPr="002A4768">
              <w:rPr>
                <w:rFonts w:hint="eastAsia"/>
              </w:rPr>
              <w:t>日</w:t>
            </w:r>
          </w:p>
        </w:tc>
        <w:tc>
          <w:tcPr>
            <w:tcW w:w="1581" w:type="dxa"/>
            <w:vAlign w:val="center"/>
          </w:tcPr>
          <w:p w:rsidR="00992B52" w:rsidRPr="002A4768" w:rsidRDefault="00992B52" w:rsidP="00403298">
            <w:pPr>
              <w:pStyle w:val="ad"/>
              <w:tabs>
                <w:tab w:val="left" w:pos="2127"/>
              </w:tabs>
              <w:overflowPunct w:val="0"/>
              <w:adjustRightInd w:val="0"/>
              <w:snapToGrid w:val="0"/>
              <w:ind w:firstLineChars="0" w:firstLine="0"/>
              <w:jc w:val="center"/>
              <w:rPr>
                <w:sz w:val="24"/>
                <w:szCs w:val="24"/>
              </w:rPr>
            </w:pPr>
            <w:r w:rsidRPr="002A4768">
              <w:t>24</w:t>
            </w:r>
            <w:r>
              <w:t>,</w:t>
            </w:r>
            <w:r w:rsidRPr="002A4768">
              <w:t>186</w:t>
            </w:r>
            <w:r>
              <w:rPr>
                <w:rFonts w:hint="eastAsia"/>
              </w:rPr>
              <w:t>,</w:t>
            </w:r>
            <w:r w:rsidRPr="002A4768">
              <w:t>610.39</w:t>
            </w:r>
          </w:p>
        </w:tc>
      </w:tr>
    </w:tbl>
    <w:p w:rsidR="00992B52" w:rsidRDefault="00992B52" w:rsidP="00CF26E6">
      <w:pPr>
        <w:widowControl/>
        <w:tabs>
          <w:tab w:val="left" w:pos="2127"/>
        </w:tabs>
        <w:overflowPunct w:val="0"/>
        <w:adjustRightInd w:val="0"/>
        <w:snapToGrid w:val="0"/>
        <w:spacing w:line="360" w:lineRule="auto"/>
        <w:ind w:firstLineChars="200" w:firstLine="480"/>
        <w:contextualSpacing/>
        <w:rPr>
          <w:rFonts w:ascii="宋体" w:hAnsi="宋体"/>
          <w:sz w:val="24"/>
          <w:szCs w:val="24"/>
        </w:rPr>
      </w:pPr>
    </w:p>
    <w:p w:rsidR="002200E7" w:rsidRDefault="002200E7" w:rsidP="00CF26E6">
      <w:pPr>
        <w:widowControl/>
        <w:tabs>
          <w:tab w:val="left" w:pos="2127"/>
        </w:tabs>
        <w:overflowPunct w:val="0"/>
        <w:adjustRightInd w:val="0"/>
        <w:snapToGrid w:val="0"/>
        <w:spacing w:line="360" w:lineRule="auto"/>
        <w:ind w:firstLineChars="200" w:firstLine="480"/>
        <w:contextualSpacing/>
        <w:rPr>
          <w:sz w:val="24"/>
          <w:szCs w:val="24"/>
        </w:rPr>
      </w:pPr>
      <w:r w:rsidRPr="002A4768">
        <w:rPr>
          <w:rFonts w:ascii="宋体" w:hAnsi="宋体" w:hint="eastAsia"/>
          <w:sz w:val="24"/>
          <w:szCs w:val="24"/>
        </w:rPr>
        <w:t>②</w:t>
      </w:r>
      <w:r w:rsidRPr="002A4768">
        <w:rPr>
          <w:rFonts w:hint="eastAsia"/>
          <w:sz w:val="24"/>
          <w:szCs w:val="24"/>
        </w:rPr>
        <w:t>本基金一次清算结束日</w:t>
      </w:r>
      <w:r w:rsidRPr="002A4768">
        <w:rPr>
          <w:rFonts w:hint="eastAsia"/>
          <w:sz w:val="24"/>
          <w:szCs w:val="24"/>
        </w:rPr>
        <w:t>(2018</w:t>
      </w:r>
      <w:r w:rsidRPr="002A4768">
        <w:rPr>
          <w:rFonts w:hint="eastAsia"/>
          <w:sz w:val="24"/>
          <w:szCs w:val="24"/>
        </w:rPr>
        <w:t>年</w:t>
      </w:r>
      <w:r w:rsidRPr="002A4768">
        <w:rPr>
          <w:rFonts w:hint="eastAsia"/>
          <w:sz w:val="24"/>
          <w:szCs w:val="24"/>
        </w:rPr>
        <w:t>2</w:t>
      </w:r>
      <w:r w:rsidRPr="002A4768">
        <w:rPr>
          <w:rFonts w:hint="eastAsia"/>
          <w:sz w:val="24"/>
          <w:szCs w:val="24"/>
        </w:rPr>
        <w:t>月</w:t>
      </w:r>
      <w:r w:rsidRPr="002A4768">
        <w:rPr>
          <w:rFonts w:hint="eastAsia"/>
          <w:sz w:val="24"/>
          <w:szCs w:val="24"/>
        </w:rPr>
        <w:t>2</w:t>
      </w:r>
      <w:r w:rsidRPr="002A4768">
        <w:rPr>
          <w:rFonts w:hint="eastAsia"/>
          <w:sz w:val="24"/>
          <w:szCs w:val="24"/>
        </w:rPr>
        <w:t>日</w:t>
      </w:r>
      <w:r w:rsidRPr="002A4768">
        <w:rPr>
          <w:rFonts w:hint="eastAsia"/>
          <w:sz w:val="24"/>
          <w:szCs w:val="24"/>
        </w:rPr>
        <w:t>)</w:t>
      </w:r>
      <w:r w:rsidRPr="002A4768">
        <w:rPr>
          <w:rFonts w:hint="eastAsia"/>
          <w:sz w:val="24"/>
          <w:szCs w:val="24"/>
        </w:rPr>
        <w:t>持有的</w:t>
      </w:r>
      <w:r w:rsidRPr="00CF26E6">
        <w:rPr>
          <w:rFonts w:hint="eastAsia"/>
          <w:sz w:val="24"/>
          <w:szCs w:val="24"/>
        </w:rPr>
        <w:t>因</w:t>
      </w:r>
      <w:r w:rsidRPr="00CF26E6">
        <w:rPr>
          <w:sz w:val="24"/>
          <w:szCs w:val="24"/>
        </w:rPr>
        <w:t>认购新发</w:t>
      </w:r>
      <w:r w:rsidRPr="00CF26E6">
        <w:rPr>
          <w:rFonts w:hint="eastAsia"/>
          <w:sz w:val="24"/>
          <w:szCs w:val="24"/>
        </w:rPr>
        <w:t xml:space="preserve">/ </w:t>
      </w:r>
      <w:r w:rsidRPr="00CF26E6">
        <w:rPr>
          <w:rFonts w:hint="eastAsia"/>
          <w:sz w:val="24"/>
          <w:szCs w:val="24"/>
        </w:rPr>
        <w:t>增发</w:t>
      </w:r>
      <w:r w:rsidRPr="00CF26E6">
        <w:rPr>
          <w:sz w:val="24"/>
          <w:szCs w:val="24"/>
        </w:rPr>
        <w:t>证券而</w:t>
      </w:r>
      <w:r w:rsidR="00607467">
        <w:rPr>
          <w:rFonts w:hint="eastAsia"/>
          <w:sz w:val="24"/>
          <w:szCs w:val="24"/>
        </w:rPr>
        <w:t>持有的</w:t>
      </w:r>
      <w:r w:rsidRPr="00CF26E6">
        <w:rPr>
          <w:rFonts w:hint="eastAsia"/>
          <w:sz w:val="24"/>
          <w:szCs w:val="24"/>
        </w:rPr>
        <w:t>流通</w:t>
      </w:r>
      <w:r w:rsidRPr="00CF26E6">
        <w:rPr>
          <w:sz w:val="24"/>
          <w:szCs w:val="24"/>
        </w:rPr>
        <w:t>受限</w:t>
      </w:r>
      <w:r w:rsidRPr="00CF26E6">
        <w:rPr>
          <w:rFonts w:hint="eastAsia"/>
          <w:sz w:val="24"/>
          <w:szCs w:val="24"/>
        </w:rPr>
        <w:t>股票</w:t>
      </w:r>
      <w:r>
        <w:rPr>
          <w:rFonts w:hint="eastAsia"/>
          <w:sz w:val="24"/>
          <w:szCs w:val="24"/>
        </w:rPr>
        <w:t>在</w:t>
      </w:r>
      <w:r>
        <w:rPr>
          <w:sz w:val="24"/>
          <w:szCs w:val="24"/>
        </w:rPr>
        <w:t>二次清算期间</w:t>
      </w:r>
      <w:r w:rsidR="00BA15EF">
        <w:rPr>
          <w:sz w:val="24"/>
          <w:szCs w:val="24"/>
        </w:rPr>
        <w:t>的处置情况：</w:t>
      </w:r>
    </w:p>
    <w:tbl>
      <w:tblPr>
        <w:tblStyle w:val="ae"/>
        <w:tblW w:w="9213" w:type="dxa"/>
        <w:tblLayout w:type="fixed"/>
        <w:tblLook w:val="04A0"/>
      </w:tblPr>
      <w:tblGrid>
        <w:gridCol w:w="675"/>
        <w:gridCol w:w="851"/>
        <w:gridCol w:w="850"/>
        <w:gridCol w:w="1134"/>
        <w:gridCol w:w="944"/>
        <w:gridCol w:w="899"/>
        <w:gridCol w:w="1400"/>
        <w:gridCol w:w="1230"/>
        <w:gridCol w:w="1230"/>
      </w:tblGrid>
      <w:tr w:rsidR="00876B52" w:rsidRPr="002A4768" w:rsidTr="00A629D2">
        <w:trPr>
          <w:trHeight w:val="276"/>
        </w:trPr>
        <w:tc>
          <w:tcPr>
            <w:tcW w:w="675" w:type="dxa"/>
            <w:vAlign w:val="center"/>
          </w:tcPr>
          <w:p w:rsidR="00876B52" w:rsidRPr="002A4768" w:rsidRDefault="00876B52" w:rsidP="00876B52">
            <w:pPr>
              <w:jc w:val="center"/>
            </w:pPr>
            <w:r w:rsidRPr="002A4768">
              <w:rPr>
                <w:rFonts w:hint="eastAsia"/>
              </w:rPr>
              <w:t>股票名称</w:t>
            </w:r>
          </w:p>
        </w:tc>
        <w:tc>
          <w:tcPr>
            <w:tcW w:w="851" w:type="dxa"/>
            <w:vAlign w:val="center"/>
          </w:tcPr>
          <w:p w:rsidR="00876B52" w:rsidRPr="002A4768" w:rsidRDefault="00876B52" w:rsidP="00876B52">
            <w:pPr>
              <w:jc w:val="center"/>
            </w:pPr>
            <w:r w:rsidRPr="002A4768">
              <w:rPr>
                <w:rFonts w:hint="eastAsia"/>
              </w:rPr>
              <w:t>股票代码</w:t>
            </w:r>
          </w:p>
        </w:tc>
        <w:tc>
          <w:tcPr>
            <w:tcW w:w="850" w:type="dxa"/>
            <w:vAlign w:val="center"/>
          </w:tcPr>
          <w:p w:rsidR="00876B52" w:rsidRPr="002A4768" w:rsidRDefault="00876B52" w:rsidP="00876B52">
            <w:pPr>
              <w:jc w:val="center"/>
            </w:pPr>
            <w:r w:rsidRPr="002A4768">
              <w:rPr>
                <w:rFonts w:hint="eastAsia"/>
              </w:rPr>
              <w:t>数量</w:t>
            </w:r>
            <w:r w:rsidRPr="002A4768">
              <w:rPr>
                <w:rFonts w:hint="eastAsia"/>
              </w:rPr>
              <w:t xml:space="preserve"> (</w:t>
            </w:r>
            <w:r w:rsidRPr="002A4768">
              <w:rPr>
                <w:rFonts w:hint="eastAsia"/>
              </w:rPr>
              <w:t>股</w:t>
            </w:r>
            <w:r w:rsidRPr="002A4768">
              <w:rPr>
                <w:rFonts w:hint="eastAsia"/>
              </w:rPr>
              <w:t>)</w:t>
            </w:r>
          </w:p>
        </w:tc>
        <w:tc>
          <w:tcPr>
            <w:tcW w:w="1134" w:type="dxa"/>
            <w:vAlign w:val="center"/>
          </w:tcPr>
          <w:p w:rsidR="00876B52" w:rsidRPr="00CF26E6" w:rsidRDefault="00876B52" w:rsidP="00876B52">
            <w:pPr>
              <w:jc w:val="center"/>
            </w:pPr>
            <w:r w:rsidRPr="00CF26E6">
              <w:rPr>
                <w:rFonts w:hint="eastAsia"/>
              </w:rPr>
              <w:t>成功</w:t>
            </w:r>
            <w:r w:rsidRPr="00CF26E6">
              <w:t>认购日</w:t>
            </w:r>
          </w:p>
        </w:tc>
        <w:tc>
          <w:tcPr>
            <w:tcW w:w="944" w:type="dxa"/>
            <w:vAlign w:val="center"/>
          </w:tcPr>
          <w:p w:rsidR="00876B52" w:rsidRPr="00CF26E6" w:rsidRDefault="00876B52" w:rsidP="00876B52">
            <w:pPr>
              <w:jc w:val="center"/>
            </w:pPr>
            <w:r w:rsidRPr="00CF26E6">
              <w:rPr>
                <w:rFonts w:hint="eastAsia"/>
              </w:rPr>
              <w:t>可流通日</w:t>
            </w:r>
          </w:p>
        </w:tc>
        <w:tc>
          <w:tcPr>
            <w:tcW w:w="899" w:type="dxa"/>
            <w:vAlign w:val="center"/>
          </w:tcPr>
          <w:p w:rsidR="00876B52" w:rsidRPr="00CF26E6" w:rsidRDefault="00876B52" w:rsidP="00876B52">
            <w:pPr>
              <w:jc w:val="center"/>
            </w:pPr>
            <w:r w:rsidRPr="00CF26E6">
              <w:rPr>
                <w:rFonts w:hint="eastAsia"/>
              </w:rPr>
              <w:t>流通受限</w:t>
            </w:r>
            <w:r w:rsidRPr="00CF26E6">
              <w:t>类型</w:t>
            </w:r>
          </w:p>
        </w:tc>
        <w:tc>
          <w:tcPr>
            <w:tcW w:w="1400" w:type="dxa"/>
            <w:vAlign w:val="center"/>
          </w:tcPr>
          <w:p w:rsidR="00876B52" w:rsidRPr="00FD0AAA" w:rsidRDefault="00876B52" w:rsidP="00876B52">
            <w:pPr>
              <w:jc w:val="center"/>
            </w:pPr>
            <w:r w:rsidRPr="00FD0AAA">
              <w:rPr>
                <w:rFonts w:hint="eastAsia"/>
              </w:rPr>
              <w:t>最后运作日</w:t>
            </w:r>
            <w:r>
              <w:rPr>
                <w:rFonts w:hint="eastAsia"/>
              </w:rPr>
              <w:t>(2018</w:t>
            </w:r>
            <w:r>
              <w:rPr>
                <w:rFonts w:hint="eastAsia"/>
              </w:rPr>
              <w:t>年</w:t>
            </w:r>
            <w:r>
              <w:rPr>
                <w:rFonts w:hint="eastAsia"/>
              </w:rPr>
              <w:t>1</w:t>
            </w:r>
            <w:r>
              <w:rPr>
                <w:rFonts w:hint="eastAsia"/>
              </w:rPr>
              <w:t>月</w:t>
            </w:r>
            <w:r>
              <w:rPr>
                <w:rFonts w:hint="eastAsia"/>
              </w:rPr>
              <w:t>5</w:t>
            </w:r>
            <w:r>
              <w:rPr>
                <w:rFonts w:hint="eastAsia"/>
              </w:rPr>
              <w:t>日</w:t>
            </w:r>
            <w:r>
              <w:rPr>
                <w:rFonts w:hint="eastAsia"/>
              </w:rPr>
              <w:t>)</w:t>
            </w:r>
            <w:r w:rsidRPr="00FD0AAA">
              <w:rPr>
                <w:rFonts w:hint="eastAsia"/>
              </w:rPr>
              <w:t>估值金额</w:t>
            </w:r>
            <w:r w:rsidRPr="00FD0AAA">
              <w:rPr>
                <w:rFonts w:hint="eastAsia"/>
              </w:rPr>
              <w:t>(</w:t>
            </w:r>
            <w:r w:rsidRPr="00FD0AAA">
              <w:rPr>
                <w:rFonts w:hint="eastAsia"/>
              </w:rPr>
              <w:t>人民币</w:t>
            </w:r>
            <w:r w:rsidR="008B5ADD">
              <w:rPr>
                <w:rFonts w:hint="eastAsia"/>
              </w:rPr>
              <w:t>元</w:t>
            </w:r>
            <w:r w:rsidRPr="00FD0AAA">
              <w:rPr>
                <w:rFonts w:hint="eastAsia"/>
              </w:rPr>
              <w:t>)</w:t>
            </w:r>
          </w:p>
        </w:tc>
        <w:tc>
          <w:tcPr>
            <w:tcW w:w="1230" w:type="dxa"/>
            <w:vAlign w:val="center"/>
          </w:tcPr>
          <w:p w:rsidR="00876B52" w:rsidRPr="002A4768" w:rsidRDefault="00876B52" w:rsidP="00876B52">
            <w:pPr>
              <w:pStyle w:val="ad"/>
              <w:tabs>
                <w:tab w:val="left" w:pos="2127"/>
              </w:tabs>
              <w:overflowPunct w:val="0"/>
              <w:adjustRightInd w:val="0"/>
              <w:snapToGrid w:val="0"/>
              <w:ind w:firstLineChars="0" w:firstLine="0"/>
              <w:jc w:val="center"/>
            </w:pPr>
            <w:r w:rsidRPr="002A4768">
              <w:rPr>
                <w:rFonts w:hint="eastAsia"/>
              </w:rPr>
              <w:t>变现</w:t>
            </w:r>
            <w:r w:rsidRPr="002A4768">
              <w:t>日期</w:t>
            </w:r>
          </w:p>
        </w:tc>
        <w:tc>
          <w:tcPr>
            <w:tcW w:w="1230" w:type="dxa"/>
            <w:vAlign w:val="center"/>
          </w:tcPr>
          <w:p w:rsidR="00876B52" w:rsidRPr="002A4768" w:rsidRDefault="00876B52" w:rsidP="00876B52">
            <w:pPr>
              <w:pStyle w:val="ad"/>
              <w:tabs>
                <w:tab w:val="left" w:pos="2127"/>
              </w:tabs>
              <w:overflowPunct w:val="0"/>
              <w:adjustRightInd w:val="0"/>
              <w:snapToGrid w:val="0"/>
              <w:ind w:firstLineChars="0" w:firstLine="0"/>
              <w:jc w:val="center"/>
            </w:pPr>
            <w:r w:rsidRPr="002A4768">
              <w:rPr>
                <w:rFonts w:hint="eastAsia"/>
              </w:rPr>
              <w:t>实际</w:t>
            </w:r>
            <w:r w:rsidRPr="002A4768">
              <w:t>清算金额（人民币</w:t>
            </w:r>
            <w:r>
              <w:rPr>
                <w:rFonts w:hint="eastAsia"/>
              </w:rPr>
              <w:t>元</w:t>
            </w:r>
            <w:r w:rsidRPr="002A4768">
              <w:t>）</w:t>
            </w:r>
          </w:p>
        </w:tc>
      </w:tr>
      <w:tr w:rsidR="00876B52" w:rsidRPr="002D3A1C" w:rsidTr="00876B52">
        <w:trPr>
          <w:trHeight w:val="292"/>
        </w:trPr>
        <w:tc>
          <w:tcPr>
            <w:tcW w:w="675" w:type="dxa"/>
            <w:vAlign w:val="center"/>
          </w:tcPr>
          <w:p w:rsidR="00876B52" w:rsidRPr="002A4768" w:rsidRDefault="00876B52" w:rsidP="00876B52">
            <w:pPr>
              <w:jc w:val="center"/>
            </w:pPr>
            <w:r>
              <w:rPr>
                <w:rFonts w:hint="eastAsia"/>
              </w:rPr>
              <w:t>星帅尔</w:t>
            </w:r>
          </w:p>
        </w:tc>
        <w:tc>
          <w:tcPr>
            <w:tcW w:w="851" w:type="dxa"/>
            <w:vAlign w:val="center"/>
          </w:tcPr>
          <w:p w:rsidR="00876B52" w:rsidRPr="00FD0AAA" w:rsidRDefault="00876B52" w:rsidP="00876B52">
            <w:pPr>
              <w:jc w:val="center"/>
            </w:pPr>
            <w:r w:rsidRPr="00FD0AAA">
              <w:rPr>
                <w:rFonts w:hint="eastAsia"/>
              </w:rPr>
              <w:t>002860</w:t>
            </w:r>
          </w:p>
        </w:tc>
        <w:tc>
          <w:tcPr>
            <w:tcW w:w="850" w:type="dxa"/>
            <w:vAlign w:val="center"/>
          </w:tcPr>
          <w:p w:rsidR="00876B52" w:rsidRPr="00FD0AAA" w:rsidRDefault="00876B52" w:rsidP="00876B52">
            <w:pPr>
              <w:jc w:val="center"/>
            </w:pPr>
            <w:r w:rsidRPr="00FD0AAA">
              <w:rPr>
                <w:rFonts w:hint="eastAsia"/>
              </w:rPr>
              <w:t>7,980</w:t>
            </w:r>
          </w:p>
        </w:tc>
        <w:tc>
          <w:tcPr>
            <w:tcW w:w="1134" w:type="dxa"/>
            <w:vAlign w:val="center"/>
          </w:tcPr>
          <w:p w:rsidR="00876B52" w:rsidRPr="00FD0AAA" w:rsidRDefault="00876B52" w:rsidP="00876B52">
            <w:pPr>
              <w:jc w:val="center"/>
            </w:pPr>
            <w:r>
              <w:rPr>
                <w:rFonts w:hint="eastAsia"/>
              </w:rPr>
              <w:t>2017</w:t>
            </w:r>
            <w:r w:rsidRPr="00FD0AAA">
              <w:rPr>
                <w:rFonts w:hint="eastAsia"/>
              </w:rPr>
              <w:t>年</w:t>
            </w:r>
            <w:r>
              <w:rPr>
                <w:rFonts w:hint="eastAsia"/>
              </w:rPr>
              <w:t>3</w:t>
            </w:r>
            <w:r w:rsidRPr="00FD0AAA">
              <w:rPr>
                <w:rFonts w:hint="eastAsia"/>
              </w:rPr>
              <w:t>月</w:t>
            </w:r>
            <w:r>
              <w:rPr>
                <w:rFonts w:hint="eastAsia"/>
              </w:rPr>
              <w:t>3</w:t>
            </w:r>
            <w:r w:rsidRPr="00FD0AAA">
              <w:rPr>
                <w:rFonts w:hint="eastAsia"/>
              </w:rPr>
              <w:t>1</w:t>
            </w:r>
            <w:r w:rsidRPr="00FD0AAA">
              <w:rPr>
                <w:rFonts w:hint="eastAsia"/>
              </w:rPr>
              <w:t>日</w:t>
            </w:r>
          </w:p>
        </w:tc>
        <w:tc>
          <w:tcPr>
            <w:tcW w:w="944" w:type="dxa"/>
            <w:vAlign w:val="center"/>
          </w:tcPr>
          <w:p w:rsidR="00876B52" w:rsidRPr="00FD0AAA" w:rsidRDefault="00876B52" w:rsidP="00876B52">
            <w:pPr>
              <w:jc w:val="center"/>
            </w:pPr>
            <w:r w:rsidRPr="00FD0AAA">
              <w:rPr>
                <w:rFonts w:hint="eastAsia"/>
              </w:rPr>
              <w:t>2018</w:t>
            </w:r>
            <w:r w:rsidRPr="00FD0AAA">
              <w:rPr>
                <w:rFonts w:hint="eastAsia"/>
              </w:rPr>
              <w:t>年</w:t>
            </w:r>
            <w:r w:rsidRPr="00FD0AAA">
              <w:rPr>
                <w:rFonts w:hint="eastAsia"/>
              </w:rPr>
              <w:t>4</w:t>
            </w:r>
            <w:r w:rsidRPr="00FD0AAA">
              <w:rPr>
                <w:rFonts w:hint="eastAsia"/>
              </w:rPr>
              <w:t>月</w:t>
            </w:r>
            <w:r w:rsidRPr="00FD0AAA">
              <w:rPr>
                <w:rFonts w:hint="eastAsia"/>
              </w:rPr>
              <w:t>11</w:t>
            </w:r>
            <w:r w:rsidRPr="00FD0AAA">
              <w:rPr>
                <w:rFonts w:hint="eastAsia"/>
              </w:rPr>
              <w:t>日</w:t>
            </w:r>
          </w:p>
        </w:tc>
        <w:tc>
          <w:tcPr>
            <w:tcW w:w="899" w:type="dxa"/>
            <w:vAlign w:val="center"/>
          </w:tcPr>
          <w:p w:rsidR="00876B52" w:rsidRPr="00CF26E6" w:rsidRDefault="00876B52" w:rsidP="00876B52">
            <w:pPr>
              <w:jc w:val="center"/>
            </w:pPr>
            <w:r w:rsidRPr="00CF26E6">
              <w:rPr>
                <w:rFonts w:hint="eastAsia"/>
              </w:rPr>
              <w:t>新股</w:t>
            </w:r>
            <w:r w:rsidRPr="00CF26E6">
              <w:t>锁定</w:t>
            </w:r>
          </w:p>
        </w:tc>
        <w:tc>
          <w:tcPr>
            <w:tcW w:w="1400" w:type="dxa"/>
            <w:vAlign w:val="center"/>
          </w:tcPr>
          <w:p w:rsidR="00876B52" w:rsidRPr="00FD0AAA" w:rsidRDefault="00876B52" w:rsidP="00876B52">
            <w:pPr>
              <w:jc w:val="right"/>
            </w:pPr>
            <w:r w:rsidRPr="00FD0AAA">
              <w:rPr>
                <w:rFonts w:hint="eastAsia"/>
              </w:rPr>
              <w:t>309,624.00</w:t>
            </w:r>
          </w:p>
        </w:tc>
        <w:tc>
          <w:tcPr>
            <w:tcW w:w="1230" w:type="dxa"/>
            <w:vAlign w:val="center"/>
          </w:tcPr>
          <w:p w:rsidR="00876B52" w:rsidRPr="002A4768" w:rsidRDefault="00876B52" w:rsidP="00876B52">
            <w:pPr>
              <w:pStyle w:val="ad"/>
              <w:tabs>
                <w:tab w:val="left" w:pos="2127"/>
              </w:tabs>
              <w:overflowPunct w:val="0"/>
              <w:adjustRightInd w:val="0"/>
              <w:snapToGrid w:val="0"/>
              <w:ind w:firstLineChars="0" w:firstLine="0"/>
              <w:jc w:val="center"/>
            </w:pPr>
            <w:r w:rsidRPr="002A4768">
              <w:rPr>
                <w:rFonts w:hint="eastAsia"/>
              </w:rPr>
              <w:t>2018</w:t>
            </w:r>
            <w:r w:rsidRPr="002A4768">
              <w:rPr>
                <w:rFonts w:hint="eastAsia"/>
              </w:rPr>
              <w:t>年</w:t>
            </w:r>
            <w:r>
              <w:rPr>
                <w:rFonts w:hint="eastAsia"/>
              </w:rPr>
              <w:t>4</w:t>
            </w:r>
            <w:r w:rsidRPr="002A4768">
              <w:rPr>
                <w:rFonts w:hint="eastAsia"/>
              </w:rPr>
              <w:t>月</w:t>
            </w:r>
            <w:r w:rsidR="00BD7B08">
              <w:rPr>
                <w:rFonts w:hint="eastAsia"/>
              </w:rPr>
              <w:t>12</w:t>
            </w:r>
            <w:r w:rsidRPr="002A4768">
              <w:rPr>
                <w:rFonts w:hint="eastAsia"/>
              </w:rPr>
              <w:t>日</w:t>
            </w:r>
          </w:p>
        </w:tc>
        <w:tc>
          <w:tcPr>
            <w:tcW w:w="1230" w:type="dxa"/>
            <w:vAlign w:val="center"/>
          </w:tcPr>
          <w:p w:rsidR="00876B52" w:rsidRPr="002A4768" w:rsidRDefault="00876B52" w:rsidP="00876B52">
            <w:pPr>
              <w:pStyle w:val="ad"/>
              <w:tabs>
                <w:tab w:val="left" w:pos="2127"/>
              </w:tabs>
              <w:overflowPunct w:val="0"/>
              <w:adjustRightInd w:val="0"/>
              <w:snapToGrid w:val="0"/>
              <w:ind w:firstLineChars="0" w:firstLine="0"/>
              <w:jc w:val="center"/>
              <w:rPr>
                <w:sz w:val="24"/>
                <w:szCs w:val="24"/>
              </w:rPr>
            </w:pPr>
            <w:r w:rsidRPr="00607467">
              <w:rPr>
                <w:rFonts w:hint="eastAsia"/>
              </w:rPr>
              <w:t>311,109.13</w:t>
            </w:r>
          </w:p>
        </w:tc>
      </w:tr>
    </w:tbl>
    <w:p w:rsidR="002200E7" w:rsidRPr="002200E7" w:rsidRDefault="002200E7" w:rsidP="00CF26E6">
      <w:pPr>
        <w:widowControl/>
        <w:tabs>
          <w:tab w:val="left" w:pos="2127"/>
        </w:tabs>
        <w:overflowPunct w:val="0"/>
        <w:adjustRightInd w:val="0"/>
        <w:snapToGrid w:val="0"/>
        <w:spacing w:line="360" w:lineRule="auto"/>
        <w:ind w:firstLineChars="200" w:firstLine="480"/>
        <w:contextualSpacing/>
        <w:rPr>
          <w:rFonts w:ascii="宋体" w:hAnsi="宋体"/>
          <w:sz w:val="24"/>
          <w:szCs w:val="24"/>
        </w:rPr>
      </w:pPr>
    </w:p>
    <w:p w:rsidR="00CF26E6" w:rsidRPr="00992B52" w:rsidRDefault="00607467" w:rsidP="00992B52">
      <w:pPr>
        <w:widowControl/>
        <w:tabs>
          <w:tab w:val="left" w:pos="2127"/>
        </w:tabs>
        <w:overflowPunct w:val="0"/>
        <w:adjustRightInd w:val="0"/>
        <w:snapToGrid w:val="0"/>
        <w:spacing w:line="360" w:lineRule="auto"/>
        <w:ind w:firstLineChars="200" w:firstLine="480"/>
        <w:contextualSpacing/>
        <w:rPr>
          <w:sz w:val="24"/>
          <w:szCs w:val="24"/>
          <w:highlight w:val="yellow"/>
        </w:rPr>
      </w:pPr>
      <w:r>
        <w:rPr>
          <w:rFonts w:ascii="宋体" w:hAnsi="宋体" w:hint="eastAsia"/>
          <w:sz w:val="24"/>
          <w:szCs w:val="24"/>
        </w:rPr>
        <w:t>③</w:t>
      </w:r>
      <w:r w:rsidR="00992B52">
        <w:rPr>
          <w:rFonts w:hint="eastAsia"/>
          <w:sz w:val="24"/>
          <w:szCs w:val="24"/>
        </w:rPr>
        <w:t>本基金截止二</w:t>
      </w:r>
      <w:r w:rsidR="00CF26E6" w:rsidRPr="00CF26E6">
        <w:rPr>
          <w:rFonts w:hint="eastAsia"/>
          <w:sz w:val="24"/>
          <w:szCs w:val="24"/>
        </w:rPr>
        <w:t>次清算结束日</w:t>
      </w:r>
      <w:r w:rsidR="00CF26E6" w:rsidRPr="00CF26E6">
        <w:rPr>
          <w:rFonts w:hint="eastAsia"/>
          <w:sz w:val="24"/>
          <w:szCs w:val="24"/>
        </w:rPr>
        <w:t>(2018</w:t>
      </w:r>
      <w:r w:rsidR="00CF26E6" w:rsidRPr="00CF26E6">
        <w:rPr>
          <w:rFonts w:hint="eastAsia"/>
          <w:sz w:val="24"/>
          <w:szCs w:val="24"/>
        </w:rPr>
        <w:t>年</w:t>
      </w:r>
      <w:r w:rsidR="00992B52">
        <w:rPr>
          <w:rFonts w:hint="eastAsia"/>
          <w:sz w:val="24"/>
          <w:szCs w:val="24"/>
        </w:rPr>
        <w:t>4</w:t>
      </w:r>
      <w:r w:rsidR="00CF26E6" w:rsidRPr="00CF26E6">
        <w:rPr>
          <w:rFonts w:hint="eastAsia"/>
          <w:sz w:val="24"/>
          <w:szCs w:val="24"/>
        </w:rPr>
        <w:t>月</w:t>
      </w:r>
      <w:r w:rsidR="00992B52">
        <w:rPr>
          <w:rFonts w:hint="eastAsia"/>
          <w:sz w:val="24"/>
          <w:szCs w:val="24"/>
        </w:rPr>
        <w:t>16</w:t>
      </w:r>
      <w:r w:rsidR="00CF26E6" w:rsidRPr="00CF26E6">
        <w:rPr>
          <w:rFonts w:hint="eastAsia"/>
          <w:sz w:val="24"/>
          <w:szCs w:val="24"/>
        </w:rPr>
        <w:t>日</w:t>
      </w:r>
      <w:r w:rsidR="00CF26E6" w:rsidRPr="00CF26E6">
        <w:rPr>
          <w:rFonts w:hint="eastAsia"/>
          <w:sz w:val="24"/>
          <w:szCs w:val="24"/>
        </w:rPr>
        <w:t>)</w:t>
      </w:r>
      <w:r w:rsidR="002200E7">
        <w:rPr>
          <w:rFonts w:hint="eastAsia"/>
          <w:sz w:val="24"/>
          <w:szCs w:val="24"/>
        </w:rPr>
        <w:t>仍持有的</w:t>
      </w:r>
      <w:r w:rsidR="00CF26E6" w:rsidRPr="00CF26E6">
        <w:rPr>
          <w:rFonts w:hint="eastAsia"/>
          <w:sz w:val="24"/>
          <w:szCs w:val="24"/>
        </w:rPr>
        <w:t>因</w:t>
      </w:r>
      <w:r w:rsidR="00CF26E6" w:rsidRPr="00CF26E6">
        <w:rPr>
          <w:sz w:val="24"/>
          <w:szCs w:val="24"/>
        </w:rPr>
        <w:t>认购新发</w:t>
      </w:r>
      <w:r w:rsidR="00CF26E6" w:rsidRPr="00CF26E6">
        <w:rPr>
          <w:rFonts w:hint="eastAsia"/>
          <w:sz w:val="24"/>
          <w:szCs w:val="24"/>
        </w:rPr>
        <w:t xml:space="preserve">/ </w:t>
      </w:r>
      <w:r w:rsidR="00CF26E6" w:rsidRPr="00CF26E6">
        <w:rPr>
          <w:rFonts w:hint="eastAsia"/>
          <w:sz w:val="24"/>
          <w:szCs w:val="24"/>
        </w:rPr>
        <w:t>增发</w:t>
      </w:r>
      <w:r w:rsidR="00CF26E6" w:rsidRPr="00CF26E6">
        <w:rPr>
          <w:sz w:val="24"/>
          <w:szCs w:val="24"/>
        </w:rPr>
        <w:t>证券而</w:t>
      </w:r>
      <w:r>
        <w:rPr>
          <w:rFonts w:hint="eastAsia"/>
          <w:sz w:val="24"/>
          <w:szCs w:val="24"/>
        </w:rPr>
        <w:t>持有的</w:t>
      </w:r>
      <w:r w:rsidR="00CF26E6" w:rsidRPr="00CF26E6">
        <w:rPr>
          <w:rFonts w:hint="eastAsia"/>
          <w:sz w:val="24"/>
          <w:szCs w:val="24"/>
        </w:rPr>
        <w:t>流通</w:t>
      </w:r>
      <w:r w:rsidR="00CF26E6" w:rsidRPr="00CF26E6">
        <w:rPr>
          <w:sz w:val="24"/>
          <w:szCs w:val="24"/>
        </w:rPr>
        <w:t>受限</w:t>
      </w:r>
      <w:r w:rsidR="00CF26E6" w:rsidRPr="00CF26E6">
        <w:rPr>
          <w:rFonts w:hint="eastAsia"/>
          <w:sz w:val="24"/>
          <w:szCs w:val="24"/>
        </w:rPr>
        <w:t>股票明细如下：</w:t>
      </w:r>
    </w:p>
    <w:tbl>
      <w:tblPr>
        <w:tblStyle w:val="ae"/>
        <w:tblW w:w="9138" w:type="dxa"/>
        <w:tblLook w:val="04A0"/>
      </w:tblPr>
      <w:tblGrid>
        <w:gridCol w:w="774"/>
        <w:gridCol w:w="874"/>
        <w:gridCol w:w="812"/>
        <w:gridCol w:w="1476"/>
        <w:gridCol w:w="1275"/>
        <w:gridCol w:w="1134"/>
        <w:gridCol w:w="1276"/>
        <w:gridCol w:w="1517"/>
      </w:tblGrid>
      <w:tr w:rsidR="00CF26E6" w:rsidRPr="002D3A1C" w:rsidTr="00607467">
        <w:trPr>
          <w:trHeight w:val="921"/>
        </w:trPr>
        <w:tc>
          <w:tcPr>
            <w:tcW w:w="774" w:type="dxa"/>
            <w:vAlign w:val="center"/>
          </w:tcPr>
          <w:p w:rsidR="00CF26E6" w:rsidRPr="00CF26E6" w:rsidRDefault="00CF26E6" w:rsidP="00403298">
            <w:pPr>
              <w:jc w:val="center"/>
            </w:pPr>
            <w:r w:rsidRPr="00CF26E6">
              <w:rPr>
                <w:rFonts w:hint="eastAsia"/>
              </w:rPr>
              <w:t>股票名称</w:t>
            </w:r>
          </w:p>
        </w:tc>
        <w:tc>
          <w:tcPr>
            <w:tcW w:w="874" w:type="dxa"/>
            <w:vAlign w:val="center"/>
          </w:tcPr>
          <w:p w:rsidR="00CF26E6" w:rsidRPr="00CF26E6" w:rsidRDefault="00CF26E6" w:rsidP="00403298">
            <w:pPr>
              <w:jc w:val="center"/>
            </w:pPr>
            <w:r w:rsidRPr="00CF26E6">
              <w:rPr>
                <w:rFonts w:hint="eastAsia"/>
              </w:rPr>
              <w:t>股票代码</w:t>
            </w:r>
          </w:p>
        </w:tc>
        <w:tc>
          <w:tcPr>
            <w:tcW w:w="812" w:type="dxa"/>
            <w:vAlign w:val="center"/>
          </w:tcPr>
          <w:p w:rsidR="00CF26E6" w:rsidRPr="00CF26E6" w:rsidRDefault="00CF26E6" w:rsidP="00403298">
            <w:pPr>
              <w:jc w:val="center"/>
            </w:pPr>
            <w:r w:rsidRPr="00CF26E6">
              <w:rPr>
                <w:rFonts w:hint="eastAsia"/>
              </w:rPr>
              <w:t>数量</w:t>
            </w:r>
            <w:r w:rsidRPr="00CF26E6">
              <w:rPr>
                <w:rFonts w:hint="eastAsia"/>
              </w:rPr>
              <w:t xml:space="preserve"> (</w:t>
            </w:r>
            <w:r w:rsidRPr="00CF26E6">
              <w:rPr>
                <w:rFonts w:hint="eastAsia"/>
              </w:rPr>
              <w:t>股</w:t>
            </w:r>
            <w:r w:rsidRPr="00CF26E6">
              <w:rPr>
                <w:rFonts w:hint="eastAsia"/>
              </w:rPr>
              <w:t>)</w:t>
            </w:r>
          </w:p>
        </w:tc>
        <w:tc>
          <w:tcPr>
            <w:tcW w:w="1476" w:type="dxa"/>
            <w:vAlign w:val="center"/>
          </w:tcPr>
          <w:p w:rsidR="00CF26E6" w:rsidRPr="00CF26E6" w:rsidRDefault="00CF26E6" w:rsidP="00403298">
            <w:pPr>
              <w:jc w:val="center"/>
            </w:pPr>
            <w:r w:rsidRPr="00CF26E6">
              <w:rPr>
                <w:rFonts w:hint="eastAsia"/>
              </w:rPr>
              <w:t>成功</w:t>
            </w:r>
            <w:r w:rsidRPr="00CF26E6">
              <w:t>认购日</w:t>
            </w:r>
          </w:p>
        </w:tc>
        <w:tc>
          <w:tcPr>
            <w:tcW w:w="1275" w:type="dxa"/>
            <w:vAlign w:val="center"/>
          </w:tcPr>
          <w:p w:rsidR="00CF26E6" w:rsidRPr="00CF26E6" w:rsidRDefault="00CF26E6" w:rsidP="00403298">
            <w:pPr>
              <w:jc w:val="center"/>
            </w:pPr>
            <w:r w:rsidRPr="00CF26E6">
              <w:rPr>
                <w:rFonts w:hint="eastAsia"/>
              </w:rPr>
              <w:t>可流通日</w:t>
            </w:r>
          </w:p>
        </w:tc>
        <w:tc>
          <w:tcPr>
            <w:tcW w:w="1134" w:type="dxa"/>
            <w:vAlign w:val="center"/>
          </w:tcPr>
          <w:p w:rsidR="00CF26E6" w:rsidRPr="00CF26E6" w:rsidRDefault="00CF26E6" w:rsidP="00403298">
            <w:pPr>
              <w:jc w:val="center"/>
            </w:pPr>
            <w:r w:rsidRPr="00CF26E6">
              <w:rPr>
                <w:rFonts w:hint="eastAsia"/>
              </w:rPr>
              <w:t>流通受限</w:t>
            </w:r>
            <w:r w:rsidRPr="00CF26E6">
              <w:t>类型</w:t>
            </w:r>
          </w:p>
        </w:tc>
        <w:tc>
          <w:tcPr>
            <w:tcW w:w="1276" w:type="dxa"/>
            <w:vAlign w:val="center"/>
          </w:tcPr>
          <w:p w:rsidR="00CF26E6" w:rsidRPr="005C2EA8" w:rsidRDefault="00CF26E6" w:rsidP="00403298">
            <w:pPr>
              <w:jc w:val="center"/>
            </w:pPr>
            <w:r w:rsidRPr="005C2EA8">
              <w:rPr>
                <w:rFonts w:hint="eastAsia"/>
              </w:rPr>
              <w:t>最后运作日</w:t>
            </w:r>
            <w:r w:rsidR="00876B52">
              <w:rPr>
                <w:rFonts w:hint="eastAsia"/>
              </w:rPr>
              <w:t>(2018</w:t>
            </w:r>
            <w:r w:rsidR="00876B52">
              <w:rPr>
                <w:rFonts w:hint="eastAsia"/>
              </w:rPr>
              <w:t>年</w:t>
            </w:r>
            <w:r w:rsidR="00876B52">
              <w:rPr>
                <w:rFonts w:hint="eastAsia"/>
              </w:rPr>
              <w:t>1</w:t>
            </w:r>
            <w:r w:rsidR="00876B52">
              <w:rPr>
                <w:rFonts w:hint="eastAsia"/>
              </w:rPr>
              <w:t>月</w:t>
            </w:r>
            <w:r w:rsidR="00876B52">
              <w:rPr>
                <w:rFonts w:hint="eastAsia"/>
              </w:rPr>
              <w:t>5</w:t>
            </w:r>
            <w:r w:rsidR="00876B52">
              <w:rPr>
                <w:rFonts w:hint="eastAsia"/>
              </w:rPr>
              <w:t>日</w:t>
            </w:r>
            <w:r w:rsidR="00876B52">
              <w:rPr>
                <w:rFonts w:hint="eastAsia"/>
              </w:rPr>
              <w:t>)</w:t>
            </w:r>
            <w:r w:rsidRPr="005C2EA8">
              <w:rPr>
                <w:rFonts w:hint="eastAsia"/>
              </w:rPr>
              <w:t>估值金额</w:t>
            </w:r>
            <w:r w:rsidRPr="005C2EA8">
              <w:rPr>
                <w:rFonts w:hint="eastAsia"/>
              </w:rPr>
              <w:t>(</w:t>
            </w:r>
            <w:r w:rsidRPr="005C2EA8">
              <w:rPr>
                <w:rFonts w:hint="eastAsia"/>
              </w:rPr>
              <w:t>人民币</w:t>
            </w:r>
            <w:r w:rsidR="002A4768" w:rsidRPr="005C2EA8">
              <w:rPr>
                <w:rFonts w:hint="eastAsia"/>
              </w:rPr>
              <w:t>元</w:t>
            </w:r>
            <w:r w:rsidRPr="005C2EA8">
              <w:rPr>
                <w:rFonts w:hint="eastAsia"/>
              </w:rPr>
              <w:t>)</w:t>
            </w:r>
          </w:p>
        </w:tc>
        <w:tc>
          <w:tcPr>
            <w:tcW w:w="1517" w:type="dxa"/>
            <w:vAlign w:val="center"/>
          </w:tcPr>
          <w:p w:rsidR="00CF26E6" w:rsidRPr="002A4768" w:rsidRDefault="00CF26E6" w:rsidP="00403298">
            <w:pPr>
              <w:widowControl/>
              <w:tabs>
                <w:tab w:val="left" w:pos="2127"/>
              </w:tabs>
              <w:overflowPunct w:val="0"/>
              <w:adjustRightInd w:val="0"/>
              <w:snapToGrid w:val="0"/>
              <w:contextualSpacing/>
              <w:jc w:val="center"/>
              <w:rPr>
                <w:rFonts w:ascii="宋体" w:hAnsi="宋体"/>
                <w:szCs w:val="21"/>
              </w:rPr>
            </w:pPr>
            <w:r w:rsidRPr="002A4768">
              <w:rPr>
                <w:rFonts w:ascii="宋体" w:hAnsi="宋体" w:hint="eastAsia"/>
                <w:szCs w:val="21"/>
              </w:rPr>
              <w:t>二次清算</w:t>
            </w:r>
            <w:r w:rsidR="008B5ADD">
              <w:rPr>
                <w:rFonts w:ascii="宋体" w:hAnsi="宋体" w:hint="eastAsia"/>
                <w:szCs w:val="21"/>
              </w:rPr>
              <w:t>结束</w:t>
            </w:r>
            <w:r w:rsidRPr="002A4768">
              <w:rPr>
                <w:rFonts w:ascii="宋体" w:hAnsi="宋体"/>
                <w:szCs w:val="21"/>
              </w:rPr>
              <w:t>日</w:t>
            </w:r>
            <w:r w:rsidRPr="002A4768">
              <w:rPr>
                <w:rFonts w:ascii="宋体" w:hAnsi="宋体" w:hint="eastAsia"/>
                <w:szCs w:val="21"/>
              </w:rPr>
              <w:t>估值</w:t>
            </w:r>
            <w:r w:rsidRPr="002A4768">
              <w:rPr>
                <w:rFonts w:ascii="宋体" w:hAnsi="宋体"/>
                <w:szCs w:val="21"/>
              </w:rPr>
              <w:t>金额（</w:t>
            </w:r>
            <w:r w:rsidRPr="002A4768">
              <w:rPr>
                <w:rFonts w:ascii="宋体" w:hAnsi="宋体" w:hint="eastAsia"/>
                <w:szCs w:val="21"/>
              </w:rPr>
              <w:t>人民币</w:t>
            </w:r>
            <w:r w:rsidR="002A4768" w:rsidRPr="002A4768">
              <w:rPr>
                <w:rFonts w:ascii="宋体" w:hAnsi="宋体" w:hint="eastAsia"/>
                <w:szCs w:val="21"/>
              </w:rPr>
              <w:t>元</w:t>
            </w:r>
            <w:r w:rsidRPr="002A4768">
              <w:rPr>
                <w:rFonts w:ascii="宋体" w:hAnsi="宋体"/>
                <w:szCs w:val="21"/>
              </w:rPr>
              <w:t>）</w:t>
            </w:r>
          </w:p>
        </w:tc>
      </w:tr>
      <w:tr w:rsidR="00CF26E6" w:rsidRPr="002D3A1C" w:rsidTr="00607467">
        <w:trPr>
          <w:trHeight w:val="70"/>
        </w:trPr>
        <w:tc>
          <w:tcPr>
            <w:tcW w:w="774" w:type="dxa"/>
            <w:vAlign w:val="center"/>
          </w:tcPr>
          <w:p w:rsidR="00CF26E6" w:rsidRPr="00CF26E6" w:rsidRDefault="00CF26E6" w:rsidP="00403298">
            <w:pPr>
              <w:jc w:val="center"/>
            </w:pPr>
            <w:r w:rsidRPr="00CF26E6">
              <w:rPr>
                <w:rFonts w:hint="eastAsia"/>
              </w:rPr>
              <w:t>科力尔</w:t>
            </w:r>
          </w:p>
        </w:tc>
        <w:tc>
          <w:tcPr>
            <w:tcW w:w="874" w:type="dxa"/>
            <w:vAlign w:val="center"/>
          </w:tcPr>
          <w:p w:rsidR="00CF26E6" w:rsidRPr="00CF26E6" w:rsidRDefault="00CF26E6" w:rsidP="00403298">
            <w:pPr>
              <w:jc w:val="center"/>
            </w:pPr>
            <w:r w:rsidRPr="00CF26E6">
              <w:rPr>
                <w:rFonts w:hint="eastAsia"/>
              </w:rPr>
              <w:t>002892</w:t>
            </w:r>
          </w:p>
        </w:tc>
        <w:tc>
          <w:tcPr>
            <w:tcW w:w="812" w:type="dxa"/>
            <w:vAlign w:val="center"/>
          </w:tcPr>
          <w:p w:rsidR="00CF26E6" w:rsidRPr="00CF26E6" w:rsidRDefault="00CF26E6" w:rsidP="00403298">
            <w:pPr>
              <w:jc w:val="center"/>
            </w:pPr>
            <w:r w:rsidRPr="00CF26E6">
              <w:rPr>
                <w:rFonts w:hint="eastAsia"/>
              </w:rPr>
              <w:t>11,000</w:t>
            </w:r>
          </w:p>
        </w:tc>
        <w:tc>
          <w:tcPr>
            <w:tcW w:w="1476" w:type="dxa"/>
            <w:vAlign w:val="center"/>
          </w:tcPr>
          <w:p w:rsidR="00CF26E6" w:rsidRPr="00CF26E6" w:rsidRDefault="00CF26E6" w:rsidP="00403298">
            <w:pPr>
              <w:jc w:val="center"/>
            </w:pPr>
            <w:r w:rsidRPr="00CF26E6">
              <w:rPr>
                <w:rFonts w:hint="eastAsia"/>
              </w:rPr>
              <w:t>2017</w:t>
            </w:r>
            <w:r w:rsidRPr="00CF26E6">
              <w:rPr>
                <w:rFonts w:hint="eastAsia"/>
              </w:rPr>
              <w:t>年</w:t>
            </w:r>
            <w:r w:rsidRPr="00CF26E6">
              <w:rPr>
                <w:rFonts w:hint="eastAsia"/>
              </w:rPr>
              <w:t>8</w:t>
            </w:r>
            <w:r w:rsidRPr="00CF26E6">
              <w:rPr>
                <w:rFonts w:hint="eastAsia"/>
              </w:rPr>
              <w:t>月</w:t>
            </w:r>
            <w:r w:rsidRPr="00CF26E6">
              <w:rPr>
                <w:rFonts w:hint="eastAsia"/>
              </w:rPr>
              <w:t>10</w:t>
            </w:r>
            <w:r w:rsidRPr="00CF26E6">
              <w:rPr>
                <w:rFonts w:hint="eastAsia"/>
              </w:rPr>
              <w:t>日</w:t>
            </w:r>
          </w:p>
        </w:tc>
        <w:tc>
          <w:tcPr>
            <w:tcW w:w="1275" w:type="dxa"/>
            <w:vAlign w:val="center"/>
          </w:tcPr>
          <w:p w:rsidR="00CF26E6" w:rsidRPr="00CF26E6" w:rsidRDefault="00CF26E6" w:rsidP="00403298">
            <w:pPr>
              <w:jc w:val="center"/>
            </w:pPr>
            <w:r w:rsidRPr="00CF26E6">
              <w:rPr>
                <w:rFonts w:hint="eastAsia"/>
              </w:rPr>
              <w:t>2018</w:t>
            </w:r>
            <w:r w:rsidRPr="00CF26E6">
              <w:rPr>
                <w:rFonts w:hint="eastAsia"/>
              </w:rPr>
              <w:t>年</w:t>
            </w:r>
            <w:r w:rsidRPr="00CF26E6">
              <w:rPr>
                <w:rFonts w:hint="eastAsia"/>
              </w:rPr>
              <w:t>8</w:t>
            </w:r>
            <w:r w:rsidRPr="00CF26E6">
              <w:rPr>
                <w:rFonts w:hint="eastAsia"/>
              </w:rPr>
              <w:t>月</w:t>
            </w:r>
            <w:r w:rsidRPr="00CF26E6">
              <w:rPr>
                <w:rFonts w:hint="eastAsia"/>
              </w:rPr>
              <w:t>16</w:t>
            </w:r>
            <w:r w:rsidRPr="00CF26E6">
              <w:rPr>
                <w:rFonts w:hint="eastAsia"/>
              </w:rPr>
              <w:t>日</w:t>
            </w:r>
          </w:p>
        </w:tc>
        <w:tc>
          <w:tcPr>
            <w:tcW w:w="1134" w:type="dxa"/>
            <w:vAlign w:val="center"/>
          </w:tcPr>
          <w:p w:rsidR="00CF26E6" w:rsidRPr="00CF26E6" w:rsidRDefault="00CF26E6" w:rsidP="00403298">
            <w:pPr>
              <w:jc w:val="center"/>
            </w:pPr>
            <w:r w:rsidRPr="00CF26E6">
              <w:rPr>
                <w:rFonts w:hint="eastAsia"/>
              </w:rPr>
              <w:t>新股</w:t>
            </w:r>
            <w:r w:rsidRPr="00CF26E6">
              <w:t>锁定</w:t>
            </w:r>
          </w:p>
        </w:tc>
        <w:tc>
          <w:tcPr>
            <w:tcW w:w="1276" w:type="dxa"/>
            <w:vAlign w:val="center"/>
          </w:tcPr>
          <w:p w:rsidR="00CF26E6" w:rsidRPr="005C2EA8" w:rsidRDefault="00CF26E6" w:rsidP="00403298">
            <w:pPr>
              <w:jc w:val="right"/>
            </w:pPr>
            <w:r w:rsidRPr="005C2EA8">
              <w:rPr>
                <w:rFonts w:hint="eastAsia"/>
              </w:rPr>
              <w:t>374,770.00</w:t>
            </w:r>
          </w:p>
        </w:tc>
        <w:tc>
          <w:tcPr>
            <w:tcW w:w="1517" w:type="dxa"/>
            <w:vAlign w:val="center"/>
          </w:tcPr>
          <w:p w:rsidR="00CF26E6" w:rsidRPr="002D3A1C" w:rsidRDefault="00CF26E6" w:rsidP="00403298">
            <w:pPr>
              <w:jc w:val="center"/>
              <w:rPr>
                <w:highlight w:val="yellow"/>
              </w:rPr>
            </w:pPr>
            <w:r w:rsidRPr="00CF26E6">
              <w:t>352</w:t>
            </w:r>
            <w:r>
              <w:t>,</w:t>
            </w:r>
            <w:r w:rsidRPr="00CF26E6">
              <w:t>550.00</w:t>
            </w:r>
          </w:p>
        </w:tc>
      </w:tr>
    </w:tbl>
    <w:p w:rsidR="00FB1125" w:rsidRPr="00184228" w:rsidRDefault="00CE6067" w:rsidP="00184228">
      <w:pPr>
        <w:overflowPunct w:val="0"/>
        <w:adjustRightInd w:val="0"/>
        <w:snapToGrid w:val="0"/>
        <w:spacing w:before="156" w:after="156" w:line="360" w:lineRule="auto"/>
        <w:ind w:right="-1" w:firstLineChars="200" w:firstLine="480"/>
        <w:rPr>
          <w:rFonts w:ascii="宋体" w:hAnsi="宋体"/>
          <w:sz w:val="24"/>
          <w:szCs w:val="24"/>
        </w:rPr>
      </w:pPr>
      <w:r>
        <w:rPr>
          <w:rFonts w:ascii="宋体" w:hAnsi="宋体" w:hint="eastAsia"/>
          <w:sz w:val="24"/>
          <w:szCs w:val="24"/>
        </w:rPr>
        <w:t>由于本基金于二次清算</w:t>
      </w:r>
      <w:r w:rsidR="00184228" w:rsidRPr="00184228">
        <w:rPr>
          <w:rFonts w:ascii="宋体" w:hAnsi="宋体" w:hint="eastAsia"/>
          <w:sz w:val="24"/>
          <w:szCs w:val="24"/>
        </w:rPr>
        <w:t>结束日 2018年4月16日 仍持有因认购 / 增发证券的流通受限股票科力尔</w:t>
      </w:r>
      <w:r>
        <w:rPr>
          <w:rFonts w:ascii="宋体" w:hAnsi="宋体" w:hint="eastAsia"/>
          <w:sz w:val="24"/>
          <w:szCs w:val="24"/>
        </w:rPr>
        <w:t>,该部分资产无法</w:t>
      </w:r>
      <w:r w:rsidR="00184228" w:rsidRPr="00184228">
        <w:rPr>
          <w:rFonts w:ascii="宋体" w:hAnsi="宋体" w:hint="eastAsia"/>
          <w:sz w:val="24"/>
          <w:szCs w:val="24"/>
        </w:rPr>
        <w:t>变现，因此需要进行第三次清算。本基金将于上述未变现资产全部变现后进入第三次清算程序，并将清算后的全部剩余财产扣除基金财产清算费用、缴纳税款并清偿债务后，按基金份额持有人持有的基金份额比例进行第三次分配。</w:t>
      </w:r>
    </w:p>
    <w:p w:rsidR="00E45AEB" w:rsidRPr="002A4768" w:rsidRDefault="00E45AEB" w:rsidP="00E45AEB">
      <w:pPr>
        <w:pStyle w:val="XBRLTitle2"/>
        <w:numPr>
          <w:ilvl w:val="0"/>
          <w:numId w:val="0"/>
        </w:numPr>
        <w:spacing w:before="156" w:after="156"/>
      </w:pPr>
      <w:bookmarkStart w:id="180" w:name="_Toc496187770"/>
      <w:r w:rsidRPr="002A4768">
        <w:rPr>
          <w:rFonts w:hint="eastAsia"/>
        </w:rPr>
        <w:t>3</w:t>
      </w:r>
      <w:r w:rsidRPr="002A4768">
        <w:rPr>
          <w:rFonts w:hint="eastAsia"/>
        </w:rPr>
        <w:t>、负债清偿情况</w:t>
      </w:r>
      <w:bookmarkEnd w:id="180"/>
    </w:p>
    <w:p w:rsidR="002E3150" w:rsidRPr="002E3150" w:rsidRDefault="008B5ADD" w:rsidP="002E3150">
      <w:pPr>
        <w:tabs>
          <w:tab w:val="left" w:pos="1701"/>
        </w:tabs>
        <w:overflowPunct w:val="0"/>
        <w:adjustRightInd w:val="0"/>
        <w:snapToGrid w:val="0"/>
        <w:spacing w:line="360" w:lineRule="auto"/>
        <w:ind w:firstLineChars="200" w:firstLine="480"/>
        <w:rPr>
          <w:sz w:val="24"/>
          <w:szCs w:val="24"/>
        </w:rPr>
      </w:pPr>
      <w:r>
        <w:rPr>
          <w:rFonts w:hint="eastAsia"/>
          <w:sz w:val="24"/>
          <w:szCs w:val="24"/>
        </w:rPr>
        <w:t>（</w:t>
      </w:r>
      <w:r>
        <w:rPr>
          <w:rFonts w:hint="eastAsia"/>
          <w:sz w:val="24"/>
          <w:szCs w:val="24"/>
        </w:rPr>
        <w:t>1</w:t>
      </w:r>
      <w:r>
        <w:rPr>
          <w:rFonts w:hint="eastAsia"/>
          <w:sz w:val="24"/>
          <w:szCs w:val="24"/>
        </w:rPr>
        <w:t>）</w:t>
      </w:r>
      <w:r w:rsidR="002E3150">
        <w:rPr>
          <w:rFonts w:hint="eastAsia"/>
          <w:sz w:val="24"/>
          <w:szCs w:val="24"/>
        </w:rPr>
        <w:t>本基金于</w:t>
      </w:r>
      <w:r w:rsidR="002E3150">
        <w:rPr>
          <w:rFonts w:hint="eastAsia"/>
          <w:sz w:val="24"/>
          <w:szCs w:val="24"/>
        </w:rPr>
        <w:t>2018</w:t>
      </w:r>
      <w:r w:rsidR="002E3150">
        <w:rPr>
          <w:rFonts w:hint="eastAsia"/>
          <w:sz w:val="24"/>
          <w:szCs w:val="24"/>
        </w:rPr>
        <w:t>年</w:t>
      </w:r>
      <w:r w:rsidR="002E3150">
        <w:rPr>
          <w:rFonts w:hint="eastAsia"/>
          <w:sz w:val="24"/>
          <w:szCs w:val="24"/>
        </w:rPr>
        <w:t>4</w:t>
      </w:r>
      <w:r w:rsidR="002E3150">
        <w:rPr>
          <w:rFonts w:hint="eastAsia"/>
          <w:sz w:val="24"/>
          <w:szCs w:val="24"/>
        </w:rPr>
        <w:t>月</w:t>
      </w:r>
      <w:r w:rsidR="002E3150">
        <w:rPr>
          <w:rFonts w:hint="eastAsia"/>
          <w:sz w:val="24"/>
          <w:szCs w:val="24"/>
        </w:rPr>
        <w:t>16</w:t>
      </w:r>
      <w:r w:rsidR="002E3150">
        <w:rPr>
          <w:rFonts w:hint="eastAsia"/>
          <w:sz w:val="24"/>
          <w:szCs w:val="24"/>
        </w:rPr>
        <w:t>日</w:t>
      </w:r>
      <w:r w:rsidR="002E3150">
        <w:rPr>
          <w:sz w:val="24"/>
          <w:szCs w:val="24"/>
        </w:rPr>
        <w:t>支付</w:t>
      </w:r>
      <w:r w:rsidR="002E3150">
        <w:rPr>
          <w:rFonts w:hint="eastAsia"/>
          <w:sz w:val="24"/>
          <w:szCs w:val="24"/>
        </w:rPr>
        <w:t>了二次</w:t>
      </w:r>
      <w:r w:rsidR="002E3150">
        <w:rPr>
          <w:sz w:val="24"/>
          <w:szCs w:val="24"/>
        </w:rPr>
        <w:t>清算期间</w:t>
      </w:r>
      <w:r w:rsidR="002E3150" w:rsidRPr="00330FA5">
        <w:rPr>
          <w:sz w:val="24"/>
          <w:szCs w:val="24"/>
        </w:rPr>
        <w:t>产生</w:t>
      </w:r>
      <w:r w:rsidR="002E3150" w:rsidRPr="00780101">
        <w:rPr>
          <w:rFonts w:hint="eastAsia"/>
          <w:sz w:val="24"/>
          <w:szCs w:val="24"/>
        </w:rPr>
        <w:t>的</w:t>
      </w:r>
      <w:r w:rsidR="002E3150" w:rsidRPr="00780101">
        <w:rPr>
          <w:sz w:val="24"/>
          <w:szCs w:val="24"/>
        </w:rPr>
        <w:t>应付</w:t>
      </w:r>
      <w:r w:rsidR="002E3150" w:rsidRPr="00780101">
        <w:rPr>
          <w:rFonts w:hint="eastAsia"/>
          <w:sz w:val="24"/>
          <w:szCs w:val="24"/>
        </w:rPr>
        <w:t>交易佣金</w:t>
      </w:r>
      <w:r w:rsidR="002E3150" w:rsidRPr="002E3150">
        <w:rPr>
          <w:sz w:val="24"/>
          <w:szCs w:val="24"/>
        </w:rPr>
        <w:t>22</w:t>
      </w:r>
      <w:r w:rsidR="002E3150">
        <w:rPr>
          <w:sz w:val="24"/>
          <w:szCs w:val="24"/>
        </w:rPr>
        <w:t>,</w:t>
      </w:r>
      <w:r w:rsidR="002E3150" w:rsidRPr="002E3150">
        <w:rPr>
          <w:sz w:val="24"/>
          <w:szCs w:val="24"/>
        </w:rPr>
        <w:t>349.18</w:t>
      </w:r>
      <w:r w:rsidR="002E3150" w:rsidRPr="00780101">
        <w:rPr>
          <w:rFonts w:hint="eastAsia"/>
          <w:sz w:val="24"/>
          <w:szCs w:val="24"/>
        </w:rPr>
        <w:t>元</w:t>
      </w:r>
      <w:r w:rsidR="002E3150" w:rsidRPr="00572B7C">
        <w:rPr>
          <w:rFonts w:hint="eastAsia"/>
          <w:sz w:val="24"/>
          <w:szCs w:val="24"/>
        </w:rPr>
        <w:t>。</w:t>
      </w:r>
    </w:p>
    <w:p w:rsidR="00BB7AC3" w:rsidRPr="002E3150" w:rsidRDefault="008B5ADD" w:rsidP="00BB7AC3">
      <w:pPr>
        <w:tabs>
          <w:tab w:val="left" w:pos="1701"/>
        </w:tabs>
        <w:overflowPunct w:val="0"/>
        <w:adjustRightInd w:val="0"/>
        <w:snapToGrid w:val="0"/>
        <w:spacing w:line="360" w:lineRule="auto"/>
        <w:ind w:firstLineChars="200" w:firstLine="480"/>
        <w:rPr>
          <w:sz w:val="24"/>
          <w:szCs w:val="24"/>
        </w:rPr>
      </w:pPr>
      <w:r>
        <w:rPr>
          <w:rFonts w:hint="eastAsia"/>
          <w:sz w:val="24"/>
          <w:szCs w:val="24"/>
        </w:rPr>
        <w:t>（</w:t>
      </w:r>
      <w:r>
        <w:rPr>
          <w:rFonts w:hint="eastAsia"/>
          <w:sz w:val="24"/>
          <w:szCs w:val="24"/>
        </w:rPr>
        <w:t>2</w:t>
      </w:r>
      <w:r>
        <w:rPr>
          <w:rFonts w:hint="eastAsia"/>
          <w:sz w:val="24"/>
          <w:szCs w:val="24"/>
        </w:rPr>
        <w:t>）</w:t>
      </w:r>
      <w:r w:rsidR="002E3150" w:rsidRPr="002E3150">
        <w:rPr>
          <w:rFonts w:hint="eastAsia"/>
          <w:sz w:val="24"/>
          <w:szCs w:val="24"/>
        </w:rPr>
        <w:t>本基</w:t>
      </w:r>
      <w:r w:rsidR="002E3150">
        <w:rPr>
          <w:rFonts w:hint="eastAsia"/>
          <w:sz w:val="24"/>
          <w:szCs w:val="24"/>
        </w:rPr>
        <w:t>二次</w:t>
      </w:r>
      <w:r w:rsidR="002E3150">
        <w:rPr>
          <w:sz w:val="24"/>
          <w:szCs w:val="24"/>
        </w:rPr>
        <w:t>清算结束日</w:t>
      </w:r>
      <w:r w:rsidR="002E3150" w:rsidRPr="002E3150">
        <w:rPr>
          <w:rFonts w:hint="eastAsia"/>
          <w:sz w:val="24"/>
          <w:szCs w:val="24"/>
        </w:rPr>
        <w:t>其他负债为人民币</w:t>
      </w:r>
      <w:r w:rsidR="002E3150" w:rsidRPr="002E3150">
        <w:rPr>
          <w:rFonts w:hint="eastAsia"/>
          <w:sz w:val="24"/>
          <w:szCs w:val="24"/>
        </w:rPr>
        <w:t>30,000.00</w:t>
      </w:r>
      <w:r w:rsidR="002E3150" w:rsidRPr="002E3150">
        <w:rPr>
          <w:rFonts w:hint="eastAsia"/>
          <w:sz w:val="24"/>
          <w:szCs w:val="24"/>
        </w:rPr>
        <w:t>元，为其他应付款和预提费用。其中，其他应付款为本基金于</w:t>
      </w:r>
      <w:r w:rsidR="002E3150">
        <w:rPr>
          <w:rFonts w:hint="eastAsia"/>
          <w:sz w:val="24"/>
          <w:szCs w:val="24"/>
        </w:rPr>
        <w:t>一次</w:t>
      </w:r>
      <w:r w:rsidR="002E3150">
        <w:rPr>
          <w:sz w:val="24"/>
          <w:szCs w:val="24"/>
        </w:rPr>
        <w:t>清</w:t>
      </w:r>
      <w:r w:rsidR="002E3150">
        <w:rPr>
          <w:rFonts w:hint="eastAsia"/>
          <w:sz w:val="24"/>
          <w:szCs w:val="24"/>
        </w:rPr>
        <w:t>算</w:t>
      </w:r>
      <w:r w:rsidR="002E3150">
        <w:rPr>
          <w:sz w:val="24"/>
          <w:szCs w:val="24"/>
        </w:rPr>
        <w:t>期间</w:t>
      </w:r>
      <w:r w:rsidR="002E3150" w:rsidRPr="002E3150">
        <w:rPr>
          <w:rFonts w:hint="eastAsia"/>
          <w:sz w:val="24"/>
          <w:szCs w:val="24"/>
        </w:rPr>
        <w:t>预提的</w:t>
      </w:r>
      <w:r w:rsidR="002E3150">
        <w:rPr>
          <w:rFonts w:hint="eastAsia"/>
          <w:sz w:val="24"/>
          <w:szCs w:val="24"/>
        </w:rPr>
        <w:t>清盘</w:t>
      </w:r>
      <w:r w:rsidR="002E3150" w:rsidRPr="002E3150">
        <w:rPr>
          <w:rFonts w:hint="eastAsia"/>
          <w:sz w:val="24"/>
          <w:szCs w:val="24"/>
        </w:rPr>
        <w:t>律师费</w:t>
      </w:r>
      <w:r w:rsidR="002E3150">
        <w:rPr>
          <w:rFonts w:hint="eastAsia"/>
          <w:sz w:val="24"/>
          <w:szCs w:val="24"/>
        </w:rPr>
        <w:t>用</w:t>
      </w:r>
      <w:r w:rsidR="002E3150" w:rsidRPr="002E3150">
        <w:rPr>
          <w:rFonts w:hint="eastAsia"/>
          <w:sz w:val="24"/>
          <w:szCs w:val="24"/>
        </w:rPr>
        <w:t>20,000</w:t>
      </w:r>
      <w:r w:rsidR="00E12784">
        <w:rPr>
          <w:rFonts w:hint="eastAsia"/>
          <w:sz w:val="24"/>
          <w:szCs w:val="24"/>
        </w:rPr>
        <w:t>.00</w:t>
      </w:r>
      <w:r w:rsidR="002E3150" w:rsidRPr="002E3150">
        <w:rPr>
          <w:rFonts w:hint="eastAsia"/>
          <w:sz w:val="24"/>
          <w:szCs w:val="24"/>
        </w:rPr>
        <w:t>元，根据基金合同，该费用将从基金资产中支付；预提信息披露费</w:t>
      </w:r>
      <w:r w:rsidR="002E3150" w:rsidRPr="002E3150">
        <w:rPr>
          <w:rFonts w:hint="eastAsia"/>
          <w:sz w:val="24"/>
          <w:szCs w:val="24"/>
        </w:rPr>
        <w:t>10,000.00</w:t>
      </w:r>
      <w:r w:rsidR="002E3150" w:rsidRPr="002E3150">
        <w:rPr>
          <w:rFonts w:hint="eastAsia"/>
          <w:sz w:val="24"/>
          <w:szCs w:val="24"/>
        </w:rPr>
        <w:t>元因尚未获取发票预计将于第三次清算时从基金资产中支付。</w:t>
      </w:r>
    </w:p>
    <w:p w:rsidR="00E45AEB" w:rsidRPr="00372D7C" w:rsidRDefault="00E45AEB" w:rsidP="00E45AEB">
      <w:pPr>
        <w:pStyle w:val="XBRLTitle2"/>
        <w:numPr>
          <w:ilvl w:val="0"/>
          <w:numId w:val="0"/>
        </w:numPr>
        <w:spacing w:before="156" w:after="156"/>
        <w:ind w:left="454" w:hanging="454"/>
      </w:pPr>
      <w:bookmarkStart w:id="181" w:name="_Toc496187771"/>
      <w:r w:rsidRPr="00372D7C">
        <w:rPr>
          <w:rFonts w:hint="eastAsia"/>
          <w:szCs w:val="24"/>
        </w:rPr>
        <w:t>4</w:t>
      </w:r>
      <w:r w:rsidRPr="00372D7C">
        <w:rPr>
          <w:rFonts w:hint="eastAsia"/>
          <w:szCs w:val="24"/>
        </w:rPr>
        <w:t>、</w:t>
      </w:r>
      <w:r w:rsidRPr="00372D7C">
        <w:rPr>
          <w:rFonts w:hint="eastAsia"/>
        </w:rPr>
        <w:t>清算</w:t>
      </w:r>
      <w:r w:rsidR="00924C12" w:rsidRPr="00372D7C">
        <w:rPr>
          <w:rFonts w:hint="eastAsia"/>
        </w:rPr>
        <w:t>期</w:t>
      </w:r>
      <w:r w:rsidRPr="00372D7C">
        <w:rPr>
          <w:rFonts w:hint="eastAsia"/>
        </w:rPr>
        <w:t>的清算损益情况</w:t>
      </w:r>
      <w:bookmarkEnd w:id="181"/>
    </w:p>
    <w:tbl>
      <w:tblPr>
        <w:tblW w:w="5000" w:type="pct"/>
        <w:tblLook w:val="04A0"/>
      </w:tblPr>
      <w:tblGrid>
        <w:gridCol w:w="4418"/>
        <w:gridCol w:w="4642"/>
      </w:tblGrid>
      <w:tr w:rsidR="00787278" w:rsidRPr="002D3A1C" w:rsidTr="00FA00F3">
        <w:trPr>
          <w:trHeight w:val="315"/>
        </w:trPr>
        <w:tc>
          <w:tcPr>
            <w:tcW w:w="243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278" w:rsidRPr="00F857D6" w:rsidRDefault="00787278" w:rsidP="00787278">
            <w:pPr>
              <w:widowControl/>
              <w:jc w:val="center"/>
              <w:rPr>
                <w:rFonts w:ascii="宋体" w:hAnsi="宋体" w:cs="宋体"/>
                <w:b/>
                <w:color w:val="000000"/>
                <w:kern w:val="0"/>
                <w:sz w:val="24"/>
                <w:szCs w:val="24"/>
              </w:rPr>
            </w:pPr>
            <w:r w:rsidRPr="00F857D6">
              <w:rPr>
                <w:rFonts w:ascii="宋体" w:hAnsi="宋体" w:cs="宋体" w:hint="eastAsia"/>
                <w:b/>
                <w:color w:val="000000"/>
                <w:kern w:val="0"/>
                <w:sz w:val="24"/>
                <w:szCs w:val="24"/>
              </w:rPr>
              <w:t>项目</w:t>
            </w:r>
          </w:p>
        </w:tc>
        <w:tc>
          <w:tcPr>
            <w:tcW w:w="2562" w:type="pct"/>
            <w:tcBorders>
              <w:top w:val="single" w:sz="4" w:space="0" w:color="auto"/>
              <w:left w:val="nil"/>
              <w:bottom w:val="single" w:sz="4" w:space="0" w:color="auto"/>
              <w:right w:val="single" w:sz="4" w:space="0" w:color="auto"/>
            </w:tcBorders>
            <w:shd w:val="clear" w:color="auto" w:fill="auto"/>
            <w:vAlign w:val="center"/>
            <w:hideMark/>
          </w:tcPr>
          <w:p w:rsidR="00787278" w:rsidRPr="00F857D6" w:rsidRDefault="00A9207D" w:rsidP="00C50020">
            <w:pPr>
              <w:widowControl/>
              <w:jc w:val="right"/>
              <w:rPr>
                <w:rFonts w:ascii="宋体" w:hAnsi="宋体" w:cs="宋体"/>
                <w:b/>
                <w:color w:val="000000"/>
                <w:kern w:val="0"/>
                <w:sz w:val="24"/>
                <w:szCs w:val="24"/>
              </w:rPr>
            </w:pPr>
            <w:r w:rsidRPr="00F857D6">
              <w:rPr>
                <w:rFonts w:ascii="宋体" w:hAnsi="宋体" w:cs="宋体"/>
                <w:b/>
                <w:color w:val="000000"/>
                <w:kern w:val="0"/>
                <w:sz w:val="24"/>
                <w:szCs w:val="24"/>
              </w:rPr>
              <w:t>201</w:t>
            </w:r>
            <w:r w:rsidRPr="00F857D6">
              <w:rPr>
                <w:rFonts w:ascii="宋体" w:hAnsi="宋体" w:cs="宋体" w:hint="eastAsia"/>
                <w:b/>
                <w:color w:val="000000"/>
                <w:kern w:val="0"/>
                <w:sz w:val="24"/>
                <w:szCs w:val="24"/>
              </w:rPr>
              <w:t>8</w:t>
            </w:r>
            <w:r w:rsidR="00787278" w:rsidRPr="00F857D6">
              <w:rPr>
                <w:rFonts w:ascii="宋体" w:hAnsi="宋体" w:cs="宋体"/>
                <w:b/>
                <w:color w:val="000000"/>
                <w:kern w:val="0"/>
                <w:sz w:val="24"/>
                <w:szCs w:val="24"/>
              </w:rPr>
              <w:t>年</w:t>
            </w:r>
            <w:r w:rsidR="00372D7C" w:rsidRPr="00F857D6">
              <w:rPr>
                <w:rFonts w:ascii="宋体" w:hAnsi="宋体" w:cs="宋体" w:hint="eastAsia"/>
                <w:b/>
                <w:color w:val="000000"/>
                <w:kern w:val="0"/>
                <w:sz w:val="24"/>
                <w:szCs w:val="24"/>
              </w:rPr>
              <w:t>2</w:t>
            </w:r>
            <w:r w:rsidR="00787278" w:rsidRPr="00F857D6">
              <w:rPr>
                <w:rFonts w:ascii="宋体" w:hAnsi="宋体" w:cs="宋体"/>
                <w:b/>
                <w:color w:val="000000"/>
                <w:kern w:val="0"/>
                <w:sz w:val="24"/>
                <w:szCs w:val="24"/>
              </w:rPr>
              <w:t>月</w:t>
            </w:r>
            <w:r w:rsidR="00372D7C" w:rsidRPr="00F857D6">
              <w:rPr>
                <w:rFonts w:ascii="宋体" w:hAnsi="宋体" w:cs="宋体" w:hint="eastAsia"/>
                <w:b/>
                <w:color w:val="000000"/>
                <w:kern w:val="0"/>
                <w:sz w:val="24"/>
                <w:szCs w:val="24"/>
              </w:rPr>
              <w:t>3</w:t>
            </w:r>
            <w:r w:rsidR="00787278" w:rsidRPr="00F857D6">
              <w:rPr>
                <w:rFonts w:ascii="宋体" w:hAnsi="宋体" w:cs="宋体"/>
                <w:b/>
                <w:color w:val="000000"/>
                <w:kern w:val="0"/>
                <w:sz w:val="24"/>
                <w:szCs w:val="24"/>
              </w:rPr>
              <w:t>日</w:t>
            </w:r>
          </w:p>
        </w:tc>
      </w:tr>
      <w:tr w:rsidR="00787278" w:rsidRPr="002D3A1C" w:rsidTr="00FA00F3">
        <w:trPr>
          <w:trHeight w:val="315"/>
        </w:trPr>
        <w:tc>
          <w:tcPr>
            <w:tcW w:w="2438" w:type="pct"/>
            <w:vMerge/>
            <w:tcBorders>
              <w:top w:val="single" w:sz="4" w:space="0" w:color="auto"/>
              <w:left w:val="single" w:sz="4" w:space="0" w:color="auto"/>
              <w:bottom w:val="single" w:sz="4" w:space="0" w:color="auto"/>
              <w:right w:val="single" w:sz="4" w:space="0" w:color="auto"/>
            </w:tcBorders>
            <w:vAlign w:val="center"/>
            <w:hideMark/>
          </w:tcPr>
          <w:p w:rsidR="00787278" w:rsidRPr="00F857D6" w:rsidRDefault="00787278" w:rsidP="00787278">
            <w:pPr>
              <w:widowControl/>
              <w:jc w:val="left"/>
              <w:rPr>
                <w:rFonts w:ascii="宋体" w:hAnsi="宋体" w:cs="宋体"/>
                <w:b/>
                <w:color w:val="000000"/>
                <w:kern w:val="0"/>
                <w:sz w:val="24"/>
                <w:szCs w:val="24"/>
              </w:rPr>
            </w:pPr>
          </w:p>
        </w:tc>
        <w:tc>
          <w:tcPr>
            <w:tcW w:w="2562" w:type="pct"/>
            <w:tcBorders>
              <w:top w:val="nil"/>
              <w:left w:val="nil"/>
              <w:bottom w:val="single" w:sz="4" w:space="0" w:color="auto"/>
              <w:right w:val="single" w:sz="4" w:space="0" w:color="auto"/>
            </w:tcBorders>
            <w:shd w:val="clear" w:color="auto" w:fill="auto"/>
            <w:vAlign w:val="center"/>
            <w:hideMark/>
          </w:tcPr>
          <w:p w:rsidR="00787278" w:rsidRPr="00F857D6" w:rsidRDefault="00787278" w:rsidP="00C50020">
            <w:pPr>
              <w:widowControl/>
              <w:jc w:val="right"/>
              <w:rPr>
                <w:rFonts w:ascii="宋体" w:hAnsi="宋体" w:cs="宋体"/>
                <w:b/>
                <w:color w:val="000000"/>
                <w:kern w:val="0"/>
                <w:sz w:val="24"/>
                <w:szCs w:val="24"/>
              </w:rPr>
            </w:pPr>
            <w:r w:rsidRPr="00F857D6">
              <w:rPr>
                <w:rFonts w:ascii="宋体" w:hAnsi="宋体" w:cs="宋体" w:hint="eastAsia"/>
                <w:b/>
                <w:color w:val="000000"/>
                <w:kern w:val="0"/>
                <w:sz w:val="24"/>
                <w:szCs w:val="24"/>
              </w:rPr>
              <w:t>至</w:t>
            </w:r>
            <w:r w:rsidR="00A9207D" w:rsidRPr="00F857D6">
              <w:rPr>
                <w:rFonts w:ascii="宋体" w:hAnsi="宋体" w:cs="宋体"/>
                <w:b/>
                <w:color w:val="000000"/>
                <w:kern w:val="0"/>
                <w:sz w:val="24"/>
                <w:szCs w:val="24"/>
              </w:rPr>
              <w:t>2018</w:t>
            </w:r>
            <w:r w:rsidRPr="00F857D6">
              <w:rPr>
                <w:rFonts w:ascii="宋体" w:hAnsi="宋体" w:cs="宋体" w:hint="eastAsia"/>
                <w:b/>
                <w:color w:val="000000"/>
                <w:kern w:val="0"/>
                <w:sz w:val="24"/>
                <w:szCs w:val="24"/>
              </w:rPr>
              <w:t>年</w:t>
            </w:r>
            <w:r w:rsidR="00372D7C" w:rsidRPr="00F857D6">
              <w:rPr>
                <w:rFonts w:ascii="宋体" w:hAnsi="宋体" w:cs="宋体" w:hint="eastAsia"/>
                <w:b/>
                <w:color w:val="000000"/>
                <w:kern w:val="0"/>
                <w:sz w:val="24"/>
                <w:szCs w:val="24"/>
              </w:rPr>
              <w:t>4</w:t>
            </w:r>
            <w:r w:rsidRPr="00F857D6">
              <w:rPr>
                <w:rFonts w:ascii="宋体" w:hAnsi="宋体" w:cs="宋体" w:hint="eastAsia"/>
                <w:b/>
                <w:color w:val="000000"/>
                <w:kern w:val="0"/>
                <w:sz w:val="24"/>
                <w:szCs w:val="24"/>
              </w:rPr>
              <w:t>月</w:t>
            </w:r>
            <w:r w:rsidR="00372D7C" w:rsidRPr="00F857D6">
              <w:rPr>
                <w:rFonts w:ascii="宋体" w:hAnsi="宋体" w:cs="宋体" w:hint="eastAsia"/>
                <w:b/>
                <w:color w:val="000000"/>
                <w:kern w:val="0"/>
                <w:sz w:val="24"/>
                <w:szCs w:val="24"/>
              </w:rPr>
              <w:t>16</w:t>
            </w:r>
            <w:r w:rsidRPr="00F857D6">
              <w:rPr>
                <w:rFonts w:ascii="宋体" w:hAnsi="宋体" w:cs="宋体" w:hint="eastAsia"/>
                <w:b/>
                <w:color w:val="000000"/>
                <w:kern w:val="0"/>
                <w:sz w:val="24"/>
                <w:szCs w:val="24"/>
              </w:rPr>
              <w:t>日</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b/>
                <w:bCs/>
                <w:color w:val="000000"/>
                <w:kern w:val="0"/>
                <w:sz w:val="24"/>
                <w:szCs w:val="24"/>
              </w:rPr>
            </w:pPr>
            <w:r w:rsidRPr="00F857D6">
              <w:rPr>
                <w:rFonts w:ascii="宋体" w:hAnsi="宋体" w:cs="宋体" w:hint="eastAsia"/>
                <w:b/>
                <w:bCs/>
                <w:color w:val="000000"/>
                <w:kern w:val="0"/>
                <w:sz w:val="24"/>
                <w:szCs w:val="24"/>
              </w:rPr>
              <w:t>一、收入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78185A" w:rsidP="00372D7C">
            <w:pPr>
              <w:widowControl/>
              <w:jc w:val="right"/>
              <w:rPr>
                <w:rFonts w:ascii="宋体" w:hAnsi="宋体" w:cs="宋体"/>
                <w:color w:val="000000"/>
                <w:kern w:val="0"/>
                <w:sz w:val="24"/>
                <w:szCs w:val="24"/>
              </w:rPr>
            </w:pPr>
            <w:r>
              <w:rPr>
                <w:rFonts w:ascii="宋体" w:hAnsi="宋体" w:cs="宋体"/>
                <w:color w:val="000000"/>
                <w:kern w:val="0"/>
                <w:sz w:val="24"/>
                <w:szCs w:val="24"/>
              </w:rPr>
              <w:t>784,095.93</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1.</w:t>
            </w:r>
            <w:r w:rsidRPr="00F857D6">
              <w:rPr>
                <w:rFonts w:ascii="宋体" w:hAnsi="宋体" w:cs="宋体" w:hint="eastAsia"/>
                <w:color w:val="000000"/>
                <w:kern w:val="0"/>
                <w:sz w:val="24"/>
                <w:szCs w:val="24"/>
              </w:rPr>
              <w:t>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372D7C" w:rsidP="0078185A">
            <w:pPr>
              <w:widowControl/>
              <w:jc w:val="right"/>
              <w:rPr>
                <w:rFonts w:ascii="宋体" w:hAnsi="宋体" w:cs="宋体"/>
                <w:color w:val="000000"/>
                <w:kern w:val="0"/>
                <w:sz w:val="24"/>
                <w:szCs w:val="24"/>
              </w:rPr>
            </w:pPr>
            <w:r w:rsidRPr="00F857D6">
              <w:rPr>
                <w:rFonts w:ascii="宋体" w:hAnsi="宋体" w:cs="宋体"/>
                <w:color w:val="000000"/>
                <w:kern w:val="0"/>
                <w:sz w:val="24"/>
                <w:szCs w:val="24"/>
              </w:rPr>
              <w:t>9,231.</w:t>
            </w:r>
            <w:r w:rsidR="0078185A">
              <w:rPr>
                <w:rFonts w:ascii="宋体" w:hAnsi="宋体" w:cs="宋体"/>
                <w:color w:val="000000"/>
                <w:kern w:val="0"/>
                <w:sz w:val="24"/>
                <w:szCs w:val="24"/>
              </w:rPr>
              <w:t>53</w:t>
            </w:r>
          </w:p>
        </w:tc>
      </w:tr>
      <w:tr w:rsidR="00827ED8" w:rsidRPr="002D3A1C"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hint="eastAsia"/>
                <w:color w:val="000000"/>
                <w:kern w:val="0"/>
                <w:sz w:val="24"/>
                <w:szCs w:val="24"/>
              </w:rPr>
              <w:t>其中：存款利息收入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78185A">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8</w:t>
            </w:r>
            <w:r w:rsidR="009F2551" w:rsidRPr="00F857D6">
              <w:rPr>
                <w:rFonts w:ascii="宋体" w:hAnsi="宋体" w:cs="宋体"/>
                <w:color w:val="000000"/>
                <w:kern w:val="0"/>
                <w:sz w:val="24"/>
                <w:szCs w:val="24"/>
              </w:rPr>
              <w:t>,</w:t>
            </w:r>
            <w:r w:rsidRPr="00F857D6">
              <w:rPr>
                <w:rFonts w:ascii="宋体" w:hAnsi="宋体" w:cs="宋体" w:hint="eastAsia"/>
                <w:color w:val="000000"/>
                <w:kern w:val="0"/>
                <w:sz w:val="24"/>
                <w:szCs w:val="24"/>
              </w:rPr>
              <w:t>7</w:t>
            </w:r>
            <w:r w:rsidR="009F2551" w:rsidRPr="00F857D6">
              <w:rPr>
                <w:rFonts w:ascii="宋体" w:hAnsi="宋体" w:cs="宋体" w:hint="eastAsia"/>
                <w:color w:val="000000"/>
                <w:kern w:val="0"/>
                <w:sz w:val="24"/>
                <w:szCs w:val="24"/>
              </w:rPr>
              <w:t>4</w:t>
            </w:r>
            <w:r w:rsidR="0078185A">
              <w:rPr>
                <w:rFonts w:ascii="宋体" w:hAnsi="宋体" w:cs="宋体"/>
                <w:color w:val="000000"/>
                <w:kern w:val="0"/>
                <w:sz w:val="24"/>
                <w:szCs w:val="24"/>
              </w:rPr>
              <w:t>8.39</w:t>
            </w:r>
          </w:p>
        </w:tc>
      </w:tr>
      <w:tr w:rsidR="00827ED8" w:rsidRPr="002D3A1C"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hint="eastAsia"/>
                <w:color w:val="000000"/>
                <w:kern w:val="0"/>
                <w:sz w:val="24"/>
                <w:szCs w:val="24"/>
              </w:rPr>
              <w:t>结算备付金利息收入</w:t>
            </w:r>
            <w:r w:rsidR="00E12784" w:rsidRPr="00F857D6">
              <w:rPr>
                <w:rFonts w:ascii="宋体" w:hAnsi="宋体" w:cs="宋体" w:hint="eastAsia"/>
                <w:bCs/>
                <w:color w:val="000000"/>
                <w:kern w:val="0"/>
                <w:sz w:val="24"/>
                <w:szCs w:val="24"/>
              </w:rPr>
              <w:t>（注</w:t>
            </w:r>
            <w:r w:rsidR="00E12784">
              <w:rPr>
                <w:rFonts w:ascii="宋体" w:hAnsi="宋体" w:cs="宋体" w:hint="eastAsia"/>
                <w:bCs/>
                <w:color w:val="000000"/>
                <w:kern w:val="0"/>
                <w:sz w:val="24"/>
                <w:szCs w:val="24"/>
              </w:rPr>
              <w:t>1</w:t>
            </w:r>
            <w:r w:rsidR="00E12784" w:rsidRPr="00F857D6">
              <w:rPr>
                <w:rFonts w:ascii="宋体" w:hAnsi="宋体" w:cs="宋体" w:hint="eastAsia"/>
                <w:bCs/>
                <w:color w:val="000000"/>
                <w:kern w:val="0"/>
                <w:sz w:val="24"/>
                <w:szCs w:val="24"/>
              </w:rPr>
              <w:t>）</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9F2551"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w:t>
            </w:r>
            <w:r w:rsidRPr="00F857D6">
              <w:rPr>
                <w:rFonts w:ascii="宋体" w:hAnsi="宋体" w:cs="宋体"/>
                <w:color w:val="000000"/>
                <w:kern w:val="0"/>
                <w:sz w:val="24"/>
                <w:szCs w:val="24"/>
              </w:rPr>
              <w:t>0.07</w:t>
            </w:r>
          </w:p>
        </w:tc>
      </w:tr>
      <w:tr w:rsidR="00827ED8" w:rsidRPr="002D3A1C"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hint="eastAsia"/>
                <w:color w:val="000000"/>
                <w:kern w:val="0"/>
                <w:sz w:val="24"/>
                <w:szCs w:val="24"/>
              </w:rPr>
              <w:t>结算保证金利息收入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9F2551"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483.21</w:t>
            </w:r>
          </w:p>
        </w:tc>
      </w:tr>
      <w:tr w:rsidR="00827ED8" w:rsidRPr="002D3A1C" w:rsidTr="00FA00F3">
        <w:trPr>
          <w:trHeight w:val="28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hint="eastAsia"/>
                <w:color w:val="000000"/>
                <w:kern w:val="0"/>
                <w:sz w:val="24"/>
                <w:szCs w:val="24"/>
              </w:rPr>
              <w:t>申购款利息收入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color w:val="000000"/>
                <w:kern w:val="0"/>
                <w:sz w:val="24"/>
                <w:szCs w:val="24"/>
              </w:rPr>
            </w:pPr>
            <w:r w:rsidRPr="00F857D6">
              <w:rPr>
                <w:rFonts w:ascii="宋体" w:hAnsi="宋体" w:cs="宋体" w:hint="eastAsia"/>
                <w:color w:val="000000"/>
                <w:kern w:val="0"/>
                <w:sz w:val="24"/>
                <w:szCs w:val="24"/>
              </w:rPr>
              <w:t>债券利息收入</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2.</w:t>
            </w:r>
            <w:r w:rsidRPr="00F857D6">
              <w:rPr>
                <w:rFonts w:ascii="宋体" w:hAnsi="宋体" w:cs="宋体" w:hint="eastAsia"/>
                <w:color w:val="000000"/>
                <w:kern w:val="0"/>
                <w:sz w:val="24"/>
                <w:szCs w:val="24"/>
              </w:rPr>
              <w:t>投资收益（损失以“</w:t>
            </w:r>
            <w:r w:rsidRPr="00F857D6">
              <w:rPr>
                <w:rFonts w:ascii="Arial Narrow" w:hAnsi="Arial Narrow" w:cs="宋体"/>
                <w:color w:val="000000"/>
                <w:kern w:val="0"/>
                <w:sz w:val="24"/>
                <w:szCs w:val="24"/>
              </w:rPr>
              <w:t>-</w:t>
            </w:r>
            <w:r w:rsidRPr="00F857D6">
              <w:rPr>
                <w:rFonts w:ascii="宋体" w:hAnsi="宋体" w:cs="宋体" w:hint="eastAsia"/>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372D7C" w:rsidP="00372D7C">
            <w:pPr>
              <w:widowControl/>
              <w:jc w:val="right"/>
              <w:rPr>
                <w:rFonts w:ascii="宋体" w:hAnsi="宋体" w:cs="宋体"/>
                <w:color w:val="000000"/>
                <w:kern w:val="0"/>
                <w:sz w:val="24"/>
                <w:szCs w:val="24"/>
              </w:rPr>
            </w:pPr>
            <w:r w:rsidRPr="00F857D6">
              <w:rPr>
                <w:rFonts w:ascii="宋体" w:hAnsi="宋体" w:cs="宋体"/>
                <w:color w:val="000000"/>
                <w:kern w:val="0"/>
                <w:sz w:val="24"/>
                <w:szCs w:val="24"/>
              </w:rPr>
              <w:t xml:space="preserve">11,793,038.59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color w:val="000000"/>
                <w:kern w:val="0"/>
                <w:sz w:val="24"/>
                <w:szCs w:val="24"/>
              </w:rPr>
            </w:pPr>
            <w:r w:rsidRPr="00F857D6">
              <w:rPr>
                <w:rFonts w:ascii="宋体" w:hAnsi="宋体" w:cs="宋体" w:hint="eastAsia"/>
                <w:color w:val="000000"/>
                <w:kern w:val="0"/>
                <w:sz w:val="24"/>
                <w:szCs w:val="24"/>
              </w:rPr>
              <w:t>其中：股票投资收益</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827ED8">
            <w:pPr>
              <w:widowControl/>
              <w:jc w:val="right"/>
              <w:rPr>
                <w:rFonts w:ascii="宋体" w:hAnsi="宋体" w:cs="宋体"/>
                <w:color w:val="000000"/>
                <w:kern w:val="0"/>
                <w:sz w:val="24"/>
                <w:szCs w:val="24"/>
              </w:rPr>
            </w:pPr>
            <w:r w:rsidRPr="00F857D6">
              <w:rPr>
                <w:rFonts w:ascii="宋体" w:hAnsi="宋体" w:cs="宋体"/>
                <w:color w:val="000000"/>
                <w:kern w:val="0"/>
                <w:sz w:val="24"/>
                <w:szCs w:val="24"/>
              </w:rPr>
              <w:t>11,793,038.59</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3.</w:t>
            </w:r>
            <w:r w:rsidRPr="00F857D6">
              <w:rPr>
                <w:rFonts w:ascii="宋体" w:hAnsi="宋体" w:cs="宋体" w:hint="eastAsia"/>
                <w:color w:val="000000"/>
                <w:kern w:val="0"/>
                <w:sz w:val="24"/>
                <w:szCs w:val="24"/>
              </w:rPr>
              <w:t>公允价值变动损益（损失以</w:t>
            </w:r>
            <w:r w:rsidRPr="00F857D6">
              <w:rPr>
                <w:rFonts w:ascii="Arial Narrow" w:hAnsi="Arial Narrow" w:cs="宋体"/>
                <w:color w:val="000000"/>
                <w:kern w:val="0"/>
                <w:sz w:val="24"/>
                <w:szCs w:val="24"/>
              </w:rPr>
              <w:t>"-"</w:t>
            </w:r>
            <w:r w:rsidRPr="00F857D6">
              <w:rPr>
                <w:rFonts w:ascii="宋体" w:hAnsi="宋体" w:cs="宋体" w:hint="eastAsia"/>
                <w:color w:val="000000"/>
                <w:kern w:val="0"/>
                <w:sz w:val="24"/>
                <w:szCs w:val="24"/>
              </w:rPr>
              <w:t>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1F5C79">
            <w:pPr>
              <w:widowControl/>
              <w:jc w:val="right"/>
              <w:rPr>
                <w:rFonts w:ascii="宋体" w:hAnsi="宋体" w:cs="宋体"/>
                <w:color w:val="000000"/>
                <w:kern w:val="0"/>
                <w:sz w:val="24"/>
                <w:szCs w:val="24"/>
              </w:rPr>
            </w:pPr>
            <w:r w:rsidRPr="00F857D6">
              <w:rPr>
                <w:rFonts w:ascii="宋体" w:hAnsi="宋体" w:cs="宋体"/>
                <w:color w:val="000000"/>
                <w:kern w:val="0"/>
                <w:sz w:val="24"/>
                <w:szCs w:val="24"/>
              </w:rPr>
              <w:t xml:space="preserve">-11,018,174.19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4.</w:t>
            </w:r>
            <w:r w:rsidRPr="00F857D6">
              <w:rPr>
                <w:rFonts w:ascii="宋体" w:hAnsi="宋体" w:cs="宋体" w:hint="eastAsia"/>
                <w:color w:val="000000"/>
                <w:kern w:val="0"/>
                <w:sz w:val="24"/>
                <w:szCs w:val="24"/>
              </w:rPr>
              <w:t>汇兑收益（损失以</w:t>
            </w:r>
            <w:r w:rsidRPr="00F857D6">
              <w:rPr>
                <w:rFonts w:ascii="Arial Narrow" w:hAnsi="Arial Narrow" w:cs="宋体"/>
                <w:color w:val="000000"/>
                <w:kern w:val="0"/>
                <w:sz w:val="24"/>
                <w:szCs w:val="24"/>
              </w:rPr>
              <w:t>"-"</w:t>
            </w:r>
            <w:r w:rsidRPr="00F857D6">
              <w:rPr>
                <w:rFonts w:ascii="宋体" w:hAnsi="宋体" w:cs="宋体" w:hint="eastAsia"/>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5.</w:t>
            </w:r>
            <w:r w:rsidRPr="00F857D6">
              <w:rPr>
                <w:rFonts w:ascii="宋体" w:hAnsi="宋体" w:cs="宋体" w:hint="eastAsia"/>
                <w:color w:val="000000"/>
                <w:kern w:val="0"/>
                <w:sz w:val="24"/>
                <w:szCs w:val="24"/>
              </w:rPr>
              <w:t>其他收入（损失以</w:t>
            </w:r>
            <w:r w:rsidRPr="00F857D6">
              <w:rPr>
                <w:rFonts w:ascii="Arial Narrow" w:hAnsi="Arial Narrow" w:cs="宋体"/>
                <w:color w:val="000000"/>
                <w:kern w:val="0"/>
                <w:sz w:val="24"/>
                <w:szCs w:val="24"/>
              </w:rPr>
              <w:t>"-"</w:t>
            </w:r>
            <w:r w:rsidR="009C6468">
              <w:rPr>
                <w:rFonts w:ascii="宋体" w:hAnsi="宋体" w:cs="宋体" w:hint="eastAsia"/>
                <w:color w:val="000000"/>
                <w:kern w:val="0"/>
                <w:sz w:val="24"/>
                <w:szCs w:val="24"/>
              </w:rPr>
              <w:t>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tcPr>
          <w:p w:rsidR="00827ED8" w:rsidRPr="00F857D6" w:rsidRDefault="00827ED8" w:rsidP="009C6468">
            <w:pPr>
              <w:widowControl/>
              <w:rPr>
                <w:rFonts w:ascii="宋体" w:hAnsi="宋体" w:cs="宋体"/>
                <w:bCs/>
                <w:color w:val="000000"/>
                <w:kern w:val="0"/>
                <w:sz w:val="24"/>
                <w:szCs w:val="24"/>
              </w:rPr>
            </w:pPr>
            <w:r w:rsidRPr="00F857D6">
              <w:rPr>
                <w:rFonts w:ascii="宋体" w:hAnsi="宋体" w:cs="宋体" w:hint="eastAsia"/>
                <w:bCs/>
                <w:color w:val="000000"/>
                <w:kern w:val="0"/>
                <w:sz w:val="24"/>
                <w:szCs w:val="24"/>
              </w:rPr>
              <w:t>6.预提</w:t>
            </w:r>
            <w:r w:rsidRPr="00F857D6">
              <w:rPr>
                <w:rFonts w:ascii="宋体" w:hAnsi="宋体" w:cs="宋体"/>
                <w:bCs/>
                <w:color w:val="000000"/>
                <w:kern w:val="0"/>
                <w:sz w:val="24"/>
                <w:szCs w:val="24"/>
              </w:rPr>
              <w:t>费用冲销</w:t>
            </w:r>
          </w:p>
        </w:tc>
        <w:tc>
          <w:tcPr>
            <w:tcW w:w="2562" w:type="pct"/>
            <w:tcBorders>
              <w:top w:val="nil"/>
              <w:left w:val="nil"/>
              <w:bottom w:val="single" w:sz="4" w:space="0" w:color="auto"/>
              <w:right w:val="single" w:sz="4" w:space="0" w:color="auto"/>
            </w:tcBorders>
            <w:shd w:val="clear" w:color="auto" w:fill="auto"/>
            <w:noWrap/>
            <w:vAlign w:val="center"/>
          </w:tcPr>
          <w:p w:rsidR="00827ED8" w:rsidRPr="00F857D6" w:rsidRDefault="001F5C79"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b/>
                <w:bCs/>
                <w:color w:val="000000"/>
                <w:kern w:val="0"/>
                <w:sz w:val="24"/>
                <w:szCs w:val="24"/>
              </w:rPr>
            </w:pPr>
            <w:r w:rsidRPr="00F857D6">
              <w:rPr>
                <w:rFonts w:ascii="宋体" w:hAnsi="宋体" w:cs="宋体" w:hint="eastAsia"/>
                <w:b/>
                <w:bCs/>
                <w:color w:val="000000"/>
                <w:kern w:val="0"/>
                <w:sz w:val="24"/>
                <w:szCs w:val="24"/>
              </w:rPr>
              <w:t>二、费用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1F5C79">
            <w:pPr>
              <w:widowControl/>
              <w:jc w:val="right"/>
              <w:rPr>
                <w:rFonts w:ascii="宋体" w:hAnsi="宋体" w:cs="宋体"/>
                <w:color w:val="000000"/>
                <w:kern w:val="0"/>
                <w:sz w:val="24"/>
                <w:szCs w:val="24"/>
              </w:rPr>
            </w:pPr>
            <w:r w:rsidRPr="00F857D6">
              <w:rPr>
                <w:rFonts w:ascii="宋体" w:hAnsi="宋体" w:cs="宋体"/>
                <w:color w:val="000000"/>
                <w:kern w:val="0"/>
                <w:sz w:val="24"/>
                <w:szCs w:val="24"/>
              </w:rPr>
              <w:t xml:space="preserve">49,480.46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1.</w:t>
            </w:r>
            <w:r w:rsidRPr="00F857D6">
              <w:rPr>
                <w:rFonts w:ascii="宋体" w:hAnsi="宋体" w:cs="宋体" w:hint="eastAsia"/>
                <w:color w:val="000000"/>
                <w:kern w:val="0"/>
                <w:sz w:val="24"/>
                <w:szCs w:val="24"/>
              </w:rPr>
              <w:t>管理人报酬</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2.</w:t>
            </w:r>
            <w:r w:rsidRPr="00F857D6">
              <w:rPr>
                <w:rFonts w:ascii="宋体" w:hAnsi="宋体" w:cs="宋体" w:hint="eastAsia"/>
                <w:color w:val="000000"/>
                <w:kern w:val="0"/>
                <w:sz w:val="24"/>
                <w:szCs w:val="24"/>
              </w:rPr>
              <w:t>托管费</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3.</w:t>
            </w:r>
            <w:r w:rsidRPr="00F857D6">
              <w:rPr>
                <w:rFonts w:ascii="宋体" w:hAnsi="宋体" w:cs="宋体" w:hint="eastAsia"/>
                <w:color w:val="000000"/>
                <w:kern w:val="0"/>
                <w:sz w:val="24"/>
                <w:szCs w:val="24"/>
              </w:rPr>
              <w:t>销售服务费</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4.</w:t>
            </w:r>
            <w:r w:rsidRPr="00F857D6">
              <w:rPr>
                <w:rFonts w:ascii="宋体" w:hAnsi="宋体" w:cs="宋体" w:hint="eastAsia"/>
                <w:color w:val="000000"/>
                <w:kern w:val="0"/>
                <w:sz w:val="24"/>
                <w:szCs w:val="24"/>
              </w:rPr>
              <w:t>交易费用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1F5C79">
            <w:pPr>
              <w:widowControl/>
              <w:jc w:val="right"/>
              <w:rPr>
                <w:rFonts w:ascii="宋体" w:hAnsi="宋体" w:cs="宋体"/>
                <w:color w:val="000000"/>
                <w:kern w:val="0"/>
                <w:sz w:val="24"/>
                <w:szCs w:val="24"/>
              </w:rPr>
            </w:pPr>
            <w:r w:rsidRPr="00F857D6">
              <w:rPr>
                <w:rFonts w:ascii="宋体" w:hAnsi="宋体" w:cs="宋体"/>
                <w:color w:val="000000"/>
                <w:kern w:val="0"/>
                <w:sz w:val="24"/>
                <w:szCs w:val="24"/>
              </w:rPr>
              <w:t xml:space="preserve">49,050.46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5.</w:t>
            </w:r>
            <w:r w:rsidRPr="00F857D6">
              <w:rPr>
                <w:rFonts w:ascii="宋体" w:hAnsi="宋体" w:cs="宋体" w:hint="eastAsia"/>
                <w:color w:val="000000"/>
                <w:kern w:val="0"/>
                <w:sz w:val="24"/>
                <w:szCs w:val="24"/>
              </w:rPr>
              <w:t>利息支出</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9C6468">
            <w:pPr>
              <w:widowControl/>
              <w:rPr>
                <w:rFonts w:ascii="Arial Narrow" w:hAnsi="Arial Narrow" w:cs="宋体"/>
                <w:color w:val="000000"/>
                <w:kern w:val="0"/>
                <w:sz w:val="24"/>
                <w:szCs w:val="24"/>
              </w:rPr>
            </w:pPr>
            <w:r w:rsidRPr="00F857D6">
              <w:rPr>
                <w:rFonts w:ascii="Arial Narrow" w:hAnsi="Arial Narrow" w:cs="宋体"/>
                <w:color w:val="000000"/>
                <w:kern w:val="0"/>
                <w:sz w:val="24"/>
                <w:szCs w:val="24"/>
              </w:rPr>
              <w:t>6.</w:t>
            </w:r>
            <w:r w:rsidRPr="00F857D6">
              <w:rPr>
                <w:rFonts w:ascii="宋体" w:hAnsi="宋体" w:cs="宋体" w:hint="eastAsia"/>
                <w:color w:val="000000"/>
                <w:kern w:val="0"/>
                <w:sz w:val="24"/>
                <w:szCs w:val="24"/>
              </w:rPr>
              <w:t>清算费用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1F5C79"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w:t>
            </w:r>
          </w:p>
        </w:tc>
      </w:tr>
      <w:tr w:rsidR="00827ED8" w:rsidRPr="002D3A1C" w:rsidTr="001F5C79">
        <w:trPr>
          <w:trHeight w:val="273"/>
        </w:trPr>
        <w:tc>
          <w:tcPr>
            <w:tcW w:w="2438" w:type="pct"/>
            <w:tcBorders>
              <w:top w:val="nil"/>
              <w:left w:val="single" w:sz="4" w:space="0" w:color="auto"/>
              <w:bottom w:val="single" w:sz="4" w:space="0" w:color="auto"/>
              <w:right w:val="single" w:sz="4" w:space="0" w:color="auto"/>
            </w:tcBorders>
            <w:shd w:val="clear" w:color="auto" w:fill="auto"/>
            <w:noWrap/>
            <w:vAlign w:val="center"/>
          </w:tcPr>
          <w:p w:rsidR="00827ED8" w:rsidRPr="00F857D6" w:rsidRDefault="00827ED8" w:rsidP="00827ED8">
            <w:pPr>
              <w:widowControl/>
              <w:rPr>
                <w:rFonts w:ascii="宋体" w:hAnsi="宋体" w:cs="宋体"/>
                <w:bCs/>
                <w:color w:val="000000"/>
                <w:kern w:val="0"/>
                <w:sz w:val="24"/>
                <w:szCs w:val="24"/>
              </w:rPr>
            </w:pPr>
            <w:r w:rsidRPr="00F857D6">
              <w:rPr>
                <w:rFonts w:ascii="宋体" w:hAnsi="宋体" w:cs="宋体" w:hint="eastAsia"/>
                <w:bCs/>
                <w:color w:val="000000"/>
                <w:kern w:val="0"/>
                <w:sz w:val="24"/>
                <w:szCs w:val="24"/>
              </w:rPr>
              <w:t>7.其他</w:t>
            </w:r>
            <w:r w:rsidRPr="00F857D6">
              <w:rPr>
                <w:rFonts w:ascii="宋体" w:hAnsi="宋体" w:cs="宋体"/>
                <w:bCs/>
                <w:color w:val="000000"/>
                <w:kern w:val="0"/>
                <w:sz w:val="24"/>
                <w:szCs w:val="24"/>
              </w:rPr>
              <w:t>费用</w:t>
            </w:r>
            <w:r w:rsidRPr="00F857D6">
              <w:rPr>
                <w:rFonts w:ascii="宋体" w:hAnsi="宋体" w:cs="宋体" w:hint="eastAsia"/>
                <w:bCs/>
                <w:color w:val="000000"/>
                <w:kern w:val="0"/>
                <w:sz w:val="24"/>
                <w:szCs w:val="24"/>
              </w:rPr>
              <w:t>（注</w:t>
            </w:r>
            <w:r w:rsidR="00E12784">
              <w:rPr>
                <w:rFonts w:ascii="宋体" w:hAnsi="宋体" w:cs="宋体"/>
                <w:bCs/>
                <w:color w:val="000000"/>
                <w:kern w:val="0"/>
                <w:sz w:val="24"/>
                <w:szCs w:val="24"/>
              </w:rPr>
              <w:t>2）</w:t>
            </w:r>
          </w:p>
        </w:tc>
        <w:tc>
          <w:tcPr>
            <w:tcW w:w="2562" w:type="pct"/>
            <w:tcBorders>
              <w:top w:val="nil"/>
              <w:left w:val="nil"/>
              <w:bottom w:val="single" w:sz="4" w:space="0" w:color="auto"/>
              <w:right w:val="single" w:sz="4" w:space="0" w:color="auto"/>
            </w:tcBorders>
            <w:shd w:val="clear" w:color="auto" w:fill="auto"/>
            <w:noWrap/>
            <w:vAlign w:val="center"/>
          </w:tcPr>
          <w:p w:rsidR="00827ED8" w:rsidRPr="00F857D6" w:rsidRDefault="001F5C79" w:rsidP="001F5C79">
            <w:pPr>
              <w:widowControl/>
              <w:jc w:val="right"/>
              <w:rPr>
                <w:rFonts w:ascii="宋体" w:hAnsi="宋体" w:cs="宋体"/>
                <w:color w:val="000000"/>
                <w:kern w:val="0"/>
                <w:sz w:val="24"/>
                <w:szCs w:val="24"/>
              </w:rPr>
            </w:pPr>
            <w:r w:rsidRPr="00F857D6">
              <w:rPr>
                <w:rFonts w:ascii="宋体" w:hAnsi="宋体" w:cs="宋体"/>
                <w:color w:val="000000"/>
                <w:kern w:val="0"/>
                <w:sz w:val="24"/>
                <w:szCs w:val="24"/>
              </w:rPr>
              <w:t>430.00</w:t>
            </w:r>
          </w:p>
        </w:tc>
      </w:tr>
      <w:tr w:rsidR="00827ED8" w:rsidRPr="002D3A1C" w:rsidTr="001F5C79">
        <w:trPr>
          <w:trHeight w:val="367"/>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b/>
                <w:bCs/>
                <w:color w:val="000000"/>
                <w:kern w:val="0"/>
                <w:sz w:val="24"/>
                <w:szCs w:val="24"/>
              </w:rPr>
            </w:pPr>
            <w:r w:rsidRPr="00F857D6">
              <w:rPr>
                <w:rFonts w:ascii="宋体" w:hAnsi="宋体" w:cs="宋体" w:hint="eastAsia"/>
                <w:b/>
                <w:bCs/>
                <w:color w:val="000000"/>
                <w:kern w:val="0"/>
                <w:sz w:val="24"/>
                <w:szCs w:val="24"/>
              </w:rPr>
              <w:t>三、利润总额（亏损总额以</w:t>
            </w:r>
            <w:r w:rsidRPr="00F857D6">
              <w:rPr>
                <w:b/>
                <w:bCs/>
                <w:color w:val="000000"/>
                <w:kern w:val="0"/>
                <w:sz w:val="24"/>
                <w:szCs w:val="24"/>
              </w:rPr>
              <w:t>"-"</w:t>
            </w:r>
            <w:r w:rsidRPr="00F857D6">
              <w:rPr>
                <w:rFonts w:ascii="宋体" w:hAnsi="宋体" w:cs="宋体" w:hint="eastAsia"/>
                <w:b/>
                <w:bCs/>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9F31DD" w:rsidP="001F5C79">
            <w:pPr>
              <w:widowControl/>
              <w:jc w:val="right"/>
              <w:rPr>
                <w:rFonts w:ascii="Arial" w:hAnsi="Arial" w:cs="Arial"/>
                <w:sz w:val="20"/>
              </w:rPr>
            </w:pPr>
            <w:r>
              <w:rPr>
                <w:rFonts w:ascii="宋体" w:hAnsi="宋体" w:cs="宋体"/>
                <w:color w:val="000000"/>
                <w:kern w:val="0"/>
                <w:sz w:val="24"/>
                <w:szCs w:val="24"/>
              </w:rPr>
              <w:t>734,615.47</w:t>
            </w:r>
          </w:p>
        </w:tc>
      </w:tr>
      <w:tr w:rsidR="00827ED8" w:rsidRPr="002D3A1C" w:rsidTr="00FA00F3">
        <w:trPr>
          <w:trHeight w:val="315"/>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color w:val="000000"/>
                <w:kern w:val="0"/>
                <w:sz w:val="24"/>
                <w:szCs w:val="24"/>
              </w:rPr>
            </w:pPr>
            <w:r w:rsidRPr="00F857D6">
              <w:rPr>
                <w:rFonts w:ascii="宋体" w:hAnsi="宋体" w:cs="宋体" w:hint="eastAsia"/>
                <w:color w:val="000000"/>
                <w:kern w:val="0"/>
                <w:sz w:val="24"/>
                <w:szCs w:val="24"/>
              </w:rPr>
              <w:t>减：所得税费用</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827ED8" w:rsidP="00827ED8">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w:t>
            </w:r>
          </w:p>
        </w:tc>
      </w:tr>
      <w:tr w:rsidR="00827ED8" w:rsidRPr="002D3A1C" w:rsidTr="001F5C79">
        <w:trPr>
          <w:trHeight w:val="363"/>
        </w:trPr>
        <w:tc>
          <w:tcPr>
            <w:tcW w:w="2438" w:type="pct"/>
            <w:tcBorders>
              <w:top w:val="nil"/>
              <w:left w:val="single" w:sz="4" w:space="0" w:color="auto"/>
              <w:bottom w:val="single" w:sz="4" w:space="0" w:color="auto"/>
              <w:right w:val="single" w:sz="4" w:space="0" w:color="auto"/>
            </w:tcBorders>
            <w:shd w:val="clear" w:color="auto" w:fill="auto"/>
            <w:noWrap/>
            <w:vAlign w:val="center"/>
            <w:hideMark/>
          </w:tcPr>
          <w:p w:rsidR="00827ED8" w:rsidRPr="00F857D6" w:rsidRDefault="00827ED8" w:rsidP="00827ED8">
            <w:pPr>
              <w:widowControl/>
              <w:rPr>
                <w:rFonts w:ascii="宋体" w:hAnsi="宋体" w:cs="宋体"/>
                <w:b/>
                <w:bCs/>
                <w:color w:val="000000"/>
                <w:kern w:val="0"/>
                <w:sz w:val="24"/>
                <w:szCs w:val="24"/>
              </w:rPr>
            </w:pPr>
            <w:r w:rsidRPr="00F857D6">
              <w:rPr>
                <w:rFonts w:ascii="宋体" w:hAnsi="宋体" w:cs="宋体" w:hint="eastAsia"/>
                <w:b/>
                <w:bCs/>
                <w:color w:val="000000"/>
                <w:kern w:val="0"/>
                <w:sz w:val="24"/>
                <w:szCs w:val="24"/>
              </w:rPr>
              <w:t>四、净利润总额（净亏损以</w:t>
            </w:r>
            <w:r w:rsidRPr="00F857D6">
              <w:rPr>
                <w:b/>
                <w:bCs/>
                <w:color w:val="000000"/>
                <w:kern w:val="0"/>
                <w:sz w:val="24"/>
                <w:szCs w:val="24"/>
              </w:rPr>
              <w:t>"-"</w:t>
            </w:r>
            <w:r w:rsidRPr="00F857D6">
              <w:rPr>
                <w:rFonts w:ascii="宋体" w:hAnsi="宋体" w:cs="宋体" w:hint="eastAsia"/>
                <w:b/>
                <w:bCs/>
                <w:color w:val="000000"/>
                <w:kern w:val="0"/>
                <w:sz w:val="24"/>
                <w:szCs w:val="24"/>
              </w:rPr>
              <w:t>号填列）</w:t>
            </w:r>
          </w:p>
        </w:tc>
        <w:tc>
          <w:tcPr>
            <w:tcW w:w="2562" w:type="pct"/>
            <w:tcBorders>
              <w:top w:val="nil"/>
              <w:left w:val="nil"/>
              <w:bottom w:val="single" w:sz="4" w:space="0" w:color="auto"/>
              <w:right w:val="single" w:sz="4" w:space="0" w:color="auto"/>
            </w:tcBorders>
            <w:shd w:val="clear" w:color="auto" w:fill="auto"/>
            <w:noWrap/>
            <w:vAlign w:val="center"/>
            <w:hideMark/>
          </w:tcPr>
          <w:p w:rsidR="00827ED8" w:rsidRPr="00F857D6" w:rsidRDefault="009F31DD" w:rsidP="00827ED8">
            <w:pPr>
              <w:widowControl/>
              <w:jc w:val="right"/>
              <w:rPr>
                <w:rFonts w:ascii="宋体" w:hAnsi="宋体" w:cs="宋体"/>
                <w:color w:val="000000"/>
                <w:kern w:val="0"/>
                <w:sz w:val="24"/>
                <w:szCs w:val="24"/>
              </w:rPr>
            </w:pPr>
            <w:r>
              <w:rPr>
                <w:rFonts w:ascii="宋体" w:hAnsi="宋体" w:cs="宋体"/>
                <w:color w:val="000000"/>
                <w:kern w:val="0"/>
                <w:sz w:val="24"/>
                <w:szCs w:val="24"/>
              </w:rPr>
              <w:t>734,615.47</w:t>
            </w:r>
          </w:p>
        </w:tc>
      </w:tr>
    </w:tbl>
    <w:p w:rsidR="00E12784" w:rsidRDefault="00E12784" w:rsidP="00E12784">
      <w:r>
        <w:rPr>
          <w:rFonts w:hint="eastAsia"/>
        </w:rPr>
        <w:t>注</w:t>
      </w:r>
      <w:r>
        <w:rPr>
          <w:rFonts w:hint="eastAsia"/>
        </w:rPr>
        <w:t>1</w:t>
      </w:r>
      <w:r>
        <w:t>：结</w:t>
      </w:r>
      <w:r>
        <w:rPr>
          <w:rFonts w:hint="eastAsia"/>
        </w:rPr>
        <w:t>算备付金利息</w:t>
      </w:r>
      <w:r>
        <w:t>收入</w:t>
      </w:r>
      <w:r>
        <w:rPr>
          <w:rFonts w:hint="eastAsia"/>
        </w:rPr>
        <w:t>为本基金于</w:t>
      </w:r>
      <w:r>
        <w:rPr>
          <w:rFonts w:hint="eastAsia"/>
        </w:rPr>
        <w:t>2018</w:t>
      </w:r>
      <w:r>
        <w:rPr>
          <w:rFonts w:hint="eastAsia"/>
        </w:rPr>
        <w:t>年</w:t>
      </w:r>
      <w:r>
        <w:rPr>
          <w:rFonts w:hint="eastAsia"/>
        </w:rPr>
        <w:t>3</w:t>
      </w:r>
      <w:r>
        <w:rPr>
          <w:rFonts w:hint="eastAsia"/>
        </w:rPr>
        <w:t>月</w:t>
      </w:r>
      <w:r>
        <w:rPr>
          <w:rFonts w:hint="eastAsia"/>
        </w:rPr>
        <w:t>21</w:t>
      </w:r>
      <w:r>
        <w:rPr>
          <w:rFonts w:hint="eastAsia"/>
        </w:rPr>
        <w:t>日备付金季度结息时计提的应收利息款</w:t>
      </w:r>
    </w:p>
    <w:p w:rsidR="00E12784" w:rsidRPr="00E12784" w:rsidRDefault="00E12784" w:rsidP="00E12784">
      <w:r>
        <w:rPr>
          <w:rFonts w:hint="eastAsia"/>
        </w:rPr>
        <w:t>18,066.32</w:t>
      </w:r>
      <w:r>
        <w:rPr>
          <w:rFonts w:hint="eastAsia"/>
        </w:rPr>
        <w:t>元与实际收到金额</w:t>
      </w:r>
      <w:r>
        <w:rPr>
          <w:rFonts w:hint="eastAsia"/>
        </w:rPr>
        <w:t>18,066.25</w:t>
      </w:r>
      <w:r>
        <w:rPr>
          <w:rFonts w:hint="eastAsia"/>
        </w:rPr>
        <w:t>元的尾差调整。</w:t>
      </w:r>
    </w:p>
    <w:p w:rsidR="00E753AC" w:rsidRPr="009C6468" w:rsidRDefault="00FA00F3" w:rsidP="009C6468">
      <w:r w:rsidRPr="009C6468">
        <w:rPr>
          <w:rFonts w:hint="eastAsia"/>
        </w:rPr>
        <w:t>注</w:t>
      </w:r>
      <w:r w:rsidR="00E12784">
        <w:t>2</w:t>
      </w:r>
      <w:r w:rsidR="00E12784">
        <w:t>：其</w:t>
      </w:r>
      <w:r w:rsidR="00E12784" w:rsidRPr="009C6468">
        <w:rPr>
          <w:rFonts w:hint="eastAsia"/>
        </w:rPr>
        <w:t>他费</w:t>
      </w:r>
      <w:r w:rsidR="00E12784" w:rsidRPr="009C6468">
        <w:t>用为</w:t>
      </w:r>
      <w:r w:rsidR="00E12784" w:rsidRPr="009C6468">
        <w:rPr>
          <w:rFonts w:hint="eastAsia"/>
        </w:rPr>
        <w:t>二次</w:t>
      </w:r>
      <w:r w:rsidR="00E12784" w:rsidRPr="009C6468">
        <w:t>清算</w:t>
      </w:r>
      <w:r w:rsidR="00E12784" w:rsidRPr="009C6468">
        <w:rPr>
          <w:rFonts w:hint="eastAsia"/>
        </w:rPr>
        <w:t>期间</w:t>
      </w:r>
      <w:r w:rsidR="00E12784" w:rsidRPr="009C6468">
        <w:t>产生的汇划费。</w:t>
      </w:r>
    </w:p>
    <w:p w:rsidR="00AF17AF" w:rsidRPr="002D3A1C" w:rsidRDefault="00AF17AF" w:rsidP="00C41907">
      <w:pPr>
        <w:rPr>
          <w:highlight w:val="yellow"/>
        </w:rPr>
      </w:pPr>
    </w:p>
    <w:p w:rsidR="00E45AEB" w:rsidRPr="00F857D6" w:rsidRDefault="00306315" w:rsidP="00E45AEB">
      <w:pPr>
        <w:pStyle w:val="XBRLTitle2"/>
        <w:numPr>
          <w:ilvl w:val="0"/>
          <w:numId w:val="0"/>
        </w:numPr>
        <w:spacing w:before="156" w:after="156"/>
        <w:ind w:left="454" w:hanging="454"/>
      </w:pPr>
      <w:bookmarkStart w:id="182" w:name="_Toc496187772"/>
      <w:r w:rsidRPr="00F857D6">
        <w:rPr>
          <w:rFonts w:hint="eastAsia"/>
        </w:rPr>
        <w:t>5</w:t>
      </w:r>
      <w:r w:rsidRPr="00F857D6">
        <w:rPr>
          <w:rFonts w:hint="eastAsia"/>
        </w:rPr>
        <w:t>、</w:t>
      </w:r>
      <w:r w:rsidR="00E45AEB" w:rsidRPr="00F857D6">
        <w:rPr>
          <w:rFonts w:hint="eastAsia"/>
        </w:rPr>
        <w:t>资产处置及负债清偿后的剩余资产分配情况</w:t>
      </w:r>
      <w:bookmarkEnd w:id="182"/>
    </w:p>
    <w:p w:rsidR="00E45AEB" w:rsidRPr="00F857D6" w:rsidRDefault="00E45AEB" w:rsidP="00E45AEB">
      <w:pPr>
        <w:overflowPunct w:val="0"/>
        <w:autoSpaceDE w:val="0"/>
        <w:autoSpaceDN w:val="0"/>
        <w:snapToGrid w:val="0"/>
        <w:rPr>
          <w:rFonts w:ascii="Arial" w:eastAsia="黑体" w:hAnsi="Arial" w:cs="Arial"/>
          <w:b/>
          <w:sz w:val="22"/>
          <w:szCs w:val="22"/>
        </w:rPr>
      </w:pPr>
    </w:p>
    <w:p w:rsidR="00E30C94" w:rsidRPr="00F857D6" w:rsidRDefault="00E45AEB" w:rsidP="00C17D4B">
      <w:pPr>
        <w:overflowPunct w:val="0"/>
        <w:autoSpaceDE w:val="0"/>
        <w:autoSpaceDN w:val="0"/>
        <w:snapToGrid w:val="0"/>
        <w:ind w:left="6480"/>
        <w:jc w:val="right"/>
        <w:rPr>
          <w:rFonts w:ascii="宋体" w:hAnsi="宋体" w:cs="Arial"/>
          <w:b/>
          <w:sz w:val="24"/>
          <w:szCs w:val="24"/>
        </w:rPr>
      </w:pPr>
      <w:r w:rsidRPr="00F857D6">
        <w:rPr>
          <w:rFonts w:ascii="宋体" w:hAnsi="宋体" w:cs="Arial"/>
          <w:sz w:val="24"/>
          <w:szCs w:val="24"/>
        </w:rPr>
        <w:t>单位：人民币元</w:t>
      </w:r>
    </w:p>
    <w:tbl>
      <w:tblPr>
        <w:tblW w:w="0" w:type="auto"/>
        <w:tblInd w:w="-5" w:type="dxa"/>
        <w:tblLayout w:type="fixed"/>
        <w:tblLook w:val="04A0"/>
      </w:tblPr>
      <w:tblGrid>
        <w:gridCol w:w="5670"/>
        <w:gridCol w:w="3169"/>
      </w:tblGrid>
      <w:tr w:rsidR="00C17D4B" w:rsidRPr="00F857D6" w:rsidTr="00C17D4B">
        <w:trPr>
          <w:trHeight w:val="285"/>
        </w:trPr>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17D4B" w:rsidRPr="00F857D6" w:rsidRDefault="00C17D4B" w:rsidP="00C17D4B">
            <w:pPr>
              <w:widowControl/>
              <w:jc w:val="left"/>
              <w:rPr>
                <w:rFonts w:ascii="宋体" w:hAnsi="宋体" w:cs="宋体"/>
                <w:b/>
                <w:color w:val="000000"/>
                <w:kern w:val="0"/>
                <w:sz w:val="24"/>
                <w:szCs w:val="24"/>
              </w:rPr>
            </w:pPr>
            <w:r w:rsidRPr="00F857D6">
              <w:rPr>
                <w:rFonts w:ascii="宋体" w:hAnsi="宋体" w:cs="宋体" w:hint="eastAsia"/>
                <w:b/>
                <w:color w:val="000000"/>
                <w:kern w:val="0"/>
                <w:sz w:val="24"/>
                <w:szCs w:val="24"/>
              </w:rPr>
              <w:t>项目</w:t>
            </w:r>
          </w:p>
        </w:tc>
        <w:tc>
          <w:tcPr>
            <w:tcW w:w="3169" w:type="dxa"/>
            <w:tcBorders>
              <w:top w:val="single" w:sz="4" w:space="0" w:color="auto"/>
              <w:left w:val="nil"/>
              <w:bottom w:val="single" w:sz="4" w:space="0" w:color="auto"/>
              <w:right w:val="single" w:sz="4" w:space="0" w:color="auto"/>
            </w:tcBorders>
            <w:shd w:val="clear" w:color="auto" w:fill="auto"/>
            <w:vAlign w:val="center"/>
            <w:hideMark/>
          </w:tcPr>
          <w:p w:rsidR="00C17D4B" w:rsidRPr="00F857D6" w:rsidRDefault="00C17D4B" w:rsidP="00C17D4B">
            <w:pPr>
              <w:widowControl/>
              <w:jc w:val="right"/>
              <w:rPr>
                <w:rFonts w:ascii="宋体" w:hAnsi="宋体" w:cs="宋体"/>
                <w:b/>
                <w:color w:val="000000"/>
                <w:kern w:val="0"/>
                <w:sz w:val="24"/>
                <w:szCs w:val="24"/>
              </w:rPr>
            </w:pPr>
            <w:r w:rsidRPr="00F857D6">
              <w:rPr>
                <w:rFonts w:ascii="宋体" w:hAnsi="宋体" w:cs="宋体" w:hint="eastAsia"/>
                <w:b/>
                <w:color w:val="000000"/>
                <w:kern w:val="0"/>
                <w:sz w:val="24"/>
                <w:szCs w:val="24"/>
              </w:rPr>
              <w:t>金额</w:t>
            </w:r>
          </w:p>
        </w:tc>
      </w:tr>
      <w:tr w:rsidR="00C17D4B" w:rsidRPr="00F857D6" w:rsidTr="00C17D4B">
        <w:trPr>
          <w:trHeight w:val="5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F857D6" w:rsidRDefault="00F857D6" w:rsidP="00C17D4B">
            <w:pPr>
              <w:widowControl/>
              <w:jc w:val="left"/>
              <w:rPr>
                <w:rFonts w:ascii="宋体" w:hAnsi="宋体" w:cs="宋体"/>
                <w:color w:val="000000"/>
                <w:kern w:val="0"/>
                <w:sz w:val="24"/>
                <w:szCs w:val="24"/>
              </w:rPr>
            </w:pPr>
            <w:r>
              <w:rPr>
                <w:rFonts w:ascii="宋体" w:hAnsi="宋体" w:cs="宋体" w:hint="eastAsia"/>
                <w:color w:val="000000"/>
                <w:kern w:val="0"/>
                <w:sz w:val="24"/>
                <w:szCs w:val="24"/>
              </w:rPr>
              <w:t>一、一次清算结束</w:t>
            </w:r>
            <w:r w:rsidR="00C17D4B" w:rsidRPr="00F857D6">
              <w:rPr>
                <w:rFonts w:ascii="宋体" w:hAnsi="宋体" w:cs="宋体" w:hint="eastAsia"/>
                <w:color w:val="000000"/>
                <w:kern w:val="0"/>
                <w:sz w:val="24"/>
                <w:szCs w:val="24"/>
              </w:rPr>
              <w:t>日</w:t>
            </w:r>
            <w:r w:rsidR="00947751" w:rsidRPr="00F857D6">
              <w:rPr>
                <w:rFonts w:ascii="宋体" w:hAnsi="宋体" w:cs="宋体" w:hint="eastAsia"/>
                <w:color w:val="000000"/>
                <w:kern w:val="0"/>
                <w:sz w:val="24"/>
                <w:szCs w:val="24"/>
              </w:rPr>
              <w:t>2018</w:t>
            </w:r>
            <w:r w:rsidR="00C17D4B" w:rsidRPr="00F857D6">
              <w:rPr>
                <w:rFonts w:ascii="宋体" w:hAnsi="宋体" w:cs="宋体" w:hint="eastAsia"/>
                <w:color w:val="000000"/>
                <w:kern w:val="0"/>
                <w:sz w:val="24"/>
                <w:szCs w:val="24"/>
              </w:rPr>
              <w:t>年</w:t>
            </w:r>
            <w:r w:rsidRPr="00F857D6">
              <w:rPr>
                <w:rFonts w:ascii="宋体" w:hAnsi="宋体" w:cs="宋体" w:hint="eastAsia"/>
                <w:color w:val="000000"/>
                <w:kern w:val="0"/>
                <w:sz w:val="24"/>
                <w:szCs w:val="24"/>
              </w:rPr>
              <w:t>2</w:t>
            </w:r>
            <w:r w:rsidR="00C17D4B" w:rsidRPr="00F857D6">
              <w:rPr>
                <w:rFonts w:ascii="宋体" w:hAnsi="宋体" w:cs="宋体" w:hint="eastAsia"/>
                <w:color w:val="000000"/>
                <w:kern w:val="0"/>
                <w:sz w:val="24"/>
                <w:szCs w:val="24"/>
              </w:rPr>
              <w:t>月</w:t>
            </w:r>
            <w:r w:rsidRPr="00F857D6">
              <w:rPr>
                <w:rFonts w:ascii="宋体" w:hAnsi="宋体" w:cs="宋体" w:hint="eastAsia"/>
                <w:color w:val="000000"/>
                <w:kern w:val="0"/>
                <w:sz w:val="24"/>
                <w:szCs w:val="24"/>
              </w:rPr>
              <w:t>2</w:t>
            </w:r>
            <w:r w:rsidR="00C17D4B" w:rsidRPr="00F857D6">
              <w:rPr>
                <w:rFonts w:ascii="宋体" w:hAnsi="宋体" w:cs="宋体" w:hint="eastAsia"/>
                <w:color w:val="000000"/>
                <w:kern w:val="0"/>
                <w:sz w:val="24"/>
                <w:szCs w:val="24"/>
              </w:rPr>
              <w:t>日基金净资产</w:t>
            </w:r>
          </w:p>
        </w:tc>
        <w:tc>
          <w:tcPr>
            <w:tcW w:w="3169" w:type="dxa"/>
            <w:tcBorders>
              <w:top w:val="nil"/>
              <w:left w:val="nil"/>
              <w:bottom w:val="single" w:sz="4" w:space="0" w:color="auto"/>
              <w:right w:val="single" w:sz="4" w:space="0" w:color="auto"/>
            </w:tcBorders>
            <w:shd w:val="clear" w:color="auto" w:fill="auto"/>
            <w:noWrap/>
            <w:vAlign w:val="center"/>
            <w:hideMark/>
          </w:tcPr>
          <w:p w:rsidR="00C17D4B" w:rsidRPr="00F857D6" w:rsidRDefault="00F857D6" w:rsidP="00C17D4B">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25,304,210.10</w:t>
            </w:r>
          </w:p>
        </w:tc>
      </w:tr>
      <w:tr w:rsidR="00C17D4B" w:rsidRPr="00F857D6"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F857D6" w:rsidRDefault="00C17D4B" w:rsidP="00C17D4B">
            <w:pPr>
              <w:widowControl/>
              <w:jc w:val="left"/>
              <w:rPr>
                <w:rFonts w:ascii="宋体" w:hAnsi="宋体" w:cs="宋体"/>
                <w:color w:val="000000"/>
                <w:kern w:val="0"/>
                <w:sz w:val="24"/>
                <w:szCs w:val="24"/>
              </w:rPr>
            </w:pPr>
            <w:r w:rsidRPr="00F857D6">
              <w:rPr>
                <w:rFonts w:ascii="宋体" w:hAnsi="宋体" w:cs="宋体" w:hint="eastAsia"/>
                <w:color w:val="000000"/>
                <w:kern w:val="0"/>
                <w:sz w:val="24"/>
                <w:szCs w:val="24"/>
              </w:rPr>
              <w:t>加：</w:t>
            </w:r>
            <w:r w:rsidR="00F857D6">
              <w:rPr>
                <w:rFonts w:ascii="宋体" w:hAnsi="宋体" w:cs="宋体" w:hint="eastAsia"/>
                <w:color w:val="000000"/>
                <w:kern w:val="0"/>
                <w:sz w:val="24"/>
                <w:szCs w:val="24"/>
              </w:rPr>
              <w:t>二次</w:t>
            </w:r>
            <w:r w:rsidRPr="00F857D6">
              <w:rPr>
                <w:rFonts w:ascii="宋体" w:hAnsi="宋体" w:cs="宋体" w:hint="eastAsia"/>
                <w:color w:val="000000"/>
                <w:kern w:val="0"/>
                <w:sz w:val="24"/>
                <w:szCs w:val="24"/>
              </w:rPr>
              <w:t>清算期</w:t>
            </w:r>
            <w:r w:rsidR="00F857D6">
              <w:rPr>
                <w:rFonts w:ascii="宋体" w:hAnsi="宋体" w:cs="宋体" w:hint="eastAsia"/>
                <w:color w:val="000000"/>
                <w:kern w:val="0"/>
                <w:sz w:val="24"/>
                <w:szCs w:val="24"/>
              </w:rPr>
              <w:t>间</w:t>
            </w:r>
            <w:r w:rsidRPr="00F857D6">
              <w:rPr>
                <w:rFonts w:ascii="宋体" w:hAnsi="宋体" w:cs="宋体" w:hint="eastAsia"/>
                <w:color w:val="000000"/>
                <w:kern w:val="0"/>
                <w:sz w:val="24"/>
                <w:szCs w:val="24"/>
              </w:rPr>
              <w:t>净收益</w:t>
            </w:r>
          </w:p>
        </w:tc>
        <w:tc>
          <w:tcPr>
            <w:tcW w:w="3169" w:type="dxa"/>
            <w:tcBorders>
              <w:top w:val="nil"/>
              <w:left w:val="nil"/>
              <w:bottom w:val="single" w:sz="4" w:space="0" w:color="auto"/>
              <w:right w:val="single" w:sz="4" w:space="0" w:color="auto"/>
            </w:tcBorders>
            <w:shd w:val="clear" w:color="auto" w:fill="auto"/>
            <w:noWrap/>
            <w:vAlign w:val="center"/>
            <w:hideMark/>
          </w:tcPr>
          <w:p w:rsidR="00C17D4B" w:rsidRPr="00F857D6" w:rsidRDefault="009F31DD" w:rsidP="00C17D4B">
            <w:pPr>
              <w:widowControl/>
              <w:jc w:val="right"/>
              <w:rPr>
                <w:rFonts w:ascii="宋体" w:hAnsi="宋体" w:cs="宋体"/>
                <w:color w:val="000000"/>
                <w:kern w:val="0"/>
                <w:sz w:val="24"/>
                <w:szCs w:val="24"/>
              </w:rPr>
            </w:pPr>
            <w:r>
              <w:rPr>
                <w:rFonts w:ascii="宋体" w:hAnsi="宋体" w:cs="宋体"/>
                <w:color w:val="000000"/>
                <w:kern w:val="0"/>
                <w:sz w:val="24"/>
                <w:szCs w:val="24"/>
              </w:rPr>
              <w:t>734,615.47</w:t>
            </w:r>
          </w:p>
        </w:tc>
      </w:tr>
      <w:tr w:rsidR="00C17D4B" w:rsidRPr="00F857D6"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F857D6" w:rsidRDefault="00C17D4B" w:rsidP="00C17D4B">
            <w:pPr>
              <w:widowControl/>
              <w:jc w:val="left"/>
              <w:rPr>
                <w:rFonts w:ascii="宋体" w:hAnsi="宋体" w:cs="宋体"/>
                <w:color w:val="000000"/>
                <w:kern w:val="0"/>
                <w:sz w:val="24"/>
                <w:szCs w:val="24"/>
              </w:rPr>
            </w:pPr>
            <w:r w:rsidRPr="00F857D6">
              <w:rPr>
                <w:rFonts w:ascii="宋体" w:hAnsi="宋体" w:cs="宋体" w:hint="eastAsia"/>
                <w:color w:val="000000"/>
                <w:kern w:val="0"/>
                <w:sz w:val="24"/>
                <w:szCs w:val="24"/>
              </w:rPr>
              <w:t>加：应付利润结转实收基金金额</w:t>
            </w:r>
          </w:p>
        </w:tc>
        <w:tc>
          <w:tcPr>
            <w:tcW w:w="3169" w:type="dxa"/>
            <w:tcBorders>
              <w:top w:val="nil"/>
              <w:left w:val="nil"/>
              <w:bottom w:val="single" w:sz="4" w:space="0" w:color="auto"/>
              <w:right w:val="single" w:sz="4" w:space="0" w:color="auto"/>
            </w:tcBorders>
            <w:shd w:val="clear" w:color="auto" w:fill="auto"/>
            <w:vAlign w:val="center"/>
            <w:hideMark/>
          </w:tcPr>
          <w:p w:rsidR="00C17D4B" w:rsidRPr="00F857D6" w:rsidRDefault="00B81DBB" w:rsidP="00C17D4B">
            <w:pPr>
              <w:widowControl/>
              <w:jc w:val="right"/>
              <w:rPr>
                <w:rFonts w:ascii="宋体" w:hAnsi="宋体" w:cs="宋体"/>
                <w:color w:val="000000"/>
                <w:kern w:val="0"/>
                <w:sz w:val="24"/>
                <w:szCs w:val="24"/>
              </w:rPr>
            </w:pPr>
            <w:r w:rsidRPr="00F857D6">
              <w:rPr>
                <w:rFonts w:ascii="宋体" w:hAnsi="宋体" w:cs="宋体"/>
                <w:color w:val="000000"/>
                <w:kern w:val="0"/>
                <w:sz w:val="24"/>
                <w:szCs w:val="24"/>
              </w:rPr>
              <w:t>-</w:t>
            </w:r>
            <w:r w:rsidR="00C17D4B" w:rsidRPr="00F857D6">
              <w:rPr>
                <w:rFonts w:ascii="宋体" w:hAnsi="宋体" w:cs="宋体" w:hint="eastAsia"/>
                <w:color w:val="000000"/>
                <w:kern w:val="0"/>
                <w:sz w:val="24"/>
                <w:szCs w:val="24"/>
              </w:rPr>
              <w:t xml:space="preserve">　</w:t>
            </w:r>
          </w:p>
        </w:tc>
      </w:tr>
      <w:tr w:rsidR="00C17D4B" w:rsidRPr="00F857D6"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F857D6" w:rsidRDefault="00C17D4B" w:rsidP="00C17D4B">
            <w:pPr>
              <w:widowControl/>
              <w:jc w:val="left"/>
              <w:rPr>
                <w:rFonts w:ascii="宋体" w:hAnsi="宋体" w:cs="宋体"/>
                <w:color w:val="000000"/>
                <w:kern w:val="0"/>
                <w:sz w:val="24"/>
                <w:szCs w:val="24"/>
              </w:rPr>
            </w:pPr>
            <w:r w:rsidRPr="00F857D6">
              <w:rPr>
                <w:rFonts w:ascii="宋体" w:hAnsi="宋体" w:cs="宋体" w:hint="eastAsia"/>
                <w:color w:val="000000"/>
                <w:kern w:val="0"/>
                <w:sz w:val="24"/>
                <w:szCs w:val="24"/>
              </w:rPr>
              <w:t>减：</w:t>
            </w:r>
            <w:r w:rsidR="00F857D6">
              <w:rPr>
                <w:rFonts w:ascii="宋体" w:hAnsi="宋体" w:cs="宋体" w:hint="eastAsia"/>
                <w:color w:val="000000"/>
                <w:kern w:val="0"/>
                <w:sz w:val="24"/>
                <w:szCs w:val="24"/>
              </w:rPr>
              <w:t>划付一次</w:t>
            </w:r>
            <w:r w:rsidR="002B0512">
              <w:rPr>
                <w:rFonts w:ascii="宋体" w:hAnsi="宋体" w:cs="宋体" w:hint="eastAsia"/>
                <w:color w:val="000000"/>
                <w:kern w:val="0"/>
                <w:sz w:val="24"/>
                <w:szCs w:val="24"/>
              </w:rPr>
              <w:t>清算</w:t>
            </w:r>
            <w:r w:rsidRPr="00F857D6">
              <w:rPr>
                <w:rFonts w:ascii="宋体" w:hAnsi="宋体" w:cs="宋体" w:hint="eastAsia"/>
                <w:color w:val="000000"/>
                <w:kern w:val="0"/>
                <w:sz w:val="24"/>
                <w:szCs w:val="24"/>
              </w:rPr>
              <w:t>金额（含费用）</w:t>
            </w:r>
          </w:p>
        </w:tc>
        <w:tc>
          <w:tcPr>
            <w:tcW w:w="3169" w:type="dxa"/>
            <w:tcBorders>
              <w:top w:val="nil"/>
              <w:left w:val="nil"/>
              <w:bottom w:val="single" w:sz="4" w:space="0" w:color="auto"/>
              <w:right w:val="single" w:sz="4" w:space="0" w:color="auto"/>
            </w:tcBorders>
            <w:shd w:val="clear" w:color="auto" w:fill="auto"/>
            <w:vAlign w:val="center"/>
            <w:hideMark/>
          </w:tcPr>
          <w:p w:rsidR="00C17D4B" w:rsidRPr="00F857D6" w:rsidRDefault="00F857D6" w:rsidP="0008152F">
            <w:pPr>
              <w:widowControl/>
              <w:jc w:val="right"/>
              <w:rPr>
                <w:rFonts w:ascii="宋体" w:hAnsi="宋体" w:cs="宋体"/>
                <w:color w:val="000000"/>
                <w:kern w:val="0"/>
                <w:sz w:val="24"/>
                <w:szCs w:val="24"/>
              </w:rPr>
            </w:pPr>
            <w:r w:rsidRPr="00F857D6">
              <w:rPr>
                <w:rFonts w:ascii="宋体" w:hAnsi="宋体" w:cs="宋体" w:hint="eastAsia"/>
                <w:color w:val="000000"/>
                <w:kern w:val="0"/>
                <w:sz w:val="24"/>
                <w:szCs w:val="24"/>
              </w:rPr>
              <w:t xml:space="preserve">            1,058,512.27</w:t>
            </w:r>
          </w:p>
        </w:tc>
      </w:tr>
      <w:tr w:rsidR="00C17D4B" w:rsidRPr="002D3A1C" w:rsidTr="00C17D4B">
        <w:trPr>
          <w:trHeight w:val="28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C17D4B" w:rsidRPr="00F857D6" w:rsidRDefault="00C17D4B" w:rsidP="00C17D4B">
            <w:pPr>
              <w:widowControl/>
              <w:jc w:val="left"/>
              <w:rPr>
                <w:rFonts w:ascii="宋体" w:hAnsi="宋体" w:cs="宋体"/>
                <w:color w:val="000000"/>
                <w:kern w:val="0"/>
                <w:sz w:val="24"/>
                <w:szCs w:val="24"/>
              </w:rPr>
            </w:pPr>
            <w:r w:rsidRPr="00F857D6">
              <w:rPr>
                <w:rFonts w:ascii="宋体" w:hAnsi="宋体" w:cs="宋体" w:hint="eastAsia"/>
                <w:color w:val="000000"/>
                <w:kern w:val="0"/>
                <w:sz w:val="24"/>
                <w:szCs w:val="24"/>
              </w:rPr>
              <w:t>二、</w:t>
            </w:r>
            <w:r w:rsidR="00947751" w:rsidRPr="00F857D6">
              <w:rPr>
                <w:rFonts w:ascii="宋体" w:hAnsi="宋体" w:cs="宋体" w:hint="eastAsia"/>
                <w:color w:val="000000"/>
                <w:kern w:val="0"/>
                <w:sz w:val="24"/>
                <w:szCs w:val="24"/>
              </w:rPr>
              <w:t>2018</w:t>
            </w:r>
            <w:r w:rsidRPr="00F857D6">
              <w:rPr>
                <w:rFonts w:ascii="宋体" w:hAnsi="宋体" w:cs="宋体" w:hint="eastAsia"/>
                <w:color w:val="000000"/>
                <w:kern w:val="0"/>
                <w:sz w:val="24"/>
                <w:szCs w:val="24"/>
              </w:rPr>
              <w:t>年</w:t>
            </w:r>
            <w:r w:rsidR="00F857D6">
              <w:rPr>
                <w:rFonts w:ascii="宋体" w:hAnsi="宋体" w:cs="宋体" w:hint="eastAsia"/>
                <w:color w:val="000000"/>
                <w:kern w:val="0"/>
                <w:sz w:val="24"/>
                <w:szCs w:val="24"/>
              </w:rPr>
              <w:t>4</w:t>
            </w:r>
            <w:r w:rsidRPr="00F857D6">
              <w:rPr>
                <w:rFonts w:ascii="宋体" w:hAnsi="宋体" w:cs="宋体" w:hint="eastAsia"/>
                <w:color w:val="000000"/>
                <w:kern w:val="0"/>
                <w:sz w:val="24"/>
                <w:szCs w:val="24"/>
              </w:rPr>
              <w:t>月</w:t>
            </w:r>
            <w:r w:rsidR="00F857D6">
              <w:rPr>
                <w:rFonts w:ascii="宋体" w:hAnsi="宋体" w:cs="宋体" w:hint="eastAsia"/>
                <w:color w:val="000000"/>
                <w:kern w:val="0"/>
                <w:sz w:val="24"/>
                <w:szCs w:val="24"/>
              </w:rPr>
              <w:t>16</w:t>
            </w:r>
            <w:r w:rsidRPr="00F857D6">
              <w:rPr>
                <w:rFonts w:ascii="宋体" w:hAnsi="宋体" w:cs="宋体" w:hint="eastAsia"/>
                <w:color w:val="000000"/>
                <w:kern w:val="0"/>
                <w:sz w:val="24"/>
                <w:szCs w:val="24"/>
              </w:rPr>
              <w:t>日基金净资产</w:t>
            </w:r>
          </w:p>
        </w:tc>
        <w:tc>
          <w:tcPr>
            <w:tcW w:w="3169" w:type="dxa"/>
            <w:tcBorders>
              <w:top w:val="nil"/>
              <w:left w:val="nil"/>
              <w:bottom w:val="single" w:sz="4" w:space="0" w:color="auto"/>
              <w:right w:val="single" w:sz="4" w:space="0" w:color="auto"/>
            </w:tcBorders>
            <w:shd w:val="clear" w:color="auto" w:fill="auto"/>
            <w:vAlign w:val="center"/>
            <w:hideMark/>
          </w:tcPr>
          <w:p w:rsidR="00C17D4B" w:rsidRPr="00F857D6" w:rsidRDefault="0078185A" w:rsidP="00947751">
            <w:pPr>
              <w:widowControl/>
              <w:jc w:val="right"/>
              <w:rPr>
                <w:rFonts w:ascii="宋体" w:hAnsi="宋体" w:cs="宋体"/>
                <w:color w:val="000000"/>
                <w:kern w:val="0"/>
                <w:sz w:val="24"/>
                <w:szCs w:val="24"/>
              </w:rPr>
            </w:pPr>
            <w:r>
              <w:rPr>
                <w:rFonts w:ascii="宋体" w:hAnsi="宋体" w:cs="宋体" w:hint="eastAsia"/>
                <w:color w:val="000000"/>
                <w:kern w:val="0"/>
                <w:sz w:val="24"/>
                <w:szCs w:val="24"/>
              </w:rPr>
              <w:t>24,980,313</w:t>
            </w:r>
            <w:r w:rsidR="009F31DD">
              <w:rPr>
                <w:rFonts w:ascii="宋体" w:hAnsi="宋体" w:cs="宋体" w:hint="eastAsia"/>
                <w:color w:val="000000"/>
                <w:kern w:val="0"/>
                <w:sz w:val="24"/>
                <w:szCs w:val="24"/>
              </w:rPr>
              <w:t>.30</w:t>
            </w:r>
          </w:p>
        </w:tc>
      </w:tr>
    </w:tbl>
    <w:p w:rsidR="002B0512" w:rsidRPr="002B0512" w:rsidRDefault="002B0512" w:rsidP="002B0512">
      <w:pPr>
        <w:spacing w:line="360" w:lineRule="auto"/>
        <w:ind w:firstLineChars="200" w:firstLine="480"/>
        <w:rPr>
          <w:sz w:val="24"/>
          <w:szCs w:val="24"/>
        </w:rPr>
      </w:pPr>
      <w:r w:rsidRPr="002B0512">
        <w:rPr>
          <w:rFonts w:hint="eastAsia"/>
          <w:sz w:val="24"/>
          <w:szCs w:val="24"/>
        </w:rPr>
        <w:t>本基金</w:t>
      </w:r>
      <w:r>
        <w:rPr>
          <w:rFonts w:hint="eastAsia"/>
          <w:sz w:val="24"/>
          <w:szCs w:val="24"/>
        </w:rPr>
        <w:t>已</w:t>
      </w:r>
      <w:r w:rsidRPr="002B0512">
        <w:rPr>
          <w:sz w:val="24"/>
          <w:szCs w:val="24"/>
        </w:rPr>
        <w:t>于</w:t>
      </w:r>
      <w:r w:rsidRPr="002B0512">
        <w:rPr>
          <w:rFonts w:hint="eastAsia"/>
          <w:sz w:val="24"/>
          <w:szCs w:val="24"/>
        </w:rPr>
        <w:t>2018</w:t>
      </w:r>
      <w:r w:rsidRPr="002B0512">
        <w:rPr>
          <w:rFonts w:hint="eastAsia"/>
          <w:sz w:val="24"/>
          <w:szCs w:val="24"/>
        </w:rPr>
        <w:t>年</w:t>
      </w:r>
      <w:r w:rsidRPr="002B0512">
        <w:rPr>
          <w:rFonts w:hint="eastAsia"/>
          <w:sz w:val="24"/>
          <w:szCs w:val="24"/>
        </w:rPr>
        <w:t>4</w:t>
      </w:r>
      <w:r w:rsidRPr="002B0512">
        <w:rPr>
          <w:rFonts w:hint="eastAsia"/>
          <w:sz w:val="24"/>
          <w:szCs w:val="24"/>
        </w:rPr>
        <w:t>月</w:t>
      </w:r>
      <w:r w:rsidRPr="002B0512">
        <w:rPr>
          <w:rFonts w:hint="eastAsia"/>
          <w:sz w:val="24"/>
          <w:szCs w:val="24"/>
        </w:rPr>
        <w:t>13</w:t>
      </w:r>
      <w:r w:rsidRPr="002B0512">
        <w:rPr>
          <w:rFonts w:hint="eastAsia"/>
          <w:sz w:val="24"/>
          <w:szCs w:val="24"/>
        </w:rPr>
        <w:t>日</w:t>
      </w:r>
      <w:r w:rsidRPr="002B0512">
        <w:rPr>
          <w:sz w:val="24"/>
          <w:szCs w:val="24"/>
        </w:rPr>
        <w:t>划付了</w:t>
      </w:r>
      <w:r w:rsidR="00CE6067">
        <w:rPr>
          <w:rFonts w:hint="eastAsia"/>
          <w:sz w:val="24"/>
          <w:szCs w:val="24"/>
        </w:rPr>
        <w:t>首</w:t>
      </w:r>
      <w:r w:rsidRPr="002B0512">
        <w:rPr>
          <w:rFonts w:hint="eastAsia"/>
          <w:sz w:val="24"/>
          <w:szCs w:val="24"/>
        </w:rPr>
        <w:t>次</w:t>
      </w:r>
      <w:r w:rsidRPr="002B0512">
        <w:rPr>
          <w:sz w:val="24"/>
          <w:szCs w:val="24"/>
        </w:rPr>
        <w:t>清算款项</w:t>
      </w:r>
      <w:r w:rsidRPr="002B0512">
        <w:rPr>
          <w:rFonts w:ascii="宋体" w:hAnsi="宋体" w:cs="宋体" w:hint="eastAsia"/>
          <w:color w:val="000000"/>
          <w:kern w:val="0"/>
          <w:sz w:val="24"/>
          <w:szCs w:val="24"/>
        </w:rPr>
        <w:t>1,058,512.27元</w:t>
      </w:r>
      <w:r>
        <w:rPr>
          <w:rFonts w:ascii="宋体" w:hAnsi="宋体" w:cs="宋体" w:hint="eastAsia"/>
          <w:color w:val="000000"/>
          <w:kern w:val="0"/>
          <w:sz w:val="24"/>
          <w:szCs w:val="24"/>
        </w:rPr>
        <w:t>，</w:t>
      </w:r>
      <w:r w:rsidRPr="002B0512">
        <w:rPr>
          <w:sz w:val="24"/>
          <w:szCs w:val="24"/>
        </w:rPr>
        <w:t>按基金份额持有人持有的基金份额比例进行分配</w:t>
      </w:r>
      <w:r w:rsidRPr="002B0512">
        <w:rPr>
          <w:rFonts w:ascii="宋体" w:hAnsi="宋体" w:cs="宋体"/>
          <w:color w:val="000000"/>
          <w:kern w:val="0"/>
          <w:sz w:val="24"/>
          <w:szCs w:val="24"/>
        </w:rPr>
        <w:t>。</w:t>
      </w:r>
    </w:p>
    <w:p w:rsidR="00E45AEB" w:rsidRPr="002B0512" w:rsidRDefault="00CE6067" w:rsidP="00E45AEB">
      <w:pPr>
        <w:spacing w:line="360" w:lineRule="auto"/>
        <w:ind w:firstLineChars="200" w:firstLine="480"/>
        <w:jc w:val="left"/>
        <w:rPr>
          <w:sz w:val="24"/>
          <w:szCs w:val="24"/>
        </w:rPr>
      </w:pPr>
      <w:r>
        <w:rPr>
          <w:rFonts w:hint="eastAsia"/>
          <w:sz w:val="24"/>
          <w:szCs w:val="24"/>
        </w:rPr>
        <w:t>二次清算期间资产</w:t>
      </w:r>
      <w:r w:rsidR="00E45AEB" w:rsidRPr="002B0512">
        <w:rPr>
          <w:sz w:val="24"/>
          <w:szCs w:val="24"/>
        </w:rPr>
        <w:t>处置及负债清偿后，</w:t>
      </w:r>
      <w:r w:rsidR="00DD767B" w:rsidRPr="002B0512">
        <w:rPr>
          <w:sz w:val="24"/>
          <w:szCs w:val="24"/>
        </w:rPr>
        <w:t>于</w:t>
      </w:r>
      <w:r w:rsidR="002B0512">
        <w:rPr>
          <w:rFonts w:hint="eastAsia"/>
          <w:sz w:val="24"/>
          <w:szCs w:val="24"/>
        </w:rPr>
        <w:t>二次</w:t>
      </w:r>
      <w:r w:rsidR="002B0512">
        <w:rPr>
          <w:sz w:val="24"/>
          <w:szCs w:val="24"/>
        </w:rPr>
        <w:t>清算结束日</w:t>
      </w:r>
      <w:r w:rsidR="00DD767B" w:rsidRPr="002B0512">
        <w:rPr>
          <w:rFonts w:ascii="宋体" w:hAnsi="宋体" w:hint="eastAsia"/>
          <w:sz w:val="24"/>
          <w:szCs w:val="24"/>
        </w:rPr>
        <w:t>201</w:t>
      </w:r>
      <w:r w:rsidR="00C50020" w:rsidRPr="002B0512">
        <w:rPr>
          <w:rFonts w:ascii="宋体" w:hAnsi="宋体" w:hint="eastAsia"/>
          <w:sz w:val="24"/>
          <w:szCs w:val="24"/>
        </w:rPr>
        <w:t>8</w:t>
      </w:r>
      <w:r w:rsidR="00DD767B" w:rsidRPr="002B0512">
        <w:rPr>
          <w:sz w:val="24"/>
          <w:szCs w:val="24"/>
        </w:rPr>
        <w:t>年</w:t>
      </w:r>
      <w:r w:rsidR="002B0512" w:rsidRPr="002B0512">
        <w:rPr>
          <w:rFonts w:ascii="宋体" w:hAnsi="宋体"/>
          <w:sz w:val="24"/>
          <w:szCs w:val="24"/>
        </w:rPr>
        <w:t>4</w:t>
      </w:r>
      <w:r w:rsidR="00DD767B" w:rsidRPr="002B0512">
        <w:rPr>
          <w:sz w:val="24"/>
          <w:szCs w:val="24"/>
        </w:rPr>
        <w:t>月</w:t>
      </w:r>
      <w:r w:rsidR="002B0512" w:rsidRPr="002B0512">
        <w:rPr>
          <w:rFonts w:ascii="宋体" w:hAnsi="宋体"/>
          <w:sz w:val="24"/>
          <w:szCs w:val="24"/>
        </w:rPr>
        <w:t>16</w:t>
      </w:r>
      <w:r w:rsidR="00DD767B" w:rsidRPr="002B0512">
        <w:rPr>
          <w:sz w:val="24"/>
          <w:szCs w:val="24"/>
        </w:rPr>
        <w:t>日本基金剩余财产为人民币</w:t>
      </w:r>
      <w:r w:rsidR="009F31DD">
        <w:rPr>
          <w:rFonts w:ascii="宋体" w:hAnsi="宋体" w:cs="宋体" w:hint="eastAsia"/>
          <w:color w:val="000000"/>
          <w:kern w:val="0"/>
          <w:sz w:val="24"/>
          <w:szCs w:val="24"/>
        </w:rPr>
        <w:t>24,980,313.30</w:t>
      </w:r>
      <w:r w:rsidR="00DD767B" w:rsidRPr="002B0512">
        <w:rPr>
          <w:sz w:val="24"/>
          <w:szCs w:val="24"/>
        </w:rPr>
        <w:t>元</w:t>
      </w:r>
      <w:r w:rsidR="00DD767B" w:rsidRPr="002B0512">
        <w:rPr>
          <w:rFonts w:hint="eastAsia"/>
          <w:sz w:val="24"/>
          <w:szCs w:val="24"/>
        </w:rPr>
        <w:t>，</w:t>
      </w:r>
      <w:r w:rsidR="00C0081A" w:rsidRPr="002B0512">
        <w:rPr>
          <w:rFonts w:hint="eastAsia"/>
          <w:sz w:val="24"/>
          <w:szCs w:val="24"/>
        </w:rPr>
        <w:t>其中银行</w:t>
      </w:r>
      <w:r w:rsidR="00C0081A" w:rsidRPr="002B0512">
        <w:rPr>
          <w:sz w:val="24"/>
          <w:szCs w:val="24"/>
        </w:rPr>
        <w:t>存款余额</w:t>
      </w:r>
      <w:r w:rsidR="00C0081A" w:rsidRPr="002B0512">
        <w:rPr>
          <w:rFonts w:hint="eastAsia"/>
          <w:sz w:val="24"/>
          <w:szCs w:val="24"/>
        </w:rPr>
        <w:t>为</w:t>
      </w:r>
      <w:r w:rsidR="002B0512" w:rsidRPr="002B0512">
        <w:rPr>
          <w:rFonts w:ascii="宋体" w:hAnsi="宋体" w:cs="宋体" w:hint="eastAsia"/>
          <w:color w:val="000000"/>
          <w:kern w:val="0"/>
          <w:sz w:val="24"/>
          <w:szCs w:val="24"/>
        </w:rPr>
        <w:t>24,509,286.19</w:t>
      </w:r>
      <w:r w:rsidR="00C0081A" w:rsidRPr="002B0512">
        <w:rPr>
          <w:rFonts w:hint="eastAsia"/>
          <w:sz w:val="24"/>
          <w:szCs w:val="24"/>
        </w:rPr>
        <w:t>元</w:t>
      </w:r>
      <w:r w:rsidR="004D7A76" w:rsidRPr="002B0512">
        <w:rPr>
          <w:rFonts w:hint="eastAsia"/>
          <w:sz w:val="24"/>
          <w:szCs w:val="24"/>
        </w:rPr>
        <w:t>；</w:t>
      </w:r>
      <w:r w:rsidR="00C0081A" w:rsidRPr="002B0512">
        <w:rPr>
          <w:sz w:val="24"/>
          <w:szCs w:val="24"/>
        </w:rPr>
        <w:t>保证金</w:t>
      </w:r>
      <w:r w:rsidR="00C0081A" w:rsidRPr="002B0512">
        <w:rPr>
          <w:rFonts w:hint="eastAsia"/>
          <w:sz w:val="24"/>
          <w:szCs w:val="24"/>
        </w:rPr>
        <w:t>、</w:t>
      </w:r>
      <w:r w:rsidR="00C0081A" w:rsidRPr="002B0512">
        <w:rPr>
          <w:sz w:val="24"/>
          <w:szCs w:val="24"/>
        </w:rPr>
        <w:t>应收利息</w:t>
      </w:r>
      <w:r w:rsidR="007B10D0" w:rsidRPr="002B0512">
        <w:rPr>
          <w:rFonts w:hint="eastAsia"/>
          <w:sz w:val="24"/>
          <w:szCs w:val="24"/>
        </w:rPr>
        <w:t>余额</w:t>
      </w:r>
      <w:r w:rsidR="00C0081A" w:rsidRPr="002B0512">
        <w:rPr>
          <w:sz w:val="24"/>
          <w:szCs w:val="24"/>
        </w:rPr>
        <w:t>及</w:t>
      </w:r>
      <w:r w:rsidR="00C0081A" w:rsidRPr="002B0512">
        <w:rPr>
          <w:rFonts w:hint="eastAsia"/>
          <w:sz w:val="24"/>
          <w:szCs w:val="24"/>
        </w:rPr>
        <w:t>未变现</w:t>
      </w:r>
      <w:r w:rsidR="00C0081A" w:rsidRPr="002B0512">
        <w:rPr>
          <w:sz w:val="24"/>
          <w:szCs w:val="24"/>
        </w:rPr>
        <w:t>股票资产</w:t>
      </w:r>
      <w:r w:rsidR="004D7A76" w:rsidRPr="002B0512">
        <w:rPr>
          <w:rFonts w:hint="eastAsia"/>
          <w:sz w:val="24"/>
          <w:szCs w:val="24"/>
        </w:rPr>
        <w:t>等</w:t>
      </w:r>
      <w:r w:rsidR="007B10D0" w:rsidRPr="002B0512">
        <w:rPr>
          <w:rFonts w:hint="eastAsia"/>
          <w:sz w:val="24"/>
          <w:szCs w:val="24"/>
        </w:rPr>
        <w:t>将在</w:t>
      </w:r>
      <w:r w:rsidR="002B0512" w:rsidRPr="002B0512">
        <w:rPr>
          <w:rFonts w:hint="eastAsia"/>
          <w:sz w:val="24"/>
          <w:szCs w:val="24"/>
        </w:rPr>
        <w:t>第三</w:t>
      </w:r>
      <w:r w:rsidR="007B10D0" w:rsidRPr="002B0512">
        <w:rPr>
          <w:sz w:val="24"/>
          <w:szCs w:val="24"/>
        </w:rPr>
        <w:t>次清算时一并清算。</w:t>
      </w:r>
      <w:r w:rsidR="00E45AEB" w:rsidRPr="002B0512">
        <w:rPr>
          <w:sz w:val="24"/>
          <w:szCs w:val="24"/>
        </w:rPr>
        <w:t>根据本基金的基金合同约定，依据基</w:t>
      </w:r>
      <w:r>
        <w:rPr>
          <w:sz w:val="24"/>
          <w:szCs w:val="24"/>
        </w:rPr>
        <w:t>金财产清算的分配方案，将基金财产清算后的全部剩余资产扣除基金</w:t>
      </w:r>
      <w:r w:rsidR="00E45AEB" w:rsidRPr="002B0512">
        <w:rPr>
          <w:sz w:val="24"/>
          <w:szCs w:val="24"/>
        </w:rPr>
        <w:t>清算费用、交纳所欠税款并清偿基金债务后，按基金份额持有人持有的基金份额比例进行分配。</w:t>
      </w:r>
    </w:p>
    <w:p w:rsidR="00DD767B" w:rsidRPr="002B0512" w:rsidRDefault="009E0D8F" w:rsidP="001928AF">
      <w:pPr>
        <w:spacing w:line="360" w:lineRule="auto"/>
        <w:ind w:firstLineChars="200" w:firstLine="480"/>
        <w:jc w:val="left"/>
        <w:rPr>
          <w:sz w:val="24"/>
          <w:szCs w:val="24"/>
        </w:rPr>
      </w:pPr>
      <w:r w:rsidRPr="002B0512">
        <w:rPr>
          <w:rFonts w:ascii="宋体" w:hAnsi="宋体" w:hint="eastAsia"/>
          <w:sz w:val="24"/>
          <w:szCs w:val="24"/>
        </w:rPr>
        <w:t>201</w:t>
      </w:r>
      <w:r w:rsidR="00C50020" w:rsidRPr="002B0512">
        <w:rPr>
          <w:rFonts w:ascii="宋体" w:hAnsi="宋体" w:hint="eastAsia"/>
          <w:sz w:val="24"/>
          <w:szCs w:val="24"/>
        </w:rPr>
        <w:t>8</w:t>
      </w:r>
      <w:r w:rsidR="00E45AEB" w:rsidRPr="002B0512">
        <w:rPr>
          <w:sz w:val="24"/>
          <w:szCs w:val="24"/>
        </w:rPr>
        <w:t>年</w:t>
      </w:r>
      <w:r w:rsidR="002B0512" w:rsidRPr="002B0512">
        <w:rPr>
          <w:rFonts w:ascii="宋体" w:hAnsi="宋体"/>
          <w:sz w:val="24"/>
          <w:szCs w:val="24"/>
        </w:rPr>
        <w:t>4</w:t>
      </w:r>
      <w:r w:rsidR="00E45AEB" w:rsidRPr="002B0512">
        <w:rPr>
          <w:sz w:val="24"/>
          <w:szCs w:val="24"/>
        </w:rPr>
        <w:t>月</w:t>
      </w:r>
      <w:r w:rsidR="002B0512" w:rsidRPr="002B0512">
        <w:rPr>
          <w:rFonts w:ascii="宋体" w:hAnsi="宋体"/>
          <w:sz w:val="24"/>
          <w:szCs w:val="24"/>
        </w:rPr>
        <w:t>17</w:t>
      </w:r>
      <w:r w:rsidR="00E45AEB" w:rsidRPr="002B0512">
        <w:rPr>
          <w:sz w:val="24"/>
          <w:szCs w:val="24"/>
        </w:rPr>
        <w:t>日至</w:t>
      </w:r>
      <w:r w:rsidR="002B0512" w:rsidRPr="002B0512">
        <w:rPr>
          <w:rFonts w:hint="eastAsia"/>
          <w:sz w:val="24"/>
          <w:szCs w:val="24"/>
        </w:rPr>
        <w:t>第二</w:t>
      </w:r>
      <w:r w:rsidR="00C0081A" w:rsidRPr="002B0512">
        <w:rPr>
          <w:rFonts w:hint="eastAsia"/>
          <w:sz w:val="24"/>
          <w:szCs w:val="24"/>
        </w:rPr>
        <w:t>次</w:t>
      </w:r>
      <w:r w:rsidR="00ED3B51" w:rsidRPr="002B0512">
        <w:rPr>
          <w:rFonts w:hint="eastAsia"/>
          <w:sz w:val="24"/>
          <w:szCs w:val="24"/>
        </w:rPr>
        <w:t>清算款</w:t>
      </w:r>
      <w:r w:rsidR="00C0081A" w:rsidRPr="002B0512">
        <w:rPr>
          <w:rFonts w:hint="eastAsia"/>
          <w:sz w:val="24"/>
          <w:szCs w:val="24"/>
        </w:rPr>
        <w:t>（</w:t>
      </w:r>
      <w:r w:rsidR="00C0081A" w:rsidRPr="002B0512">
        <w:rPr>
          <w:sz w:val="24"/>
          <w:szCs w:val="24"/>
        </w:rPr>
        <w:t>不含保证金、应收利息及未变现股票资产）</w:t>
      </w:r>
      <w:r w:rsidR="00ED3B51" w:rsidRPr="002B0512">
        <w:rPr>
          <w:rFonts w:hint="eastAsia"/>
          <w:sz w:val="24"/>
          <w:szCs w:val="24"/>
        </w:rPr>
        <w:t>划出</w:t>
      </w:r>
      <w:r w:rsidR="00ED3B51" w:rsidRPr="002B0512">
        <w:rPr>
          <w:sz w:val="24"/>
          <w:szCs w:val="24"/>
        </w:rPr>
        <w:t>日前一日</w:t>
      </w:r>
      <w:r w:rsidR="00E45AEB" w:rsidRPr="002B0512">
        <w:rPr>
          <w:sz w:val="24"/>
          <w:szCs w:val="24"/>
        </w:rPr>
        <w:t>的银行存款</w:t>
      </w:r>
      <w:r w:rsidR="00924E89" w:rsidRPr="002B0512">
        <w:rPr>
          <w:rFonts w:hint="eastAsia"/>
          <w:sz w:val="24"/>
          <w:szCs w:val="24"/>
        </w:rPr>
        <w:t>及</w:t>
      </w:r>
      <w:r w:rsidR="0013136E" w:rsidRPr="002B0512">
        <w:rPr>
          <w:rFonts w:hint="eastAsia"/>
          <w:sz w:val="24"/>
          <w:szCs w:val="24"/>
        </w:rPr>
        <w:t>存出</w:t>
      </w:r>
      <w:r w:rsidR="00924E89" w:rsidRPr="002B0512">
        <w:rPr>
          <w:sz w:val="24"/>
          <w:szCs w:val="24"/>
        </w:rPr>
        <w:t>保证金</w:t>
      </w:r>
      <w:r w:rsidR="00E45AEB" w:rsidRPr="002B0512">
        <w:rPr>
          <w:sz w:val="24"/>
          <w:szCs w:val="24"/>
        </w:rPr>
        <w:t>产生的利息亦属份额持有人所有</w:t>
      </w:r>
      <w:r w:rsidR="00DD767B" w:rsidRPr="002B0512">
        <w:rPr>
          <w:rFonts w:hint="eastAsia"/>
          <w:sz w:val="24"/>
          <w:szCs w:val="24"/>
        </w:rPr>
        <w:t>，该部分利息</w:t>
      </w:r>
      <w:r w:rsidR="00A94AAA" w:rsidRPr="002B0512">
        <w:rPr>
          <w:rFonts w:hint="eastAsia"/>
          <w:sz w:val="24"/>
          <w:szCs w:val="24"/>
        </w:rPr>
        <w:t>将</w:t>
      </w:r>
      <w:r w:rsidR="005344E2">
        <w:rPr>
          <w:rFonts w:hint="eastAsia"/>
          <w:sz w:val="24"/>
          <w:szCs w:val="24"/>
        </w:rPr>
        <w:t>在三</w:t>
      </w:r>
      <w:r w:rsidR="00FB1125" w:rsidRPr="002B0512">
        <w:rPr>
          <w:rFonts w:hint="eastAsia"/>
          <w:sz w:val="24"/>
          <w:szCs w:val="24"/>
        </w:rPr>
        <w:t>次清算时一并清算。</w:t>
      </w:r>
    </w:p>
    <w:p w:rsidR="00FB1125" w:rsidRPr="002D3A1C" w:rsidRDefault="00FB1125" w:rsidP="00FB1125">
      <w:pPr>
        <w:spacing w:line="360" w:lineRule="auto"/>
        <w:ind w:firstLineChars="200" w:firstLine="480"/>
        <w:jc w:val="left"/>
        <w:rPr>
          <w:sz w:val="24"/>
          <w:szCs w:val="24"/>
          <w:highlight w:val="yellow"/>
        </w:rPr>
      </w:pPr>
    </w:p>
    <w:p w:rsidR="00E45AEB" w:rsidRPr="00F857D6" w:rsidRDefault="00E45AEB" w:rsidP="00E45AEB">
      <w:pPr>
        <w:pStyle w:val="XBRLTitle2"/>
        <w:numPr>
          <w:ilvl w:val="0"/>
          <w:numId w:val="0"/>
        </w:numPr>
        <w:spacing w:before="156" w:after="156"/>
        <w:ind w:left="454" w:hanging="454"/>
      </w:pPr>
      <w:bookmarkStart w:id="183" w:name="_Toc496187773"/>
      <w:r w:rsidRPr="00F857D6">
        <w:rPr>
          <w:rFonts w:hint="eastAsia"/>
          <w:szCs w:val="24"/>
        </w:rPr>
        <w:t>6</w:t>
      </w:r>
      <w:r w:rsidRPr="00F857D6">
        <w:rPr>
          <w:rFonts w:hint="eastAsia"/>
          <w:szCs w:val="24"/>
        </w:rPr>
        <w:t>、</w:t>
      </w:r>
      <w:r w:rsidRPr="00F857D6">
        <w:t>基金财产清算报告的告知安排</w:t>
      </w:r>
      <w:bookmarkEnd w:id="183"/>
    </w:p>
    <w:p w:rsidR="00E45AEB" w:rsidRPr="00F857D6" w:rsidRDefault="00E45AEB" w:rsidP="00E45AEB">
      <w:pPr>
        <w:spacing w:line="360" w:lineRule="auto"/>
        <w:ind w:firstLineChars="200" w:firstLine="480"/>
        <w:rPr>
          <w:sz w:val="24"/>
          <w:szCs w:val="24"/>
        </w:rPr>
      </w:pPr>
      <w:r w:rsidRPr="00F857D6">
        <w:rPr>
          <w:sz w:val="24"/>
          <w:szCs w:val="24"/>
        </w:rPr>
        <w:t>本清算报告已经基金托管人复核，在经会计师事务所审计、律师事务所出具法律意见书后，报中国证监会备案并向基金份额持有人公告。</w:t>
      </w:r>
    </w:p>
    <w:p w:rsidR="00E45AEB" w:rsidRPr="00C0346A" w:rsidRDefault="00E45AEB" w:rsidP="00E45AEB">
      <w:pPr>
        <w:spacing w:line="360" w:lineRule="auto"/>
        <w:ind w:firstLine="480"/>
        <w:rPr>
          <w:rFonts w:ascii="宋体" w:hAnsi="宋体"/>
          <w:kern w:val="0"/>
          <w:sz w:val="24"/>
          <w:szCs w:val="24"/>
          <w:highlight w:val="yellow"/>
        </w:rPr>
      </w:pPr>
      <w:bookmarkStart w:id="184" w:name="_Toc405886539"/>
      <w:bookmarkStart w:id="185" w:name="_Toc405886540"/>
      <w:bookmarkStart w:id="186" w:name="_Toc405886541"/>
      <w:bookmarkStart w:id="187" w:name="_Toc405886542"/>
      <w:bookmarkStart w:id="188" w:name="_Toc405886543"/>
      <w:bookmarkStart w:id="189" w:name="_Toc405886544"/>
      <w:bookmarkStart w:id="190" w:name="_Toc405886545"/>
      <w:bookmarkStart w:id="191" w:name="_Toc405886546"/>
      <w:bookmarkStart w:id="192" w:name="_Toc405886547"/>
      <w:bookmarkStart w:id="193" w:name="_Toc405886548"/>
      <w:bookmarkStart w:id="194" w:name="_Toc405886549"/>
      <w:bookmarkStart w:id="195" w:name="_Toc405886550"/>
      <w:bookmarkStart w:id="196" w:name="_Toc405886551"/>
      <w:bookmarkStart w:id="197" w:name="_Toc405886552"/>
      <w:bookmarkStart w:id="198" w:name="_Toc405886553"/>
      <w:bookmarkStart w:id="199" w:name="_Toc405886554"/>
      <w:bookmarkStart w:id="200" w:name="_Toc405886555"/>
      <w:bookmarkStart w:id="201" w:name="_Toc405886556"/>
      <w:bookmarkStart w:id="202" w:name="_Toc405886557"/>
      <w:bookmarkStart w:id="203" w:name="_Toc405886558"/>
      <w:bookmarkStart w:id="204" w:name="_Toc405886559"/>
      <w:bookmarkStart w:id="205" w:name="_Toc405886560"/>
      <w:bookmarkStart w:id="206" w:name="_Toc405886561"/>
      <w:bookmarkStart w:id="207" w:name="_Toc405886562"/>
      <w:bookmarkStart w:id="208" w:name="_Toc405886563"/>
      <w:bookmarkStart w:id="209" w:name="_Toc405886564"/>
      <w:bookmarkStart w:id="210" w:name="_Toc405886565"/>
      <w:bookmarkStart w:id="211" w:name="_Toc405886566"/>
      <w:bookmarkStart w:id="212" w:name="_Toc405886567"/>
      <w:bookmarkStart w:id="213" w:name="_Toc405886568"/>
      <w:bookmarkStart w:id="214" w:name="_Toc405886569"/>
      <w:bookmarkStart w:id="215" w:name="_Toc405886570"/>
      <w:bookmarkStart w:id="216" w:name="_Toc405886571"/>
      <w:bookmarkStart w:id="217" w:name="_Toc405886572"/>
      <w:bookmarkStart w:id="218" w:name="_Toc405886573"/>
      <w:bookmarkStart w:id="219" w:name="_Toc405886574"/>
      <w:bookmarkStart w:id="220" w:name="_Toc405886575"/>
      <w:bookmarkStart w:id="221" w:name="_Toc405886576"/>
      <w:bookmarkStart w:id="222" w:name="_Toc405886577"/>
      <w:bookmarkStart w:id="223" w:name="_Toc405886578"/>
      <w:bookmarkStart w:id="224" w:name="_Toc405886579"/>
      <w:bookmarkStart w:id="225" w:name="_Toc405886580"/>
      <w:bookmarkStart w:id="226" w:name="_Toc405886581"/>
      <w:bookmarkStart w:id="227" w:name="_Toc405886582"/>
      <w:bookmarkStart w:id="228" w:name="_Toc405886583"/>
      <w:bookmarkStart w:id="229" w:name="_Toc405886584"/>
      <w:bookmarkStart w:id="230" w:name="_Toc405886585"/>
      <w:bookmarkStart w:id="231" w:name="_Toc405886586"/>
      <w:bookmarkStart w:id="232" w:name="_Toc405886587"/>
      <w:bookmarkStart w:id="233" w:name="_Toc405886588"/>
      <w:bookmarkStart w:id="234" w:name="_Toc405886589"/>
      <w:bookmarkStart w:id="235" w:name="_Toc405886590"/>
      <w:bookmarkStart w:id="236" w:name="_Toc405886591"/>
      <w:bookmarkStart w:id="237" w:name="_Toc405886592"/>
      <w:bookmarkStart w:id="238" w:name="_Toc405886593"/>
      <w:bookmarkStart w:id="239" w:name="_Toc405886594"/>
      <w:bookmarkStart w:id="240" w:name="_Toc405886595"/>
      <w:bookmarkStart w:id="241" w:name="_Toc405886596"/>
      <w:bookmarkStart w:id="242" w:name="_Toc405886597"/>
      <w:bookmarkStart w:id="243" w:name="_Toc405886598"/>
      <w:bookmarkStart w:id="244" w:name="_Toc405886599"/>
      <w:bookmarkStart w:id="245" w:name="_Toc405886600"/>
      <w:bookmarkStart w:id="246" w:name="_Toc405886601"/>
      <w:bookmarkStart w:id="247" w:name="_Toc405886602"/>
      <w:bookmarkStart w:id="248" w:name="_Toc405886603"/>
      <w:bookmarkStart w:id="249" w:name="_Toc405886604"/>
      <w:bookmarkStart w:id="250" w:name="_Toc405886605"/>
      <w:bookmarkStart w:id="251" w:name="_Toc405886606"/>
      <w:bookmarkStart w:id="252" w:name="_Toc405886607"/>
      <w:bookmarkStart w:id="253" w:name="_Toc405886608"/>
      <w:bookmarkStart w:id="254" w:name="_Toc405886609"/>
      <w:bookmarkStart w:id="255" w:name="_Toc405886610"/>
      <w:bookmarkStart w:id="256" w:name="_Toc405886611"/>
      <w:bookmarkStart w:id="257" w:name="_Toc405886612"/>
      <w:bookmarkStart w:id="258" w:name="_Toc405886613"/>
      <w:bookmarkStart w:id="259" w:name="_Toc405886614"/>
      <w:bookmarkStart w:id="260" w:name="_Toc405886615"/>
      <w:bookmarkStart w:id="261" w:name="_Toc405886616"/>
      <w:bookmarkStart w:id="262" w:name="_Toc405886617"/>
      <w:bookmarkStart w:id="263" w:name="_Toc405886618"/>
      <w:bookmarkStart w:id="264" w:name="_Toc405886619"/>
      <w:bookmarkStart w:id="265" w:name="_Toc405886620"/>
      <w:bookmarkStart w:id="266" w:name="_Toc405886621"/>
      <w:bookmarkStart w:id="267" w:name="_Toc405886622"/>
      <w:bookmarkStart w:id="268" w:name="_Toc405886623"/>
      <w:bookmarkStart w:id="269" w:name="_Toc405886624"/>
      <w:bookmarkStart w:id="270" w:name="_Toc405886625"/>
      <w:bookmarkStart w:id="271" w:name="_Toc405886626"/>
      <w:bookmarkStart w:id="272" w:name="_Toc405886627"/>
      <w:bookmarkStart w:id="273" w:name="_Toc405886628"/>
      <w:bookmarkStart w:id="274" w:name="_Toc405886639"/>
      <w:bookmarkStart w:id="275" w:name="_Toc405886644"/>
      <w:bookmarkStart w:id="276" w:name="_Toc405886654"/>
      <w:bookmarkStart w:id="277" w:name="_Toc405886674"/>
      <w:bookmarkStart w:id="278" w:name="_Toc405886675"/>
      <w:bookmarkStart w:id="279" w:name="_Toc405886676"/>
      <w:bookmarkStart w:id="280" w:name="_Toc405886685"/>
      <w:bookmarkStart w:id="281" w:name="_Toc405886699"/>
      <w:bookmarkStart w:id="282" w:name="_Toc405886704"/>
      <w:bookmarkStart w:id="283" w:name="_Toc405886705"/>
      <w:bookmarkStart w:id="284" w:name="_Toc405886712"/>
      <w:bookmarkStart w:id="285" w:name="_Toc405886713"/>
      <w:bookmarkStart w:id="286" w:name="_Toc405886714"/>
      <w:bookmarkStart w:id="287" w:name="_Toc405886727"/>
      <w:bookmarkStart w:id="288" w:name="_Toc405886728"/>
      <w:bookmarkStart w:id="289" w:name="_Toc405886735"/>
      <w:bookmarkStart w:id="290" w:name="_Toc405886736"/>
      <w:bookmarkStart w:id="291" w:name="_Toc405886747"/>
      <w:bookmarkStart w:id="292" w:name="_Toc405886757"/>
      <w:bookmarkStart w:id="293" w:name="_Toc405886767"/>
      <w:bookmarkStart w:id="294" w:name="_Toc405886777"/>
      <w:bookmarkStart w:id="295" w:name="_Toc405886787"/>
      <w:bookmarkStart w:id="296" w:name="_Toc405886796"/>
      <w:bookmarkStart w:id="297" w:name="_Toc405886797"/>
      <w:bookmarkStart w:id="298" w:name="_Toc405886798"/>
      <w:bookmarkStart w:id="299" w:name="_Toc405886819"/>
      <w:bookmarkStart w:id="300" w:name="_Toc405886854"/>
      <w:bookmarkStart w:id="301" w:name="_Toc405886855"/>
      <w:bookmarkStart w:id="302" w:name="_Toc405886856"/>
      <w:bookmarkStart w:id="303" w:name="_Toc405886864"/>
      <w:bookmarkStart w:id="304" w:name="_Toc405886865"/>
      <w:bookmarkStart w:id="305" w:name="_Toc405886882"/>
      <w:bookmarkStart w:id="306" w:name="_Toc405886883"/>
      <w:bookmarkStart w:id="307" w:name="_Toc405886892"/>
      <w:bookmarkStart w:id="308" w:name="_Toc405886893"/>
      <w:bookmarkStart w:id="309" w:name="_Toc405886894"/>
      <w:bookmarkStart w:id="310" w:name="_Toc405886896"/>
      <w:bookmarkStart w:id="311" w:name="_Toc405886903"/>
      <w:bookmarkStart w:id="312" w:name="_Toc405886905"/>
      <w:bookmarkStart w:id="313" w:name="_Toc405886942"/>
      <w:bookmarkStart w:id="314" w:name="_Toc405886943"/>
      <w:bookmarkStart w:id="315" w:name="_Toc405886944"/>
      <w:bookmarkStart w:id="316" w:name="_Toc405886945"/>
      <w:bookmarkStart w:id="317" w:name="_Toc405886946"/>
      <w:bookmarkStart w:id="318" w:name="_Toc405886947"/>
      <w:bookmarkStart w:id="319" w:name="_Toc405886953"/>
      <w:bookmarkStart w:id="320" w:name="_Toc405886959"/>
      <w:bookmarkStart w:id="321" w:name="_Toc405886991"/>
      <w:bookmarkStart w:id="322" w:name="_Toc405886992"/>
      <w:bookmarkStart w:id="323" w:name="_Toc405887007"/>
      <w:bookmarkStart w:id="324" w:name="_Toc405887008"/>
      <w:bookmarkStart w:id="325" w:name="_Toc405887019"/>
      <w:bookmarkStart w:id="326" w:name="_Toc405887024"/>
      <w:bookmarkStart w:id="327" w:name="_Toc405887029"/>
      <w:bookmarkStart w:id="328" w:name="_Toc405887030"/>
      <w:bookmarkStart w:id="329" w:name="_Toc405887039"/>
      <w:bookmarkStart w:id="330" w:name="_Toc405887043"/>
      <w:bookmarkStart w:id="331" w:name="_Toc405887051"/>
      <w:bookmarkStart w:id="332" w:name="_Toc405887055"/>
      <w:bookmarkStart w:id="333" w:name="_Toc405887059"/>
      <w:bookmarkStart w:id="334" w:name="_Toc405887060"/>
      <w:bookmarkStart w:id="335" w:name="_Toc405887061"/>
      <w:bookmarkStart w:id="336" w:name="_Toc405887062"/>
      <w:bookmarkStart w:id="337" w:name="_Toc405887063"/>
      <w:bookmarkStart w:id="338" w:name="_Toc405887091"/>
      <w:bookmarkStart w:id="339" w:name="_Toc405887092"/>
      <w:bookmarkStart w:id="340" w:name="_Toc405887093"/>
      <w:bookmarkStart w:id="341" w:name="_Toc405887096"/>
      <w:bookmarkStart w:id="342" w:name="_Toc405887099"/>
      <w:bookmarkStart w:id="343" w:name="_Toc405887102"/>
      <w:bookmarkStart w:id="344" w:name="_Toc405887105"/>
      <w:bookmarkStart w:id="345" w:name="_Toc405887108"/>
      <w:bookmarkStart w:id="346" w:name="_Toc405887112"/>
      <w:bookmarkStart w:id="347" w:name="_Toc405887113"/>
      <w:bookmarkStart w:id="348" w:name="_Toc405887120"/>
      <w:bookmarkStart w:id="349" w:name="_Toc405887130"/>
      <w:bookmarkStart w:id="350" w:name="_Toc405887131"/>
      <w:bookmarkStart w:id="351" w:name="_Toc405887132"/>
      <w:bookmarkStart w:id="352" w:name="_Toc405887138"/>
      <w:bookmarkStart w:id="353" w:name="_Toc405887149"/>
      <w:bookmarkStart w:id="354" w:name="_Toc405887150"/>
      <w:bookmarkStart w:id="355" w:name="_Toc405887157"/>
      <w:bookmarkStart w:id="356" w:name="_Toc405887158"/>
      <w:bookmarkStart w:id="357" w:name="_Toc405887164"/>
      <w:bookmarkEnd w:id="175"/>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rsidR="00E45AEB" w:rsidRPr="00C0346A" w:rsidRDefault="00E45AEB" w:rsidP="00E45AEB">
      <w:pPr>
        <w:spacing w:line="360" w:lineRule="auto"/>
        <w:ind w:firstLine="480"/>
        <w:rPr>
          <w:rFonts w:ascii="宋体" w:hAnsi="宋体"/>
          <w:kern w:val="0"/>
          <w:sz w:val="24"/>
          <w:szCs w:val="24"/>
          <w:highlight w:val="yellow"/>
        </w:rPr>
      </w:pPr>
    </w:p>
    <w:p w:rsidR="00E45AEB" w:rsidRPr="00C0346A" w:rsidRDefault="00E45AEB" w:rsidP="00E45AEB">
      <w:pPr>
        <w:spacing w:line="360" w:lineRule="auto"/>
        <w:ind w:firstLine="480"/>
        <w:rPr>
          <w:rFonts w:ascii="宋体" w:hAnsi="宋体"/>
          <w:kern w:val="0"/>
          <w:sz w:val="24"/>
          <w:szCs w:val="24"/>
          <w:highlight w:val="yellow"/>
        </w:rPr>
      </w:pPr>
    </w:p>
    <w:p w:rsidR="00E45AEB" w:rsidRPr="00975306" w:rsidRDefault="00E45AEB" w:rsidP="00E45AEB">
      <w:pPr>
        <w:spacing w:line="360" w:lineRule="auto"/>
        <w:ind w:firstLine="480"/>
        <w:rPr>
          <w:rFonts w:ascii="宋体" w:hAnsi="宋体"/>
          <w:kern w:val="0"/>
          <w:sz w:val="24"/>
          <w:szCs w:val="24"/>
        </w:rPr>
      </w:pPr>
    </w:p>
    <w:p w:rsidR="00E45AEB" w:rsidRPr="00975306" w:rsidRDefault="00975306" w:rsidP="00E45AEB">
      <w:pPr>
        <w:spacing w:line="360" w:lineRule="auto"/>
        <w:ind w:firstLine="480"/>
        <w:jc w:val="right"/>
        <w:rPr>
          <w:rFonts w:ascii="宋体" w:hAnsi="宋体"/>
          <w:sz w:val="24"/>
          <w:szCs w:val="24"/>
        </w:rPr>
      </w:pPr>
      <w:r w:rsidRPr="00975306">
        <w:rPr>
          <w:rFonts w:ascii="宋体" w:hAnsi="宋体" w:hint="eastAsia"/>
          <w:sz w:val="24"/>
          <w:szCs w:val="24"/>
        </w:rPr>
        <w:t>鹏华兴裕</w:t>
      </w:r>
      <w:r w:rsidRPr="00975306">
        <w:rPr>
          <w:rFonts w:ascii="宋体" w:hAnsi="宋体"/>
          <w:sz w:val="24"/>
          <w:szCs w:val="24"/>
        </w:rPr>
        <w:t>定期开放灵活配置混合型</w:t>
      </w:r>
      <w:r w:rsidRPr="00975306">
        <w:rPr>
          <w:rFonts w:ascii="宋体" w:hAnsi="宋体" w:hint="eastAsia"/>
          <w:sz w:val="24"/>
          <w:szCs w:val="24"/>
        </w:rPr>
        <w:t>证券投资基金</w:t>
      </w:r>
      <w:r w:rsidR="00E45AEB" w:rsidRPr="00975306">
        <w:rPr>
          <w:rFonts w:ascii="宋体" w:hAnsi="宋体" w:hint="eastAsia"/>
          <w:sz w:val="24"/>
          <w:szCs w:val="24"/>
        </w:rPr>
        <w:t>财产清算小组</w:t>
      </w:r>
    </w:p>
    <w:p w:rsidR="00E45AEB" w:rsidRPr="00725EA5" w:rsidRDefault="005B2782" w:rsidP="00E45AEB">
      <w:pPr>
        <w:spacing w:line="360" w:lineRule="auto"/>
        <w:ind w:firstLine="480"/>
        <w:jc w:val="right"/>
        <w:rPr>
          <w:rFonts w:ascii="宋体" w:hAnsi="宋体"/>
          <w:kern w:val="0"/>
          <w:sz w:val="24"/>
          <w:szCs w:val="24"/>
        </w:rPr>
      </w:pPr>
      <w:r w:rsidRPr="00975306">
        <w:rPr>
          <w:rFonts w:ascii="宋体" w:hAnsi="宋体" w:hint="eastAsia"/>
          <w:sz w:val="24"/>
          <w:szCs w:val="24"/>
        </w:rPr>
        <w:t>20</w:t>
      </w:r>
      <w:r w:rsidR="00975306" w:rsidRPr="00975306">
        <w:rPr>
          <w:rFonts w:ascii="宋体" w:hAnsi="宋体"/>
          <w:sz w:val="24"/>
          <w:szCs w:val="24"/>
        </w:rPr>
        <w:t>1</w:t>
      </w:r>
      <w:r w:rsidR="00975306" w:rsidRPr="00975306">
        <w:rPr>
          <w:rFonts w:ascii="宋体" w:hAnsi="宋体" w:hint="eastAsia"/>
          <w:sz w:val="24"/>
          <w:szCs w:val="24"/>
        </w:rPr>
        <w:t>8</w:t>
      </w:r>
      <w:r w:rsidR="00E45AEB" w:rsidRPr="00975306">
        <w:rPr>
          <w:rFonts w:ascii="宋体" w:hAnsi="宋体" w:hint="eastAsia"/>
          <w:sz w:val="24"/>
          <w:szCs w:val="24"/>
        </w:rPr>
        <w:t>年</w:t>
      </w:r>
      <w:r w:rsidR="00A01113">
        <w:rPr>
          <w:rFonts w:ascii="宋体" w:hAnsi="宋体" w:hint="eastAsia"/>
          <w:sz w:val="24"/>
          <w:szCs w:val="24"/>
        </w:rPr>
        <w:t>4</w:t>
      </w:r>
      <w:r w:rsidR="00E45AEB" w:rsidRPr="00975306">
        <w:rPr>
          <w:rFonts w:ascii="宋体" w:hAnsi="宋体" w:hint="eastAsia"/>
          <w:sz w:val="24"/>
          <w:szCs w:val="24"/>
        </w:rPr>
        <w:t>月</w:t>
      </w:r>
      <w:r w:rsidR="00A01113">
        <w:rPr>
          <w:rFonts w:ascii="宋体" w:hAnsi="宋体" w:hint="eastAsia"/>
          <w:sz w:val="24"/>
          <w:szCs w:val="24"/>
        </w:rPr>
        <w:t>16</w:t>
      </w:r>
      <w:r w:rsidR="00E45AEB" w:rsidRPr="00975306">
        <w:rPr>
          <w:rFonts w:ascii="宋体" w:hAnsi="宋体" w:hint="eastAsia"/>
          <w:sz w:val="24"/>
          <w:szCs w:val="24"/>
        </w:rPr>
        <w:t>日</w:t>
      </w:r>
    </w:p>
    <w:p w:rsidR="00E45AEB" w:rsidRDefault="00E45AEB" w:rsidP="00E45AEB">
      <w:pPr>
        <w:jc w:val="right"/>
        <w:rPr>
          <w:rFonts w:ascii="宋体" w:hAnsi="宋体"/>
          <w:sz w:val="24"/>
          <w:szCs w:val="30"/>
        </w:rPr>
      </w:pPr>
    </w:p>
    <w:p w:rsidR="00CA0C48" w:rsidRDefault="00CA0C48"/>
    <w:sectPr w:rsidR="00CA0C48" w:rsidSect="009B4BEF">
      <w:headerReference w:type="default" r:id="rId8"/>
      <w:footerReference w:type="even" r:id="rId9"/>
      <w:footerReference w:type="default" r:id="rId10"/>
      <w:pgSz w:w="11906" w:h="16838"/>
      <w:pgMar w:top="1440" w:right="1531" w:bottom="1134"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405" w:rsidRDefault="00537405">
      <w:r>
        <w:separator/>
      </w:r>
    </w:p>
  </w:endnote>
  <w:endnote w:type="continuationSeparator" w:id="1">
    <w:p w:rsidR="00537405" w:rsidRDefault="005374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F2" w:rsidRDefault="00EA78D4" w:rsidP="009B4BEF">
    <w:pPr>
      <w:pStyle w:val="a4"/>
      <w:framePr w:wrap="around" w:vAnchor="text" w:hAnchor="margin" w:xAlign="right" w:y="1"/>
      <w:rPr>
        <w:rStyle w:val="a7"/>
      </w:rPr>
    </w:pPr>
    <w:r>
      <w:rPr>
        <w:rStyle w:val="a7"/>
      </w:rPr>
      <w:fldChar w:fldCharType="begin"/>
    </w:r>
    <w:r w:rsidR="00160CF2">
      <w:rPr>
        <w:rStyle w:val="a7"/>
      </w:rPr>
      <w:instrText xml:space="preserve">PAGE  </w:instrText>
    </w:r>
    <w:r>
      <w:rPr>
        <w:rStyle w:val="a7"/>
      </w:rPr>
      <w:fldChar w:fldCharType="end"/>
    </w:r>
  </w:p>
  <w:p w:rsidR="00160CF2" w:rsidRDefault="00160CF2" w:rsidP="009B4BEF">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F2" w:rsidRDefault="00160CF2" w:rsidP="009B4BEF">
    <w:pPr>
      <w:pStyle w:val="a4"/>
      <w:framePr w:wrap="around" w:vAnchor="text" w:hAnchor="margin" w:xAlign="right" w:y="1"/>
      <w:rPr>
        <w:rStyle w:val="a7"/>
      </w:rPr>
    </w:pPr>
  </w:p>
  <w:p w:rsidR="00160CF2" w:rsidRDefault="00160CF2" w:rsidP="009B4BEF">
    <w:pPr>
      <w:pStyle w:val="a4"/>
      <w:ind w:right="360"/>
      <w:jc w:val="center"/>
    </w:pPr>
    <w:r>
      <w:rPr>
        <w:rFonts w:hint="eastAsia"/>
      </w:rPr>
      <w:t>第</w:t>
    </w:r>
    <w:r w:rsidR="00EA78D4">
      <w:fldChar w:fldCharType="begin"/>
    </w:r>
    <w:r>
      <w:instrText>PAGE   \* MERGEFORMAT</w:instrText>
    </w:r>
    <w:r w:rsidR="00EA78D4">
      <w:fldChar w:fldCharType="separate"/>
    </w:r>
    <w:r w:rsidR="00270783">
      <w:rPr>
        <w:noProof/>
      </w:rPr>
      <w:t>2</w:t>
    </w:r>
    <w:r w:rsidR="00EA78D4">
      <w:rPr>
        <w:noProof/>
      </w:rPr>
      <w:fldChar w:fldCharType="end"/>
    </w:r>
    <w:r>
      <w:rPr>
        <w:rFonts w:hint="eastAsia"/>
      </w:rPr>
      <w:t>页共</w:t>
    </w:r>
    <w:fldSimple w:instr=" NUMPAGES   \* MERGEFORMAT ">
      <w:r w:rsidR="00270783">
        <w:rPr>
          <w:noProof/>
        </w:rPr>
        <w:t>4</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405" w:rsidRDefault="00537405">
      <w:r>
        <w:separator/>
      </w:r>
    </w:p>
  </w:footnote>
  <w:footnote w:type="continuationSeparator" w:id="1">
    <w:p w:rsidR="00537405" w:rsidRDefault="005374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0CF2" w:rsidRDefault="00160CF2" w:rsidP="009B4BEF">
    <w:pPr>
      <w:pStyle w:val="a3"/>
      <w:jc w:val="right"/>
    </w:pPr>
    <w:r>
      <w:rPr>
        <w:rFonts w:hint="eastAsia"/>
      </w:rPr>
      <w:t>鹏华兴裕定期开放灵活配置混合型证券投资基金清算报告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7265"/>
    <w:multiLevelType w:val="hybridMultilevel"/>
    <w:tmpl w:val="DE7E0CDA"/>
    <w:lvl w:ilvl="0" w:tplc="2F868EF6">
      <w:start w:val="2"/>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E133F17"/>
    <w:multiLevelType w:val="hybridMultilevel"/>
    <w:tmpl w:val="BB702746"/>
    <w:lvl w:ilvl="0" w:tplc="81F8AFE6">
      <w:start w:val="1"/>
      <w:numFmt w:val="decimal"/>
      <w:lvlText w:val="(%1)"/>
      <w:lvlJc w:val="left"/>
      <w:pPr>
        <w:ind w:left="1515" w:hanging="360"/>
      </w:pPr>
      <w:rPr>
        <w:rFonts w:hint="default"/>
      </w:rPr>
    </w:lvl>
    <w:lvl w:ilvl="1" w:tplc="EFD8BBF0">
      <w:start w:val="1"/>
      <w:numFmt w:val="decimalEnclosedCircle"/>
      <w:lvlText w:val="%2"/>
      <w:lvlJc w:val="left"/>
      <w:pPr>
        <w:ind w:left="2235" w:hanging="360"/>
      </w:pPr>
      <w:rPr>
        <w:rFonts w:ascii="微软雅黑" w:hAnsi="微软雅黑" w:cs="微软雅黑" w:hint="default"/>
      </w:r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2">
    <w:nsid w:val="31E84A14"/>
    <w:multiLevelType w:val="hybridMultilevel"/>
    <w:tmpl w:val="9E9080C6"/>
    <w:lvl w:ilvl="0" w:tplc="59FA28CC">
      <w:start w:val="1"/>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547D73EE"/>
    <w:multiLevelType w:val="multilevel"/>
    <w:tmpl w:val="EF36982A"/>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suff w:val="space"/>
      <w:lvlText w:val="%1.%2.%3"/>
      <w:lvlJc w:val="left"/>
      <w:pPr>
        <w:ind w:left="624" w:hanging="624"/>
      </w:pPr>
      <w:rPr>
        <w:rFonts w:hint="eastAsia"/>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2155" w:hanging="1021"/>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67893E24"/>
    <w:multiLevelType w:val="hybridMultilevel"/>
    <w:tmpl w:val="3ABA67C4"/>
    <w:lvl w:ilvl="0" w:tplc="6AE8BF3E">
      <w:start w:val="1"/>
      <w:numFmt w:val="decimal"/>
      <w:lvlText w:val="（%1）"/>
      <w:lvlJc w:val="left"/>
      <w:pPr>
        <w:ind w:left="1110" w:hanging="720"/>
      </w:pPr>
      <w:rPr>
        <w:rFonts w:hint="default"/>
      </w:rPr>
    </w:lvl>
    <w:lvl w:ilvl="1" w:tplc="04090019" w:tentative="1">
      <w:start w:val="1"/>
      <w:numFmt w:val="lowerLetter"/>
      <w:lvlText w:val="%2)"/>
      <w:lvlJc w:val="left"/>
      <w:pPr>
        <w:ind w:left="1230" w:hanging="420"/>
      </w:pPr>
    </w:lvl>
    <w:lvl w:ilvl="2" w:tplc="0409001B" w:tentative="1">
      <w:start w:val="1"/>
      <w:numFmt w:val="lowerRoman"/>
      <w:lvlText w:val="%3."/>
      <w:lvlJc w:val="right"/>
      <w:pPr>
        <w:ind w:left="1650" w:hanging="420"/>
      </w:pPr>
    </w:lvl>
    <w:lvl w:ilvl="3" w:tplc="0409000F" w:tentative="1">
      <w:start w:val="1"/>
      <w:numFmt w:val="decimal"/>
      <w:lvlText w:val="%4."/>
      <w:lvlJc w:val="left"/>
      <w:pPr>
        <w:ind w:left="2070" w:hanging="420"/>
      </w:pPr>
    </w:lvl>
    <w:lvl w:ilvl="4" w:tplc="04090019" w:tentative="1">
      <w:start w:val="1"/>
      <w:numFmt w:val="lowerLetter"/>
      <w:lvlText w:val="%5)"/>
      <w:lvlJc w:val="left"/>
      <w:pPr>
        <w:ind w:left="2490" w:hanging="420"/>
      </w:pPr>
    </w:lvl>
    <w:lvl w:ilvl="5" w:tplc="0409001B" w:tentative="1">
      <w:start w:val="1"/>
      <w:numFmt w:val="lowerRoman"/>
      <w:lvlText w:val="%6."/>
      <w:lvlJc w:val="right"/>
      <w:pPr>
        <w:ind w:left="2910" w:hanging="420"/>
      </w:pPr>
    </w:lvl>
    <w:lvl w:ilvl="6" w:tplc="0409000F" w:tentative="1">
      <w:start w:val="1"/>
      <w:numFmt w:val="decimal"/>
      <w:lvlText w:val="%7."/>
      <w:lvlJc w:val="left"/>
      <w:pPr>
        <w:ind w:left="3330" w:hanging="420"/>
      </w:pPr>
    </w:lvl>
    <w:lvl w:ilvl="7" w:tplc="04090019" w:tentative="1">
      <w:start w:val="1"/>
      <w:numFmt w:val="lowerLetter"/>
      <w:lvlText w:val="%8)"/>
      <w:lvlJc w:val="left"/>
      <w:pPr>
        <w:ind w:left="3750" w:hanging="420"/>
      </w:pPr>
    </w:lvl>
    <w:lvl w:ilvl="8" w:tplc="0409001B" w:tentative="1">
      <w:start w:val="1"/>
      <w:numFmt w:val="lowerRoman"/>
      <w:lvlText w:val="%9."/>
      <w:lvlJc w:val="right"/>
      <w:pPr>
        <w:ind w:left="4170" w:hanging="420"/>
      </w:pPr>
    </w:lvl>
  </w:abstractNum>
  <w:abstractNum w:abstractNumId="5">
    <w:nsid w:val="6CCF1D7F"/>
    <w:multiLevelType w:val="multilevel"/>
    <w:tmpl w:val="6CCF1D7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73D15D17"/>
    <w:multiLevelType w:val="hybridMultilevel"/>
    <w:tmpl w:val="824C2858"/>
    <w:lvl w:ilvl="0" w:tplc="877C36B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6"/>
  </w:num>
  <w:num w:numId="3">
    <w:abstractNumId w:val="5"/>
  </w:num>
  <w:num w:numId="4">
    <w:abstractNumId w:val="1"/>
  </w:num>
  <w:num w:numId="5">
    <w:abstractNumId w:val="0"/>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5AEB"/>
    <w:rsid w:val="0001525F"/>
    <w:rsid w:val="0002424F"/>
    <w:rsid w:val="0002798D"/>
    <w:rsid w:val="00031BE3"/>
    <w:rsid w:val="0003284F"/>
    <w:rsid w:val="00035AA9"/>
    <w:rsid w:val="000366DA"/>
    <w:rsid w:val="00040003"/>
    <w:rsid w:val="000628A4"/>
    <w:rsid w:val="00080257"/>
    <w:rsid w:val="0008152F"/>
    <w:rsid w:val="0009033B"/>
    <w:rsid w:val="00093B22"/>
    <w:rsid w:val="000B0BD6"/>
    <w:rsid w:val="000D3AAD"/>
    <w:rsid w:val="000D525C"/>
    <w:rsid w:val="000E77BB"/>
    <w:rsid w:val="0010250B"/>
    <w:rsid w:val="00103465"/>
    <w:rsid w:val="001037F0"/>
    <w:rsid w:val="00126F94"/>
    <w:rsid w:val="0013136E"/>
    <w:rsid w:val="00132475"/>
    <w:rsid w:val="00135E96"/>
    <w:rsid w:val="00144B84"/>
    <w:rsid w:val="00160CF2"/>
    <w:rsid w:val="00163916"/>
    <w:rsid w:val="0016396C"/>
    <w:rsid w:val="00184228"/>
    <w:rsid w:val="00192790"/>
    <w:rsid w:val="001928AF"/>
    <w:rsid w:val="001A19BF"/>
    <w:rsid w:val="001A4480"/>
    <w:rsid w:val="001B129C"/>
    <w:rsid w:val="001B7CD8"/>
    <w:rsid w:val="001C1639"/>
    <w:rsid w:val="001D5FAF"/>
    <w:rsid w:val="001F5C79"/>
    <w:rsid w:val="00207B99"/>
    <w:rsid w:val="002171DB"/>
    <w:rsid w:val="002200E7"/>
    <w:rsid w:val="00232DD8"/>
    <w:rsid w:val="00244C05"/>
    <w:rsid w:val="0025629F"/>
    <w:rsid w:val="002616BF"/>
    <w:rsid w:val="00267555"/>
    <w:rsid w:val="00270783"/>
    <w:rsid w:val="002846BA"/>
    <w:rsid w:val="00290F0A"/>
    <w:rsid w:val="00294CB5"/>
    <w:rsid w:val="002A3F04"/>
    <w:rsid w:val="002A4768"/>
    <w:rsid w:val="002B0512"/>
    <w:rsid w:val="002C097E"/>
    <w:rsid w:val="002C0C2F"/>
    <w:rsid w:val="002C748B"/>
    <w:rsid w:val="002D3A1C"/>
    <w:rsid w:val="002E0AA2"/>
    <w:rsid w:val="002E16B8"/>
    <w:rsid w:val="002E3150"/>
    <w:rsid w:val="002E5F5A"/>
    <w:rsid w:val="00306315"/>
    <w:rsid w:val="003072A3"/>
    <w:rsid w:val="00316590"/>
    <w:rsid w:val="0032251E"/>
    <w:rsid w:val="003270FE"/>
    <w:rsid w:val="00330FA5"/>
    <w:rsid w:val="00333BB6"/>
    <w:rsid w:val="0034009A"/>
    <w:rsid w:val="003403E4"/>
    <w:rsid w:val="00340EDF"/>
    <w:rsid w:val="00343032"/>
    <w:rsid w:val="00346D8C"/>
    <w:rsid w:val="00360C65"/>
    <w:rsid w:val="00364062"/>
    <w:rsid w:val="0036530E"/>
    <w:rsid w:val="00372D7C"/>
    <w:rsid w:val="00382869"/>
    <w:rsid w:val="00396816"/>
    <w:rsid w:val="00397457"/>
    <w:rsid w:val="003A25C1"/>
    <w:rsid w:val="003C4B38"/>
    <w:rsid w:val="003D1901"/>
    <w:rsid w:val="003E175D"/>
    <w:rsid w:val="003E631A"/>
    <w:rsid w:val="003F0446"/>
    <w:rsid w:val="003F5562"/>
    <w:rsid w:val="00403298"/>
    <w:rsid w:val="00424599"/>
    <w:rsid w:val="00467FE5"/>
    <w:rsid w:val="0047551A"/>
    <w:rsid w:val="00475530"/>
    <w:rsid w:val="00485322"/>
    <w:rsid w:val="004C2D0F"/>
    <w:rsid w:val="004C37EE"/>
    <w:rsid w:val="004C3A06"/>
    <w:rsid w:val="004D631D"/>
    <w:rsid w:val="004D7A76"/>
    <w:rsid w:val="004F055B"/>
    <w:rsid w:val="004F696C"/>
    <w:rsid w:val="00524887"/>
    <w:rsid w:val="005344E2"/>
    <w:rsid w:val="005355D0"/>
    <w:rsid w:val="00537405"/>
    <w:rsid w:val="00544B7C"/>
    <w:rsid w:val="00546883"/>
    <w:rsid w:val="00557D55"/>
    <w:rsid w:val="00562A64"/>
    <w:rsid w:val="005640B2"/>
    <w:rsid w:val="00571951"/>
    <w:rsid w:val="00572B7C"/>
    <w:rsid w:val="00583F14"/>
    <w:rsid w:val="005846BF"/>
    <w:rsid w:val="0058519D"/>
    <w:rsid w:val="00592CEA"/>
    <w:rsid w:val="005B2782"/>
    <w:rsid w:val="005C2EA8"/>
    <w:rsid w:val="005C344D"/>
    <w:rsid w:val="005C544D"/>
    <w:rsid w:val="005E0A1C"/>
    <w:rsid w:val="005E481B"/>
    <w:rsid w:val="005F1164"/>
    <w:rsid w:val="00601274"/>
    <w:rsid w:val="00607467"/>
    <w:rsid w:val="00631CFC"/>
    <w:rsid w:val="00646731"/>
    <w:rsid w:val="00647AC2"/>
    <w:rsid w:val="00650DC4"/>
    <w:rsid w:val="00656F22"/>
    <w:rsid w:val="00665879"/>
    <w:rsid w:val="00672B40"/>
    <w:rsid w:val="00695DF2"/>
    <w:rsid w:val="006A343F"/>
    <w:rsid w:val="006A58F1"/>
    <w:rsid w:val="006B0614"/>
    <w:rsid w:val="006B7150"/>
    <w:rsid w:val="006E051F"/>
    <w:rsid w:val="006F446E"/>
    <w:rsid w:val="00701528"/>
    <w:rsid w:val="007178C5"/>
    <w:rsid w:val="007240E1"/>
    <w:rsid w:val="00734137"/>
    <w:rsid w:val="0073711E"/>
    <w:rsid w:val="0074135D"/>
    <w:rsid w:val="00751579"/>
    <w:rsid w:val="00753765"/>
    <w:rsid w:val="00762063"/>
    <w:rsid w:val="00772FBF"/>
    <w:rsid w:val="00780101"/>
    <w:rsid w:val="0078185A"/>
    <w:rsid w:val="00787278"/>
    <w:rsid w:val="007B035D"/>
    <w:rsid w:val="007B10D0"/>
    <w:rsid w:val="007B175E"/>
    <w:rsid w:val="007B6986"/>
    <w:rsid w:val="007C754A"/>
    <w:rsid w:val="007D5026"/>
    <w:rsid w:val="007E0685"/>
    <w:rsid w:val="007E51F0"/>
    <w:rsid w:val="008116C4"/>
    <w:rsid w:val="0081201C"/>
    <w:rsid w:val="00820498"/>
    <w:rsid w:val="00823776"/>
    <w:rsid w:val="00827ED8"/>
    <w:rsid w:val="008334AA"/>
    <w:rsid w:val="0084334E"/>
    <w:rsid w:val="008623EA"/>
    <w:rsid w:val="00862B4A"/>
    <w:rsid w:val="00870C78"/>
    <w:rsid w:val="00872414"/>
    <w:rsid w:val="00876B52"/>
    <w:rsid w:val="008779F3"/>
    <w:rsid w:val="00880381"/>
    <w:rsid w:val="00883FE9"/>
    <w:rsid w:val="00885B07"/>
    <w:rsid w:val="00891F14"/>
    <w:rsid w:val="00895F0A"/>
    <w:rsid w:val="008A2C20"/>
    <w:rsid w:val="008A61C3"/>
    <w:rsid w:val="008B5ADD"/>
    <w:rsid w:val="008C4D46"/>
    <w:rsid w:val="008F3B53"/>
    <w:rsid w:val="009024EA"/>
    <w:rsid w:val="00902CA9"/>
    <w:rsid w:val="00905457"/>
    <w:rsid w:val="00910190"/>
    <w:rsid w:val="009110E0"/>
    <w:rsid w:val="00912084"/>
    <w:rsid w:val="00913A11"/>
    <w:rsid w:val="00924C12"/>
    <w:rsid w:val="00924E89"/>
    <w:rsid w:val="00947751"/>
    <w:rsid w:val="00954CCF"/>
    <w:rsid w:val="00956E52"/>
    <w:rsid w:val="00956F6A"/>
    <w:rsid w:val="009723E0"/>
    <w:rsid w:val="00975306"/>
    <w:rsid w:val="009803B1"/>
    <w:rsid w:val="00992B52"/>
    <w:rsid w:val="009B4BEF"/>
    <w:rsid w:val="009B4DC2"/>
    <w:rsid w:val="009B5E71"/>
    <w:rsid w:val="009B5EE6"/>
    <w:rsid w:val="009B5F6F"/>
    <w:rsid w:val="009B6962"/>
    <w:rsid w:val="009B69FC"/>
    <w:rsid w:val="009C6468"/>
    <w:rsid w:val="009E0D8F"/>
    <w:rsid w:val="009F1615"/>
    <w:rsid w:val="009F2551"/>
    <w:rsid w:val="009F31DD"/>
    <w:rsid w:val="00A01113"/>
    <w:rsid w:val="00A0564E"/>
    <w:rsid w:val="00A17B0E"/>
    <w:rsid w:val="00A261C2"/>
    <w:rsid w:val="00A43253"/>
    <w:rsid w:val="00A5135E"/>
    <w:rsid w:val="00A51B4F"/>
    <w:rsid w:val="00A9207D"/>
    <w:rsid w:val="00A94AAA"/>
    <w:rsid w:val="00AC0DF3"/>
    <w:rsid w:val="00AC5F3D"/>
    <w:rsid w:val="00AD2A8C"/>
    <w:rsid w:val="00AD6281"/>
    <w:rsid w:val="00AE2804"/>
    <w:rsid w:val="00AF17AF"/>
    <w:rsid w:val="00AF489F"/>
    <w:rsid w:val="00B03DDF"/>
    <w:rsid w:val="00B079D8"/>
    <w:rsid w:val="00B14441"/>
    <w:rsid w:val="00B240B0"/>
    <w:rsid w:val="00B24321"/>
    <w:rsid w:val="00B50F29"/>
    <w:rsid w:val="00B6002B"/>
    <w:rsid w:val="00B660E7"/>
    <w:rsid w:val="00B7261E"/>
    <w:rsid w:val="00B81CE3"/>
    <w:rsid w:val="00B81DBB"/>
    <w:rsid w:val="00B95785"/>
    <w:rsid w:val="00BA091F"/>
    <w:rsid w:val="00BA15EF"/>
    <w:rsid w:val="00BB1AE5"/>
    <w:rsid w:val="00BB7AC3"/>
    <w:rsid w:val="00BD7B08"/>
    <w:rsid w:val="00C0081A"/>
    <w:rsid w:val="00C013EE"/>
    <w:rsid w:val="00C0346A"/>
    <w:rsid w:val="00C17D4B"/>
    <w:rsid w:val="00C254A8"/>
    <w:rsid w:val="00C30034"/>
    <w:rsid w:val="00C41907"/>
    <w:rsid w:val="00C420CC"/>
    <w:rsid w:val="00C50020"/>
    <w:rsid w:val="00C51AEF"/>
    <w:rsid w:val="00C631FB"/>
    <w:rsid w:val="00C64436"/>
    <w:rsid w:val="00C81ED9"/>
    <w:rsid w:val="00C82BA6"/>
    <w:rsid w:val="00C97BAC"/>
    <w:rsid w:val="00CA0C48"/>
    <w:rsid w:val="00CC3BD7"/>
    <w:rsid w:val="00CD005B"/>
    <w:rsid w:val="00CD1B29"/>
    <w:rsid w:val="00CE6067"/>
    <w:rsid w:val="00CF26E6"/>
    <w:rsid w:val="00D078A9"/>
    <w:rsid w:val="00D2512D"/>
    <w:rsid w:val="00D2608F"/>
    <w:rsid w:val="00D366C0"/>
    <w:rsid w:val="00D374AC"/>
    <w:rsid w:val="00D44F8A"/>
    <w:rsid w:val="00D625C0"/>
    <w:rsid w:val="00D66AD9"/>
    <w:rsid w:val="00D829CF"/>
    <w:rsid w:val="00D93C18"/>
    <w:rsid w:val="00DA0B6A"/>
    <w:rsid w:val="00DA2686"/>
    <w:rsid w:val="00DA5C6C"/>
    <w:rsid w:val="00DB1BC1"/>
    <w:rsid w:val="00DB2D95"/>
    <w:rsid w:val="00DC1720"/>
    <w:rsid w:val="00DC3C61"/>
    <w:rsid w:val="00DD767B"/>
    <w:rsid w:val="00DE10FE"/>
    <w:rsid w:val="00E00C4D"/>
    <w:rsid w:val="00E045D2"/>
    <w:rsid w:val="00E12784"/>
    <w:rsid w:val="00E2057D"/>
    <w:rsid w:val="00E30C94"/>
    <w:rsid w:val="00E30DED"/>
    <w:rsid w:val="00E37E55"/>
    <w:rsid w:val="00E45AEB"/>
    <w:rsid w:val="00E753AC"/>
    <w:rsid w:val="00E7743D"/>
    <w:rsid w:val="00E86C00"/>
    <w:rsid w:val="00EA70CE"/>
    <w:rsid w:val="00EA78D4"/>
    <w:rsid w:val="00ED3B51"/>
    <w:rsid w:val="00ED4819"/>
    <w:rsid w:val="00EE1DD0"/>
    <w:rsid w:val="00EE5157"/>
    <w:rsid w:val="00EF299C"/>
    <w:rsid w:val="00F10D23"/>
    <w:rsid w:val="00F34E5B"/>
    <w:rsid w:val="00F81851"/>
    <w:rsid w:val="00F84C6F"/>
    <w:rsid w:val="00F857D6"/>
    <w:rsid w:val="00FA00F3"/>
    <w:rsid w:val="00FA061C"/>
    <w:rsid w:val="00FA5C17"/>
    <w:rsid w:val="00FB033C"/>
    <w:rsid w:val="00FB1125"/>
    <w:rsid w:val="00FB20D6"/>
    <w:rsid w:val="00FD0E00"/>
    <w:rsid w:val="00FF25C1"/>
    <w:rsid w:val="00FF4C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EB"/>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E45AE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E45AE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
    <w:semiHidden/>
    <w:unhideWhenUsed/>
    <w:qFormat/>
    <w:rsid w:val="00E45AE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rsid w:val="00E45AEB"/>
    <w:rPr>
      <w:sz w:val="18"/>
      <w:szCs w:val="18"/>
    </w:rPr>
  </w:style>
  <w:style w:type="character" w:customStyle="1" w:styleId="Char0">
    <w:name w:val="页脚 Char"/>
    <w:link w:val="a4"/>
    <w:rsid w:val="00E45AEB"/>
    <w:rPr>
      <w:rFonts w:eastAsia="宋体"/>
      <w:sz w:val="18"/>
    </w:rPr>
  </w:style>
  <w:style w:type="character" w:styleId="a5">
    <w:name w:val="Hyperlink"/>
    <w:uiPriority w:val="99"/>
    <w:rsid w:val="00E45AEB"/>
    <w:rPr>
      <w:color w:val="0000FF"/>
      <w:u w:val="single"/>
    </w:rPr>
  </w:style>
  <w:style w:type="paragraph" w:styleId="a4">
    <w:name w:val="footer"/>
    <w:basedOn w:val="a"/>
    <w:link w:val="Char0"/>
    <w:rsid w:val="00E45AEB"/>
    <w:pPr>
      <w:tabs>
        <w:tab w:val="center" w:pos="4153"/>
        <w:tab w:val="right" w:pos="8306"/>
      </w:tabs>
      <w:snapToGrid w:val="0"/>
      <w:jc w:val="left"/>
    </w:pPr>
    <w:rPr>
      <w:rFonts w:asciiTheme="minorHAnsi" w:hAnsiTheme="minorHAnsi" w:cstheme="minorBidi"/>
      <w:sz w:val="18"/>
      <w:szCs w:val="22"/>
    </w:rPr>
  </w:style>
  <w:style w:type="character" w:customStyle="1" w:styleId="Char1">
    <w:name w:val="页脚 Char1"/>
    <w:basedOn w:val="a0"/>
    <w:uiPriority w:val="99"/>
    <w:semiHidden/>
    <w:rsid w:val="00E45AEB"/>
    <w:rPr>
      <w:rFonts w:ascii="Times New Roman" w:eastAsia="宋体" w:hAnsi="Times New Roman" w:cs="Times New Roman"/>
      <w:sz w:val="18"/>
      <w:szCs w:val="18"/>
    </w:rPr>
  </w:style>
  <w:style w:type="paragraph" w:styleId="20">
    <w:name w:val="toc 2"/>
    <w:basedOn w:val="a"/>
    <w:next w:val="a"/>
    <w:uiPriority w:val="39"/>
    <w:rsid w:val="00E45AEB"/>
    <w:pPr>
      <w:ind w:leftChars="200" w:left="420"/>
    </w:pPr>
  </w:style>
  <w:style w:type="paragraph" w:styleId="a6">
    <w:name w:val="Normal (Web)"/>
    <w:basedOn w:val="a"/>
    <w:uiPriority w:val="99"/>
    <w:rsid w:val="00E45AEB"/>
    <w:pPr>
      <w:widowControl/>
      <w:spacing w:before="100" w:beforeAutospacing="1" w:after="100" w:afterAutospacing="1"/>
      <w:jc w:val="left"/>
    </w:pPr>
    <w:rPr>
      <w:rFonts w:ascii="宋体" w:hAnsi="宋体"/>
      <w:kern w:val="0"/>
      <w:sz w:val="24"/>
    </w:rPr>
  </w:style>
  <w:style w:type="paragraph" w:styleId="a3">
    <w:name w:val="header"/>
    <w:basedOn w:val="a"/>
    <w:link w:val="Char"/>
    <w:uiPriority w:val="99"/>
    <w:rsid w:val="00E45A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uiPriority w:val="99"/>
    <w:semiHidden/>
    <w:rsid w:val="00E45AEB"/>
    <w:rPr>
      <w:rFonts w:ascii="Times New Roman" w:eastAsia="宋体" w:hAnsi="Times New Roman" w:cs="Times New Roman"/>
      <w:sz w:val="18"/>
      <w:szCs w:val="18"/>
    </w:rPr>
  </w:style>
  <w:style w:type="paragraph" w:styleId="10">
    <w:name w:val="toc 1"/>
    <w:basedOn w:val="a"/>
    <w:next w:val="a"/>
    <w:uiPriority w:val="39"/>
    <w:rsid w:val="00E45AEB"/>
    <w:rPr>
      <w:b/>
    </w:rPr>
  </w:style>
  <w:style w:type="character" w:styleId="a7">
    <w:name w:val="page number"/>
    <w:basedOn w:val="a0"/>
    <w:rsid w:val="00E45AEB"/>
  </w:style>
  <w:style w:type="paragraph" w:customStyle="1" w:styleId="XBRLTitle1">
    <w:name w:val="XBRLTitle1"/>
    <w:basedOn w:val="1"/>
    <w:next w:val="2"/>
    <w:qFormat/>
    <w:rsid w:val="00E45AEB"/>
    <w:pPr>
      <w:numPr>
        <w:numId w:val="1"/>
      </w:numPr>
      <w:tabs>
        <w:tab w:val="num" w:pos="360"/>
      </w:tabs>
      <w:spacing w:beforeLines="50" w:afterLines="50" w:line="240" w:lineRule="auto"/>
      <w:ind w:left="0" w:firstLine="0"/>
      <w:jc w:val="center"/>
    </w:pPr>
    <w:rPr>
      <w:rFonts w:ascii="Cambria" w:hAnsi="Cambria"/>
      <w:sz w:val="28"/>
    </w:rPr>
  </w:style>
  <w:style w:type="paragraph" w:customStyle="1" w:styleId="XBRLTitle2">
    <w:name w:val="XBRLTitle2"/>
    <w:basedOn w:val="a8"/>
    <w:next w:val="4"/>
    <w:qFormat/>
    <w:rsid w:val="00E45AEB"/>
    <w:pPr>
      <w:keepNext/>
      <w:keepLines/>
      <w:numPr>
        <w:ilvl w:val="1"/>
        <w:numId w:val="1"/>
      </w:numPr>
      <w:tabs>
        <w:tab w:val="num" w:pos="360"/>
      </w:tabs>
      <w:spacing w:beforeLines="50" w:afterLines="50" w:line="240" w:lineRule="auto"/>
      <w:ind w:left="0" w:firstLine="0"/>
      <w:jc w:val="left"/>
    </w:pPr>
    <w:rPr>
      <w:rFonts w:ascii="Cambria" w:hAnsi="Cambria" w:cs="Times New Roman"/>
      <w:sz w:val="24"/>
    </w:rPr>
  </w:style>
  <w:style w:type="paragraph" w:customStyle="1" w:styleId="XBRLTitle3">
    <w:name w:val="XBRLTitle3"/>
    <w:basedOn w:val="a8"/>
    <w:next w:val="4"/>
    <w:qFormat/>
    <w:rsid w:val="00E45AEB"/>
    <w:pPr>
      <w:keepNext/>
      <w:keepLines/>
      <w:numPr>
        <w:ilvl w:val="2"/>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4">
    <w:name w:val="XBRLTitle4"/>
    <w:basedOn w:val="a8"/>
    <w:next w:val="4"/>
    <w:qFormat/>
    <w:rsid w:val="00E45AEB"/>
    <w:pPr>
      <w:keepNext/>
      <w:keepLines/>
      <w:numPr>
        <w:ilvl w:val="3"/>
        <w:numId w:val="1"/>
      </w:numPr>
      <w:tabs>
        <w:tab w:val="num" w:pos="360"/>
      </w:tabs>
      <w:spacing w:beforeLines="50" w:afterLines="50" w:line="240" w:lineRule="auto"/>
      <w:ind w:left="0" w:firstLine="0"/>
      <w:jc w:val="left"/>
      <w:outlineLvl w:val="9"/>
    </w:pPr>
    <w:rPr>
      <w:rFonts w:ascii="Cambria" w:hAnsi="Cambria" w:cs="Times New Roman"/>
      <w:sz w:val="24"/>
    </w:rPr>
  </w:style>
  <w:style w:type="paragraph" w:customStyle="1" w:styleId="XBRLTitle5">
    <w:name w:val="XBRLTitle5"/>
    <w:basedOn w:val="a8"/>
    <w:next w:val="4"/>
    <w:qFormat/>
    <w:rsid w:val="00E45AEB"/>
    <w:pPr>
      <w:keepNext/>
      <w:keepLines/>
      <w:numPr>
        <w:ilvl w:val="4"/>
        <w:numId w:val="1"/>
      </w:numPr>
      <w:tabs>
        <w:tab w:val="num" w:pos="360"/>
      </w:tabs>
      <w:spacing w:beforeLines="50" w:afterLines="50" w:line="240" w:lineRule="auto"/>
      <w:ind w:left="1021" w:firstLine="0"/>
      <w:jc w:val="left"/>
      <w:outlineLvl w:val="9"/>
    </w:pPr>
    <w:rPr>
      <w:rFonts w:ascii="Cambria" w:hAnsi="Cambria" w:cs="Times New Roman"/>
      <w:sz w:val="24"/>
    </w:rPr>
  </w:style>
  <w:style w:type="paragraph" w:customStyle="1" w:styleId="XBRLTitle6">
    <w:name w:val="XBRLTitle6"/>
    <w:basedOn w:val="a8"/>
    <w:next w:val="4"/>
    <w:qFormat/>
    <w:rsid w:val="00E45AEB"/>
    <w:pPr>
      <w:keepNext/>
      <w:keepLines/>
      <w:numPr>
        <w:ilvl w:val="5"/>
        <w:numId w:val="1"/>
      </w:numPr>
      <w:tabs>
        <w:tab w:val="num" w:pos="360"/>
      </w:tabs>
      <w:spacing w:beforeLines="50" w:afterLines="50" w:line="240" w:lineRule="auto"/>
      <w:ind w:left="0" w:firstLine="0"/>
      <w:jc w:val="left"/>
      <w:outlineLvl w:val="9"/>
    </w:pPr>
    <w:rPr>
      <w:rFonts w:ascii="Cambria" w:hAnsi="Cambria" w:cs="Times New Roman"/>
      <w:sz w:val="24"/>
    </w:rPr>
  </w:style>
  <w:style w:type="character" w:styleId="a9">
    <w:name w:val="annotation reference"/>
    <w:rsid w:val="00E45AEB"/>
    <w:rPr>
      <w:sz w:val="21"/>
      <w:szCs w:val="21"/>
    </w:rPr>
  </w:style>
  <w:style w:type="paragraph" w:styleId="aa">
    <w:name w:val="annotation text"/>
    <w:basedOn w:val="a"/>
    <w:link w:val="Char2"/>
    <w:rsid w:val="00E45AEB"/>
    <w:pPr>
      <w:jc w:val="left"/>
    </w:pPr>
  </w:style>
  <w:style w:type="character" w:customStyle="1" w:styleId="Char2">
    <w:name w:val="批注文字 Char"/>
    <w:basedOn w:val="a0"/>
    <w:link w:val="aa"/>
    <w:rsid w:val="00E45AEB"/>
    <w:rPr>
      <w:rFonts w:ascii="Times New Roman" w:eastAsia="宋体" w:hAnsi="Times New Roman" w:cs="Times New Roman"/>
      <w:szCs w:val="20"/>
    </w:rPr>
  </w:style>
  <w:style w:type="paragraph" w:customStyle="1" w:styleId="Default">
    <w:name w:val="Default"/>
    <w:rsid w:val="00E45AEB"/>
    <w:pPr>
      <w:widowControl w:val="0"/>
      <w:autoSpaceDE w:val="0"/>
      <w:autoSpaceDN w:val="0"/>
      <w:adjustRightInd w:val="0"/>
    </w:pPr>
    <w:rPr>
      <w:rFonts w:ascii="宋体" w:eastAsia="宋体" w:hAnsi="Times New Roman" w:cs="宋体"/>
      <w:color w:val="000000"/>
      <w:kern w:val="0"/>
      <w:sz w:val="24"/>
      <w:szCs w:val="24"/>
    </w:rPr>
  </w:style>
  <w:style w:type="character" w:customStyle="1" w:styleId="1Char">
    <w:name w:val="标题 1 Char"/>
    <w:basedOn w:val="a0"/>
    <w:link w:val="1"/>
    <w:uiPriority w:val="9"/>
    <w:rsid w:val="00E45AEB"/>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E45AEB"/>
    <w:rPr>
      <w:rFonts w:asciiTheme="majorHAnsi" w:eastAsiaTheme="majorEastAsia" w:hAnsiTheme="majorHAnsi" w:cstheme="majorBidi"/>
      <w:b/>
      <w:bCs/>
      <w:sz w:val="32"/>
      <w:szCs w:val="32"/>
    </w:rPr>
  </w:style>
  <w:style w:type="paragraph" w:styleId="a8">
    <w:name w:val="Subtitle"/>
    <w:basedOn w:val="a"/>
    <w:next w:val="a"/>
    <w:link w:val="Char3"/>
    <w:uiPriority w:val="11"/>
    <w:qFormat/>
    <w:rsid w:val="00E45AEB"/>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0"/>
    <w:link w:val="a8"/>
    <w:uiPriority w:val="11"/>
    <w:rsid w:val="00E45AEB"/>
    <w:rPr>
      <w:rFonts w:asciiTheme="majorHAnsi" w:eastAsia="宋体" w:hAnsiTheme="majorHAnsi" w:cstheme="majorBidi"/>
      <w:b/>
      <w:bCs/>
      <w:kern w:val="28"/>
      <w:sz w:val="32"/>
      <w:szCs w:val="32"/>
    </w:rPr>
  </w:style>
  <w:style w:type="character" w:customStyle="1" w:styleId="4Char">
    <w:name w:val="标题 4 Char"/>
    <w:basedOn w:val="a0"/>
    <w:link w:val="4"/>
    <w:uiPriority w:val="9"/>
    <w:semiHidden/>
    <w:rsid w:val="00E45AEB"/>
    <w:rPr>
      <w:rFonts w:asciiTheme="majorHAnsi" w:eastAsiaTheme="majorEastAsia" w:hAnsiTheme="majorHAnsi" w:cstheme="majorBidi"/>
      <w:b/>
      <w:bCs/>
      <w:sz w:val="28"/>
      <w:szCs w:val="28"/>
    </w:rPr>
  </w:style>
  <w:style w:type="paragraph" w:styleId="ab">
    <w:name w:val="Balloon Text"/>
    <w:basedOn w:val="a"/>
    <w:link w:val="Char4"/>
    <w:uiPriority w:val="99"/>
    <w:semiHidden/>
    <w:unhideWhenUsed/>
    <w:rsid w:val="00E45AEB"/>
    <w:rPr>
      <w:sz w:val="18"/>
      <w:szCs w:val="18"/>
    </w:rPr>
  </w:style>
  <w:style w:type="character" w:customStyle="1" w:styleId="Char4">
    <w:name w:val="批注框文本 Char"/>
    <w:basedOn w:val="a0"/>
    <w:link w:val="ab"/>
    <w:uiPriority w:val="99"/>
    <w:semiHidden/>
    <w:rsid w:val="00E45AEB"/>
    <w:rPr>
      <w:rFonts w:ascii="Times New Roman" w:eastAsia="宋体" w:hAnsi="Times New Roman" w:cs="Times New Roman"/>
      <w:sz w:val="18"/>
      <w:szCs w:val="18"/>
    </w:rPr>
  </w:style>
  <w:style w:type="paragraph" w:styleId="ac">
    <w:name w:val="annotation subject"/>
    <w:basedOn w:val="aa"/>
    <w:next w:val="aa"/>
    <w:link w:val="Char5"/>
    <w:uiPriority w:val="99"/>
    <w:semiHidden/>
    <w:unhideWhenUsed/>
    <w:rsid w:val="00546883"/>
    <w:rPr>
      <w:b/>
      <w:bCs/>
    </w:rPr>
  </w:style>
  <w:style w:type="character" w:customStyle="1" w:styleId="Char5">
    <w:name w:val="批注主题 Char"/>
    <w:basedOn w:val="Char2"/>
    <w:link w:val="ac"/>
    <w:uiPriority w:val="99"/>
    <w:semiHidden/>
    <w:rsid w:val="00546883"/>
    <w:rPr>
      <w:rFonts w:ascii="Times New Roman" w:eastAsia="宋体" w:hAnsi="Times New Roman" w:cs="Times New Roman"/>
      <w:b/>
      <w:bCs/>
      <w:szCs w:val="20"/>
    </w:rPr>
  </w:style>
  <w:style w:type="paragraph" w:styleId="ad">
    <w:name w:val="List Paragraph"/>
    <w:basedOn w:val="a"/>
    <w:uiPriority w:val="34"/>
    <w:qFormat/>
    <w:rsid w:val="0016396C"/>
    <w:pPr>
      <w:ind w:firstLineChars="200" w:firstLine="420"/>
    </w:pPr>
  </w:style>
  <w:style w:type="table" w:styleId="ae">
    <w:name w:val="Table Grid"/>
    <w:basedOn w:val="a1"/>
    <w:uiPriority w:val="59"/>
    <w:rsid w:val="00583F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8768274">
      <w:bodyDiv w:val="1"/>
      <w:marLeft w:val="0"/>
      <w:marRight w:val="0"/>
      <w:marTop w:val="0"/>
      <w:marBottom w:val="0"/>
      <w:divBdr>
        <w:top w:val="none" w:sz="0" w:space="0" w:color="auto"/>
        <w:left w:val="none" w:sz="0" w:space="0" w:color="auto"/>
        <w:bottom w:val="none" w:sz="0" w:space="0" w:color="auto"/>
        <w:right w:val="none" w:sz="0" w:space="0" w:color="auto"/>
      </w:divBdr>
    </w:div>
    <w:div w:id="74136034">
      <w:bodyDiv w:val="1"/>
      <w:marLeft w:val="0"/>
      <w:marRight w:val="0"/>
      <w:marTop w:val="0"/>
      <w:marBottom w:val="0"/>
      <w:divBdr>
        <w:top w:val="none" w:sz="0" w:space="0" w:color="auto"/>
        <w:left w:val="none" w:sz="0" w:space="0" w:color="auto"/>
        <w:bottom w:val="none" w:sz="0" w:space="0" w:color="auto"/>
        <w:right w:val="none" w:sz="0" w:space="0" w:color="auto"/>
      </w:divBdr>
    </w:div>
    <w:div w:id="78868810">
      <w:bodyDiv w:val="1"/>
      <w:marLeft w:val="0"/>
      <w:marRight w:val="0"/>
      <w:marTop w:val="0"/>
      <w:marBottom w:val="0"/>
      <w:divBdr>
        <w:top w:val="none" w:sz="0" w:space="0" w:color="auto"/>
        <w:left w:val="none" w:sz="0" w:space="0" w:color="auto"/>
        <w:bottom w:val="none" w:sz="0" w:space="0" w:color="auto"/>
        <w:right w:val="none" w:sz="0" w:space="0" w:color="auto"/>
      </w:divBdr>
    </w:div>
    <w:div w:id="80877677">
      <w:bodyDiv w:val="1"/>
      <w:marLeft w:val="0"/>
      <w:marRight w:val="0"/>
      <w:marTop w:val="0"/>
      <w:marBottom w:val="0"/>
      <w:divBdr>
        <w:top w:val="none" w:sz="0" w:space="0" w:color="auto"/>
        <w:left w:val="none" w:sz="0" w:space="0" w:color="auto"/>
        <w:bottom w:val="none" w:sz="0" w:space="0" w:color="auto"/>
        <w:right w:val="none" w:sz="0" w:space="0" w:color="auto"/>
      </w:divBdr>
    </w:div>
    <w:div w:id="122500964">
      <w:bodyDiv w:val="1"/>
      <w:marLeft w:val="0"/>
      <w:marRight w:val="0"/>
      <w:marTop w:val="0"/>
      <w:marBottom w:val="0"/>
      <w:divBdr>
        <w:top w:val="none" w:sz="0" w:space="0" w:color="auto"/>
        <w:left w:val="none" w:sz="0" w:space="0" w:color="auto"/>
        <w:bottom w:val="none" w:sz="0" w:space="0" w:color="auto"/>
        <w:right w:val="none" w:sz="0" w:space="0" w:color="auto"/>
      </w:divBdr>
    </w:div>
    <w:div w:id="152379667">
      <w:bodyDiv w:val="1"/>
      <w:marLeft w:val="0"/>
      <w:marRight w:val="0"/>
      <w:marTop w:val="0"/>
      <w:marBottom w:val="0"/>
      <w:divBdr>
        <w:top w:val="none" w:sz="0" w:space="0" w:color="auto"/>
        <w:left w:val="none" w:sz="0" w:space="0" w:color="auto"/>
        <w:bottom w:val="none" w:sz="0" w:space="0" w:color="auto"/>
        <w:right w:val="none" w:sz="0" w:space="0" w:color="auto"/>
      </w:divBdr>
    </w:div>
    <w:div w:id="167721760">
      <w:bodyDiv w:val="1"/>
      <w:marLeft w:val="0"/>
      <w:marRight w:val="0"/>
      <w:marTop w:val="0"/>
      <w:marBottom w:val="0"/>
      <w:divBdr>
        <w:top w:val="none" w:sz="0" w:space="0" w:color="auto"/>
        <w:left w:val="none" w:sz="0" w:space="0" w:color="auto"/>
        <w:bottom w:val="none" w:sz="0" w:space="0" w:color="auto"/>
        <w:right w:val="none" w:sz="0" w:space="0" w:color="auto"/>
      </w:divBdr>
    </w:div>
    <w:div w:id="225074676">
      <w:bodyDiv w:val="1"/>
      <w:marLeft w:val="0"/>
      <w:marRight w:val="0"/>
      <w:marTop w:val="0"/>
      <w:marBottom w:val="0"/>
      <w:divBdr>
        <w:top w:val="none" w:sz="0" w:space="0" w:color="auto"/>
        <w:left w:val="none" w:sz="0" w:space="0" w:color="auto"/>
        <w:bottom w:val="none" w:sz="0" w:space="0" w:color="auto"/>
        <w:right w:val="none" w:sz="0" w:space="0" w:color="auto"/>
      </w:divBdr>
    </w:div>
    <w:div w:id="279453725">
      <w:bodyDiv w:val="1"/>
      <w:marLeft w:val="0"/>
      <w:marRight w:val="0"/>
      <w:marTop w:val="0"/>
      <w:marBottom w:val="0"/>
      <w:divBdr>
        <w:top w:val="none" w:sz="0" w:space="0" w:color="auto"/>
        <w:left w:val="none" w:sz="0" w:space="0" w:color="auto"/>
        <w:bottom w:val="none" w:sz="0" w:space="0" w:color="auto"/>
        <w:right w:val="none" w:sz="0" w:space="0" w:color="auto"/>
      </w:divBdr>
    </w:div>
    <w:div w:id="295379788">
      <w:bodyDiv w:val="1"/>
      <w:marLeft w:val="0"/>
      <w:marRight w:val="0"/>
      <w:marTop w:val="0"/>
      <w:marBottom w:val="0"/>
      <w:divBdr>
        <w:top w:val="none" w:sz="0" w:space="0" w:color="auto"/>
        <w:left w:val="none" w:sz="0" w:space="0" w:color="auto"/>
        <w:bottom w:val="none" w:sz="0" w:space="0" w:color="auto"/>
        <w:right w:val="none" w:sz="0" w:space="0" w:color="auto"/>
      </w:divBdr>
    </w:div>
    <w:div w:id="408503205">
      <w:bodyDiv w:val="1"/>
      <w:marLeft w:val="0"/>
      <w:marRight w:val="0"/>
      <w:marTop w:val="0"/>
      <w:marBottom w:val="0"/>
      <w:divBdr>
        <w:top w:val="none" w:sz="0" w:space="0" w:color="auto"/>
        <w:left w:val="none" w:sz="0" w:space="0" w:color="auto"/>
        <w:bottom w:val="none" w:sz="0" w:space="0" w:color="auto"/>
        <w:right w:val="none" w:sz="0" w:space="0" w:color="auto"/>
      </w:divBdr>
    </w:div>
    <w:div w:id="625546963">
      <w:bodyDiv w:val="1"/>
      <w:marLeft w:val="0"/>
      <w:marRight w:val="0"/>
      <w:marTop w:val="0"/>
      <w:marBottom w:val="0"/>
      <w:divBdr>
        <w:top w:val="none" w:sz="0" w:space="0" w:color="auto"/>
        <w:left w:val="none" w:sz="0" w:space="0" w:color="auto"/>
        <w:bottom w:val="none" w:sz="0" w:space="0" w:color="auto"/>
        <w:right w:val="none" w:sz="0" w:space="0" w:color="auto"/>
      </w:divBdr>
    </w:div>
    <w:div w:id="632640183">
      <w:bodyDiv w:val="1"/>
      <w:marLeft w:val="0"/>
      <w:marRight w:val="0"/>
      <w:marTop w:val="0"/>
      <w:marBottom w:val="0"/>
      <w:divBdr>
        <w:top w:val="none" w:sz="0" w:space="0" w:color="auto"/>
        <w:left w:val="none" w:sz="0" w:space="0" w:color="auto"/>
        <w:bottom w:val="none" w:sz="0" w:space="0" w:color="auto"/>
        <w:right w:val="none" w:sz="0" w:space="0" w:color="auto"/>
      </w:divBdr>
    </w:div>
    <w:div w:id="727847899">
      <w:bodyDiv w:val="1"/>
      <w:marLeft w:val="0"/>
      <w:marRight w:val="0"/>
      <w:marTop w:val="0"/>
      <w:marBottom w:val="0"/>
      <w:divBdr>
        <w:top w:val="none" w:sz="0" w:space="0" w:color="auto"/>
        <w:left w:val="none" w:sz="0" w:space="0" w:color="auto"/>
        <w:bottom w:val="none" w:sz="0" w:space="0" w:color="auto"/>
        <w:right w:val="none" w:sz="0" w:space="0" w:color="auto"/>
      </w:divBdr>
    </w:div>
    <w:div w:id="745342899">
      <w:bodyDiv w:val="1"/>
      <w:marLeft w:val="0"/>
      <w:marRight w:val="0"/>
      <w:marTop w:val="0"/>
      <w:marBottom w:val="0"/>
      <w:divBdr>
        <w:top w:val="none" w:sz="0" w:space="0" w:color="auto"/>
        <w:left w:val="none" w:sz="0" w:space="0" w:color="auto"/>
        <w:bottom w:val="none" w:sz="0" w:space="0" w:color="auto"/>
        <w:right w:val="none" w:sz="0" w:space="0" w:color="auto"/>
      </w:divBdr>
    </w:div>
    <w:div w:id="772359367">
      <w:bodyDiv w:val="1"/>
      <w:marLeft w:val="0"/>
      <w:marRight w:val="0"/>
      <w:marTop w:val="0"/>
      <w:marBottom w:val="0"/>
      <w:divBdr>
        <w:top w:val="none" w:sz="0" w:space="0" w:color="auto"/>
        <w:left w:val="none" w:sz="0" w:space="0" w:color="auto"/>
        <w:bottom w:val="none" w:sz="0" w:space="0" w:color="auto"/>
        <w:right w:val="none" w:sz="0" w:space="0" w:color="auto"/>
      </w:divBdr>
    </w:div>
    <w:div w:id="845946769">
      <w:bodyDiv w:val="1"/>
      <w:marLeft w:val="0"/>
      <w:marRight w:val="0"/>
      <w:marTop w:val="0"/>
      <w:marBottom w:val="0"/>
      <w:divBdr>
        <w:top w:val="none" w:sz="0" w:space="0" w:color="auto"/>
        <w:left w:val="none" w:sz="0" w:space="0" w:color="auto"/>
        <w:bottom w:val="none" w:sz="0" w:space="0" w:color="auto"/>
        <w:right w:val="none" w:sz="0" w:space="0" w:color="auto"/>
      </w:divBdr>
    </w:div>
    <w:div w:id="963661688">
      <w:bodyDiv w:val="1"/>
      <w:marLeft w:val="0"/>
      <w:marRight w:val="0"/>
      <w:marTop w:val="0"/>
      <w:marBottom w:val="0"/>
      <w:divBdr>
        <w:top w:val="none" w:sz="0" w:space="0" w:color="auto"/>
        <w:left w:val="none" w:sz="0" w:space="0" w:color="auto"/>
        <w:bottom w:val="none" w:sz="0" w:space="0" w:color="auto"/>
        <w:right w:val="none" w:sz="0" w:space="0" w:color="auto"/>
      </w:divBdr>
    </w:div>
    <w:div w:id="984359527">
      <w:bodyDiv w:val="1"/>
      <w:marLeft w:val="0"/>
      <w:marRight w:val="0"/>
      <w:marTop w:val="0"/>
      <w:marBottom w:val="0"/>
      <w:divBdr>
        <w:top w:val="none" w:sz="0" w:space="0" w:color="auto"/>
        <w:left w:val="none" w:sz="0" w:space="0" w:color="auto"/>
        <w:bottom w:val="none" w:sz="0" w:space="0" w:color="auto"/>
        <w:right w:val="none" w:sz="0" w:space="0" w:color="auto"/>
      </w:divBdr>
    </w:div>
    <w:div w:id="997028915">
      <w:bodyDiv w:val="1"/>
      <w:marLeft w:val="0"/>
      <w:marRight w:val="0"/>
      <w:marTop w:val="0"/>
      <w:marBottom w:val="0"/>
      <w:divBdr>
        <w:top w:val="none" w:sz="0" w:space="0" w:color="auto"/>
        <w:left w:val="none" w:sz="0" w:space="0" w:color="auto"/>
        <w:bottom w:val="none" w:sz="0" w:space="0" w:color="auto"/>
        <w:right w:val="none" w:sz="0" w:space="0" w:color="auto"/>
      </w:divBdr>
    </w:div>
    <w:div w:id="1074933588">
      <w:bodyDiv w:val="1"/>
      <w:marLeft w:val="0"/>
      <w:marRight w:val="0"/>
      <w:marTop w:val="0"/>
      <w:marBottom w:val="0"/>
      <w:divBdr>
        <w:top w:val="none" w:sz="0" w:space="0" w:color="auto"/>
        <w:left w:val="none" w:sz="0" w:space="0" w:color="auto"/>
        <w:bottom w:val="none" w:sz="0" w:space="0" w:color="auto"/>
        <w:right w:val="none" w:sz="0" w:space="0" w:color="auto"/>
      </w:divBdr>
    </w:div>
    <w:div w:id="1090469884">
      <w:bodyDiv w:val="1"/>
      <w:marLeft w:val="0"/>
      <w:marRight w:val="0"/>
      <w:marTop w:val="0"/>
      <w:marBottom w:val="0"/>
      <w:divBdr>
        <w:top w:val="none" w:sz="0" w:space="0" w:color="auto"/>
        <w:left w:val="none" w:sz="0" w:space="0" w:color="auto"/>
        <w:bottom w:val="none" w:sz="0" w:space="0" w:color="auto"/>
        <w:right w:val="none" w:sz="0" w:space="0" w:color="auto"/>
      </w:divBdr>
    </w:div>
    <w:div w:id="1216310953">
      <w:bodyDiv w:val="1"/>
      <w:marLeft w:val="0"/>
      <w:marRight w:val="0"/>
      <w:marTop w:val="0"/>
      <w:marBottom w:val="0"/>
      <w:divBdr>
        <w:top w:val="none" w:sz="0" w:space="0" w:color="auto"/>
        <w:left w:val="none" w:sz="0" w:space="0" w:color="auto"/>
        <w:bottom w:val="none" w:sz="0" w:space="0" w:color="auto"/>
        <w:right w:val="none" w:sz="0" w:space="0" w:color="auto"/>
      </w:divBdr>
    </w:div>
    <w:div w:id="1228958180">
      <w:bodyDiv w:val="1"/>
      <w:marLeft w:val="0"/>
      <w:marRight w:val="0"/>
      <w:marTop w:val="0"/>
      <w:marBottom w:val="0"/>
      <w:divBdr>
        <w:top w:val="none" w:sz="0" w:space="0" w:color="auto"/>
        <w:left w:val="none" w:sz="0" w:space="0" w:color="auto"/>
        <w:bottom w:val="none" w:sz="0" w:space="0" w:color="auto"/>
        <w:right w:val="none" w:sz="0" w:space="0" w:color="auto"/>
      </w:divBdr>
    </w:div>
    <w:div w:id="1295984876">
      <w:bodyDiv w:val="1"/>
      <w:marLeft w:val="0"/>
      <w:marRight w:val="0"/>
      <w:marTop w:val="0"/>
      <w:marBottom w:val="0"/>
      <w:divBdr>
        <w:top w:val="none" w:sz="0" w:space="0" w:color="auto"/>
        <w:left w:val="none" w:sz="0" w:space="0" w:color="auto"/>
        <w:bottom w:val="none" w:sz="0" w:space="0" w:color="auto"/>
        <w:right w:val="none" w:sz="0" w:space="0" w:color="auto"/>
      </w:divBdr>
    </w:div>
    <w:div w:id="1463570913">
      <w:bodyDiv w:val="1"/>
      <w:marLeft w:val="0"/>
      <w:marRight w:val="0"/>
      <w:marTop w:val="0"/>
      <w:marBottom w:val="0"/>
      <w:divBdr>
        <w:top w:val="none" w:sz="0" w:space="0" w:color="auto"/>
        <w:left w:val="none" w:sz="0" w:space="0" w:color="auto"/>
        <w:bottom w:val="none" w:sz="0" w:space="0" w:color="auto"/>
        <w:right w:val="none" w:sz="0" w:space="0" w:color="auto"/>
      </w:divBdr>
    </w:div>
    <w:div w:id="1504274418">
      <w:bodyDiv w:val="1"/>
      <w:marLeft w:val="0"/>
      <w:marRight w:val="0"/>
      <w:marTop w:val="0"/>
      <w:marBottom w:val="0"/>
      <w:divBdr>
        <w:top w:val="none" w:sz="0" w:space="0" w:color="auto"/>
        <w:left w:val="none" w:sz="0" w:space="0" w:color="auto"/>
        <w:bottom w:val="none" w:sz="0" w:space="0" w:color="auto"/>
        <w:right w:val="none" w:sz="0" w:space="0" w:color="auto"/>
      </w:divBdr>
    </w:div>
    <w:div w:id="1534074782">
      <w:bodyDiv w:val="1"/>
      <w:marLeft w:val="0"/>
      <w:marRight w:val="0"/>
      <w:marTop w:val="0"/>
      <w:marBottom w:val="0"/>
      <w:divBdr>
        <w:top w:val="none" w:sz="0" w:space="0" w:color="auto"/>
        <w:left w:val="none" w:sz="0" w:space="0" w:color="auto"/>
        <w:bottom w:val="none" w:sz="0" w:space="0" w:color="auto"/>
        <w:right w:val="none" w:sz="0" w:space="0" w:color="auto"/>
      </w:divBdr>
    </w:div>
    <w:div w:id="1748722143">
      <w:bodyDiv w:val="1"/>
      <w:marLeft w:val="0"/>
      <w:marRight w:val="0"/>
      <w:marTop w:val="0"/>
      <w:marBottom w:val="0"/>
      <w:divBdr>
        <w:top w:val="none" w:sz="0" w:space="0" w:color="auto"/>
        <w:left w:val="none" w:sz="0" w:space="0" w:color="auto"/>
        <w:bottom w:val="none" w:sz="0" w:space="0" w:color="auto"/>
        <w:right w:val="none" w:sz="0" w:space="0" w:color="auto"/>
      </w:divBdr>
    </w:div>
    <w:div w:id="1770589458">
      <w:bodyDiv w:val="1"/>
      <w:marLeft w:val="0"/>
      <w:marRight w:val="0"/>
      <w:marTop w:val="0"/>
      <w:marBottom w:val="0"/>
      <w:divBdr>
        <w:top w:val="none" w:sz="0" w:space="0" w:color="auto"/>
        <w:left w:val="none" w:sz="0" w:space="0" w:color="auto"/>
        <w:bottom w:val="none" w:sz="0" w:space="0" w:color="auto"/>
        <w:right w:val="none" w:sz="0" w:space="0" w:color="auto"/>
      </w:divBdr>
    </w:div>
    <w:div w:id="1819564888">
      <w:bodyDiv w:val="1"/>
      <w:marLeft w:val="0"/>
      <w:marRight w:val="0"/>
      <w:marTop w:val="0"/>
      <w:marBottom w:val="0"/>
      <w:divBdr>
        <w:top w:val="none" w:sz="0" w:space="0" w:color="auto"/>
        <w:left w:val="none" w:sz="0" w:space="0" w:color="auto"/>
        <w:bottom w:val="none" w:sz="0" w:space="0" w:color="auto"/>
        <w:right w:val="none" w:sz="0" w:space="0" w:color="auto"/>
      </w:divBdr>
    </w:div>
    <w:div w:id="1879852850">
      <w:bodyDiv w:val="1"/>
      <w:marLeft w:val="0"/>
      <w:marRight w:val="0"/>
      <w:marTop w:val="0"/>
      <w:marBottom w:val="0"/>
      <w:divBdr>
        <w:top w:val="none" w:sz="0" w:space="0" w:color="auto"/>
        <w:left w:val="none" w:sz="0" w:space="0" w:color="auto"/>
        <w:bottom w:val="none" w:sz="0" w:space="0" w:color="auto"/>
        <w:right w:val="none" w:sz="0" w:space="0" w:color="auto"/>
      </w:divBdr>
    </w:div>
    <w:div w:id="1966689673">
      <w:bodyDiv w:val="1"/>
      <w:marLeft w:val="0"/>
      <w:marRight w:val="0"/>
      <w:marTop w:val="0"/>
      <w:marBottom w:val="0"/>
      <w:divBdr>
        <w:top w:val="none" w:sz="0" w:space="0" w:color="auto"/>
        <w:left w:val="none" w:sz="0" w:space="0" w:color="auto"/>
        <w:bottom w:val="none" w:sz="0" w:space="0" w:color="auto"/>
        <w:right w:val="none" w:sz="0" w:space="0" w:color="auto"/>
      </w:divBdr>
    </w:div>
    <w:div w:id="206471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F5474-2EE9-4D00-A815-47DC401D3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636</Words>
  <Characters>3627</Characters>
  <Application>Microsoft Office Word</Application>
  <DocSecurity>4</DocSecurity>
  <Lines>30</Lines>
  <Paragraphs>8</Paragraphs>
  <ScaleCrop>false</ScaleCrop>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卢超铭</dc:creator>
  <cp:keywords/>
  <dc:description/>
  <cp:lastModifiedBy>ZHONGM</cp:lastModifiedBy>
  <cp:revision>2</cp:revision>
  <cp:lastPrinted>2018-04-12T03:20:00Z</cp:lastPrinted>
  <dcterms:created xsi:type="dcterms:W3CDTF">2018-05-21T16:34:00Z</dcterms:created>
  <dcterms:modified xsi:type="dcterms:W3CDTF">2018-05-21T16:34:00Z</dcterms:modified>
</cp:coreProperties>
</file>