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06" w:rsidRDefault="00DC3906" w:rsidP="00D53D73">
      <w:pPr>
        <w:pStyle w:val="2"/>
        <w:jc w:val="center"/>
        <w:rPr>
          <w:rFonts w:ascii="宋体"/>
          <w:sz w:val="56"/>
        </w:rPr>
      </w:pPr>
    </w:p>
    <w:p w:rsidR="00DC3906" w:rsidRPr="000667F3" w:rsidRDefault="00522C6E" w:rsidP="00D53D73">
      <w:pPr>
        <w:pStyle w:val="2"/>
        <w:jc w:val="center"/>
        <w:rPr>
          <w:rFonts w:ascii="宋体"/>
          <w:sz w:val="56"/>
        </w:rPr>
      </w:pPr>
      <w:r>
        <w:rPr>
          <w:rFonts w:ascii="宋体" w:hAnsi="宋体" w:hint="eastAsia"/>
          <w:sz w:val="56"/>
        </w:rPr>
        <w:t>德邦群利债券型证券投资基金</w:t>
      </w:r>
      <w:r w:rsidR="00DC3906" w:rsidRPr="000667F3">
        <w:rPr>
          <w:rFonts w:ascii="宋体" w:hAnsi="宋体" w:hint="eastAsia"/>
          <w:sz w:val="56"/>
        </w:rPr>
        <w:t>清算报告</w:t>
      </w: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403F97"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DC3906" w:rsidRPr="000667F3" w:rsidRDefault="00DC3906">
      <w:pPr>
        <w:rPr>
          <w:rFonts w:ascii="宋体"/>
        </w:rPr>
      </w:pPr>
    </w:p>
    <w:p w:rsidR="00B435C6" w:rsidRDefault="00B435C6" w:rsidP="00B435C6">
      <w:pPr>
        <w:jc w:val="center"/>
        <w:rPr>
          <w:rFonts w:ascii="宋体"/>
        </w:rPr>
      </w:pPr>
    </w:p>
    <w:p w:rsidR="00DC3906" w:rsidRPr="000667F3" w:rsidRDefault="00DC3906" w:rsidP="003A236C">
      <w:pPr>
        <w:jc w:val="center"/>
        <w:rPr>
          <w:rFonts w:ascii="宋体"/>
          <w:sz w:val="24"/>
        </w:rPr>
      </w:pPr>
      <w:r w:rsidRPr="000667F3">
        <w:rPr>
          <w:rFonts w:ascii="宋体" w:hAnsi="宋体" w:hint="eastAsia"/>
          <w:sz w:val="24"/>
        </w:rPr>
        <w:t>基金管理人：德邦基金管理有限公司</w:t>
      </w:r>
    </w:p>
    <w:p w:rsidR="00DC3906" w:rsidRPr="000667F3" w:rsidRDefault="00DC3906" w:rsidP="003A236C">
      <w:pPr>
        <w:jc w:val="center"/>
        <w:rPr>
          <w:rFonts w:ascii="宋体"/>
          <w:sz w:val="24"/>
        </w:rPr>
      </w:pPr>
      <w:r w:rsidRPr="000667F3">
        <w:rPr>
          <w:rFonts w:ascii="宋体" w:hAnsi="宋体" w:hint="eastAsia"/>
          <w:sz w:val="24"/>
        </w:rPr>
        <w:t>基金托管人：</w:t>
      </w:r>
      <w:r w:rsidR="000B3244">
        <w:rPr>
          <w:rFonts w:ascii="宋体" w:hAnsi="宋体" w:hint="eastAsia"/>
          <w:sz w:val="24"/>
        </w:rPr>
        <w:t>交通银行股份有限公司</w:t>
      </w:r>
    </w:p>
    <w:p w:rsidR="00DC3906" w:rsidRPr="00F85A92" w:rsidRDefault="00B435C6" w:rsidP="003A236C">
      <w:pPr>
        <w:jc w:val="center"/>
        <w:rPr>
          <w:rFonts w:ascii="宋体" w:hAnsi="宋体"/>
          <w:sz w:val="24"/>
        </w:rPr>
      </w:pPr>
      <w:r w:rsidRPr="00B435C6">
        <w:rPr>
          <w:rFonts w:ascii="宋体" w:hAnsi="宋体" w:hint="eastAsia"/>
          <w:sz w:val="24"/>
        </w:rPr>
        <w:t>清算报告公告日：</w:t>
      </w:r>
      <w:r w:rsidRPr="00B435C6">
        <w:rPr>
          <w:rFonts w:ascii="宋体" w:hAnsi="宋体"/>
          <w:sz w:val="24"/>
        </w:rPr>
        <w:t>2018</w:t>
      </w:r>
      <w:r w:rsidRPr="00B435C6">
        <w:rPr>
          <w:rFonts w:ascii="宋体" w:hAnsi="宋体" w:hint="eastAsia"/>
          <w:sz w:val="24"/>
        </w:rPr>
        <w:t>年</w:t>
      </w:r>
      <w:r w:rsidRPr="00B435C6">
        <w:rPr>
          <w:rFonts w:ascii="宋体" w:hAnsi="宋体"/>
          <w:sz w:val="24"/>
        </w:rPr>
        <w:t>5</w:t>
      </w:r>
      <w:r w:rsidRPr="00B435C6">
        <w:rPr>
          <w:rFonts w:ascii="宋体" w:hAnsi="宋体" w:hint="eastAsia"/>
          <w:sz w:val="24"/>
        </w:rPr>
        <w:t>月</w:t>
      </w:r>
      <w:r w:rsidRPr="00B435C6">
        <w:rPr>
          <w:rFonts w:ascii="宋体" w:hAnsi="宋体"/>
          <w:sz w:val="24"/>
        </w:rPr>
        <w:t>17</w:t>
      </w:r>
      <w:r w:rsidRPr="00B435C6">
        <w:rPr>
          <w:rFonts w:ascii="宋体" w:hAnsi="宋体" w:hint="eastAsia"/>
          <w:sz w:val="24"/>
        </w:rPr>
        <w:t>日</w:t>
      </w:r>
    </w:p>
    <w:p w:rsidR="00DC3906" w:rsidRPr="00AE1CF6" w:rsidRDefault="00DC3906">
      <w:pPr>
        <w:rPr>
          <w:rFonts w:ascii="宋体"/>
          <w:sz w:val="22"/>
        </w:rPr>
      </w:pPr>
    </w:p>
    <w:p w:rsidR="00DC3906" w:rsidRPr="000667F3" w:rsidRDefault="00DC3906">
      <w:pPr>
        <w:widowControl/>
        <w:jc w:val="left"/>
        <w:rPr>
          <w:rFonts w:ascii="宋体"/>
        </w:rPr>
      </w:pPr>
      <w:r w:rsidRPr="000667F3">
        <w:rPr>
          <w:rFonts w:ascii="宋体"/>
        </w:rPr>
        <w:br w:type="page"/>
      </w:r>
    </w:p>
    <w:p w:rsidR="00DC3906" w:rsidRPr="00877BF8" w:rsidRDefault="004867D6" w:rsidP="00FD592C">
      <w:pPr>
        <w:spacing w:afterLines="100"/>
        <w:rPr>
          <w:rStyle w:val="a8"/>
          <w:sz w:val="21"/>
        </w:rPr>
      </w:pPr>
      <w:r w:rsidRPr="004867D6">
        <w:rPr>
          <w:rStyle w:val="a8"/>
          <w:rFonts w:hint="eastAsia"/>
          <w:sz w:val="21"/>
        </w:rPr>
        <w:lastRenderedPageBreak/>
        <w:t>一、重要提示</w:t>
      </w:r>
    </w:p>
    <w:p w:rsidR="00A816E5" w:rsidRDefault="00522C6E" w:rsidP="00D17044">
      <w:pPr>
        <w:spacing w:line="240" w:lineRule="auto"/>
        <w:ind w:firstLine="420"/>
        <w:rPr>
          <w:rFonts w:ascii="宋体" w:hAnsi="宋体"/>
        </w:rPr>
      </w:pPr>
      <w:r>
        <w:rPr>
          <w:rFonts w:ascii="宋体" w:hAnsi="宋体" w:hint="eastAsia"/>
        </w:rPr>
        <w:t>德邦群利债券型证券投资基金</w:t>
      </w:r>
      <w:r w:rsidR="00DC3906" w:rsidRPr="000667F3">
        <w:rPr>
          <w:rFonts w:ascii="宋体" w:hAnsi="宋体" w:hint="eastAsia"/>
        </w:rPr>
        <w:t>（以下简称“本基金”）由德邦基金管理有限公司担任基金管理人，由</w:t>
      </w:r>
      <w:r w:rsidR="000B3244">
        <w:rPr>
          <w:rFonts w:ascii="宋体" w:hAnsi="宋体" w:hint="eastAsia"/>
        </w:rPr>
        <w:t>交通银行股份有限公司</w:t>
      </w:r>
      <w:r w:rsidR="00DC3906" w:rsidRPr="000667F3">
        <w:rPr>
          <w:rFonts w:ascii="宋体" w:hAnsi="宋体" w:hint="eastAsia"/>
        </w:rPr>
        <w:t>担任基金托管人，本基</w:t>
      </w:r>
      <w:r w:rsidR="00DC3906" w:rsidRPr="00C50072">
        <w:rPr>
          <w:rFonts w:ascii="宋体" w:hAnsi="宋体" w:hint="eastAsia"/>
        </w:rPr>
        <w:t>金根据中</w:t>
      </w:r>
      <w:r w:rsidR="00DC3906" w:rsidRPr="000667F3">
        <w:rPr>
          <w:rFonts w:ascii="宋体" w:hAnsi="宋体" w:hint="eastAsia"/>
        </w:rPr>
        <w:t>国证券监督管理委员会（以下简称“中国证监会”）《关于准予</w:t>
      </w:r>
      <w:r>
        <w:rPr>
          <w:rFonts w:ascii="宋体" w:hAnsi="宋体" w:hint="eastAsia"/>
        </w:rPr>
        <w:t>德邦群利债券型证券投资基金</w:t>
      </w:r>
      <w:r w:rsidR="00DC3906" w:rsidRPr="000667F3">
        <w:rPr>
          <w:rFonts w:ascii="宋体" w:hAnsi="宋体" w:hint="eastAsia"/>
        </w:rPr>
        <w:t>注册的批复</w:t>
      </w:r>
      <w:r w:rsidR="00DC3906" w:rsidRPr="00C50072">
        <w:rPr>
          <w:rFonts w:ascii="宋体" w:hAnsi="宋体" w:hint="eastAsia"/>
        </w:rPr>
        <w:t>》（</w:t>
      </w:r>
      <w:r w:rsidR="00D17044" w:rsidRPr="00D17044">
        <w:rPr>
          <w:rFonts w:ascii="宋体" w:hAnsi="宋体" w:hint="eastAsia"/>
        </w:rPr>
        <w:t>证监许可[2016]2111号</w:t>
      </w:r>
      <w:r w:rsidR="00DC3906" w:rsidRPr="00C50072">
        <w:rPr>
          <w:rFonts w:ascii="宋体" w:hAnsi="宋体" w:hint="eastAsia"/>
        </w:rPr>
        <w:t>）进行</w:t>
      </w:r>
      <w:r w:rsidR="00DC3906" w:rsidRPr="000667F3">
        <w:rPr>
          <w:rFonts w:ascii="宋体" w:hAnsi="宋体" w:hint="eastAsia"/>
        </w:rPr>
        <w:t>募集，基金合同于</w:t>
      </w:r>
      <w:r w:rsidR="00D17044" w:rsidRPr="00D17044">
        <w:rPr>
          <w:rFonts w:ascii="宋体" w:hAnsi="宋体"/>
        </w:rPr>
        <w:t>2017年3月10日</w:t>
      </w:r>
      <w:r w:rsidR="00DC3906" w:rsidRPr="000667F3">
        <w:rPr>
          <w:rFonts w:ascii="宋体" w:hAnsi="宋体" w:hint="eastAsia"/>
        </w:rPr>
        <w:t>生效。</w:t>
      </w:r>
    </w:p>
    <w:p w:rsidR="00B435C6" w:rsidRDefault="00B435C6" w:rsidP="00D272D2">
      <w:pPr>
        <w:spacing w:line="240" w:lineRule="auto"/>
        <w:ind w:firstLine="400"/>
        <w:rPr>
          <w:rFonts w:hAnsi="宋体"/>
        </w:rPr>
      </w:pPr>
      <w:r w:rsidRPr="00B435C6">
        <w:rPr>
          <w:rFonts w:ascii="宋体" w:hAnsi="宋体" w:hint="eastAsia"/>
        </w:rPr>
        <w:t>基金管理</w:t>
      </w:r>
      <w:r w:rsidR="005003BB">
        <w:rPr>
          <w:rFonts w:ascii="宋体" w:hAnsi="宋体" w:hint="eastAsia"/>
        </w:rPr>
        <w:t>人已于</w:t>
      </w:r>
      <w:r w:rsidR="005003BB">
        <w:rPr>
          <w:rFonts w:ascii="宋体" w:hAnsi="宋体"/>
        </w:rPr>
        <w:t>2018年2月7日、2018年2月8日</w:t>
      </w:r>
      <w:r w:rsidR="005003BB">
        <w:rPr>
          <w:rFonts w:ascii="宋体" w:hAnsi="宋体" w:hint="eastAsia"/>
        </w:rPr>
        <w:t>在《中国证券报》、《上海证券报》、《证券时报》、《证券日报》及本公司网站就本基金基金合同终止及进行基金财产清算的事宜进行了公告，详见《</w:t>
      </w:r>
      <w:hyperlink r:id="rId7" w:tgtFrame="_blank" w:tooltip="德邦群利债券型证券投资基金基金合同终止及基金财产清算的公告" w:history="1">
        <w:r w:rsidR="005003BB">
          <w:rPr>
            <w:rFonts w:ascii="宋体" w:hAnsi="宋体"/>
          </w:rPr>
          <w:t>德邦群利债券型证券投资基金基金合同终止及基金财产清算的公告</w:t>
        </w:r>
      </w:hyperlink>
      <w:r w:rsidR="005003BB">
        <w:rPr>
          <w:rFonts w:ascii="宋体" w:hAnsi="宋体" w:hint="eastAsia"/>
        </w:rPr>
        <w:t>》、《</w:t>
      </w:r>
      <w:hyperlink r:id="rId8" w:tgtFrame="_blank" w:tooltip="德邦群利债券型证券投资基金基金合同终止及基金财产清算的提示性公告" w:history="1">
        <w:r w:rsidR="005003BB">
          <w:rPr>
            <w:rFonts w:ascii="宋体" w:hAnsi="宋体"/>
          </w:rPr>
          <w:t>德邦群利债券型证券投资基金基金合同终止及基金财产清算的提示性公告</w:t>
        </w:r>
      </w:hyperlink>
      <w:r w:rsidR="005003BB">
        <w:rPr>
          <w:rFonts w:ascii="宋体" w:hAnsi="宋体" w:hint="eastAsia"/>
        </w:rPr>
        <w:t>》。</w:t>
      </w:r>
    </w:p>
    <w:p w:rsidR="00A816E5" w:rsidRPr="003A236C" w:rsidRDefault="00DC3906">
      <w:pPr>
        <w:spacing w:line="240" w:lineRule="auto"/>
        <w:ind w:firstLine="420"/>
        <w:rPr>
          <w:rFonts w:ascii="宋体" w:hAnsi="宋体"/>
        </w:rPr>
      </w:pPr>
      <w:r w:rsidRPr="004E43FD">
        <w:rPr>
          <w:rFonts w:ascii="宋体" w:hAnsi="宋体" w:hint="eastAsia"/>
        </w:rPr>
        <w:t>本基金自</w:t>
      </w:r>
      <w:r w:rsidR="005B60F8" w:rsidRPr="005B60F8">
        <w:rPr>
          <w:rFonts w:ascii="宋体" w:hAnsi="宋体"/>
        </w:rPr>
        <w:t>201</w:t>
      </w:r>
      <w:r w:rsidR="005B60F8" w:rsidRPr="005B60F8">
        <w:rPr>
          <w:rFonts w:ascii="宋体" w:hAnsi="宋体" w:hint="eastAsia"/>
        </w:rPr>
        <w:t>8年2月7日</w:t>
      </w:r>
      <w:r w:rsidRPr="004E43FD">
        <w:rPr>
          <w:rFonts w:ascii="宋体" w:hAnsi="宋体" w:hint="eastAsia"/>
        </w:rPr>
        <w:t>起进入清算期，由基金管理</w:t>
      </w:r>
      <w:r w:rsidRPr="002819E4">
        <w:rPr>
          <w:rFonts w:ascii="宋体" w:hAnsi="宋体" w:hint="eastAsia"/>
        </w:rPr>
        <w:t>人德邦基金管理有限公司、基金托管人</w:t>
      </w:r>
      <w:r w:rsidR="000B3244">
        <w:rPr>
          <w:rFonts w:ascii="宋体" w:hAnsi="宋体" w:hint="eastAsia"/>
        </w:rPr>
        <w:t>交通银行股份有限公司</w:t>
      </w:r>
      <w:r w:rsidRPr="002819E4">
        <w:rPr>
          <w:rFonts w:ascii="宋体" w:hAnsi="宋体" w:hint="eastAsia"/>
        </w:rPr>
        <w:t>、安永华明会计师事务所（特殊普通合伙）和通力律师事务所组成基金财产清算小组履行基金财产清算程序，并由安永华明会计师事务所（特殊普通合伙）对清</w:t>
      </w:r>
      <w:r w:rsidRPr="000667F3">
        <w:rPr>
          <w:rFonts w:ascii="宋体" w:hAnsi="宋体" w:hint="eastAsia"/>
        </w:rPr>
        <w:t>算报告进行审计，</w:t>
      </w:r>
      <w:r>
        <w:rPr>
          <w:rFonts w:ascii="宋体" w:hAnsi="宋体" w:hint="eastAsia"/>
        </w:rPr>
        <w:t>通力律师事务所</w:t>
      </w:r>
      <w:r w:rsidRPr="000667F3">
        <w:rPr>
          <w:rFonts w:ascii="宋体" w:hAnsi="宋体" w:hint="eastAsia"/>
        </w:rPr>
        <w:t>对清算报告出具法律意见。</w:t>
      </w:r>
    </w:p>
    <w:p w:rsidR="00DC3906" w:rsidRPr="004D574D" w:rsidRDefault="00DC3906" w:rsidP="00E03A07">
      <w:pPr>
        <w:ind w:firstLine="420"/>
        <w:rPr>
          <w:rFonts w:ascii="宋体"/>
        </w:rPr>
      </w:pPr>
    </w:p>
    <w:p w:rsidR="00DC3906" w:rsidRPr="00877BF8" w:rsidRDefault="004867D6" w:rsidP="00FD592C">
      <w:pPr>
        <w:spacing w:afterLines="100"/>
        <w:rPr>
          <w:rStyle w:val="a8"/>
          <w:sz w:val="21"/>
        </w:rPr>
      </w:pPr>
      <w:r w:rsidRPr="004867D6">
        <w:rPr>
          <w:rStyle w:val="a8"/>
          <w:rFonts w:hint="eastAsia"/>
          <w:sz w:val="21"/>
        </w:rPr>
        <w:t>二、基金概况</w:t>
      </w:r>
    </w:p>
    <w:p w:rsidR="00E611E3" w:rsidRDefault="00DC3906" w:rsidP="00FD592C">
      <w:pPr>
        <w:spacing w:afterLines="50"/>
        <w:rPr>
          <w:rFonts w:ascii="宋体"/>
          <w:b/>
        </w:rPr>
      </w:pPr>
      <w:r w:rsidRPr="00EA06D5">
        <w:rPr>
          <w:rFonts w:ascii="宋体" w:hAnsi="宋体"/>
          <w:b/>
        </w:rPr>
        <w:t>1</w:t>
      </w:r>
      <w:r w:rsidRPr="00EA06D5">
        <w:rPr>
          <w:rFonts w:ascii="宋体" w:hAnsi="宋体" w:hint="eastAsia"/>
          <w:b/>
        </w:rPr>
        <w:t>、基金基本情况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6713"/>
      </w:tblGrid>
      <w:tr w:rsidR="00DC3906" w:rsidRPr="000667F3" w:rsidTr="00CF69E3">
        <w:tc>
          <w:tcPr>
            <w:tcW w:w="1809" w:type="dxa"/>
          </w:tcPr>
          <w:p w:rsidR="00DC3906" w:rsidRPr="00941638" w:rsidRDefault="00DC3906" w:rsidP="000557C3">
            <w:pPr>
              <w:jc w:val="left"/>
              <w:rPr>
                <w:rFonts w:ascii="宋体" w:hAnsi="宋体"/>
              </w:rPr>
            </w:pPr>
            <w:r w:rsidRPr="00CF69E3">
              <w:rPr>
                <w:rFonts w:ascii="宋体" w:hAnsi="宋体" w:hint="eastAsia"/>
              </w:rPr>
              <w:t>基金名称：</w:t>
            </w:r>
          </w:p>
        </w:tc>
        <w:tc>
          <w:tcPr>
            <w:tcW w:w="6713" w:type="dxa"/>
          </w:tcPr>
          <w:p w:rsidR="00B435C6" w:rsidRDefault="00522C6E" w:rsidP="00B435C6">
            <w:pPr>
              <w:rPr>
                <w:rFonts w:ascii="宋体" w:hAnsi="宋体"/>
              </w:rPr>
            </w:pPr>
            <w:r>
              <w:rPr>
                <w:rFonts w:ascii="宋体" w:hAnsi="宋体" w:hint="eastAsia"/>
              </w:rPr>
              <w:t>德邦群利债券型证券投资基金</w:t>
            </w:r>
          </w:p>
        </w:tc>
      </w:tr>
      <w:tr w:rsidR="00DC3906" w:rsidRPr="000667F3" w:rsidTr="00CF69E3">
        <w:tc>
          <w:tcPr>
            <w:tcW w:w="1809" w:type="dxa"/>
          </w:tcPr>
          <w:p w:rsidR="00DC3906" w:rsidRPr="00881C02" w:rsidRDefault="00DC3906" w:rsidP="000557C3">
            <w:pPr>
              <w:jc w:val="left"/>
              <w:rPr>
                <w:rFonts w:ascii="宋体" w:hAnsi="宋体"/>
              </w:rPr>
            </w:pPr>
            <w:r w:rsidRPr="00CF69E3">
              <w:rPr>
                <w:rFonts w:ascii="宋体" w:hAnsi="宋体" w:hint="eastAsia"/>
              </w:rPr>
              <w:t>基金简称：</w:t>
            </w:r>
          </w:p>
        </w:tc>
        <w:tc>
          <w:tcPr>
            <w:tcW w:w="6713" w:type="dxa"/>
          </w:tcPr>
          <w:p w:rsidR="003A236C" w:rsidRDefault="003A236C">
            <w:r w:rsidRPr="003A236C">
              <w:rPr>
                <w:rFonts w:ascii="宋体" w:hAnsi="宋体" w:hint="eastAsia"/>
              </w:rPr>
              <w:t>德邦群利债券</w:t>
            </w:r>
          </w:p>
          <w:p w:rsidR="00DC3906" w:rsidRPr="00881C02" w:rsidRDefault="00DC3906" w:rsidP="000557C3">
            <w:pPr>
              <w:jc w:val="left"/>
              <w:rPr>
                <w:rFonts w:ascii="宋体" w:hAnsi="宋体"/>
              </w:rPr>
            </w:pPr>
          </w:p>
        </w:tc>
      </w:tr>
      <w:tr w:rsidR="00DC3906" w:rsidRPr="000667F3" w:rsidTr="00CF69E3">
        <w:tc>
          <w:tcPr>
            <w:tcW w:w="1809" w:type="dxa"/>
          </w:tcPr>
          <w:p w:rsidR="00DC3906" w:rsidRPr="00881C02" w:rsidRDefault="00881C02" w:rsidP="000557C3">
            <w:pPr>
              <w:jc w:val="left"/>
              <w:rPr>
                <w:rFonts w:ascii="宋体" w:hAnsi="宋体"/>
              </w:rPr>
            </w:pPr>
            <w:r w:rsidRPr="00881C02">
              <w:rPr>
                <w:rFonts w:ascii="宋体" w:hAnsi="宋体" w:hint="eastAsia"/>
              </w:rPr>
              <w:t>基金代码</w:t>
            </w:r>
            <w:r w:rsidR="00DC3906" w:rsidRPr="00CF69E3">
              <w:rPr>
                <w:rFonts w:ascii="宋体" w:hAnsi="宋体" w:hint="eastAsia"/>
              </w:rPr>
              <w:t>：</w:t>
            </w:r>
          </w:p>
        </w:tc>
        <w:tc>
          <w:tcPr>
            <w:tcW w:w="6713" w:type="dxa"/>
          </w:tcPr>
          <w:p w:rsidR="003A236C" w:rsidRDefault="003A236C">
            <w:r w:rsidRPr="003A236C">
              <w:rPr>
                <w:rFonts w:ascii="宋体" w:hAnsi="宋体" w:hint="eastAsia"/>
              </w:rPr>
              <w:t xml:space="preserve">德邦群利债券A </w:t>
            </w:r>
            <w:r w:rsidRPr="003A236C">
              <w:rPr>
                <w:rFonts w:ascii="宋体" w:hAnsi="宋体"/>
              </w:rPr>
              <w:t>003420</w:t>
            </w:r>
            <w:r w:rsidRPr="003A236C">
              <w:rPr>
                <w:rFonts w:ascii="宋体" w:hAnsi="宋体" w:hint="eastAsia"/>
              </w:rPr>
              <w:t xml:space="preserve">  德邦群利债券C 003421</w:t>
            </w:r>
          </w:p>
          <w:p w:rsidR="00DC3906" w:rsidRPr="0041633D" w:rsidRDefault="00DC3906" w:rsidP="000557C3">
            <w:pPr>
              <w:spacing w:line="360" w:lineRule="auto"/>
              <w:jc w:val="left"/>
              <w:rPr>
                <w:rFonts w:ascii="宋体" w:hAnsi="宋体"/>
              </w:rPr>
            </w:pPr>
          </w:p>
        </w:tc>
      </w:tr>
      <w:tr w:rsidR="00DC3906" w:rsidRPr="000667F3" w:rsidTr="00CF69E3">
        <w:tc>
          <w:tcPr>
            <w:tcW w:w="1809" w:type="dxa"/>
          </w:tcPr>
          <w:p w:rsidR="00DC3906" w:rsidRPr="00881C02" w:rsidRDefault="00DC3906" w:rsidP="00C43916">
            <w:pPr>
              <w:rPr>
                <w:rFonts w:ascii="宋体" w:hAnsi="宋体"/>
              </w:rPr>
            </w:pPr>
            <w:r w:rsidRPr="00CF69E3">
              <w:rPr>
                <w:rFonts w:ascii="宋体" w:hAnsi="宋体" w:hint="eastAsia"/>
              </w:rPr>
              <w:t>基金运作方式：</w:t>
            </w:r>
          </w:p>
        </w:tc>
        <w:tc>
          <w:tcPr>
            <w:tcW w:w="6713" w:type="dxa"/>
          </w:tcPr>
          <w:p w:rsidR="00DC3906" w:rsidRPr="00881C02" w:rsidRDefault="00DC3906" w:rsidP="001A1A73">
            <w:pPr>
              <w:rPr>
                <w:rFonts w:ascii="宋体" w:hAnsi="宋体"/>
              </w:rPr>
            </w:pPr>
            <w:r w:rsidRPr="00CF69E3">
              <w:rPr>
                <w:rFonts w:ascii="宋体" w:hAnsi="宋体" w:hint="eastAsia"/>
              </w:rPr>
              <w:t>契约型开放式</w:t>
            </w:r>
          </w:p>
        </w:tc>
      </w:tr>
      <w:tr w:rsidR="00DC3906" w:rsidRPr="000667F3" w:rsidTr="00CF69E3">
        <w:tc>
          <w:tcPr>
            <w:tcW w:w="1809" w:type="dxa"/>
          </w:tcPr>
          <w:p w:rsidR="00DC3906" w:rsidRPr="00881C02" w:rsidRDefault="00DC3906" w:rsidP="00C43916">
            <w:pPr>
              <w:rPr>
                <w:rFonts w:ascii="宋体" w:hAnsi="宋体"/>
              </w:rPr>
            </w:pPr>
            <w:r w:rsidRPr="00CF69E3">
              <w:rPr>
                <w:rFonts w:ascii="宋体" w:hAnsi="宋体" w:hint="eastAsia"/>
              </w:rPr>
              <w:t>基金合同生效日：</w:t>
            </w:r>
          </w:p>
        </w:tc>
        <w:tc>
          <w:tcPr>
            <w:tcW w:w="6713" w:type="dxa"/>
          </w:tcPr>
          <w:p w:rsidR="00DC3906" w:rsidRPr="00881C02" w:rsidRDefault="00AC2D81" w:rsidP="00C43916">
            <w:pPr>
              <w:rPr>
                <w:rFonts w:ascii="宋体" w:hAnsi="宋体"/>
              </w:rPr>
            </w:pPr>
            <w:r w:rsidRPr="00D17044">
              <w:rPr>
                <w:rFonts w:ascii="宋体" w:hAnsi="宋体"/>
              </w:rPr>
              <w:t>2017年3月10日</w:t>
            </w:r>
          </w:p>
        </w:tc>
      </w:tr>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基金管理人名称：</w:t>
            </w:r>
          </w:p>
        </w:tc>
        <w:tc>
          <w:tcPr>
            <w:tcW w:w="6713" w:type="dxa"/>
          </w:tcPr>
          <w:p w:rsidR="00DC3906" w:rsidRPr="00CF69E3" w:rsidRDefault="00AC2D81" w:rsidP="001273F8">
            <w:pPr>
              <w:jc w:val="left"/>
              <w:rPr>
                <w:rFonts w:ascii="宋体"/>
              </w:rPr>
            </w:pPr>
            <w:r w:rsidRPr="001273F8">
              <w:rPr>
                <w:rFonts w:ascii="宋体" w:hAnsi="宋体" w:hint="eastAsia"/>
              </w:rPr>
              <w:t>德邦基金管理有限公司</w:t>
            </w:r>
          </w:p>
        </w:tc>
      </w:tr>
      <w:tr w:rsidR="00DC3906" w:rsidRPr="000667F3" w:rsidTr="00CF69E3">
        <w:tc>
          <w:tcPr>
            <w:tcW w:w="1809" w:type="dxa"/>
          </w:tcPr>
          <w:p w:rsidR="00DC3906" w:rsidRPr="00CF69E3" w:rsidRDefault="00DC3906" w:rsidP="00C43916">
            <w:pPr>
              <w:rPr>
                <w:rFonts w:ascii="宋体"/>
              </w:rPr>
            </w:pPr>
            <w:r w:rsidRPr="00CF69E3">
              <w:rPr>
                <w:rFonts w:ascii="宋体" w:hAnsi="宋体" w:hint="eastAsia"/>
              </w:rPr>
              <w:t>基金托管人名称：</w:t>
            </w:r>
          </w:p>
        </w:tc>
        <w:tc>
          <w:tcPr>
            <w:tcW w:w="6713" w:type="dxa"/>
          </w:tcPr>
          <w:p w:rsidR="00DC3906" w:rsidRPr="00CF69E3" w:rsidRDefault="000B3244" w:rsidP="00C43916">
            <w:pPr>
              <w:rPr>
                <w:rFonts w:ascii="宋体"/>
              </w:rPr>
            </w:pPr>
            <w:r>
              <w:rPr>
                <w:rFonts w:ascii="宋体" w:hAnsi="宋体" w:hint="eastAsia"/>
              </w:rPr>
              <w:t>交通银行股份有限公司</w:t>
            </w:r>
          </w:p>
        </w:tc>
      </w:tr>
    </w:tbl>
    <w:p w:rsidR="00DC3906" w:rsidRPr="00EA06D5" w:rsidRDefault="00DC3906" w:rsidP="00FD592C">
      <w:pPr>
        <w:spacing w:beforeLines="50" w:afterLines="50"/>
        <w:rPr>
          <w:rFonts w:ascii="宋体"/>
          <w:b/>
        </w:rPr>
      </w:pPr>
      <w:r w:rsidRPr="00D83D9F">
        <w:rPr>
          <w:rFonts w:ascii="宋体" w:hAnsi="宋体"/>
          <w:b/>
        </w:rPr>
        <w:t>2</w:t>
      </w:r>
      <w:r w:rsidRPr="00D83D9F">
        <w:rPr>
          <w:rFonts w:ascii="宋体" w:hAnsi="宋体" w:hint="eastAsia"/>
          <w:b/>
        </w:rPr>
        <w:t>、基金产品说明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6996"/>
      </w:tblGrid>
      <w:tr w:rsidR="00DC3906" w:rsidRPr="000667F3" w:rsidTr="00CF69E3">
        <w:tc>
          <w:tcPr>
            <w:tcW w:w="1526" w:type="dxa"/>
          </w:tcPr>
          <w:p w:rsidR="00DC3906" w:rsidRPr="00CF69E3" w:rsidRDefault="00DC3906" w:rsidP="00C43916">
            <w:pPr>
              <w:rPr>
                <w:rFonts w:ascii="宋体"/>
              </w:rPr>
            </w:pPr>
            <w:r w:rsidRPr="00CF69E3">
              <w:rPr>
                <w:rFonts w:ascii="宋体" w:hAnsi="宋体" w:hint="eastAsia"/>
              </w:rPr>
              <w:t>投资目标</w:t>
            </w:r>
          </w:p>
        </w:tc>
        <w:tc>
          <w:tcPr>
            <w:tcW w:w="6996" w:type="dxa"/>
          </w:tcPr>
          <w:tbl>
            <w:tblPr>
              <w:tblW w:w="0" w:type="auto"/>
              <w:tblBorders>
                <w:top w:val="nil"/>
                <w:left w:val="nil"/>
                <w:bottom w:val="nil"/>
                <w:right w:val="nil"/>
              </w:tblBorders>
              <w:tblLook w:val="0000"/>
            </w:tblPr>
            <w:tblGrid>
              <w:gridCol w:w="6780"/>
            </w:tblGrid>
            <w:tr w:rsidR="00D71542">
              <w:trPr>
                <w:trHeight w:val="261"/>
              </w:trPr>
              <w:tc>
                <w:tcPr>
                  <w:tcW w:w="0" w:type="auto"/>
                </w:tcPr>
                <w:p w:rsidR="00B435C6" w:rsidRDefault="00D71542" w:rsidP="00B435C6">
                  <w:pPr>
                    <w:spacing w:line="240" w:lineRule="auto"/>
                    <w:ind w:leftChars="50" w:left="100"/>
                    <w:rPr>
                      <w:sz w:val="21"/>
                      <w:szCs w:val="21"/>
                    </w:rPr>
                  </w:pPr>
                  <w:r w:rsidRPr="003C0475">
                    <w:rPr>
                      <w:rFonts w:ascii="宋体" w:hAnsi="宋体" w:hint="eastAsia"/>
                    </w:rPr>
                    <w:t>本基金在严格控制风险并保证充分流动性的前提下，通过积极主动的资产管理，为投资者提供稳健持续增长的投资收益。</w:t>
                  </w:r>
                </w:p>
              </w:tc>
            </w:tr>
          </w:tbl>
          <w:p w:rsidR="00A816E5" w:rsidRPr="00D71542" w:rsidRDefault="00A816E5" w:rsidP="00D71542">
            <w:pPr>
              <w:spacing w:line="240" w:lineRule="auto"/>
              <w:jc w:val="left"/>
              <w:rPr>
                <w:rFonts w:ascii="宋体"/>
              </w:rPr>
            </w:pPr>
          </w:p>
        </w:tc>
      </w:tr>
      <w:tr w:rsidR="00DC3906" w:rsidRPr="00E72FFE" w:rsidTr="00CF69E3">
        <w:tc>
          <w:tcPr>
            <w:tcW w:w="1526" w:type="dxa"/>
          </w:tcPr>
          <w:p w:rsidR="00DC3906" w:rsidRPr="00525834" w:rsidRDefault="00DC3906" w:rsidP="00C43916">
            <w:pPr>
              <w:rPr>
                <w:rFonts w:ascii="宋体" w:hAnsi="宋体"/>
              </w:rPr>
            </w:pPr>
            <w:r w:rsidRPr="00CF69E3">
              <w:rPr>
                <w:rFonts w:ascii="宋体" w:hAnsi="宋体" w:hint="eastAsia"/>
              </w:rPr>
              <w:t>投资策略</w:t>
            </w:r>
          </w:p>
        </w:tc>
        <w:tc>
          <w:tcPr>
            <w:tcW w:w="6996" w:type="dxa"/>
          </w:tcPr>
          <w:tbl>
            <w:tblPr>
              <w:tblW w:w="0" w:type="auto"/>
              <w:tblBorders>
                <w:top w:val="nil"/>
                <w:left w:val="nil"/>
                <w:bottom w:val="nil"/>
                <w:right w:val="nil"/>
              </w:tblBorders>
              <w:tblLook w:val="0000"/>
            </w:tblPr>
            <w:tblGrid>
              <w:gridCol w:w="6780"/>
            </w:tblGrid>
            <w:tr w:rsidR="00525834" w:rsidRPr="00E72FFE">
              <w:trPr>
                <w:trHeight w:val="573"/>
              </w:trPr>
              <w:tc>
                <w:tcPr>
                  <w:tcW w:w="0" w:type="auto"/>
                </w:tcPr>
                <w:tbl>
                  <w:tblPr>
                    <w:tblW w:w="0" w:type="auto"/>
                    <w:tblBorders>
                      <w:top w:val="nil"/>
                      <w:left w:val="nil"/>
                      <w:bottom w:val="nil"/>
                      <w:right w:val="nil"/>
                    </w:tblBorders>
                    <w:tblLook w:val="0000"/>
                  </w:tblPr>
                  <w:tblGrid>
                    <w:gridCol w:w="6564"/>
                  </w:tblGrid>
                  <w:tr w:rsidR="00D71542" w:rsidRPr="00E72FFE">
                    <w:trPr>
                      <w:trHeight w:val="417"/>
                    </w:trPr>
                    <w:tc>
                      <w:tcPr>
                        <w:tcW w:w="0" w:type="auto"/>
                      </w:tcPr>
                      <w:p w:rsidR="00B435C6" w:rsidRDefault="000762A2" w:rsidP="00B435C6">
                        <w:pPr>
                          <w:spacing w:line="240" w:lineRule="auto"/>
                          <w:rPr>
                            <w:rFonts w:ascii="宋体" w:hAnsi="宋体"/>
                          </w:rPr>
                        </w:pPr>
                        <w:r w:rsidRPr="000762A2">
                          <w:rPr>
                            <w:rFonts w:ascii="宋体" w:hAnsi="宋体" w:hint="eastAsia"/>
                          </w:rPr>
                          <w:t>本基金在对宏观经济和债券市场综合研判的基础上，通过自上而下的宏观分析和自下而上的个券研究，积极把握宏观经济发展趋势、利率走势、债券市场相对收益率、债券的流动性以及信用水平，结合定量分析方法，深入挖掘价值被低估的标的券种，以尽量获取最大化的信用溢价。本组合将在久期策略、期限结构策略、类属配置策略的基础上获得债券市场整体回报率，通过信用债投资策略、个券挖掘策略获得超额收益等。</w:t>
                        </w:r>
                      </w:p>
                      <w:p w:rsidR="00B435C6" w:rsidRDefault="000762A2" w:rsidP="00B435C6">
                        <w:pPr>
                          <w:spacing w:line="240" w:lineRule="auto"/>
                          <w:rPr>
                            <w:rFonts w:ascii="宋体" w:hAnsi="宋体"/>
                          </w:rPr>
                        </w:pPr>
                        <w:r w:rsidRPr="000762A2">
                          <w:rPr>
                            <w:rFonts w:ascii="宋体" w:hAnsi="宋体" w:hint="eastAsia"/>
                          </w:rPr>
                          <w:t>1、久期策略：本基金将考察市场利率的动态变化及预期变化，对引起利率变化的相关因素进行跟踪和分析，进而对债券组合的久期和持仓结构制定相应的调整方案，以降低利率变动对组合带来的影响。本基金管理人的</w:t>
                        </w:r>
                        <w:r w:rsidRPr="000762A2">
                          <w:rPr>
                            <w:rFonts w:ascii="宋体" w:hAnsi="宋体" w:hint="eastAsia"/>
                          </w:rPr>
                          <w:lastRenderedPageBreak/>
                          <w:t>固定收益团队将密切跟踪CPI、PPI、汇率、M2等利率敏感指标，分析金融市场资金供求状况变化趋势及结构，在此基础上预测市场利率水平变动趋势，制定出组合的目标久期。当预期市场利率水平将上升时，适当降低组合的久期；预期市场利率将下降时，适当提高组合的久期。以达到利用市场利率的波动和债券组合久期的调整提高债券组合收益率目的。</w:t>
                        </w:r>
                      </w:p>
                      <w:p w:rsidR="00B435C6" w:rsidRDefault="00CF0B5F" w:rsidP="00B435C6">
                        <w:pPr>
                          <w:spacing w:line="240" w:lineRule="auto"/>
                          <w:rPr>
                            <w:rFonts w:ascii="宋体" w:hAnsi="宋体"/>
                          </w:rPr>
                        </w:pPr>
                        <w:r w:rsidRPr="00CF0B5F">
                          <w:rPr>
                            <w:rFonts w:ascii="宋体" w:hAnsi="宋体"/>
                          </w:rPr>
                          <w:t>2</w:t>
                        </w:r>
                        <w:r w:rsidRPr="00CF0B5F">
                          <w:rPr>
                            <w:rFonts w:ascii="宋体" w:hAnsi="宋体" w:hint="eastAsia"/>
                          </w:rPr>
                          <w:t>、期限结构策略。通过预测收益率曲线的形状和变化趋势，对各类型债券进行久期配置；当收益率曲线走势难以判断时，参考基准指数的样本券久期构建组合久期，确保组合收益超过基准收益。具体来看，又分为跟踪收益率曲线的骑乘策略和基于收益率曲线变化的子弹策略、杠铃策略及梯式策略。</w:t>
                        </w:r>
                        <w:r w:rsidRPr="00CF0B5F">
                          <w:rPr>
                            <w:rFonts w:ascii="宋体" w:hAnsi="宋体"/>
                          </w:rPr>
                          <w:t xml:space="preserve"> </w:t>
                        </w:r>
                      </w:p>
                      <w:p w:rsidR="00B435C6" w:rsidRDefault="00CF0B5F" w:rsidP="00B435C6">
                        <w:pPr>
                          <w:spacing w:line="240" w:lineRule="auto"/>
                          <w:rPr>
                            <w:rFonts w:ascii="宋体" w:hAnsi="宋体"/>
                          </w:rPr>
                        </w:pPr>
                        <w:r w:rsidRPr="00CF0B5F">
                          <w:rPr>
                            <w:rFonts w:ascii="宋体" w:hAnsi="宋体" w:hint="eastAsia"/>
                          </w:rPr>
                          <w:t>（</w:t>
                        </w:r>
                        <w:r w:rsidRPr="00CF0B5F">
                          <w:rPr>
                            <w:rFonts w:ascii="宋体" w:hAnsi="宋体"/>
                          </w:rPr>
                          <w:t>1</w:t>
                        </w:r>
                        <w:r w:rsidRPr="00CF0B5F">
                          <w:rPr>
                            <w:rFonts w:ascii="宋体" w:hAnsi="宋体" w:hint="eastAsia"/>
                          </w:rPr>
                          <w:t>）骑乘策略是当收益率曲线比较陡峭时，也即相邻期限利差较大时，买入期限位于收益率曲线陡峭处的债券，通过债券的收益率的下滑，进而获得资本利得收益。</w:t>
                        </w:r>
                      </w:p>
                      <w:p w:rsidR="00B435C6" w:rsidRDefault="00CF0B5F" w:rsidP="00B435C6">
                        <w:pPr>
                          <w:spacing w:line="240" w:lineRule="auto"/>
                          <w:rPr>
                            <w:rFonts w:ascii="宋体" w:hAnsi="宋体"/>
                          </w:rPr>
                        </w:pPr>
                        <w:r w:rsidRPr="00CF0B5F">
                          <w:rPr>
                            <w:rFonts w:ascii="宋体" w:hAnsi="宋体" w:hint="eastAsia"/>
                          </w:rPr>
                          <w:t>（</w:t>
                        </w:r>
                        <w:r w:rsidRPr="00CF0B5F">
                          <w:rPr>
                            <w:rFonts w:ascii="宋体" w:hAnsi="宋体"/>
                          </w:rPr>
                          <w:t>2</w:t>
                        </w:r>
                        <w:r w:rsidRPr="00CF0B5F">
                          <w:rPr>
                            <w:rFonts w:ascii="宋体" w:hAnsi="宋体" w:hint="eastAsia"/>
                          </w:rPr>
                          <w:t>）子弹策略是使投资组合中债券久期集中于收益率曲线的一点，适用于收益率曲线较陡时；</w:t>
                        </w:r>
                      </w:p>
                      <w:p w:rsidR="00B435C6" w:rsidRDefault="00CF0B5F" w:rsidP="00B435C6">
                        <w:pPr>
                          <w:spacing w:line="240" w:lineRule="auto"/>
                          <w:rPr>
                            <w:rFonts w:ascii="宋体" w:hAnsi="宋体"/>
                          </w:rPr>
                        </w:pPr>
                        <w:r w:rsidRPr="00CF0B5F">
                          <w:rPr>
                            <w:rFonts w:ascii="宋体" w:hAnsi="宋体" w:hint="eastAsia"/>
                          </w:rPr>
                          <w:t>（</w:t>
                        </w:r>
                        <w:r w:rsidRPr="00CF0B5F">
                          <w:rPr>
                            <w:rFonts w:ascii="宋体" w:hAnsi="宋体"/>
                          </w:rPr>
                          <w:t>3</w:t>
                        </w:r>
                        <w:r w:rsidRPr="00CF0B5F">
                          <w:rPr>
                            <w:rFonts w:ascii="宋体" w:hAnsi="宋体" w:hint="eastAsia"/>
                          </w:rPr>
                          <w:t>）杠铃策略是使投资组合中债券的久期集中在收益率曲线的两端，适用于收益率曲线两头下降较中间下降更多的蝶式变动；</w:t>
                        </w:r>
                      </w:p>
                      <w:p w:rsidR="00B435C6" w:rsidRDefault="00CF0B5F" w:rsidP="00B435C6">
                        <w:pPr>
                          <w:spacing w:line="240" w:lineRule="auto"/>
                          <w:rPr>
                            <w:rFonts w:ascii="宋体" w:hAnsi="宋体"/>
                          </w:rPr>
                        </w:pPr>
                        <w:r w:rsidRPr="00CF0B5F">
                          <w:rPr>
                            <w:rFonts w:ascii="宋体" w:hAnsi="宋体" w:hint="eastAsia"/>
                          </w:rPr>
                          <w:t>（</w:t>
                        </w:r>
                        <w:r w:rsidRPr="00CF0B5F">
                          <w:rPr>
                            <w:rFonts w:ascii="宋体" w:hAnsi="宋体"/>
                          </w:rPr>
                          <w:t>4</w:t>
                        </w:r>
                        <w:r w:rsidRPr="00CF0B5F">
                          <w:rPr>
                            <w:rFonts w:ascii="宋体" w:hAnsi="宋体" w:hint="eastAsia"/>
                          </w:rPr>
                          <w:t>）梯式策略是使投资组合中的债券久期均匀分别于收益率曲线，适用于收益率曲线水平移动。</w:t>
                        </w:r>
                      </w:p>
                      <w:p w:rsidR="00B435C6" w:rsidRDefault="00CF0B5F" w:rsidP="00B435C6">
                        <w:pPr>
                          <w:spacing w:line="240" w:lineRule="auto"/>
                          <w:rPr>
                            <w:rFonts w:ascii="宋体" w:hAnsi="宋体"/>
                          </w:rPr>
                        </w:pPr>
                        <w:r w:rsidRPr="00CF0B5F">
                          <w:rPr>
                            <w:rFonts w:ascii="宋体" w:hAnsi="宋体"/>
                          </w:rPr>
                          <w:t>3</w:t>
                        </w:r>
                        <w:r w:rsidRPr="00CF0B5F">
                          <w:rPr>
                            <w:rFonts w:ascii="宋体" w:hAnsi="宋体" w:hint="eastAsia"/>
                          </w:rPr>
                          <w:t>、类属配置策略：本基金对不同类型固定收益品种的信用风险、税赋水平、市场流动性、市场风险等因素进行分析，研究同期限的国债、金融债、企业债、交易所和银行间市场投资品种的利差和变化趋势，制定债券类属配置策略，以获取不同债券类属之间利差变化所带来的投资收益。</w:t>
                        </w:r>
                      </w:p>
                      <w:p w:rsidR="00B435C6" w:rsidRDefault="00CF0B5F" w:rsidP="00B435C6">
                        <w:pPr>
                          <w:spacing w:line="240" w:lineRule="auto"/>
                          <w:rPr>
                            <w:rFonts w:ascii="宋体" w:hAnsi="宋体"/>
                          </w:rPr>
                        </w:pPr>
                        <w:r w:rsidRPr="00CF0B5F">
                          <w:rPr>
                            <w:rFonts w:ascii="宋体" w:hAnsi="宋体"/>
                          </w:rPr>
                          <w:t>4</w:t>
                        </w:r>
                        <w:r w:rsidRPr="00CF0B5F">
                          <w:rPr>
                            <w:rFonts w:ascii="宋体" w:hAnsi="宋体" w:hint="eastAsia"/>
                          </w:rPr>
                          <w:t>、信用债投资策略</w:t>
                        </w:r>
                      </w:p>
                      <w:p w:rsidR="00B435C6" w:rsidRDefault="00CF0B5F" w:rsidP="00B435C6">
                        <w:pPr>
                          <w:spacing w:line="240" w:lineRule="auto"/>
                          <w:rPr>
                            <w:rFonts w:ascii="宋体" w:hAnsi="宋体"/>
                          </w:rPr>
                        </w:pPr>
                        <w:r w:rsidRPr="00CF0B5F">
                          <w:rPr>
                            <w:rFonts w:ascii="宋体" w:hAnsi="宋体" w:hint="eastAsia"/>
                          </w:rPr>
                          <w:t>信用品种收益率的主要影响因素为利率品种基准收益与信用利差。信用利差是信用产品相对国债、央行票据等利率产品获取较高收益的来源。信用利差主要受两方面的影响，一方面为债券所对应信用等级的市场平均信用利差水平，另一方面为发行人本身的信用状况。</w:t>
                        </w:r>
                      </w:p>
                      <w:p w:rsidR="00B435C6" w:rsidRDefault="00CF0B5F" w:rsidP="00B435C6">
                        <w:pPr>
                          <w:spacing w:line="240" w:lineRule="auto"/>
                          <w:rPr>
                            <w:rFonts w:ascii="宋体" w:hAnsi="宋体"/>
                          </w:rPr>
                        </w:pPr>
                        <w:r w:rsidRPr="00CF0B5F">
                          <w:rPr>
                            <w:rFonts w:ascii="宋体" w:hAnsi="宋体" w:hint="eastAsia"/>
                          </w:rPr>
                          <w:t>信用债市场整体的信用利差水平和信用债发行主体自身信用状况的变化都会对信用债个券的利差水平产生重要影响，因此，一方面，本基金将从经济周期、国家政策、行业景气度和债券市场的供求状况等多个方面考量信用利差的整体变化趋势；另一方面，本基金还将以内部信用评级为主、外部信用评级为辅，即采用内外结合的信用研究和评级制度，研究债券发行主体企业的基本面，以确定企业主体债的实际信用状况。</w:t>
                        </w:r>
                      </w:p>
                      <w:p w:rsidR="00B435C6" w:rsidRDefault="00CF0B5F" w:rsidP="00B435C6">
                        <w:pPr>
                          <w:spacing w:line="240" w:lineRule="auto"/>
                          <w:rPr>
                            <w:rFonts w:ascii="宋体" w:hAnsi="宋体"/>
                          </w:rPr>
                        </w:pPr>
                        <w:r w:rsidRPr="00CF0B5F">
                          <w:rPr>
                            <w:rFonts w:ascii="宋体" w:hAnsi="宋体"/>
                          </w:rPr>
                          <w:t>5</w:t>
                        </w:r>
                        <w:r w:rsidRPr="00CF0B5F">
                          <w:rPr>
                            <w:rFonts w:ascii="宋体" w:hAnsi="宋体" w:hint="eastAsia"/>
                          </w:rPr>
                          <w:t>、杠杆投资策略</w:t>
                        </w:r>
                      </w:p>
                      <w:p w:rsidR="00B435C6" w:rsidRDefault="00CF0B5F" w:rsidP="00B435C6">
                        <w:pPr>
                          <w:spacing w:line="240" w:lineRule="auto"/>
                          <w:rPr>
                            <w:rFonts w:ascii="宋体" w:hAnsi="宋体"/>
                          </w:rPr>
                        </w:pPr>
                        <w:r w:rsidRPr="00CF0B5F">
                          <w:rPr>
                            <w:rFonts w:ascii="宋体" w:hAnsi="宋体" w:hint="eastAsia"/>
                          </w:rPr>
                          <w:t>本基金将在考虑债券投资的风险收益情况，以及回购成本等因素的情况下，在风险可控以及法律法规允许的范围内，通过债券回购，放大杠杆进行投资操作。</w:t>
                        </w:r>
                      </w:p>
                      <w:p w:rsidR="00B435C6" w:rsidRDefault="00CF0B5F" w:rsidP="00B435C6">
                        <w:pPr>
                          <w:spacing w:line="240" w:lineRule="auto"/>
                          <w:rPr>
                            <w:rFonts w:ascii="宋体" w:hAnsi="宋体"/>
                          </w:rPr>
                        </w:pPr>
                        <w:r w:rsidRPr="00CF0B5F">
                          <w:rPr>
                            <w:rFonts w:ascii="宋体" w:hAnsi="宋体" w:hint="eastAsia"/>
                          </w:rPr>
                          <w:t>6、中小企业私募债券投资策略</w:t>
                        </w:r>
                      </w:p>
                      <w:p w:rsidR="00B435C6" w:rsidRDefault="00CF0B5F" w:rsidP="00B435C6">
                        <w:pPr>
                          <w:spacing w:line="240" w:lineRule="auto"/>
                          <w:rPr>
                            <w:rFonts w:ascii="宋体" w:hAnsi="宋体"/>
                          </w:rPr>
                        </w:pPr>
                        <w:r w:rsidRPr="00CF0B5F">
                          <w:rPr>
                            <w:rFonts w:ascii="宋体" w:hAnsi="宋体" w:hint="eastAsia"/>
                          </w:rPr>
                          <w:t>对于中小企业私募债券而言，由于其采取非公开方式发行和交易，并限制投资者数量上限，会导致一定的流动性风险。同时，中小企业私募债券的发债主体资产规模较小、经营波动性较高、信用基本面稳定性较差，进而整体的信用风险相对较高。因此，本基金在投资中小企业私募债券的过程中将从以下三个方面控制投资风险。首先，本基金将仔细甄别发行人资质，建立风险预警机制；其次，将严格控制中小企业私募债券的投资比例上限。第三，将对拟投资或已投资的品种进行流动性分析和监测，尽量选择流动性相对较好的品种进行投资。</w:t>
                        </w:r>
                      </w:p>
                      <w:p w:rsidR="00B435C6" w:rsidRDefault="00CF0B5F" w:rsidP="00B435C6">
                        <w:pPr>
                          <w:spacing w:line="240" w:lineRule="auto"/>
                          <w:rPr>
                            <w:rFonts w:ascii="宋体" w:hAnsi="宋体"/>
                            <w:sz w:val="18"/>
                            <w:szCs w:val="18"/>
                          </w:rPr>
                        </w:pPr>
                        <w:r w:rsidRPr="00CF0B5F">
                          <w:rPr>
                            <w:rFonts w:ascii="宋体" w:hAnsi="宋体" w:hint="eastAsia"/>
                          </w:rPr>
                          <w:t>7、资产支持证券的投资策略</w:t>
                        </w:r>
                      </w:p>
                      <w:p w:rsidR="00B435C6" w:rsidRDefault="00CF0B5F" w:rsidP="00B435C6">
                        <w:pPr>
                          <w:spacing w:line="240" w:lineRule="auto"/>
                          <w:rPr>
                            <w:rFonts w:ascii="宋体" w:hAnsi="宋体"/>
                            <w:sz w:val="18"/>
                            <w:szCs w:val="18"/>
                          </w:rPr>
                        </w:pPr>
                        <w:r w:rsidRPr="00CF0B5F">
                          <w:rPr>
                            <w:rFonts w:ascii="宋体" w:hAnsi="宋体" w:hint="eastAsia"/>
                          </w:rPr>
                          <w:t>资产支持类证券的定价受市场利率、流动性、发行条款、标的资产的构成及质量、提前偿还率及其它附加条款等多种因素的影响。本基金将在利率基本面分析、市场流动性分析和信用评级支持的基础上，辅以与国债、企业债等债券品种的相对价值比较，审慎投资资产支持证券类资产。</w:t>
                        </w:r>
                      </w:p>
                      <w:p w:rsidR="00B435C6" w:rsidRDefault="00CF0B5F" w:rsidP="00B435C6">
                        <w:pPr>
                          <w:spacing w:line="240" w:lineRule="auto"/>
                          <w:rPr>
                            <w:rFonts w:ascii="宋体" w:hAnsi="宋体"/>
                            <w:sz w:val="18"/>
                            <w:szCs w:val="18"/>
                          </w:rPr>
                        </w:pPr>
                        <w:r w:rsidRPr="00CF0B5F">
                          <w:rPr>
                            <w:rFonts w:ascii="宋体" w:hAnsi="宋体" w:hint="eastAsia"/>
                          </w:rPr>
                          <w:t>8、个券挖掘策略</w:t>
                        </w:r>
                      </w:p>
                      <w:p w:rsidR="00B435C6" w:rsidRDefault="00CF0B5F" w:rsidP="00B435C6">
                        <w:pPr>
                          <w:spacing w:line="240" w:lineRule="auto"/>
                          <w:rPr>
                            <w:rFonts w:ascii="宋体" w:hAnsi="宋体"/>
                            <w:sz w:val="18"/>
                            <w:szCs w:val="18"/>
                          </w:rPr>
                        </w:pPr>
                        <w:r w:rsidRPr="00CF0B5F">
                          <w:rPr>
                            <w:rFonts w:ascii="宋体" w:hAnsi="宋体" w:hint="eastAsia"/>
                          </w:rPr>
                          <w:t>本部分策略强调公司价值挖掘的重要性，在行业周期特征、公司基本面风险特征基础上制定绝对收益率目标策略，甄别具有估值优势、基本面改善的公司，采取高度分散策略，重点布局优势债券，争取提高组合超额收益空间。</w:t>
                        </w:r>
                      </w:p>
                      <w:p w:rsidR="00B435C6" w:rsidRDefault="00CF0B5F" w:rsidP="00B435C6">
                        <w:pPr>
                          <w:spacing w:line="240" w:lineRule="auto"/>
                          <w:rPr>
                            <w:rFonts w:ascii="宋体" w:hAnsi="宋体"/>
                            <w:sz w:val="18"/>
                            <w:szCs w:val="18"/>
                          </w:rPr>
                        </w:pPr>
                        <w:r w:rsidRPr="00CF0B5F">
                          <w:rPr>
                            <w:rFonts w:ascii="宋体" w:hAnsi="宋体" w:hint="eastAsia"/>
                          </w:rPr>
                          <w:t>9、国债期货投资策略</w:t>
                        </w:r>
                      </w:p>
                      <w:p w:rsidR="00B435C6" w:rsidRDefault="005003BB" w:rsidP="00B435C6">
                        <w:pPr>
                          <w:spacing w:line="240" w:lineRule="auto"/>
                          <w:rPr>
                            <w:rFonts w:hAnsi="宋体"/>
                          </w:rPr>
                        </w:pPr>
                        <w:r>
                          <w:rPr>
                            <w:rFonts w:ascii="宋体" w:hAnsi="宋体" w:hint="eastAsia"/>
                          </w:rPr>
                          <w:t>为更好地实现投资目标，本基金在注重风险管理的前提下，以套期保值为目的，适度投资国债期货。本基金利用国债期货合约流动性好、交易成本低和杠杆操作等特点，提高投资组合运作效率，有效管理市场风险。</w:t>
                        </w:r>
                      </w:p>
                    </w:tc>
                  </w:tr>
                </w:tbl>
                <w:p w:rsidR="00344101" w:rsidRDefault="00344101">
                  <w:pPr>
                    <w:pStyle w:val="Default"/>
                    <w:spacing w:line="360" w:lineRule="atLeast"/>
                    <w:rPr>
                      <w:rFonts w:hAnsi="宋体" w:cs="Times New Roman"/>
                      <w:color w:val="auto"/>
                      <w:sz w:val="20"/>
                      <w:szCs w:val="20"/>
                    </w:rPr>
                  </w:pPr>
                </w:p>
              </w:tc>
            </w:tr>
          </w:tbl>
          <w:p w:rsidR="00A816E5" w:rsidRPr="00525834" w:rsidRDefault="00A816E5" w:rsidP="00E72FFE">
            <w:pPr>
              <w:jc w:val="left"/>
              <w:rPr>
                <w:rFonts w:ascii="宋体" w:hAnsi="宋体"/>
              </w:rPr>
            </w:pPr>
          </w:p>
        </w:tc>
      </w:tr>
      <w:tr w:rsidR="00DC3906" w:rsidRPr="000667F3" w:rsidTr="00CF69E3">
        <w:tc>
          <w:tcPr>
            <w:tcW w:w="1526" w:type="dxa"/>
          </w:tcPr>
          <w:p w:rsidR="00DC3906" w:rsidRPr="00D83D9F" w:rsidRDefault="00DC3906" w:rsidP="003C0475">
            <w:pPr>
              <w:rPr>
                <w:rFonts w:ascii="宋体" w:hAnsi="宋体"/>
              </w:rPr>
            </w:pPr>
            <w:r w:rsidRPr="00CF69E3">
              <w:rPr>
                <w:rFonts w:ascii="宋体" w:hAnsi="宋体" w:hint="eastAsia"/>
              </w:rPr>
              <w:lastRenderedPageBreak/>
              <w:t>业绩比较基准</w:t>
            </w:r>
          </w:p>
        </w:tc>
        <w:tc>
          <w:tcPr>
            <w:tcW w:w="6996" w:type="dxa"/>
          </w:tcPr>
          <w:tbl>
            <w:tblPr>
              <w:tblW w:w="0" w:type="auto"/>
              <w:tblBorders>
                <w:top w:val="nil"/>
                <w:left w:val="nil"/>
                <w:bottom w:val="nil"/>
                <w:right w:val="nil"/>
              </w:tblBorders>
              <w:tblLook w:val="0000"/>
            </w:tblPr>
            <w:tblGrid>
              <w:gridCol w:w="2616"/>
            </w:tblGrid>
            <w:tr w:rsidR="00D71542" w:rsidRPr="003A236C">
              <w:trPr>
                <w:trHeight w:val="105"/>
              </w:trPr>
              <w:tc>
                <w:tcPr>
                  <w:tcW w:w="0" w:type="auto"/>
                </w:tcPr>
                <w:p w:rsidR="00B435C6" w:rsidRDefault="005003BB" w:rsidP="00B435C6">
                  <w:pPr>
                    <w:spacing w:line="240" w:lineRule="auto"/>
                    <w:ind w:firstLineChars="50" w:firstLine="100"/>
                    <w:rPr>
                      <w:rFonts w:hAnsi="宋体"/>
                    </w:rPr>
                  </w:pPr>
                  <w:r>
                    <w:rPr>
                      <w:rFonts w:ascii="宋体" w:hAnsi="宋体" w:hint="eastAsia"/>
                    </w:rPr>
                    <w:t>中债综合全价指数收益率。</w:t>
                  </w:r>
                </w:p>
              </w:tc>
            </w:tr>
          </w:tbl>
          <w:p w:rsidR="00A816E5" w:rsidRPr="00D71542" w:rsidRDefault="00A816E5" w:rsidP="003C0475">
            <w:pPr>
              <w:jc w:val="left"/>
              <w:rPr>
                <w:rFonts w:ascii="宋体" w:hAnsi="宋体"/>
              </w:rPr>
            </w:pPr>
          </w:p>
        </w:tc>
      </w:tr>
      <w:tr w:rsidR="00DC3906" w:rsidRPr="000667F3" w:rsidTr="00CF69E3">
        <w:tc>
          <w:tcPr>
            <w:tcW w:w="1526" w:type="dxa"/>
          </w:tcPr>
          <w:p w:rsidR="00DC3906" w:rsidRPr="00D83D9F" w:rsidRDefault="00DC3906" w:rsidP="003C0475">
            <w:pPr>
              <w:rPr>
                <w:rFonts w:ascii="宋体" w:hAnsi="宋体"/>
              </w:rPr>
            </w:pPr>
            <w:r w:rsidRPr="00CF69E3">
              <w:rPr>
                <w:rFonts w:ascii="宋体" w:hAnsi="宋体" w:hint="eastAsia"/>
              </w:rPr>
              <w:t>风险收益特征</w:t>
            </w:r>
          </w:p>
        </w:tc>
        <w:tc>
          <w:tcPr>
            <w:tcW w:w="6996" w:type="dxa"/>
          </w:tcPr>
          <w:tbl>
            <w:tblPr>
              <w:tblW w:w="0" w:type="auto"/>
              <w:tblBorders>
                <w:top w:val="nil"/>
                <w:left w:val="nil"/>
                <w:bottom w:val="nil"/>
                <w:right w:val="nil"/>
              </w:tblBorders>
              <w:tblLook w:val="0000"/>
            </w:tblPr>
            <w:tblGrid>
              <w:gridCol w:w="6780"/>
            </w:tblGrid>
            <w:tr w:rsidR="00D71542" w:rsidRPr="003C0475">
              <w:trPr>
                <w:trHeight w:val="261"/>
              </w:trPr>
              <w:tc>
                <w:tcPr>
                  <w:tcW w:w="0" w:type="auto"/>
                </w:tcPr>
                <w:p w:rsidR="00B435C6" w:rsidRDefault="005003BB" w:rsidP="00B435C6">
                  <w:pPr>
                    <w:spacing w:line="240" w:lineRule="auto"/>
                    <w:ind w:leftChars="50" w:left="100"/>
                    <w:rPr>
                      <w:rFonts w:hAnsi="宋体"/>
                    </w:rPr>
                  </w:pPr>
                  <w:r>
                    <w:rPr>
                      <w:rFonts w:ascii="宋体" w:hAnsi="宋体" w:hint="eastAsia"/>
                    </w:rPr>
                    <w:t>本基金为债券型基金，属于证券投资基金中的较低风险品种，其预期风险与预期收益高于货币市场基金，低于混合型基金和股票型基金。</w:t>
                  </w:r>
                </w:p>
              </w:tc>
            </w:tr>
          </w:tbl>
          <w:p w:rsidR="00A816E5" w:rsidRPr="00D71542" w:rsidRDefault="00A816E5" w:rsidP="003C0475">
            <w:pPr>
              <w:jc w:val="left"/>
              <w:rPr>
                <w:rFonts w:ascii="宋体" w:hAnsi="宋体"/>
              </w:rPr>
            </w:pPr>
          </w:p>
        </w:tc>
      </w:tr>
    </w:tbl>
    <w:p w:rsidR="00DC3906" w:rsidRPr="00D71542" w:rsidRDefault="00DC3906" w:rsidP="00C43916">
      <w:pPr>
        <w:rPr>
          <w:rFonts w:ascii="宋体"/>
        </w:rPr>
      </w:pPr>
    </w:p>
    <w:p w:rsidR="00DC3906" w:rsidRPr="00877BF8" w:rsidRDefault="004867D6" w:rsidP="00FD592C">
      <w:pPr>
        <w:spacing w:afterLines="100"/>
        <w:rPr>
          <w:rStyle w:val="a8"/>
          <w:sz w:val="21"/>
        </w:rPr>
      </w:pPr>
      <w:r w:rsidRPr="004867D6">
        <w:rPr>
          <w:rStyle w:val="a8"/>
          <w:rFonts w:hint="eastAsia"/>
          <w:sz w:val="21"/>
        </w:rPr>
        <w:t>三、财务会计报告</w:t>
      </w:r>
    </w:p>
    <w:p w:rsidR="00E611E3" w:rsidRDefault="001D2408" w:rsidP="00FD592C">
      <w:pPr>
        <w:spacing w:afterLines="50"/>
        <w:rPr>
          <w:rFonts w:ascii="宋体"/>
          <w:b/>
        </w:rPr>
      </w:pPr>
      <w:r w:rsidRPr="00D23C1D">
        <w:rPr>
          <w:rFonts w:ascii="宋体" w:hAnsi="宋体" w:hint="eastAsia"/>
          <w:b/>
        </w:rPr>
        <w:t>资产负债表（经审计）</w:t>
      </w:r>
    </w:p>
    <w:p w:rsidR="00DC3906" w:rsidRPr="004E43FD" w:rsidRDefault="00DC3906" w:rsidP="00C43916">
      <w:pPr>
        <w:rPr>
          <w:rFonts w:ascii="宋体"/>
        </w:rPr>
      </w:pPr>
      <w:r w:rsidRPr="004E43FD">
        <w:rPr>
          <w:rFonts w:ascii="宋体" w:hAnsi="宋体" w:hint="eastAsia"/>
        </w:rPr>
        <w:t>会计主体：</w:t>
      </w:r>
      <w:r w:rsidR="00522C6E">
        <w:rPr>
          <w:rFonts w:ascii="宋体" w:hAnsi="宋体" w:hint="eastAsia"/>
        </w:rPr>
        <w:t>德邦群利债券型证券投资基金</w:t>
      </w:r>
    </w:p>
    <w:p w:rsidR="00DC3906" w:rsidRPr="000667F3" w:rsidRDefault="00DC3906" w:rsidP="00C43916">
      <w:pPr>
        <w:rPr>
          <w:rFonts w:ascii="宋体"/>
        </w:rPr>
      </w:pPr>
      <w:r w:rsidRPr="004E43FD">
        <w:rPr>
          <w:rFonts w:ascii="宋体" w:hAnsi="宋体" w:hint="eastAsia"/>
        </w:rPr>
        <w:t>最后运作日：</w:t>
      </w:r>
      <w:r w:rsidR="004D574D">
        <w:rPr>
          <w:rFonts w:ascii="宋体" w:hAnsi="宋体" w:hint="eastAsia"/>
        </w:rPr>
        <w:t>2018</w:t>
      </w:r>
      <w:r w:rsidRPr="004E43FD">
        <w:rPr>
          <w:rFonts w:ascii="宋体" w:hAnsi="宋体" w:hint="eastAsia"/>
        </w:rPr>
        <w:t>年</w:t>
      </w:r>
      <w:r w:rsidR="003B1D93">
        <w:rPr>
          <w:rFonts w:ascii="宋体" w:hAnsi="宋体" w:hint="eastAsia"/>
        </w:rPr>
        <w:t>02</w:t>
      </w:r>
      <w:r w:rsidRPr="004E43FD">
        <w:rPr>
          <w:rFonts w:ascii="宋体" w:hAnsi="宋体" w:hint="eastAsia"/>
        </w:rPr>
        <w:t>月</w:t>
      </w:r>
      <w:r w:rsidR="003B1D93">
        <w:rPr>
          <w:rFonts w:ascii="宋体" w:hAnsi="宋体" w:hint="eastAsia"/>
        </w:rPr>
        <w:t>06</w:t>
      </w:r>
      <w:r w:rsidRPr="004E43FD">
        <w:rPr>
          <w:rFonts w:ascii="宋体" w:hAnsi="宋体" w:hint="eastAsia"/>
        </w:rPr>
        <w:t>日</w:t>
      </w:r>
    </w:p>
    <w:p w:rsidR="00DC3906" w:rsidRPr="000667F3" w:rsidRDefault="00DC3906" w:rsidP="000667F3">
      <w:pPr>
        <w:jc w:val="right"/>
        <w:rPr>
          <w:rFonts w:ascii="宋体"/>
          <w:sz w:val="18"/>
        </w:rPr>
      </w:pPr>
      <w:r w:rsidRPr="000667F3">
        <w:rPr>
          <w:rFonts w:ascii="宋体" w:hAnsi="宋体" w:hint="eastAsia"/>
          <w:sz w:val="18"/>
        </w:rPr>
        <w:t>单位：人民币元</w:t>
      </w:r>
    </w:p>
    <w:tbl>
      <w:tblPr>
        <w:tblW w:w="5000" w:type="pct"/>
        <w:tblLook w:val="00A0"/>
      </w:tblPr>
      <w:tblGrid>
        <w:gridCol w:w="2822"/>
        <w:gridCol w:w="1582"/>
        <w:gridCol w:w="2536"/>
        <w:gridCol w:w="1582"/>
      </w:tblGrid>
      <w:tr w:rsidR="00DC3906" w:rsidRPr="00877BF8" w:rsidTr="00EA2824">
        <w:trPr>
          <w:trHeight w:val="300"/>
        </w:trPr>
        <w:tc>
          <w:tcPr>
            <w:tcW w:w="1656" w:type="pct"/>
            <w:tcBorders>
              <w:top w:val="double" w:sz="6" w:space="0" w:color="000000"/>
              <w:left w:val="double" w:sz="6" w:space="0" w:color="000000"/>
              <w:bottom w:val="single" w:sz="4" w:space="0" w:color="000000"/>
              <w:right w:val="single" w:sz="4" w:space="0" w:color="000000"/>
            </w:tcBorders>
            <w:shd w:val="clear" w:color="000000" w:fill="FFFFFF"/>
            <w:noWrap/>
            <w:vAlign w:val="center"/>
          </w:tcPr>
          <w:p w:rsidR="00DC3906" w:rsidRPr="00877BF8" w:rsidRDefault="004867D6" w:rsidP="0073471B">
            <w:pPr>
              <w:widowControl/>
              <w:jc w:val="center"/>
              <w:rPr>
                <w:rFonts w:ascii="宋体" w:hAnsi="宋体" w:cs="Arial"/>
                <w:color w:val="000000"/>
              </w:rPr>
            </w:pPr>
            <w:r w:rsidRPr="004867D6">
              <w:rPr>
                <w:rFonts w:ascii="宋体" w:hAnsi="宋体" w:cs="Arial" w:hint="eastAsia"/>
                <w:color w:val="000000"/>
              </w:rPr>
              <w:t>资</w:t>
            </w:r>
            <w:r w:rsidRPr="004867D6">
              <w:rPr>
                <w:rFonts w:ascii="宋体" w:hAnsi="宋体" w:cs="Arial"/>
                <w:color w:val="000000"/>
              </w:rPr>
              <w:t xml:space="preserve">     </w:t>
            </w:r>
            <w:r w:rsidRPr="004867D6">
              <w:rPr>
                <w:rFonts w:ascii="宋体" w:hAnsi="宋体" w:cs="Arial" w:hint="eastAsia"/>
                <w:color w:val="000000"/>
              </w:rPr>
              <w:t>产</w:t>
            </w:r>
          </w:p>
        </w:tc>
        <w:tc>
          <w:tcPr>
            <w:tcW w:w="928" w:type="pct"/>
            <w:tcBorders>
              <w:top w:val="double" w:sz="6" w:space="0" w:color="000000"/>
              <w:left w:val="nil"/>
              <w:bottom w:val="single" w:sz="4" w:space="0" w:color="000000"/>
              <w:right w:val="single" w:sz="4" w:space="0" w:color="000000"/>
            </w:tcBorders>
            <w:shd w:val="clear" w:color="000000" w:fill="FFFFFF"/>
            <w:noWrap/>
            <w:vAlign w:val="center"/>
          </w:tcPr>
          <w:p w:rsidR="00DC3906" w:rsidRPr="00877BF8" w:rsidRDefault="004867D6" w:rsidP="0073471B">
            <w:pPr>
              <w:widowControl/>
              <w:jc w:val="center"/>
              <w:rPr>
                <w:rFonts w:ascii="宋体" w:hAnsi="宋体" w:cs="Arial"/>
                <w:color w:val="000000"/>
              </w:rPr>
            </w:pPr>
            <w:r w:rsidRPr="004867D6">
              <w:rPr>
                <w:rFonts w:ascii="宋体" w:hAnsi="宋体" w:cs="Arial" w:hint="eastAsia"/>
                <w:color w:val="000000"/>
              </w:rPr>
              <w:t>最后运作日</w:t>
            </w:r>
          </w:p>
        </w:tc>
        <w:tc>
          <w:tcPr>
            <w:tcW w:w="1488" w:type="pct"/>
            <w:tcBorders>
              <w:top w:val="double" w:sz="6" w:space="0" w:color="000000"/>
              <w:left w:val="nil"/>
              <w:bottom w:val="single" w:sz="4" w:space="0" w:color="000000"/>
              <w:right w:val="single" w:sz="4" w:space="0" w:color="000000"/>
            </w:tcBorders>
            <w:shd w:val="clear" w:color="000000" w:fill="FFFFFF"/>
            <w:noWrap/>
            <w:vAlign w:val="center"/>
          </w:tcPr>
          <w:p w:rsidR="00DC3906" w:rsidRPr="00877BF8" w:rsidRDefault="004867D6" w:rsidP="0073471B">
            <w:pPr>
              <w:widowControl/>
              <w:jc w:val="center"/>
              <w:rPr>
                <w:rFonts w:ascii="宋体" w:hAnsi="宋体" w:cs="Arial"/>
                <w:color w:val="000000"/>
              </w:rPr>
            </w:pPr>
            <w:r w:rsidRPr="004867D6">
              <w:rPr>
                <w:rFonts w:ascii="宋体" w:hAnsi="宋体" w:cs="Arial" w:hint="eastAsia"/>
                <w:color w:val="000000"/>
              </w:rPr>
              <w:t>负债和所有者权益</w:t>
            </w:r>
          </w:p>
        </w:tc>
        <w:tc>
          <w:tcPr>
            <w:tcW w:w="928" w:type="pct"/>
            <w:tcBorders>
              <w:top w:val="double" w:sz="6" w:space="0" w:color="000000"/>
              <w:left w:val="nil"/>
              <w:bottom w:val="single" w:sz="4" w:space="0" w:color="000000"/>
              <w:right w:val="single" w:sz="4" w:space="0" w:color="000000"/>
            </w:tcBorders>
            <w:shd w:val="clear" w:color="000000" w:fill="FFFFFF"/>
            <w:noWrap/>
            <w:vAlign w:val="center"/>
          </w:tcPr>
          <w:p w:rsidR="00DC3906" w:rsidRPr="00877BF8" w:rsidRDefault="004867D6" w:rsidP="0073471B">
            <w:pPr>
              <w:widowControl/>
              <w:jc w:val="center"/>
              <w:rPr>
                <w:rFonts w:ascii="宋体" w:hAnsi="宋体" w:cs="Arial"/>
                <w:color w:val="000000"/>
              </w:rPr>
            </w:pPr>
            <w:r w:rsidRPr="004867D6">
              <w:rPr>
                <w:rFonts w:ascii="宋体" w:hAnsi="宋体" w:cs="Arial" w:hint="eastAsia"/>
                <w:color w:val="000000"/>
              </w:rPr>
              <w:t>最后运作日</w:t>
            </w:r>
          </w:p>
        </w:tc>
      </w:tr>
      <w:tr w:rsidR="00DC3906"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vAlign w:val="center"/>
          </w:tcPr>
          <w:p w:rsidR="00DC3906" w:rsidRPr="00877BF8" w:rsidRDefault="004867D6" w:rsidP="0073471B">
            <w:pPr>
              <w:widowControl/>
              <w:jc w:val="center"/>
              <w:rPr>
                <w:rFonts w:ascii="宋体" w:hAnsi="宋体" w:cs="Arial"/>
                <w:color w:val="000000"/>
              </w:rPr>
            </w:pPr>
            <w:r w:rsidRPr="004867D6">
              <w:rPr>
                <w:rFonts w:ascii="宋体" w:hAnsi="宋体" w:cs="Arial" w:hint="eastAsia"/>
                <w:color w:val="000000"/>
              </w:rPr>
              <w:t xml:space="preserve">　</w:t>
            </w:r>
          </w:p>
        </w:tc>
        <w:tc>
          <w:tcPr>
            <w:tcW w:w="928" w:type="pct"/>
            <w:tcBorders>
              <w:top w:val="nil"/>
              <w:left w:val="nil"/>
              <w:bottom w:val="single" w:sz="4" w:space="0" w:color="000000"/>
              <w:right w:val="single" w:sz="4" w:space="0" w:color="000000"/>
            </w:tcBorders>
            <w:shd w:val="clear" w:color="000000" w:fill="FFFFFF"/>
            <w:noWrap/>
            <w:vAlign w:val="center"/>
          </w:tcPr>
          <w:p w:rsidR="00DC3906" w:rsidRPr="00877BF8" w:rsidRDefault="004D574D" w:rsidP="00C438B2">
            <w:pPr>
              <w:widowControl/>
              <w:jc w:val="center"/>
              <w:rPr>
                <w:rFonts w:ascii="宋体" w:hAnsi="宋体" w:cs="Arial"/>
                <w:color w:val="000000"/>
              </w:rPr>
            </w:pPr>
            <w:r>
              <w:rPr>
                <w:rFonts w:ascii="宋体" w:hAnsi="宋体" w:cs="Arial" w:hint="eastAsia"/>
                <w:color w:val="000000"/>
              </w:rPr>
              <w:t>2018</w:t>
            </w:r>
            <w:r w:rsidR="004867D6" w:rsidRPr="004867D6">
              <w:rPr>
                <w:rFonts w:ascii="宋体" w:hAnsi="宋体" w:cs="Arial"/>
                <w:color w:val="000000"/>
              </w:rPr>
              <w:t>/</w:t>
            </w:r>
            <w:r>
              <w:rPr>
                <w:rFonts w:ascii="宋体" w:hAnsi="宋体" w:cs="Arial" w:hint="eastAsia"/>
                <w:color w:val="000000"/>
              </w:rPr>
              <w:t>0</w:t>
            </w:r>
            <w:r w:rsidR="00C438B2">
              <w:rPr>
                <w:rFonts w:ascii="宋体" w:hAnsi="宋体" w:cs="Arial" w:hint="eastAsia"/>
                <w:color w:val="000000"/>
              </w:rPr>
              <w:t>2</w:t>
            </w:r>
            <w:r w:rsidR="004867D6" w:rsidRPr="004867D6">
              <w:rPr>
                <w:rFonts w:ascii="宋体" w:hAnsi="宋体" w:cs="Arial"/>
                <w:color w:val="000000"/>
              </w:rPr>
              <w:t>/</w:t>
            </w:r>
            <w:r w:rsidR="00C438B2">
              <w:rPr>
                <w:rFonts w:ascii="宋体" w:hAnsi="宋体" w:cs="Arial" w:hint="eastAsia"/>
                <w:color w:val="000000"/>
              </w:rPr>
              <w:t>06</w:t>
            </w:r>
          </w:p>
        </w:tc>
        <w:tc>
          <w:tcPr>
            <w:tcW w:w="1488" w:type="pct"/>
            <w:tcBorders>
              <w:top w:val="nil"/>
              <w:left w:val="nil"/>
              <w:bottom w:val="single" w:sz="4" w:space="0" w:color="000000"/>
              <w:right w:val="single" w:sz="4" w:space="0" w:color="000000"/>
            </w:tcBorders>
            <w:shd w:val="clear" w:color="000000" w:fill="FFFFFF"/>
            <w:noWrap/>
            <w:vAlign w:val="center"/>
          </w:tcPr>
          <w:p w:rsidR="00DC3906" w:rsidRPr="00877BF8" w:rsidRDefault="004867D6" w:rsidP="0073471B">
            <w:pPr>
              <w:widowControl/>
              <w:jc w:val="center"/>
              <w:rPr>
                <w:rFonts w:ascii="宋体" w:hAnsi="宋体" w:cs="Arial"/>
                <w:color w:val="000000"/>
              </w:rPr>
            </w:pPr>
            <w:r w:rsidRPr="004867D6">
              <w:rPr>
                <w:rFonts w:ascii="宋体" w:hAnsi="宋体" w:cs="Arial" w:hint="eastAsia"/>
                <w:color w:val="000000"/>
              </w:rPr>
              <w:t xml:space="preserve">　</w:t>
            </w:r>
          </w:p>
        </w:tc>
        <w:tc>
          <w:tcPr>
            <w:tcW w:w="928" w:type="pct"/>
            <w:tcBorders>
              <w:top w:val="nil"/>
              <w:left w:val="nil"/>
              <w:bottom w:val="single" w:sz="4" w:space="0" w:color="000000"/>
              <w:right w:val="single" w:sz="4" w:space="0" w:color="000000"/>
            </w:tcBorders>
            <w:shd w:val="clear" w:color="000000" w:fill="FFFFFF"/>
            <w:noWrap/>
            <w:vAlign w:val="center"/>
          </w:tcPr>
          <w:p w:rsidR="00DC3906" w:rsidRPr="00877BF8" w:rsidRDefault="004D574D" w:rsidP="00C438B2">
            <w:pPr>
              <w:widowControl/>
              <w:jc w:val="center"/>
              <w:rPr>
                <w:rFonts w:ascii="宋体" w:hAnsi="宋体" w:cs="Arial"/>
                <w:color w:val="000000"/>
              </w:rPr>
            </w:pPr>
            <w:r>
              <w:rPr>
                <w:rFonts w:ascii="宋体" w:hAnsi="宋体" w:cs="Arial" w:hint="eastAsia"/>
                <w:color w:val="000000"/>
              </w:rPr>
              <w:t>2018</w:t>
            </w:r>
            <w:r w:rsidRPr="004867D6">
              <w:rPr>
                <w:rFonts w:ascii="宋体" w:hAnsi="宋体" w:cs="Arial"/>
                <w:color w:val="000000"/>
              </w:rPr>
              <w:t>/</w:t>
            </w:r>
            <w:r w:rsidR="00C438B2">
              <w:rPr>
                <w:rFonts w:ascii="宋体" w:hAnsi="宋体" w:cs="Arial" w:hint="eastAsia"/>
                <w:color w:val="000000"/>
              </w:rPr>
              <w:t>02</w:t>
            </w:r>
            <w:r w:rsidRPr="004867D6">
              <w:rPr>
                <w:rFonts w:ascii="宋体" w:hAnsi="宋体" w:cs="Arial"/>
                <w:color w:val="000000"/>
              </w:rPr>
              <w:t>/</w:t>
            </w:r>
            <w:r w:rsidR="00C438B2">
              <w:rPr>
                <w:rFonts w:ascii="宋体" w:hAnsi="宋体" w:cs="Arial" w:hint="eastAsia"/>
                <w:color w:val="000000"/>
              </w:rPr>
              <w:t>06</w:t>
            </w:r>
          </w:p>
        </w:tc>
      </w:tr>
      <w:tr w:rsidR="00DC3906"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DC3906" w:rsidRPr="00877BF8" w:rsidRDefault="004867D6" w:rsidP="0073471B">
            <w:pPr>
              <w:widowControl/>
              <w:jc w:val="left"/>
              <w:rPr>
                <w:rFonts w:ascii="宋体" w:hAnsi="宋体" w:cs="宋体"/>
                <w:b/>
                <w:bCs/>
                <w:color w:val="000000"/>
              </w:rPr>
            </w:pPr>
            <w:r w:rsidRPr="004867D6">
              <w:rPr>
                <w:rFonts w:ascii="宋体" w:hAnsi="宋体" w:cs="宋体" w:hint="eastAsia"/>
                <w:b/>
                <w:bCs/>
                <w:color w:val="000000"/>
              </w:rPr>
              <w:t>资</w:t>
            </w:r>
            <w:r w:rsidRPr="004867D6">
              <w:rPr>
                <w:rFonts w:ascii="宋体" w:hAnsi="宋体" w:cs="宋体"/>
                <w:b/>
                <w:bCs/>
                <w:color w:val="000000"/>
              </w:rPr>
              <w:t xml:space="preserve">  </w:t>
            </w:r>
            <w:r w:rsidRPr="004867D6">
              <w:rPr>
                <w:rFonts w:ascii="宋体" w:hAnsi="宋体" w:cs="宋体" w:hint="eastAsia"/>
                <w:b/>
                <w:bCs/>
                <w:color w:val="000000"/>
              </w:rPr>
              <w:t>产</w:t>
            </w:r>
            <w:r w:rsidRPr="004867D6">
              <w:rPr>
                <w:rFonts w:ascii="宋体" w:hAnsi="宋体" w:cs="宋体"/>
                <w:b/>
                <w:bCs/>
                <w:color w:val="000000"/>
              </w:rPr>
              <w:t xml:space="preserve"> :</w:t>
            </w:r>
          </w:p>
        </w:tc>
        <w:tc>
          <w:tcPr>
            <w:tcW w:w="928" w:type="pct"/>
            <w:tcBorders>
              <w:top w:val="nil"/>
              <w:left w:val="nil"/>
              <w:bottom w:val="single" w:sz="4" w:space="0" w:color="000000"/>
              <w:right w:val="single" w:sz="4" w:space="0" w:color="000000"/>
            </w:tcBorders>
            <w:shd w:val="clear" w:color="000000" w:fill="FFFFFF"/>
            <w:noWrap/>
            <w:vAlign w:val="bottom"/>
          </w:tcPr>
          <w:p w:rsidR="00DC3906"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DC3906" w:rsidRPr="00877BF8" w:rsidRDefault="004867D6" w:rsidP="0073471B">
            <w:pPr>
              <w:widowControl/>
              <w:jc w:val="left"/>
              <w:rPr>
                <w:rFonts w:ascii="宋体" w:hAnsi="宋体" w:cs="宋体"/>
                <w:b/>
                <w:bCs/>
                <w:color w:val="000000"/>
              </w:rPr>
            </w:pPr>
            <w:r w:rsidRPr="004867D6">
              <w:rPr>
                <w:rFonts w:ascii="宋体" w:hAnsi="宋体" w:cs="宋体" w:hint="eastAsia"/>
                <w:b/>
                <w:bCs/>
                <w:color w:val="000000"/>
              </w:rPr>
              <w:t>负债</w:t>
            </w:r>
            <w:r w:rsidRPr="004867D6">
              <w:rPr>
                <w:rFonts w:ascii="宋体" w:hAnsi="宋体" w:cs="宋体"/>
                <w:b/>
                <w:bCs/>
                <w:color w:val="000000"/>
              </w:rPr>
              <w:t>:</w:t>
            </w:r>
          </w:p>
        </w:tc>
        <w:tc>
          <w:tcPr>
            <w:tcW w:w="928" w:type="pct"/>
            <w:tcBorders>
              <w:top w:val="nil"/>
              <w:left w:val="nil"/>
              <w:bottom w:val="single" w:sz="4" w:space="0" w:color="000000"/>
              <w:right w:val="single" w:sz="4" w:space="0" w:color="000000"/>
            </w:tcBorders>
            <w:shd w:val="clear" w:color="000000" w:fill="FFFFFF"/>
            <w:noWrap/>
            <w:vAlign w:val="bottom"/>
          </w:tcPr>
          <w:p w:rsidR="00DC3906"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银行存款</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2585A">
            <w:pPr>
              <w:jc w:val="right"/>
              <w:rPr>
                <w:rFonts w:ascii="宋体" w:hAnsi="宋体" w:cs="宋体"/>
                <w:color w:val="000000"/>
              </w:rPr>
            </w:pPr>
            <w:r w:rsidRPr="0042585A">
              <w:rPr>
                <w:rFonts w:ascii="宋体" w:hAnsi="宋体"/>
                <w:color w:val="000000"/>
              </w:rPr>
              <w:t>618</w:t>
            </w:r>
            <w:r>
              <w:rPr>
                <w:rFonts w:ascii="宋体" w:hAnsi="宋体" w:hint="eastAsia"/>
                <w:color w:val="000000"/>
              </w:rPr>
              <w:t>,</w:t>
            </w:r>
            <w:r w:rsidRPr="0042585A">
              <w:rPr>
                <w:rFonts w:ascii="宋体" w:hAnsi="宋体"/>
                <w:color w:val="000000"/>
              </w:rPr>
              <w:t>605.28</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短期借款</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结算备付金</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pPr>
              <w:jc w:val="right"/>
              <w:rPr>
                <w:rFonts w:ascii="宋体" w:hAnsi="宋体" w:cs="宋体"/>
                <w:color w:val="000000"/>
              </w:rPr>
            </w:pPr>
            <w:r w:rsidRPr="004867D6">
              <w:rPr>
                <w:rFonts w:ascii="宋体" w:hAnsi="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交易性金融负债</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存出保证金</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2585A">
            <w:pPr>
              <w:jc w:val="right"/>
              <w:rPr>
                <w:rFonts w:ascii="宋体" w:hAnsi="宋体" w:cs="宋体"/>
                <w:color w:val="000000"/>
              </w:rPr>
            </w:pPr>
            <w:r w:rsidRPr="0042585A">
              <w:rPr>
                <w:rFonts w:ascii="宋体" w:hAnsi="宋体" w:cs="宋体"/>
                <w:color w:val="000000"/>
              </w:rPr>
              <w:t>129.72</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衍生金融负债</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DC3906"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DC3906" w:rsidRPr="00877BF8" w:rsidRDefault="004867D6" w:rsidP="0073471B">
            <w:pPr>
              <w:widowControl/>
              <w:jc w:val="left"/>
              <w:rPr>
                <w:rFonts w:ascii="宋体" w:hAnsi="宋体" w:cs="宋体"/>
                <w:color w:val="000000"/>
              </w:rPr>
            </w:pPr>
            <w:r w:rsidRPr="004867D6">
              <w:rPr>
                <w:rFonts w:ascii="宋体" w:hAnsi="宋体" w:cs="宋体" w:hint="eastAsia"/>
                <w:color w:val="000000"/>
              </w:rPr>
              <w:t>交易性金融资产</w:t>
            </w:r>
          </w:p>
        </w:tc>
        <w:tc>
          <w:tcPr>
            <w:tcW w:w="928" w:type="pct"/>
            <w:tcBorders>
              <w:top w:val="nil"/>
              <w:left w:val="nil"/>
              <w:bottom w:val="single" w:sz="4" w:space="0" w:color="000000"/>
              <w:right w:val="single" w:sz="4" w:space="0" w:color="000000"/>
            </w:tcBorders>
            <w:shd w:val="clear" w:color="000000" w:fill="FFFFFF"/>
            <w:noWrap/>
            <w:vAlign w:val="bottom"/>
          </w:tcPr>
          <w:p w:rsidR="00DC3906"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DC3906" w:rsidRPr="00877BF8" w:rsidRDefault="004867D6" w:rsidP="0073471B">
            <w:pPr>
              <w:widowControl/>
              <w:jc w:val="left"/>
              <w:rPr>
                <w:rFonts w:ascii="宋体" w:hAnsi="宋体" w:cs="宋体"/>
                <w:color w:val="000000"/>
              </w:rPr>
            </w:pPr>
            <w:r w:rsidRPr="004867D6">
              <w:rPr>
                <w:rFonts w:ascii="宋体" w:hAnsi="宋体" w:cs="宋体" w:hint="eastAsia"/>
                <w:color w:val="000000"/>
              </w:rPr>
              <w:t>卖出回购金融资产款</w:t>
            </w:r>
          </w:p>
        </w:tc>
        <w:tc>
          <w:tcPr>
            <w:tcW w:w="928" w:type="pct"/>
            <w:tcBorders>
              <w:top w:val="nil"/>
              <w:left w:val="nil"/>
              <w:bottom w:val="single" w:sz="4" w:space="0" w:color="000000"/>
              <w:right w:val="single" w:sz="4" w:space="0" w:color="000000"/>
            </w:tcBorders>
            <w:shd w:val="clear" w:color="000000" w:fill="FFFFFF"/>
            <w:noWrap/>
            <w:vAlign w:val="bottom"/>
          </w:tcPr>
          <w:p w:rsidR="00DC3906"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DC3906"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DC3906" w:rsidRPr="00877BF8" w:rsidRDefault="004867D6" w:rsidP="0073471B">
            <w:pPr>
              <w:widowControl/>
              <w:jc w:val="left"/>
              <w:rPr>
                <w:rFonts w:ascii="宋体" w:hAnsi="宋体" w:cs="宋体"/>
                <w:color w:val="000000"/>
              </w:rPr>
            </w:pPr>
            <w:r w:rsidRPr="004867D6">
              <w:rPr>
                <w:rFonts w:ascii="宋体" w:hAnsi="宋体" w:cs="宋体" w:hint="eastAsia"/>
                <w:color w:val="000000"/>
              </w:rPr>
              <w:t>其中：股票投资</w:t>
            </w:r>
          </w:p>
        </w:tc>
        <w:tc>
          <w:tcPr>
            <w:tcW w:w="928" w:type="pct"/>
            <w:tcBorders>
              <w:top w:val="nil"/>
              <w:left w:val="nil"/>
              <w:bottom w:val="single" w:sz="4" w:space="0" w:color="000000"/>
              <w:right w:val="single" w:sz="4" w:space="0" w:color="000000"/>
            </w:tcBorders>
            <w:shd w:val="clear" w:color="000000" w:fill="FFFFFF"/>
            <w:noWrap/>
            <w:vAlign w:val="bottom"/>
          </w:tcPr>
          <w:p w:rsidR="00DC3906"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DC3906" w:rsidRPr="00877BF8" w:rsidRDefault="004867D6" w:rsidP="0073471B">
            <w:pPr>
              <w:widowControl/>
              <w:jc w:val="left"/>
              <w:rPr>
                <w:rFonts w:ascii="宋体" w:hAnsi="宋体" w:cs="宋体"/>
                <w:color w:val="000000"/>
              </w:rPr>
            </w:pPr>
            <w:r w:rsidRPr="004867D6">
              <w:rPr>
                <w:rFonts w:ascii="宋体" w:hAnsi="宋体" w:cs="宋体" w:hint="eastAsia"/>
                <w:color w:val="000000"/>
              </w:rPr>
              <w:t>应付证券清算款</w:t>
            </w:r>
          </w:p>
        </w:tc>
        <w:tc>
          <w:tcPr>
            <w:tcW w:w="928" w:type="pct"/>
            <w:tcBorders>
              <w:top w:val="nil"/>
              <w:left w:val="nil"/>
              <w:bottom w:val="single" w:sz="4" w:space="0" w:color="000000"/>
              <w:right w:val="single" w:sz="4" w:space="0" w:color="000000"/>
            </w:tcBorders>
            <w:shd w:val="clear" w:color="000000" w:fill="FFFFFF"/>
            <w:noWrap/>
            <w:vAlign w:val="bottom"/>
          </w:tcPr>
          <w:p w:rsidR="00DC3906"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color w:val="000000"/>
              </w:rPr>
              <w:t xml:space="preserve">      </w:t>
            </w:r>
            <w:r w:rsidRPr="004867D6">
              <w:rPr>
                <w:rFonts w:ascii="宋体" w:hAnsi="宋体" w:cs="宋体" w:hint="eastAsia"/>
                <w:color w:val="000000"/>
              </w:rPr>
              <w:t>债券投资</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应付赎回款</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8C25DB">
            <w:pPr>
              <w:jc w:val="right"/>
              <w:rPr>
                <w:rFonts w:ascii="宋体" w:hAnsi="宋体" w:cs="宋体"/>
                <w:color w:val="000000"/>
              </w:rPr>
            </w:pPr>
            <w:r w:rsidRPr="008C25DB">
              <w:rPr>
                <w:rFonts w:ascii="宋体" w:hAnsi="宋体" w:cs="宋体"/>
                <w:color w:val="000000"/>
              </w:rPr>
              <w:t>229.49</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color w:val="000000"/>
              </w:rPr>
              <w:t xml:space="preserve">      </w:t>
            </w:r>
            <w:r w:rsidRPr="004867D6">
              <w:rPr>
                <w:rFonts w:ascii="宋体" w:hAnsi="宋体" w:cs="宋体" w:hint="eastAsia"/>
                <w:color w:val="000000"/>
              </w:rPr>
              <w:t>资产支持证券投资</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应付管理人报酬</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2585A">
            <w:pPr>
              <w:jc w:val="right"/>
              <w:rPr>
                <w:rFonts w:ascii="宋体" w:hAnsi="宋体" w:cs="宋体"/>
                <w:color w:val="000000"/>
              </w:rPr>
            </w:pPr>
            <w:r w:rsidRPr="0042585A">
              <w:rPr>
                <w:rFonts w:ascii="宋体" w:hAnsi="宋体"/>
                <w:color w:val="000000"/>
              </w:rPr>
              <w:t>104.51</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color w:val="000000"/>
              </w:rPr>
              <w:t xml:space="preserve">      </w:t>
            </w:r>
            <w:r w:rsidRPr="004867D6">
              <w:rPr>
                <w:rFonts w:ascii="宋体" w:hAnsi="宋体" w:cs="宋体" w:hint="eastAsia"/>
                <w:color w:val="000000"/>
              </w:rPr>
              <w:t>基金投资</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应付托管费</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2585A">
            <w:pPr>
              <w:jc w:val="right"/>
              <w:rPr>
                <w:rFonts w:ascii="宋体" w:hAnsi="宋体" w:cs="宋体"/>
                <w:color w:val="000000"/>
              </w:rPr>
            </w:pPr>
            <w:r w:rsidRPr="0042585A">
              <w:rPr>
                <w:rFonts w:ascii="宋体" w:hAnsi="宋体"/>
                <w:color w:val="000000"/>
              </w:rPr>
              <w:t>34.84</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衍生金融资产</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应付销售服务费</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2585A" w:rsidP="0042585A">
            <w:pPr>
              <w:ind w:right="100"/>
              <w:jc w:val="right"/>
              <w:rPr>
                <w:rFonts w:ascii="宋体" w:hAnsi="宋体" w:cs="宋体"/>
                <w:color w:val="000000"/>
              </w:rPr>
            </w:pPr>
            <w:r>
              <w:rPr>
                <w:rFonts w:ascii="宋体" w:hAnsi="宋体" w:hint="eastAsia"/>
                <w:color w:val="000000"/>
              </w:rPr>
              <w:t>0.60</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买入返售金融资产</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应付交易费用</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E32FC2">
            <w:pPr>
              <w:jc w:val="right"/>
              <w:rPr>
                <w:rFonts w:ascii="宋体" w:hAnsi="宋体" w:cs="宋体"/>
                <w:color w:val="000000"/>
              </w:rPr>
            </w:pPr>
          </w:p>
        </w:tc>
      </w:tr>
      <w:tr w:rsidR="00DC3906"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DC3906" w:rsidRPr="00877BF8" w:rsidRDefault="004867D6" w:rsidP="0073471B">
            <w:pPr>
              <w:widowControl/>
              <w:jc w:val="left"/>
              <w:rPr>
                <w:rFonts w:ascii="宋体" w:hAnsi="宋体" w:cs="宋体"/>
                <w:color w:val="000000"/>
              </w:rPr>
            </w:pPr>
            <w:r w:rsidRPr="004867D6">
              <w:rPr>
                <w:rFonts w:ascii="宋体" w:hAnsi="宋体" w:cs="宋体" w:hint="eastAsia"/>
                <w:color w:val="000000"/>
              </w:rPr>
              <w:t>应收证券清算款</w:t>
            </w:r>
          </w:p>
        </w:tc>
        <w:tc>
          <w:tcPr>
            <w:tcW w:w="928" w:type="pct"/>
            <w:tcBorders>
              <w:top w:val="nil"/>
              <w:left w:val="nil"/>
              <w:bottom w:val="single" w:sz="4" w:space="0" w:color="000000"/>
              <w:right w:val="single" w:sz="4" w:space="0" w:color="000000"/>
            </w:tcBorders>
            <w:shd w:val="clear" w:color="000000" w:fill="FFFFFF"/>
            <w:noWrap/>
            <w:vAlign w:val="bottom"/>
          </w:tcPr>
          <w:p w:rsidR="00DC3906" w:rsidRPr="00877BF8" w:rsidRDefault="001708AD" w:rsidP="001708AD">
            <w:pPr>
              <w:widowControl/>
              <w:jc w:val="right"/>
              <w:rPr>
                <w:rFonts w:ascii="宋体" w:hAnsi="宋体" w:cs="宋体"/>
                <w:color w:val="000000"/>
              </w:rPr>
            </w:pPr>
            <w:r w:rsidRPr="001708AD">
              <w:rPr>
                <w:rFonts w:ascii="宋体" w:hAnsi="宋体" w:cs="宋体"/>
                <w:color w:val="000000"/>
              </w:rPr>
              <w:t>1</w:t>
            </w:r>
            <w:r>
              <w:rPr>
                <w:rFonts w:ascii="宋体" w:hAnsi="宋体" w:cs="宋体" w:hint="eastAsia"/>
                <w:color w:val="000000"/>
              </w:rPr>
              <w:t>,</w:t>
            </w:r>
            <w:r w:rsidRPr="001708AD">
              <w:rPr>
                <w:rFonts w:ascii="宋体" w:hAnsi="宋体" w:cs="宋体"/>
                <w:color w:val="000000"/>
              </w:rPr>
              <w:t>865</w:t>
            </w:r>
            <w:r>
              <w:rPr>
                <w:rFonts w:ascii="宋体" w:hAnsi="宋体" w:cs="宋体" w:hint="eastAsia"/>
                <w:color w:val="000000"/>
              </w:rPr>
              <w:t>,</w:t>
            </w:r>
            <w:r w:rsidRPr="001708AD">
              <w:rPr>
                <w:rFonts w:ascii="宋体" w:hAnsi="宋体" w:cs="宋体"/>
                <w:color w:val="000000"/>
              </w:rPr>
              <w:t>668.18</w:t>
            </w:r>
            <w:r w:rsidR="004867D6"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DC3906" w:rsidRPr="00877BF8" w:rsidRDefault="004867D6" w:rsidP="0073471B">
            <w:pPr>
              <w:widowControl/>
              <w:jc w:val="left"/>
              <w:rPr>
                <w:rFonts w:ascii="宋体" w:hAnsi="宋体" w:cs="宋体"/>
                <w:color w:val="000000"/>
              </w:rPr>
            </w:pPr>
            <w:r w:rsidRPr="004867D6">
              <w:rPr>
                <w:rFonts w:ascii="宋体" w:hAnsi="宋体" w:cs="宋体" w:hint="eastAsia"/>
                <w:color w:val="000000"/>
              </w:rPr>
              <w:t>其他应付款</w:t>
            </w:r>
          </w:p>
        </w:tc>
        <w:tc>
          <w:tcPr>
            <w:tcW w:w="928" w:type="pct"/>
            <w:tcBorders>
              <w:top w:val="nil"/>
              <w:left w:val="nil"/>
              <w:bottom w:val="single" w:sz="4" w:space="0" w:color="000000"/>
              <w:right w:val="single" w:sz="4" w:space="0" w:color="000000"/>
            </w:tcBorders>
            <w:shd w:val="clear" w:color="000000" w:fill="FFFFFF"/>
            <w:noWrap/>
            <w:vAlign w:val="bottom"/>
          </w:tcPr>
          <w:p w:rsidR="00DC3906"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应收利息</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2585A">
            <w:pPr>
              <w:jc w:val="right"/>
              <w:rPr>
                <w:rFonts w:ascii="宋体" w:hAnsi="宋体" w:cs="宋体"/>
                <w:color w:val="000000"/>
              </w:rPr>
            </w:pPr>
            <w:r w:rsidRPr="0042585A">
              <w:rPr>
                <w:rFonts w:ascii="宋体" w:hAnsi="宋体"/>
                <w:color w:val="000000"/>
              </w:rPr>
              <w:t>618.46</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应付利息</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应收股利</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pPr>
              <w:jc w:val="right"/>
              <w:rPr>
                <w:rFonts w:ascii="宋体" w:hAnsi="宋体" w:cs="宋体"/>
                <w:color w:val="000000"/>
              </w:rPr>
            </w:pPr>
            <w:r w:rsidRPr="004867D6">
              <w:rPr>
                <w:rFonts w:ascii="宋体" w:hAnsi="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应付利润</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应收申购款</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E32FC2">
            <w:pPr>
              <w:jc w:val="right"/>
              <w:rPr>
                <w:rFonts w:ascii="宋体" w:hAnsi="宋体" w:cs="宋体"/>
                <w:color w:val="000000"/>
              </w:rPr>
            </w:pP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其他负债</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2585A" w:rsidP="001C080C">
            <w:pPr>
              <w:jc w:val="right"/>
              <w:rPr>
                <w:rFonts w:ascii="宋体" w:hAnsi="宋体" w:cs="宋体"/>
                <w:color w:val="000000"/>
              </w:rPr>
            </w:pPr>
            <w:r w:rsidRPr="0042585A">
              <w:rPr>
                <w:rFonts w:ascii="宋体" w:hAnsi="宋体"/>
                <w:color w:val="000000"/>
              </w:rPr>
              <w:t>363</w:t>
            </w:r>
            <w:r>
              <w:rPr>
                <w:rFonts w:ascii="宋体" w:hAnsi="宋体" w:hint="eastAsia"/>
                <w:color w:val="000000"/>
              </w:rPr>
              <w:t>,</w:t>
            </w:r>
            <w:r w:rsidRPr="0042585A">
              <w:rPr>
                <w:rFonts w:ascii="宋体" w:hAnsi="宋体"/>
                <w:color w:val="000000"/>
              </w:rPr>
              <w:t>000</w:t>
            </w:r>
            <w:r>
              <w:rPr>
                <w:rFonts w:ascii="宋体" w:hAnsi="宋体" w:hint="eastAsia"/>
                <w:color w:val="000000"/>
              </w:rPr>
              <w:t>.00</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其他资产</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b/>
                <w:bCs/>
                <w:color w:val="000000"/>
              </w:rPr>
            </w:pPr>
            <w:r w:rsidRPr="004867D6">
              <w:rPr>
                <w:rFonts w:ascii="宋体" w:hAnsi="宋体" w:cs="宋体" w:hint="eastAsia"/>
                <w:b/>
                <w:bCs/>
                <w:color w:val="000000"/>
              </w:rPr>
              <w:t>负债合计</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F91688" w:rsidRDefault="0042585A" w:rsidP="0042585A">
            <w:pPr>
              <w:jc w:val="right"/>
              <w:rPr>
                <w:rFonts w:ascii="宋体" w:hAnsi="宋体"/>
                <w:color w:val="000000"/>
              </w:rPr>
            </w:pPr>
            <w:r w:rsidRPr="00356B00">
              <w:rPr>
                <w:rFonts w:ascii="宋体" w:hAnsi="宋体"/>
                <w:color w:val="000000"/>
              </w:rPr>
              <w:t>363,139.95</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 xml:space="preserve">　</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b/>
                <w:bCs/>
                <w:color w:val="000000"/>
              </w:rPr>
            </w:pPr>
            <w:r w:rsidRPr="004867D6">
              <w:rPr>
                <w:rFonts w:ascii="宋体" w:hAnsi="宋体" w:cs="宋体" w:hint="eastAsia"/>
                <w:b/>
                <w:bCs/>
                <w:color w:val="000000"/>
              </w:rPr>
              <w:t>所有者权益：</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pPr>
              <w:jc w:val="right"/>
              <w:rPr>
                <w:rFonts w:ascii="宋体" w:hAnsi="宋体" w:cs="宋体"/>
                <w:color w:val="000000"/>
              </w:rPr>
            </w:pPr>
            <w:r w:rsidRPr="004867D6">
              <w:rPr>
                <w:rFonts w:ascii="宋体" w:hAnsi="宋体" w:hint="eastAsia"/>
                <w:color w:val="000000"/>
              </w:rPr>
              <w:t xml:space="preserve">　</w:t>
            </w:r>
          </w:p>
        </w:tc>
      </w:tr>
      <w:tr w:rsidR="00E32FC2"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 xml:space="preserve">　</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实收基金</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1C080C" w:rsidRDefault="0042585A" w:rsidP="00F91688">
            <w:pPr>
              <w:jc w:val="right"/>
              <w:rPr>
                <w:rFonts w:ascii="宋体" w:hAnsi="宋体"/>
                <w:color w:val="000000"/>
              </w:rPr>
            </w:pPr>
            <w:r w:rsidRPr="0042585A">
              <w:rPr>
                <w:rFonts w:ascii="宋体" w:hAnsi="宋体"/>
                <w:sz w:val="21"/>
                <w:szCs w:val="21"/>
              </w:rPr>
              <w:t>1,005,355.27</w:t>
            </w:r>
          </w:p>
        </w:tc>
      </w:tr>
      <w:tr w:rsidR="00E32FC2" w:rsidRPr="0042585A"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 xml:space="preserve">　</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877BF8" w:rsidRDefault="004867D6"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E32FC2" w:rsidRPr="00877BF8" w:rsidRDefault="004867D6" w:rsidP="0073471B">
            <w:pPr>
              <w:widowControl/>
              <w:jc w:val="left"/>
              <w:rPr>
                <w:rFonts w:ascii="宋体" w:hAnsi="宋体" w:cs="宋体"/>
                <w:color w:val="000000"/>
              </w:rPr>
            </w:pPr>
            <w:r w:rsidRPr="004867D6">
              <w:rPr>
                <w:rFonts w:ascii="宋体" w:hAnsi="宋体" w:cs="宋体" w:hint="eastAsia"/>
                <w:color w:val="000000"/>
              </w:rPr>
              <w:t>未分配利润</w:t>
            </w:r>
          </w:p>
        </w:tc>
        <w:tc>
          <w:tcPr>
            <w:tcW w:w="928" w:type="pct"/>
            <w:tcBorders>
              <w:top w:val="nil"/>
              <w:left w:val="nil"/>
              <w:bottom w:val="single" w:sz="4" w:space="0" w:color="000000"/>
              <w:right w:val="single" w:sz="4" w:space="0" w:color="000000"/>
            </w:tcBorders>
            <w:shd w:val="clear" w:color="000000" w:fill="FFFFFF"/>
            <w:noWrap/>
            <w:vAlign w:val="bottom"/>
          </w:tcPr>
          <w:p w:rsidR="00E32FC2" w:rsidRPr="0042585A" w:rsidRDefault="00204CF5" w:rsidP="00204CF5">
            <w:pPr>
              <w:jc w:val="right"/>
              <w:rPr>
                <w:rFonts w:ascii="宋体" w:hAnsi="宋体"/>
                <w:sz w:val="21"/>
                <w:szCs w:val="21"/>
              </w:rPr>
            </w:pPr>
            <w:r w:rsidRPr="00204CF5">
              <w:rPr>
                <w:rFonts w:ascii="宋体" w:hAnsi="宋体" w:hint="eastAsia"/>
                <w:sz w:val="21"/>
                <w:szCs w:val="21"/>
              </w:rPr>
              <w:t>1,116,296.93</w:t>
            </w:r>
          </w:p>
        </w:tc>
      </w:tr>
      <w:tr w:rsidR="0042585A" w:rsidRPr="00877BF8" w:rsidTr="00EA2824">
        <w:trPr>
          <w:trHeight w:val="288"/>
        </w:trPr>
        <w:tc>
          <w:tcPr>
            <w:tcW w:w="1656" w:type="pct"/>
            <w:tcBorders>
              <w:top w:val="nil"/>
              <w:left w:val="double" w:sz="6" w:space="0" w:color="000000"/>
              <w:bottom w:val="single" w:sz="4" w:space="0" w:color="000000"/>
              <w:right w:val="single" w:sz="4" w:space="0" w:color="000000"/>
            </w:tcBorders>
            <w:shd w:val="clear" w:color="000000" w:fill="FFFFFF"/>
            <w:noWrap/>
          </w:tcPr>
          <w:p w:rsidR="0042585A" w:rsidRPr="00877BF8" w:rsidRDefault="0042585A" w:rsidP="0073471B">
            <w:pPr>
              <w:widowControl/>
              <w:jc w:val="left"/>
              <w:rPr>
                <w:rFonts w:ascii="宋体" w:hAnsi="宋体" w:cs="宋体"/>
                <w:color w:val="000000"/>
              </w:rPr>
            </w:pPr>
            <w:r w:rsidRPr="004867D6">
              <w:rPr>
                <w:rFonts w:ascii="宋体" w:hAnsi="宋体" w:cs="宋体" w:hint="eastAsia"/>
                <w:color w:val="000000"/>
              </w:rPr>
              <w:t xml:space="preserve">　</w:t>
            </w:r>
          </w:p>
        </w:tc>
        <w:tc>
          <w:tcPr>
            <w:tcW w:w="928" w:type="pct"/>
            <w:tcBorders>
              <w:top w:val="nil"/>
              <w:left w:val="nil"/>
              <w:bottom w:val="single" w:sz="4" w:space="0" w:color="000000"/>
              <w:right w:val="single" w:sz="4" w:space="0" w:color="000000"/>
            </w:tcBorders>
            <w:shd w:val="clear" w:color="000000" w:fill="FFFFFF"/>
            <w:noWrap/>
            <w:vAlign w:val="bottom"/>
          </w:tcPr>
          <w:p w:rsidR="0042585A" w:rsidRPr="00877BF8" w:rsidRDefault="0042585A" w:rsidP="0073471B">
            <w:pPr>
              <w:widowControl/>
              <w:jc w:val="right"/>
              <w:rPr>
                <w:rFonts w:ascii="宋体" w:hAnsi="宋体" w:cs="宋体"/>
                <w:color w:val="000000"/>
              </w:rPr>
            </w:pPr>
            <w:r w:rsidRPr="004867D6">
              <w:rPr>
                <w:rFonts w:ascii="宋体" w:hAnsi="宋体" w:cs="宋体" w:hint="eastAsia"/>
                <w:color w:val="000000"/>
              </w:rPr>
              <w:t xml:space="preserve">　</w:t>
            </w:r>
          </w:p>
        </w:tc>
        <w:tc>
          <w:tcPr>
            <w:tcW w:w="1488" w:type="pct"/>
            <w:tcBorders>
              <w:top w:val="nil"/>
              <w:left w:val="nil"/>
              <w:bottom w:val="single" w:sz="4" w:space="0" w:color="000000"/>
              <w:right w:val="single" w:sz="4" w:space="0" w:color="000000"/>
            </w:tcBorders>
            <w:shd w:val="clear" w:color="000000" w:fill="FFFFFF"/>
            <w:noWrap/>
          </w:tcPr>
          <w:p w:rsidR="0042585A" w:rsidRPr="00877BF8" w:rsidRDefault="0042585A" w:rsidP="0073471B">
            <w:pPr>
              <w:widowControl/>
              <w:jc w:val="left"/>
              <w:rPr>
                <w:rFonts w:ascii="宋体" w:hAnsi="宋体" w:cs="宋体"/>
                <w:b/>
                <w:bCs/>
                <w:color w:val="000000"/>
              </w:rPr>
            </w:pPr>
            <w:r w:rsidRPr="004867D6">
              <w:rPr>
                <w:rFonts w:ascii="宋体" w:hAnsi="宋体" w:cs="宋体" w:hint="eastAsia"/>
                <w:b/>
                <w:bCs/>
                <w:color w:val="000000"/>
              </w:rPr>
              <w:t>所有者权益合计</w:t>
            </w:r>
          </w:p>
        </w:tc>
        <w:tc>
          <w:tcPr>
            <w:tcW w:w="928" w:type="pct"/>
            <w:tcBorders>
              <w:top w:val="nil"/>
              <w:left w:val="nil"/>
              <w:bottom w:val="single" w:sz="4" w:space="0" w:color="000000"/>
              <w:right w:val="single" w:sz="4" w:space="0" w:color="000000"/>
            </w:tcBorders>
            <w:shd w:val="clear" w:color="000000" w:fill="FFFFFF"/>
            <w:noWrap/>
            <w:vAlign w:val="center"/>
          </w:tcPr>
          <w:p w:rsidR="008C25DB" w:rsidRDefault="008C25DB" w:rsidP="008C25DB">
            <w:pPr>
              <w:jc w:val="right"/>
              <w:rPr>
                <w:rFonts w:ascii="宋体" w:hAnsi="宋体" w:cs="宋体"/>
                <w:color w:val="000000"/>
                <w:sz w:val="22"/>
                <w:szCs w:val="22"/>
              </w:rPr>
            </w:pPr>
            <w:r w:rsidRPr="008C25DB">
              <w:rPr>
                <w:rFonts w:ascii="宋体" w:hAnsi="宋体" w:hint="eastAsia"/>
                <w:sz w:val="21"/>
                <w:szCs w:val="21"/>
              </w:rPr>
              <w:t>2,121,652.20</w:t>
            </w:r>
          </w:p>
          <w:p w:rsidR="0042585A" w:rsidRPr="00EA2824" w:rsidRDefault="0042585A" w:rsidP="00EA2824">
            <w:pPr>
              <w:jc w:val="right"/>
              <w:rPr>
                <w:rFonts w:ascii="宋体" w:hAnsi="宋体"/>
                <w:sz w:val="21"/>
                <w:szCs w:val="21"/>
              </w:rPr>
            </w:pPr>
            <w:r w:rsidRPr="00EA2824">
              <w:rPr>
                <w:rFonts w:ascii="宋体" w:hAnsi="宋体" w:hint="eastAsia"/>
                <w:sz w:val="21"/>
                <w:szCs w:val="21"/>
              </w:rPr>
              <w:t xml:space="preserve"> </w:t>
            </w:r>
          </w:p>
        </w:tc>
      </w:tr>
      <w:tr w:rsidR="0042585A" w:rsidRPr="00877BF8" w:rsidTr="00EA2824">
        <w:trPr>
          <w:trHeight w:val="300"/>
        </w:trPr>
        <w:tc>
          <w:tcPr>
            <w:tcW w:w="1656" w:type="pct"/>
            <w:tcBorders>
              <w:top w:val="nil"/>
              <w:left w:val="double" w:sz="6" w:space="0" w:color="000000"/>
              <w:bottom w:val="double" w:sz="6" w:space="0" w:color="000000"/>
              <w:right w:val="single" w:sz="4" w:space="0" w:color="000000"/>
            </w:tcBorders>
            <w:shd w:val="clear" w:color="000000" w:fill="FFFFFF"/>
            <w:noWrap/>
          </w:tcPr>
          <w:p w:rsidR="0042585A" w:rsidRPr="00877BF8" w:rsidRDefault="0042585A" w:rsidP="0073471B">
            <w:pPr>
              <w:widowControl/>
              <w:jc w:val="left"/>
              <w:rPr>
                <w:rFonts w:ascii="宋体" w:hAnsi="宋体" w:cs="宋体"/>
                <w:b/>
                <w:bCs/>
                <w:color w:val="000000"/>
              </w:rPr>
            </w:pPr>
            <w:r w:rsidRPr="004867D6">
              <w:rPr>
                <w:rFonts w:ascii="宋体" w:hAnsi="宋体" w:cs="宋体" w:hint="eastAsia"/>
                <w:b/>
                <w:bCs/>
                <w:color w:val="000000"/>
              </w:rPr>
              <w:t>资产合计</w:t>
            </w:r>
            <w:r w:rsidRPr="004867D6">
              <w:rPr>
                <w:rFonts w:ascii="宋体" w:hAnsi="宋体" w:cs="宋体"/>
                <w:b/>
                <w:bCs/>
                <w:color w:val="000000"/>
              </w:rPr>
              <w:t>:</w:t>
            </w:r>
          </w:p>
        </w:tc>
        <w:tc>
          <w:tcPr>
            <w:tcW w:w="928" w:type="pct"/>
            <w:tcBorders>
              <w:top w:val="nil"/>
              <w:left w:val="nil"/>
              <w:bottom w:val="double" w:sz="6" w:space="0" w:color="000000"/>
              <w:right w:val="single" w:sz="4" w:space="0" w:color="000000"/>
            </w:tcBorders>
            <w:shd w:val="clear" w:color="000000" w:fill="FFFFFF"/>
            <w:noWrap/>
            <w:vAlign w:val="bottom"/>
          </w:tcPr>
          <w:p w:rsidR="0042585A" w:rsidRPr="00877BF8" w:rsidRDefault="0042585A" w:rsidP="00E32FC2">
            <w:pPr>
              <w:jc w:val="right"/>
              <w:rPr>
                <w:rFonts w:ascii="宋体" w:hAnsi="宋体" w:cs="宋体"/>
                <w:color w:val="000000"/>
              </w:rPr>
            </w:pPr>
            <w:r w:rsidRPr="0042585A">
              <w:rPr>
                <w:rFonts w:ascii="宋体" w:hAnsi="宋体"/>
                <w:color w:val="000000"/>
              </w:rPr>
              <w:t>2</w:t>
            </w:r>
            <w:r>
              <w:rPr>
                <w:rFonts w:ascii="宋体" w:hAnsi="宋体" w:hint="eastAsia"/>
                <w:color w:val="000000"/>
              </w:rPr>
              <w:t>,</w:t>
            </w:r>
            <w:r w:rsidRPr="0042585A">
              <w:rPr>
                <w:rFonts w:ascii="宋体" w:hAnsi="宋体"/>
                <w:color w:val="000000"/>
              </w:rPr>
              <w:t>485</w:t>
            </w:r>
            <w:r>
              <w:rPr>
                <w:rFonts w:ascii="宋体" w:hAnsi="宋体" w:hint="eastAsia"/>
                <w:color w:val="000000"/>
              </w:rPr>
              <w:t>,</w:t>
            </w:r>
            <w:r w:rsidRPr="0042585A">
              <w:rPr>
                <w:rFonts w:ascii="宋体" w:hAnsi="宋体"/>
                <w:color w:val="000000"/>
              </w:rPr>
              <w:t>021.64</w:t>
            </w:r>
          </w:p>
        </w:tc>
        <w:tc>
          <w:tcPr>
            <w:tcW w:w="1488" w:type="pct"/>
            <w:tcBorders>
              <w:top w:val="nil"/>
              <w:left w:val="nil"/>
              <w:bottom w:val="double" w:sz="6" w:space="0" w:color="000000"/>
              <w:right w:val="single" w:sz="4" w:space="0" w:color="000000"/>
            </w:tcBorders>
            <w:shd w:val="clear" w:color="000000" w:fill="FFFFFF"/>
            <w:noWrap/>
          </w:tcPr>
          <w:p w:rsidR="0042585A" w:rsidRPr="00877BF8" w:rsidRDefault="0042585A" w:rsidP="0073471B">
            <w:pPr>
              <w:widowControl/>
              <w:jc w:val="left"/>
              <w:rPr>
                <w:rFonts w:ascii="宋体" w:hAnsi="宋体" w:cs="宋体"/>
                <w:b/>
                <w:bCs/>
                <w:color w:val="000000"/>
              </w:rPr>
            </w:pPr>
            <w:r w:rsidRPr="004867D6">
              <w:rPr>
                <w:rFonts w:ascii="宋体" w:hAnsi="宋体" w:cs="宋体" w:hint="eastAsia"/>
                <w:b/>
                <w:bCs/>
                <w:color w:val="000000"/>
              </w:rPr>
              <w:t>负债与持有人权益总计：</w:t>
            </w:r>
          </w:p>
        </w:tc>
        <w:tc>
          <w:tcPr>
            <w:tcW w:w="928" w:type="pct"/>
            <w:tcBorders>
              <w:top w:val="nil"/>
              <w:left w:val="nil"/>
              <w:bottom w:val="double" w:sz="6" w:space="0" w:color="000000"/>
              <w:right w:val="single" w:sz="4" w:space="0" w:color="000000"/>
            </w:tcBorders>
            <w:shd w:val="clear" w:color="000000" w:fill="FFFFFF"/>
            <w:noWrap/>
            <w:vAlign w:val="bottom"/>
          </w:tcPr>
          <w:p w:rsidR="0042585A" w:rsidRPr="00EA2824" w:rsidRDefault="0042585A" w:rsidP="009A3212">
            <w:pPr>
              <w:jc w:val="right"/>
              <w:rPr>
                <w:rFonts w:ascii="宋体" w:hAnsi="宋体"/>
                <w:sz w:val="21"/>
                <w:szCs w:val="21"/>
              </w:rPr>
            </w:pPr>
            <w:r w:rsidRPr="00EA2824">
              <w:rPr>
                <w:rFonts w:ascii="宋体" w:hAnsi="宋体"/>
                <w:sz w:val="21"/>
                <w:szCs w:val="21"/>
              </w:rPr>
              <w:t>2</w:t>
            </w:r>
            <w:r w:rsidRPr="00EA2824">
              <w:rPr>
                <w:rFonts w:ascii="宋体" w:hAnsi="宋体" w:hint="eastAsia"/>
                <w:sz w:val="21"/>
                <w:szCs w:val="21"/>
              </w:rPr>
              <w:t>,</w:t>
            </w:r>
            <w:r w:rsidRPr="00EA2824">
              <w:rPr>
                <w:rFonts w:ascii="宋体" w:hAnsi="宋体"/>
                <w:sz w:val="21"/>
                <w:szCs w:val="21"/>
              </w:rPr>
              <w:t>485</w:t>
            </w:r>
            <w:r w:rsidRPr="00EA2824">
              <w:rPr>
                <w:rFonts w:ascii="宋体" w:hAnsi="宋体" w:hint="eastAsia"/>
                <w:sz w:val="21"/>
                <w:szCs w:val="21"/>
              </w:rPr>
              <w:t>,</w:t>
            </w:r>
            <w:r w:rsidRPr="00EA2824">
              <w:rPr>
                <w:rFonts w:ascii="宋体" w:hAnsi="宋体"/>
                <w:sz w:val="21"/>
                <w:szCs w:val="21"/>
              </w:rPr>
              <w:t>021.64</w:t>
            </w:r>
          </w:p>
        </w:tc>
      </w:tr>
    </w:tbl>
    <w:p w:rsidR="00DC3906" w:rsidRPr="000667F3" w:rsidRDefault="00DC3906" w:rsidP="00C43916">
      <w:pPr>
        <w:rPr>
          <w:rFonts w:ascii="宋体"/>
        </w:rPr>
      </w:pPr>
    </w:p>
    <w:p w:rsidR="00DC3906" w:rsidRPr="00877BF8" w:rsidRDefault="004867D6" w:rsidP="00FD592C">
      <w:pPr>
        <w:spacing w:afterLines="100"/>
        <w:rPr>
          <w:rStyle w:val="a8"/>
          <w:sz w:val="21"/>
        </w:rPr>
      </w:pPr>
      <w:r w:rsidRPr="004867D6">
        <w:rPr>
          <w:rStyle w:val="a8"/>
          <w:rFonts w:hint="eastAsia"/>
          <w:sz w:val="21"/>
        </w:rPr>
        <w:t>四、清算报表附注</w:t>
      </w:r>
    </w:p>
    <w:p w:rsidR="00B435C6" w:rsidRDefault="00DC3906" w:rsidP="00FD592C">
      <w:pPr>
        <w:spacing w:afterLines="50"/>
      </w:pPr>
      <w:r w:rsidRPr="00EA06D5">
        <w:rPr>
          <w:rFonts w:ascii="宋体" w:hAnsi="宋体"/>
          <w:b/>
        </w:rPr>
        <w:t>1</w:t>
      </w:r>
      <w:r w:rsidRPr="00EA06D5">
        <w:rPr>
          <w:rFonts w:ascii="宋体" w:hAnsi="宋体" w:hint="eastAsia"/>
          <w:b/>
        </w:rPr>
        <w:t>、基金基本情况</w:t>
      </w:r>
    </w:p>
    <w:p w:rsidR="003B1D93" w:rsidRPr="003B1D93" w:rsidRDefault="003B1D93" w:rsidP="003B1D93">
      <w:pPr>
        <w:spacing w:line="240" w:lineRule="auto"/>
        <w:ind w:firstLine="420"/>
        <w:rPr>
          <w:rFonts w:ascii="宋体" w:hAnsi="宋体"/>
        </w:rPr>
      </w:pPr>
      <w:r w:rsidRPr="003B1D93">
        <w:rPr>
          <w:rFonts w:ascii="宋体" w:hAnsi="宋体"/>
        </w:rPr>
        <w:t>本基金系经中国证券监督管理委员会（以下简称“中国证监会”）证监许可[2016]2111号文《关于准予德邦群利债券型证券投资基金注册的批复》准予注册，由德邦基金管理有限公司于自2017年3月7日至2017年3月7日向社会公开募集，募集期结束经安永华明会计师事务所(特殊普通合伙)验证并出具安永华明(2017)验字第60982868_B03号验资报告后，向中国证监会报送基金备案材料。基金合同于2017年3月10日生效。本基金为契约型开放式，存续期限不定</w:t>
      </w:r>
      <w:r w:rsidR="00FC52D6">
        <w:rPr>
          <w:rFonts w:ascii="宋体" w:hAnsi="宋体" w:hint="eastAsia"/>
        </w:rPr>
        <w:t>期</w:t>
      </w:r>
      <w:r w:rsidRPr="003B1D93">
        <w:rPr>
          <w:rFonts w:ascii="宋体" w:hAnsi="宋体"/>
        </w:rPr>
        <w:t>。设立时募集的扣除认购费后的</w:t>
      </w:r>
      <w:r w:rsidR="009A7745">
        <w:rPr>
          <w:rFonts w:ascii="宋体" w:hAnsi="宋体" w:hint="eastAsia"/>
        </w:rPr>
        <w:t>净认购</w:t>
      </w:r>
      <w:r w:rsidRPr="003B1D93">
        <w:rPr>
          <w:rFonts w:ascii="宋体" w:hAnsi="宋体"/>
        </w:rPr>
        <w:t>金</w:t>
      </w:r>
      <w:r w:rsidR="00CF43B3">
        <w:rPr>
          <w:rFonts w:ascii="宋体" w:hAnsi="宋体" w:hint="eastAsia"/>
        </w:rPr>
        <w:t>额</w:t>
      </w:r>
      <w:r w:rsidRPr="003B1D93">
        <w:rPr>
          <w:rFonts w:ascii="宋体" w:hAnsi="宋体"/>
        </w:rPr>
        <w:t>（本金）为人民币300,014,525.50元，在募集期间产生的利息为人民币0元，本息合计为人民币300,014,525.50元，折合300,014,525.50份基金份额。本基金的基金管理人和注册登记机构均为德邦基金管理有限公司，基金托管人为交通银行股份有限公司。</w:t>
      </w:r>
    </w:p>
    <w:p w:rsidR="003B1D93" w:rsidRPr="003B1D93" w:rsidRDefault="003B1D93" w:rsidP="003B1D93">
      <w:pPr>
        <w:spacing w:line="240" w:lineRule="auto"/>
        <w:ind w:firstLine="420"/>
        <w:rPr>
          <w:rFonts w:ascii="宋体" w:hAnsi="宋体"/>
        </w:rPr>
      </w:pPr>
      <w:bookmarkStart w:id="0" w:name="_GoBack"/>
      <w:bookmarkEnd w:id="0"/>
    </w:p>
    <w:p w:rsidR="003B1D93" w:rsidRDefault="003B1D93" w:rsidP="003B1D93">
      <w:pPr>
        <w:spacing w:line="240" w:lineRule="auto"/>
        <w:ind w:firstLine="420"/>
        <w:rPr>
          <w:rFonts w:ascii="宋体" w:hAnsi="宋体"/>
        </w:rPr>
      </w:pPr>
      <w:r w:rsidRPr="003B1D93">
        <w:rPr>
          <w:rFonts w:ascii="宋体" w:hAnsi="宋体"/>
        </w:rPr>
        <w:t>本基金的投资范围为具有良好流动性的金融工具，包括国内依法发行上市的国债、央行票据、金融债、企业债、公司债、次级债、地方政府债券、中期票据、中小企业私募债、短期融资券、超短期融资券、资产支持证券、债券回购、同业存单、银行存款、货币市场工具、国债期货等以及法律法规或中国证监会允许基金投资的其他金融工具（但须符合中国证监会相关规定）。</w:t>
      </w:r>
    </w:p>
    <w:p w:rsidR="00030FFC" w:rsidRPr="00030FFC" w:rsidRDefault="00CF0B5F" w:rsidP="00030FFC">
      <w:pPr>
        <w:spacing w:line="240" w:lineRule="auto"/>
        <w:ind w:firstLine="420"/>
        <w:rPr>
          <w:rFonts w:ascii="宋体" w:hAnsi="宋体"/>
        </w:rPr>
      </w:pPr>
      <w:r w:rsidRPr="00CF0B5F">
        <w:rPr>
          <w:rFonts w:ascii="宋体" w:hAnsi="宋体" w:hint="eastAsia"/>
        </w:rPr>
        <w:t>根据</w:t>
      </w:r>
      <w:r w:rsidR="00030FFC" w:rsidRPr="001252DF">
        <w:rPr>
          <w:rFonts w:ascii="宋体" w:hAnsi="宋体" w:hint="eastAsia"/>
        </w:rPr>
        <w:t>《</w:t>
      </w:r>
      <w:bookmarkStart w:id="1" w:name="_Toc123112222"/>
      <w:bookmarkStart w:id="2" w:name="_Toc123112261"/>
      <w:bookmarkStart w:id="3" w:name="_Toc123701381"/>
      <w:bookmarkStart w:id="4" w:name="_Toc139991724"/>
      <w:bookmarkStart w:id="5" w:name="_Toc139992299"/>
      <w:r w:rsidRPr="00CF0B5F">
        <w:rPr>
          <w:rFonts w:ascii="宋体" w:hAnsi="宋体" w:hint="eastAsia"/>
        </w:rPr>
        <w:t>德邦群利债券型证券投资基金</w:t>
      </w:r>
      <w:bookmarkEnd w:id="1"/>
      <w:bookmarkEnd w:id="2"/>
      <w:bookmarkEnd w:id="3"/>
      <w:bookmarkEnd w:id="4"/>
      <w:bookmarkEnd w:id="5"/>
      <w:r w:rsidR="00030FFC" w:rsidRPr="001252DF">
        <w:rPr>
          <w:rFonts w:ascii="宋体" w:hAnsi="宋体" w:hint="eastAsia"/>
        </w:rPr>
        <w:t>基金合同》</w:t>
      </w:r>
      <w:r w:rsidR="00030FFC">
        <w:rPr>
          <w:rFonts w:ascii="宋体" w:hAnsi="宋体" w:hint="eastAsia"/>
        </w:rPr>
        <w:t>（</w:t>
      </w:r>
      <w:r w:rsidR="00030FFC" w:rsidRPr="000667F3">
        <w:rPr>
          <w:rFonts w:ascii="宋体" w:hAnsi="宋体" w:hint="eastAsia"/>
        </w:rPr>
        <w:t>以下简称“</w:t>
      </w:r>
      <w:r w:rsidR="00030FFC">
        <w:rPr>
          <w:rFonts w:ascii="宋体" w:hAnsi="宋体" w:hint="eastAsia"/>
        </w:rPr>
        <w:t>《</w:t>
      </w:r>
      <w:r w:rsidR="00030FFC" w:rsidRPr="000667F3">
        <w:rPr>
          <w:rFonts w:ascii="宋体" w:hAnsi="宋体" w:hint="eastAsia"/>
        </w:rPr>
        <w:t>基金</w:t>
      </w:r>
      <w:r w:rsidR="00030FFC">
        <w:rPr>
          <w:rFonts w:ascii="宋体" w:hAnsi="宋体" w:hint="eastAsia"/>
        </w:rPr>
        <w:t>合同》</w:t>
      </w:r>
      <w:r w:rsidR="00030FFC" w:rsidRPr="000667F3">
        <w:rPr>
          <w:rFonts w:ascii="宋体" w:hAnsi="宋体" w:hint="eastAsia"/>
        </w:rPr>
        <w:t>”</w:t>
      </w:r>
      <w:r w:rsidR="00030FFC">
        <w:rPr>
          <w:rFonts w:ascii="宋体" w:hAnsi="宋体" w:hint="eastAsia"/>
        </w:rPr>
        <w:t>）</w:t>
      </w:r>
      <w:r w:rsidRPr="00CF0B5F">
        <w:rPr>
          <w:rFonts w:ascii="宋体" w:hAnsi="宋体" w:hint="eastAsia"/>
        </w:rPr>
        <w:t>及德邦基金管理有限公司于</w:t>
      </w:r>
      <w:r w:rsidRPr="00CF0B5F">
        <w:rPr>
          <w:rFonts w:ascii="宋体" w:hAnsi="宋体"/>
        </w:rPr>
        <w:t>201</w:t>
      </w:r>
      <w:r w:rsidR="00030FFC">
        <w:rPr>
          <w:rFonts w:ascii="宋体" w:hAnsi="宋体" w:hint="eastAsia"/>
        </w:rPr>
        <w:t>8</w:t>
      </w:r>
      <w:r w:rsidRPr="00CF0B5F">
        <w:rPr>
          <w:rFonts w:ascii="宋体" w:hAnsi="宋体" w:hint="eastAsia"/>
        </w:rPr>
        <w:t>年</w:t>
      </w:r>
      <w:r w:rsidR="00030FFC">
        <w:rPr>
          <w:rFonts w:ascii="宋体" w:hAnsi="宋体" w:hint="eastAsia"/>
        </w:rPr>
        <w:t>2</w:t>
      </w:r>
      <w:r w:rsidRPr="00CF0B5F">
        <w:rPr>
          <w:rFonts w:ascii="宋体" w:hAnsi="宋体" w:hint="eastAsia"/>
        </w:rPr>
        <w:t>月</w:t>
      </w:r>
      <w:r w:rsidR="00030FFC">
        <w:rPr>
          <w:rFonts w:ascii="宋体" w:hAnsi="宋体" w:hint="eastAsia"/>
        </w:rPr>
        <w:t>7</w:t>
      </w:r>
      <w:r w:rsidRPr="00CF0B5F">
        <w:rPr>
          <w:rFonts w:ascii="宋体" w:hAnsi="宋体" w:hint="eastAsia"/>
        </w:rPr>
        <w:t>日</w:t>
      </w:r>
      <w:r w:rsidR="00030FFC">
        <w:rPr>
          <w:rFonts w:ascii="宋体" w:hAnsi="宋体" w:hint="eastAsia"/>
        </w:rPr>
        <w:t>、2018年2月8日</w:t>
      </w:r>
      <w:r w:rsidRPr="00CF0B5F">
        <w:rPr>
          <w:rFonts w:ascii="宋体" w:hAnsi="宋体" w:hint="eastAsia"/>
        </w:rPr>
        <w:t>发布的《</w:t>
      </w:r>
      <w:hyperlink r:id="rId9" w:tgtFrame="_blank" w:tooltip="德邦群利债券型证券投资基金基金合同终止及基金财产清算的公告" w:history="1">
        <w:r w:rsidRPr="00CF0B5F">
          <w:rPr>
            <w:rFonts w:ascii="宋体" w:hAnsi="宋体" w:hint="eastAsia"/>
          </w:rPr>
          <w:t>德邦群利债券型证券投资基金基金合同终止及基金财产清算的公告</w:t>
        </w:r>
      </w:hyperlink>
      <w:r w:rsidRPr="00CF0B5F">
        <w:rPr>
          <w:rFonts w:ascii="宋体" w:hAnsi="宋体" w:hint="eastAsia"/>
        </w:rPr>
        <w:t>》</w:t>
      </w:r>
      <w:r w:rsidR="00030FFC">
        <w:rPr>
          <w:rFonts w:ascii="宋体" w:hAnsi="宋体" w:hint="eastAsia"/>
        </w:rPr>
        <w:t>、《</w:t>
      </w:r>
      <w:hyperlink r:id="rId10" w:tgtFrame="_blank" w:tooltip="德邦群利债券型证券投资基金基金合同终止及基金财产清算的提示性公告" w:history="1">
        <w:r w:rsidRPr="00CF0B5F">
          <w:rPr>
            <w:rFonts w:ascii="宋体" w:hAnsi="宋体" w:hint="eastAsia"/>
          </w:rPr>
          <w:t>德邦群利债券型证券投资基金基金合同终止及基金财产清算的提示性公告</w:t>
        </w:r>
      </w:hyperlink>
      <w:r w:rsidR="00030FFC">
        <w:rPr>
          <w:rFonts w:ascii="宋体" w:hAnsi="宋体" w:hint="eastAsia"/>
        </w:rPr>
        <w:t>》</w:t>
      </w:r>
      <w:r w:rsidRPr="00CF0B5F">
        <w:rPr>
          <w:rFonts w:ascii="宋体" w:hAnsi="宋体" w:hint="eastAsia"/>
        </w:rPr>
        <w:t>，</w:t>
      </w:r>
      <w:r w:rsidRPr="00CF0B5F">
        <w:rPr>
          <w:rFonts w:ascii="宋体" w:hAnsi="宋体"/>
        </w:rPr>
        <w:t>20</w:t>
      </w:r>
      <w:r w:rsidR="00030FFC">
        <w:rPr>
          <w:rFonts w:ascii="宋体" w:hAnsi="宋体" w:hint="eastAsia"/>
        </w:rPr>
        <w:t>18</w:t>
      </w:r>
      <w:r w:rsidRPr="00CF0B5F">
        <w:rPr>
          <w:rFonts w:ascii="宋体" w:hAnsi="宋体" w:hint="eastAsia"/>
        </w:rPr>
        <w:t>年</w:t>
      </w:r>
      <w:r w:rsidR="00030FFC">
        <w:rPr>
          <w:rFonts w:ascii="宋体" w:hAnsi="宋体" w:hint="eastAsia"/>
        </w:rPr>
        <w:t>2</w:t>
      </w:r>
      <w:r w:rsidRPr="00CF0B5F">
        <w:rPr>
          <w:rFonts w:ascii="宋体" w:hAnsi="宋体" w:hint="eastAsia"/>
        </w:rPr>
        <w:t>月</w:t>
      </w:r>
      <w:r w:rsidR="00030FFC">
        <w:rPr>
          <w:rFonts w:ascii="宋体" w:hAnsi="宋体" w:hint="eastAsia"/>
        </w:rPr>
        <w:t>6</w:t>
      </w:r>
      <w:r w:rsidRPr="00CF0B5F">
        <w:rPr>
          <w:rFonts w:ascii="宋体" w:hAnsi="宋体" w:hint="eastAsia"/>
        </w:rPr>
        <w:t>日未赎回的基金份额，于</w:t>
      </w:r>
      <w:r w:rsidR="00030FFC" w:rsidRPr="00030FFC">
        <w:rPr>
          <w:rFonts w:ascii="宋体" w:hAnsi="宋体"/>
        </w:rPr>
        <w:t>201</w:t>
      </w:r>
      <w:r w:rsidR="00030FFC">
        <w:rPr>
          <w:rFonts w:ascii="宋体" w:hAnsi="宋体" w:hint="eastAsia"/>
        </w:rPr>
        <w:t>8</w:t>
      </w:r>
      <w:r w:rsidR="00030FFC" w:rsidRPr="00030FFC">
        <w:rPr>
          <w:rFonts w:ascii="宋体" w:hAnsi="宋体" w:hint="eastAsia"/>
        </w:rPr>
        <w:t>年</w:t>
      </w:r>
      <w:r w:rsidR="00030FFC">
        <w:rPr>
          <w:rFonts w:ascii="宋体" w:hAnsi="宋体" w:hint="eastAsia"/>
        </w:rPr>
        <w:t>2</w:t>
      </w:r>
      <w:r w:rsidR="00030FFC" w:rsidRPr="00030FFC">
        <w:rPr>
          <w:rFonts w:ascii="宋体" w:hAnsi="宋体" w:hint="eastAsia"/>
        </w:rPr>
        <w:t>月</w:t>
      </w:r>
      <w:r w:rsidR="00030FFC">
        <w:rPr>
          <w:rFonts w:ascii="宋体" w:hAnsi="宋体" w:hint="eastAsia"/>
        </w:rPr>
        <w:t>7</w:t>
      </w:r>
      <w:r w:rsidR="00030FFC" w:rsidRPr="00030FFC">
        <w:rPr>
          <w:rFonts w:ascii="宋体" w:hAnsi="宋体" w:hint="eastAsia"/>
        </w:rPr>
        <w:t>日</w:t>
      </w:r>
      <w:r w:rsidRPr="00CF0B5F">
        <w:rPr>
          <w:rFonts w:ascii="宋体" w:hAnsi="宋体" w:hint="eastAsia"/>
        </w:rPr>
        <w:t>全部进入清算程序。</w:t>
      </w:r>
    </w:p>
    <w:p w:rsidR="00DC3906" w:rsidRPr="003B1D93" w:rsidRDefault="00DC3906" w:rsidP="00FD592C">
      <w:pPr>
        <w:spacing w:beforeLines="50" w:afterLines="50"/>
        <w:rPr>
          <w:sz w:val="21"/>
          <w:szCs w:val="21"/>
        </w:rPr>
      </w:pPr>
      <w:r w:rsidRPr="00EA06D5">
        <w:rPr>
          <w:rFonts w:ascii="宋体" w:hAnsi="宋体"/>
          <w:b/>
        </w:rPr>
        <w:t>2</w:t>
      </w:r>
      <w:r w:rsidRPr="00EA06D5">
        <w:rPr>
          <w:rFonts w:ascii="宋体" w:hAnsi="宋体" w:hint="eastAsia"/>
          <w:b/>
        </w:rPr>
        <w:t>、清算原因</w:t>
      </w:r>
    </w:p>
    <w:p w:rsidR="001252DF" w:rsidRPr="001252DF" w:rsidRDefault="001252DF" w:rsidP="001252DF">
      <w:pPr>
        <w:spacing w:line="240" w:lineRule="auto"/>
        <w:ind w:firstLine="420"/>
        <w:rPr>
          <w:rFonts w:ascii="宋体" w:hAnsi="宋体"/>
        </w:rPr>
      </w:pPr>
      <w:r w:rsidRPr="001252DF">
        <w:rPr>
          <w:rFonts w:ascii="宋体" w:hAnsi="宋体" w:hint="eastAsia"/>
        </w:rPr>
        <w:t>根据《基金合同》“第五部分 基金备案”中，“《基金合同》生效后，连续20个工作日出现基金份额持有人数量不满200人或者基金资产净值低于5000万元的，基金管理人应当在定期报告中予以披露；连续60个工作日出现前述情形的，本基金将按照基金合同的约定进入清算程序并终止，无需召开基金份额持有人大会。法律法规或监管部门另有规定时，从其规定。”的条款以及《基金合同》“第十九部分</w:t>
      </w:r>
      <w:r w:rsidRPr="001252DF">
        <w:rPr>
          <w:rFonts w:ascii="宋体" w:hAnsi="宋体"/>
        </w:rPr>
        <w:t xml:space="preserve"> </w:t>
      </w:r>
      <w:r w:rsidRPr="001252DF">
        <w:rPr>
          <w:rFonts w:ascii="宋体" w:hAnsi="宋体" w:hint="eastAsia"/>
        </w:rPr>
        <w:t>基金合同的变更、终止与基金财产的清算”的有关规定，截至2018年2月6日，本基金已出现连续60个工作日基金资产净值低于5000万元的情形，已触发《基金合同》中约定的本基金终止条款。为维护基金份额持有人的利益，根据《基金合同》有关规定，无需召开基金份额持有人大会，本基金将终止并</w:t>
      </w:r>
      <w:r w:rsidR="00B435C6" w:rsidRPr="00B435C6">
        <w:rPr>
          <w:rFonts w:ascii="宋体" w:hAnsi="宋体" w:hint="eastAsia"/>
        </w:rPr>
        <w:t>进入清算程序</w:t>
      </w:r>
      <w:r w:rsidR="00B435C6" w:rsidRPr="00B435C6">
        <w:rPr>
          <w:rFonts w:ascii="宋体" w:hAnsi="宋体"/>
        </w:rPr>
        <w:t>。</w:t>
      </w:r>
    </w:p>
    <w:p w:rsidR="00DC3906" w:rsidRPr="00EA06D5" w:rsidRDefault="00DC3906" w:rsidP="00FD592C">
      <w:pPr>
        <w:spacing w:beforeLines="50" w:afterLines="50"/>
        <w:rPr>
          <w:rFonts w:ascii="宋体"/>
          <w:b/>
        </w:rPr>
      </w:pPr>
      <w:r w:rsidRPr="00EA06D5">
        <w:rPr>
          <w:rFonts w:ascii="宋体" w:hAnsi="宋体"/>
          <w:b/>
        </w:rPr>
        <w:t>3</w:t>
      </w:r>
      <w:r w:rsidRPr="00EA06D5">
        <w:rPr>
          <w:rFonts w:ascii="宋体" w:hAnsi="宋体" w:hint="eastAsia"/>
          <w:b/>
        </w:rPr>
        <w:t>、清算起始日</w:t>
      </w:r>
    </w:p>
    <w:p w:rsidR="00A816E5" w:rsidRPr="003A236C" w:rsidRDefault="00DC3906">
      <w:pPr>
        <w:spacing w:line="240" w:lineRule="auto"/>
        <w:ind w:firstLine="420"/>
        <w:rPr>
          <w:rFonts w:ascii="宋体" w:hAnsi="宋体"/>
        </w:rPr>
      </w:pPr>
      <w:r w:rsidRPr="000667F3">
        <w:rPr>
          <w:rFonts w:ascii="宋体" w:hAnsi="宋体" w:hint="eastAsia"/>
        </w:rPr>
        <w:t>根据《</w:t>
      </w:r>
      <w:r w:rsidR="00522C6E">
        <w:rPr>
          <w:rFonts w:ascii="宋体" w:hAnsi="宋体" w:hint="eastAsia"/>
        </w:rPr>
        <w:t>德邦群利债券型证券投资基金</w:t>
      </w:r>
      <w:r w:rsidRPr="000667F3">
        <w:rPr>
          <w:rFonts w:ascii="宋体" w:hAnsi="宋体" w:hint="eastAsia"/>
        </w:rPr>
        <w:t>基金合同终止及基金财产清算的公告》，</w:t>
      </w:r>
      <w:r w:rsidR="00D33914" w:rsidRPr="00D33914">
        <w:rPr>
          <w:rFonts w:ascii="宋体" w:hAnsi="宋体" w:hint="eastAsia"/>
        </w:rPr>
        <w:t>自201</w:t>
      </w:r>
      <w:r w:rsidR="00BC6DDB">
        <w:rPr>
          <w:rFonts w:ascii="宋体" w:hAnsi="宋体" w:hint="eastAsia"/>
        </w:rPr>
        <w:t>8</w:t>
      </w:r>
      <w:r w:rsidR="00D33914" w:rsidRPr="00D33914">
        <w:rPr>
          <w:rFonts w:ascii="宋体" w:hAnsi="宋体" w:hint="eastAsia"/>
        </w:rPr>
        <w:t>年</w:t>
      </w:r>
      <w:r w:rsidR="00BC6DDB">
        <w:rPr>
          <w:rFonts w:ascii="宋体" w:hAnsi="宋体" w:hint="eastAsia"/>
        </w:rPr>
        <w:t>0</w:t>
      </w:r>
      <w:r w:rsidR="00112EC2">
        <w:rPr>
          <w:rFonts w:ascii="宋体" w:hAnsi="宋体" w:hint="eastAsia"/>
        </w:rPr>
        <w:t>2</w:t>
      </w:r>
      <w:r w:rsidR="00D33914" w:rsidRPr="00D33914">
        <w:rPr>
          <w:rFonts w:ascii="宋体" w:hAnsi="宋体" w:hint="eastAsia"/>
        </w:rPr>
        <w:t>月</w:t>
      </w:r>
      <w:r w:rsidR="00112EC2">
        <w:rPr>
          <w:rFonts w:ascii="宋体" w:hAnsi="宋体" w:hint="eastAsia"/>
        </w:rPr>
        <w:t>07</w:t>
      </w:r>
      <w:r w:rsidR="00D33914" w:rsidRPr="00D33914">
        <w:rPr>
          <w:rFonts w:ascii="宋体" w:hAnsi="宋体" w:hint="eastAsia"/>
        </w:rPr>
        <w:t>日起，本基金进入清算程序。故本基金清算起始日为</w:t>
      </w:r>
      <w:r w:rsidR="00BC6DDB" w:rsidRPr="00D33914">
        <w:rPr>
          <w:rFonts w:ascii="宋体" w:hAnsi="宋体" w:hint="eastAsia"/>
        </w:rPr>
        <w:t>201</w:t>
      </w:r>
      <w:r w:rsidR="00BC6DDB">
        <w:rPr>
          <w:rFonts w:ascii="宋体" w:hAnsi="宋体" w:hint="eastAsia"/>
        </w:rPr>
        <w:t>8</w:t>
      </w:r>
      <w:r w:rsidR="00BC6DDB" w:rsidRPr="00D33914">
        <w:rPr>
          <w:rFonts w:ascii="宋体" w:hAnsi="宋体" w:hint="eastAsia"/>
        </w:rPr>
        <w:t>年</w:t>
      </w:r>
      <w:r w:rsidR="00BC6DDB">
        <w:rPr>
          <w:rFonts w:ascii="宋体" w:hAnsi="宋体" w:hint="eastAsia"/>
        </w:rPr>
        <w:t>0</w:t>
      </w:r>
      <w:r w:rsidR="00112EC2">
        <w:rPr>
          <w:rFonts w:ascii="宋体" w:hAnsi="宋体" w:hint="eastAsia"/>
        </w:rPr>
        <w:t>2</w:t>
      </w:r>
      <w:r w:rsidR="00BC6DDB" w:rsidRPr="00D33914">
        <w:rPr>
          <w:rFonts w:ascii="宋体" w:hAnsi="宋体" w:hint="eastAsia"/>
        </w:rPr>
        <w:t>月</w:t>
      </w:r>
      <w:r w:rsidR="00112EC2">
        <w:rPr>
          <w:rFonts w:ascii="宋体" w:hAnsi="宋体" w:hint="eastAsia"/>
        </w:rPr>
        <w:t>07</w:t>
      </w:r>
      <w:r w:rsidR="00BC6DDB" w:rsidRPr="00D33914">
        <w:rPr>
          <w:rFonts w:ascii="宋体" w:hAnsi="宋体" w:hint="eastAsia"/>
        </w:rPr>
        <w:t>日</w:t>
      </w:r>
      <w:r w:rsidR="00D33914" w:rsidRPr="00D33914">
        <w:rPr>
          <w:rFonts w:ascii="宋体" w:hAnsi="宋体" w:hint="eastAsia"/>
        </w:rPr>
        <w:t>。</w:t>
      </w:r>
    </w:p>
    <w:p w:rsidR="00DC3906" w:rsidRPr="00EA06D5" w:rsidRDefault="00DC3906" w:rsidP="00FD592C">
      <w:pPr>
        <w:spacing w:beforeLines="50" w:afterLines="50"/>
        <w:rPr>
          <w:rFonts w:ascii="宋体"/>
          <w:b/>
        </w:rPr>
      </w:pPr>
      <w:r w:rsidRPr="00EA06D5">
        <w:rPr>
          <w:rFonts w:ascii="宋体" w:hAnsi="宋体"/>
          <w:b/>
        </w:rPr>
        <w:t>4</w:t>
      </w:r>
      <w:r w:rsidRPr="00EA06D5">
        <w:rPr>
          <w:rFonts w:ascii="宋体" w:hAnsi="宋体" w:hint="eastAsia"/>
          <w:b/>
        </w:rPr>
        <w:t>、清算报表编制基础</w:t>
      </w:r>
    </w:p>
    <w:p w:rsidR="00B435C6" w:rsidRPr="00B435C6" w:rsidRDefault="00DC3906" w:rsidP="00B435C6">
      <w:pPr>
        <w:spacing w:line="240" w:lineRule="auto"/>
        <w:ind w:firstLine="420"/>
        <w:rPr>
          <w:rFonts w:ascii="宋体" w:hAnsi="宋体"/>
        </w:rPr>
      </w:pPr>
      <w:r w:rsidRPr="000667F3">
        <w:rPr>
          <w:rFonts w:ascii="宋体" w:hAnsi="宋体" w:hint="eastAsia"/>
        </w:rPr>
        <w:t>本基金的清算报表是在非持续经营的前提下参考《企业会计准则》及《证券投资基金会计核算业务指引》的有关规定编制的。自本基金最后运作日</w:t>
      </w:r>
      <w:r>
        <w:rPr>
          <w:rFonts w:ascii="宋体" w:hAnsi="宋体" w:hint="eastAsia"/>
        </w:rPr>
        <w:t>起</w:t>
      </w:r>
      <w:r w:rsidRPr="000667F3">
        <w:rPr>
          <w:rFonts w:ascii="宋体" w:hAnsi="宋体" w:hint="eastAsia"/>
        </w:rPr>
        <w:t>，资产负债按清算价格计价。由于报告性质所致，本清算报表并无比较期间的相关数据列示。</w:t>
      </w:r>
    </w:p>
    <w:p w:rsidR="00DC3906" w:rsidRPr="000667F3" w:rsidRDefault="00DC3906" w:rsidP="000667F3">
      <w:pPr>
        <w:rPr>
          <w:rFonts w:ascii="宋体"/>
        </w:rPr>
      </w:pPr>
    </w:p>
    <w:p w:rsidR="00DC3906" w:rsidRPr="00877BF8" w:rsidRDefault="004867D6" w:rsidP="00FD592C">
      <w:pPr>
        <w:spacing w:afterLines="100"/>
        <w:rPr>
          <w:rFonts w:ascii="宋体"/>
          <w:sz w:val="21"/>
        </w:rPr>
      </w:pPr>
      <w:r w:rsidRPr="004867D6">
        <w:rPr>
          <w:rStyle w:val="a8"/>
          <w:rFonts w:hint="eastAsia"/>
          <w:sz w:val="21"/>
        </w:rPr>
        <w:t>五、清算情况</w:t>
      </w:r>
    </w:p>
    <w:p w:rsidR="00B435C6" w:rsidRPr="00B435C6" w:rsidRDefault="00DC3906" w:rsidP="00B435C6">
      <w:pPr>
        <w:spacing w:line="240" w:lineRule="auto"/>
        <w:ind w:firstLine="420"/>
        <w:rPr>
          <w:rFonts w:ascii="宋体" w:hAnsi="宋体"/>
        </w:rPr>
      </w:pPr>
      <w:r w:rsidRPr="000667F3">
        <w:rPr>
          <w:rFonts w:ascii="宋体" w:hAnsi="宋体" w:hint="eastAsia"/>
        </w:rPr>
        <w:t>自</w:t>
      </w:r>
      <w:r w:rsidR="009F0BE2" w:rsidRPr="00D33914">
        <w:rPr>
          <w:rFonts w:ascii="宋体" w:hAnsi="宋体" w:hint="eastAsia"/>
        </w:rPr>
        <w:t>201</w:t>
      </w:r>
      <w:r w:rsidR="009F0BE2">
        <w:rPr>
          <w:rFonts w:ascii="宋体" w:hAnsi="宋体" w:hint="eastAsia"/>
        </w:rPr>
        <w:t>8</w:t>
      </w:r>
      <w:r w:rsidR="009F0BE2" w:rsidRPr="00D33914">
        <w:rPr>
          <w:rFonts w:ascii="宋体" w:hAnsi="宋体" w:hint="eastAsia"/>
        </w:rPr>
        <w:t>年</w:t>
      </w:r>
      <w:r w:rsidR="00193655">
        <w:rPr>
          <w:rFonts w:ascii="宋体" w:hAnsi="宋体" w:hint="eastAsia"/>
        </w:rPr>
        <w:t>02</w:t>
      </w:r>
      <w:r w:rsidR="009F0BE2" w:rsidRPr="00D33914">
        <w:rPr>
          <w:rFonts w:ascii="宋体" w:hAnsi="宋体" w:hint="eastAsia"/>
        </w:rPr>
        <w:t>月</w:t>
      </w:r>
      <w:r w:rsidR="00193655">
        <w:rPr>
          <w:rFonts w:ascii="宋体" w:hAnsi="宋体" w:hint="eastAsia"/>
        </w:rPr>
        <w:t>07</w:t>
      </w:r>
      <w:r w:rsidR="009F0BE2" w:rsidRPr="00D33914">
        <w:rPr>
          <w:rFonts w:ascii="宋体" w:hAnsi="宋体" w:hint="eastAsia"/>
        </w:rPr>
        <w:t>日</w:t>
      </w:r>
      <w:r w:rsidRPr="000667F3">
        <w:rPr>
          <w:rFonts w:ascii="宋体" w:hAnsi="宋体" w:hint="eastAsia"/>
        </w:rPr>
        <w:t>至</w:t>
      </w:r>
      <w:r w:rsidR="009F0BE2" w:rsidRPr="00D33914">
        <w:rPr>
          <w:rFonts w:ascii="宋体" w:hAnsi="宋体" w:hint="eastAsia"/>
        </w:rPr>
        <w:t>201</w:t>
      </w:r>
      <w:r w:rsidR="009F0BE2">
        <w:rPr>
          <w:rFonts w:ascii="宋体" w:hAnsi="宋体" w:hint="eastAsia"/>
        </w:rPr>
        <w:t>8</w:t>
      </w:r>
      <w:r w:rsidR="009F0BE2" w:rsidRPr="00D33914">
        <w:rPr>
          <w:rFonts w:ascii="宋体" w:hAnsi="宋体" w:hint="eastAsia"/>
        </w:rPr>
        <w:t>年</w:t>
      </w:r>
      <w:r w:rsidR="009F0BE2">
        <w:rPr>
          <w:rFonts w:ascii="宋体" w:hAnsi="宋体" w:hint="eastAsia"/>
        </w:rPr>
        <w:t>03</w:t>
      </w:r>
      <w:r w:rsidR="009F0BE2" w:rsidRPr="00D33914">
        <w:rPr>
          <w:rFonts w:ascii="宋体" w:hAnsi="宋体" w:hint="eastAsia"/>
        </w:rPr>
        <w:t>月</w:t>
      </w:r>
      <w:r w:rsidR="00193655">
        <w:rPr>
          <w:rFonts w:ascii="宋体" w:hAnsi="宋体" w:hint="eastAsia"/>
        </w:rPr>
        <w:t>08</w:t>
      </w:r>
      <w:r w:rsidR="001A48E6" w:rsidRPr="001A48E6">
        <w:rPr>
          <w:rFonts w:ascii="宋体" w:hAnsi="宋体" w:hint="eastAsia"/>
        </w:rPr>
        <w:t>日止</w:t>
      </w:r>
      <w:r w:rsidRPr="000667F3">
        <w:rPr>
          <w:rFonts w:ascii="宋体" w:hAnsi="宋体" w:hint="eastAsia"/>
        </w:rPr>
        <w:t>清算期间，基金财产清算小组对本基金的资产、负债进行清算，全部清算工作按清算原则和清算手续进行。具体清算情况如下：</w:t>
      </w:r>
    </w:p>
    <w:p w:rsidR="00DC3906" w:rsidRPr="00EA06D5" w:rsidRDefault="00DC3906" w:rsidP="00FD592C">
      <w:pPr>
        <w:spacing w:beforeLines="50" w:afterLines="50"/>
        <w:rPr>
          <w:rFonts w:ascii="宋体"/>
          <w:b/>
        </w:rPr>
      </w:pPr>
      <w:r w:rsidRPr="00EA06D5">
        <w:rPr>
          <w:rFonts w:ascii="宋体" w:hAnsi="宋体"/>
          <w:b/>
        </w:rPr>
        <w:t>1</w:t>
      </w:r>
      <w:r w:rsidRPr="00EA06D5">
        <w:rPr>
          <w:rFonts w:ascii="宋体" w:hAnsi="宋体" w:hint="eastAsia"/>
          <w:b/>
        </w:rPr>
        <w:t>、清算费用</w:t>
      </w:r>
    </w:p>
    <w:p w:rsidR="00B435C6" w:rsidRPr="00B435C6" w:rsidRDefault="00DC3906" w:rsidP="00B435C6">
      <w:pPr>
        <w:spacing w:line="240" w:lineRule="auto"/>
        <w:ind w:firstLine="420"/>
        <w:rPr>
          <w:rFonts w:ascii="宋体" w:hAnsi="宋体"/>
        </w:rPr>
      </w:pPr>
      <w:r w:rsidRPr="000667F3">
        <w:rPr>
          <w:rFonts w:ascii="宋体" w:hAnsi="宋体" w:hint="eastAsia"/>
        </w:rPr>
        <w:t>按照《</w:t>
      </w:r>
      <w:r w:rsidR="00522C6E">
        <w:rPr>
          <w:rFonts w:ascii="宋体" w:hAnsi="宋体" w:hint="eastAsia"/>
        </w:rPr>
        <w:t>德邦群利债券型证券投资基金</w:t>
      </w:r>
      <w:r w:rsidRPr="000667F3">
        <w:rPr>
          <w:rFonts w:ascii="宋体" w:hAnsi="宋体" w:hint="eastAsia"/>
        </w:rPr>
        <w:t>基金合同》第十九</w:t>
      </w:r>
      <w:r>
        <w:rPr>
          <w:rFonts w:ascii="宋体" w:hAnsi="宋体" w:hint="eastAsia"/>
        </w:rPr>
        <w:t>部分“基金合同的变更、终止与基金财产的清算”的规定，</w:t>
      </w:r>
      <w:r w:rsidRPr="000667F3">
        <w:rPr>
          <w:rFonts w:ascii="宋体" w:hAnsi="宋体" w:hint="eastAsia"/>
        </w:rPr>
        <w:t>清算费用是指基金财产清算小组在进行基金清算过程中发生的所有合理费用，清算费用由基金财产清算小组优先从基金财产中支付。</w:t>
      </w:r>
      <w:r w:rsidRPr="00630A4F">
        <w:rPr>
          <w:rFonts w:ascii="宋体" w:hAnsi="宋体" w:hint="eastAsia"/>
        </w:rPr>
        <w:t>但从保护基金份额持有人利益的角度出发，本基金清算期间的审计费、律师费由基金管理人承担。</w:t>
      </w:r>
    </w:p>
    <w:p w:rsidR="00DC3906" w:rsidRPr="00EA06D5" w:rsidRDefault="00DC3906" w:rsidP="00FD592C">
      <w:pPr>
        <w:spacing w:beforeLines="50" w:afterLines="50"/>
        <w:rPr>
          <w:rFonts w:ascii="宋体"/>
          <w:b/>
        </w:rPr>
      </w:pPr>
      <w:r w:rsidRPr="00E63724">
        <w:rPr>
          <w:rFonts w:ascii="宋体" w:hAnsi="宋体"/>
          <w:b/>
        </w:rPr>
        <w:t>2</w:t>
      </w:r>
      <w:r w:rsidRPr="00E63724">
        <w:rPr>
          <w:rFonts w:ascii="宋体" w:hAnsi="宋体" w:hint="eastAsia"/>
          <w:b/>
        </w:rPr>
        <w:t>、资产处置情况</w:t>
      </w:r>
    </w:p>
    <w:p w:rsidR="00B435C6" w:rsidRPr="00B435C6" w:rsidRDefault="00DC3906" w:rsidP="00B435C6">
      <w:pPr>
        <w:spacing w:line="240" w:lineRule="auto"/>
        <w:ind w:firstLine="420"/>
        <w:rPr>
          <w:rFonts w:ascii="宋体" w:hAnsi="宋体"/>
        </w:rPr>
      </w:pPr>
      <w:r w:rsidRPr="00E32FC2">
        <w:rPr>
          <w:rFonts w:ascii="宋体" w:hAnsi="宋体" w:hint="eastAsia"/>
        </w:rPr>
        <w:t>（</w:t>
      </w:r>
      <w:r w:rsidRPr="00E32FC2">
        <w:rPr>
          <w:rFonts w:ascii="宋体" w:hAnsi="宋体"/>
        </w:rPr>
        <w:t>1</w:t>
      </w:r>
      <w:r w:rsidRPr="00E32FC2">
        <w:rPr>
          <w:rFonts w:ascii="宋体" w:hAnsi="宋体" w:hint="eastAsia"/>
        </w:rPr>
        <w:t>）本基金最后运作日</w:t>
      </w:r>
      <w:r w:rsidR="00485B69" w:rsidRPr="00485B69">
        <w:rPr>
          <w:rFonts w:ascii="宋体" w:hAnsi="宋体" w:hint="eastAsia"/>
        </w:rPr>
        <w:t>保证金</w:t>
      </w:r>
      <w:r w:rsidRPr="00E32FC2">
        <w:rPr>
          <w:rFonts w:ascii="宋体" w:hAnsi="宋体" w:hint="eastAsia"/>
        </w:rPr>
        <w:t>为人民币</w:t>
      </w:r>
      <w:r w:rsidR="00485B69" w:rsidRPr="00485B69">
        <w:rPr>
          <w:rFonts w:ascii="宋体" w:hAnsi="宋体"/>
        </w:rPr>
        <w:t>129.72</w:t>
      </w:r>
      <w:r w:rsidRPr="00E32FC2">
        <w:rPr>
          <w:rFonts w:ascii="宋体" w:hAnsi="宋体" w:hint="eastAsia"/>
        </w:rPr>
        <w:t>元，于</w:t>
      </w:r>
      <w:r w:rsidR="002E5109">
        <w:rPr>
          <w:rFonts w:ascii="宋体" w:hAnsi="宋体" w:hint="eastAsia"/>
        </w:rPr>
        <w:t>2018年0</w:t>
      </w:r>
      <w:r w:rsidR="00485B69">
        <w:rPr>
          <w:rFonts w:ascii="宋体" w:hAnsi="宋体" w:hint="eastAsia"/>
        </w:rPr>
        <w:t>3</w:t>
      </w:r>
      <w:r w:rsidR="002E5109" w:rsidRPr="00E32FC2">
        <w:rPr>
          <w:rFonts w:ascii="宋体" w:hAnsi="宋体" w:hint="eastAsia"/>
        </w:rPr>
        <w:t>月</w:t>
      </w:r>
      <w:r w:rsidR="002E5109">
        <w:rPr>
          <w:rFonts w:ascii="宋体" w:hAnsi="宋体" w:hint="eastAsia"/>
        </w:rPr>
        <w:t>02</w:t>
      </w:r>
      <w:r w:rsidR="002E5109" w:rsidRPr="00E32FC2">
        <w:rPr>
          <w:rFonts w:ascii="宋体" w:hAnsi="宋体" w:hint="eastAsia"/>
        </w:rPr>
        <w:t>日</w:t>
      </w:r>
      <w:r w:rsidR="00485B69">
        <w:rPr>
          <w:rFonts w:ascii="宋体" w:hAnsi="宋体" w:hint="eastAsia"/>
        </w:rPr>
        <w:t>调整至</w:t>
      </w:r>
      <w:r w:rsidR="00485B69" w:rsidRPr="00485B69">
        <w:rPr>
          <w:rFonts w:ascii="宋体" w:hAnsi="宋体"/>
        </w:rPr>
        <w:t>289.53</w:t>
      </w:r>
      <w:r w:rsidR="00485B69">
        <w:rPr>
          <w:rFonts w:ascii="宋体" w:hAnsi="宋体" w:hint="eastAsia"/>
        </w:rPr>
        <w:t>元，于2018年04月03</w:t>
      </w:r>
      <w:r w:rsidR="00527C14">
        <w:rPr>
          <w:rFonts w:ascii="宋体" w:hAnsi="宋体" w:hint="eastAsia"/>
        </w:rPr>
        <w:t>日</w:t>
      </w:r>
      <w:r w:rsidR="00485B69">
        <w:rPr>
          <w:rFonts w:ascii="宋体" w:hAnsi="宋体" w:hint="eastAsia"/>
        </w:rPr>
        <w:t>划入</w:t>
      </w:r>
      <w:r w:rsidR="00485B69" w:rsidRPr="00E32FC2">
        <w:rPr>
          <w:rFonts w:ascii="宋体" w:hAnsi="宋体" w:hint="eastAsia"/>
        </w:rPr>
        <w:t>托管账户</w:t>
      </w:r>
      <w:r w:rsidRPr="00E32FC2">
        <w:rPr>
          <w:rFonts w:ascii="宋体" w:hAnsi="宋体" w:hint="eastAsia"/>
        </w:rPr>
        <w:t>。</w:t>
      </w:r>
    </w:p>
    <w:p w:rsidR="00B435C6" w:rsidRPr="00B435C6" w:rsidRDefault="00DC3906" w:rsidP="00B435C6">
      <w:pPr>
        <w:spacing w:line="240" w:lineRule="auto"/>
        <w:ind w:firstLine="420"/>
        <w:rPr>
          <w:rFonts w:ascii="宋体" w:hAnsi="宋体"/>
        </w:rPr>
      </w:pPr>
      <w:r w:rsidRPr="00E32FC2">
        <w:rPr>
          <w:rFonts w:ascii="宋体" w:hAnsi="宋体" w:hint="eastAsia"/>
        </w:rPr>
        <w:t>（</w:t>
      </w:r>
      <w:r w:rsidRPr="00E32FC2">
        <w:rPr>
          <w:rFonts w:ascii="宋体" w:hAnsi="宋体"/>
        </w:rPr>
        <w:t>2</w:t>
      </w:r>
      <w:r w:rsidRPr="00E32FC2">
        <w:rPr>
          <w:rFonts w:ascii="宋体" w:hAnsi="宋体" w:hint="eastAsia"/>
        </w:rPr>
        <w:t>）本基金最后运作日应收利息为人民币共计</w:t>
      </w:r>
      <w:r w:rsidR="00B435C6" w:rsidRPr="00B435C6">
        <w:rPr>
          <w:rFonts w:ascii="宋体" w:hAnsi="宋体"/>
        </w:rPr>
        <w:t>618.46</w:t>
      </w:r>
      <w:r w:rsidRPr="00E32FC2">
        <w:rPr>
          <w:rFonts w:ascii="宋体" w:hAnsi="宋体" w:hint="eastAsia"/>
        </w:rPr>
        <w:t>元，于</w:t>
      </w:r>
      <w:r w:rsidR="003250F6">
        <w:rPr>
          <w:rFonts w:ascii="宋体" w:hAnsi="宋体" w:hint="eastAsia"/>
        </w:rPr>
        <w:t>2018</w:t>
      </w:r>
      <w:r w:rsidRPr="00E32FC2">
        <w:rPr>
          <w:rFonts w:ascii="宋体" w:hAnsi="宋体" w:hint="eastAsia"/>
        </w:rPr>
        <w:t>年</w:t>
      </w:r>
      <w:r w:rsidR="003250F6">
        <w:rPr>
          <w:rFonts w:ascii="宋体" w:hAnsi="宋体" w:hint="eastAsia"/>
        </w:rPr>
        <w:t>03</w:t>
      </w:r>
      <w:r w:rsidRPr="00E32FC2">
        <w:rPr>
          <w:rFonts w:ascii="宋体" w:hAnsi="宋体" w:hint="eastAsia"/>
        </w:rPr>
        <w:t>月</w:t>
      </w:r>
      <w:r w:rsidRPr="00E32FC2">
        <w:rPr>
          <w:rFonts w:ascii="宋体" w:hAnsi="宋体"/>
        </w:rPr>
        <w:t>21</w:t>
      </w:r>
      <w:r w:rsidRPr="00E32FC2">
        <w:rPr>
          <w:rFonts w:ascii="宋体" w:hAnsi="宋体" w:hint="eastAsia"/>
        </w:rPr>
        <w:t>日按实际金额划入托管账户。</w:t>
      </w:r>
    </w:p>
    <w:p w:rsidR="00DC3906" w:rsidRPr="00EA06D5" w:rsidRDefault="00DC3906" w:rsidP="00FD592C">
      <w:pPr>
        <w:spacing w:beforeLines="50" w:afterLines="50"/>
        <w:rPr>
          <w:rFonts w:ascii="宋体"/>
          <w:b/>
        </w:rPr>
      </w:pPr>
      <w:r w:rsidRPr="009D49EE">
        <w:rPr>
          <w:rFonts w:ascii="宋体" w:hAnsi="宋体"/>
          <w:b/>
        </w:rPr>
        <w:t>3</w:t>
      </w:r>
      <w:r w:rsidRPr="009D49EE">
        <w:rPr>
          <w:rFonts w:ascii="宋体" w:hAnsi="宋体" w:hint="eastAsia"/>
          <w:b/>
        </w:rPr>
        <w:t>、负债清偿情况</w:t>
      </w:r>
    </w:p>
    <w:p w:rsidR="00B435C6" w:rsidRPr="00B435C6" w:rsidRDefault="00D33914" w:rsidP="00B435C6">
      <w:pPr>
        <w:spacing w:line="240" w:lineRule="auto"/>
        <w:ind w:firstLine="420"/>
        <w:rPr>
          <w:rFonts w:ascii="宋体" w:hAnsi="宋体"/>
        </w:rPr>
      </w:pPr>
      <w:r w:rsidRPr="00A12110">
        <w:rPr>
          <w:rFonts w:ascii="宋体" w:hAnsi="宋体" w:hint="eastAsia"/>
        </w:rPr>
        <w:t>（</w:t>
      </w:r>
      <w:r w:rsidRPr="00A12110">
        <w:rPr>
          <w:rFonts w:ascii="宋体" w:hAnsi="宋体"/>
        </w:rPr>
        <w:t>1</w:t>
      </w:r>
      <w:r w:rsidRPr="00A12110">
        <w:rPr>
          <w:rFonts w:ascii="宋体" w:hAnsi="宋体" w:hint="eastAsia"/>
        </w:rPr>
        <w:t>）</w:t>
      </w:r>
      <w:r w:rsidR="00DC3906" w:rsidRPr="00A12110">
        <w:rPr>
          <w:rFonts w:ascii="宋体" w:hAnsi="宋体" w:hint="eastAsia"/>
        </w:rPr>
        <w:t>本基金最后运作日应付管理人报酬为人民币</w:t>
      </w:r>
      <w:r w:rsidR="00B435C6" w:rsidRPr="00B435C6">
        <w:rPr>
          <w:rFonts w:ascii="宋体" w:hAnsi="宋体"/>
        </w:rPr>
        <w:t>104.51</w:t>
      </w:r>
      <w:r w:rsidR="00DC3906" w:rsidRPr="00A12110">
        <w:rPr>
          <w:rFonts w:ascii="宋体" w:hAnsi="宋体" w:hint="eastAsia"/>
        </w:rPr>
        <w:t>元，该款项于</w:t>
      </w:r>
      <w:r w:rsidR="00AC3087">
        <w:rPr>
          <w:rFonts w:ascii="宋体" w:hAnsi="宋体"/>
        </w:rPr>
        <w:t>2018</w:t>
      </w:r>
      <w:r w:rsidR="00DC3906" w:rsidRPr="00A12110">
        <w:rPr>
          <w:rFonts w:ascii="宋体" w:hAnsi="宋体" w:hint="eastAsia"/>
        </w:rPr>
        <w:t>年</w:t>
      </w:r>
      <w:r w:rsidR="000D5DCD">
        <w:rPr>
          <w:rFonts w:ascii="宋体" w:hAnsi="宋体" w:hint="eastAsia"/>
        </w:rPr>
        <w:t>03</w:t>
      </w:r>
      <w:r w:rsidR="00DC3906" w:rsidRPr="00A12110">
        <w:rPr>
          <w:rFonts w:ascii="宋体" w:hAnsi="宋体" w:hint="eastAsia"/>
        </w:rPr>
        <w:t>月</w:t>
      </w:r>
      <w:r w:rsidR="003B4691">
        <w:rPr>
          <w:rFonts w:ascii="宋体" w:hAnsi="宋体" w:hint="eastAsia"/>
        </w:rPr>
        <w:t>05</w:t>
      </w:r>
      <w:r w:rsidR="00DC3906" w:rsidRPr="00A12110">
        <w:rPr>
          <w:rFonts w:ascii="宋体" w:hAnsi="宋体" w:hint="eastAsia"/>
        </w:rPr>
        <w:t>日支付。</w:t>
      </w:r>
    </w:p>
    <w:p w:rsidR="00B435C6" w:rsidRPr="00B435C6" w:rsidRDefault="00DC3906" w:rsidP="00B435C6">
      <w:pPr>
        <w:spacing w:line="240" w:lineRule="auto"/>
        <w:ind w:firstLine="420"/>
        <w:rPr>
          <w:rFonts w:ascii="宋体" w:hAnsi="宋体"/>
        </w:rPr>
      </w:pPr>
      <w:r w:rsidRPr="00A12110">
        <w:rPr>
          <w:rFonts w:ascii="宋体" w:hAnsi="宋体" w:hint="eastAsia"/>
        </w:rPr>
        <w:t>（</w:t>
      </w:r>
      <w:r w:rsidR="003B4691">
        <w:rPr>
          <w:rFonts w:ascii="宋体" w:hAnsi="宋体" w:hint="eastAsia"/>
        </w:rPr>
        <w:t>2</w:t>
      </w:r>
      <w:r w:rsidRPr="00A12110">
        <w:rPr>
          <w:rFonts w:ascii="宋体" w:hAnsi="宋体" w:hint="eastAsia"/>
        </w:rPr>
        <w:t>）本基金最后运作日应付托管费为人民币</w:t>
      </w:r>
      <w:r w:rsidR="00B435C6" w:rsidRPr="00B435C6">
        <w:rPr>
          <w:rFonts w:ascii="宋体" w:hAnsi="宋体"/>
        </w:rPr>
        <w:t>34.84</w:t>
      </w:r>
      <w:r w:rsidRPr="00A12110">
        <w:rPr>
          <w:rFonts w:ascii="宋体" w:hAnsi="宋体" w:hint="eastAsia"/>
        </w:rPr>
        <w:t>元，该款项于</w:t>
      </w:r>
      <w:r w:rsidR="00AC3087">
        <w:rPr>
          <w:rFonts w:ascii="宋体" w:hAnsi="宋体"/>
        </w:rPr>
        <w:t>2018</w:t>
      </w:r>
      <w:r w:rsidRPr="00A12110">
        <w:rPr>
          <w:rFonts w:ascii="宋体" w:hAnsi="宋体" w:hint="eastAsia"/>
        </w:rPr>
        <w:t>年</w:t>
      </w:r>
      <w:r w:rsidR="003B4691">
        <w:rPr>
          <w:rFonts w:ascii="宋体" w:hAnsi="宋体" w:hint="eastAsia"/>
        </w:rPr>
        <w:t>0</w:t>
      </w:r>
      <w:r w:rsidR="000D5DCD">
        <w:rPr>
          <w:rFonts w:ascii="宋体" w:hAnsi="宋体" w:hint="eastAsia"/>
        </w:rPr>
        <w:t>3</w:t>
      </w:r>
      <w:r w:rsidRPr="00A12110">
        <w:rPr>
          <w:rFonts w:ascii="宋体" w:hAnsi="宋体" w:hint="eastAsia"/>
        </w:rPr>
        <w:t>月</w:t>
      </w:r>
      <w:r w:rsidR="003B4691">
        <w:rPr>
          <w:rFonts w:ascii="宋体" w:hAnsi="宋体" w:hint="eastAsia"/>
        </w:rPr>
        <w:t>05</w:t>
      </w:r>
      <w:r w:rsidRPr="00A12110">
        <w:rPr>
          <w:rFonts w:ascii="宋体" w:hAnsi="宋体" w:hint="eastAsia"/>
        </w:rPr>
        <w:t>日支付。</w:t>
      </w:r>
    </w:p>
    <w:p w:rsidR="00B435C6" w:rsidRPr="00B435C6" w:rsidRDefault="00DC3906" w:rsidP="00B435C6">
      <w:pPr>
        <w:spacing w:line="240" w:lineRule="auto"/>
        <w:ind w:firstLine="420"/>
        <w:rPr>
          <w:rFonts w:ascii="宋体" w:hAnsi="宋体"/>
        </w:rPr>
      </w:pPr>
      <w:r w:rsidRPr="00A12110">
        <w:rPr>
          <w:rFonts w:ascii="宋体" w:hAnsi="宋体" w:hint="eastAsia"/>
        </w:rPr>
        <w:t>（</w:t>
      </w:r>
      <w:r w:rsidR="003B4691">
        <w:rPr>
          <w:rFonts w:ascii="宋体" w:hAnsi="宋体" w:hint="eastAsia"/>
        </w:rPr>
        <w:t>3</w:t>
      </w:r>
      <w:r w:rsidRPr="00A12110">
        <w:rPr>
          <w:rFonts w:ascii="宋体" w:hAnsi="宋体" w:hint="eastAsia"/>
        </w:rPr>
        <w:t>）本基金最后运作日应付销售服务费为人民币</w:t>
      </w:r>
      <w:r w:rsidR="007B49B7">
        <w:rPr>
          <w:rFonts w:ascii="宋体" w:hAnsi="宋体"/>
        </w:rPr>
        <w:t>0</w:t>
      </w:r>
      <w:r w:rsidR="00B435C6" w:rsidRPr="00B435C6">
        <w:rPr>
          <w:rFonts w:ascii="宋体" w:hAnsi="宋体"/>
        </w:rPr>
        <w:t>.60</w:t>
      </w:r>
      <w:r w:rsidRPr="00A12110">
        <w:rPr>
          <w:rFonts w:ascii="宋体" w:hAnsi="宋体" w:hint="eastAsia"/>
        </w:rPr>
        <w:t>元，该款项于</w:t>
      </w:r>
      <w:r w:rsidR="00AC3087">
        <w:rPr>
          <w:rFonts w:ascii="宋体" w:hAnsi="宋体"/>
        </w:rPr>
        <w:t>2018</w:t>
      </w:r>
      <w:r w:rsidRPr="00A12110">
        <w:rPr>
          <w:rFonts w:ascii="宋体" w:hAnsi="宋体" w:hint="eastAsia"/>
        </w:rPr>
        <w:t>年</w:t>
      </w:r>
      <w:r w:rsidR="000D5DCD">
        <w:rPr>
          <w:rFonts w:ascii="宋体" w:hAnsi="宋体" w:hint="eastAsia"/>
        </w:rPr>
        <w:t>03</w:t>
      </w:r>
      <w:r w:rsidRPr="00A12110">
        <w:rPr>
          <w:rFonts w:ascii="宋体" w:hAnsi="宋体" w:hint="eastAsia"/>
        </w:rPr>
        <w:t>月</w:t>
      </w:r>
      <w:r w:rsidR="003B4691">
        <w:rPr>
          <w:rFonts w:ascii="宋体" w:hAnsi="宋体" w:hint="eastAsia"/>
        </w:rPr>
        <w:t>05</w:t>
      </w:r>
      <w:r w:rsidRPr="00A12110">
        <w:rPr>
          <w:rFonts w:ascii="宋体" w:hAnsi="宋体" w:hint="eastAsia"/>
        </w:rPr>
        <w:t>日支付。</w:t>
      </w:r>
    </w:p>
    <w:p w:rsidR="00B435C6" w:rsidRPr="00B435C6" w:rsidRDefault="00DC3906" w:rsidP="00B435C6">
      <w:pPr>
        <w:spacing w:line="240" w:lineRule="auto"/>
        <w:ind w:firstLine="420"/>
        <w:rPr>
          <w:rFonts w:ascii="宋体" w:hAnsi="宋体"/>
        </w:rPr>
      </w:pPr>
      <w:r w:rsidRPr="00A12110">
        <w:rPr>
          <w:rFonts w:ascii="宋体" w:hAnsi="宋体" w:hint="eastAsia"/>
        </w:rPr>
        <w:t>（</w:t>
      </w:r>
      <w:r w:rsidR="003B4691">
        <w:rPr>
          <w:rFonts w:ascii="宋体" w:hAnsi="宋体" w:hint="eastAsia"/>
        </w:rPr>
        <w:t>4</w:t>
      </w:r>
      <w:r w:rsidRPr="00A12110">
        <w:rPr>
          <w:rFonts w:ascii="宋体" w:hAnsi="宋体" w:hint="eastAsia"/>
        </w:rPr>
        <w:t>）</w:t>
      </w:r>
      <w:r w:rsidR="00D33914" w:rsidRPr="00D33914">
        <w:rPr>
          <w:rFonts w:ascii="宋体" w:hAnsi="宋体" w:hint="eastAsia"/>
        </w:rPr>
        <w:t>本基金最后运作日其他负债为人民币</w:t>
      </w:r>
      <w:r w:rsidR="00B435C6" w:rsidRPr="00B435C6">
        <w:rPr>
          <w:rFonts w:ascii="宋体" w:hAnsi="宋体"/>
        </w:rPr>
        <w:t>363</w:t>
      </w:r>
      <w:r w:rsidR="00B435C6" w:rsidRPr="00B435C6">
        <w:rPr>
          <w:rFonts w:ascii="宋体" w:hAnsi="宋体" w:hint="eastAsia"/>
        </w:rPr>
        <w:t>，</w:t>
      </w:r>
      <w:r w:rsidR="00B435C6" w:rsidRPr="00B435C6">
        <w:rPr>
          <w:rFonts w:ascii="宋体" w:hAnsi="宋体"/>
        </w:rPr>
        <w:t>000.00</w:t>
      </w:r>
      <w:r w:rsidR="00D33914" w:rsidRPr="00D33914">
        <w:rPr>
          <w:rFonts w:ascii="宋体" w:hAnsi="宋体" w:hint="eastAsia"/>
        </w:rPr>
        <w:t>元，其中应付审计费人民币</w:t>
      </w:r>
      <w:r w:rsidR="00B21F28">
        <w:rPr>
          <w:rFonts w:ascii="宋体" w:hAnsi="宋体" w:hint="eastAsia"/>
        </w:rPr>
        <w:t>7</w:t>
      </w:r>
      <w:r w:rsidR="00D33914" w:rsidRPr="00D33914">
        <w:rPr>
          <w:rFonts w:ascii="宋体" w:hAnsi="宋体" w:hint="eastAsia"/>
        </w:rPr>
        <w:t>0,000.00元和应付信息披露费人民币</w:t>
      </w:r>
      <w:r w:rsidR="00B21F28">
        <w:rPr>
          <w:rFonts w:ascii="宋体" w:hAnsi="宋体" w:hint="eastAsia"/>
        </w:rPr>
        <w:t>29</w:t>
      </w:r>
      <w:r w:rsidR="00D33914" w:rsidRPr="00D33914">
        <w:rPr>
          <w:rFonts w:ascii="宋体" w:hAnsi="宋体" w:hint="eastAsia"/>
        </w:rPr>
        <w:t>0,000.00元</w:t>
      </w:r>
      <w:r w:rsidR="00533781">
        <w:rPr>
          <w:rFonts w:ascii="宋体" w:hAnsi="宋体" w:hint="eastAsia"/>
        </w:rPr>
        <w:t>，</w:t>
      </w:r>
      <w:r w:rsidR="00D33914" w:rsidRPr="00D33914">
        <w:rPr>
          <w:rFonts w:ascii="宋体" w:hAnsi="宋体" w:hint="eastAsia"/>
        </w:rPr>
        <w:t>已于</w:t>
      </w:r>
      <w:r w:rsidR="00AC3087">
        <w:rPr>
          <w:rFonts w:ascii="宋体" w:hAnsi="宋体" w:hint="eastAsia"/>
        </w:rPr>
        <w:t>2018</w:t>
      </w:r>
      <w:r w:rsidR="00D33914" w:rsidRPr="00D33914">
        <w:rPr>
          <w:rFonts w:ascii="宋体" w:hAnsi="宋体" w:hint="eastAsia"/>
        </w:rPr>
        <w:t>年</w:t>
      </w:r>
      <w:r w:rsidR="00B21F28">
        <w:rPr>
          <w:rFonts w:ascii="宋体" w:hAnsi="宋体" w:hint="eastAsia"/>
        </w:rPr>
        <w:t>03</w:t>
      </w:r>
      <w:r w:rsidR="00D33914" w:rsidRPr="00D33914">
        <w:rPr>
          <w:rFonts w:ascii="宋体" w:hAnsi="宋体" w:hint="eastAsia"/>
        </w:rPr>
        <w:t>月</w:t>
      </w:r>
      <w:r w:rsidR="00A876AE">
        <w:rPr>
          <w:rFonts w:ascii="宋体" w:hAnsi="宋体" w:hint="eastAsia"/>
        </w:rPr>
        <w:t>05</w:t>
      </w:r>
      <w:r w:rsidR="00D33914" w:rsidRPr="00D33914">
        <w:rPr>
          <w:rFonts w:ascii="宋体" w:hAnsi="宋体" w:hint="eastAsia"/>
        </w:rPr>
        <w:t>日支付</w:t>
      </w:r>
      <w:r w:rsidR="007149AF">
        <w:rPr>
          <w:rFonts w:ascii="宋体" w:hAnsi="宋体" w:hint="eastAsia"/>
        </w:rPr>
        <w:t>,</w:t>
      </w:r>
      <w:r w:rsidR="007149AF" w:rsidRPr="00D33914">
        <w:rPr>
          <w:rFonts w:ascii="宋体" w:hAnsi="宋体" w:hint="eastAsia"/>
        </w:rPr>
        <w:t>应付账户维护费人民币</w:t>
      </w:r>
      <w:r w:rsidR="00B21F28">
        <w:rPr>
          <w:rFonts w:ascii="宋体" w:hAnsi="宋体" w:hint="eastAsia"/>
        </w:rPr>
        <w:t>3</w:t>
      </w:r>
      <w:r w:rsidR="007149AF" w:rsidRPr="00D33914">
        <w:rPr>
          <w:rFonts w:ascii="宋体" w:hAnsi="宋体" w:hint="eastAsia"/>
        </w:rPr>
        <w:t>,</w:t>
      </w:r>
      <w:r w:rsidR="00B21F28">
        <w:rPr>
          <w:rFonts w:ascii="宋体" w:hAnsi="宋体" w:hint="eastAsia"/>
        </w:rPr>
        <w:t>0</w:t>
      </w:r>
      <w:r w:rsidR="007149AF">
        <w:rPr>
          <w:rFonts w:ascii="宋体" w:hAnsi="宋体" w:hint="eastAsia"/>
        </w:rPr>
        <w:t>00</w:t>
      </w:r>
      <w:r w:rsidR="007149AF" w:rsidRPr="00D33914">
        <w:rPr>
          <w:rFonts w:ascii="宋体" w:hAnsi="宋体" w:hint="eastAsia"/>
        </w:rPr>
        <w:t>.00</w:t>
      </w:r>
      <w:r w:rsidR="007149AF">
        <w:rPr>
          <w:rFonts w:ascii="宋体" w:hAnsi="宋体" w:hint="eastAsia"/>
        </w:rPr>
        <w:t>元</w:t>
      </w:r>
      <w:r w:rsidR="007149AF" w:rsidRPr="00D33914">
        <w:rPr>
          <w:rFonts w:ascii="宋体" w:hAnsi="宋体" w:hint="eastAsia"/>
        </w:rPr>
        <w:t>已于</w:t>
      </w:r>
      <w:r w:rsidR="007149AF">
        <w:rPr>
          <w:rFonts w:ascii="宋体" w:hAnsi="宋体" w:hint="eastAsia"/>
        </w:rPr>
        <w:t>2018</w:t>
      </w:r>
      <w:r w:rsidR="007149AF" w:rsidRPr="00D33914">
        <w:rPr>
          <w:rFonts w:ascii="宋体" w:hAnsi="宋体" w:hint="eastAsia"/>
        </w:rPr>
        <w:t>年</w:t>
      </w:r>
      <w:r w:rsidR="007149AF">
        <w:rPr>
          <w:rFonts w:ascii="宋体" w:hAnsi="宋体" w:hint="eastAsia"/>
        </w:rPr>
        <w:t>0</w:t>
      </w:r>
      <w:r w:rsidR="00B21F28">
        <w:rPr>
          <w:rFonts w:ascii="宋体" w:hAnsi="宋体" w:hint="eastAsia"/>
        </w:rPr>
        <w:t>3</w:t>
      </w:r>
      <w:r w:rsidR="007149AF" w:rsidRPr="00D33914">
        <w:rPr>
          <w:rFonts w:ascii="宋体" w:hAnsi="宋体" w:hint="eastAsia"/>
        </w:rPr>
        <w:t>月</w:t>
      </w:r>
      <w:r w:rsidR="00B21F28">
        <w:rPr>
          <w:rFonts w:ascii="宋体" w:hAnsi="宋体" w:hint="eastAsia"/>
        </w:rPr>
        <w:t>05</w:t>
      </w:r>
      <w:r w:rsidR="007149AF" w:rsidRPr="00D33914">
        <w:rPr>
          <w:rFonts w:ascii="宋体" w:hAnsi="宋体" w:hint="eastAsia"/>
        </w:rPr>
        <w:t>日支付</w:t>
      </w:r>
      <w:r w:rsidR="007149AF">
        <w:rPr>
          <w:rFonts w:ascii="宋体" w:hAnsi="宋体" w:hint="eastAsia"/>
        </w:rPr>
        <w:t>。</w:t>
      </w:r>
    </w:p>
    <w:p w:rsidR="00DC3906" w:rsidRPr="00EA06D5" w:rsidRDefault="001F22F5" w:rsidP="00FD592C">
      <w:pPr>
        <w:spacing w:beforeLines="50" w:afterLines="50"/>
        <w:rPr>
          <w:rFonts w:ascii="宋体"/>
          <w:b/>
        </w:rPr>
      </w:pPr>
      <w:r w:rsidRPr="007205D9">
        <w:rPr>
          <w:rFonts w:ascii="宋体" w:hAnsi="宋体" w:hint="eastAsia"/>
          <w:b/>
        </w:rPr>
        <w:t>4</w:t>
      </w:r>
      <w:r w:rsidR="00DC3906" w:rsidRPr="007205D9">
        <w:rPr>
          <w:rFonts w:ascii="宋体" w:hAnsi="宋体" w:hint="eastAsia"/>
          <w:b/>
        </w:rPr>
        <w:t>、清算期间的损益情况</w:t>
      </w:r>
    </w:p>
    <w:p w:rsidR="00DC3906" w:rsidRPr="00391171" w:rsidRDefault="00DC3906" w:rsidP="000308F8">
      <w:pPr>
        <w:jc w:val="center"/>
        <w:rPr>
          <w:rFonts w:ascii="宋体"/>
        </w:rPr>
      </w:pPr>
      <w:r>
        <w:rPr>
          <w:rFonts w:ascii="宋体" w:hAnsi="宋体" w:hint="eastAsia"/>
        </w:rPr>
        <w:t>自</w:t>
      </w:r>
      <w:r w:rsidR="007338DE">
        <w:rPr>
          <w:rFonts w:ascii="宋体" w:hAnsi="宋体" w:hint="eastAsia"/>
        </w:rPr>
        <w:t>2018年02月07</w:t>
      </w:r>
      <w:r w:rsidR="00DE34D3" w:rsidRPr="00D33914">
        <w:rPr>
          <w:rFonts w:ascii="宋体" w:hAnsi="宋体" w:hint="eastAsia"/>
        </w:rPr>
        <w:t>日</w:t>
      </w:r>
      <w:r>
        <w:rPr>
          <w:rFonts w:ascii="宋体" w:hAnsi="宋体" w:hint="eastAsia"/>
        </w:rPr>
        <w:t>至</w:t>
      </w:r>
      <w:r w:rsidR="007338DE">
        <w:rPr>
          <w:rFonts w:ascii="宋体" w:hAnsi="宋体" w:hint="eastAsia"/>
        </w:rPr>
        <w:t>2018年03月08日</w:t>
      </w:r>
      <w:r>
        <w:rPr>
          <w:rFonts w:ascii="宋体" w:hAnsi="宋体" w:hint="eastAsia"/>
        </w:rPr>
        <w:t>止清算期间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DC3906" w:rsidTr="00AF5A33">
        <w:tc>
          <w:tcPr>
            <w:tcW w:w="4261" w:type="dxa"/>
          </w:tcPr>
          <w:p w:rsidR="00A816E5" w:rsidRDefault="00DC3906">
            <w:pPr>
              <w:spacing w:line="240" w:lineRule="auto"/>
              <w:rPr>
                <w:rFonts w:ascii="宋体"/>
              </w:rPr>
            </w:pPr>
            <w:r w:rsidRPr="00CF69E3">
              <w:rPr>
                <w:rFonts w:ascii="宋体" w:hAnsi="宋体" w:hint="eastAsia"/>
              </w:rPr>
              <w:t>项目</w:t>
            </w:r>
          </w:p>
        </w:tc>
        <w:tc>
          <w:tcPr>
            <w:tcW w:w="4261" w:type="dxa"/>
          </w:tcPr>
          <w:p w:rsidR="00A816E5" w:rsidRDefault="00DC3906">
            <w:pPr>
              <w:spacing w:line="240" w:lineRule="auto"/>
              <w:rPr>
                <w:rFonts w:ascii="宋体"/>
              </w:rPr>
            </w:pPr>
            <w:r w:rsidRPr="00CF69E3">
              <w:rPr>
                <w:rFonts w:ascii="宋体" w:hAnsi="宋体" w:hint="eastAsia"/>
              </w:rPr>
              <w:t>金额（单位：人民币元）</w:t>
            </w:r>
          </w:p>
        </w:tc>
      </w:tr>
      <w:tr w:rsidR="00DC3906" w:rsidTr="00AF5A33">
        <w:tc>
          <w:tcPr>
            <w:tcW w:w="4261" w:type="dxa"/>
          </w:tcPr>
          <w:p w:rsidR="00A816E5" w:rsidRDefault="00DC3906">
            <w:pPr>
              <w:spacing w:line="240" w:lineRule="auto"/>
              <w:rPr>
                <w:rFonts w:ascii="宋体"/>
              </w:rPr>
            </w:pPr>
            <w:r w:rsidRPr="00CF69E3">
              <w:rPr>
                <w:rFonts w:ascii="宋体" w:hAnsi="宋体" w:hint="eastAsia"/>
              </w:rPr>
              <w:t>一、清算收益</w:t>
            </w:r>
          </w:p>
        </w:tc>
        <w:tc>
          <w:tcPr>
            <w:tcW w:w="4261" w:type="dxa"/>
          </w:tcPr>
          <w:p w:rsidR="00A816E5" w:rsidRDefault="00A816E5">
            <w:pPr>
              <w:spacing w:line="240" w:lineRule="auto"/>
              <w:jc w:val="right"/>
              <w:rPr>
                <w:rFonts w:ascii="宋体" w:hAnsi="宋体"/>
                <w:sz w:val="21"/>
                <w:szCs w:val="21"/>
              </w:rPr>
            </w:pPr>
          </w:p>
        </w:tc>
      </w:tr>
      <w:tr w:rsidR="00DC3906" w:rsidTr="000C26AA">
        <w:trPr>
          <w:trHeight w:val="457"/>
        </w:trPr>
        <w:tc>
          <w:tcPr>
            <w:tcW w:w="4261" w:type="dxa"/>
          </w:tcPr>
          <w:p w:rsidR="00A816E5" w:rsidRDefault="00DC3906">
            <w:pPr>
              <w:spacing w:line="240" w:lineRule="auto"/>
              <w:rPr>
                <w:rFonts w:ascii="宋体"/>
              </w:rPr>
            </w:pPr>
            <w:r w:rsidRPr="00CF69E3">
              <w:rPr>
                <w:rFonts w:ascii="宋体" w:hAnsi="宋体" w:hint="eastAsia"/>
              </w:rPr>
              <w:t>利息收入</w:t>
            </w:r>
            <w:r w:rsidR="00D33914">
              <w:rPr>
                <w:rFonts w:ascii="宋体" w:hAnsi="宋体" w:hint="eastAsia"/>
              </w:rPr>
              <w:t>（注</w:t>
            </w:r>
            <w:r w:rsidR="00D33914">
              <w:rPr>
                <w:rFonts w:ascii="宋体" w:hAnsi="宋体"/>
              </w:rPr>
              <w:t>1）</w:t>
            </w:r>
          </w:p>
        </w:tc>
        <w:tc>
          <w:tcPr>
            <w:tcW w:w="4261" w:type="dxa"/>
          </w:tcPr>
          <w:p w:rsidR="00A816E5" w:rsidRPr="00AF5A33" w:rsidRDefault="00AF5A33" w:rsidP="00AF5A33">
            <w:pPr>
              <w:jc w:val="right"/>
              <w:rPr>
                <w:rFonts w:ascii="宋体" w:hAnsi="宋体"/>
                <w:sz w:val="21"/>
                <w:szCs w:val="21"/>
              </w:rPr>
            </w:pPr>
            <w:r w:rsidRPr="00AF5A33">
              <w:rPr>
                <w:rFonts w:ascii="宋体" w:hAnsi="宋体" w:hint="eastAsia"/>
                <w:sz w:val="21"/>
                <w:szCs w:val="21"/>
              </w:rPr>
              <w:t>294.86</w:t>
            </w:r>
          </w:p>
        </w:tc>
      </w:tr>
      <w:tr w:rsidR="00DC3906" w:rsidTr="00AF5A33">
        <w:tc>
          <w:tcPr>
            <w:tcW w:w="4261" w:type="dxa"/>
          </w:tcPr>
          <w:p w:rsidR="00A816E5" w:rsidRDefault="00DC3906">
            <w:pPr>
              <w:spacing w:line="240" w:lineRule="auto"/>
              <w:rPr>
                <w:rFonts w:ascii="宋体"/>
                <w:sz w:val="18"/>
                <w:szCs w:val="18"/>
              </w:rPr>
            </w:pPr>
            <w:r w:rsidRPr="00CF69E3">
              <w:rPr>
                <w:rFonts w:ascii="宋体" w:hAnsi="宋体" w:hint="eastAsia"/>
              </w:rPr>
              <w:t>清算收入小计（</w:t>
            </w:r>
            <w:r w:rsidRPr="00CF69E3">
              <w:rPr>
                <w:rFonts w:ascii="宋体" w:hAnsi="宋体"/>
              </w:rPr>
              <w:t>1</w:t>
            </w:r>
            <w:r w:rsidRPr="00CF69E3">
              <w:rPr>
                <w:rFonts w:ascii="宋体" w:hAnsi="宋体" w:hint="eastAsia"/>
              </w:rPr>
              <w:t>）</w:t>
            </w:r>
          </w:p>
        </w:tc>
        <w:tc>
          <w:tcPr>
            <w:tcW w:w="4261" w:type="dxa"/>
          </w:tcPr>
          <w:p w:rsidR="00A816E5" w:rsidRPr="00AF5A33" w:rsidRDefault="00AF5A33" w:rsidP="00AF5A33">
            <w:pPr>
              <w:jc w:val="right"/>
              <w:rPr>
                <w:rFonts w:ascii="宋体" w:hAnsi="宋体"/>
                <w:sz w:val="21"/>
                <w:szCs w:val="21"/>
              </w:rPr>
            </w:pPr>
            <w:r w:rsidRPr="00AF5A33">
              <w:rPr>
                <w:rFonts w:ascii="宋体" w:hAnsi="宋体" w:hint="eastAsia"/>
                <w:sz w:val="21"/>
                <w:szCs w:val="21"/>
              </w:rPr>
              <w:t>294.86</w:t>
            </w:r>
          </w:p>
        </w:tc>
      </w:tr>
      <w:tr w:rsidR="00DC3906" w:rsidTr="00AF5A33">
        <w:tc>
          <w:tcPr>
            <w:tcW w:w="4261" w:type="dxa"/>
          </w:tcPr>
          <w:p w:rsidR="00A816E5" w:rsidRDefault="00DC3906">
            <w:pPr>
              <w:spacing w:line="240" w:lineRule="auto"/>
              <w:rPr>
                <w:rFonts w:ascii="宋体"/>
                <w:sz w:val="18"/>
                <w:szCs w:val="18"/>
              </w:rPr>
            </w:pPr>
            <w:r w:rsidRPr="00CF69E3">
              <w:rPr>
                <w:rFonts w:ascii="宋体" w:hAnsi="宋体" w:hint="eastAsia"/>
              </w:rPr>
              <w:t>二、清算费用</w:t>
            </w:r>
          </w:p>
        </w:tc>
        <w:tc>
          <w:tcPr>
            <w:tcW w:w="4261" w:type="dxa"/>
          </w:tcPr>
          <w:p w:rsidR="00A816E5" w:rsidRDefault="00A816E5">
            <w:pPr>
              <w:spacing w:line="240" w:lineRule="auto"/>
              <w:jc w:val="right"/>
              <w:rPr>
                <w:rFonts w:ascii="宋体" w:hAnsi="宋体"/>
                <w:sz w:val="21"/>
                <w:szCs w:val="21"/>
              </w:rPr>
            </w:pPr>
          </w:p>
        </w:tc>
      </w:tr>
      <w:tr w:rsidR="00DC3906" w:rsidTr="00AF5A33">
        <w:tc>
          <w:tcPr>
            <w:tcW w:w="4261" w:type="dxa"/>
          </w:tcPr>
          <w:p w:rsidR="00A816E5" w:rsidRDefault="00DC3906">
            <w:pPr>
              <w:spacing w:line="240" w:lineRule="auto"/>
              <w:rPr>
                <w:rFonts w:ascii="宋体"/>
              </w:rPr>
            </w:pPr>
            <w:r w:rsidRPr="00CF69E3">
              <w:rPr>
                <w:rFonts w:ascii="宋体" w:hAnsi="宋体" w:hint="eastAsia"/>
              </w:rPr>
              <w:t>银行划款手续费</w:t>
            </w:r>
          </w:p>
        </w:tc>
        <w:tc>
          <w:tcPr>
            <w:tcW w:w="4261" w:type="dxa"/>
          </w:tcPr>
          <w:p w:rsidR="00A816E5" w:rsidRDefault="00105398">
            <w:pPr>
              <w:spacing w:line="240" w:lineRule="auto"/>
              <w:jc w:val="right"/>
              <w:rPr>
                <w:rFonts w:ascii="宋体" w:hAnsi="宋体"/>
                <w:sz w:val="21"/>
                <w:szCs w:val="21"/>
              </w:rPr>
            </w:pPr>
            <w:r>
              <w:rPr>
                <w:rFonts w:ascii="宋体" w:hAnsi="宋体" w:hint="eastAsia"/>
                <w:sz w:val="21"/>
                <w:szCs w:val="21"/>
              </w:rPr>
              <w:t>40</w:t>
            </w:r>
            <w:r w:rsidR="00DC3906" w:rsidRPr="0085735E">
              <w:rPr>
                <w:rFonts w:ascii="宋体" w:hAnsi="宋体"/>
                <w:sz w:val="21"/>
                <w:szCs w:val="21"/>
              </w:rPr>
              <w:t>.00</w:t>
            </w:r>
          </w:p>
        </w:tc>
      </w:tr>
      <w:tr w:rsidR="00DC3906" w:rsidTr="00AF5A33">
        <w:tc>
          <w:tcPr>
            <w:tcW w:w="4261" w:type="dxa"/>
          </w:tcPr>
          <w:p w:rsidR="00A816E5" w:rsidRDefault="00DC3906">
            <w:pPr>
              <w:spacing w:line="240" w:lineRule="auto"/>
              <w:rPr>
                <w:rFonts w:ascii="宋体"/>
              </w:rPr>
            </w:pPr>
            <w:r w:rsidRPr="00CF69E3">
              <w:rPr>
                <w:rFonts w:ascii="宋体" w:hAnsi="宋体" w:hint="eastAsia"/>
              </w:rPr>
              <w:t>清算费用小计（</w:t>
            </w:r>
            <w:r w:rsidRPr="00CF69E3">
              <w:rPr>
                <w:rFonts w:ascii="宋体" w:hAnsi="宋体"/>
              </w:rPr>
              <w:t>2</w:t>
            </w:r>
            <w:r w:rsidRPr="00CF69E3">
              <w:rPr>
                <w:rFonts w:ascii="宋体" w:hAnsi="宋体" w:hint="eastAsia"/>
              </w:rPr>
              <w:t>）</w:t>
            </w:r>
          </w:p>
        </w:tc>
        <w:tc>
          <w:tcPr>
            <w:tcW w:w="4261" w:type="dxa"/>
          </w:tcPr>
          <w:p w:rsidR="00A816E5" w:rsidRDefault="00105398">
            <w:pPr>
              <w:spacing w:line="240" w:lineRule="auto"/>
              <w:jc w:val="right"/>
              <w:rPr>
                <w:rFonts w:ascii="宋体" w:hAnsi="宋体"/>
                <w:sz w:val="21"/>
                <w:szCs w:val="21"/>
              </w:rPr>
            </w:pPr>
            <w:r>
              <w:rPr>
                <w:rFonts w:ascii="宋体" w:hAnsi="宋体" w:hint="eastAsia"/>
                <w:sz w:val="21"/>
                <w:szCs w:val="21"/>
              </w:rPr>
              <w:t>40</w:t>
            </w:r>
            <w:r w:rsidR="00DC3906" w:rsidRPr="0085735E">
              <w:rPr>
                <w:rFonts w:ascii="宋体" w:hAnsi="宋体"/>
                <w:sz w:val="21"/>
                <w:szCs w:val="21"/>
              </w:rPr>
              <w:t>.00</w:t>
            </w:r>
          </w:p>
        </w:tc>
      </w:tr>
      <w:tr w:rsidR="00DC3906" w:rsidTr="00AF5A33">
        <w:tc>
          <w:tcPr>
            <w:tcW w:w="4261" w:type="dxa"/>
          </w:tcPr>
          <w:p w:rsidR="00A816E5" w:rsidRDefault="00DC3906">
            <w:pPr>
              <w:spacing w:line="240" w:lineRule="auto"/>
              <w:rPr>
                <w:rFonts w:ascii="宋体"/>
              </w:rPr>
            </w:pPr>
            <w:r w:rsidRPr="00CF69E3">
              <w:rPr>
                <w:rFonts w:ascii="宋体" w:hAnsi="宋体" w:hint="eastAsia"/>
              </w:rPr>
              <w:t>三、清算净收益（</w:t>
            </w:r>
            <w:r w:rsidRPr="00CF69E3">
              <w:rPr>
                <w:rFonts w:ascii="宋体" w:hAnsi="宋体"/>
              </w:rPr>
              <w:t>1</w:t>
            </w:r>
            <w:r w:rsidRPr="00CF69E3">
              <w:rPr>
                <w:rFonts w:ascii="宋体" w:hAnsi="宋体" w:hint="eastAsia"/>
              </w:rPr>
              <w:t>）</w:t>
            </w:r>
            <w:r w:rsidRPr="00CF69E3">
              <w:rPr>
                <w:rFonts w:ascii="宋体" w:hAnsi="宋体"/>
              </w:rPr>
              <w:t>-</w:t>
            </w:r>
            <w:r w:rsidRPr="00CF69E3">
              <w:rPr>
                <w:rFonts w:ascii="宋体" w:hAnsi="宋体" w:hint="eastAsia"/>
              </w:rPr>
              <w:t>（</w:t>
            </w:r>
            <w:r w:rsidRPr="00CF69E3">
              <w:rPr>
                <w:rFonts w:ascii="宋体" w:hAnsi="宋体"/>
              </w:rPr>
              <w:t>2</w:t>
            </w:r>
            <w:r w:rsidRPr="00CF69E3">
              <w:rPr>
                <w:rFonts w:ascii="宋体" w:hAnsi="宋体" w:hint="eastAsia"/>
              </w:rPr>
              <w:t>）</w:t>
            </w:r>
          </w:p>
        </w:tc>
        <w:tc>
          <w:tcPr>
            <w:tcW w:w="4261" w:type="dxa"/>
          </w:tcPr>
          <w:p w:rsidR="00A816E5" w:rsidRDefault="003A6367" w:rsidP="003A6367">
            <w:pPr>
              <w:spacing w:line="240" w:lineRule="auto"/>
              <w:jc w:val="right"/>
              <w:rPr>
                <w:rFonts w:ascii="宋体" w:hAnsi="宋体"/>
                <w:sz w:val="21"/>
                <w:szCs w:val="21"/>
              </w:rPr>
            </w:pPr>
            <w:r w:rsidRPr="00AF5A33">
              <w:rPr>
                <w:rFonts w:ascii="宋体" w:hAnsi="宋体" w:hint="eastAsia"/>
                <w:sz w:val="21"/>
                <w:szCs w:val="21"/>
              </w:rPr>
              <w:t>2</w:t>
            </w:r>
            <w:r>
              <w:rPr>
                <w:rFonts w:ascii="宋体" w:hAnsi="宋体" w:hint="eastAsia"/>
                <w:sz w:val="21"/>
                <w:szCs w:val="21"/>
              </w:rPr>
              <w:t>5</w:t>
            </w:r>
            <w:r w:rsidRPr="00AF5A33">
              <w:rPr>
                <w:rFonts w:ascii="宋体" w:hAnsi="宋体" w:hint="eastAsia"/>
                <w:sz w:val="21"/>
                <w:szCs w:val="21"/>
              </w:rPr>
              <w:t>4.86</w:t>
            </w:r>
          </w:p>
        </w:tc>
      </w:tr>
    </w:tbl>
    <w:p w:rsidR="00B435C6" w:rsidRDefault="004867D6" w:rsidP="00B435C6">
      <w:pPr>
        <w:spacing w:line="240" w:lineRule="auto"/>
        <w:rPr>
          <w:rFonts w:ascii="宋体"/>
          <w:sz w:val="18"/>
        </w:rPr>
      </w:pPr>
      <w:r w:rsidRPr="004867D6">
        <w:rPr>
          <w:rFonts w:ascii="宋体" w:hint="eastAsia"/>
          <w:sz w:val="18"/>
        </w:rPr>
        <w:t>注1：利息收入系计提的自</w:t>
      </w:r>
      <w:r w:rsidR="007338DE">
        <w:rPr>
          <w:rFonts w:ascii="宋体" w:hint="eastAsia"/>
          <w:sz w:val="18"/>
        </w:rPr>
        <w:t>2018年02月07</w:t>
      </w:r>
      <w:r w:rsidR="007205D9" w:rsidRPr="007205D9">
        <w:rPr>
          <w:rFonts w:ascii="宋体" w:hint="eastAsia"/>
          <w:sz w:val="18"/>
        </w:rPr>
        <w:t>日至</w:t>
      </w:r>
      <w:r w:rsidR="007338DE">
        <w:rPr>
          <w:rFonts w:ascii="宋体" w:hint="eastAsia"/>
          <w:sz w:val="18"/>
        </w:rPr>
        <w:t>2018年03月08日</w:t>
      </w:r>
      <w:r w:rsidRPr="004867D6">
        <w:rPr>
          <w:rFonts w:ascii="宋体" w:hint="eastAsia"/>
          <w:sz w:val="18"/>
        </w:rPr>
        <w:t>止清算期间的银行存款利息和</w:t>
      </w:r>
      <w:r w:rsidR="007205D9">
        <w:rPr>
          <w:rFonts w:ascii="宋体" w:hint="eastAsia"/>
          <w:sz w:val="18"/>
        </w:rPr>
        <w:t>结算备付金</w:t>
      </w:r>
      <w:r w:rsidRPr="004867D6">
        <w:rPr>
          <w:rFonts w:ascii="宋体" w:hint="eastAsia"/>
          <w:sz w:val="18"/>
        </w:rPr>
        <w:t>利息。</w:t>
      </w:r>
    </w:p>
    <w:p w:rsidR="00A816E5" w:rsidRDefault="004867D6">
      <w:pPr>
        <w:spacing w:line="240" w:lineRule="auto"/>
        <w:rPr>
          <w:rFonts w:ascii="宋体"/>
          <w:sz w:val="18"/>
        </w:rPr>
      </w:pPr>
      <w:r w:rsidRPr="004867D6">
        <w:rPr>
          <w:rFonts w:ascii="宋体" w:hint="eastAsia"/>
          <w:sz w:val="18"/>
        </w:rPr>
        <w:t>注2：本基金清算期间的审计费、律师费由基金管理人承担。</w:t>
      </w:r>
    </w:p>
    <w:p w:rsidR="00DC3906" w:rsidRPr="00EA06D5" w:rsidRDefault="001F22F5" w:rsidP="00FD592C">
      <w:pPr>
        <w:spacing w:beforeLines="50" w:afterLines="50"/>
        <w:rPr>
          <w:rFonts w:ascii="宋体"/>
          <w:b/>
        </w:rPr>
      </w:pPr>
      <w:r>
        <w:rPr>
          <w:rFonts w:ascii="宋体" w:hAnsi="宋体" w:hint="eastAsia"/>
          <w:b/>
        </w:rPr>
        <w:t>5</w:t>
      </w:r>
      <w:r w:rsidR="00DC3906" w:rsidRPr="00EA06D5">
        <w:rPr>
          <w:rFonts w:ascii="宋体" w:hAnsi="宋体" w:hint="eastAsia"/>
          <w:b/>
        </w:rPr>
        <w:t>、资产处置及负债清偿后的剩余资产分配情况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DC3906" w:rsidTr="00CF69E3">
        <w:tc>
          <w:tcPr>
            <w:tcW w:w="4261" w:type="dxa"/>
          </w:tcPr>
          <w:p w:rsidR="00A816E5" w:rsidRDefault="00DC3906">
            <w:pPr>
              <w:spacing w:line="240" w:lineRule="auto"/>
              <w:rPr>
                <w:rFonts w:ascii="宋体"/>
              </w:rPr>
            </w:pPr>
            <w:r w:rsidRPr="00CF69E3">
              <w:rPr>
                <w:rFonts w:ascii="宋体" w:hAnsi="宋体" w:hint="eastAsia"/>
              </w:rPr>
              <w:t>项目</w:t>
            </w:r>
          </w:p>
        </w:tc>
        <w:tc>
          <w:tcPr>
            <w:tcW w:w="4261" w:type="dxa"/>
          </w:tcPr>
          <w:p w:rsidR="00A816E5" w:rsidRDefault="00DC3906">
            <w:pPr>
              <w:spacing w:line="240" w:lineRule="auto"/>
              <w:rPr>
                <w:rFonts w:ascii="宋体"/>
              </w:rPr>
            </w:pPr>
            <w:r w:rsidRPr="00CF69E3">
              <w:rPr>
                <w:rFonts w:ascii="宋体" w:hAnsi="宋体" w:hint="eastAsia"/>
              </w:rPr>
              <w:t>金额（单位：人民币元）</w:t>
            </w:r>
          </w:p>
        </w:tc>
      </w:tr>
      <w:tr w:rsidR="00F221EF" w:rsidTr="00941638">
        <w:tc>
          <w:tcPr>
            <w:tcW w:w="4261" w:type="dxa"/>
          </w:tcPr>
          <w:p w:rsidR="00F221EF" w:rsidRDefault="00F221EF" w:rsidP="00866931">
            <w:pPr>
              <w:spacing w:line="240" w:lineRule="auto"/>
              <w:rPr>
                <w:rFonts w:ascii="宋体"/>
              </w:rPr>
            </w:pPr>
            <w:r w:rsidRPr="00CF69E3">
              <w:rPr>
                <w:rFonts w:ascii="宋体" w:hAnsi="宋体" w:hint="eastAsia"/>
              </w:rPr>
              <w:t>一、最后运作日</w:t>
            </w:r>
            <w:r w:rsidRPr="00D33914">
              <w:rPr>
                <w:rFonts w:ascii="宋体" w:hAnsi="宋体" w:hint="eastAsia"/>
              </w:rPr>
              <w:t>201</w:t>
            </w:r>
            <w:r>
              <w:rPr>
                <w:rFonts w:ascii="宋体" w:hAnsi="宋体" w:hint="eastAsia"/>
              </w:rPr>
              <w:t>8</w:t>
            </w:r>
            <w:r w:rsidRPr="00D33914">
              <w:rPr>
                <w:rFonts w:ascii="宋体" w:hAnsi="宋体" w:hint="eastAsia"/>
              </w:rPr>
              <w:t>年</w:t>
            </w:r>
            <w:r w:rsidR="00866931">
              <w:rPr>
                <w:rFonts w:ascii="宋体" w:hAnsi="宋体" w:hint="eastAsia"/>
              </w:rPr>
              <w:t>02</w:t>
            </w:r>
            <w:r w:rsidRPr="00D33914">
              <w:rPr>
                <w:rFonts w:ascii="宋体" w:hAnsi="宋体" w:hint="eastAsia"/>
              </w:rPr>
              <w:t>月</w:t>
            </w:r>
            <w:r w:rsidR="00866931">
              <w:rPr>
                <w:rFonts w:ascii="宋体" w:hAnsi="宋体" w:hint="eastAsia"/>
              </w:rPr>
              <w:t>06</w:t>
            </w:r>
            <w:r w:rsidRPr="00D33914">
              <w:rPr>
                <w:rFonts w:ascii="宋体" w:hAnsi="宋体" w:hint="eastAsia"/>
              </w:rPr>
              <w:t>日</w:t>
            </w:r>
            <w:r w:rsidRPr="00CF69E3">
              <w:rPr>
                <w:rFonts w:ascii="宋体" w:hAnsi="宋体" w:hint="eastAsia"/>
              </w:rPr>
              <w:t>基金净资产</w:t>
            </w:r>
          </w:p>
        </w:tc>
        <w:tc>
          <w:tcPr>
            <w:tcW w:w="4261" w:type="dxa"/>
            <w:vAlign w:val="center"/>
          </w:tcPr>
          <w:p w:rsidR="00F221EF" w:rsidRPr="00F221EF" w:rsidRDefault="00B341D7" w:rsidP="00F221EF">
            <w:pPr>
              <w:spacing w:line="240" w:lineRule="auto"/>
              <w:jc w:val="right"/>
              <w:rPr>
                <w:rFonts w:ascii="宋体" w:hAnsi="宋体"/>
                <w:sz w:val="21"/>
                <w:szCs w:val="21"/>
              </w:rPr>
            </w:pPr>
            <w:r w:rsidRPr="008C25DB">
              <w:rPr>
                <w:rFonts w:ascii="宋体" w:hAnsi="宋体" w:hint="eastAsia"/>
                <w:sz w:val="21"/>
                <w:szCs w:val="21"/>
              </w:rPr>
              <w:t>2,121,652.20</w:t>
            </w:r>
          </w:p>
        </w:tc>
      </w:tr>
      <w:tr w:rsidR="00DC3906" w:rsidTr="00CF69E3">
        <w:tc>
          <w:tcPr>
            <w:tcW w:w="4261" w:type="dxa"/>
          </w:tcPr>
          <w:p w:rsidR="00A816E5" w:rsidRDefault="00DC3906">
            <w:pPr>
              <w:spacing w:line="240" w:lineRule="auto"/>
              <w:rPr>
                <w:rFonts w:ascii="宋体"/>
              </w:rPr>
            </w:pPr>
            <w:r w:rsidRPr="00CF69E3">
              <w:rPr>
                <w:rFonts w:ascii="宋体" w:hAnsi="宋体" w:hint="eastAsia"/>
              </w:rPr>
              <w:t>加：清算期间净收益</w:t>
            </w:r>
          </w:p>
        </w:tc>
        <w:tc>
          <w:tcPr>
            <w:tcW w:w="4261" w:type="dxa"/>
          </w:tcPr>
          <w:p w:rsidR="00A816E5" w:rsidRPr="00F221EF" w:rsidRDefault="00866931">
            <w:pPr>
              <w:spacing w:line="240" w:lineRule="auto"/>
              <w:jc w:val="right"/>
              <w:rPr>
                <w:rFonts w:ascii="宋体" w:hAnsi="宋体"/>
                <w:sz w:val="21"/>
                <w:szCs w:val="21"/>
              </w:rPr>
            </w:pPr>
            <w:r w:rsidRPr="00AF5A33">
              <w:rPr>
                <w:rFonts w:ascii="宋体" w:hAnsi="宋体" w:hint="eastAsia"/>
                <w:sz w:val="21"/>
                <w:szCs w:val="21"/>
              </w:rPr>
              <w:t>2</w:t>
            </w:r>
            <w:r>
              <w:rPr>
                <w:rFonts w:ascii="宋体" w:hAnsi="宋体" w:hint="eastAsia"/>
                <w:sz w:val="21"/>
                <w:szCs w:val="21"/>
              </w:rPr>
              <w:t>5</w:t>
            </w:r>
            <w:r w:rsidRPr="00AF5A33">
              <w:rPr>
                <w:rFonts w:ascii="宋体" w:hAnsi="宋体" w:hint="eastAsia"/>
                <w:sz w:val="21"/>
                <w:szCs w:val="21"/>
              </w:rPr>
              <w:t>4.86</w:t>
            </w:r>
          </w:p>
        </w:tc>
      </w:tr>
      <w:tr w:rsidR="0006571A" w:rsidRPr="009D1F31" w:rsidTr="00CF69E3">
        <w:tc>
          <w:tcPr>
            <w:tcW w:w="4261" w:type="dxa"/>
          </w:tcPr>
          <w:p w:rsidR="00A816E5" w:rsidRDefault="0006571A" w:rsidP="009D1F31">
            <w:pPr>
              <w:spacing w:line="240" w:lineRule="auto"/>
              <w:rPr>
                <w:rFonts w:ascii="宋体" w:hAnsi="宋体"/>
                <w:color w:val="FF0000"/>
              </w:rPr>
            </w:pPr>
            <w:r w:rsidRPr="003F3765">
              <w:rPr>
                <w:rFonts w:ascii="宋体" w:hAnsi="宋体" w:hint="eastAsia"/>
              </w:rPr>
              <w:t>减：</w:t>
            </w:r>
            <w:r w:rsidR="007338DE">
              <w:rPr>
                <w:rFonts w:ascii="宋体" w:hAnsi="宋体" w:hint="eastAsia"/>
              </w:rPr>
              <w:t>2018年02月07</w:t>
            </w:r>
            <w:r w:rsidR="00A64EE8" w:rsidRPr="00A64EE8">
              <w:rPr>
                <w:rFonts w:ascii="宋体" w:hAnsi="宋体" w:hint="eastAsia"/>
              </w:rPr>
              <w:t>日确认的净赎回款</w:t>
            </w:r>
          </w:p>
        </w:tc>
        <w:tc>
          <w:tcPr>
            <w:tcW w:w="4261" w:type="dxa"/>
          </w:tcPr>
          <w:p w:rsidR="00A816E5" w:rsidRPr="009D1F31" w:rsidRDefault="00EA2824" w:rsidP="00EA2824">
            <w:pPr>
              <w:spacing w:line="240" w:lineRule="auto"/>
              <w:jc w:val="right"/>
              <w:rPr>
                <w:rFonts w:ascii="宋体" w:hAnsi="宋体"/>
                <w:sz w:val="21"/>
                <w:szCs w:val="21"/>
              </w:rPr>
            </w:pPr>
            <w:r w:rsidRPr="00EA2824">
              <w:rPr>
                <w:rFonts w:ascii="宋体" w:hAnsi="宋体"/>
                <w:sz w:val="21"/>
                <w:szCs w:val="21"/>
              </w:rPr>
              <w:t>2</w:t>
            </w:r>
            <w:r>
              <w:rPr>
                <w:rFonts w:ascii="宋体" w:hAnsi="宋体" w:hint="eastAsia"/>
                <w:sz w:val="21"/>
                <w:szCs w:val="21"/>
              </w:rPr>
              <w:t>,</w:t>
            </w:r>
            <w:r w:rsidRPr="00EA2824">
              <w:rPr>
                <w:rFonts w:ascii="宋体" w:hAnsi="宋体"/>
                <w:sz w:val="21"/>
                <w:szCs w:val="21"/>
              </w:rPr>
              <w:t>105</w:t>
            </w:r>
            <w:r>
              <w:rPr>
                <w:rFonts w:ascii="宋体" w:hAnsi="宋体" w:hint="eastAsia"/>
                <w:sz w:val="21"/>
                <w:szCs w:val="21"/>
              </w:rPr>
              <w:t>,</w:t>
            </w:r>
            <w:r w:rsidRPr="00EA2824">
              <w:rPr>
                <w:rFonts w:ascii="宋体" w:hAnsi="宋体"/>
                <w:sz w:val="21"/>
                <w:szCs w:val="21"/>
              </w:rPr>
              <w:t>192.7</w:t>
            </w:r>
            <w:r w:rsidR="00D20C52">
              <w:rPr>
                <w:rFonts w:ascii="宋体" w:hAnsi="宋体" w:hint="eastAsia"/>
                <w:sz w:val="21"/>
                <w:szCs w:val="21"/>
              </w:rPr>
              <w:t>0</w:t>
            </w:r>
          </w:p>
        </w:tc>
      </w:tr>
      <w:tr w:rsidR="00DC3906" w:rsidRPr="00D20C52" w:rsidTr="00CF69E3">
        <w:tc>
          <w:tcPr>
            <w:tcW w:w="4261" w:type="dxa"/>
          </w:tcPr>
          <w:p w:rsidR="00A816E5" w:rsidRDefault="00DC3906" w:rsidP="009D1F31">
            <w:pPr>
              <w:spacing w:line="240" w:lineRule="auto"/>
              <w:rPr>
                <w:rFonts w:ascii="宋体"/>
              </w:rPr>
            </w:pPr>
            <w:r w:rsidRPr="00CF69E3">
              <w:rPr>
                <w:rFonts w:ascii="宋体" w:hAnsi="宋体" w:hint="eastAsia"/>
              </w:rPr>
              <w:t>二、</w:t>
            </w:r>
            <w:r w:rsidR="007338DE">
              <w:rPr>
                <w:rFonts w:ascii="宋体" w:hAnsi="宋体"/>
              </w:rPr>
              <w:t>2018年03月08日</w:t>
            </w:r>
            <w:r w:rsidRPr="00CF69E3">
              <w:rPr>
                <w:rFonts w:ascii="宋体" w:hAnsi="宋体" w:hint="eastAsia"/>
              </w:rPr>
              <w:t>基金净资产</w:t>
            </w:r>
          </w:p>
        </w:tc>
        <w:tc>
          <w:tcPr>
            <w:tcW w:w="4261" w:type="dxa"/>
          </w:tcPr>
          <w:p w:rsidR="00A816E5" w:rsidRPr="009D1F31" w:rsidRDefault="00EA5EB2" w:rsidP="00EA5EB2">
            <w:pPr>
              <w:spacing w:line="240" w:lineRule="auto"/>
              <w:jc w:val="right"/>
              <w:rPr>
                <w:rFonts w:ascii="宋体" w:hAnsi="宋体"/>
                <w:sz w:val="21"/>
                <w:szCs w:val="21"/>
              </w:rPr>
            </w:pPr>
            <w:r w:rsidRPr="00EA5EB2">
              <w:rPr>
                <w:rFonts w:ascii="宋体" w:hAnsi="宋体"/>
                <w:sz w:val="21"/>
                <w:szCs w:val="21"/>
              </w:rPr>
              <w:t>16</w:t>
            </w:r>
            <w:r>
              <w:rPr>
                <w:rFonts w:ascii="宋体" w:hAnsi="宋体" w:hint="eastAsia"/>
                <w:sz w:val="21"/>
                <w:szCs w:val="21"/>
              </w:rPr>
              <w:t>,</w:t>
            </w:r>
            <w:r w:rsidRPr="00EA5EB2">
              <w:rPr>
                <w:rFonts w:ascii="宋体" w:hAnsi="宋体"/>
                <w:sz w:val="21"/>
                <w:szCs w:val="21"/>
              </w:rPr>
              <w:t>714.36</w:t>
            </w:r>
          </w:p>
        </w:tc>
      </w:tr>
    </w:tbl>
    <w:p w:rsidR="00A816E5" w:rsidRPr="003A236C" w:rsidRDefault="00DC3906">
      <w:pPr>
        <w:spacing w:line="240" w:lineRule="auto"/>
        <w:ind w:firstLineChars="200" w:firstLine="400"/>
        <w:rPr>
          <w:rFonts w:ascii="宋体" w:hAnsi="宋体"/>
        </w:rPr>
      </w:pPr>
      <w:r>
        <w:rPr>
          <w:rFonts w:ascii="宋体" w:hAnsi="宋体" w:hint="eastAsia"/>
        </w:rPr>
        <w:t>资产处置及负债清偿后，</w:t>
      </w:r>
      <w:r w:rsidR="00034262">
        <w:rPr>
          <w:rFonts w:ascii="宋体" w:hAnsi="宋体" w:hint="eastAsia"/>
        </w:rPr>
        <w:t>2</w:t>
      </w:r>
      <w:r w:rsidR="00BF1B9D">
        <w:rPr>
          <w:rFonts w:ascii="宋体" w:hAnsi="宋体"/>
        </w:rPr>
        <w:t>018</w:t>
      </w:r>
      <w:r w:rsidR="00BF1B9D" w:rsidRPr="00CF69E3">
        <w:rPr>
          <w:rFonts w:ascii="宋体" w:hAnsi="宋体" w:hint="eastAsia"/>
        </w:rPr>
        <w:t>年</w:t>
      </w:r>
      <w:r w:rsidR="00BF1B9D">
        <w:rPr>
          <w:rFonts w:ascii="宋体" w:hAnsi="宋体" w:hint="eastAsia"/>
        </w:rPr>
        <w:t>03</w:t>
      </w:r>
      <w:r w:rsidR="00BF1B9D" w:rsidRPr="00CF69E3">
        <w:rPr>
          <w:rFonts w:ascii="宋体" w:hAnsi="宋体" w:hint="eastAsia"/>
        </w:rPr>
        <w:t>月</w:t>
      </w:r>
      <w:r w:rsidR="00BF1B9D">
        <w:rPr>
          <w:rFonts w:ascii="宋体" w:hAnsi="宋体" w:hint="eastAsia"/>
        </w:rPr>
        <w:t>0</w:t>
      </w:r>
      <w:r w:rsidR="00034262">
        <w:rPr>
          <w:rFonts w:ascii="宋体" w:hAnsi="宋体" w:hint="eastAsia"/>
        </w:rPr>
        <w:t>8</w:t>
      </w:r>
      <w:r w:rsidR="00BF1B9D" w:rsidRPr="00CF69E3">
        <w:rPr>
          <w:rFonts w:ascii="宋体" w:hAnsi="宋体" w:hint="eastAsia"/>
        </w:rPr>
        <w:t>日</w:t>
      </w:r>
      <w:r>
        <w:rPr>
          <w:rFonts w:ascii="宋体" w:hAnsi="宋体" w:hint="eastAsia"/>
        </w:rPr>
        <w:t>本基金剩余财产为人民</w:t>
      </w:r>
      <w:r w:rsidRPr="00F46754">
        <w:rPr>
          <w:rFonts w:ascii="宋体" w:hAnsi="宋体" w:hint="eastAsia"/>
        </w:rPr>
        <w:t>币</w:t>
      </w:r>
      <w:r w:rsidR="00B435C6" w:rsidRPr="00B435C6">
        <w:rPr>
          <w:rFonts w:ascii="宋体" w:hAnsi="宋体"/>
        </w:rPr>
        <w:t>16,714.36</w:t>
      </w:r>
      <w:r>
        <w:rPr>
          <w:rFonts w:ascii="宋体" w:hAnsi="宋体" w:hint="eastAsia"/>
        </w:rPr>
        <w:t>元，根据本基金的基金合同约定，依据基金从财产清算的分配方案，将基金财产清算后的全部剩余资产扣除基金财产清算费用、缴纳所欠税款并清偿基金债务后，按基金份额持有人持有的基金份额比例进行分配。</w:t>
      </w:r>
    </w:p>
    <w:p w:rsidR="00B435C6" w:rsidRDefault="00A64EE8" w:rsidP="00D272D2">
      <w:pPr>
        <w:spacing w:before="156" w:after="156" w:line="240" w:lineRule="auto"/>
        <w:ind w:firstLineChars="200" w:firstLine="400"/>
        <w:rPr>
          <w:rFonts w:ascii="宋体" w:hAnsi="宋体"/>
        </w:rPr>
      </w:pPr>
      <w:r w:rsidRPr="00A64EE8">
        <w:rPr>
          <w:rFonts w:ascii="宋体" w:hAnsi="宋体" w:hint="eastAsia"/>
        </w:rPr>
        <w:t>清算起始日</w:t>
      </w:r>
      <w:r w:rsidR="007338DE">
        <w:rPr>
          <w:rFonts w:ascii="宋体" w:hAnsi="宋体" w:hint="eastAsia"/>
        </w:rPr>
        <w:t>2018年02月07</w:t>
      </w:r>
      <w:r w:rsidR="00BF1B9D" w:rsidRPr="00D33914">
        <w:rPr>
          <w:rFonts w:ascii="宋体" w:hAnsi="宋体" w:hint="eastAsia"/>
        </w:rPr>
        <w:t>日</w:t>
      </w:r>
      <w:r w:rsidRPr="00A64EE8">
        <w:rPr>
          <w:rFonts w:ascii="宋体" w:hAnsi="宋体" w:hint="eastAsia"/>
        </w:rPr>
        <w:t>至清算款划出日前一日的银行存款产生的利息亦属份额持有人所有</w:t>
      </w:r>
      <w:r w:rsidR="00ED0BB6">
        <w:rPr>
          <w:rFonts w:ascii="宋体" w:hAnsi="宋体" w:hint="eastAsia"/>
        </w:rPr>
        <w:t>。</w:t>
      </w:r>
      <w:r w:rsidRPr="00A64EE8">
        <w:rPr>
          <w:rFonts w:ascii="宋体" w:hAnsi="宋体" w:hint="eastAsia"/>
        </w:rPr>
        <w:t>截至</w:t>
      </w:r>
      <w:r w:rsidR="007338DE">
        <w:rPr>
          <w:rFonts w:ascii="宋体" w:hAnsi="宋体"/>
        </w:rPr>
        <w:t>2018年03月08日</w:t>
      </w:r>
      <w:r w:rsidRPr="00A64EE8">
        <w:rPr>
          <w:rFonts w:ascii="宋体" w:hAnsi="宋体" w:hint="eastAsia"/>
        </w:rPr>
        <w:t>止的应收利息共计人民</w:t>
      </w:r>
      <w:r w:rsidRPr="00ED0BB6">
        <w:rPr>
          <w:rFonts w:ascii="宋体" w:hAnsi="宋体" w:hint="eastAsia"/>
        </w:rPr>
        <w:t>币</w:t>
      </w:r>
      <w:r w:rsidR="003C08A6" w:rsidRPr="003C08A6">
        <w:rPr>
          <w:rFonts w:ascii="宋体" w:hAnsi="宋体"/>
        </w:rPr>
        <w:t>913.32</w:t>
      </w:r>
      <w:r w:rsidRPr="00A64EE8">
        <w:rPr>
          <w:rFonts w:ascii="宋体" w:hAnsi="宋体" w:hint="eastAsia"/>
        </w:rPr>
        <w:t>元（以当前适用的利率预估），将由基金管理人以自有资金垫付</w:t>
      </w:r>
      <w:r w:rsidR="003C08A6">
        <w:rPr>
          <w:rFonts w:ascii="宋体" w:hAnsi="宋体" w:hint="eastAsia"/>
        </w:rPr>
        <w:t>或于2018年0</w:t>
      </w:r>
      <w:r w:rsidR="00001576">
        <w:rPr>
          <w:rFonts w:ascii="宋体" w:hAnsi="宋体" w:hint="eastAsia"/>
        </w:rPr>
        <w:t>3</w:t>
      </w:r>
      <w:r w:rsidR="003C08A6">
        <w:rPr>
          <w:rFonts w:ascii="宋体" w:hAnsi="宋体" w:hint="eastAsia"/>
        </w:rPr>
        <w:t>月</w:t>
      </w:r>
      <w:r w:rsidR="00001576">
        <w:rPr>
          <w:rFonts w:ascii="宋体" w:hAnsi="宋体" w:hint="eastAsia"/>
        </w:rPr>
        <w:t>21</w:t>
      </w:r>
      <w:r w:rsidR="003C08A6">
        <w:rPr>
          <w:rFonts w:ascii="宋体" w:hAnsi="宋体" w:hint="eastAsia"/>
        </w:rPr>
        <w:t>日划入</w:t>
      </w:r>
      <w:r w:rsidR="003C08A6" w:rsidRPr="00E32FC2">
        <w:rPr>
          <w:rFonts w:ascii="宋体" w:hAnsi="宋体" w:hint="eastAsia"/>
        </w:rPr>
        <w:t>托管账户</w:t>
      </w:r>
      <w:r w:rsidRPr="00A64EE8">
        <w:rPr>
          <w:rFonts w:ascii="宋体" w:hAnsi="宋体" w:hint="eastAsia"/>
        </w:rPr>
        <w:t>，于清算款划出日前划入托管账户。</w:t>
      </w:r>
      <w:r w:rsidR="007338DE">
        <w:rPr>
          <w:rFonts w:ascii="宋体" w:hAnsi="宋体"/>
        </w:rPr>
        <w:t>2018年03月08日</w:t>
      </w:r>
      <w:r w:rsidRPr="00A64EE8">
        <w:rPr>
          <w:rFonts w:ascii="宋体" w:hAnsi="宋体" w:hint="eastAsia"/>
        </w:rPr>
        <w:t>至清算款划出日前一日的银行存款产生的利息亦由基金管理人以自有资金垫付。实际结息金额与垫付金额的尾差由基金管理人承担。</w:t>
      </w:r>
    </w:p>
    <w:p w:rsidR="004867D6" w:rsidRDefault="00A64EE8" w:rsidP="00FD592C">
      <w:pPr>
        <w:spacing w:beforeLines="50" w:afterLines="50"/>
        <w:rPr>
          <w:rFonts w:ascii="宋体"/>
          <w:b/>
        </w:rPr>
      </w:pPr>
      <w:r>
        <w:rPr>
          <w:rFonts w:ascii="宋体" w:hAnsi="宋体"/>
          <w:b/>
        </w:rPr>
        <w:t>6</w:t>
      </w:r>
      <w:r w:rsidR="00DC3906" w:rsidRPr="00EA06D5">
        <w:rPr>
          <w:rFonts w:ascii="宋体" w:hAnsi="宋体" w:hint="eastAsia"/>
          <w:b/>
        </w:rPr>
        <w:t>、基金财产清算报告的告知安排</w:t>
      </w:r>
    </w:p>
    <w:p w:rsidR="00A816E5" w:rsidRPr="003A236C" w:rsidRDefault="00DC3906">
      <w:pPr>
        <w:spacing w:line="240" w:lineRule="auto"/>
        <w:ind w:firstLine="408"/>
        <w:rPr>
          <w:rFonts w:ascii="宋体" w:hAnsi="宋体"/>
        </w:rPr>
      </w:pPr>
      <w:r>
        <w:rPr>
          <w:rFonts w:ascii="宋体" w:hAnsi="宋体" w:hint="eastAsia"/>
        </w:rPr>
        <w:t>清算报告已经基金托管人复核，在经会计师事务所审计、律师事务所出具法律意见书后，报中国证监会备案后向基金份额持有人公告。</w:t>
      </w:r>
    </w:p>
    <w:p w:rsidR="00DC3906" w:rsidRDefault="00DC3906" w:rsidP="00C95394">
      <w:pPr>
        <w:rPr>
          <w:rFonts w:ascii="宋体"/>
        </w:rPr>
      </w:pPr>
    </w:p>
    <w:p w:rsidR="00DC3906" w:rsidRPr="00877BF8" w:rsidRDefault="004867D6" w:rsidP="00FD592C">
      <w:pPr>
        <w:spacing w:afterLines="100"/>
        <w:rPr>
          <w:rStyle w:val="a8"/>
          <w:sz w:val="21"/>
        </w:rPr>
      </w:pPr>
      <w:r w:rsidRPr="004867D6">
        <w:rPr>
          <w:rStyle w:val="a8"/>
          <w:rFonts w:hint="eastAsia"/>
          <w:sz w:val="21"/>
        </w:rPr>
        <w:t>六、备查文件目录</w:t>
      </w:r>
    </w:p>
    <w:p w:rsidR="00E611E3" w:rsidRDefault="00DC3906" w:rsidP="00FD592C">
      <w:pPr>
        <w:spacing w:afterLines="50"/>
        <w:rPr>
          <w:rFonts w:ascii="宋体"/>
          <w:b/>
        </w:rPr>
      </w:pPr>
      <w:r w:rsidRPr="00EA06D5">
        <w:rPr>
          <w:rFonts w:ascii="宋体" w:hAnsi="宋体"/>
          <w:b/>
        </w:rPr>
        <w:t>1</w:t>
      </w:r>
      <w:r w:rsidRPr="00EA06D5">
        <w:rPr>
          <w:rFonts w:ascii="宋体" w:hAnsi="宋体" w:hint="eastAsia"/>
          <w:b/>
        </w:rPr>
        <w:t>、备查文件目录</w:t>
      </w:r>
    </w:p>
    <w:p w:rsidR="00A816E5" w:rsidRPr="003A236C" w:rsidRDefault="00DC3906">
      <w:pPr>
        <w:spacing w:line="240" w:lineRule="auto"/>
        <w:ind w:firstLine="396"/>
        <w:rPr>
          <w:rFonts w:ascii="宋体" w:hAnsi="宋体"/>
        </w:rPr>
      </w:pPr>
      <w:r>
        <w:rPr>
          <w:rFonts w:ascii="宋体" w:hAnsi="宋体" w:hint="eastAsia"/>
        </w:rPr>
        <w:t>（</w:t>
      </w:r>
      <w:r>
        <w:rPr>
          <w:rFonts w:ascii="宋体" w:hAnsi="宋体"/>
        </w:rPr>
        <w:t>1</w:t>
      </w:r>
      <w:r>
        <w:rPr>
          <w:rFonts w:ascii="宋体" w:hAnsi="宋体" w:hint="eastAsia"/>
        </w:rPr>
        <w:t>）《</w:t>
      </w:r>
      <w:r w:rsidR="00522C6E">
        <w:rPr>
          <w:rFonts w:ascii="宋体" w:hAnsi="宋体" w:hint="eastAsia"/>
        </w:rPr>
        <w:t>德邦群利债券型证券投资基金</w:t>
      </w:r>
      <w:r>
        <w:rPr>
          <w:rFonts w:ascii="宋体" w:hAnsi="宋体" w:hint="eastAsia"/>
        </w:rPr>
        <w:t>清算审计报告》；</w:t>
      </w:r>
    </w:p>
    <w:p w:rsidR="00A816E5" w:rsidRPr="003A236C" w:rsidRDefault="00DC3906">
      <w:pPr>
        <w:spacing w:line="240" w:lineRule="auto"/>
        <w:ind w:firstLine="396"/>
        <w:rPr>
          <w:rFonts w:ascii="宋体" w:hAnsi="宋体"/>
        </w:rPr>
      </w:pPr>
      <w:r>
        <w:rPr>
          <w:rFonts w:ascii="宋体" w:hAnsi="宋体" w:hint="eastAsia"/>
        </w:rPr>
        <w:t>（</w:t>
      </w:r>
      <w:r>
        <w:rPr>
          <w:rFonts w:ascii="宋体" w:hAnsi="宋体"/>
        </w:rPr>
        <w:t>2</w:t>
      </w:r>
      <w:r>
        <w:rPr>
          <w:rFonts w:ascii="宋体" w:hAnsi="宋体" w:hint="eastAsia"/>
        </w:rPr>
        <w:t>）《</w:t>
      </w:r>
      <w:r w:rsidR="00522C6E">
        <w:rPr>
          <w:rFonts w:ascii="宋体" w:hAnsi="宋体" w:hint="eastAsia"/>
        </w:rPr>
        <w:t>德邦群利债券型证券投资基金</w:t>
      </w:r>
      <w:r>
        <w:rPr>
          <w:rFonts w:ascii="宋体" w:hAnsi="宋体" w:hint="eastAsia"/>
        </w:rPr>
        <w:t>清算报告》的法律意见。</w:t>
      </w:r>
    </w:p>
    <w:p w:rsidR="00DC3906" w:rsidRPr="00EA06D5" w:rsidRDefault="00DC3906" w:rsidP="00FD592C">
      <w:pPr>
        <w:spacing w:beforeLines="50" w:afterLines="50"/>
        <w:rPr>
          <w:rFonts w:ascii="宋体"/>
          <w:b/>
        </w:rPr>
      </w:pPr>
      <w:r w:rsidRPr="00EA06D5">
        <w:rPr>
          <w:rFonts w:ascii="宋体" w:hAnsi="宋体"/>
          <w:b/>
        </w:rPr>
        <w:t>2</w:t>
      </w:r>
      <w:r w:rsidRPr="00EA06D5">
        <w:rPr>
          <w:rFonts w:ascii="宋体" w:hAnsi="宋体" w:hint="eastAsia"/>
          <w:b/>
        </w:rPr>
        <w:t>、存放地点</w:t>
      </w:r>
    </w:p>
    <w:p w:rsidR="00A816E5" w:rsidRPr="003A236C" w:rsidRDefault="00DC3906">
      <w:pPr>
        <w:spacing w:line="240" w:lineRule="auto"/>
        <w:ind w:firstLine="408"/>
        <w:rPr>
          <w:rFonts w:ascii="宋体" w:hAnsi="宋体"/>
        </w:rPr>
      </w:pPr>
      <w:r>
        <w:rPr>
          <w:rFonts w:ascii="宋体" w:hAnsi="宋体" w:hint="eastAsia"/>
        </w:rPr>
        <w:t>上述备查文本存放在本基金管理人办公场所，投资者可免费查阅，在支付工本费后，可在合理时间内取得上述文件的复制件或复印件。相关公开披露的法律文件，投资者还可在本基金管理人网站（</w:t>
      </w:r>
      <w:hyperlink r:id="rId11" w:history="1">
        <w:r w:rsidR="00B435C6" w:rsidRPr="00B435C6">
          <w:t>www.dbfund.com.cn</w:t>
        </w:r>
      </w:hyperlink>
      <w:r>
        <w:rPr>
          <w:rFonts w:ascii="宋体" w:hAnsi="宋体" w:hint="eastAsia"/>
        </w:rPr>
        <w:t>）查阅。</w:t>
      </w:r>
    </w:p>
    <w:p w:rsidR="00DC3906" w:rsidRPr="00EA06D5" w:rsidRDefault="00DC3906" w:rsidP="00FD592C">
      <w:pPr>
        <w:spacing w:beforeLines="50" w:afterLines="50"/>
        <w:rPr>
          <w:rFonts w:ascii="宋体"/>
          <w:b/>
        </w:rPr>
      </w:pPr>
      <w:r w:rsidRPr="00EA06D5">
        <w:rPr>
          <w:rFonts w:ascii="宋体" w:hAnsi="宋体"/>
          <w:b/>
        </w:rPr>
        <w:t>3</w:t>
      </w:r>
      <w:r w:rsidRPr="00EA06D5">
        <w:rPr>
          <w:rFonts w:ascii="宋体" w:hAnsi="宋体" w:hint="eastAsia"/>
          <w:b/>
        </w:rPr>
        <w:t>、查阅方式</w:t>
      </w:r>
    </w:p>
    <w:p w:rsidR="00A816E5" w:rsidRPr="003A236C" w:rsidRDefault="00DC3906">
      <w:pPr>
        <w:spacing w:line="240" w:lineRule="auto"/>
        <w:ind w:firstLine="396"/>
        <w:rPr>
          <w:rFonts w:ascii="宋体" w:hAnsi="宋体"/>
        </w:rPr>
      </w:pPr>
      <w:r>
        <w:rPr>
          <w:rFonts w:ascii="宋体" w:hAnsi="宋体" w:hint="eastAsia"/>
        </w:rPr>
        <w:t>本报告存放在本基金管理人及托管人住所，供公众查阅、复制。</w:t>
      </w:r>
    </w:p>
    <w:p w:rsidR="00DC3906" w:rsidRDefault="00DC3906" w:rsidP="00C95394">
      <w:pPr>
        <w:ind w:firstLine="396"/>
        <w:rPr>
          <w:rFonts w:ascii="宋体"/>
        </w:rPr>
      </w:pPr>
    </w:p>
    <w:p w:rsidR="00DC3906" w:rsidRDefault="00DC3906" w:rsidP="00C95394">
      <w:pPr>
        <w:ind w:firstLine="396"/>
        <w:rPr>
          <w:rFonts w:ascii="宋体"/>
        </w:rPr>
      </w:pPr>
    </w:p>
    <w:p w:rsidR="00877BF8" w:rsidRDefault="00877BF8" w:rsidP="00C95394">
      <w:pPr>
        <w:ind w:firstLine="396"/>
        <w:rPr>
          <w:rFonts w:ascii="宋体"/>
        </w:rPr>
      </w:pPr>
    </w:p>
    <w:p w:rsidR="00877BF8" w:rsidRDefault="00877BF8" w:rsidP="00C95394">
      <w:pPr>
        <w:ind w:firstLine="396"/>
        <w:rPr>
          <w:rFonts w:ascii="宋体"/>
        </w:rPr>
      </w:pPr>
    </w:p>
    <w:p w:rsidR="00877BF8" w:rsidRDefault="00877BF8" w:rsidP="00C95394">
      <w:pPr>
        <w:ind w:firstLine="396"/>
        <w:rPr>
          <w:rFonts w:ascii="宋体"/>
        </w:rPr>
      </w:pPr>
    </w:p>
    <w:p w:rsidR="00877BF8" w:rsidRDefault="00877BF8" w:rsidP="00C95394">
      <w:pPr>
        <w:ind w:firstLine="396"/>
        <w:rPr>
          <w:rFonts w:ascii="宋体"/>
        </w:rPr>
      </w:pPr>
    </w:p>
    <w:p w:rsidR="00B435C6" w:rsidRPr="00B435C6" w:rsidRDefault="00522C6E" w:rsidP="00B435C6">
      <w:pPr>
        <w:spacing w:line="240" w:lineRule="auto"/>
        <w:ind w:firstLine="408"/>
        <w:jc w:val="right"/>
        <w:rPr>
          <w:rFonts w:ascii="宋体" w:hAnsi="宋体"/>
        </w:rPr>
      </w:pPr>
      <w:r>
        <w:rPr>
          <w:rFonts w:ascii="宋体" w:hAnsi="宋体" w:hint="eastAsia"/>
        </w:rPr>
        <w:t>德邦群利债券型证券投资基金</w:t>
      </w:r>
    </w:p>
    <w:p w:rsidR="00B435C6" w:rsidRPr="00B435C6" w:rsidRDefault="00DC3906" w:rsidP="00B435C6">
      <w:pPr>
        <w:spacing w:line="240" w:lineRule="auto"/>
        <w:ind w:firstLine="408"/>
        <w:jc w:val="right"/>
        <w:rPr>
          <w:rFonts w:ascii="宋体" w:hAnsi="宋体"/>
        </w:rPr>
      </w:pPr>
      <w:r>
        <w:rPr>
          <w:rFonts w:ascii="宋体" w:hAnsi="宋体" w:hint="eastAsia"/>
        </w:rPr>
        <w:t>基金财产清算小组</w:t>
      </w:r>
    </w:p>
    <w:p w:rsidR="00B435C6" w:rsidRPr="00B435C6" w:rsidRDefault="00F46754" w:rsidP="00B435C6">
      <w:pPr>
        <w:spacing w:line="240" w:lineRule="auto"/>
        <w:ind w:firstLine="408"/>
        <w:jc w:val="right"/>
        <w:rPr>
          <w:rFonts w:ascii="宋体" w:hAnsi="宋体"/>
        </w:rPr>
      </w:pPr>
      <w:r>
        <w:rPr>
          <w:rFonts w:ascii="宋体" w:hAnsi="宋体"/>
        </w:rPr>
        <w:t>201</w:t>
      </w:r>
      <w:r w:rsidR="001C7CD4">
        <w:rPr>
          <w:rFonts w:ascii="宋体" w:hAnsi="宋体" w:hint="eastAsia"/>
        </w:rPr>
        <w:t>8</w:t>
      </w:r>
      <w:r>
        <w:rPr>
          <w:rFonts w:ascii="宋体" w:hAnsi="宋体" w:hint="eastAsia"/>
        </w:rPr>
        <w:t>年</w:t>
      </w:r>
      <w:r w:rsidR="003A236C">
        <w:rPr>
          <w:rFonts w:ascii="宋体" w:hAnsi="宋体" w:hint="eastAsia"/>
        </w:rPr>
        <w:t>5</w:t>
      </w:r>
      <w:r w:rsidR="00DC3906">
        <w:rPr>
          <w:rFonts w:ascii="宋体" w:hAnsi="宋体" w:hint="eastAsia"/>
        </w:rPr>
        <w:t>月</w:t>
      </w:r>
      <w:r w:rsidR="003A236C">
        <w:rPr>
          <w:rFonts w:ascii="宋体" w:hAnsi="宋体" w:hint="eastAsia"/>
        </w:rPr>
        <w:t>17</w:t>
      </w:r>
      <w:r w:rsidR="00DC3906">
        <w:rPr>
          <w:rFonts w:ascii="宋体" w:hAnsi="宋体" w:hint="eastAsia"/>
        </w:rPr>
        <w:t>日</w:t>
      </w:r>
    </w:p>
    <w:p w:rsidR="00DC3906" w:rsidRPr="000667F3" w:rsidRDefault="00DC3906" w:rsidP="000667F3">
      <w:pPr>
        <w:ind w:firstLine="312"/>
        <w:rPr>
          <w:rFonts w:ascii="宋体"/>
        </w:rPr>
      </w:pPr>
    </w:p>
    <w:p w:rsidR="00DC3906" w:rsidRPr="000667F3" w:rsidRDefault="00DC3906" w:rsidP="000667F3">
      <w:pPr>
        <w:ind w:firstLine="312"/>
        <w:rPr>
          <w:rFonts w:ascii="宋体"/>
        </w:rPr>
      </w:pPr>
    </w:p>
    <w:sectPr w:rsidR="00DC3906" w:rsidRPr="000667F3" w:rsidSect="00B74E18">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C00" w:rsidRDefault="009D4C00" w:rsidP="00D53D73">
      <w:r>
        <w:separator/>
      </w:r>
    </w:p>
  </w:endnote>
  <w:endnote w:type="continuationSeparator" w:id="1">
    <w:p w:rsidR="009D4C00" w:rsidRDefault="009D4C00" w:rsidP="00D53D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38" w:rsidRDefault="00941638">
    <w:pPr>
      <w:pStyle w:val="a4"/>
      <w:jc w:val="center"/>
    </w:pPr>
    <w:r>
      <w:rPr>
        <w:lang w:val="zh-CN"/>
      </w:rPr>
      <w:t xml:space="preserve"> </w:t>
    </w:r>
    <w:r w:rsidR="00E611E3">
      <w:rPr>
        <w:b/>
      </w:rPr>
      <w:fldChar w:fldCharType="begin"/>
    </w:r>
    <w:r>
      <w:rPr>
        <w:b/>
      </w:rPr>
      <w:instrText>PAGE</w:instrText>
    </w:r>
    <w:r w:rsidR="00E611E3">
      <w:rPr>
        <w:b/>
      </w:rPr>
      <w:fldChar w:fldCharType="separate"/>
    </w:r>
    <w:r w:rsidR="00FD592C">
      <w:rPr>
        <w:b/>
        <w:noProof/>
      </w:rPr>
      <w:t>1</w:t>
    </w:r>
    <w:r w:rsidR="00E611E3">
      <w:rPr>
        <w:b/>
      </w:rPr>
      <w:fldChar w:fldCharType="end"/>
    </w:r>
    <w:r>
      <w:rPr>
        <w:lang w:val="zh-CN"/>
      </w:rPr>
      <w:t xml:space="preserve"> / </w:t>
    </w:r>
    <w:r w:rsidR="00E611E3">
      <w:rPr>
        <w:b/>
      </w:rPr>
      <w:fldChar w:fldCharType="begin"/>
    </w:r>
    <w:r>
      <w:rPr>
        <w:b/>
      </w:rPr>
      <w:instrText>NUMPAGES</w:instrText>
    </w:r>
    <w:r w:rsidR="00E611E3">
      <w:rPr>
        <w:b/>
      </w:rPr>
      <w:fldChar w:fldCharType="separate"/>
    </w:r>
    <w:r w:rsidR="00FD592C">
      <w:rPr>
        <w:b/>
        <w:noProof/>
      </w:rPr>
      <w:t>3</w:t>
    </w:r>
    <w:r w:rsidR="00E611E3">
      <w:rPr>
        <w:b/>
      </w:rPr>
      <w:fldChar w:fldCharType="end"/>
    </w:r>
  </w:p>
  <w:p w:rsidR="00941638" w:rsidRDefault="009416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C00" w:rsidRDefault="009D4C00" w:rsidP="00D53D73">
      <w:r>
        <w:separator/>
      </w:r>
    </w:p>
  </w:footnote>
  <w:footnote w:type="continuationSeparator" w:id="1">
    <w:p w:rsidR="009D4C00" w:rsidRDefault="009D4C00" w:rsidP="00D53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38" w:rsidRDefault="00941638" w:rsidP="003D668D">
    <w:pPr>
      <w:pStyle w:val="a3"/>
    </w:pPr>
    <w:r w:rsidRPr="00522C6E">
      <w:rPr>
        <w:rFonts w:hint="eastAsia"/>
      </w:rPr>
      <w:t>德邦群利债券型证券投资基金</w:t>
    </w:r>
    <w:r>
      <w:rPr>
        <w:rFonts w:ascii="宋体" w:hAnsi="宋体" w:cs="宋体" w:hint="eastAsia"/>
      </w:rPr>
      <w:t>清算报告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D73"/>
    <w:rsid w:val="00001576"/>
    <w:rsid w:val="0000315E"/>
    <w:rsid w:val="00003397"/>
    <w:rsid w:val="00004C87"/>
    <w:rsid w:val="000071E6"/>
    <w:rsid w:val="0002090A"/>
    <w:rsid w:val="00024F9F"/>
    <w:rsid w:val="00027457"/>
    <w:rsid w:val="000308F8"/>
    <w:rsid w:val="00030FFC"/>
    <w:rsid w:val="00034262"/>
    <w:rsid w:val="00041318"/>
    <w:rsid w:val="000557C3"/>
    <w:rsid w:val="00063A0F"/>
    <w:rsid w:val="0006571A"/>
    <w:rsid w:val="000667F3"/>
    <w:rsid w:val="00071AE8"/>
    <w:rsid w:val="000762A2"/>
    <w:rsid w:val="00080CE5"/>
    <w:rsid w:val="00087A25"/>
    <w:rsid w:val="000B1A05"/>
    <w:rsid w:val="000B253B"/>
    <w:rsid w:val="000B3244"/>
    <w:rsid w:val="000B58AC"/>
    <w:rsid w:val="000B6AAC"/>
    <w:rsid w:val="000B6D18"/>
    <w:rsid w:val="000C26AA"/>
    <w:rsid w:val="000C64E7"/>
    <w:rsid w:val="000D5DCD"/>
    <w:rsid w:val="000E1C02"/>
    <w:rsid w:val="000E4583"/>
    <w:rsid w:val="000F62B1"/>
    <w:rsid w:val="00105398"/>
    <w:rsid w:val="00112EC2"/>
    <w:rsid w:val="00114D43"/>
    <w:rsid w:val="00117E09"/>
    <w:rsid w:val="00124FBC"/>
    <w:rsid w:val="001252DF"/>
    <w:rsid w:val="001273F8"/>
    <w:rsid w:val="0014115E"/>
    <w:rsid w:val="00145EDE"/>
    <w:rsid w:val="00147EC1"/>
    <w:rsid w:val="001519D7"/>
    <w:rsid w:val="00152371"/>
    <w:rsid w:val="0016262F"/>
    <w:rsid w:val="001708AD"/>
    <w:rsid w:val="00190FE4"/>
    <w:rsid w:val="00193655"/>
    <w:rsid w:val="001A1A73"/>
    <w:rsid w:val="001A48E6"/>
    <w:rsid w:val="001B6B61"/>
    <w:rsid w:val="001C080C"/>
    <w:rsid w:val="001C7932"/>
    <w:rsid w:val="001C7ACD"/>
    <w:rsid w:val="001C7CD4"/>
    <w:rsid w:val="001D2408"/>
    <w:rsid w:val="001D35CF"/>
    <w:rsid w:val="001F0B55"/>
    <w:rsid w:val="001F22F5"/>
    <w:rsid w:val="001F482E"/>
    <w:rsid w:val="00204CF5"/>
    <w:rsid w:val="002117A3"/>
    <w:rsid w:val="00216357"/>
    <w:rsid w:val="0023186A"/>
    <w:rsid w:val="00232D71"/>
    <w:rsid w:val="002356EF"/>
    <w:rsid w:val="0025249A"/>
    <w:rsid w:val="002633F0"/>
    <w:rsid w:val="002819E4"/>
    <w:rsid w:val="00281CCF"/>
    <w:rsid w:val="00290253"/>
    <w:rsid w:val="002A4104"/>
    <w:rsid w:val="002B0C24"/>
    <w:rsid w:val="002C2CAE"/>
    <w:rsid w:val="002C51AC"/>
    <w:rsid w:val="002D60B9"/>
    <w:rsid w:val="002E2255"/>
    <w:rsid w:val="002E5109"/>
    <w:rsid w:val="002E77BC"/>
    <w:rsid w:val="002F08D1"/>
    <w:rsid w:val="002F423D"/>
    <w:rsid w:val="00312942"/>
    <w:rsid w:val="0031513A"/>
    <w:rsid w:val="00324E38"/>
    <w:rsid w:val="003250F6"/>
    <w:rsid w:val="0032558E"/>
    <w:rsid w:val="00326DDB"/>
    <w:rsid w:val="00344101"/>
    <w:rsid w:val="00350AC2"/>
    <w:rsid w:val="00354467"/>
    <w:rsid w:val="00355214"/>
    <w:rsid w:val="00356B00"/>
    <w:rsid w:val="003759E5"/>
    <w:rsid w:val="00380EB5"/>
    <w:rsid w:val="00391171"/>
    <w:rsid w:val="003959D4"/>
    <w:rsid w:val="0039641F"/>
    <w:rsid w:val="003A236C"/>
    <w:rsid w:val="003A3CEF"/>
    <w:rsid w:val="003A5386"/>
    <w:rsid w:val="003A6367"/>
    <w:rsid w:val="003B1D93"/>
    <w:rsid w:val="003B4691"/>
    <w:rsid w:val="003C0475"/>
    <w:rsid w:val="003C08A6"/>
    <w:rsid w:val="003C4958"/>
    <w:rsid w:val="003C7775"/>
    <w:rsid w:val="003D54AA"/>
    <w:rsid w:val="003D668D"/>
    <w:rsid w:val="003F3765"/>
    <w:rsid w:val="003F5981"/>
    <w:rsid w:val="00403F97"/>
    <w:rsid w:val="004137EB"/>
    <w:rsid w:val="0041633D"/>
    <w:rsid w:val="0042585A"/>
    <w:rsid w:val="00432DB3"/>
    <w:rsid w:val="00434F5A"/>
    <w:rsid w:val="00437CE9"/>
    <w:rsid w:val="0044741A"/>
    <w:rsid w:val="004542B7"/>
    <w:rsid w:val="00466ADB"/>
    <w:rsid w:val="0047665C"/>
    <w:rsid w:val="00485B69"/>
    <w:rsid w:val="004867D6"/>
    <w:rsid w:val="00486B53"/>
    <w:rsid w:val="00487020"/>
    <w:rsid w:val="00487458"/>
    <w:rsid w:val="0049073C"/>
    <w:rsid w:val="004972F4"/>
    <w:rsid w:val="004A418D"/>
    <w:rsid w:val="004B419A"/>
    <w:rsid w:val="004C2EC7"/>
    <w:rsid w:val="004D574D"/>
    <w:rsid w:val="004D7B90"/>
    <w:rsid w:val="004E43FD"/>
    <w:rsid w:val="004E567E"/>
    <w:rsid w:val="004F7582"/>
    <w:rsid w:val="005003BB"/>
    <w:rsid w:val="00501855"/>
    <w:rsid w:val="0050359F"/>
    <w:rsid w:val="005126D9"/>
    <w:rsid w:val="00522C6E"/>
    <w:rsid w:val="00523C14"/>
    <w:rsid w:val="00525798"/>
    <w:rsid w:val="00525834"/>
    <w:rsid w:val="00527C14"/>
    <w:rsid w:val="00533781"/>
    <w:rsid w:val="00555724"/>
    <w:rsid w:val="00570FD4"/>
    <w:rsid w:val="00574462"/>
    <w:rsid w:val="005A1D6B"/>
    <w:rsid w:val="005B60F8"/>
    <w:rsid w:val="005E256B"/>
    <w:rsid w:val="005E648B"/>
    <w:rsid w:val="005F2103"/>
    <w:rsid w:val="005F4BFF"/>
    <w:rsid w:val="005F67AB"/>
    <w:rsid w:val="00606889"/>
    <w:rsid w:val="00610688"/>
    <w:rsid w:val="006113E2"/>
    <w:rsid w:val="00630A4F"/>
    <w:rsid w:val="0063163F"/>
    <w:rsid w:val="00637976"/>
    <w:rsid w:val="00647B6B"/>
    <w:rsid w:val="00655438"/>
    <w:rsid w:val="00667B3A"/>
    <w:rsid w:val="00670359"/>
    <w:rsid w:val="00671BD0"/>
    <w:rsid w:val="00685493"/>
    <w:rsid w:val="00686E18"/>
    <w:rsid w:val="0069077E"/>
    <w:rsid w:val="006B69EA"/>
    <w:rsid w:val="006D3296"/>
    <w:rsid w:val="00700C29"/>
    <w:rsid w:val="00704551"/>
    <w:rsid w:val="00711DD2"/>
    <w:rsid w:val="0071331A"/>
    <w:rsid w:val="007149AF"/>
    <w:rsid w:val="0071796B"/>
    <w:rsid w:val="007205D9"/>
    <w:rsid w:val="007338DE"/>
    <w:rsid w:val="0073471B"/>
    <w:rsid w:val="007348E3"/>
    <w:rsid w:val="00756326"/>
    <w:rsid w:val="00773D6D"/>
    <w:rsid w:val="007839C4"/>
    <w:rsid w:val="007869EA"/>
    <w:rsid w:val="007B49B7"/>
    <w:rsid w:val="007B6201"/>
    <w:rsid w:val="007D2125"/>
    <w:rsid w:val="007E62E9"/>
    <w:rsid w:val="007F2FDD"/>
    <w:rsid w:val="00801893"/>
    <w:rsid w:val="00802145"/>
    <w:rsid w:val="008214AC"/>
    <w:rsid w:val="00822B78"/>
    <w:rsid w:val="00830473"/>
    <w:rsid w:val="0083429A"/>
    <w:rsid w:val="00843A50"/>
    <w:rsid w:val="0085735E"/>
    <w:rsid w:val="00860A0D"/>
    <w:rsid w:val="00866931"/>
    <w:rsid w:val="00870B99"/>
    <w:rsid w:val="00875543"/>
    <w:rsid w:val="00877BF8"/>
    <w:rsid w:val="00881C02"/>
    <w:rsid w:val="008A4073"/>
    <w:rsid w:val="008A44A3"/>
    <w:rsid w:val="008A5D92"/>
    <w:rsid w:val="008A7521"/>
    <w:rsid w:val="008C25DB"/>
    <w:rsid w:val="008E31D9"/>
    <w:rsid w:val="008E5861"/>
    <w:rsid w:val="008F262E"/>
    <w:rsid w:val="008F2A1B"/>
    <w:rsid w:val="00903958"/>
    <w:rsid w:val="00917855"/>
    <w:rsid w:val="009344B6"/>
    <w:rsid w:val="00934635"/>
    <w:rsid w:val="00934E68"/>
    <w:rsid w:val="00941525"/>
    <w:rsid w:val="00941638"/>
    <w:rsid w:val="00961371"/>
    <w:rsid w:val="009961D2"/>
    <w:rsid w:val="009A7745"/>
    <w:rsid w:val="009B75F3"/>
    <w:rsid w:val="009C04FD"/>
    <w:rsid w:val="009D1F31"/>
    <w:rsid w:val="009D49EE"/>
    <w:rsid w:val="009D4C00"/>
    <w:rsid w:val="009F0BE2"/>
    <w:rsid w:val="009F2F09"/>
    <w:rsid w:val="009F477C"/>
    <w:rsid w:val="00A12110"/>
    <w:rsid w:val="00A15D9E"/>
    <w:rsid w:val="00A24D0E"/>
    <w:rsid w:val="00A25BB8"/>
    <w:rsid w:val="00A315D1"/>
    <w:rsid w:val="00A340DF"/>
    <w:rsid w:val="00A41141"/>
    <w:rsid w:val="00A50782"/>
    <w:rsid w:val="00A63346"/>
    <w:rsid w:val="00A64EE8"/>
    <w:rsid w:val="00A816E5"/>
    <w:rsid w:val="00A876AE"/>
    <w:rsid w:val="00A90D9B"/>
    <w:rsid w:val="00AA19E6"/>
    <w:rsid w:val="00AA1A06"/>
    <w:rsid w:val="00AB14E2"/>
    <w:rsid w:val="00AC2D81"/>
    <w:rsid w:val="00AC3087"/>
    <w:rsid w:val="00AC637A"/>
    <w:rsid w:val="00AD00DD"/>
    <w:rsid w:val="00AE1CF6"/>
    <w:rsid w:val="00AE39C5"/>
    <w:rsid w:val="00AE3A1C"/>
    <w:rsid w:val="00AF5A33"/>
    <w:rsid w:val="00B176F3"/>
    <w:rsid w:val="00B21F28"/>
    <w:rsid w:val="00B22D2C"/>
    <w:rsid w:val="00B24FFA"/>
    <w:rsid w:val="00B250F3"/>
    <w:rsid w:val="00B341D7"/>
    <w:rsid w:val="00B435C6"/>
    <w:rsid w:val="00B505B6"/>
    <w:rsid w:val="00B74E18"/>
    <w:rsid w:val="00B77FD9"/>
    <w:rsid w:val="00BA1039"/>
    <w:rsid w:val="00BA7891"/>
    <w:rsid w:val="00BB15B5"/>
    <w:rsid w:val="00BC6DDB"/>
    <w:rsid w:val="00BD0C43"/>
    <w:rsid w:val="00BE7384"/>
    <w:rsid w:val="00BF0602"/>
    <w:rsid w:val="00BF1B9D"/>
    <w:rsid w:val="00BF74ED"/>
    <w:rsid w:val="00C067DD"/>
    <w:rsid w:val="00C13F53"/>
    <w:rsid w:val="00C17285"/>
    <w:rsid w:val="00C36E1C"/>
    <w:rsid w:val="00C438B2"/>
    <w:rsid w:val="00C43916"/>
    <w:rsid w:val="00C50072"/>
    <w:rsid w:val="00C95394"/>
    <w:rsid w:val="00CA3857"/>
    <w:rsid w:val="00CA7C64"/>
    <w:rsid w:val="00CB1A0B"/>
    <w:rsid w:val="00CD6F74"/>
    <w:rsid w:val="00CD7142"/>
    <w:rsid w:val="00CF0B5F"/>
    <w:rsid w:val="00CF43B3"/>
    <w:rsid w:val="00CF69E3"/>
    <w:rsid w:val="00D16C1D"/>
    <w:rsid w:val="00D17044"/>
    <w:rsid w:val="00D20C52"/>
    <w:rsid w:val="00D23C1D"/>
    <w:rsid w:val="00D257D3"/>
    <w:rsid w:val="00D272D2"/>
    <w:rsid w:val="00D33914"/>
    <w:rsid w:val="00D53A2B"/>
    <w:rsid w:val="00D53D73"/>
    <w:rsid w:val="00D613D9"/>
    <w:rsid w:val="00D71542"/>
    <w:rsid w:val="00D83D9F"/>
    <w:rsid w:val="00DA0878"/>
    <w:rsid w:val="00DB096F"/>
    <w:rsid w:val="00DC3906"/>
    <w:rsid w:val="00DC7D1E"/>
    <w:rsid w:val="00DD185F"/>
    <w:rsid w:val="00DD37DC"/>
    <w:rsid w:val="00DE2178"/>
    <w:rsid w:val="00DE2B2E"/>
    <w:rsid w:val="00DE34D3"/>
    <w:rsid w:val="00DF3F78"/>
    <w:rsid w:val="00E03A07"/>
    <w:rsid w:val="00E131B7"/>
    <w:rsid w:val="00E32FC2"/>
    <w:rsid w:val="00E4744A"/>
    <w:rsid w:val="00E5623B"/>
    <w:rsid w:val="00E611E3"/>
    <w:rsid w:val="00E63724"/>
    <w:rsid w:val="00E72FFE"/>
    <w:rsid w:val="00E82751"/>
    <w:rsid w:val="00EA06D5"/>
    <w:rsid w:val="00EA2824"/>
    <w:rsid w:val="00EA284E"/>
    <w:rsid w:val="00EA5EB2"/>
    <w:rsid w:val="00EB0DF0"/>
    <w:rsid w:val="00EC2D48"/>
    <w:rsid w:val="00ED04D8"/>
    <w:rsid w:val="00ED0BB6"/>
    <w:rsid w:val="00ED3524"/>
    <w:rsid w:val="00ED54CA"/>
    <w:rsid w:val="00EF4435"/>
    <w:rsid w:val="00F04179"/>
    <w:rsid w:val="00F0697C"/>
    <w:rsid w:val="00F06D8F"/>
    <w:rsid w:val="00F12422"/>
    <w:rsid w:val="00F221EF"/>
    <w:rsid w:val="00F341D4"/>
    <w:rsid w:val="00F41587"/>
    <w:rsid w:val="00F46754"/>
    <w:rsid w:val="00F530F3"/>
    <w:rsid w:val="00F576DF"/>
    <w:rsid w:val="00F57828"/>
    <w:rsid w:val="00F710AE"/>
    <w:rsid w:val="00F77D83"/>
    <w:rsid w:val="00F85A92"/>
    <w:rsid w:val="00F91688"/>
    <w:rsid w:val="00FA1505"/>
    <w:rsid w:val="00FC52D6"/>
    <w:rsid w:val="00FD592C"/>
    <w:rsid w:val="00FD6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18"/>
    <w:pPr>
      <w:widowControl w:val="0"/>
      <w:adjustRightInd w:val="0"/>
      <w:spacing w:line="360" w:lineRule="atLeast"/>
      <w:jc w:val="both"/>
      <w:textAlignment w:val="baseline"/>
    </w:pPr>
    <w:rPr>
      <w:rFonts w:ascii="Times New Roman" w:hAnsi="Times New Roman"/>
    </w:rPr>
  </w:style>
  <w:style w:type="paragraph" w:styleId="2">
    <w:name w:val="heading 2"/>
    <w:basedOn w:val="a"/>
    <w:next w:val="a"/>
    <w:link w:val="2Char"/>
    <w:uiPriority w:val="99"/>
    <w:qFormat/>
    <w:rsid w:val="00D53D7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D53D73"/>
    <w:rPr>
      <w:rFonts w:ascii="Cambria" w:eastAsia="宋体" w:hAnsi="Cambria" w:cs="Times New Roman"/>
      <w:b/>
      <w:bCs/>
      <w:sz w:val="32"/>
      <w:szCs w:val="32"/>
    </w:rPr>
  </w:style>
  <w:style w:type="paragraph" w:styleId="a3">
    <w:name w:val="header"/>
    <w:basedOn w:val="a"/>
    <w:link w:val="Char"/>
    <w:uiPriority w:val="99"/>
    <w:rsid w:val="00D53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53D73"/>
    <w:rPr>
      <w:rFonts w:cs="Times New Roman"/>
      <w:sz w:val="18"/>
      <w:szCs w:val="18"/>
    </w:rPr>
  </w:style>
  <w:style w:type="paragraph" w:styleId="a4">
    <w:name w:val="footer"/>
    <w:basedOn w:val="a"/>
    <w:link w:val="Char0"/>
    <w:uiPriority w:val="99"/>
    <w:rsid w:val="00D53D7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3D73"/>
    <w:rPr>
      <w:rFonts w:cs="Times New Roman"/>
      <w:sz w:val="18"/>
      <w:szCs w:val="18"/>
    </w:rPr>
  </w:style>
  <w:style w:type="paragraph" w:styleId="a5">
    <w:name w:val="Balloon Text"/>
    <w:basedOn w:val="a"/>
    <w:link w:val="Char1"/>
    <w:uiPriority w:val="99"/>
    <w:semiHidden/>
    <w:rsid w:val="003D668D"/>
    <w:rPr>
      <w:sz w:val="18"/>
      <w:szCs w:val="18"/>
    </w:rPr>
  </w:style>
  <w:style w:type="character" w:customStyle="1" w:styleId="Char1">
    <w:name w:val="批注框文本 Char"/>
    <w:basedOn w:val="a0"/>
    <w:link w:val="a5"/>
    <w:uiPriority w:val="99"/>
    <w:semiHidden/>
    <w:locked/>
    <w:rsid w:val="003D668D"/>
    <w:rPr>
      <w:rFonts w:cs="Times New Roman"/>
      <w:sz w:val="18"/>
      <w:szCs w:val="18"/>
    </w:rPr>
  </w:style>
  <w:style w:type="table" w:styleId="a6">
    <w:name w:val="Table Grid"/>
    <w:basedOn w:val="a1"/>
    <w:uiPriority w:val="99"/>
    <w:rsid w:val="00C43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C95394"/>
    <w:rPr>
      <w:rFonts w:cs="Times New Roman"/>
      <w:color w:val="0000FF"/>
      <w:u w:val="single"/>
    </w:rPr>
  </w:style>
  <w:style w:type="character" w:styleId="a8">
    <w:name w:val="Strong"/>
    <w:basedOn w:val="a0"/>
    <w:uiPriority w:val="99"/>
    <w:qFormat/>
    <w:rsid w:val="00C95394"/>
    <w:rPr>
      <w:rFonts w:cs="Times New Roman"/>
      <w:b/>
      <w:bCs/>
    </w:rPr>
  </w:style>
  <w:style w:type="character" w:styleId="a9">
    <w:name w:val="annotation reference"/>
    <w:basedOn w:val="a0"/>
    <w:uiPriority w:val="99"/>
    <w:semiHidden/>
    <w:rsid w:val="0031513A"/>
    <w:rPr>
      <w:rFonts w:cs="Times New Roman"/>
      <w:sz w:val="21"/>
      <w:szCs w:val="21"/>
    </w:rPr>
  </w:style>
  <w:style w:type="paragraph" w:styleId="aa">
    <w:name w:val="annotation text"/>
    <w:basedOn w:val="a"/>
    <w:link w:val="Char2"/>
    <w:uiPriority w:val="99"/>
    <w:semiHidden/>
    <w:rsid w:val="0031513A"/>
    <w:pPr>
      <w:jc w:val="left"/>
    </w:pPr>
  </w:style>
  <w:style w:type="character" w:customStyle="1" w:styleId="Char2">
    <w:name w:val="批注文字 Char"/>
    <w:basedOn w:val="a0"/>
    <w:link w:val="aa"/>
    <w:uiPriority w:val="99"/>
    <w:semiHidden/>
    <w:locked/>
    <w:rsid w:val="0031513A"/>
    <w:rPr>
      <w:rFonts w:ascii="Times New Roman" w:hAnsi="Times New Roman" w:cs="Times New Roman"/>
      <w:kern w:val="0"/>
      <w:sz w:val="20"/>
      <w:szCs w:val="20"/>
    </w:rPr>
  </w:style>
  <w:style w:type="paragraph" w:styleId="ab">
    <w:name w:val="annotation subject"/>
    <w:basedOn w:val="aa"/>
    <w:next w:val="aa"/>
    <w:link w:val="Char3"/>
    <w:uiPriority w:val="99"/>
    <w:semiHidden/>
    <w:rsid w:val="0031513A"/>
    <w:rPr>
      <w:b/>
      <w:bCs/>
    </w:rPr>
  </w:style>
  <w:style w:type="character" w:customStyle="1" w:styleId="Char3">
    <w:name w:val="批注主题 Char"/>
    <w:basedOn w:val="Char2"/>
    <w:link w:val="ab"/>
    <w:uiPriority w:val="99"/>
    <w:semiHidden/>
    <w:locked/>
    <w:rsid w:val="0031513A"/>
    <w:rPr>
      <w:rFonts w:ascii="Times New Roman" w:hAnsi="Times New Roman" w:cs="Times New Roman"/>
      <w:b/>
      <w:bCs/>
      <w:kern w:val="0"/>
      <w:sz w:val="20"/>
      <w:szCs w:val="20"/>
    </w:rPr>
  </w:style>
  <w:style w:type="paragraph" w:styleId="ac">
    <w:name w:val="Revision"/>
    <w:hidden/>
    <w:uiPriority w:val="99"/>
    <w:semiHidden/>
    <w:rsid w:val="0000315E"/>
    <w:rPr>
      <w:rFonts w:ascii="Times New Roman" w:hAnsi="Times New Roman"/>
    </w:rPr>
  </w:style>
  <w:style w:type="paragraph" w:customStyle="1" w:styleId="Default">
    <w:name w:val="Default"/>
    <w:rsid w:val="00934635"/>
    <w:pPr>
      <w:widowControl w:val="0"/>
      <w:autoSpaceDE w:val="0"/>
      <w:autoSpaceDN w:val="0"/>
      <w:adjustRightInd w:val="0"/>
    </w:pPr>
    <w:rPr>
      <w:rFonts w:ascii="宋体" w:cs="宋体"/>
      <w:color w:val="000000"/>
      <w:sz w:val="24"/>
      <w:szCs w:val="24"/>
    </w:rPr>
  </w:style>
  <w:style w:type="paragraph" w:styleId="20">
    <w:name w:val="Body Text Indent 2"/>
    <w:basedOn w:val="a"/>
    <w:link w:val="2Char0"/>
    <w:rsid w:val="00670359"/>
    <w:pPr>
      <w:adjustRightInd/>
      <w:spacing w:line="360" w:lineRule="auto"/>
      <w:ind w:firstLine="425"/>
      <w:textAlignment w:val="auto"/>
    </w:pPr>
    <w:rPr>
      <w:rFonts w:ascii="仿宋_GB2312" w:eastAsia="仿宋_GB2312"/>
      <w:kern w:val="2"/>
      <w:sz w:val="28"/>
    </w:rPr>
  </w:style>
  <w:style w:type="character" w:customStyle="1" w:styleId="2Char0">
    <w:name w:val="正文文本缩进 2 Char"/>
    <w:basedOn w:val="a0"/>
    <w:link w:val="20"/>
    <w:rsid w:val="00670359"/>
    <w:rPr>
      <w:rFonts w:ascii="仿宋_GB2312" w:eastAsia="仿宋_GB2312" w:hAnsi="Times New Roman"/>
      <w:kern w:val="2"/>
      <w:sz w:val="28"/>
    </w:rPr>
  </w:style>
  <w:style w:type="paragraph" w:styleId="1">
    <w:name w:val="toc 1"/>
    <w:basedOn w:val="a"/>
    <w:next w:val="a"/>
    <w:uiPriority w:val="39"/>
    <w:locked/>
    <w:rsid w:val="00FC52D6"/>
    <w:pPr>
      <w:tabs>
        <w:tab w:val="right" w:leader="dot" w:pos="8296"/>
      </w:tabs>
      <w:adjustRightInd/>
      <w:spacing w:line="360" w:lineRule="auto"/>
      <w:textAlignment w:val="auto"/>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18"/>
    <w:pPr>
      <w:widowControl w:val="0"/>
      <w:adjustRightInd w:val="0"/>
      <w:spacing w:line="360" w:lineRule="atLeast"/>
      <w:jc w:val="both"/>
      <w:textAlignment w:val="baseline"/>
    </w:pPr>
    <w:rPr>
      <w:rFonts w:ascii="Times New Roman" w:hAnsi="Times New Roman"/>
    </w:rPr>
  </w:style>
  <w:style w:type="paragraph" w:styleId="2">
    <w:name w:val="heading 2"/>
    <w:basedOn w:val="a"/>
    <w:next w:val="a"/>
    <w:link w:val="2Char"/>
    <w:uiPriority w:val="99"/>
    <w:qFormat/>
    <w:rsid w:val="00D53D7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D53D73"/>
    <w:rPr>
      <w:rFonts w:ascii="Cambria" w:eastAsia="宋体" w:hAnsi="Cambria" w:cs="Times New Roman"/>
      <w:b/>
      <w:bCs/>
      <w:sz w:val="32"/>
      <w:szCs w:val="32"/>
    </w:rPr>
  </w:style>
  <w:style w:type="paragraph" w:styleId="a3">
    <w:name w:val="header"/>
    <w:basedOn w:val="a"/>
    <w:link w:val="Char"/>
    <w:uiPriority w:val="99"/>
    <w:rsid w:val="00D53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53D73"/>
    <w:rPr>
      <w:rFonts w:cs="Times New Roman"/>
      <w:sz w:val="18"/>
      <w:szCs w:val="18"/>
    </w:rPr>
  </w:style>
  <w:style w:type="paragraph" w:styleId="a4">
    <w:name w:val="footer"/>
    <w:basedOn w:val="a"/>
    <w:link w:val="Char0"/>
    <w:uiPriority w:val="99"/>
    <w:rsid w:val="00D53D7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53D73"/>
    <w:rPr>
      <w:rFonts w:cs="Times New Roman"/>
      <w:sz w:val="18"/>
      <w:szCs w:val="18"/>
    </w:rPr>
  </w:style>
  <w:style w:type="paragraph" w:styleId="a5">
    <w:name w:val="Balloon Text"/>
    <w:basedOn w:val="a"/>
    <w:link w:val="Char1"/>
    <w:uiPriority w:val="99"/>
    <w:semiHidden/>
    <w:rsid w:val="003D668D"/>
    <w:rPr>
      <w:sz w:val="18"/>
      <w:szCs w:val="18"/>
    </w:rPr>
  </w:style>
  <w:style w:type="character" w:customStyle="1" w:styleId="Char1">
    <w:name w:val="批注框文本 Char"/>
    <w:basedOn w:val="a0"/>
    <w:link w:val="a5"/>
    <w:uiPriority w:val="99"/>
    <w:semiHidden/>
    <w:locked/>
    <w:rsid w:val="003D668D"/>
    <w:rPr>
      <w:rFonts w:cs="Times New Roman"/>
      <w:sz w:val="18"/>
      <w:szCs w:val="18"/>
    </w:rPr>
  </w:style>
  <w:style w:type="table" w:styleId="a6">
    <w:name w:val="Table Grid"/>
    <w:basedOn w:val="a1"/>
    <w:uiPriority w:val="99"/>
    <w:rsid w:val="00C43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C95394"/>
    <w:rPr>
      <w:rFonts w:cs="Times New Roman"/>
      <w:color w:val="0000FF"/>
      <w:u w:val="single"/>
    </w:rPr>
  </w:style>
  <w:style w:type="character" w:styleId="a8">
    <w:name w:val="Strong"/>
    <w:basedOn w:val="a0"/>
    <w:uiPriority w:val="99"/>
    <w:qFormat/>
    <w:rsid w:val="00C95394"/>
    <w:rPr>
      <w:rFonts w:cs="Times New Roman"/>
      <w:b/>
      <w:bCs/>
    </w:rPr>
  </w:style>
  <w:style w:type="character" w:styleId="a9">
    <w:name w:val="annotation reference"/>
    <w:basedOn w:val="a0"/>
    <w:uiPriority w:val="99"/>
    <w:semiHidden/>
    <w:rsid w:val="0031513A"/>
    <w:rPr>
      <w:rFonts w:cs="Times New Roman"/>
      <w:sz w:val="21"/>
      <w:szCs w:val="21"/>
    </w:rPr>
  </w:style>
  <w:style w:type="paragraph" w:styleId="aa">
    <w:name w:val="annotation text"/>
    <w:basedOn w:val="a"/>
    <w:link w:val="Char2"/>
    <w:uiPriority w:val="99"/>
    <w:semiHidden/>
    <w:rsid w:val="0031513A"/>
    <w:pPr>
      <w:jc w:val="left"/>
    </w:pPr>
  </w:style>
  <w:style w:type="character" w:customStyle="1" w:styleId="Char2">
    <w:name w:val="批注文字 Char"/>
    <w:basedOn w:val="a0"/>
    <w:link w:val="aa"/>
    <w:uiPriority w:val="99"/>
    <w:semiHidden/>
    <w:locked/>
    <w:rsid w:val="0031513A"/>
    <w:rPr>
      <w:rFonts w:ascii="Times New Roman" w:hAnsi="Times New Roman" w:cs="Times New Roman"/>
      <w:kern w:val="0"/>
      <w:sz w:val="20"/>
      <w:szCs w:val="20"/>
    </w:rPr>
  </w:style>
  <w:style w:type="paragraph" w:styleId="ab">
    <w:name w:val="annotation subject"/>
    <w:basedOn w:val="aa"/>
    <w:next w:val="aa"/>
    <w:link w:val="Char3"/>
    <w:uiPriority w:val="99"/>
    <w:semiHidden/>
    <w:rsid w:val="0031513A"/>
    <w:rPr>
      <w:b/>
      <w:bCs/>
    </w:rPr>
  </w:style>
  <w:style w:type="character" w:customStyle="1" w:styleId="Char3">
    <w:name w:val="批注主题 Char"/>
    <w:basedOn w:val="Char2"/>
    <w:link w:val="ab"/>
    <w:uiPriority w:val="99"/>
    <w:semiHidden/>
    <w:locked/>
    <w:rsid w:val="0031513A"/>
    <w:rPr>
      <w:rFonts w:ascii="Times New Roman" w:hAnsi="Times New Roman" w:cs="Times New Roman"/>
      <w:b/>
      <w:bCs/>
      <w:kern w:val="0"/>
      <w:sz w:val="20"/>
      <w:szCs w:val="20"/>
    </w:rPr>
  </w:style>
  <w:style w:type="paragraph" w:styleId="ac">
    <w:name w:val="Revision"/>
    <w:hidden/>
    <w:uiPriority w:val="99"/>
    <w:semiHidden/>
    <w:rsid w:val="0000315E"/>
    <w:rPr>
      <w:rFonts w:ascii="Times New Roman" w:hAnsi="Times New Roman"/>
    </w:rPr>
  </w:style>
  <w:style w:type="paragraph" w:customStyle="1" w:styleId="Default">
    <w:name w:val="Default"/>
    <w:rsid w:val="00934635"/>
    <w:pPr>
      <w:widowControl w:val="0"/>
      <w:autoSpaceDE w:val="0"/>
      <w:autoSpaceDN w:val="0"/>
      <w:adjustRightInd w:val="0"/>
    </w:pPr>
    <w:rPr>
      <w:rFonts w:ascii="宋体" w:cs="宋体"/>
      <w:color w:val="000000"/>
      <w:sz w:val="24"/>
      <w:szCs w:val="24"/>
    </w:rPr>
  </w:style>
  <w:style w:type="paragraph" w:styleId="20">
    <w:name w:val="Body Text Indent 2"/>
    <w:basedOn w:val="a"/>
    <w:link w:val="2Char0"/>
    <w:rsid w:val="00670359"/>
    <w:pPr>
      <w:adjustRightInd/>
      <w:spacing w:line="360" w:lineRule="auto"/>
      <w:ind w:firstLine="425"/>
      <w:textAlignment w:val="auto"/>
    </w:pPr>
    <w:rPr>
      <w:rFonts w:ascii="仿宋_GB2312" w:eastAsia="仿宋_GB2312"/>
      <w:kern w:val="2"/>
      <w:sz w:val="28"/>
    </w:rPr>
  </w:style>
  <w:style w:type="character" w:customStyle="1" w:styleId="2Char0">
    <w:name w:val="正文文本缩进 2 Char"/>
    <w:basedOn w:val="a0"/>
    <w:link w:val="20"/>
    <w:rsid w:val="00670359"/>
    <w:rPr>
      <w:rFonts w:ascii="仿宋_GB2312" w:eastAsia="仿宋_GB2312" w:hAnsi="Times New Roman"/>
      <w:kern w:val="2"/>
      <w:sz w:val="28"/>
    </w:rPr>
  </w:style>
  <w:style w:type="paragraph" w:styleId="1">
    <w:name w:val="toc 1"/>
    <w:basedOn w:val="a"/>
    <w:next w:val="a"/>
    <w:uiPriority w:val="39"/>
    <w:locked/>
    <w:rsid w:val="00FC52D6"/>
    <w:pPr>
      <w:tabs>
        <w:tab w:val="right" w:leader="dot" w:pos="8296"/>
      </w:tabs>
      <w:adjustRightInd/>
      <w:spacing w:line="360" w:lineRule="auto"/>
      <w:textAlignment w:val="auto"/>
    </w:pPr>
    <w:rPr>
      <w:kern w:val="2"/>
      <w:sz w:val="21"/>
    </w:rPr>
  </w:style>
</w:styles>
</file>

<file path=word/webSettings.xml><?xml version="1.0" encoding="utf-8"?>
<w:webSettings xmlns:r="http://schemas.openxmlformats.org/officeDocument/2006/relationships" xmlns:w="http://schemas.openxmlformats.org/wordprocessingml/2006/main">
  <w:divs>
    <w:div w:id="123819428">
      <w:bodyDiv w:val="1"/>
      <w:marLeft w:val="0"/>
      <w:marRight w:val="0"/>
      <w:marTop w:val="0"/>
      <w:marBottom w:val="0"/>
      <w:divBdr>
        <w:top w:val="none" w:sz="0" w:space="0" w:color="auto"/>
        <w:left w:val="none" w:sz="0" w:space="0" w:color="auto"/>
        <w:bottom w:val="none" w:sz="0" w:space="0" w:color="auto"/>
        <w:right w:val="none" w:sz="0" w:space="0" w:color="auto"/>
      </w:divBdr>
    </w:div>
    <w:div w:id="235475868">
      <w:bodyDiv w:val="1"/>
      <w:marLeft w:val="0"/>
      <w:marRight w:val="0"/>
      <w:marTop w:val="0"/>
      <w:marBottom w:val="0"/>
      <w:divBdr>
        <w:top w:val="none" w:sz="0" w:space="0" w:color="auto"/>
        <w:left w:val="none" w:sz="0" w:space="0" w:color="auto"/>
        <w:bottom w:val="none" w:sz="0" w:space="0" w:color="auto"/>
        <w:right w:val="none" w:sz="0" w:space="0" w:color="auto"/>
      </w:divBdr>
    </w:div>
    <w:div w:id="239339180">
      <w:bodyDiv w:val="1"/>
      <w:marLeft w:val="0"/>
      <w:marRight w:val="0"/>
      <w:marTop w:val="0"/>
      <w:marBottom w:val="0"/>
      <w:divBdr>
        <w:top w:val="none" w:sz="0" w:space="0" w:color="auto"/>
        <w:left w:val="none" w:sz="0" w:space="0" w:color="auto"/>
        <w:bottom w:val="none" w:sz="0" w:space="0" w:color="auto"/>
        <w:right w:val="none" w:sz="0" w:space="0" w:color="auto"/>
      </w:divBdr>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59340883">
      <w:bodyDiv w:val="1"/>
      <w:marLeft w:val="0"/>
      <w:marRight w:val="0"/>
      <w:marTop w:val="0"/>
      <w:marBottom w:val="0"/>
      <w:divBdr>
        <w:top w:val="none" w:sz="0" w:space="0" w:color="auto"/>
        <w:left w:val="none" w:sz="0" w:space="0" w:color="auto"/>
        <w:bottom w:val="none" w:sz="0" w:space="0" w:color="auto"/>
        <w:right w:val="none" w:sz="0" w:space="0" w:color="auto"/>
      </w:divBdr>
    </w:div>
    <w:div w:id="272590553">
      <w:bodyDiv w:val="1"/>
      <w:marLeft w:val="0"/>
      <w:marRight w:val="0"/>
      <w:marTop w:val="0"/>
      <w:marBottom w:val="0"/>
      <w:divBdr>
        <w:top w:val="none" w:sz="0" w:space="0" w:color="auto"/>
        <w:left w:val="none" w:sz="0" w:space="0" w:color="auto"/>
        <w:bottom w:val="none" w:sz="0" w:space="0" w:color="auto"/>
        <w:right w:val="none" w:sz="0" w:space="0" w:color="auto"/>
      </w:divBdr>
    </w:div>
    <w:div w:id="458112334">
      <w:bodyDiv w:val="1"/>
      <w:marLeft w:val="0"/>
      <w:marRight w:val="0"/>
      <w:marTop w:val="0"/>
      <w:marBottom w:val="0"/>
      <w:divBdr>
        <w:top w:val="none" w:sz="0" w:space="0" w:color="auto"/>
        <w:left w:val="none" w:sz="0" w:space="0" w:color="auto"/>
        <w:bottom w:val="none" w:sz="0" w:space="0" w:color="auto"/>
        <w:right w:val="none" w:sz="0" w:space="0" w:color="auto"/>
      </w:divBdr>
    </w:div>
    <w:div w:id="601651240">
      <w:bodyDiv w:val="1"/>
      <w:marLeft w:val="0"/>
      <w:marRight w:val="0"/>
      <w:marTop w:val="0"/>
      <w:marBottom w:val="0"/>
      <w:divBdr>
        <w:top w:val="none" w:sz="0" w:space="0" w:color="auto"/>
        <w:left w:val="none" w:sz="0" w:space="0" w:color="auto"/>
        <w:bottom w:val="none" w:sz="0" w:space="0" w:color="auto"/>
        <w:right w:val="none" w:sz="0" w:space="0" w:color="auto"/>
      </w:divBdr>
    </w:div>
    <w:div w:id="614992373">
      <w:bodyDiv w:val="1"/>
      <w:marLeft w:val="0"/>
      <w:marRight w:val="0"/>
      <w:marTop w:val="0"/>
      <w:marBottom w:val="0"/>
      <w:divBdr>
        <w:top w:val="none" w:sz="0" w:space="0" w:color="auto"/>
        <w:left w:val="none" w:sz="0" w:space="0" w:color="auto"/>
        <w:bottom w:val="none" w:sz="0" w:space="0" w:color="auto"/>
        <w:right w:val="none" w:sz="0" w:space="0" w:color="auto"/>
      </w:divBdr>
    </w:div>
    <w:div w:id="669605151">
      <w:bodyDiv w:val="1"/>
      <w:marLeft w:val="0"/>
      <w:marRight w:val="0"/>
      <w:marTop w:val="0"/>
      <w:marBottom w:val="0"/>
      <w:divBdr>
        <w:top w:val="none" w:sz="0" w:space="0" w:color="auto"/>
        <w:left w:val="none" w:sz="0" w:space="0" w:color="auto"/>
        <w:bottom w:val="none" w:sz="0" w:space="0" w:color="auto"/>
        <w:right w:val="none" w:sz="0" w:space="0" w:color="auto"/>
      </w:divBdr>
    </w:div>
    <w:div w:id="672607341">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09456357">
      <w:bodyDiv w:val="1"/>
      <w:marLeft w:val="0"/>
      <w:marRight w:val="0"/>
      <w:marTop w:val="0"/>
      <w:marBottom w:val="0"/>
      <w:divBdr>
        <w:top w:val="none" w:sz="0" w:space="0" w:color="auto"/>
        <w:left w:val="none" w:sz="0" w:space="0" w:color="auto"/>
        <w:bottom w:val="none" w:sz="0" w:space="0" w:color="auto"/>
        <w:right w:val="none" w:sz="0" w:space="0" w:color="auto"/>
      </w:divBdr>
    </w:div>
    <w:div w:id="777259191">
      <w:bodyDiv w:val="1"/>
      <w:marLeft w:val="0"/>
      <w:marRight w:val="0"/>
      <w:marTop w:val="0"/>
      <w:marBottom w:val="0"/>
      <w:divBdr>
        <w:top w:val="none" w:sz="0" w:space="0" w:color="auto"/>
        <w:left w:val="none" w:sz="0" w:space="0" w:color="auto"/>
        <w:bottom w:val="none" w:sz="0" w:space="0" w:color="auto"/>
        <w:right w:val="none" w:sz="0" w:space="0" w:color="auto"/>
      </w:divBdr>
    </w:div>
    <w:div w:id="782652630">
      <w:bodyDiv w:val="1"/>
      <w:marLeft w:val="0"/>
      <w:marRight w:val="0"/>
      <w:marTop w:val="0"/>
      <w:marBottom w:val="0"/>
      <w:divBdr>
        <w:top w:val="none" w:sz="0" w:space="0" w:color="auto"/>
        <w:left w:val="none" w:sz="0" w:space="0" w:color="auto"/>
        <w:bottom w:val="none" w:sz="0" w:space="0" w:color="auto"/>
        <w:right w:val="none" w:sz="0" w:space="0" w:color="auto"/>
      </w:divBdr>
    </w:div>
    <w:div w:id="830950003">
      <w:bodyDiv w:val="1"/>
      <w:marLeft w:val="0"/>
      <w:marRight w:val="0"/>
      <w:marTop w:val="0"/>
      <w:marBottom w:val="0"/>
      <w:divBdr>
        <w:top w:val="none" w:sz="0" w:space="0" w:color="auto"/>
        <w:left w:val="none" w:sz="0" w:space="0" w:color="auto"/>
        <w:bottom w:val="none" w:sz="0" w:space="0" w:color="auto"/>
        <w:right w:val="none" w:sz="0" w:space="0" w:color="auto"/>
      </w:divBdr>
    </w:div>
    <w:div w:id="833912509">
      <w:bodyDiv w:val="1"/>
      <w:marLeft w:val="0"/>
      <w:marRight w:val="0"/>
      <w:marTop w:val="0"/>
      <w:marBottom w:val="0"/>
      <w:divBdr>
        <w:top w:val="none" w:sz="0" w:space="0" w:color="auto"/>
        <w:left w:val="none" w:sz="0" w:space="0" w:color="auto"/>
        <w:bottom w:val="none" w:sz="0" w:space="0" w:color="auto"/>
        <w:right w:val="none" w:sz="0" w:space="0" w:color="auto"/>
      </w:divBdr>
    </w:div>
    <w:div w:id="956447869">
      <w:bodyDiv w:val="1"/>
      <w:marLeft w:val="0"/>
      <w:marRight w:val="0"/>
      <w:marTop w:val="0"/>
      <w:marBottom w:val="0"/>
      <w:divBdr>
        <w:top w:val="none" w:sz="0" w:space="0" w:color="auto"/>
        <w:left w:val="none" w:sz="0" w:space="0" w:color="auto"/>
        <w:bottom w:val="none" w:sz="0" w:space="0" w:color="auto"/>
        <w:right w:val="none" w:sz="0" w:space="0" w:color="auto"/>
      </w:divBdr>
    </w:div>
    <w:div w:id="986275518">
      <w:bodyDiv w:val="1"/>
      <w:marLeft w:val="0"/>
      <w:marRight w:val="0"/>
      <w:marTop w:val="0"/>
      <w:marBottom w:val="0"/>
      <w:divBdr>
        <w:top w:val="none" w:sz="0" w:space="0" w:color="auto"/>
        <w:left w:val="none" w:sz="0" w:space="0" w:color="auto"/>
        <w:bottom w:val="none" w:sz="0" w:space="0" w:color="auto"/>
        <w:right w:val="none" w:sz="0" w:space="0" w:color="auto"/>
      </w:divBdr>
    </w:div>
    <w:div w:id="1189291448">
      <w:bodyDiv w:val="1"/>
      <w:marLeft w:val="0"/>
      <w:marRight w:val="0"/>
      <w:marTop w:val="0"/>
      <w:marBottom w:val="0"/>
      <w:divBdr>
        <w:top w:val="none" w:sz="0" w:space="0" w:color="auto"/>
        <w:left w:val="none" w:sz="0" w:space="0" w:color="auto"/>
        <w:bottom w:val="none" w:sz="0" w:space="0" w:color="auto"/>
        <w:right w:val="none" w:sz="0" w:space="0" w:color="auto"/>
      </w:divBdr>
    </w:div>
    <w:div w:id="1211071441">
      <w:bodyDiv w:val="1"/>
      <w:marLeft w:val="0"/>
      <w:marRight w:val="0"/>
      <w:marTop w:val="0"/>
      <w:marBottom w:val="0"/>
      <w:divBdr>
        <w:top w:val="none" w:sz="0" w:space="0" w:color="auto"/>
        <w:left w:val="none" w:sz="0" w:space="0" w:color="auto"/>
        <w:bottom w:val="none" w:sz="0" w:space="0" w:color="auto"/>
        <w:right w:val="none" w:sz="0" w:space="0" w:color="auto"/>
      </w:divBdr>
    </w:div>
    <w:div w:id="1300956499">
      <w:bodyDiv w:val="1"/>
      <w:marLeft w:val="0"/>
      <w:marRight w:val="0"/>
      <w:marTop w:val="0"/>
      <w:marBottom w:val="0"/>
      <w:divBdr>
        <w:top w:val="none" w:sz="0" w:space="0" w:color="auto"/>
        <w:left w:val="none" w:sz="0" w:space="0" w:color="auto"/>
        <w:bottom w:val="none" w:sz="0" w:space="0" w:color="auto"/>
        <w:right w:val="none" w:sz="0" w:space="0" w:color="auto"/>
      </w:divBdr>
    </w:div>
    <w:div w:id="1337608124">
      <w:bodyDiv w:val="1"/>
      <w:marLeft w:val="0"/>
      <w:marRight w:val="0"/>
      <w:marTop w:val="0"/>
      <w:marBottom w:val="0"/>
      <w:divBdr>
        <w:top w:val="none" w:sz="0" w:space="0" w:color="auto"/>
        <w:left w:val="none" w:sz="0" w:space="0" w:color="auto"/>
        <w:bottom w:val="none" w:sz="0" w:space="0" w:color="auto"/>
        <w:right w:val="none" w:sz="0" w:space="0" w:color="auto"/>
      </w:divBdr>
    </w:div>
    <w:div w:id="1352873471">
      <w:bodyDiv w:val="1"/>
      <w:marLeft w:val="0"/>
      <w:marRight w:val="0"/>
      <w:marTop w:val="0"/>
      <w:marBottom w:val="0"/>
      <w:divBdr>
        <w:top w:val="none" w:sz="0" w:space="0" w:color="auto"/>
        <w:left w:val="none" w:sz="0" w:space="0" w:color="auto"/>
        <w:bottom w:val="none" w:sz="0" w:space="0" w:color="auto"/>
        <w:right w:val="none" w:sz="0" w:space="0" w:color="auto"/>
      </w:divBdr>
    </w:div>
    <w:div w:id="1429932188">
      <w:bodyDiv w:val="1"/>
      <w:marLeft w:val="0"/>
      <w:marRight w:val="0"/>
      <w:marTop w:val="0"/>
      <w:marBottom w:val="0"/>
      <w:divBdr>
        <w:top w:val="none" w:sz="0" w:space="0" w:color="auto"/>
        <w:left w:val="none" w:sz="0" w:space="0" w:color="auto"/>
        <w:bottom w:val="none" w:sz="0" w:space="0" w:color="auto"/>
        <w:right w:val="none" w:sz="0" w:space="0" w:color="auto"/>
      </w:divBdr>
    </w:div>
    <w:div w:id="1675918404">
      <w:bodyDiv w:val="1"/>
      <w:marLeft w:val="0"/>
      <w:marRight w:val="0"/>
      <w:marTop w:val="0"/>
      <w:marBottom w:val="0"/>
      <w:divBdr>
        <w:top w:val="none" w:sz="0" w:space="0" w:color="auto"/>
        <w:left w:val="none" w:sz="0" w:space="0" w:color="auto"/>
        <w:bottom w:val="none" w:sz="0" w:space="0" w:color="auto"/>
        <w:right w:val="none" w:sz="0" w:space="0" w:color="auto"/>
      </w:divBdr>
    </w:div>
    <w:div w:id="1680237268">
      <w:bodyDiv w:val="1"/>
      <w:marLeft w:val="0"/>
      <w:marRight w:val="0"/>
      <w:marTop w:val="0"/>
      <w:marBottom w:val="0"/>
      <w:divBdr>
        <w:top w:val="none" w:sz="0" w:space="0" w:color="auto"/>
        <w:left w:val="none" w:sz="0" w:space="0" w:color="auto"/>
        <w:bottom w:val="none" w:sz="0" w:space="0" w:color="auto"/>
        <w:right w:val="none" w:sz="0" w:space="0" w:color="auto"/>
      </w:divBdr>
    </w:div>
    <w:div w:id="1864588724">
      <w:bodyDiv w:val="1"/>
      <w:marLeft w:val="0"/>
      <w:marRight w:val="0"/>
      <w:marTop w:val="0"/>
      <w:marBottom w:val="0"/>
      <w:divBdr>
        <w:top w:val="none" w:sz="0" w:space="0" w:color="auto"/>
        <w:left w:val="none" w:sz="0" w:space="0" w:color="auto"/>
        <w:bottom w:val="none" w:sz="0" w:space="0" w:color="auto"/>
        <w:right w:val="none" w:sz="0" w:space="0" w:color="auto"/>
      </w:divBdr>
    </w:div>
    <w:div w:id="1875341666">
      <w:bodyDiv w:val="1"/>
      <w:marLeft w:val="0"/>
      <w:marRight w:val="0"/>
      <w:marTop w:val="0"/>
      <w:marBottom w:val="0"/>
      <w:divBdr>
        <w:top w:val="none" w:sz="0" w:space="0" w:color="auto"/>
        <w:left w:val="none" w:sz="0" w:space="0" w:color="auto"/>
        <w:bottom w:val="none" w:sz="0" w:space="0" w:color="auto"/>
        <w:right w:val="none" w:sz="0" w:space="0" w:color="auto"/>
      </w:divBdr>
    </w:div>
    <w:div w:id="1877352808">
      <w:bodyDiv w:val="1"/>
      <w:marLeft w:val="0"/>
      <w:marRight w:val="0"/>
      <w:marTop w:val="0"/>
      <w:marBottom w:val="0"/>
      <w:divBdr>
        <w:top w:val="none" w:sz="0" w:space="0" w:color="auto"/>
        <w:left w:val="none" w:sz="0" w:space="0" w:color="auto"/>
        <w:bottom w:val="none" w:sz="0" w:space="0" w:color="auto"/>
        <w:right w:val="none" w:sz="0" w:space="0" w:color="auto"/>
      </w:divBdr>
    </w:div>
    <w:div w:id="1881936393">
      <w:bodyDiv w:val="1"/>
      <w:marLeft w:val="0"/>
      <w:marRight w:val="0"/>
      <w:marTop w:val="0"/>
      <w:marBottom w:val="0"/>
      <w:divBdr>
        <w:top w:val="none" w:sz="0" w:space="0" w:color="auto"/>
        <w:left w:val="none" w:sz="0" w:space="0" w:color="auto"/>
        <w:bottom w:val="none" w:sz="0" w:space="0" w:color="auto"/>
        <w:right w:val="none" w:sz="0" w:space="0" w:color="auto"/>
      </w:divBdr>
    </w:div>
    <w:div w:id="1895118452">
      <w:marLeft w:val="0"/>
      <w:marRight w:val="0"/>
      <w:marTop w:val="0"/>
      <w:marBottom w:val="0"/>
      <w:divBdr>
        <w:top w:val="none" w:sz="0" w:space="0" w:color="auto"/>
        <w:left w:val="none" w:sz="0" w:space="0" w:color="auto"/>
        <w:bottom w:val="none" w:sz="0" w:space="0" w:color="auto"/>
        <w:right w:val="none" w:sz="0" w:space="0" w:color="auto"/>
      </w:divBdr>
    </w:div>
    <w:div w:id="1895118453">
      <w:marLeft w:val="0"/>
      <w:marRight w:val="0"/>
      <w:marTop w:val="0"/>
      <w:marBottom w:val="0"/>
      <w:divBdr>
        <w:top w:val="none" w:sz="0" w:space="0" w:color="auto"/>
        <w:left w:val="none" w:sz="0" w:space="0" w:color="auto"/>
        <w:bottom w:val="none" w:sz="0" w:space="0" w:color="auto"/>
        <w:right w:val="none" w:sz="0" w:space="0" w:color="auto"/>
      </w:divBdr>
    </w:div>
    <w:div w:id="1895118454">
      <w:marLeft w:val="0"/>
      <w:marRight w:val="0"/>
      <w:marTop w:val="0"/>
      <w:marBottom w:val="0"/>
      <w:divBdr>
        <w:top w:val="none" w:sz="0" w:space="0" w:color="auto"/>
        <w:left w:val="none" w:sz="0" w:space="0" w:color="auto"/>
        <w:bottom w:val="none" w:sz="0" w:space="0" w:color="auto"/>
        <w:right w:val="none" w:sz="0" w:space="0" w:color="auto"/>
      </w:divBdr>
    </w:div>
    <w:div w:id="1895118455">
      <w:marLeft w:val="0"/>
      <w:marRight w:val="0"/>
      <w:marTop w:val="0"/>
      <w:marBottom w:val="0"/>
      <w:divBdr>
        <w:top w:val="none" w:sz="0" w:space="0" w:color="auto"/>
        <w:left w:val="none" w:sz="0" w:space="0" w:color="auto"/>
        <w:bottom w:val="none" w:sz="0" w:space="0" w:color="auto"/>
        <w:right w:val="none" w:sz="0" w:space="0" w:color="auto"/>
      </w:divBdr>
    </w:div>
    <w:div w:id="201931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fund.com.cn/upload/pdf/2018-02-07-170753-&#24503;&#37030;&#32676;&#21033;&#20538;&#21048;&#22411;&#35777;&#21048;&#25237;&#36164;&#22522;&#37329;&#22522;&#37329;&#21512;&#21516;&#32456;&#27490;&#21450;&#22522;&#37329;&#36130;&#20135;&#28165;&#31639;&#30340;&#25552;&#31034;&#24615;&#20844;&#21578;.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bfund.com.cn/upload/pdf/2018-02-06-165721-&#24503;&#37030;&#32676;&#21033;&#20538;&#21048;&#22411;&#35777;&#21048;&#25237;&#36164;&#22522;&#37329;&#22522;&#37329;&#21512;&#21516;&#32456;&#27490;&#21450;&#22522;&#37329;&#36130;&#20135;&#28165;&#31639;&#30340;&#20844;&#21578;.pdf"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bfund.com.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bfund.com.cn/upload/pdf/2018-02-07-170753-&#24503;&#37030;&#32676;&#21033;&#20538;&#21048;&#22411;&#35777;&#21048;&#25237;&#36164;&#22522;&#37329;&#22522;&#37329;&#21512;&#21516;&#32456;&#27490;&#21450;&#22522;&#37329;&#36130;&#20135;&#28165;&#31639;&#30340;&#25552;&#31034;&#24615;&#20844;&#21578;.pdf" TargetMode="External"/><Relationship Id="rId4" Type="http://schemas.openxmlformats.org/officeDocument/2006/relationships/webSettings" Target="webSettings.xml"/><Relationship Id="rId9" Type="http://schemas.openxmlformats.org/officeDocument/2006/relationships/hyperlink" Target="http://www.dbfund.com.cn/upload/pdf/2018-02-06-165721-&#24503;&#37030;&#32676;&#21033;&#20538;&#21048;&#22411;&#35777;&#21048;&#25237;&#36164;&#22522;&#37329;&#22522;&#37329;&#21512;&#21516;&#32456;&#27490;&#21450;&#22522;&#37329;&#36130;&#20135;&#28165;&#31639;&#30340;&#20844;&#2157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458F-B685-4AF1-89CB-7DAE7FEB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6082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zhangfe</dc:creator>
  <cp:lastModifiedBy>ZHONGM</cp:lastModifiedBy>
  <cp:revision>2</cp:revision>
  <cp:lastPrinted>2018-02-23T07:13:00Z</cp:lastPrinted>
  <dcterms:created xsi:type="dcterms:W3CDTF">2018-05-16T16:35:00Z</dcterms:created>
  <dcterms:modified xsi:type="dcterms:W3CDTF">2018-05-16T16:35:00Z</dcterms:modified>
</cp:coreProperties>
</file>