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383" w:rsidRPr="00F072DF" w:rsidRDefault="00097383" w:rsidP="00097383">
      <w:pPr>
        <w:rPr>
          <w:rFonts w:ascii="宋体" w:hAnsi="宋体"/>
          <w:sz w:val="32"/>
          <w:szCs w:val="32"/>
        </w:rPr>
      </w:pPr>
    </w:p>
    <w:p w:rsidR="00097383" w:rsidRPr="00F072DF" w:rsidRDefault="00097383" w:rsidP="00097383">
      <w:pPr>
        <w:rPr>
          <w:rFonts w:ascii="宋体" w:hAnsi="宋体"/>
          <w:sz w:val="32"/>
          <w:szCs w:val="32"/>
        </w:rPr>
      </w:pPr>
    </w:p>
    <w:p w:rsidR="00097383" w:rsidRPr="00F072DF" w:rsidRDefault="00097383" w:rsidP="00097383">
      <w:pPr>
        <w:rPr>
          <w:rFonts w:ascii="宋体" w:hAnsi="宋体"/>
          <w:sz w:val="32"/>
          <w:szCs w:val="32"/>
        </w:rPr>
      </w:pPr>
    </w:p>
    <w:p w:rsidR="00097383" w:rsidRPr="00F072DF" w:rsidRDefault="00097383" w:rsidP="00097383">
      <w:pPr>
        <w:rPr>
          <w:rFonts w:ascii="宋体" w:hAnsi="宋体"/>
          <w:sz w:val="32"/>
          <w:szCs w:val="32"/>
        </w:rPr>
      </w:pPr>
    </w:p>
    <w:p w:rsidR="00137791" w:rsidRPr="00895FF8" w:rsidRDefault="00137791" w:rsidP="00097383">
      <w:pPr>
        <w:jc w:val="center"/>
        <w:rPr>
          <w:rFonts w:ascii="宋体" w:hAnsi="宋体"/>
          <w:sz w:val="32"/>
          <w:szCs w:val="32"/>
        </w:rPr>
      </w:pPr>
      <w:r w:rsidRPr="00895FF8">
        <w:rPr>
          <w:rFonts w:ascii="宋体" w:hAnsi="宋体" w:hint="eastAsia"/>
          <w:sz w:val="32"/>
          <w:szCs w:val="32"/>
        </w:rPr>
        <w:t>摩根士丹利华鑫多元</w:t>
      </w:r>
      <w:r w:rsidR="00C96D1D" w:rsidRPr="00895FF8">
        <w:rPr>
          <w:rFonts w:ascii="宋体" w:hAnsi="宋体" w:hint="eastAsia"/>
          <w:sz w:val="32"/>
          <w:szCs w:val="32"/>
        </w:rPr>
        <w:t>兴利</w:t>
      </w:r>
      <w:r w:rsidRPr="00895FF8">
        <w:rPr>
          <w:rFonts w:ascii="宋体" w:hAnsi="宋体" w:hint="eastAsia"/>
          <w:sz w:val="32"/>
          <w:szCs w:val="32"/>
        </w:rPr>
        <w:t>18个月定期开放债券型</w:t>
      </w:r>
    </w:p>
    <w:p w:rsidR="00097383" w:rsidRPr="00895FF8" w:rsidRDefault="00097383" w:rsidP="00097383">
      <w:pPr>
        <w:jc w:val="center"/>
        <w:rPr>
          <w:rFonts w:ascii="宋体" w:hAnsi="宋体"/>
          <w:sz w:val="32"/>
          <w:szCs w:val="32"/>
        </w:rPr>
      </w:pPr>
      <w:r w:rsidRPr="00895FF8">
        <w:rPr>
          <w:rFonts w:ascii="宋体" w:hAnsi="宋体" w:hint="eastAsia"/>
          <w:sz w:val="32"/>
          <w:szCs w:val="32"/>
        </w:rPr>
        <w:t>证券投资基金清算报告</w:t>
      </w:r>
    </w:p>
    <w:p w:rsidR="00097383" w:rsidRPr="00895FF8" w:rsidRDefault="00097383" w:rsidP="00097383">
      <w:pPr>
        <w:rPr>
          <w:rFonts w:ascii="宋体" w:hAnsi="宋体"/>
          <w:sz w:val="32"/>
          <w:szCs w:val="32"/>
        </w:rPr>
      </w:pPr>
    </w:p>
    <w:p w:rsidR="00097383" w:rsidRPr="00895FF8" w:rsidRDefault="00097383" w:rsidP="00097383">
      <w:pPr>
        <w:rPr>
          <w:rFonts w:ascii="宋体" w:hAnsi="宋体"/>
          <w:sz w:val="32"/>
          <w:szCs w:val="32"/>
        </w:rPr>
      </w:pPr>
    </w:p>
    <w:p w:rsidR="00097383" w:rsidRPr="00895FF8" w:rsidRDefault="00097383" w:rsidP="00097383">
      <w:pPr>
        <w:rPr>
          <w:rFonts w:ascii="宋体" w:hAnsi="宋体"/>
          <w:sz w:val="32"/>
          <w:szCs w:val="32"/>
        </w:rPr>
      </w:pPr>
    </w:p>
    <w:p w:rsidR="00097383" w:rsidRPr="00895FF8" w:rsidRDefault="00097383" w:rsidP="00097383">
      <w:pPr>
        <w:rPr>
          <w:rFonts w:ascii="宋体" w:hAnsi="宋体"/>
          <w:sz w:val="32"/>
          <w:szCs w:val="32"/>
        </w:rPr>
      </w:pPr>
    </w:p>
    <w:p w:rsidR="00097383" w:rsidRPr="00895FF8" w:rsidRDefault="00097383" w:rsidP="00097383">
      <w:pPr>
        <w:rPr>
          <w:rFonts w:ascii="宋体" w:hAnsi="宋体"/>
          <w:sz w:val="32"/>
          <w:szCs w:val="32"/>
        </w:rPr>
      </w:pPr>
    </w:p>
    <w:p w:rsidR="00097383" w:rsidRPr="00895FF8" w:rsidRDefault="00097383" w:rsidP="00097383">
      <w:pPr>
        <w:rPr>
          <w:rFonts w:ascii="宋体" w:hAnsi="宋体"/>
          <w:sz w:val="32"/>
          <w:szCs w:val="32"/>
        </w:rPr>
      </w:pPr>
    </w:p>
    <w:p w:rsidR="00097383" w:rsidRPr="00895FF8" w:rsidRDefault="00097383" w:rsidP="00097383">
      <w:pPr>
        <w:rPr>
          <w:rFonts w:ascii="宋体" w:hAnsi="宋体"/>
          <w:sz w:val="32"/>
          <w:szCs w:val="32"/>
        </w:rPr>
      </w:pPr>
    </w:p>
    <w:p w:rsidR="00097383" w:rsidRPr="00895FF8" w:rsidRDefault="00097383" w:rsidP="00097383">
      <w:pPr>
        <w:rPr>
          <w:rFonts w:ascii="宋体" w:hAnsi="宋体"/>
          <w:sz w:val="32"/>
          <w:szCs w:val="32"/>
        </w:rPr>
      </w:pPr>
    </w:p>
    <w:p w:rsidR="00097383" w:rsidRPr="00895FF8" w:rsidRDefault="00097383" w:rsidP="00097383">
      <w:pPr>
        <w:rPr>
          <w:rFonts w:ascii="宋体" w:hAnsi="宋体"/>
          <w:sz w:val="32"/>
          <w:szCs w:val="32"/>
        </w:rPr>
      </w:pPr>
    </w:p>
    <w:p w:rsidR="00097383" w:rsidRPr="00895FF8" w:rsidRDefault="00097383" w:rsidP="00097383">
      <w:pPr>
        <w:rPr>
          <w:rFonts w:ascii="宋体" w:hAnsi="宋体"/>
          <w:sz w:val="32"/>
          <w:szCs w:val="32"/>
        </w:rPr>
      </w:pPr>
    </w:p>
    <w:p w:rsidR="00097383" w:rsidRPr="00895FF8" w:rsidRDefault="00097383" w:rsidP="001B57E7">
      <w:pPr>
        <w:ind w:firstLineChars="400" w:firstLine="1280"/>
        <w:rPr>
          <w:rFonts w:ascii="宋体" w:hAnsi="宋体"/>
          <w:sz w:val="32"/>
          <w:szCs w:val="32"/>
        </w:rPr>
      </w:pPr>
      <w:r w:rsidRPr="00895FF8">
        <w:rPr>
          <w:rFonts w:ascii="宋体" w:hAnsi="宋体" w:hint="eastAsia"/>
          <w:sz w:val="32"/>
          <w:szCs w:val="32"/>
        </w:rPr>
        <w:t>基金管理人：摩根士丹利华鑫基金管理有限公司</w:t>
      </w:r>
    </w:p>
    <w:p w:rsidR="00097383" w:rsidRPr="00895FF8" w:rsidRDefault="00097383" w:rsidP="001B57E7">
      <w:pPr>
        <w:ind w:firstLineChars="400" w:firstLine="1280"/>
        <w:rPr>
          <w:rFonts w:ascii="宋体" w:hAnsi="宋体"/>
          <w:sz w:val="32"/>
          <w:szCs w:val="32"/>
        </w:rPr>
      </w:pPr>
      <w:r w:rsidRPr="00895FF8">
        <w:rPr>
          <w:rFonts w:ascii="宋体" w:hAnsi="宋体" w:hint="eastAsia"/>
          <w:sz w:val="32"/>
          <w:szCs w:val="32"/>
        </w:rPr>
        <w:t>基金托管人：</w:t>
      </w:r>
      <w:r w:rsidR="00630B40" w:rsidRPr="00895FF8">
        <w:rPr>
          <w:rFonts w:ascii="宋体" w:hAnsi="宋体" w:hint="eastAsia"/>
          <w:sz w:val="32"/>
          <w:szCs w:val="32"/>
        </w:rPr>
        <w:t>兴业</w:t>
      </w:r>
      <w:r w:rsidRPr="00895FF8">
        <w:rPr>
          <w:rFonts w:ascii="宋体" w:hAnsi="宋体" w:hint="eastAsia"/>
          <w:sz w:val="32"/>
          <w:szCs w:val="32"/>
        </w:rPr>
        <w:t>银行股份有限公司</w:t>
      </w:r>
    </w:p>
    <w:p w:rsidR="00BD2D27" w:rsidRDefault="00097383">
      <w:pPr>
        <w:ind w:leftChars="100" w:left="200" w:firstLineChars="350" w:firstLine="1120"/>
        <w:rPr>
          <w:rFonts w:ascii="宋体" w:hAnsi="宋体"/>
          <w:sz w:val="32"/>
          <w:szCs w:val="32"/>
        </w:rPr>
      </w:pPr>
      <w:r w:rsidRPr="00895FF8">
        <w:rPr>
          <w:rFonts w:ascii="宋体" w:hAnsi="宋体" w:hint="eastAsia"/>
          <w:sz w:val="32"/>
          <w:szCs w:val="32"/>
        </w:rPr>
        <w:t>报告送出日期：</w:t>
      </w:r>
      <w:r w:rsidR="001B57E7" w:rsidRPr="00895FF8">
        <w:rPr>
          <w:rFonts w:ascii="宋体" w:hAnsi="宋体" w:hint="eastAsia"/>
          <w:sz w:val="32"/>
          <w:szCs w:val="32"/>
        </w:rPr>
        <w:t>二零一八年</w:t>
      </w:r>
      <w:r w:rsidR="00007699">
        <w:rPr>
          <w:rFonts w:ascii="宋体" w:hAnsi="宋体" w:hint="eastAsia"/>
          <w:sz w:val="32"/>
          <w:szCs w:val="32"/>
        </w:rPr>
        <w:t>五</w:t>
      </w:r>
      <w:r w:rsidR="001B57E7" w:rsidRPr="00895FF8">
        <w:rPr>
          <w:rFonts w:ascii="宋体" w:hAnsi="宋体" w:hint="eastAsia"/>
          <w:sz w:val="32"/>
          <w:szCs w:val="32"/>
        </w:rPr>
        <w:t>月</w:t>
      </w:r>
      <w:r w:rsidR="00007699">
        <w:rPr>
          <w:rFonts w:ascii="宋体" w:hAnsi="宋体" w:hint="eastAsia"/>
          <w:sz w:val="32"/>
          <w:szCs w:val="32"/>
        </w:rPr>
        <w:t>九</w:t>
      </w:r>
      <w:r w:rsidR="003F09EC" w:rsidRPr="00895FF8">
        <w:rPr>
          <w:rFonts w:ascii="宋体" w:hAnsi="宋体" w:hint="eastAsia"/>
          <w:sz w:val="32"/>
          <w:szCs w:val="32"/>
        </w:rPr>
        <w:t>日</w:t>
      </w:r>
    </w:p>
    <w:p w:rsidR="00097383" w:rsidRPr="00895FF8" w:rsidRDefault="00097383" w:rsidP="00097383">
      <w:pPr>
        <w:rPr>
          <w:rFonts w:ascii="宋体" w:hAnsi="宋体"/>
          <w:sz w:val="32"/>
          <w:szCs w:val="32"/>
        </w:rPr>
      </w:pPr>
    </w:p>
    <w:p w:rsidR="00097383" w:rsidRPr="00895FF8" w:rsidRDefault="00097383" w:rsidP="00097383">
      <w:pPr>
        <w:rPr>
          <w:rFonts w:ascii="宋体" w:hAnsi="宋体"/>
          <w:sz w:val="32"/>
          <w:szCs w:val="32"/>
        </w:rPr>
      </w:pPr>
    </w:p>
    <w:p w:rsidR="00097383" w:rsidRPr="00895FF8" w:rsidRDefault="00097383" w:rsidP="00097383">
      <w:pPr>
        <w:rPr>
          <w:rFonts w:ascii="宋体" w:hAnsi="宋体"/>
          <w:sz w:val="32"/>
          <w:szCs w:val="32"/>
        </w:rPr>
      </w:pPr>
    </w:p>
    <w:p w:rsidR="00097383" w:rsidRPr="00895FF8" w:rsidRDefault="00097383" w:rsidP="00097383">
      <w:pPr>
        <w:ind w:firstLine="567"/>
        <w:rPr>
          <w:rFonts w:ascii="宋体" w:hAnsi="宋体"/>
          <w:b/>
          <w:sz w:val="28"/>
          <w:szCs w:val="28"/>
        </w:rPr>
      </w:pPr>
      <w:r w:rsidRPr="00895FF8">
        <w:rPr>
          <w:rFonts w:ascii="宋体" w:hAnsi="宋体" w:hint="eastAsia"/>
          <w:b/>
          <w:sz w:val="28"/>
          <w:szCs w:val="28"/>
        </w:rPr>
        <w:lastRenderedPageBreak/>
        <w:t>一、重要提示</w:t>
      </w:r>
    </w:p>
    <w:p w:rsidR="00EC1264" w:rsidRPr="00895FF8" w:rsidRDefault="00630B40" w:rsidP="00EC1264">
      <w:pPr>
        <w:ind w:firstLine="567"/>
        <w:jc w:val="both"/>
        <w:rPr>
          <w:rFonts w:hAnsi="宋体"/>
          <w:sz w:val="28"/>
          <w:szCs w:val="28"/>
        </w:rPr>
      </w:pPr>
      <w:r w:rsidRPr="00895FF8">
        <w:rPr>
          <w:rFonts w:hAnsi="宋体" w:hint="eastAsia"/>
          <w:sz w:val="28"/>
          <w:szCs w:val="28"/>
        </w:rPr>
        <w:t>摩根士丹利华鑫多元兴利</w:t>
      </w:r>
      <w:r w:rsidRPr="00895FF8">
        <w:rPr>
          <w:rFonts w:hAnsi="宋体" w:hint="eastAsia"/>
          <w:sz w:val="28"/>
          <w:szCs w:val="28"/>
        </w:rPr>
        <w:t>18</w:t>
      </w:r>
      <w:r w:rsidRPr="00895FF8">
        <w:rPr>
          <w:rFonts w:hAnsi="宋体" w:hint="eastAsia"/>
          <w:sz w:val="28"/>
          <w:szCs w:val="28"/>
        </w:rPr>
        <w:t>个月定期开放债券型证券投资基金</w:t>
      </w:r>
      <w:r w:rsidR="00AC0CCA" w:rsidRPr="00895FF8">
        <w:rPr>
          <w:rFonts w:hAnsi="宋体"/>
          <w:sz w:val="28"/>
          <w:szCs w:val="28"/>
        </w:rPr>
        <w:t>(</w:t>
      </w:r>
      <w:r w:rsidR="00AC0CCA" w:rsidRPr="00895FF8">
        <w:rPr>
          <w:rFonts w:hAnsi="宋体"/>
          <w:sz w:val="28"/>
          <w:szCs w:val="28"/>
        </w:rPr>
        <w:t>下简称“本基金”</w:t>
      </w:r>
      <w:r w:rsidR="00AC0CCA" w:rsidRPr="00895FF8">
        <w:rPr>
          <w:rFonts w:hAnsi="宋体"/>
          <w:sz w:val="28"/>
          <w:szCs w:val="28"/>
        </w:rPr>
        <w:t>)</w:t>
      </w:r>
      <w:r w:rsidR="00AC0CCA" w:rsidRPr="00895FF8">
        <w:rPr>
          <w:rFonts w:hAnsi="宋体"/>
          <w:sz w:val="28"/>
          <w:szCs w:val="28"/>
        </w:rPr>
        <w:t>经中国证券监督管理委员会</w:t>
      </w:r>
      <w:r w:rsidR="00AC0CCA" w:rsidRPr="00895FF8">
        <w:rPr>
          <w:rFonts w:hAnsi="宋体"/>
          <w:sz w:val="28"/>
          <w:szCs w:val="28"/>
        </w:rPr>
        <w:t>(</w:t>
      </w:r>
      <w:r w:rsidR="00AC0CCA" w:rsidRPr="00895FF8">
        <w:rPr>
          <w:rFonts w:hAnsi="宋体"/>
          <w:sz w:val="28"/>
          <w:szCs w:val="28"/>
        </w:rPr>
        <w:t>以下简称“中国证监会”</w:t>
      </w:r>
      <w:r w:rsidR="00AC0CCA" w:rsidRPr="00895FF8">
        <w:rPr>
          <w:rFonts w:hAnsi="宋体"/>
          <w:sz w:val="28"/>
          <w:szCs w:val="28"/>
        </w:rPr>
        <w:t>)</w:t>
      </w:r>
      <w:r w:rsidRPr="00895FF8">
        <w:rPr>
          <w:rFonts w:hAnsi="宋体" w:hint="eastAsia"/>
          <w:sz w:val="28"/>
          <w:szCs w:val="28"/>
        </w:rPr>
        <w:t>证监许可</w:t>
      </w:r>
      <w:r w:rsidRPr="00895FF8">
        <w:rPr>
          <w:rFonts w:hAnsi="宋体" w:hint="eastAsia"/>
          <w:sz w:val="28"/>
          <w:szCs w:val="28"/>
        </w:rPr>
        <w:t>[2016]</w:t>
      </w:r>
      <w:r w:rsidRPr="00895FF8">
        <w:rPr>
          <w:rFonts w:hAnsi="宋体" w:hint="eastAsia"/>
          <w:sz w:val="28"/>
          <w:szCs w:val="28"/>
        </w:rPr>
        <w:t>第</w:t>
      </w:r>
      <w:r w:rsidRPr="00895FF8">
        <w:rPr>
          <w:rFonts w:hAnsi="宋体" w:hint="eastAsia"/>
          <w:sz w:val="28"/>
          <w:szCs w:val="28"/>
        </w:rPr>
        <w:t>1554</w:t>
      </w:r>
      <w:r w:rsidRPr="00895FF8">
        <w:rPr>
          <w:rFonts w:hAnsi="宋体" w:hint="eastAsia"/>
          <w:sz w:val="28"/>
          <w:szCs w:val="28"/>
        </w:rPr>
        <w:t>号《关于准予摩根士丹利华鑫多元兴利</w:t>
      </w:r>
      <w:r w:rsidRPr="00895FF8">
        <w:rPr>
          <w:rFonts w:hAnsi="宋体" w:hint="eastAsia"/>
          <w:sz w:val="28"/>
          <w:szCs w:val="28"/>
        </w:rPr>
        <w:t>18</w:t>
      </w:r>
      <w:r w:rsidRPr="00895FF8">
        <w:rPr>
          <w:rFonts w:hAnsi="宋体" w:hint="eastAsia"/>
          <w:sz w:val="28"/>
          <w:szCs w:val="28"/>
        </w:rPr>
        <w:t>个月定期开放债券型证券投资基金注册的批复》核准，由摩根士丹利华鑫基金管理有限公司依照《中华人民共和国证券投资基金法》和《摩根士丹利华鑫多元兴利</w:t>
      </w:r>
      <w:r w:rsidRPr="00895FF8">
        <w:rPr>
          <w:rFonts w:hAnsi="宋体" w:hint="eastAsia"/>
          <w:sz w:val="28"/>
          <w:szCs w:val="28"/>
        </w:rPr>
        <w:t>18</w:t>
      </w:r>
      <w:r w:rsidRPr="00895FF8">
        <w:rPr>
          <w:rFonts w:hAnsi="宋体" w:hint="eastAsia"/>
          <w:sz w:val="28"/>
          <w:szCs w:val="28"/>
        </w:rPr>
        <w:t>个月定期开放债券型证券投资基金基金合同》负责公开募集</w:t>
      </w:r>
      <w:r w:rsidR="00EC1264" w:rsidRPr="00895FF8">
        <w:rPr>
          <w:rFonts w:hAnsi="宋体" w:hint="eastAsia"/>
          <w:sz w:val="28"/>
          <w:szCs w:val="28"/>
        </w:rPr>
        <w:t>，本基金的基金管理人为摩根士丹利华鑫基金管理有限公司，基金托管人为</w:t>
      </w:r>
      <w:r w:rsidRPr="00895FF8">
        <w:rPr>
          <w:rFonts w:hAnsi="宋体" w:hint="eastAsia"/>
          <w:sz w:val="28"/>
          <w:szCs w:val="28"/>
        </w:rPr>
        <w:t>兴业</w:t>
      </w:r>
      <w:r w:rsidR="00E532B3" w:rsidRPr="00895FF8">
        <w:rPr>
          <w:rFonts w:hAnsi="宋体" w:hint="eastAsia"/>
          <w:sz w:val="28"/>
          <w:szCs w:val="28"/>
        </w:rPr>
        <w:t>银行股份有限公司</w:t>
      </w:r>
      <w:r w:rsidR="00EC1264" w:rsidRPr="00895FF8">
        <w:rPr>
          <w:rFonts w:hAnsi="宋体" w:hint="eastAsia"/>
          <w:sz w:val="28"/>
          <w:szCs w:val="28"/>
        </w:rPr>
        <w:t>。</w:t>
      </w:r>
    </w:p>
    <w:p w:rsidR="00BB01A3" w:rsidRPr="00895FF8" w:rsidRDefault="00BB01A3" w:rsidP="00BB01A3">
      <w:pPr>
        <w:ind w:firstLine="567"/>
        <w:jc w:val="both"/>
        <w:rPr>
          <w:rFonts w:hAnsi="宋体"/>
          <w:sz w:val="28"/>
          <w:szCs w:val="28"/>
        </w:rPr>
      </w:pPr>
      <w:r w:rsidRPr="00895FF8">
        <w:rPr>
          <w:rFonts w:hAnsi="宋体" w:hint="eastAsia"/>
          <w:sz w:val="28"/>
          <w:szCs w:val="28"/>
        </w:rPr>
        <w:t>根据《基金合同》“第五部分基金备案”中“三、基金存续期内的基金份额持有人数量和资产规模”的约定：“在任一开放期的最后一日日终，如发生以下情形之一的，则无须召开基金份额持有人大会，</w:t>
      </w:r>
      <w:r w:rsidR="00630B40" w:rsidRPr="00895FF8">
        <w:rPr>
          <w:rFonts w:hAnsi="宋体" w:hint="eastAsia"/>
          <w:sz w:val="28"/>
          <w:szCs w:val="28"/>
        </w:rPr>
        <w:t>本基金将于该日次一工作日起根据基金合同第十九部份的约定进行基金财产清算并终止</w:t>
      </w:r>
      <w:r w:rsidRPr="00895FF8">
        <w:rPr>
          <w:rFonts w:hAnsi="宋体" w:hint="eastAsia"/>
          <w:sz w:val="28"/>
          <w:szCs w:val="28"/>
        </w:rPr>
        <w:t>：（</w:t>
      </w:r>
      <w:r w:rsidRPr="00895FF8">
        <w:rPr>
          <w:rFonts w:hAnsi="宋体" w:hint="eastAsia"/>
          <w:sz w:val="28"/>
          <w:szCs w:val="28"/>
        </w:rPr>
        <w:t>1</w:t>
      </w:r>
      <w:r w:rsidRPr="00895FF8">
        <w:rPr>
          <w:rFonts w:hAnsi="宋体" w:hint="eastAsia"/>
          <w:sz w:val="28"/>
          <w:szCs w:val="28"/>
        </w:rPr>
        <w:t>）基金资产净值加上当日有效申购申请金额及基金转换中转入申请金额扣除有效赎回申请金额及基金转换中转出申请金额后的余额低于</w:t>
      </w:r>
      <w:r w:rsidRPr="00895FF8">
        <w:rPr>
          <w:rFonts w:hAnsi="宋体" w:hint="eastAsia"/>
          <w:sz w:val="28"/>
          <w:szCs w:val="28"/>
        </w:rPr>
        <w:t>2</w:t>
      </w:r>
      <w:r w:rsidRPr="00895FF8">
        <w:rPr>
          <w:rFonts w:hAnsi="宋体" w:hint="eastAsia"/>
          <w:sz w:val="28"/>
          <w:szCs w:val="28"/>
        </w:rPr>
        <w:t>亿元；（</w:t>
      </w:r>
      <w:r w:rsidRPr="00895FF8">
        <w:rPr>
          <w:rFonts w:hAnsi="宋体" w:hint="eastAsia"/>
          <w:sz w:val="28"/>
          <w:szCs w:val="28"/>
        </w:rPr>
        <w:t>2</w:t>
      </w:r>
      <w:r w:rsidRPr="00895FF8">
        <w:rPr>
          <w:rFonts w:hAnsi="宋体" w:hint="eastAsia"/>
          <w:sz w:val="28"/>
          <w:szCs w:val="28"/>
        </w:rPr>
        <w:t>）基金份额持有人人数少于</w:t>
      </w:r>
      <w:r w:rsidRPr="00895FF8">
        <w:rPr>
          <w:rFonts w:hAnsi="宋体" w:hint="eastAsia"/>
          <w:sz w:val="28"/>
          <w:szCs w:val="28"/>
        </w:rPr>
        <w:t>200</w:t>
      </w:r>
      <w:r w:rsidRPr="00895FF8">
        <w:rPr>
          <w:rFonts w:hAnsi="宋体" w:hint="eastAsia"/>
          <w:sz w:val="28"/>
          <w:szCs w:val="28"/>
        </w:rPr>
        <w:t>人。”截至本</w:t>
      </w:r>
      <w:r w:rsidR="001465CF" w:rsidRPr="00895FF8">
        <w:rPr>
          <w:rFonts w:hAnsi="宋体" w:hint="eastAsia"/>
          <w:sz w:val="28"/>
          <w:szCs w:val="28"/>
        </w:rPr>
        <w:t>基金首个</w:t>
      </w:r>
      <w:r w:rsidRPr="00895FF8">
        <w:rPr>
          <w:rFonts w:hAnsi="宋体" w:hint="eastAsia"/>
          <w:sz w:val="28"/>
          <w:szCs w:val="28"/>
        </w:rPr>
        <w:t>开放期最后一日（即</w:t>
      </w:r>
      <w:r w:rsidRPr="00895FF8">
        <w:rPr>
          <w:rFonts w:hAnsi="宋体" w:hint="eastAsia"/>
          <w:sz w:val="28"/>
          <w:szCs w:val="28"/>
        </w:rPr>
        <w:t>201</w:t>
      </w:r>
      <w:r w:rsidR="00630B40" w:rsidRPr="00895FF8">
        <w:rPr>
          <w:rFonts w:hAnsi="宋体" w:hint="eastAsia"/>
          <w:sz w:val="28"/>
          <w:szCs w:val="28"/>
        </w:rPr>
        <w:t>8</w:t>
      </w:r>
      <w:r w:rsidRPr="00895FF8">
        <w:rPr>
          <w:rFonts w:hAnsi="宋体" w:hint="eastAsia"/>
          <w:sz w:val="28"/>
          <w:szCs w:val="28"/>
        </w:rPr>
        <w:t>年</w:t>
      </w:r>
      <w:r w:rsidR="00630B40" w:rsidRPr="00895FF8">
        <w:rPr>
          <w:rFonts w:hAnsi="宋体" w:hint="eastAsia"/>
          <w:sz w:val="28"/>
          <w:szCs w:val="28"/>
        </w:rPr>
        <w:t>4</w:t>
      </w:r>
      <w:r w:rsidRPr="00895FF8">
        <w:rPr>
          <w:rFonts w:hAnsi="宋体" w:hint="eastAsia"/>
          <w:sz w:val="28"/>
          <w:szCs w:val="28"/>
        </w:rPr>
        <w:t>月</w:t>
      </w:r>
      <w:r w:rsidRPr="00895FF8">
        <w:rPr>
          <w:rFonts w:hAnsi="宋体" w:hint="eastAsia"/>
          <w:sz w:val="28"/>
          <w:szCs w:val="28"/>
        </w:rPr>
        <w:t>1</w:t>
      </w:r>
      <w:r w:rsidR="00630B40" w:rsidRPr="00895FF8">
        <w:rPr>
          <w:rFonts w:hAnsi="宋体" w:hint="eastAsia"/>
          <w:sz w:val="28"/>
          <w:szCs w:val="28"/>
        </w:rPr>
        <w:t>3</w:t>
      </w:r>
      <w:r w:rsidRPr="00895FF8">
        <w:rPr>
          <w:rFonts w:hAnsi="宋体" w:hint="eastAsia"/>
          <w:sz w:val="28"/>
          <w:szCs w:val="28"/>
        </w:rPr>
        <w:t>日）日终，本基金资产净值加上当日有效申购申请金额及基金转换中转入申请金额扣除有效赎回申请金额及基金转换中转出申请金额后的余额为</w:t>
      </w:r>
      <w:r w:rsidR="0026638C" w:rsidRPr="00895FF8">
        <w:rPr>
          <w:rFonts w:hAnsi="宋体"/>
          <w:sz w:val="28"/>
          <w:szCs w:val="28"/>
        </w:rPr>
        <w:t>11</w:t>
      </w:r>
      <w:r w:rsidR="0026638C" w:rsidRPr="00895FF8">
        <w:rPr>
          <w:rFonts w:hAnsi="宋体" w:hint="eastAsia"/>
          <w:sz w:val="28"/>
          <w:szCs w:val="28"/>
        </w:rPr>
        <w:t>,</w:t>
      </w:r>
      <w:r w:rsidR="0026638C" w:rsidRPr="00895FF8">
        <w:rPr>
          <w:rFonts w:hAnsi="宋体"/>
          <w:sz w:val="28"/>
          <w:szCs w:val="28"/>
        </w:rPr>
        <w:t>736</w:t>
      </w:r>
      <w:r w:rsidR="0026638C" w:rsidRPr="00895FF8">
        <w:rPr>
          <w:rFonts w:hAnsi="宋体" w:hint="eastAsia"/>
          <w:sz w:val="28"/>
          <w:szCs w:val="28"/>
        </w:rPr>
        <w:t>,</w:t>
      </w:r>
      <w:r w:rsidR="0026638C" w:rsidRPr="00895FF8">
        <w:rPr>
          <w:rFonts w:hAnsi="宋体"/>
          <w:sz w:val="28"/>
          <w:szCs w:val="28"/>
        </w:rPr>
        <w:t>298.08</w:t>
      </w:r>
      <w:r w:rsidRPr="00895FF8">
        <w:rPr>
          <w:rFonts w:hAnsi="宋体" w:hint="eastAsia"/>
          <w:sz w:val="28"/>
          <w:szCs w:val="28"/>
        </w:rPr>
        <w:t>元，低于</w:t>
      </w:r>
      <w:r w:rsidRPr="00895FF8">
        <w:rPr>
          <w:rFonts w:hAnsi="宋体" w:hint="eastAsia"/>
          <w:sz w:val="28"/>
          <w:szCs w:val="28"/>
        </w:rPr>
        <w:t>2</w:t>
      </w:r>
      <w:r w:rsidRPr="00895FF8">
        <w:rPr>
          <w:rFonts w:hAnsi="宋体" w:hint="eastAsia"/>
          <w:sz w:val="28"/>
          <w:szCs w:val="28"/>
        </w:rPr>
        <w:t>亿元，已触发《基金合同》中约定的基金终止条款。为维护基金份额持有人的利益</w:t>
      </w:r>
      <w:r w:rsidRPr="00895FF8">
        <w:rPr>
          <w:rFonts w:hAnsi="宋体" w:hint="eastAsia"/>
          <w:sz w:val="28"/>
          <w:szCs w:val="28"/>
        </w:rPr>
        <w:t>,</w:t>
      </w:r>
      <w:r w:rsidR="00E06949" w:rsidRPr="00895FF8">
        <w:rPr>
          <w:rFonts w:hAnsi="宋体" w:hint="eastAsia"/>
          <w:sz w:val="28"/>
          <w:szCs w:val="28"/>
        </w:rPr>
        <w:t>根据《基金合同》有</w:t>
      </w:r>
      <w:r w:rsidR="00E06949" w:rsidRPr="00895FF8">
        <w:rPr>
          <w:rFonts w:hAnsi="宋体" w:hint="eastAsia"/>
          <w:sz w:val="28"/>
          <w:szCs w:val="28"/>
        </w:rPr>
        <w:lastRenderedPageBreak/>
        <w:t>关规定</w:t>
      </w:r>
      <w:r w:rsidRPr="00895FF8">
        <w:rPr>
          <w:rFonts w:hAnsi="宋体" w:hint="eastAsia"/>
          <w:sz w:val="28"/>
          <w:szCs w:val="28"/>
        </w:rPr>
        <w:t>，无须召开基金份额持有人大会</w:t>
      </w:r>
      <w:r w:rsidRPr="00895FF8">
        <w:rPr>
          <w:rFonts w:hAnsi="宋体" w:hint="eastAsia"/>
          <w:sz w:val="28"/>
          <w:szCs w:val="28"/>
        </w:rPr>
        <w:t>,</w:t>
      </w:r>
      <w:r w:rsidRPr="00895FF8">
        <w:rPr>
          <w:rFonts w:hAnsi="宋体" w:hint="eastAsia"/>
          <w:sz w:val="28"/>
          <w:szCs w:val="28"/>
        </w:rPr>
        <w:t>本基金于</w:t>
      </w:r>
      <w:r w:rsidRPr="00895FF8">
        <w:rPr>
          <w:rFonts w:hAnsi="宋体" w:hint="eastAsia"/>
          <w:sz w:val="28"/>
          <w:szCs w:val="28"/>
        </w:rPr>
        <w:t>201</w:t>
      </w:r>
      <w:r w:rsidR="00630B40" w:rsidRPr="00895FF8">
        <w:rPr>
          <w:rFonts w:hAnsi="宋体" w:hint="eastAsia"/>
          <w:sz w:val="28"/>
          <w:szCs w:val="28"/>
        </w:rPr>
        <w:t>8</w:t>
      </w:r>
      <w:r w:rsidRPr="00895FF8">
        <w:rPr>
          <w:rFonts w:hAnsi="宋体" w:hint="eastAsia"/>
          <w:sz w:val="28"/>
          <w:szCs w:val="28"/>
        </w:rPr>
        <w:t>年</w:t>
      </w:r>
      <w:r w:rsidR="00630B40" w:rsidRPr="00895FF8">
        <w:rPr>
          <w:rFonts w:hAnsi="宋体" w:hint="eastAsia"/>
          <w:sz w:val="28"/>
          <w:szCs w:val="28"/>
        </w:rPr>
        <w:t>4</w:t>
      </w:r>
      <w:r w:rsidRPr="00895FF8">
        <w:rPr>
          <w:rFonts w:hAnsi="宋体" w:hint="eastAsia"/>
          <w:sz w:val="28"/>
          <w:szCs w:val="28"/>
        </w:rPr>
        <w:t>月</w:t>
      </w:r>
      <w:r w:rsidRPr="00895FF8">
        <w:rPr>
          <w:rFonts w:hAnsi="宋体" w:hint="eastAsia"/>
          <w:sz w:val="28"/>
          <w:szCs w:val="28"/>
        </w:rPr>
        <w:t>16</w:t>
      </w:r>
      <w:r w:rsidRPr="00895FF8">
        <w:rPr>
          <w:rFonts w:hAnsi="宋体" w:hint="eastAsia"/>
          <w:sz w:val="28"/>
          <w:szCs w:val="28"/>
        </w:rPr>
        <w:t>日</w:t>
      </w:r>
      <w:r w:rsidRPr="00E06949">
        <w:rPr>
          <w:rFonts w:hAnsi="宋体" w:hint="eastAsia"/>
          <w:sz w:val="28"/>
          <w:szCs w:val="28"/>
        </w:rPr>
        <w:t>进入基金财产清算程序</w:t>
      </w:r>
      <w:r w:rsidR="001532F7">
        <w:rPr>
          <w:rFonts w:hAnsi="宋体" w:hint="eastAsia"/>
          <w:sz w:val="28"/>
          <w:szCs w:val="28"/>
        </w:rPr>
        <w:t>并终止</w:t>
      </w:r>
      <w:r w:rsidRPr="00E06949">
        <w:rPr>
          <w:rFonts w:hAnsi="宋体" w:hint="eastAsia"/>
          <w:sz w:val="28"/>
          <w:szCs w:val="28"/>
        </w:rPr>
        <w:t>。</w:t>
      </w:r>
    </w:p>
    <w:p w:rsidR="00156E00" w:rsidRPr="00895FF8" w:rsidRDefault="00156E00" w:rsidP="00BB01A3">
      <w:pPr>
        <w:ind w:firstLine="567"/>
        <w:jc w:val="both"/>
        <w:rPr>
          <w:rFonts w:hAnsi="宋体"/>
          <w:sz w:val="28"/>
          <w:szCs w:val="28"/>
        </w:rPr>
      </w:pPr>
      <w:r w:rsidRPr="00895FF8">
        <w:rPr>
          <w:rFonts w:hAnsi="宋体" w:hint="eastAsia"/>
          <w:sz w:val="28"/>
          <w:szCs w:val="28"/>
        </w:rPr>
        <w:t>本基金基金合同终止及基金财产清算安排详见刊登在</w:t>
      </w:r>
      <w:r w:rsidRPr="00895FF8">
        <w:rPr>
          <w:rFonts w:hAnsi="宋体" w:hint="eastAsia"/>
          <w:sz w:val="28"/>
          <w:szCs w:val="28"/>
        </w:rPr>
        <w:t>201</w:t>
      </w:r>
      <w:r w:rsidR="00BB4D21" w:rsidRPr="00895FF8">
        <w:rPr>
          <w:rFonts w:hAnsi="宋体" w:hint="eastAsia"/>
          <w:sz w:val="28"/>
          <w:szCs w:val="28"/>
        </w:rPr>
        <w:t>8</w:t>
      </w:r>
      <w:r w:rsidRPr="00895FF8">
        <w:rPr>
          <w:rFonts w:hAnsi="宋体" w:hint="eastAsia"/>
          <w:sz w:val="28"/>
          <w:szCs w:val="28"/>
        </w:rPr>
        <w:t>年</w:t>
      </w:r>
      <w:r w:rsidR="00BB4D21" w:rsidRPr="00895FF8">
        <w:rPr>
          <w:rFonts w:hAnsi="宋体" w:hint="eastAsia"/>
          <w:sz w:val="28"/>
          <w:szCs w:val="28"/>
        </w:rPr>
        <w:t>4</w:t>
      </w:r>
      <w:r w:rsidRPr="00895FF8">
        <w:rPr>
          <w:rFonts w:hAnsi="宋体" w:hint="eastAsia"/>
          <w:sz w:val="28"/>
          <w:szCs w:val="28"/>
        </w:rPr>
        <w:t>月</w:t>
      </w:r>
      <w:r w:rsidR="00791AA8" w:rsidRPr="00895FF8">
        <w:rPr>
          <w:rFonts w:hAnsi="宋体" w:hint="eastAsia"/>
          <w:sz w:val="28"/>
          <w:szCs w:val="28"/>
        </w:rPr>
        <w:t>17</w:t>
      </w:r>
      <w:r w:rsidRPr="00895FF8">
        <w:rPr>
          <w:rFonts w:hAnsi="宋体" w:hint="eastAsia"/>
          <w:sz w:val="28"/>
          <w:szCs w:val="28"/>
        </w:rPr>
        <w:t>日《证券时报》</w:t>
      </w:r>
      <w:r w:rsidR="00215DDB" w:rsidRPr="00895FF8">
        <w:rPr>
          <w:rFonts w:hAnsi="宋体" w:hint="eastAsia"/>
          <w:sz w:val="28"/>
          <w:szCs w:val="28"/>
        </w:rPr>
        <w:t>、《中国证券报》、《上海证券报》</w:t>
      </w:r>
      <w:r w:rsidRPr="00895FF8">
        <w:rPr>
          <w:rFonts w:hAnsi="宋体" w:hint="eastAsia"/>
          <w:sz w:val="28"/>
          <w:szCs w:val="28"/>
        </w:rPr>
        <w:t>和基金管理人网站（</w:t>
      </w:r>
      <w:r w:rsidRPr="00895FF8">
        <w:rPr>
          <w:rFonts w:hAnsi="宋体" w:hint="eastAsia"/>
          <w:sz w:val="28"/>
          <w:szCs w:val="28"/>
        </w:rPr>
        <w:t>http://www.msfunds.com.cn</w:t>
      </w:r>
      <w:r w:rsidRPr="00895FF8">
        <w:rPr>
          <w:rFonts w:hAnsi="宋体" w:hint="eastAsia"/>
          <w:sz w:val="28"/>
          <w:szCs w:val="28"/>
        </w:rPr>
        <w:t>）上的《</w:t>
      </w:r>
      <w:r w:rsidR="00630B40" w:rsidRPr="00895FF8">
        <w:rPr>
          <w:rFonts w:hAnsi="宋体" w:hint="eastAsia"/>
          <w:sz w:val="28"/>
          <w:szCs w:val="28"/>
        </w:rPr>
        <w:t>摩根士丹利华鑫多元兴利</w:t>
      </w:r>
      <w:r w:rsidR="00630B40" w:rsidRPr="00895FF8">
        <w:rPr>
          <w:rFonts w:hAnsi="宋体" w:hint="eastAsia"/>
          <w:sz w:val="28"/>
          <w:szCs w:val="28"/>
        </w:rPr>
        <w:t>18</w:t>
      </w:r>
      <w:r w:rsidR="00630B40" w:rsidRPr="00895FF8">
        <w:rPr>
          <w:rFonts w:hAnsi="宋体" w:hint="eastAsia"/>
          <w:sz w:val="28"/>
          <w:szCs w:val="28"/>
        </w:rPr>
        <w:t>个月定期开放债券型证券投资基金</w:t>
      </w:r>
      <w:r w:rsidR="00791AA8" w:rsidRPr="00895FF8">
        <w:rPr>
          <w:rFonts w:hAnsi="宋体" w:hint="eastAsia"/>
          <w:sz w:val="28"/>
          <w:szCs w:val="28"/>
        </w:rPr>
        <w:t>基金合同终止及基金财产清算的公告</w:t>
      </w:r>
      <w:r w:rsidRPr="00895FF8">
        <w:rPr>
          <w:rFonts w:hAnsi="宋体" w:hint="eastAsia"/>
          <w:sz w:val="28"/>
          <w:szCs w:val="28"/>
        </w:rPr>
        <w:t>》。</w:t>
      </w:r>
    </w:p>
    <w:p w:rsidR="00097383" w:rsidRPr="00895FF8" w:rsidRDefault="00EC1264" w:rsidP="00EC1264">
      <w:pPr>
        <w:ind w:firstLine="567"/>
        <w:jc w:val="both"/>
        <w:rPr>
          <w:rFonts w:hAnsi="宋体"/>
          <w:sz w:val="28"/>
          <w:szCs w:val="28"/>
        </w:rPr>
      </w:pPr>
      <w:r w:rsidRPr="00895FF8">
        <w:rPr>
          <w:rFonts w:hAnsi="宋体" w:hint="eastAsia"/>
          <w:sz w:val="28"/>
          <w:szCs w:val="28"/>
        </w:rPr>
        <w:t>本基金清算期自</w:t>
      </w:r>
      <w:r w:rsidRPr="00895FF8">
        <w:rPr>
          <w:rFonts w:hAnsi="宋体" w:hint="eastAsia"/>
          <w:sz w:val="28"/>
          <w:szCs w:val="28"/>
        </w:rPr>
        <w:t>201</w:t>
      </w:r>
      <w:r w:rsidR="00630B40" w:rsidRPr="00895FF8">
        <w:rPr>
          <w:rFonts w:hAnsi="宋体" w:hint="eastAsia"/>
          <w:sz w:val="28"/>
          <w:szCs w:val="28"/>
        </w:rPr>
        <w:t>8</w:t>
      </w:r>
      <w:r w:rsidRPr="00895FF8">
        <w:rPr>
          <w:rFonts w:hAnsi="宋体" w:hint="eastAsia"/>
          <w:sz w:val="28"/>
          <w:szCs w:val="28"/>
        </w:rPr>
        <w:t>年</w:t>
      </w:r>
      <w:r w:rsidR="00630B40" w:rsidRPr="00895FF8">
        <w:rPr>
          <w:rFonts w:hAnsi="宋体" w:hint="eastAsia"/>
          <w:sz w:val="28"/>
          <w:szCs w:val="28"/>
        </w:rPr>
        <w:t>4</w:t>
      </w:r>
      <w:r w:rsidRPr="00895FF8">
        <w:rPr>
          <w:rFonts w:hAnsi="宋体" w:hint="eastAsia"/>
          <w:sz w:val="28"/>
          <w:szCs w:val="28"/>
        </w:rPr>
        <w:t>月</w:t>
      </w:r>
      <w:r w:rsidR="00C3725F" w:rsidRPr="00895FF8">
        <w:rPr>
          <w:rFonts w:hAnsi="宋体" w:hint="eastAsia"/>
          <w:sz w:val="28"/>
          <w:szCs w:val="28"/>
        </w:rPr>
        <w:t>16</w:t>
      </w:r>
      <w:r w:rsidRPr="00895FF8">
        <w:rPr>
          <w:rFonts w:hAnsi="宋体" w:hint="eastAsia"/>
          <w:sz w:val="28"/>
          <w:szCs w:val="28"/>
        </w:rPr>
        <w:t>日</w:t>
      </w:r>
      <w:r w:rsidR="001A610F" w:rsidRPr="00895FF8">
        <w:rPr>
          <w:rFonts w:hAnsi="宋体" w:hint="eastAsia"/>
          <w:sz w:val="28"/>
          <w:szCs w:val="28"/>
        </w:rPr>
        <w:t>起</w:t>
      </w:r>
      <w:r w:rsidRPr="00895FF8">
        <w:rPr>
          <w:rFonts w:hAnsi="宋体" w:hint="eastAsia"/>
          <w:sz w:val="28"/>
          <w:szCs w:val="28"/>
        </w:rPr>
        <w:t>至</w:t>
      </w:r>
      <w:r w:rsidR="00C46CAD" w:rsidRPr="00895FF8">
        <w:rPr>
          <w:rFonts w:hAnsi="宋体" w:hint="eastAsia"/>
          <w:sz w:val="28"/>
          <w:szCs w:val="28"/>
        </w:rPr>
        <w:t>201</w:t>
      </w:r>
      <w:r w:rsidR="00BB4D21" w:rsidRPr="00895FF8">
        <w:rPr>
          <w:rFonts w:hAnsi="宋体" w:hint="eastAsia"/>
          <w:sz w:val="28"/>
          <w:szCs w:val="28"/>
        </w:rPr>
        <w:t>8</w:t>
      </w:r>
      <w:r w:rsidR="00C46CAD" w:rsidRPr="00895FF8">
        <w:rPr>
          <w:rFonts w:hAnsi="宋体" w:hint="eastAsia"/>
          <w:sz w:val="28"/>
          <w:szCs w:val="28"/>
        </w:rPr>
        <w:t>年</w:t>
      </w:r>
      <w:r w:rsidR="006F634D" w:rsidRPr="00895FF8">
        <w:rPr>
          <w:rFonts w:hAnsi="宋体" w:hint="eastAsia"/>
          <w:sz w:val="28"/>
          <w:szCs w:val="28"/>
        </w:rPr>
        <w:t>5</w:t>
      </w:r>
      <w:r w:rsidR="00C46CAD" w:rsidRPr="00895FF8">
        <w:rPr>
          <w:rFonts w:hAnsi="宋体" w:hint="eastAsia"/>
          <w:sz w:val="28"/>
          <w:szCs w:val="28"/>
        </w:rPr>
        <w:t>月</w:t>
      </w:r>
      <w:r w:rsidR="006F634D" w:rsidRPr="00895FF8">
        <w:rPr>
          <w:rFonts w:hAnsi="宋体" w:hint="eastAsia"/>
          <w:sz w:val="28"/>
          <w:szCs w:val="28"/>
        </w:rPr>
        <w:t>4</w:t>
      </w:r>
      <w:r w:rsidRPr="00895FF8">
        <w:rPr>
          <w:rFonts w:hAnsi="宋体" w:hint="eastAsia"/>
          <w:sz w:val="28"/>
          <w:szCs w:val="28"/>
        </w:rPr>
        <w:t>日止，由基金管理人摩根士丹利华鑫基金管理有限公司、基金托管人</w:t>
      </w:r>
      <w:r w:rsidR="00630B40" w:rsidRPr="00895FF8">
        <w:rPr>
          <w:rFonts w:hAnsi="宋体" w:hint="eastAsia"/>
          <w:sz w:val="28"/>
          <w:szCs w:val="28"/>
        </w:rPr>
        <w:t>兴业</w:t>
      </w:r>
      <w:r w:rsidR="00E532B3" w:rsidRPr="00895FF8">
        <w:rPr>
          <w:rFonts w:hAnsi="宋体" w:hint="eastAsia"/>
          <w:sz w:val="28"/>
          <w:szCs w:val="28"/>
        </w:rPr>
        <w:t>银行股份有限公司</w:t>
      </w:r>
      <w:r w:rsidRPr="00895FF8">
        <w:rPr>
          <w:rFonts w:hAnsi="宋体" w:hint="eastAsia"/>
          <w:sz w:val="28"/>
          <w:szCs w:val="28"/>
        </w:rPr>
        <w:t>、普华永道中天会计师事务所（特殊普通合伙）和上海市通力律师事务所组成基金财产清算小组履行基金财产清算程序，并由普华永道中天会计师事务所（特殊普通合伙）对清算报告进行审计，上海市通力律师事务所对清算报告出具法律意见。</w:t>
      </w:r>
    </w:p>
    <w:p w:rsidR="00097383" w:rsidRPr="00895FF8" w:rsidRDefault="00097383" w:rsidP="00097383">
      <w:pPr>
        <w:ind w:firstLine="420"/>
        <w:rPr>
          <w:rFonts w:ascii="宋体" w:hAnsi="宋体"/>
          <w:b/>
          <w:sz w:val="28"/>
          <w:szCs w:val="28"/>
        </w:rPr>
      </w:pPr>
      <w:r w:rsidRPr="00895FF8">
        <w:rPr>
          <w:rFonts w:ascii="宋体" w:hAnsi="宋体" w:hint="eastAsia"/>
          <w:b/>
          <w:sz w:val="28"/>
          <w:szCs w:val="28"/>
        </w:rPr>
        <w:t>二、基金概况</w:t>
      </w:r>
    </w:p>
    <w:p w:rsidR="007A42B7" w:rsidRPr="00895FF8" w:rsidRDefault="00097383" w:rsidP="00097383">
      <w:pPr>
        <w:ind w:firstLine="420"/>
        <w:jc w:val="both"/>
        <w:rPr>
          <w:rFonts w:ascii="宋体" w:hAnsi="宋体"/>
          <w:sz w:val="28"/>
          <w:szCs w:val="28"/>
        </w:rPr>
      </w:pPr>
      <w:r w:rsidRPr="00895FF8">
        <w:rPr>
          <w:rFonts w:ascii="宋体" w:hAnsi="宋体" w:hint="eastAsia"/>
          <w:sz w:val="28"/>
          <w:szCs w:val="28"/>
        </w:rPr>
        <w:t>1、基金名称：</w:t>
      </w:r>
      <w:r w:rsidR="00630B40" w:rsidRPr="00895FF8">
        <w:rPr>
          <w:rFonts w:ascii="宋体" w:hAnsi="宋体" w:hint="eastAsia"/>
          <w:sz w:val="28"/>
          <w:szCs w:val="28"/>
        </w:rPr>
        <w:t>摩根士丹利华鑫多元兴利18个月定期开放债券型证券投资基金</w:t>
      </w:r>
    </w:p>
    <w:p w:rsidR="007A42B7" w:rsidRPr="00895FF8" w:rsidRDefault="007A42B7" w:rsidP="00097383">
      <w:pPr>
        <w:ind w:firstLine="420"/>
        <w:jc w:val="both"/>
        <w:rPr>
          <w:rFonts w:ascii="宋体" w:hAnsi="宋体"/>
          <w:sz w:val="28"/>
          <w:szCs w:val="28"/>
        </w:rPr>
      </w:pPr>
      <w:r w:rsidRPr="00895FF8">
        <w:rPr>
          <w:rFonts w:ascii="宋体" w:hAnsi="宋体" w:hint="eastAsia"/>
          <w:sz w:val="28"/>
          <w:szCs w:val="28"/>
        </w:rPr>
        <w:t>2、</w:t>
      </w:r>
      <w:r w:rsidR="00097383" w:rsidRPr="00895FF8">
        <w:rPr>
          <w:rFonts w:ascii="宋体" w:hAnsi="宋体"/>
          <w:sz w:val="28"/>
          <w:szCs w:val="28"/>
        </w:rPr>
        <w:t>基金简称：</w:t>
      </w:r>
      <w:r w:rsidR="00137791" w:rsidRPr="00895FF8">
        <w:rPr>
          <w:rFonts w:ascii="宋体" w:hAnsi="宋体" w:hint="eastAsia"/>
          <w:sz w:val="28"/>
          <w:szCs w:val="28"/>
        </w:rPr>
        <w:t>大摩</w:t>
      </w:r>
      <w:r w:rsidR="00630B40" w:rsidRPr="00895FF8">
        <w:rPr>
          <w:rFonts w:ascii="宋体" w:hAnsi="宋体" w:hint="eastAsia"/>
          <w:sz w:val="28"/>
          <w:szCs w:val="28"/>
        </w:rPr>
        <w:t>兴利</w:t>
      </w:r>
      <w:r w:rsidR="00137791" w:rsidRPr="00895FF8">
        <w:rPr>
          <w:rFonts w:ascii="宋体" w:hAnsi="宋体" w:hint="eastAsia"/>
          <w:sz w:val="28"/>
          <w:szCs w:val="28"/>
        </w:rPr>
        <w:t>18个月开放债券</w:t>
      </w:r>
    </w:p>
    <w:p w:rsidR="00097383" w:rsidRPr="00895FF8" w:rsidRDefault="007A42B7" w:rsidP="00097383">
      <w:pPr>
        <w:ind w:firstLine="420"/>
        <w:jc w:val="both"/>
        <w:rPr>
          <w:rFonts w:ascii="宋体" w:hAnsi="宋体"/>
          <w:sz w:val="28"/>
          <w:szCs w:val="28"/>
        </w:rPr>
      </w:pPr>
      <w:r w:rsidRPr="00895FF8">
        <w:rPr>
          <w:rFonts w:ascii="宋体" w:hAnsi="宋体" w:hint="eastAsia"/>
          <w:sz w:val="28"/>
          <w:szCs w:val="28"/>
        </w:rPr>
        <w:t>3、</w:t>
      </w:r>
      <w:r w:rsidR="00097383" w:rsidRPr="00895FF8">
        <w:rPr>
          <w:rFonts w:ascii="宋体" w:hAnsi="宋体"/>
          <w:sz w:val="28"/>
          <w:szCs w:val="28"/>
        </w:rPr>
        <w:t>基金代码：</w:t>
      </w:r>
      <w:r w:rsidR="00137791" w:rsidRPr="00895FF8">
        <w:rPr>
          <w:rFonts w:ascii="宋体" w:hAnsi="宋体"/>
          <w:sz w:val="28"/>
          <w:szCs w:val="28"/>
        </w:rPr>
        <w:t>00</w:t>
      </w:r>
      <w:r w:rsidR="00630B40" w:rsidRPr="00895FF8">
        <w:rPr>
          <w:rFonts w:ascii="宋体" w:hAnsi="宋体" w:hint="eastAsia"/>
          <w:sz w:val="28"/>
          <w:szCs w:val="28"/>
        </w:rPr>
        <w:t>3094</w:t>
      </w:r>
    </w:p>
    <w:p w:rsidR="00097383" w:rsidRPr="00895FF8" w:rsidRDefault="007A42B7" w:rsidP="00097383">
      <w:pPr>
        <w:ind w:firstLine="420"/>
        <w:jc w:val="both"/>
        <w:rPr>
          <w:rFonts w:ascii="宋体" w:hAnsi="宋体"/>
          <w:sz w:val="28"/>
          <w:szCs w:val="28"/>
        </w:rPr>
      </w:pPr>
      <w:r w:rsidRPr="00895FF8">
        <w:rPr>
          <w:rFonts w:ascii="宋体" w:hAnsi="宋体" w:hint="eastAsia"/>
          <w:sz w:val="28"/>
          <w:szCs w:val="28"/>
        </w:rPr>
        <w:t>4</w:t>
      </w:r>
      <w:r w:rsidR="00097383" w:rsidRPr="00895FF8">
        <w:rPr>
          <w:rFonts w:ascii="宋体" w:hAnsi="宋体" w:hint="eastAsia"/>
          <w:sz w:val="28"/>
          <w:szCs w:val="28"/>
        </w:rPr>
        <w:t>、基金运作方式：契约型开放式</w:t>
      </w:r>
    </w:p>
    <w:p w:rsidR="00097383" w:rsidRPr="00895FF8" w:rsidRDefault="007A42B7" w:rsidP="00097383">
      <w:pPr>
        <w:ind w:firstLine="420"/>
        <w:jc w:val="both"/>
        <w:rPr>
          <w:rFonts w:ascii="宋体" w:hAnsi="宋体"/>
          <w:sz w:val="28"/>
          <w:szCs w:val="28"/>
        </w:rPr>
      </w:pPr>
      <w:r w:rsidRPr="00895FF8">
        <w:rPr>
          <w:rFonts w:ascii="宋体" w:hAnsi="宋体" w:hint="eastAsia"/>
          <w:sz w:val="28"/>
          <w:szCs w:val="28"/>
        </w:rPr>
        <w:t>5</w:t>
      </w:r>
      <w:r w:rsidR="00097383" w:rsidRPr="00895FF8">
        <w:rPr>
          <w:rFonts w:ascii="宋体" w:hAnsi="宋体" w:hint="eastAsia"/>
          <w:sz w:val="28"/>
          <w:szCs w:val="28"/>
        </w:rPr>
        <w:t>、基金合同生效日：201</w:t>
      </w:r>
      <w:r w:rsidR="0057097B" w:rsidRPr="00895FF8">
        <w:rPr>
          <w:rFonts w:ascii="宋体" w:hAnsi="宋体" w:hint="eastAsia"/>
          <w:sz w:val="28"/>
          <w:szCs w:val="28"/>
        </w:rPr>
        <w:t>6</w:t>
      </w:r>
      <w:r w:rsidR="00097383" w:rsidRPr="00895FF8">
        <w:rPr>
          <w:rFonts w:ascii="宋体" w:hAnsi="宋体" w:hint="eastAsia"/>
          <w:sz w:val="28"/>
          <w:szCs w:val="28"/>
        </w:rPr>
        <w:t>年</w:t>
      </w:r>
      <w:r w:rsidR="0057097B" w:rsidRPr="00895FF8">
        <w:rPr>
          <w:rFonts w:ascii="宋体" w:hAnsi="宋体" w:hint="eastAsia"/>
          <w:sz w:val="28"/>
          <w:szCs w:val="28"/>
        </w:rPr>
        <w:t>9</w:t>
      </w:r>
      <w:r w:rsidR="00097383" w:rsidRPr="00895FF8">
        <w:rPr>
          <w:rFonts w:ascii="宋体" w:hAnsi="宋体" w:hint="eastAsia"/>
          <w:sz w:val="28"/>
          <w:szCs w:val="28"/>
        </w:rPr>
        <w:t>月</w:t>
      </w:r>
      <w:r w:rsidR="0057097B" w:rsidRPr="00895FF8">
        <w:rPr>
          <w:rFonts w:ascii="宋体" w:hAnsi="宋体" w:hint="eastAsia"/>
          <w:sz w:val="28"/>
          <w:szCs w:val="28"/>
        </w:rPr>
        <w:t>22</w:t>
      </w:r>
      <w:r w:rsidR="00097383" w:rsidRPr="00895FF8">
        <w:rPr>
          <w:rFonts w:ascii="宋体" w:hAnsi="宋体" w:hint="eastAsia"/>
          <w:sz w:val="28"/>
          <w:szCs w:val="28"/>
        </w:rPr>
        <w:t>日</w:t>
      </w:r>
    </w:p>
    <w:p w:rsidR="00097383" w:rsidRPr="00895FF8" w:rsidRDefault="007A42B7" w:rsidP="00097383">
      <w:pPr>
        <w:ind w:firstLine="420"/>
        <w:jc w:val="both"/>
        <w:rPr>
          <w:rFonts w:ascii="宋体" w:hAnsi="宋体"/>
          <w:sz w:val="28"/>
          <w:szCs w:val="28"/>
        </w:rPr>
      </w:pPr>
      <w:r w:rsidRPr="00895FF8">
        <w:rPr>
          <w:rFonts w:ascii="宋体" w:hAnsi="宋体" w:hint="eastAsia"/>
          <w:sz w:val="28"/>
          <w:szCs w:val="28"/>
        </w:rPr>
        <w:t>6</w:t>
      </w:r>
      <w:r w:rsidR="00097383" w:rsidRPr="00895FF8">
        <w:rPr>
          <w:rFonts w:ascii="宋体" w:hAnsi="宋体" w:hint="eastAsia"/>
          <w:sz w:val="28"/>
          <w:szCs w:val="28"/>
        </w:rPr>
        <w:t>、基金管理人：摩根士丹利华鑫基金管理有限公司</w:t>
      </w:r>
    </w:p>
    <w:p w:rsidR="00097383" w:rsidRPr="00895FF8" w:rsidRDefault="007A42B7" w:rsidP="00097383">
      <w:pPr>
        <w:ind w:firstLine="420"/>
        <w:jc w:val="both"/>
        <w:rPr>
          <w:rFonts w:ascii="宋体" w:hAnsi="宋体"/>
          <w:sz w:val="28"/>
          <w:szCs w:val="28"/>
        </w:rPr>
      </w:pPr>
      <w:r w:rsidRPr="00895FF8">
        <w:rPr>
          <w:rFonts w:ascii="宋体" w:hAnsi="宋体" w:hint="eastAsia"/>
          <w:sz w:val="28"/>
          <w:szCs w:val="28"/>
        </w:rPr>
        <w:t>7</w:t>
      </w:r>
      <w:r w:rsidR="00097383" w:rsidRPr="00895FF8">
        <w:rPr>
          <w:rFonts w:ascii="宋体" w:hAnsi="宋体" w:hint="eastAsia"/>
          <w:sz w:val="28"/>
          <w:szCs w:val="28"/>
        </w:rPr>
        <w:t>、基金托管人：</w:t>
      </w:r>
      <w:r w:rsidR="0057097B" w:rsidRPr="00895FF8">
        <w:rPr>
          <w:rFonts w:ascii="宋体" w:hAnsi="宋体" w:hint="eastAsia"/>
          <w:sz w:val="28"/>
          <w:szCs w:val="28"/>
        </w:rPr>
        <w:t>兴业</w:t>
      </w:r>
      <w:r w:rsidR="00137791" w:rsidRPr="00895FF8">
        <w:rPr>
          <w:rFonts w:ascii="宋体" w:hAnsi="宋体" w:hint="eastAsia"/>
          <w:sz w:val="28"/>
          <w:szCs w:val="28"/>
        </w:rPr>
        <w:t>银行股份有限公司</w:t>
      </w:r>
    </w:p>
    <w:p w:rsidR="00097383" w:rsidRPr="00895FF8" w:rsidRDefault="00E30530" w:rsidP="00097383">
      <w:pPr>
        <w:ind w:firstLine="420"/>
        <w:rPr>
          <w:rFonts w:ascii="宋体" w:hAnsi="宋体"/>
          <w:b/>
          <w:sz w:val="28"/>
          <w:szCs w:val="28"/>
        </w:rPr>
      </w:pPr>
      <w:r w:rsidRPr="00895FF8">
        <w:rPr>
          <w:rFonts w:ascii="宋体" w:hAnsi="宋体" w:hint="eastAsia"/>
          <w:b/>
          <w:sz w:val="28"/>
          <w:szCs w:val="28"/>
        </w:rPr>
        <w:t>三</w:t>
      </w:r>
      <w:r w:rsidR="00097383" w:rsidRPr="00895FF8">
        <w:rPr>
          <w:rFonts w:ascii="宋体" w:hAnsi="宋体" w:hint="eastAsia"/>
          <w:b/>
          <w:sz w:val="28"/>
          <w:szCs w:val="28"/>
        </w:rPr>
        <w:t>、财务</w:t>
      </w:r>
      <w:r w:rsidRPr="00895FF8">
        <w:rPr>
          <w:rFonts w:ascii="宋体" w:hAnsi="宋体" w:hint="eastAsia"/>
          <w:b/>
          <w:sz w:val="28"/>
          <w:szCs w:val="28"/>
        </w:rPr>
        <w:t>会计报告</w:t>
      </w:r>
    </w:p>
    <w:p w:rsidR="00097383" w:rsidRPr="00895FF8" w:rsidRDefault="00097383" w:rsidP="00097383">
      <w:pPr>
        <w:widowControl w:val="0"/>
        <w:autoSpaceDE w:val="0"/>
        <w:autoSpaceDN w:val="0"/>
        <w:adjustRightInd w:val="0"/>
        <w:ind w:firstLine="420"/>
        <w:rPr>
          <w:rFonts w:ascii="宋体" w:hAnsi="宋体"/>
          <w:sz w:val="28"/>
          <w:szCs w:val="28"/>
        </w:rPr>
      </w:pPr>
      <w:r w:rsidRPr="00895FF8">
        <w:rPr>
          <w:rFonts w:ascii="宋体" w:hAnsi="宋体" w:hint="eastAsia"/>
          <w:b/>
          <w:sz w:val="28"/>
          <w:szCs w:val="28"/>
        </w:rPr>
        <w:t>资产负债表</w:t>
      </w:r>
      <w:r w:rsidR="00E30530" w:rsidRPr="00895FF8">
        <w:rPr>
          <w:rFonts w:ascii="宋体" w:hAnsi="宋体" w:hint="eastAsia"/>
          <w:b/>
          <w:sz w:val="28"/>
          <w:szCs w:val="28"/>
        </w:rPr>
        <w:t>（经审计）</w:t>
      </w:r>
    </w:p>
    <w:p w:rsidR="00097383" w:rsidRPr="00895FF8" w:rsidRDefault="00097383" w:rsidP="00097383">
      <w:pPr>
        <w:widowControl w:val="0"/>
        <w:autoSpaceDE w:val="0"/>
        <w:autoSpaceDN w:val="0"/>
        <w:adjustRightInd w:val="0"/>
        <w:ind w:firstLine="420"/>
        <w:rPr>
          <w:rFonts w:ascii="宋体" w:hAnsi="宋体"/>
          <w:sz w:val="28"/>
          <w:szCs w:val="28"/>
        </w:rPr>
      </w:pPr>
      <w:r w:rsidRPr="00895FF8">
        <w:rPr>
          <w:rFonts w:ascii="宋体" w:hAnsi="宋体" w:hint="eastAsia"/>
          <w:sz w:val="28"/>
          <w:szCs w:val="28"/>
        </w:rPr>
        <w:t>会计主体：</w:t>
      </w:r>
      <w:r w:rsidR="00630B40" w:rsidRPr="00895FF8">
        <w:rPr>
          <w:rFonts w:ascii="宋体" w:hAnsi="宋体" w:hint="eastAsia"/>
          <w:sz w:val="28"/>
          <w:szCs w:val="28"/>
        </w:rPr>
        <w:t>摩根士丹利华鑫多元兴利18个月定期开放债券型证券投资基金</w:t>
      </w:r>
    </w:p>
    <w:p w:rsidR="00097383" w:rsidRPr="00895FF8" w:rsidRDefault="00097383" w:rsidP="00E5673C">
      <w:pPr>
        <w:widowControl w:val="0"/>
        <w:autoSpaceDE w:val="0"/>
        <w:autoSpaceDN w:val="0"/>
        <w:adjustRightInd w:val="0"/>
        <w:ind w:firstLine="420"/>
        <w:rPr>
          <w:rFonts w:ascii="宋体" w:hAnsi="宋体"/>
          <w:sz w:val="28"/>
          <w:szCs w:val="28"/>
        </w:rPr>
      </w:pPr>
      <w:r w:rsidRPr="00895FF8">
        <w:rPr>
          <w:rFonts w:ascii="宋体" w:hAnsi="宋体" w:hint="eastAsia"/>
          <w:sz w:val="28"/>
          <w:szCs w:val="28"/>
        </w:rPr>
        <w:t>报告截止日：201</w:t>
      </w:r>
      <w:r w:rsidR="0057097B" w:rsidRPr="00895FF8">
        <w:rPr>
          <w:rFonts w:ascii="宋体" w:hAnsi="宋体" w:hint="eastAsia"/>
          <w:sz w:val="28"/>
          <w:szCs w:val="28"/>
        </w:rPr>
        <w:t>8</w:t>
      </w:r>
      <w:r w:rsidRPr="00895FF8">
        <w:rPr>
          <w:rFonts w:ascii="宋体" w:hAnsi="宋体"/>
          <w:sz w:val="28"/>
          <w:szCs w:val="28"/>
        </w:rPr>
        <w:t>年</w:t>
      </w:r>
      <w:r w:rsidR="0057097B" w:rsidRPr="00895FF8">
        <w:rPr>
          <w:rFonts w:ascii="宋体" w:hAnsi="宋体" w:hint="eastAsia"/>
          <w:sz w:val="28"/>
          <w:szCs w:val="28"/>
        </w:rPr>
        <w:t>4</w:t>
      </w:r>
      <w:r w:rsidRPr="00895FF8">
        <w:rPr>
          <w:rFonts w:ascii="宋体" w:hAnsi="宋体"/>
          <w:sz w:val="28"/>
          <w:szCs w:val="28"/>
        </w:rPr>
        <w:t>月</w:t>
      </w:r>
      <w:r w:rsidR="0057097B" w:rsidRPr="00895FF8">
        <w:rPr>
          <w:rFonts w:ascii="宋体" w:hAnsi="宋体" w:hint="eastAsia"/>
          <w:sz w:val="28"/>
          <w:szCs w:val="28"/>
        </w:rPr>
        <w:t>15</w:t>
      </w:r>
      <w:r w:rsidRPr="00895FF8">
        <w:rPr>
          <w:rFonts w:ascii="宋体" w:hAnsi="宋体"/>
          <w:sz w:val="28"/>
          <w:szCs w:val="28"/>
        </w:rPr>
        <w:t>日</w:t>
      </w:r>
    </w:p>
    <w:p w:rsidR="00097383" w:rsidRPr="00895FF8" w:rsidRDefault="00097383" w:rsidP="00097383">
      <w:pPr>
        <w:spacing w:line="360" w:lineRule="auto"/>
        <w:ind w:rightChars="2" w:right="4"/>
        <w:jc w:val="right"/>
        <w:rPr>
          <w:rFonts w:asciiTheme="minorEastAsia" w:eastAsiaTheme="minorEastAsia" w:hAnsiTheme="minorEastAsia"/>
          <w:b/>
          <w:sz w:val="22"/>
          <w:szCs w:val="22"/>
        </w:rPr>
      </w:pPr>
      <w:r w:rsidRPr="00895FF8">
        <w:rPr>
          <w:rFonts w:asciiTheme="minorEastAsia" w:eastAsiaTheme="minorEastAsia" w:hAnsiTheme="minorEastAsia" w:hint="eastAsia"/>
          <w:sz w:val="22"/>
          <w:szCs w:val="22"/>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7"/>
        <w:gridCol w:w="3595"/>
      </w:tblGrid>
      <w:tr w:rsidR="00097383" w:rsidRPr="00895FF8" w:rsidTr="00C7550F">
        <w:tc>
          <w:tcPr>
            <w:tcW w:w="2891" w:type="pct"/>
            <w:tcBorders>
              <w:top w:val="single" w:sz="4" w:space="0" w:color="auto"/>
            </w:tcBorders>
            <w:vAlign w:val="center"/>
          </w:tcPr>
          <w:p w:rsidR="00097383" w:rsidRPr="00895FF8" w:rsidRDefault="00097383" w:rsidP="00702F34">
            <w:pPr>
              <w:pStyle w:val="a5"/>
              <w:spacing w:before="0" w:beforeAutospacing="0" w:after="0" w:afterAutospacing="0" w:line="240" w:lineRule="atLeast"/>
              <w:jc w:val="center"/>
              <w:rPr>
                <w:rFonts w:asciiTheme="minorEastAsia" w:eastAsiaTheme="minorEastAsia" w:hAnsiTheme="minorEastAsia"/>
                <w:b/>
                <w:sz w:val="22"/>
                <w:szCs w:val="22"/>
              </w:rPr>
            </w:pPr>
            <w:bookmarkStart w:id="0" w:name="资产"/>
            <w:r w:rsidRPr="00895FF8">
              <w:rPr>
                <w:rFonts w:asciiTheme="minorEastAsia" w:eastAsiaTheme="minorEastAsia" w:hAnsiTheme="minorEastAsia" w:hint="eastAsia"/>
                <w:b/>
                <w:sz w:val="22"/>
                <w:szCs w:val="22"/>
              </w:rPr>
              <w:t>资 产</w:t>
            </w:r>
          </w:p>
        </w:tc>
        <w:tc>
          <w:tcPr>
            <w:tcW w:w="2109" w:type="pct"/>
            <w:tcBorders>
              <w:top w:val="single" w:sz="4" w:space="0" w:color="auto"/>
            </w:tcBorders>
            <w:vAlign w:val="center"/>
          </w:tcPr>
          <w:p w:rsidR="00097383" w:rsidRPr="00895FF8" w:rsidRDefault="00097383" w:rsidP="00C7550F">
            <w:pPr>
              <w:pStyle w:val="a5"/>
              <w:spacing w:before="0" w:beforeAutospacing="0" w:after="0" w:afterAutospacing="0" w:line="240" w:lineRule="atLeast"/>
              <w:jc w:val="right"/>
              <w:rPr>
                <w:rFonts w:asciiTheme="minorEastAsia" w:eastAsiaTheme="minorEastAsia" w:hAnsiTheme="minorEastAsia"/>
                <w:b/>
                <w:sz w:val="22"/>
                <w:szCs w:val="22"/>
              </w:rPr>
            </w:pPr>
            <w:r w:rsidRPr="00895FF8">
              <w:rPr>
                <w:rFonts w:asciiTheme="minorEastAsia" w:eastAsiaTheme="minorEastAsia" w:hAnsiTheme="minorEastAsia" w:hint="eastAsia"/>
                <w:b/>
                <w:sz w:val="22"/>
                <w:szCs w:val="22"/>
              </w:rPr>
              <w:t>201</w:t>
            </w:r>
            <w:r w:rsidR="00BB4D21" w:rsidRPr="00895FF8">
              <w:rPr>
                <w:rFonts w:asciiTheme="minorEastAsia" w:eastAsiaTheme="minorEastAsia" w:hAnsiTheme="minorEastAsia" w:hint="eastAsia"/>
                <w:b/>
                <w:sz w:val="22"/>
                <w:szCs w:val="22"/>
              </w:rPr>
              <w:t>8</w:t>
            </w:r>
            <w:r w:rsidRPr="00895FF8">
              <w:rPr>
                <w:rFonts w:asciiTheme="minorEastAsia" w:eastAsiaTheme="minorEastAsia" w:hAnsiTheme="minorEastAsia" w:hint="eastAsia"/>
                <w:b/>
                <w:sz w:val="22"/>
                <w:szCs w:val="22"/>
              </w:rPr>
              <w:t>年</w:t>
            </w:r>
            <w:r w:rsidR="00BB4D21" w:rsidRPr="00895FF8">
              <w:rPr>
                <w:rFonts w:asciiTheme="minorEastAsia" w:eastAsiaTheme="minorEastAsia" w:hAnsiTheme="minorEastAsia" w:hint="eastAsia"/>
                <w:b/>
                <w:sz w:val="22"/>
                <w:szCs w:val="22"/>
              </w:rPr>
              <w:t>4</w:t>
            </w:r>
            <w:r w:rsidRPr="00895FF8">
              <w:rPr>
                <w:rFonts w:asciiTheme="minorEastAsia" w:eastAsiaTheme="minorEastAsia" w:hAnsiTheme="minorEastAsia" w:hint="eastAsia"/>
                <w:b/>
                <w:sz w:val="22"/>
                <w:szCs w:val="22"/>
              </w:rPr>
              <w:t>月</w:t>
            </w:r>
            <w:r w:rsidR="00424E9F" w:rsidRPr="00895FF8">
              <w:rPr>
                <w:rFonts w:asciiTheme="minorEastAsia" w:eastAsiaTheme="minorEastAsia" w:hAnsiTheme="minorEastAsia" w:hint="eastAsia"/>
                <w:b/>
                <w:sz w:val="22"/>
                <w:szCs w:val="22"/>
              </w:rPr>
              <w:t>15</w:t>
            </w:r>
            <w:r w:rsidRPr="00895FF8">
              <w:rPr>
                <w:rFonts w:asciiTheme="minorEastAsia" w:eastAsiaTheme="minorEastAsia" w:hAnsiTheme="minorEastAsia" w:hint="eastAsia"/>
                <w:b/>
                <w:sz w:val="22"/>
                <w:szCs w:val="22"/>
              </w:rPr>
              <w:t>日</w:t>
            </w:r>
          </w:p>
          <w:p w:rsidR="00702F34" w:rsidRPr="00895FF8" w:rsidRDefault="00702F34" w:rsidP="00702F34">
            <w:pPr>
              <w:pStyle w:val="a5"/>
              <w:spacing w:before="0" w:beforeAutospacing="0" w:after="0" w:afterAutospacing="0" w:line="240" w:lineRule="atLeast"/>
              <w:jc w:val="right"/>
              <w:rPr>
                <w:rFonts w:asciiTheme="minorEastAsia" w:eastAsiaTheme="minorEastAsia" w:hAnsiTheme="minorEastAsia"/>
                <w:b/>
                <w:sz w:val="22"/>
                <w:szCs w:val="22"/>
              </w:rPr>
            </w:pPr>
            <w:r w:rsidRPr="00895FF8">
              <w:rPr>
                <w:rFonts w:asciiTheme="minorEastAsia" w:eastAsiaTheme="minorEastAsia" w:hAnsiTheme="minorEastAsia" w:hint="eastAsia"/>
                <w:b/>
                <w:sz w:val="22"/>
                <w:szCs w:val="22"/>
              </w:rPr>
              <w:t xml:space="preserve"> （基金最后运作日）</w:t>
            </w:r>
          </w:p>
        </w:tc>
      </w:tr>
      <w:tr w:rsidR="00097383" w:rsidRPr="00895FF8" w:rsidTr="00C7550F">
        <w:tc>
          <w:tcPr>
            <w:tcW w:w="2891" w:type="pct"/>
            <w:vAlign w:val="center"/>
          </w:tcPr>
          <w:p w:rsidR="00097383" w:rsidRPr="00895FF8" w:rsidRDefault="00097383" w:rsidP="00C7550F">
            <w:pPr>
              <w:pStyle w:val="a5"/>
              <w:rPr>
                <w:rFonts w:asciiTheme="minorEastAsia" w:eastAsiaTheme="minorEastAsia" w:hAnsiTheme="minorEastAsia"/>
                <w:b/>
                <w:sz w:val="22"/>
                <w:szCs w:val="22"/>
              </w:rPr>
            </w:pPr>
            <w:r w:rsidRPr="00895FF8">
              <w:rPr>
                <w:rFonts w:asciiTheme="minorEastAsia" w:eastAsiaTheme="minorEastAsia" w:hAnsiTheme="minorEastAsia" w:hint="eastAsia"/>
                <w:b/>
                <w:sz w:val="22"/>
                <w:szCs w:val="22"/>
              </w:rPr>
              <w:t>资产：</w:t>
            </w:r>
          </w:p>
        </w:tc>
        <w:tc>
          <w:tcPr>
            <w:tcW w:w="2109" w:type="pct"/>
            <w:vAlign w:val="bottom"/>
          </w:tcPr>
          <w:p w:rsidR="00097383" w:rsidRPr="00895FF8" w:rsidRDefault="00097383" w:rsidP="00C7550F">
            <w:pPr>
              <w:pStyle w:val="a5"/>
              <w:jc w:val="right"/>
              <w:rPr>
                <w:rFonts w:asciiTheme="minorEastAsia" w:eastAsiaTheme="minorEastAsia" w:hAnsiTheme="minorEastAsia"/>
                <w:b/>
                <w:sz w:val="22"/>
                <w:szCs w:val="22"/>
              </w:rPr>
            </w:pPr>
          </w:p>
        </w:tc>
      </w:tr>
      <w:tr w:rsidR="00097383" w:rsidRPr="00895FF8" w:rsidTr="00C7550F">
        <w:tc>
          <w:tcPr>
            <w:tcW w:w="2891" w:type="pct"/>
            <w:vAlign w:val="center"/>
          </w:tcPr>
          <w:p w:rsidR="00097383" w:rsidRPr="00895FF8" w:rsidRDefault="00097383" w:rsidP="00C7550F">
            <w:pPr>
              <w:pStyle w:val="a5"/>
              <w:rPr>
                <w:rFonts w:asciiTheme="minorEastAsia" w:eastAsiaTheme="minorEastAsia" w:hAnsiTheme="minorEastAsia"/>
                <w:sz w:val="22"/>
                <w:szCs w:val="22"/>
              </w:rPr>
            </w:pPr>
            <w:r w:rsidRPr="00895FF8">
              <w:rPr>
                <w:rFonts w:asciiTheme="minorEastAsia" w:eastAsiaTheme="minorEastAsia" w:hAnsiTheme="minorEastAsia" w:hint="eastAsia"/>
                <w:sz w:val="22"/>
                <w:szCs w:val="22"/>
              </w:rPr>
              <w:t>银行存款</w:t>
            </w:r>
          </w:p>
        </w:tc>
        <w:tc>
          <w:tcPr>
            <w:tcW w:w="2109" w:type="pct"/>
            <w:vAlign w:val="bottom"/>
          </w:tcPr>
          <w:p w:rsidR="00097383" w:rsidRPr="00895FF8" w:rsidRDefault="00BB4D21" w:rsidP="00C7550F">
            <w:pPr>
              <w:pStyle w:val="a5"/>
              <w:jc w:val="right"/>
              <w:rPr>
                <w:rFonts w:asciiTheme="minorEastAsia" w:eastAsiaTheme="minorEastAsia" w:hAnsiTheme="minorEastAsia"/>
                <w:sz w:val="22"/>
                <w:szCs w:val="22"/>
              </w:rPr>
            </w:pPr>
            <w:r w:rsidRPr="00895FF8">
              <w:rPr>
                <w:rFonts w:asciiTheme="minorEastAsia" w:eastAsiaTheme="minorEastAsia" w:hAnsiTheme="minorEastAsia"/>
                <w:sz w:val="22"/>
                <w:szCs w:val="22"/>
              </w:rPr>
              <w:t>30</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997</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269.71</w:t>
            </w:r>
          </w:p>
        </w:tc>
      </w:tr>
      <w:tr w:rsidR="00097383" w:rsidRPr="00895FF8" w:rsidTr="00C7550F">
        <w:tc>
          <w:tcPr>
            <w:tcW w:w="2891" w:type="pct"/>
            <w:vAlign w:val="center"/>
          </w:tcPr>
          <w:p w:rsidR="00097383" w:rsidRPr="00895FF8" w:rsidRDefault="00097383" w:rsidP="00C7550F">
            <w:pPr>
              <w:pStyle w:val="a5"/>
              <w:rPr>
                <w:rFonts w:asciiTheme="minorEastAsia" w:eastAsiaTheme="minorEastAsia" w:hAnsiTheme="minorEastAsia"/>
                <w:sz w:val="22"/>
                <w:szCs w:val="22"/>
              </w:rPr>
            </w:pPr>
            <w:r w:rsidRPr="00895FF8">
              <w:rPr>
                <w:rFonts w:asciiTheme="minorEastAsia" w:eastAsiaTheme="minorEastAsia" w:hAnsiTheme="minorEastAsia" w:hint="eastAsia"/>
                <w:sz w:val="22"/>
                <w:szCs w:val="22"/>
              </w:rPr>
              <w:t>结算备付金</w:t>
            </w:r>
          </w:p>
        </w:tc>
        <w:tc>
          <w:tcPr>
            <w:tcW w:w="2109" w:type="pct"/>
            <w:vAlign w:val="bottom"/>
          </w:tcPr>
          <w:p w:rsidR="00097383" w:rsidRPr="00895FF8" w:rsidRDefault="00BB4D21" w:rsidP="00C7550F">
            <w:pPr>
              <w:pStyle w:val="a5"/>
              <w:jc w:val="right"/>
              <w:rPr>
                <w:rFonts w:asciiTheme="minorEastAsia" w:eastAsiaTheme="minorEastAsia" w:hAnsiTheme="minorEastAsia"/>
                <w:sz w:val="22"/>
                <w:szCs w:val="22"/>
              </w:rPr>
            </w:pPr>
            <w:r w:rsidRPr="00895FF8">
              <w:rPr>
                <w:rFonts w:asciiTheme="minorEastAsia" w:eastAsiaTheme="minorEastAsia" w:hAnsiTheme="minorEastAsia"/>
                <w:sz w:val="22"/>
                <w:szCs w:val="22"/>
              </w:rPr>
              <w:t>2</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204</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764.82</w:t>
            </w:r>
          </w:p>
        </w:tc>
      </w:tr>
      <w:tr w:rsidR="00097383" w:rsidRPr="00895FF8" w:rsidTr="00C7550F">
        <w:tc>
          <w:tcPr>
            <w:tcW w:w="2891" w:type="pct"/>
            <w:vAlign w:val="center"/>
          </w:tcPr>
          <w:p w:rsidR="00097383" w:rsidRPr="00895FF8" w:rsidRDefault="00097383" w:rsidP="00C7550F">
            <w:pPr>
              <w:pStyle w:val="a5"/>
              <w:rPr>
                <w:rFonts w:asciiTheme="minorEastAsia" w:eastAsiaTheme="minorEastAsia" w:hAnsiTheme="minorEastAsia"/>
                <w:sz w:val="22"/>
                <w:szCs w:val="22"/>
              </w:rPr>
            </w:pPr>
            <w:r w:rsidRPr="00895FF8">
              <w:rPr>
                <w:rFonts w:asciiTheme="minorEastAsia" w:eastAsiaTheme="minorEastAsia" w:hAnsiTheme="minorEastAsia" w:hint="eastAsia"/>
                <w:sz w:val="22"/>
                <w:szCs w:val="22"/>
              </w:rPr>
              <w:t>存出保证金</w:t>
            </w:r>
          </w:p>
        </w:tc>
        <w:tc>
          <w:tcPr>
            <w:tcW w:w="2109" w:type="pct"/>
            <w:vAlign w:val="bottom"/>
          </w:tcPr>
          <w:p w:rsidR="00097383" w:rsidRPr="00895FF8" w:rsidRDefault="00BB4D21" w:rsidP="00C7550F">
            <w:pPr>
              <w:pStyle w:val="a5"/>
              <w:jc w:val="right"/>
              <w:rPr>
                <w:rFonts w:asciiTheme="minorEastAsia" w:eastAsiaTheme="minorEastAsia" w:hAnsiTheme="minorEastAsia"/>
                <w:sz w:val="22"/>
                <w:szCs w:val="22"/>
              </w:rPr>
            </w:pPr>
            <w:r w:rsidRPr="00895FF8">
              <w:rPr>
                <w:rFonts w:asciiTheme="minorEastAsia" w:eastAsiaTheme="minorEastAsia" w:hAnsiTheme="minorEastAsia"/>
                <w:sz w:val="22"/>
                <w:szCs w:val="22"/>
              </w:rPr>
              <w:t>109</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864.62</w:t>
            </w:r>
          </w:p>
        </w:tc>
      </w:tr>
      <w:tr w:rsidR="00097383" w:rsidRPr="00895FF8" w:rsidTr="00C7550F">
        <w:tc>
          <w:tcPr>
            <w:tcW w:w="2891" w:type="pct"/>
            <w:vAlign w:val="center"/>
          </w:tcPr>
          <w:p w:rsidR="00097383" w:rsidRPr="00895FF8" w:rsidRDefault="00097383" w:rsidP="00C7550F">
            <w:pPr>
              <w:pStyle w:val="a5"/>
              <w:rPr>
                <w:rFonts w:asciiTheme="minorEastAsia" w:eastAsiaTheme="minorEastAsia" w:hAnsiTheme="minorEastAsia"/>
                <w:sz w:val="22"/>
                <w:szCs w:val="22"/>
              </w:rPr>
            </w:pPr>
            <w:r w:rsidRPr="00895FF8">
              <w:rPr>
                <w:rFonts w:asciiTheme="minorEastAsia" w:eastAsiaTheme="minorEastAsia" w:hAnsiTheme="minorEastAsia" w:hint="eastAsia"/>
                <w:sz w:val="22"/>
                <w:szCs w:val="22"/>
              </w:rPr>
              <w:t>应收利息</w:t>
            </w:r>
          </w:p>
        </w:tc>
        <w:tc>
          <w:tcPr>
            <w:tcW w:w="2109" w:type="pct"/>
            <w:vAlign w:val="bottom"/>
          </w:tcPr>
          <w:p w:rsidR="00097383" w:rsidRPr="00895FF8" w:rsidRDefault="00BB4D21" w:rsidP="00C7550F">
            <w:pPr>
              <w:pStyle w:val="a5"/>
              <w:jc w:val="right"/>
              <w:rPr>
                <w:rFonts w:asciiTheme="minorEastAsia" w:eastAsiaTheme="minorEastAsia" w:hAnsiTheme="minorEastAsia"/>
                <w:sz w:val="22"/>
                <w:szCs w:val="22"/>
              </w:rPr>
            </w:pPr>
            <w:r w:rsidRPr="00895FF8">
              <w:rPr>
                <w:rFonts w:asciiTheme="minorEastAsia" w:eastAsiaTheme="minorEastAsia" w:hAnsiTheme="minorEastAsia"/>
                <w:sz w:val="22"/>
                <w:szCs w:val="22"/>
              </w:rPr>
              <w:t>124</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972.19</w:t>
            </w:r>
          </w:p>
        </w:tc>
      </w:tr>
      <w:tr w:rsidR="003C19C4" w:rsidRPr="00895FF8" w:rsidTr="00C7550F">
        <w:tc>
          <w:tcPr>
            <w:tcW w:w="2891" w:type="pct"/>
            <w:vAlign w:val="center"/>
          </w:tcPr>
          <w:p w:rsidR="003C19C4" w:rsidRPr="00895FF8" w:rsidRDefault="00BB4D21" w:rsidP="00C7550F">
            <w:pPr>
              <w:pStyle w:val="a5"/>
              <w:rPr>
                <w:rFonts w:asciiTheme="minorEastAsia" w:eastAsiaTheme="minorEastAsia" w:hAnsiTheme="minorEastAsia"/>
                <w:sz w:val="22"/>
                <w:szCs w:val="22"/>
              </w:rPr>
            </w:pPr>
            <w:r w:rsidRPr="00895FF8">
              <w:rPr>
                <w:rFonts w:asciiTheme="minorEastAsia" w:eastAsiaTheme="minorEastAsia" w:hAnsiTheme="minorEastAsia" w:hint="eastAsia"/>
                <w:sz w:val="22"/>
                <w:szCs w:val="22"/>
              </w:rPr>
              <w:t>应收申购款</w:t>
            </w:r>
          </w:p>
        </w:tc>
        <w:tc>
          <w:tcPr>
            <w:tcW w:w="2109" w:type="pct"/>
            <w:vAlign w:val="bottom"/>
          </w:tcPr>
          <w:p w:rsidR="003C19C4" w:rsidRPr="00895FF8" w:rsidRDefault="00BB4D21" w:rsidP="00C7550F">
            <w:pPr>
              <w:pStyle w:val="a5"/>
              <w:jc w:val="right"/>
              <w:rPr>
                <w:rFonts w:asciiTheme="minorEastAsia" w:eastAsiaTheme="minorEastAsia" w:hAnsiTheme="minorEastAsia"/>
                <w:sz w:val="22"/>
                <w:szCs w:val="22"/>
              </w:rPr>
            </w:pPr>
            <w:r w:rsidRPr="00895FF8">
              <w:rPr>
                <w:rFonts w:asciiTheme="minorEastAsia" w:eastAsiaTheme="minorEastAsia" w:hAnsiTheme="minorEastAsia"/>
                <w:sz w:val="22"/>
                <w:szCs w:val="22"/>
              </w:rPr>
              <w:t>99.94</w:t>
            </w:r>
          </w:p>
        </w:tc>
      </w:tr>
      <w:tr w:rsidR="00097383" w:rsidRPr="00895FF8" w:rsidTr="00C7550F">
        <w:tc>
          <w:tcPr>
            <w:tcW w:w="2891" w:type="pct"/>
            <w:vAlign w:val="center"/>
          </w:tcPr>
          <w:p w:rsidR="00097383" w:rsidRPr="00895FF8" w:rsidRDefault="00097383" w:rsidP="00C7550F">
            <w:pPr>
              <w:pStyle w:val="a5"/>
              <w:rPr>
                <w:rFonts w:asciiTheme="minorEastAsia" w:eastAsiaTheme="minorEastAsia" w:hAnsiTheme="minorEastAsia"/>
                <w:sz w:val="22"/>
                <w:szCs w:val="22"/>
              </w:rPr>
            </w:pPr>
            <w:r w:rsidRPr="00895FF8">
              <w:rPr>
                <w:rFonts w:asciiTheme="minorEastAsia" w:eastAsiaTheme="minorEastAsia" w:hAnsiTheme="minorEastAsia" w:hint="eastAsia"/>
                <w:sz w:val="22"/>
                <w:szCs w:val="22"/>
              </w:rPr>
              <w:t>资产总计</w:t>
            </w:r>
          </w:p>
        </w:tc>
        <w:tc>
          <w:tcPr>
            <w:tcW w:w="2109" w:type="pct"/>
            <w:vAlign w:val="bottom"/>
          </w:tcPr>
          <w:p w:rsidR="00097383" w:rsidRPr="00895FF8" w:rsidRDefault="00BB4D21" w:rsidP="00C7550F">
            <w:pPr>
              <w:pStyle w:val="a5"/>
              <w:jc w:val="right"/>
              <w:rPr>
                <w:rFonts w:asciiTheme="minorEastAsia" w:eastAsiaTheme="minorEastAsia" w:hAnsiTheme="minorEastAsia"/>
                <w:sz w:val="22"/>
                <w:szCs w:val="22"/>
              </w:rPr>
            </w:pPr>
            <w:r w:rsidRPr="00895FF8">
              <w:rPr>
                <w:rFonts w:asciiTheme="minorEastAsia" w:eastAsiaTheme="minorEastAsia" w:hAnsiTheme="minorEastAsia"/>
                <w:sz w:val="22"/>
                <w:szCs w:val="22"/>
              </w:rPr>
              <w:t>33</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436</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971.28</w:t>
            </w:r>
          </w:p>
        </w:tc>
      </w:tr>
      <w:tr w:rsidR="00097383" w:rsidRPr="00895FF8" w:rsidTr="00C7550F">
        <w:tc>
          <w:tcPr>
            <w:tcW w:w="2891" w:type="pct"/>
            <w:vAlign w:val="center"/>
          </w:tcPr>
          <w:p w:rsidR="00097383" w:rsidRPr="00895FF8" w:rsidRDefault="00097383" w:rsidP="00C7550F">
            <w:pPr>
              <w:pStyle w:val="a5"/>
              <w:rPr>
                <w:rFonts w:asciiTheme="minorEastAsia" w:eastAsiaTheme="minorEastAsia" w:hAnsiTheme="minorEastAsia"/>
                <w:sz w:val="22"/>
                <w:szCs w:val="22"/>
              </w:rPr>
            </w:pPr>
            <w:r w:rsidRPr="00895FF8">
              <w:rPr>
                <w:rFonts w:asciiTheme="minorEastAsia" w:eastAsiaTheme="minorEastAsia" w:hAnsiTheme="minorEastAsia" w:hint="eastAsia"/>
                <w:b/>
                <w:sz w:val="22"/>
                <w:szCs w:val="22"/>
              </w:rPr>
              <w:t>负 债：</w:t>
            </w:r>
          </w:p>
        </w:tc>
        <w:tc>
          <w:tcPr>
            <w:tcW w:w="2109" w:type="pct"/>
            <w:vAlign w:val="bottom"/>
          </w:tcPr>
          <w:p w:rsidR="00097383" w:rsidRPr="00895FF8" w:rsidRDefault="00097383" w:rsidP="00C7550F">
            <w:pPr>
              <w:pStyle w:val="a5"/>
              <w:jc w:val="right"/>
              <w:rPr>
                <w:rFonts w:asciiTheme="minorEastAsia" w:eastAsiaTheme="minorEastAsia" w:hAnsiTheme="minorEastAsia"/>
                <w:sz w:val="22"/>
                <w:szCs w:val="22"/>
              </w:rPr>
            </w:pPr>
          </w:p>
        </w:tc>
      </w:tr>
      <w:tr w:rsidR="00097383" w:rsidRPr="00895FF8" w:rsidTr="00C7550F">
        <w:tc>
          <w:tcPr>
            <w:tcW w:w="2891" w:type="pct"/>
            <w:vAlign w:val="center"/>
          </w:tcPr>
          <w:p w:rsidR="00097383" w:rsidRPr="00895FF8" w:rsidRDefault="00097383" w:rsidP="00C7550F">
            <w:pPr>
              <w:pStyle w:val="a5"/>
              <w:rPr>
                <w:rFonts w:asciiTheme="minorEastAsia" w:eastAsiaTheme="minorEastAsia" w:hAnsiTheme="minorEastAsia"/>
                <w:sz w:val="22"/>
                <w:szCs w:val="22"/>
              </w:rPr>
            </w:pPr>
            <w:r w:rsidRPr="00895FF8">
              <w:rPr>
                <w:rFonts w:asciiTheme="minorEastAsia" w:eastAsiaTheme="minorEastAsia" w:hAnsiTheme="minorEastAsia" w:hint="eastAsia"/>
                <w:sz w:val="22"/>
                <w:szCs w:val="22"/>
              </w:rPr>
              <w:t>应付赎回款</w:t>
            </w:r>
          </w:p>
        </w:tc>
        <w:tc>
          <w:tcPr>
            <w:tcW w:w="2109" w:type="pct"/>
            <w:vAlign w:val="bottom"/>
          </w:tcPr>
          <w:p w:rsidR="00097383" w:rsidRPr="00895FF8" w:rsidRDefault="00BB4D21" w:rsidP="00C7550F">
            <w:pPr>
              <w:pStyle w:val="a5"/>
              <w:jc w:val="right"/>
              <w:rPr>
                <w:rFonts w:asciiTheme="minorEastAsia" w:eastAsiaTheme="minorEastAsia" w:hAnsiTheme="minorEastAsia"/>
                <w:sz w:val="22"/>
                <w:szCs w:val="22"/>
              </w:rPr>
            </w:pPr>
            <w:r w:rsidRPr="00895FF8">
              <w:rPr>
                <w:rFonts w:asciiTheme="minorEastAsia" w:eastAsiaTheme="minorEastAsia" w:hAnsiTheme="minorEastAsia"/>
                <w:sz w:val="22"/>
                <w:szCs w:val="22"/>
              </w:rPr>
              <w:t>16</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655</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453.28</w:t>
            </w:r>
          </w:p>
        </w:tc>
      </w:tr>
      <w:tr w:rsidR="00097383" w:rsidRPr="00895FF8" w:rsidTr="00C7550F">
        <w:tc>
          <w:tcPr>
            <w:tcW w:w="2891" w:type="pct"/>
            <w:vAlign w:val="center"/>
          </w:tcPr>
          <w:p w:rsidR="00097383" w:rsidRPr="00895FF8" w:rsidRDefault="00097383" w:rsidP="00C7550F">
            <w:pPr>
              <w:pStyle w:val="a5"/>
              <w:rPr>
                <w:rFonts w:asciiTheme="minorEastAsia" w:eastAsiaTheme="minorEastAsia" w:hAnsiTheme="minorEastAsia"/>
                <w:sz w:val="22"/>
                <w:szCs w:val="22"/>
              </w:rPr>
            </w:pPr>
            <w:r w:rsidRPr="00895FF8">
              <w:rPr>
                <w:rFonts w:asciiTheme="minorEastAsia" w:eastAsiaTheme="minorEastAsia" w:hAnsiTheme="minorEastAsia" w:hint="eastAsia"/>
                <w:sz w:val="22"/>
                <w:szCs w:val="22"/>
              </w:rPr>
              <w:t>应付管理人报酬</w:t>
            </w:r>
          </w:p>
        </w:tc>
        <w:tc>
          <w:tcPr>
            <w:tcW w:w="2109" w:type="pct"/>
            <w:vAlign w:val="bottom"/>
          </w:tcPr>
          <w:p w:rsidR="00097383" w:rsidRPr="00895FF8" w:rsidRDefault="00BB4D21" w:rsidP="00C7550F">
            <w:pPr>
              <w:pStyle w:val="a5"/>
              <w:jc w:val="right"/>
              <w:rPr>
                <w:rFonts w:asciiTheme="minorEastAsia" w:eastAsiaTheme="minorEastAsia" w:hAnsiTheme="minorEastAsia"/>
                <w:sz w:val="22"/>
                <w:szCs w:val="22"/>
              </w:rPr>
            </w:pPr>
            <w:r w:rsidRPr="00895FF8">
              <w:rPr>
                <w:rFonts w:asciiTheme="minorEastAsia" w:eastAsiaTheme="minorEastAsia" w:hAnsiTheme="minorEastAsia"/>
                <w:sz w:val="22"/>
                <w:szCs w:val="22"/>
              </w:rPr>
              <w:t>28</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753.41</w:t>
            </w:r>
          </w:p>
        </w:tc>
      </w:tr>
      <w:tr w:rsidR="00097383" w:rsidRPr="00895FF8" w:rsidTr="00C7550F">
        <w:tc>
          <w:tcPr>
            <w:tcW w:w="2891" w:type="pct"/>
            <w:vAlign w:val="center"/>
          </w:tcPr>
          <w:p w:rsidR="00097383" w:rsidRPr="00895FF8" w:rsidRDefault="00097383" w:rsidP="00C7550F">
            <w:pPr>
              <w:pStyle w:val="a5"/>
              <w:rPr>
                <w:rFonts w:asciiTheme="minorEastAsia" w:eastAsiaTheme="minorEastAsia" w:hAnsiTheme="minorEastAsia"/>
                <w:sz w:val="22"/>
                <w:szCs w:val="22"/>
              </w:rPr>
            </w:pPr>
            <w:r w:rsidRPr="00895FF8">
              <w:rPr>
                <w:rFonts w:asciiTheme="minorEastAsia" w:eastAsiaTheme="minorEastAsia" w:hAnsiTheme="minorEastAsia" w:hint="eastAsia"/>
                <w:sz w:val="22"/>
                <w:szCs w:val="22"/>
              </w:rPr>
              <w:t>应付托管费</w:t>
            </w:r>
          </w:p>
        </w:tc>
        <w:tc>
          <w:tcPr>
            <w:tcW w:w="2109" w:type="pct"/>
            <w:vAlign w:val="bottom"/>
          </w:tcPr>
          <w:p w:rsidR="00097383" w:rsidRPr="00895FF8" w:rsidRDefault="00BB4D21" w:rsidP="00C7550F">
            <w:pPr>
              <w:pStyle w:val="a5"/>
              <w:jc w:val="right"/>
              <w:rPr>
                <w:rFonts w:asciiTheme="minorEastAsia" w:eastAsiaTheme="minorEastAsia" w:hAnsiTheme="minorEastAsia"/>
                <w:sz w:val="22"/>
                <w:szCs w:val="22"/>
              </w:rPr>
            </w:pPr>
            <w:r w:rsidRPr="00895FF8">
              <w:rPr>
                <w:rFonts w:asciiTheme="minorEastAsia" w:eastAsiaTheme="minorEastAsia" w:hAnsiTheme="minorEastAsia"/>
                <w:sz w:val="22"/>
                <w:szCs w:val="22"/>
              </w:rPr>
              <w:t>5</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391.27</w:t>
            </w:r>
          </w:p>
        </w:tc>
      </w:tr>
      <w:tr w:rsidR="003C19C4" w:rsidRPr="00895FF8" w:rsidTr="00C7550F">
        <w:tc>
          <w:tcPr>
            <w:tcW w:w="2891" w:type="pct"/>
            <w:vAlign w:val="center"/>
          </w:tcPr>
          <w:p w:rsidR="003C19C4" w:rsidRPr="00895FF8" w:rsidRDefault="003C19C4" w:rsidP="00C7550F">
            <w:pPr>
              <w:pStyle w:val="a5"/>
              <w:rPr>
                <w:rFonts w:asciiTheme="minorEastAsia" w:eastAsiaTheme="minorEastAsia" w:hAnsiTheme="minorEastAsia"/>
                <w:sz w:val="22"/>
                <w:szCs w:val="22"/>
              </w:rPr>
            </w:pPr>
            <w:r w:rsidRPr="00895FF8">
              <w:rPr>
                <w:rFonts w:asciiTheme="minorEastAsia" w:eastAsiaTheme="minorEastAsia" w:hAnsiTheme="minorEastAsia" w:hint="eastAsia"/>
                <w:sz w:val="22"/>
                <w:szCs w:val="22"/>
              </w:rPr>
              <w:t>应付交易费用</w:t>
            </w:r>
          </w:p>
        </w:tc>
        <w:tc>
          <w:tcPr>
            <w:tcW w:w="2109" w:type="pct"/>
            <w:vAlign w:val="bottom"/>
          </w:tcPr>
          <w:p w:rsidR="003C19C4" w:rsidRPr="00895FF8" w:rsidRDefault="00BB4D21" w:rsidP="00C7550F">
            <w:pPr>
              <w:pStyle w:val="a5"/>
              <w:jc w:val="right"/>
              <w:rPr>
                <w:rFonts w:asciiTheme="minorEastAsia" w:eastAsiaTheme="minorEastAsia" w:hAnsiTheme="minorEastAsia"/>
                <w:sz w:val="22"/>
                <w:szCs w:val="22"/>
              </w:rPr>
            </w:pPr>
            <w:r w:rsidRPr="00895FF8">
              <w:rPr>
                <w:rFonts w:asciiTheme="minorEastAsia" w:eastAsiaTheme="minorEastAsia" w:hAnsiTheme="minorEastAsia"/>
                <w:sz w:val="22"/>
                <w:szCs w:val="22"/>
              </w:rPr>
              <w:t>9</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597.01</w:t>
            </w:r>
          </w:p>
        </w:tc>
      </w:tr>
      <w:tr w:rsidR="00BB4D21" w:rsidRPr="00895FF8" w:rsidTr="00C7550F">
        <w:tc>
          <w:tcPr>
            <w:tcW w:w="2891" w:type="pct"/>
            <w:vAlign w:val="center"/>
          </w:tcPr>
          <w:p w:rsidR="00BB4D21" w:rsidRPr="00895FF8" w:rsidRDefault="00BB4D21" w:rsidP="00C7550F">
            <w:pPr>
              <w:pStyle w:val="a5"/>
              <w:rPr>
                <w:rFonts w:asciiTheme="minorEastAsia" w:eastAsiaTheme="minorEastAsia" w:hAnsiTheme="minorEastAsia"/>
                <w:sz w:val="22"/>
                <w:szCs w:val="22"/>
              </w:rPr>
            </w:pPr>
            <w:r w:rsidRPr="00895FF8">
              <w:rPr>
                <w:rFonts w:asciiTheme="minorEastAsia" w:eastAsiaTheme="minorEastAsia" w:hAnsiTheme="minorEastAsia" w:hint="eastAsia"/>
                <w:sz w:val="22"/>
                <w:szCs w:val="22"/>
              </w:rPr>
              <w:t>应交税金</w:t>
            </w:r>
          </w:p>
        </w:tc>
        <w:tc>
          <w:tcPr>
            <w:tcW w:w="2109" w:type="pct"/>
            <w:vAlign w:val="bottom"/>
          </w:tcPr>
          <w:p w:rsidR="00BB4D21" w:rsidRPr="00895FF8" w:rsidRDefault="00BB4D21" w:rsidP="00C7550F">
            <w:pPr>
              <w:pStyle w:val="a5"/>
              <w:jc w:val="right"/>
              <w:rPr>
                <w:rFonts w:asciiTheme="minorEastAsia" w:eastAsiaTheme="minorEastAsia" w:hAnsiTheme="minorEastAsia"/>
                <w:sz w:val="22"/>
                <w:szCs w:val="22"/>
              </w:rPr>
            </w:pPr>
            <w:r w:rsidRPr="00895FF8">
              <w:rPr>
                <w:rFonts w:asciiTheme="minorEastAsia" w:eastAsiaTheme="minorEastAsia" w:hAnsiTheme="minorEastAsia"/>
                <w:sz w:val="22"/>
                <w:szCs w:val="22"/>
              </w:rPr>
              <w:t>60</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955.15</w:t>
            </w:r>
          </w:p>
        </w:tc>
      </w:tr>
      <w:tr w:rsidR="003C19C4" w:rsidRPr="00895FF8" w:rsidTr="00C7550F">
        <w:tc>
          <w:tcPr>
            <w:tcW w:w="2891" w:type="pct"/>
            <w:vAlign w:val="center"/>
          </w:tcPr>
          <w:p w:rsidR="003C19C4" w:rsidRPr="00895FF8" w:rsidRDefault="003C19C4" w:rsidP="00C7550F">
            <w:pPr>
              <w:pStyle w:val="a5"/>
              <w:rPr>
                <w:rFonts w:asciiTheme="minorEastAsia" w:eastAsiaTheme="minorEastAsia" w:hAnsiTheme="minorEastAsia"/>
                <w:sz w:val="22"/>
                <w:szCs w:val="22"/>
              </w:rPr>
            </w:pPr>
            <w:r w:rsidRPr="00895FF8">
              <w:rPr>
                <w:rFonts w:asciiTheme="minorEastAsia" w:eastAsiaTheme="minorEastAsia" w:hAnsiTheme="minorEastAsia" w:hint="eastAsia"/>
                <w:sz w:val="22"/>
                <w:szCs w:val="22"/>
              </w:rPr>
              <w:t>预提费用</w:t>
            </w:r>
          </w:p>
        </w:tc>
        <w:tc>
          <w:tcPr>
            <w:tcW w:w="2109" w:type="pct"/>
            <w:vAlign w:val="bottom"/>
          </w:tcPr>
          <w:p w:rsidR="003C19C4" w:rsidRPr="00895FF8" w:rsidRDefault="00BB4D21" w:rsidP="00C7550F">
            <w:pPr>
              <w:pStyle w:val="a5"/>
              <w:jc w:val="right"/>
              <w:rPr>
                <w:rFonts w:asciiTheme="minorEastAsia" w:eastAsiaTheme="minorEastAsia" w:hAnsiTheme="minorEastAsia"/>
                <w:sz w:val="22"/>
                <w:szCs w:val="22"/>
              </w:rPr>
            </w:pPr>
            <w:r w:rsidRPr="00895FF8">
              <w:rPr>
                <w:rFonts w:asciiTheme="minorEastAsia" w:eastAsiaTheme="minorEastAsia" w:hAnsiTheme="minorEastAsia"/>
                <w:sz w:val="22"/>
                <w:szCs w:val="22"/>
              </w:rPr>
              <w:t>173</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917.65</w:t>
            </w:r>
          </w:p>
        </w:tc>
      </w:tr>
      <w:tr w:rsidR="00097383" w:rsidRPr="00895FF8" w:rsidTr="00C7550F">
        <w:tc>
          <w:tcPr>
            <w:tcW w:w="2891" w:type="pct"/>
            <w:vAlign w:val="center"/>
          </w:tcPr>
          <w:p w:rsidR="00097383" w:rsidRPr="00895FF8" w:rsidRDefault="00097383" w:rsidP="00C7550F">
            <w:pPr>
              <w:pStyle w:val="a5"/>
              <w:rPr>
                <w:rFonts w:asciiTheme="minorEastAsia" w:eastAsiaTheme="minorEastAsia" w:hAnsiTheme="minorEastAsia"/>
                <w:sz w:val="22"/>
                <w:szCs w:val="22"/>
              </w:rPr>
            </w:pPr>
            <w:r w:rsidRPr="00895FF8">
              <w:rPr>
                <w:rFonts w:asciiTheme="minorEastAsia" w:eastAsiaTheme="minorEastAsia" w:hAnsiTheme="minorEastAsia" w:hint="eastAsia"/>
                <w:sz w:val="22"/>
                <w:szCs w:val="22"/>
              </w:rPr>
              <w:t>负债合计</w:t>
            </w:r>
          </w:p>
        </w:tc>
        <w:tc>
          <w:tcPr>
            <w:tcW w:w="2109" w:type="pct"/>
            <w:vAlign w:val="bottom"/>
          </w:tcPr>
          <w:p w:rsidR="00097383" w:rsidRPr="00895FF8" w:rsidRDefault="00BB4D21" w:rsidP="00C7550F">
            <w:pPr>
              <w:pStyle w:val="a5"/>
              <w:jc w:val="right"/>
              <w:rPr>
                <w:rFonts w:asciiTheme="minorEastAsia" w:eastAsiaTheme="minorEastAsia" w:hAnsiTheme="minorEastAsia"/>
                <w:sz w:val="22"/>
                <w:szCs w:val="22"/>
              </w:rPr>
            </w:pPr>
            <w:r w:rsidRPr="00895FF8">
              <w:rPr>
                <w:rFonts w:asciiTheme="minorEastAsia" w:eastAsiaTheme="minorEastAsia" w:hAnsiTheme="minorEastAsia"/>
                <w:sz w:val="22"/>
                <w:szCs w:val="22"/>
              </w:rPr>
              <w:t>16</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934</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067.77</w:t>
            </w:r>
          </w:p>
        </w:tc>
      </w:tr>
      <w:tr w:rsidR="00097383" w:rsidRPr="00895FF8" w:rsidTr="00C7550F">
        <w:tc>
          <w:tcPr>
            <w:tcW w:w="2891" w:type="pct"/>
            <w:vAlign w:val="center"/>
          </w:tcPr>
          <w:p w:rsidR="00097383" w:rsidRPr="00895FF8" w:rsidRDefault="00097383" w:rsidP="00C7550F">
            <w:pPr>
              <w:pStyle w:val="a5"/>
              <w:rPr>
                <w:rFonts w:asciiTheme="minorEastAsia" w:eastAsiaTheme="minorEastAsia" w:hAnsiTheme="minorEastAsia"/>
                <w:sz w:val="22"/>
                <w:szCs w:val="22"/>
              </w:rPr>
            </w:pPr>
            <w:r w:rsidRPr="00895FF8">
              <w:rPr>
                <w:rFonts w:asciiTheme="minorEastAsia" w:eastAsiaTheme="minorEastAsia" w:hAnsiTheme="minorEastAsia" w:hint="eastAsia"/>
                <w:b/>
                <w:sz w:val="22"/>
                <w:szCs w:val="22"/>
              </w:rPr>
              <w:t>所有者权益：</w:t>
            </w:r>
          </w:p>
        </w:tc>
        <w:tc>
          <w:tcPr>
            <w:tcW w:w="2109" w:type="pct"/>
            <w:vAlign w:val="bottom"/>
          </w:tcPr>
          <w:p w:rsidR="00097383" w:rsidRPr="00895FF8" w:rsidRDefault="00097383" w:rsidP="00C7550F">
            <w:pPr>
              <w:pStyle w:val="a5"/>
              <w:jc w:val="right"/>
              <w:rPr>
                <w:rFonts w:asciiTheme="minorEastAsia" w:eastAsiaTheme="minorEastAsia" w:hAnsiTheme="minorEastAsia"/>
                <w:sz w:val="22"/>
                <w:szCs w:val="22"/>
              </w:rPr>
            </w:pPr>
          </w:p>
        </w:tc>
      </w:tr>
      <w:tr w:rsidR="00097383" w:rsidRPr="00895FF8" w:rsidTr="00C7550F">
        <w:tc>
          <w:tcPr>
            <w:tcW w:w="2891" w:type="pct"/>
            <w:vAlign w:val="center"/>
          </w:tcPr>
          <w:p w:rsidR="00097383" w:rsidRPr="00895FF8" w:rsidRDefault="00097383" w:rsidP="00C7550F">
            <w:pPr>
              <w:pStyle w:val="a5"/>
              <w:rPr>
                <w:rFonts w:asciiTheme="minorEastAsia" w:eastAsiaTheme="minorEastAsia" w:hAnsiTheme="minorEastAsia"/>
                <w:b/>
                <w:sz w:val="22"/>
                <w:szCs w:val="22"/>
              </w:rPr>
            </w:pPr>
            <w:r w:rsidRPr="00895FF8">
              <w:rPr>
                <w:rFonts w:asciiTheme="minorEastAsia" w:eastAsiaTheme="minorEastAsia" w:hAnsiTheme="minorEastAsia" w:hint="eastAsia"/>
                <w:sz w:val="22"/>
                <w:szCs w:val="22"/>
              </w:rPr>
              <w:t>实收基金</w:t>
            </w:r>
          </w:p>
        </w:tc>
        <w:tc>
          <w:tcPr>
            <w:tcW w:w="2109" w:type="pct"/>
            <w:vAlign w:val="bottom"/>
          </w:tcPr>
          <w:p w:rsidR="00097383" w:rsidRPr="00895FF8" w:rsidRDefault="00BB4D21" w:rsidP="00C7550F">
            <w:pPr>
              <w:pStyle w:val="a5"/>
              <w:jc w:val="right"/>
              <w:rPr>
                <w:rFonts w:asciiTheme="minorEastAsia" w:eastAsiaTheme="minorEastAsia" w:hAnsiTheme="minorEastAsia"/>
                <w:sz w:val="22"/>
                <w:szCs w:val="22"/>
              </w:rPr>
            </w:pPr>
            <w:r w:rsidRPr="00895FF8">
              <w:rPr>
                <w:rFonts w:asciiTheme="minorEastAsia" w:eastAsiaTheme="minorEastAsia" w:hAnsiTheme="minorEastAsia"/>
                <w:sz w:val="22"/>
                <w:szCs w:val="22"/>
              </w:rPr>
              <w:t>15</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866</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660.16</w:t>
            </w:r>
          </w:p>
        </w:tc>
      </w:tr>
      <w:tr w:rsidR="00097383" w:rsidRPr="00895FF8" w:rsidTr="00C7550F">
        <w:tc>
          <w:tcPr>
            <w:tcW w:w="2891" w:type="pct"/>
            <w:vAlign w:val="center"/>
          </w:tcPr>
          <w:p w:rsidR="00097383" w:rsidRPr="00895FF8" w:rsidRDefault="00097383" w:rsidP="00C7550F">
            <w:pPr>
              <w:pStyle w:val="a5"/>
              <w:rPr>
                <w:rFonts w:asciiTheme="minorEastAsia" w:eastAsiaTheme="minorEastAsia" w:hAnsiTheme="minorEastAsia"/>
                <w:sz w:val="22"/>
                <w:szCs w:val="22"/>
              </w:rPr>
            </w:pPr>
            <w:r w:rsidRPr="00895FF8">
              <w:rPr>
                <w:rFonts w:asciiTheme="minorEastAsia" w:eastAsiaTheme="minorEastAsia" w:hAnsiTheme="minorEastAsia" w:hint="eastAsia"/>
                <w:sz w:val="22"/>
                <w:szCs w:val="22"/>
              </w:rPr>
              <w:t>未分配利润</w:t>
            </w:r>
          </w:p>
        </w:tc>
        <w:tc>
          <w:tcPr>
            <w:tcW w:w="2109" w:type="pct"/>
            <w:vAlign w:val="bottom"/>
          </w:tcPr>
          <w:p w:rsidR="00097383" w:rsidRPr="00895FF8" w:rsidRDefault="00BB4D21" w:rsidP="00C7550F">
            <w:pPr>
              <w:pStyle w:val="a5"/>
              <w:jc w:val="right"/>
              <w:rPr>
                <w:rFonts w:asciiTheme="minorEastAsia" w:eastAsiaTheme="minorEastAsia" w:hAnsiTheme="minorEastAsia"/>
                <w:sz w:val="22"/>
                <w:szCs w:val="22"/>
              </w:rPr>
            </w:pPr>
            <w:r w:rsidRPr="00895FF8">
              <w:rPr>
                <w:rFonts w:asciiTheme="minorEastAsia" w:eastAsiaTheme="minorEastAsia" w:hAnsiTheme="minorEastAsia"/>
                <w:sz w:val="22"/>
                <w:szCs w:val="22"/>
              </w:rPr>
              <w:t>636</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243.35</w:t>
            </w:r>
          </w:p>
        </w:tc>
      </w:tr>
      <w:tr w:rsidR="00097383" w:rsidRPr="00895FF8" w:rsidTr="00C7550F">
        <w:tc>
          <w:tcPr>
            <w:tcW w:w="2891" w:type="pct"/>
            <w:vAlign w:val="center"/>
          </w:tcPr>
          <w:p w:rsidR="00097383" w:rsidRPr="00895FF8" w:rsidRDefault="00097383" w:rsidP="00C7550F">
            <w:pPr>
              <w:pStyle w:val="a5"/>
              <w:rPr>
                <w:rFonts w:asciiTheme="minorEastAsia" w:eastAsiaTheme="minorEastAsia" w:hAnsiTheme="minorEastAsia"/>
                <w:sz w:val="22"/>
                <w:szCs w:val="22"/>
              </w:rPr>
            </w:pPr>
            <w:r w:rsidRPr="00895FF8">
              <w:rPr>
                <w:rFonts w:asciiTheme="minorEastAsia" w:eastAsiaTheme="minorEastAsia" w:hAnsiTheme="minorEastAsia" w:hint="eastAsia"/>
                <w:sz w:val="22"/>
                <w:szCs w:val="22"/>
              </w:rPr>
              <w:t>所有者权益合计</w:t>
            </w:r>
          </w:p>
        </w:tc>
        <w:tc>
          <w:tcPr>
            <w:tcW w:w="2109" w:type="pct"/>
            <w:vAlign w:val="bottom"/>
          </w:tcPr>
          <w:p w:rsidR="00097383" w:rsidRPr="00895FF8" w:rsidRDefault="00BB4D21" w:rsidP="00C7550F">
            <w:pPr>
              <w:pStyle w:val="a5"/>
              <w:jc w:val="right"/>
              <w:rPr>
                <w:rFonts w:asciiTheme="minorEastAsia" w:eastAsiaTheme="minorEastAsia" w:hAnsiTheme="minorEastAsia"/>
                <w:sz w:val="22"/>
                <w:szCs w:val="22"/>
              </w:rPr>
            </w:pPr>
            <w:r w:rsidRPr="00895FF8">
              <w:rPr>
                <w:rFonts w:asciiTheme="minorEastAsia" w:eastAsiaTheme="minorEastAsia" w:hAnsiTheme="minorEastAsia"/>
                <w:sz w:val="22"/>
                <w:szCs w:val="22"/>
              </w:rPr>
              <w:t>16</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502</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903.51</w:t>
            </w:r>
          </w:p>
        </w:tc>
      </w:tr>
      <w:tr w:rsidR="00097383" w:rsidRPr="00895FF8" w:rsidTr="00C7550F">
        <w:tc>
          <w:tcPr>
            <w:tcW w:w="2891" w:type="pct"/>
            <w:vAlign w:val="center"/>
          </w:tcPr>
          <w:p w:rsidR="00097383" w:rsidRPr="00895FF8" w:rsidRDefault="00097383" w:rsidP="00C7550F">
            <w:pPr>
              <w:pStyle w:val="a5"/>
              <w:rPr>
                <w:rFonts w:asciiTheme="minorEastAsia" w:eastAsiaTheme="minorEastAsia" w:hAnsiTheme="minorEastAsia"/>
                <w:sz w:val="22"/>
                <w:szCs w:val="22"/>
              </w:rPr>
            </w:pPr>
            <w:r w:rsidRPr="00895FF8">
              <w:rPr>
                <w:rFonts w:asciiTheme="minorEastAsia" w:eastAsiaTheme="minorEastAsia" w:hAnsiTheme="minorEastAsia" w:hint="eastAsia"/>
                <w:sz w:val="22"/>
                <w:szCs w:val="22"/>
              </w:rPr>
              <w:t>负债和所有者权益总计</w:t>
            </w:r>
          </w:p>
        </w:tc>
        <w:tc>
          <w:tcPr>
            <w:tcW w:w="2109" w:type="pct"/>
            <w:vAlign w:val="bottom"/>
          </w:tcPr>
          <w:p w:rsidR="00097383" w:rsidRPr="00895FF8" w:rsidRDefault="00BB4D21" w:rsidP="00C7550F">
            <w:pPr>
              <w:pStyle w:val="a5"/>
              <w:jc w:val="right"/>
              <w:rPr>
                <w:rFonts w:asciiTheme="minorEastAsia" w:eastAsiaTheme="minorEastAsia" w:hAnsiTheme="minorEastAsia"/>
                <w:sz w:val="22"/>
                <w:szCs w:val="22"/>
              </w:rPr>
            </w:pPr>
            <w:r w:rsidRPr="00895FF8">
              <w:rPr>
                <w:rFonts w:asciiTheme="minorEastAsia" w:eastAsiaTheme="minorEastAsia" w:hAnsiTheme="minorEastAsia"/>
                <w:sz w:val="22"/>
                <w:szCs w:val="22"/>
              </w:rPr>
              <w:t>33</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436</w:t>
            </w:r>
            <w:r w:rsidRPr="00895FF8">
              <w:rPr>
                <w:rFonts w:asciiTheme="minorEastAsia" w:eastAsiaTheme="minorEastAsia" w:hAnsiTheme="minorEastAsia" w:hint="eastAsia"/>
                <w:sz w:val="22"/>
                <w:szCs w:val="22"/>
              </w:rPr>
              <w:t>,</w:t>
            </w:r>
            <w:r w:rsidRPr="00895FF8">
              <w:rPr>
                <w:rFonts w:asciiTheme="minorEastAsia" w:eastAsiaTheme="minorEastAsia" w:hAnsiTheme="minorEastAsia"/>
                <w:sz w:val="22"/>
                <w:szCs w:val="22"/>
              </w:rPr>
              <w:t>971.28</w:t>
            </w:r>
          </w:p>
        </w:tc>
      </w:tr>
    </w:tbl>
    <w:bookmarkEnd w:id="0"/>
    <w:p w:rsidR="00097383" w:rsidRPr="00895FF8" w:rsidRDefault="00E30530" w:rsidP="005662F5">
      <w:pPr>
        <w:spacing w:before="100" w:beforeAutospacing="1" w:after="100" w:afterAutospacing="1" w:line="402" w:lineRule="atLeast"/>
        <w:rPr>
          <w:rFonts w:hAnsi="宋体"/>
          <w:sz w:val="24"/>
          <w:szCs w:val="24"/>
        </w:rPr>
      </w:pPr>
      <w:r w:rsidRPr="00895FF8">
        <w:rPr>
          <w:rFonts w:hAnsi="宋体"/>
          <w:sz w:val="24"/>
          <w:szCs w:val="24"/>
        </w:rPr>
        <w:t>注：报告截止日</w:t>
      </w:r>
      <w:r w:rsidRPr="00895FF8">
        <w:rPr>
          <w:rFonts w:hAnsi="宋体"/>
          <w:sz w:val="24"/>
          <w:szCs w:val="24"/>
        </w:rPr>
        <w:t>201</w:t>
      </w:r>
      <w:r w:rsidR="00BB4D21" w:rsidRPr="00895FF8">
        <w:rPr>
          <w:rFonts w:hAnsi="宋体" w:hint="eastAsia"/>
          <w:sz w:val="24"/>
          <w:szCs w:val="24"/>
        </w:rPr>
        <w:t>8</w:t>
      </w:r>
      <w:r w:rsidRPr="00895FF8">
        <w:rPr>
          <w:rFonts w:hAnsi="宋体"/>
          <w:sz w:val="24"/>
          <w:szCs w:val="24"/>
        </w:rPr>
        <w:t>年</w:t>
      </w:r>
      <w:r w:rsidR="00BB4D21" w:rsidRPr="00895FF8">
        <w:rPr>
          <w:rFonts w:hAnsi="宋体" w:hint="eastAsia"/>
          <w:sz w:val="24"/>
          <w:szCs w:val="24"/>
        </w:rPr>
        <w:t>4</w:t>
      </w:r>
      <w:r w:rsidRPr="00895FF8">
        <w:rPr>
          <w:rFonts w:hAnsi="宋体"/>
          <w:sz w:val="24"/>
          <w:szCs w:val="24"/>
        </w:rPr>
        <w:t>月</w:t>
      </w:r>
      <w:r w:rsidR="0059562A" w:rsidRPr="00895FF8">
        <w:rPr>
          <w:rFonts w:hAnsi="宋体" w:hint="eastAsia"/>
          <w:sz w:val="24"/>
          <w:szCs w:val="24"/>
        </w:rPr>
        <w:t>15</w:t>
      </w:r>
      <w:r w:rsidRPr="00895FF8">
        <w:rPr>
          <w:rFonts w:hAnsi="宋体"/>
          <w:sz w:val="24"/>
          <w:szCs w:val="24"/>
        </w:rPr>
        <w:t>日（基金最后运作日），基金份额净值</w:t>
      </w:r>
      <w:r w:rsidR="00BB4D21" w:rsidRPr="00895FF8">
        <w:rPr>
          <w:rFonts w:hAnsi="宋体"/>
          <w:sz w:val="24"/>
          <w:szCs w:val="24"/>
        </w:rPr>
        <w:t>1.0401</w:t>
      </w:r>
      <w:r w:rsidRPr="00895FF8">
        <w:rPr>
          <w:rFonts w:hAnsi="宋体"/>
          <w:sz w:val="24"/>
          <w:szCs w:val="24"/>
        </w:rPr>
        <w:t>元，基金份额总额</w:t>
      </w:r>
      <w:r w:rsidR="00BB4D21" w:rsidRPr="00895FF8">
        <w:rPr>
          <w:rFonts w:hAnsi="宋体"/>
          <w:sz w:val="24"/>
          <w:szCs w:val="24"/>
        </w:rPr>
        <w:t>15</w:t>
      </w:r>
      <w:r w:rsidR="00BB4D21" w:rsidRPr="00895FF8">
        <w:rPr>
          <w:rFonts w:hAnsi="宋体" w:hint="eastAsia"/>
          <w:sz w:val="24"/>
          <w:szCs w:val="24"/>
        </w:rPr>
        <w:t>,</w:t>
      </w:r>
      <w:r w:rsidR="00BB4D21" w:rsidRPr="00895FF8">
        <w:rPr>
          <w:rFonts w:hAnsi="宋体"/>
          <w:sz w:val="24"/>
          <w:szCs w:val="24"/>
        </w:rPr>
        <w:t>866</w:t>
      </w:r>
      <w:r w:rsidR="00BB4D21" w:rsidRPr="00895FF8">
        <w:rPr>
          <w:rFonts w:hAnsi="宋体" w:hint="eastAsia"/>
          <w:sz w:val="24"/>
          <w:szCs w:val="24"/>
        </w:rPr>
        <w:t>,</w:t>
      </w:r>
      <w:r w:rsidR="00BB4D21" w:rsidRPr="00895FF8">
        <w:rPr>
          <w:rFonts w:hAnsi="宋体"/>
          <w:sz w:val="24"/>
          <w:szCs w:val="24"/>
        </w:rPr>
        <w:t>660.16</w:t>
      </w:r>
      <w:r w:rsidRPr="00895FF8">
        <w:rPr>
          <w:rFonts w:hAnsi="宋体"/>
          <w:sz w:val="24"/>
          <w:szCs w:val="24"/>
        </w:rPr>
        <w:t>份。</w:t>
      </w:r>
    </w:p>
    <w:p w:rsidR="00097383" w:rsidRPr="00895FF8" w:rsidRDefault="005662F5" w:rsidP="00097383">
      <w:pPr>
        <w:ind w:firstLineChars="200" w:firstLine="562"/>
        <w:rPr>
          <w:rFonts w:hAnsi="宋体"/>
          <w:b/>
          <w:sz w:val="28"/>
          <w:szCs w:val="28"/>
        </w:rPr>
      </w:pPr>
      <w:r w:rsidRPr="00895FF8">
        <w:rPr>
          <w:rFonts w:hAnsi="宋体" w:hint="eastAsia"/>
          <w:b/>
          <w:sz w:val="28"/>
          <w:szCs w:val="28"/>
        </w:rPr>
        <w:t>四</w:t>
      </w:r>
      <w:r w:rsidR="00097383" w:rsidRPr="00895FF8">
        <w:rPr>
          <w:rFonts w:hAnsi="宋体" w:hint="eastAsia"/>
          <w:b/>
          <w:sz w:val="28"/>
          <w:szCs w:val="28"/>
        </w:rPr>
        <w:t>、</w:t>
      </w:r>
      <w:r w:rsidRPr="00895FF8">
        <w:rPr>
          <w:rFonts w:hAnsi="宋体" w:hint="eastAsia"/>
          <w:b/>
          <w:sz w:val="28"/>
          <w:szCs w:val="28"/>
        </w:rPr>
        <w:t>清盘事项说明</w:t>
      </w:r>
    </w:p>
    <w:p w:rsidR="00097383" w:rsidRPr="00895FF8" w:rsidRDefault="00097383" w:rsidP="00097383">
      <w:pPr>
        <w:ind w:firstLineChars="200" w:firstLine="560"/>
        <w:rPr>
          <w:rFonts w:hAnsi="宋体"/>
          <w:sz w:val="28"/>
          <w:szCs w:val="28"/>
        </w:rPr>
      </w:pPr>
      <w:r w:rsidRPr="00895FF8">
        <w:rPr>
          <w:rFonts w:hAnsi="宋体"/>
          <w:sz w:val="28"/>
          <w:szCs w:val="28"/>
        </w:rPr>
        <w:t>1</w:t>
      </w:r>
      <w:r w:rsidRPr="00895FF8">
        <w:rPr>
          <w:rFonts w:hAnsi="宋体"/>
          <w:sz w:val="28"/>
          <w:szCs w:val="28"/>
        </w:rPr>
        <w:t>、</w:t>
      </w:r>
      <w:r w:rsidR="005662F5" w:rsidRPr="00895FF8">
        <w:rPr>
          <w:rFonts w:hAnsi="宋体" w:hint="eastAsia"/>
          <w:sz w:val="28"/>
          <w:szCs w:val="28"/>
        </w:rPr>
        <w:t>基本情况</w:t>
      </w:r>
    </w:p>
    <w:p w:rsidR="005662F5" w:rsidRPr="00895FF8" w:rsidRDefault="0057097B" w:rsidP="0057097B">
      <w:pPr>
        <w:spacing w:line="360" w:lineRule="auto"/>
        <w:ind w:firstLineChars="200" w:firstLine="560"/>
        <w:rPr>
          <w:rFonts w:hAnsi="宋体"/>
          <w:sz w:val="28"/>
          <w:szCs w:val="28"/>
        </w:rPr>
      </w:pPr>
      <w:r w:rsidRPr="00895FF8">
        <w:rPr>
          <w:rFonts w:hAnsi="宋体" w:hint="eastAsia"/>
          <w:sz w:val="28"/>
          <w:szCs w:val="28"/>
        </w:rPr>
        <w:t>摩根士丹利华鑫多元兴利</w:t>
      </w:r>
      <w:r w:rsidRPr="00895FF8">
        <w:rPr>
          <w:rFonts w:hAnsi="宋体" w:hint="eastAsia"/>
          <w:sz w:val="28"/>
          <w:szCs w:val="28"/>
        </w:rPr>
        <w:t>18</w:t>
      </w:r>
      <w:r w:rsidRPr="00895FF8">
        <w:rPr>
          <w:rFonts w:hAnsi="宋体" w:hint="eastAsia"/>
          <w:sz w:val="28"/>
          <w:szCs w:val="28"/>
        </w:rPr>
        <w:t>个月定期开放债券型证券投资基金</w:t>
      </w:r>
      <w:r w:rsidRPr="00895FF8">
        <w:rPr>
          <w:rFonts w:hAnsi="宋体" w:hint="eastAsia"/>
          <w:sz w:val="28"/>
          <w:szCs w:val="28"/>
        </w:rPr>
        <w:t>(</w:t>
      </w:r>
      <w:r w:rsidRPr="00895FF8">
        <w:rPr>
          <w:rFonts w:hAnsi="宋体" w:hint="eastAsia"/>
          <w:sz w:val="28"/>
          <w:szCs w:val="28"/>
        </w:rPr>
        <w:t>下简称“本基金”</w:t>
      </w:r>
      <w:r w:rsidRPr="00895FF8">
        <w:rPr>
          <w:rFonts w:hAnsi="宋体" w:hint="eastAsia"/>
          <w:sz w:val="28"/>
          <w:szCs w:val="28"/>
        </w:rPr>
        <w:t>)</w:t>
      </w:r>
      <w:r w:rsidRPr="00895FF8">
        <w:rPr>
          <w:rFonts w:hAnsi="宋体" w:hint="eastAsia"/>
          <w:sz w:val="28"/>
          <w:szCs w:val="28"/>
        </w:rPr>
        <w:t>经中国证券监督管理委员会</w:t>
      </w:r>
      <w:r w:rsidRPr="00895FF8">
        <w:rPr>
          <w:rFonts w:hAnsi="宋体" w:hint="eastAsia"/>
          <w:sz w:val="28"/>
          <w:szCs w:val="28"/>
        </w:rPr>
        <w:t>(</w:t>
      </w:r>
      <w:r w:rsidRPr="00895FF8">
        <w:rPr>
          <w:rFonts w:hAnsi="宋体" w:hint="eastAsia"/>
          <w:sz w:val="28"/>
          <w:szCs w:val="28"/>
        </w:rPr>
        <w:t>以下简称“中国证监会”</w:t>
      </w:r>
      <w:r w:rsidRPr="00895FF8">
        <w:rPr>
          <w:rFonts w:hAnsi="宋体" w:hint="eastAsia"/>
          <w:sz w:val="28"/>
          <w:szCs w:val="28"/>
        </w:rPr>
        <w:t xml:space="preserve">) </w:t>
      </w:r>
      <w:r w:rsidRPr="00895FF8">
        <w:rPr>
          <w:rFonts w:hAnsi="宋体" w:hint="eastAsia"/>
          <w:sz w:val="28"/>
          <w:szCs w:val="28"/>
        </w:rPr>
        <w:t>证监许可</w:t>
      </w:r>
      <w:r w:rsidRPr="00895FF8">
        <w:rPr>
          <w:rFonts w:hAnsi="宋体" w:hint="eastAsia"/>
          <w:sz w:val="28"/>
          <w:szCs w:val="28"/>
        </w:rPr>
        <w:t>[2016]</w:t>
      </w:r>
      <w:r w:rsidRPr="00895FF8">
        <w:rPr>
          <w:rFonts w:hAnsi="宋体" w:hint="eastAsia"/>
          <w:sz w:val="28"/>
          <w:szCs w:val="28"/>
        </w:rPr>
        <w:t>第</w:t>
      </w:r>
      <w:r w:rsidRPr="00895FF8">
        <w:rPr>
          <w:rFonts w:hAnsi="宋体" w:hint="eastAsia"/>
          <w:sz w:val="28"/>
          <w:szCs w:val="28"/>
        </w:rPr>
        <w:t>1554</w:t>
      </w:r>
      <w:r w:rsidRPr="00895FF8">
        <w:rPr>
          <w:rFonts w:hAnsi="宋体" w:hint="eastAsia"/>
          <w:sz w:val="28"/>
          <w:szCs w:val="28"/>
        </w:rPr>
        <w:t>号《关于准予摩根士丹利华鑫多元兴利</w:t>
      </w:r>
      <w:r w:rsidRPr="00895FF8">
        <w:rPr>
          <w:rFonts w:hAnsi="宋体" w:hint="eastAsia"/>
          <w:sz w:val="28"/>
          <w:szCs w:val="28"/>
        </w:rPr>
        <w:t>18</w:t>
      </w:r>
      <w:r w:rsidRPr="00895FF8">
        <w:rPr>
          <w:rFonts w:hAnsi="宋体" w:hint="eastAsia"/>
          <w:sz w:val="28"/>
          <w:szCs w:val="28"/>
        </w:rPr>
        <w:t>个月定期开放债券型证券投资基金注册的批复》核准，由摩根士丹利华鑫基金管理有限公司依照《中华人民共和国证券投资基金法》和《摩根士丹利华鑫多元兴利</w:t>
      </w:r>
      <w:r w:rsidRPr="00895FF8">
        <w:rPr>
          <w:rFonts w:hAnsi="宋体" w:hint="eastAsia"/>
          <w:sz w:val="28"/>
          <w:szCs w:val="28"/>
        </w:rPr>
        <w:t>18</w:t>
      </w:r>
      <w:r w:rsidRPr="00895FF8">
        <w:rPr>
          <w:rFonts w:hAnsi="宋体" w:hint="eastAsia"/>
          <w:sz w:val="28"/>
          <w:szCs w:val="28"/>
        </w:rPr>
        <w:t>个月定期开放债券型证券投资基金基金合同》负责公开募集</w:t>
      </w:r>
      <w:r w:rsidR="005662F5" w:rsidRPr="00895FF8">
        <w:rPr>
          <w:rFonts w:hAnsi="宋体"/>
          <w:sz w:val="28"/>
          <w:szCs w:val="28"/>
        </w:rPr>
        <w:t>。</w:t>
      </w:r>
      <w:r w:rsidR="00B20DAF" w:rsidRPr="00895FF8">
        <w:rPr>
          <w:rFonts w:hAnsi="宋体" w:hint="eastAsia"/>
          <w:sz w:val="28"/>
          <w:szCs w:val="28"/>
        </w:rPr>
        <w:t>本基金</w:t>
      </w:r>
      <w:r w:rsidR="00B20DAF" w:rsidRPr="00895FF8">
        <w:rPr>
          <w:rFonts w:hAnsi="宋体"/>
          <w:sz w:val="28"/>
          <w:szCs w:val="28"/>
        </w:rPr>
        <w:t>基金合同于</w:t>
      </w:r>
      <w:r w:rsidR="00B20DAF" w:rsidRPr="00895FF8">
        <w:rPr>
          <w:rFonts w:hAnsi="宋体"/>
          <w:sz w:val="28"/>
          <w:szCs w:val="28"/>
        </w:rPr>
        <w:t>201</w:t>
      </w:r>
      <w:r w:rsidRPr="00895FF8">
        <w:rPr>
          <w:rFonts w:hAnsi="宋体" w:hint="eastAsia"/>
          <w:sz w:val="28"/>
          <w:szCs w:val="28"/>
        </w:rPr>
        <w:t>6</w:t>
      </w:r>
      <w:r w:rsidR="00B20DAF" w:rsidRPr="00895FF8">
        <w:rPr>
          <w:rFonts w:hAnsi="宋体"/>
          <w:sz w:val="28"/>
          <w:szCs w:val="28"/>
        </w:rPr>
        <w:t>年</w:t>
      </w:r>
      <w:r w:rsidRPr="00895FF8">
        <w:rPr>
          <w:rFonts w:hAnsi="宋体" w:hint="eastAsia"/>
          <w:sz w:val="28"/>
          <w:szCs w:val="28"/>
        </w:rPr>
        <w:t>9</w:t>
      </w:r>
      <w:r w:rsidR="00B20DAF" w:rsidRPr="00895FF8">
        <w:rPr>
          <w:rFonts w:hAnsi="宋体"/>
          <w:sz w:val="28"/>
          <w:szCs w:val="28"/>
        </w:rPr>
        <w:t>月</w:t>
      </w:r>
      <w:r w:rsidRPr="00895FF8">
        <w:rPr>
          <w:rFonts w:hAnsi="宋体" w:hint="eastAsia"/>
          <w:sz w:val="28"/>
          <w:szCs w:val="28"/>
        </w:rPr>
        <w:t>22</w:t>
      </w:r>
      <w:r w:rsidR="00B20DAF" w:rsidRPr="00895FF8">
        <w:rPr>
          <w:rFonts w:hAnsi="宋体"/>
          <w:sz w:val="28"/>
          <w:szCs w:val="28"/>
        </w:rPr>
        <w:t>日正式生效</w:t>
      </w:r>
      <w:r w:rsidR="005662F5" w:rsidRPr="00895FF8">
        <w:rPr>
          <w:rFonts w:hAnsi="宋体"/>
          <w:sz w:val="28"/>
          <w:szCs w:val="28"/>
        </w:rPr>
        <w:t>，</w:t>
      </w:r>
      <w:bookmarkStart w:id="1" w:name="OLE_LINK1"/>
      <w:bookmarkStart w:id="2" w:name="OLE_LINK2"/>
      <w:r w:rsidR="005662F5" w:rsidRPr="00895FF8">
        <w:rPr>
          <w:rFonts w:hAnsi="宋体"/>
          <w:sz w:val="28"/>
          <w:szCs w:val="28"/>
        </w:rPr>
        <w:t>基金合同</w:t>
      </w:r>
      <w:bookmarkEnd w:id="1"/>
      <w:bookmarkEnd w:id="2"/>
      <w:r w:rsidR="005662F5" w:rsidRPr="00895FF8">
        <w:rPr>
          <w:rFonts w:hAnsi="宋体"/>
          <w:sz w:val="28"/>
          <w:szCs w:val="28"/>
        </w:rPr>
        <w:t>生效日的基金份额总额为</w:t>
      </w:r>
      <w:r w:rsidRPr="00895FF8">
        <w:rPr>
          <w:rFonts w:hAnsi="宋体"/>
          <w:sz w:val="28"/>
          <w:szCs w:val="28"/>
        </w:rPr>
        <w:t>600</w:t>
      </w:r>
      <w:r w:rsidRPr="00895FF8">
        <w:rPr>
          <w:rFonts w:hAnsi="宋体" w:hint="eastAsia"/>
          <w:sz w:val="28"/>
          <w:szCs w:val="28"/>
        </w:rPr>
        <w:t>,</w:t>
      </w:r>
      <w:r w:rsidRPr="00895FF8">
        <w:rPr>
          <w:rFonts w:hAnsi="宋体"/>
          <w:sz w:val="28"/>
          <w:szCs w:val="28"/>
        </w:rPr>
        <w:t>547</w:t>
      </w:r>
      <w:r w:rsidRPr="00895FF8">
        <w:rPr>
          <w:rFonts w:hAnsi="宋体" w:hint="eastAsia"/>
          <w:sz w:val="28"/>
          <w:szCs w:val="28"/>
        </w:rPr>
        <w:t>,</w:t>
      </w:r>
      <w:r w:rsidRPr="00895FF8">
        <w:rPr>
          <w:rFonts w:hAnsi="宋体"/>
          <w:sz w:val="28"/>
          <w:szCs w:val="28"/>
        </w:rPr>
        <w:t>593.77</w:t>
      </w:r>
      <w:r w:rsidR="005662F5" w:rsidRPr="00895FF8">
        <w:rPr>
          <w:rFonts w:hAnsi="宋体"/>
          <w:sz w:val="28"/>
          <w:szCs w:val="28"/>
        </w:rPr>
        <w:t>份基金份额</w:t>
      </w:r>
      <w:r w:rsidR="00B20DAF" w:rsidRPr="00895FF8">
        <w:rPr>
          <w:rFonts w:hAnsi="宋体" w:hint="eastAsia"/>
          <w:sz w:val="28"/>
          <w:szCs w:val="28"/>
        </w:rPr>
        <w:t>（含募集期间</w:t>
      </w:r>
      <w:r w:rsidR="005662F5" w:rsidRPr="00895FF8">
        <w:rPr>
          <w:rFonts w:hAnsi="宋体"/>
          <w:sz w:val="28"/>
          <w:szCs w:val="28"/>
        </w:rPr>
        <w:t>认购资金利息</w:t>
      </w:r>
      <w:r w:rsidR="00B20DAF" w:rsidRPr="00895FF8">
        <w:rPr>
          <w:rFonts w:hAnsi="宋体" w:hint="eastAsia"/>
          <w:sz w:val="28"/>
          <w:szCs w:val="28"/>
        </w:rPr>
        <w:t>结转</w:t>
      </w:r>
      <w:r w:rsidR="005662F5" w:rsidRPr="00895FF8">
        <w:rPr>
          <w:rFonts w:hAnsi="宋体"/>
          <w:sz w:val="28"/>
          <w:szCs w:val="28"/>
        </w:rPr>
        <w:t>份额</w:t>
      </w:r>
      <w:r w:rsidR="00B20DAF" w:rsidRPr="00895FF8">
        <w:rPr>
          <w:rFonts w:hAnsi="宋体" w:hint="eastAsia"/>
          <w:sz w:val="28"/>
          <w:szCs w:val="28"/>
        </w:rPr>
        <w:t>）</w:t>
      </w:r>
      <w:r w:rsidR="005662F5" w:rsidRPr="00895FF8">
        <w:rPr>
          <w:rFonts w:hAnsi="宋体"/>
          <w:sz w:val="28"/>
          <w:szCs w:val="28"/>
        </w:rPr>
        <w:t>。</w:t>
      </w:r>
      <w:r w:rsidR="00B20DAF" w:rsidRPr="00895FF8">
        <w:rPr>
          <w:rFonts w:hAnsi="宋体"/>
          <w:sz w:val="28"/>
          <w:szCs w:val="28"/>
        </w:rPr>
        <w:t>本基金为契约型开放式</w:t>
      </w:r>
      <w:r w:rsidR="00B20DAF" w:rsidRPr="00895FF8">
        <w:rPr>
          <w:rFonts w:hAnsi="宋体" w:hint="eastAsia"/>
          <w:sz w:val="28"/>
          <w:szCs w:val="28"/>
        </w:rPr>
        <w:t>基金</w:t>
      </w:r>
      <w:r w:rsidR="00B20DAF" w:rsidRPr="00895FF8">
        <w:rPr>
          <w:rFonts w:hAnsi="宋体"/>
          <w:sz w:val="28"/>
          <w:szCs w:val="28"/>
        </w:rPr>
        <w:t>，存续期限不定，</w:t>
      </w:r>
      <w:r w:rsidR="005662F5" w:rsidRPr="00895FF8">
        <w:rPr>
          <w:rFonts w:hAnsi="宋体"/>
          <w:sz w:val="28"/>
          <w:szCs w:val="28"/>
        </w:rPr>
        <w:t>本基金的基金管理人为摩根士丹利华鑫基金管理有限公司，基金托管人为</w:t>
      </w:r>
      <w:r w:rsidRPr="00895FF8">
        <w:rPr>
          <w:rFonts w:hAnsi="宋体" w:hint="eastAsia"/>
          <w:sz w:val="28"/>
          <w:szCs w:val="28"/>
        </w:rPr>
        <w:t>兴业</w:t>
      </w:r>
      <w:r w:rsidR="00E532B3" w:rsidRPr="00895FF8">
        <w:rPr>
          <w:rFonts w:hAnsi="宋体"/>
          <w:sz w:val="28"/>
          <w:szCs w:val="28"/>
        </w:rPr>
        <w:t>银行股份有限公司</w:t>
      </w:r>
      <w:r w:rsidR="005662F5" w:rsidRPr="00895FF8">
        <w:rPr>
          <w:rFonts w:hAnsi="宋体"/>
          <w:sz w:val="28"/>
          <w:szCs w:val="28"/>
        </w:rPr>
        <w:t>。</w:t>
      </w:r>
    </w:p>
    <w:p w:rsidR="00A64E32" w:rsidRPr="00895FF8" w:rsidRDefault="005662F5" w:rsidP="00BB01A3">
      <w:pPr>
        <w:pStyle w:val="Default"/>
        <w:ind w:firstLine="560"/>
        <w:rPr>
          <w:sz w:val="28"/>
          <w:szCs w:val="28"/>
        </w:rPr>
      </w:pPr>
      <w:r w:rsidRPr="00895FF8">
        <w:rPr>
          <w:rFonts w:hint="eastAsia"/>
          <w:sz w:val="28"/>
          <w:szCs w:val="28"/>
        </w:rPr>
        <w:t>根据《中华人民共和国证券投资基金法》和《</w:t>
      </w:r>
      <w:r w:rsidR="00630B40" w:rsidRPr="00895FF8">
        <w:rPr>
          <w:rFonts w:hint="eastAsia"/>
          <w:sz w:val="28"/>
          <w:szCs w:val="28"/>
        </w:rPr>
        <w:t>摩根士丹利华鑫多元兴利18个月定期开放债券型证券投资基金</w:t>
      </w:r>
      <w:r w:rsidRPr="00895FF8">
        <w:rPr>
          <w:rFonts w:hint="eastAsia"/>
          <w:sz w:val="28"/>
          <w:szCs w:val="28"/>
        </w:rPr>
        <w:t>基金合同》的有关规定，</w:t>
      </w:r>
      <w:r w:rsidR="00EC0081" w:rsidRPr="00895FF8">
        <w:rPr>
          <w:rFonts w:hint="eastAsia"/>
          <w:sz w:val="28"/>
          <w:szCs w:val="28"/>
        </w:rPr>
        <w:t>本基金的投资范围为具有良好流动性的金融工具，包括国债、央行票据、金融债、企业债、中小企业私募债、公司债、地方政府债、中期票据、短期融资券、超短期融资券、资产支持证券、可转换债券(包括可交换债券)、可分离债券、质押及买断式回购、银行存款(包括协议存款、定期存款及其他银行存款)、同业存单、货币市场工具等固定收益类资产；股票、权证等权益类资产，以及法律法规或中国证监会允许基金投资的其他金融工具(但须符合中国证监会相关规定)</w:t>
      </w:r>
      <w:r w:rsidR="00BB01A3" w:rsidRPr="00895FF8">
        <w:rPr>
          <w:rFonts w:hint="eastAsia"/>
          <w:sz w:val="28"/>
          <w:szCs w:val="28"/>
        </w:rPr>
        <w:t>。如法律法规或监管机构以后允许基金投资其他品种，基金管理人在履行适当程序后，可以将其纳入投资范围。基金的投资组合比例为：</w:t>
      </w:r>
      <w:r w:rsidR="00EC0081" w:rsidRPr="00895FF8">
        <w:rPr>
          <w:rFonts w:hint="eastAsia"/>
          <w:sz w:val="28"/>
          <w:szCs w:val="28"/>
        </w:rPr>
        <w:t>本基金投资于债券的比例不低于基金资产的80%，但在每次开放期前三个月、开放期及开放期结束后三个月的期间内，基金投资不受上述比例限制。本基金投资于权益类资产的比例不高于基金资产的20%。在开放期，本基金持有的现金或者到期日在一年以内的政府债券不低于基金资产净值的5%，在封闭期，本基金不受该比例的限制。本基金的业绩比较基准为：90%×中证综合债券收益率+10%×沪深300指数收益率</w:t>
      </w:r>
      <w:r w:rsidR="00BB01A3" w:rsidRPr="00895FF8">
        <w:rPr>
          <w:rFonts w:hint="eastAsia"/>
          <w:sz w:val="28"/>
          <w:szCs w:val="28"/>
        </w:rPr>
        <w:t>。</w:t>
      </w:r>
    </w:p>
    <w:p w:rsidR="00923B61" w:rsidRPr="00895FF8" w:rsidRDefault="00923B61" w:rsidP="00923B61">
      <w:pPr>
        <w:spacing w:line="360" w:lineRule="auto"/>
        <w:ind w:firstLineChars="200" w:firstLine="560"/>
        <w:rPr>
          <w:rFonts w:hAnsi="宋体"/>
          <w:sz w:val="28"/>
          <w:szCs w:val="28"/>
        </w:rPr>
      </w:pPr>
      <w:r w:rsidRPr="00895FF8">
        <w:rPr>
          <w:rFonts w:hAnsi="宋体" w:hint="eastAsia"/>
          <w:sz w:val="28"/>
          <w:szCs w:val="28"/>
        </w:rPr>
        <w:t>根据《基金合同》“第五部分基金备案”中“三、基金存续期内的基金份额持有人数量和资产规模”的约定：</w:t>
      </w:r>
    </w:p>
    <w:p w:rsidR="00923B61" w:rsidRPr="00895FF8" w:rsidRDefault="00923B61" w:rsidP="00923B61">
      <w:pPr>
        <w:spacing w:line="360" w:lineRule="auto"/>
        <w:ind w:firstLineChars="200" w:firstLine="560"/>
        <w:rPr>
          <w:rFonts w:hAnsi="宋体"/>
          <w:sz w:val="28"/>
          <w:szCs w:val="28"/>
        </w:rPr>
      </w:pPr>
      <w:r w:rsidRPr="00895FF8">
        <w:rPr>
          <w:rFonts w:hAnsi="宋体" w:hint="eastAsia"/>
          <w:sz w:val="28"/>
          <w:szCs w:val="28"/>
        </w:rPr>
        <w:t>“在任一开放期的最后一日日终，如发生以下情形之一的，则无须召开基金份额持有人大会，</w:t>
      </w:r>
      <w:r w:rsidR="00EC0081" w:rsidRPr="00895FF8">
        <w:rPr>
          <w:rFonts w:hAnsi="宋体" w:hint="eastAsia"/>
          <w:sz w:val="28"/>
          <w:szCs w:val="28"/>
        </w:rPr>
        <w:t>本基金将于该日次一工作日起根据基金合同第十九部</w:t>
      </w:r>
      <w:r w:rsidR="00C73C29">
        <w:rPr>
          <w:rFonts w:hAnsi="宋体" w:hint="eastAsia"/>
          <w:sz w:val="28"/>
          <w:szCs w:val="28"/>
        </w:rPr>
        <w:t>分</w:t>
      </w:r>
      <w:r w:rsidR="00EC0081" w:rsidRPr="00895FF8">
        <w:rPr>
          <w:rFonts w:hAnsi="宋体" w:hint="eastAsia"/>
          <w:sz w:val="28"/>
          <w:szCs w:val="28"/>
        </w:rPr>
        <w:t>的约定进行基金财产清算并终止</w:t>
      </w:r>
      <w:r w:rsidRPr="00895FF8">
        <w:rPr>
          <w:rFonts w:hAnsi="宋体" w:hint="eastAsia"/>
          <w:sz w:val="28"/>
          <w:szCs w:val="28"/>
        </w:rPr>
        <w:t>：</w:t>
      </w:r>
      <w:bookmarkStart w:id="3" w:name="_GoBack"/>
      <w:bookmarkEnd w:id="3"/>
    </w:p>
    <w:p w:rsidR="00923B61" w:rsidRPr="00895FF8" w:rsidRDefault="00923B61" w:rsidP="00923B61">
      <w:pPr>
        <w:spacing w:line="360" w:lineRule="auto"/>
        <w:ind w:firstLineChars="200" w:firstLine="560"/>
        <w:rPr>
          <w:rFonts w:hAnsi="宋体"/>
          <w:sz w:val="28"/>
          <w:szCs w:val="28"/>
        </w:rPr>
      </w:pPr>
      <w:r w:rsidRPr="00895FF8">
        <w:rPr>
          <w:rFonts w:hAnsi="宋体" w:hint="eastAsia"/>
          <w:sz w:val="28"/>
          <w:szCs w:val="28"/>
        </w:rPr>
        <w:t>（</w:t>
      </w:r>
      <w:r w:rsidRPr="00895FF8">
        <w:rPr>
          <w:rFonts w:hAnsi="宋体" w:hint="eastAsia"/>
          <w:sz w:val="28"/>
          <w:szCs w:val="28"/>
        </w:rPr>
        <w:t>1</w:t>
      </w:r>
      <w:r w:rsidRPr="00895FF8">
        <w:rPr>
          <w:rFonts w:hAnsi="宋体" w:hint="eastAsia"/>
          <w:sz w:val="28"/>
          <w:szCs w:val="28"/>
        </w:rPr>
        <w:t>）基金资产净值加上当日有效申购申请金额及基金转换中转入申请金额扣除有效赎回申请金额及基金转换中转出申请金额后的余额低于</w:t>
      </w:r>
      <w:r w:rsidRPr="00895FF8">
        <w:rPr>
          <w:rFonts w:hAnsi="宋体" w:hint="eastAsia"/>
          <w:sz w:val="28"/>
          <w:szCs w:val="28"/>
        </w:rPr>
        <w:t>2</w:t>
      </w:r>
      <w:r w:rsidRPr="00895FF8">
        <w:rPr>
          <w:rFonts w:hAnsi="宋体" w:hint="eastAsia"/>
          <w:sz w:val="28"/>
          <w:szCs w:val="28"/>
        </w:rPr>
        <w:t>亿元；</w:t>
      </w:r>
    </w:p>
    <w:p w:rsidR="00923B61" w:rsidRPr="00895FF8" w:rsidRDefault="00923B61" w:rsidP="00923B61">
      <w:pPr>
        <w:spacing w:line="360" w:lineRule="auto"/>
        <w:ind w:firstLineChars="200" w:firstLine="560"/>
        <w:rPr>
          <w:rFonts w:hAnsi="宋体"/>
          <w:sz w:val="28"/>
          <w:szCs w:val="28"/>
        </w:rPr>
      </w:pPr>
      <w:r w:rsidRPr="00895FF8">
        <w:rPr>
          <w:rFonts w:hAnsi="宋体" w:hint="eastAsia"/>
          <w:sz w:val="28"/>
          <w:szCs w:val="28"/>
        </w:rPr>
        <w:t>（</w:t>
      </w:r>
      <w:r w:rsidRPr="00895FF8">
        <w:rPr>
          <w:rFonts w:hAnsi="宋体" w:hint="eastAsia"/>
          <w:sz w:val="28"/>
          <w:szCs w:val="28"/>
        </w:rPr>
        <w:t>2</w:t>
      </w:r>
      <w:r w:rsidRPr="00895FF8">
        <w:rPr>
          <w:rFonts w:hAnsi="宋体" w:hint="eastAsia"/>
          <w:sz w:val="28"/>
          <w:szCs w:val="28"/>
        </w:rPr>
        <w:t>）基金份额持有人人数少于</w:t>
      </w:r>
      <w:r w:rsidRPr="00895FF8">
        <w:rPr>
          <w:rFonts w:hAnsi="宋体" w:hint="eastAsia"/>
          <w:sz w:val="28"/>
          <w:szCs w:val="28"/>
        </w:rPr>
        <w:t>200</w:t>
      </w:r>
      <w:r w:rsidRPr="00895FF8">
        <w:rPr>
          <w:rFonts w:hAnsi="宋体" w:hint="eastAsia"/>
          <w:sz w:val="28"/>
          <w:szCs w:val="28"/>
        </w:rPr>
        <w:t>人。”</w:t>
      </w:r>
    </w:p>
    <w:p w:rsidR="00923B61" w:rsidRPr="00895FF8" w:rsidRDefault="00923B61" w:rsidP="003C4F85">
      <w:pPr>
        <w:ind w:firstLineChars="200" w:firstLine="560"/>
        <w:rPr>
          <w:rFonts w:hAnsi="宋体"/>
          <w:sz w:val="28"/>
          <w:szCs w:val="28"/>
        </w:rPr>
      </w:pPr>
      <w:r w:rsidRPr="00895FF8">
        <w:rPr>
          <w:rFonts w:hAnsi="宋体" w:hint="eastAsia"/>
          <w:sz w:val="28"/>
          <w:szCs w:val="28"/>
        </w:rPr>
        <w:t>2</w:t>
      </w:r>
      <w:r w:rsidRPr="00895FF8">
        <w:rPr>
          <w:rFonts w:hAnsi="宋体"/>
          <w:sz w:val="28"/>
          <w:szCs w:val="28"/>
        </w:rPr>
        <w:t>、</w:t>
      </w:r>
      <w:r w:rsidRPr="00895FF8">
        <w:rPr>
          <w:rFonts w:hAnsi="宋体" w:hint="eastAsia"/>
          <w:sz w:val="28"/>
          <w:szCs w:val="28"/>
        </w:rPr>
        <w:t>清算原因</w:t>
      </w:r>
    </w:p>
    <w:p w:rsidR="00923B61" w:rsidRPr="00895FF8" w:rsidRDefault="00923B61" w:rsidP="000F4ED1">
      <w:pPr>
        <w:shd w:val="clear" w:color="auto" w:fill="FFFFFF"/>
        <w:spacing w:after="240" w:line="360" w:lineRule="auto"/>
        <w:ind w:firstLine="482"/>
        <w:jc w:val="both"/>
        <w:rPr>
          <w:rFonts w:hAnsi="宋体"/>
          <w:sz w:val="28"/>
          <w:szCs w:val="28"/>
        </w:rPr>
      </w:pPr>
      <w:r w:rsidRPr="00895FF8">
        <w:rPr>
          <w:rFonts w:hAnsi="宋体" w:hint="eastAsia"/>
          <w:sz w:val="28"/>
          <w:szCs w:val="28"/>
        </w:rPr>
        <w:t>截至本</w:t>
      </w:r>
      <w:r w:rsidR="001465CF" w:rsidRPr="00895FF8">
        <w:rPr>
          <w:rFonts w:hAnsi="宋体" w:hint="eastAsia"/>
          <w:sz w:val="28"/>
          <w:szCs w:val="28"/>
        </w:rPr>
        <w:t>基金首个</w:t>
      </w:r>
      <w:r w:rsidRPr="00895FF8">
        <w:rPr>
          <w:rFonts w:hAnsi="宋体" w:hint="eastAsia"/>
          <w:sz w:val="28"/>
          <w:szCs w:val="28"/>
        </w:rPr>
        <w:t>开放期最后一日（即</w:t>
      </w:r>
      <w:r w:rsidRPr="00895FF8">
        <w:rPr>
          <w:rFonts w:hAnsi="宋体" w:hint="eastAsia"/>
          <w:sz w:val="28"/>
          <w:szCs w:val="28"/>
        </w:rPr>
        <w:t>201</w:t>
      </w:r>
      <w:r w:rsidR="00EC0081" w:rsidRPr="00895FF8">
        <w:rPr>
          <w:rFonts w:hAnsi="宋体" w:hint="eastAsia"/>
          <w:sz w:val="28"/>
          <w:szCs w:val="28"/>
        </w:rPr>
        <w:t>8</w:t>
      </w:r>
      <w:r w:rsidRPr="00895FF8">
        <w:rPr>
          <w:rFonts w:hAnsi="宋体" w:hint="eastAsia"/>
          <w:sz w:val="28"/>
          <w:szCs w:val="28"/>
        </w:rPr>
        <w:t>年</w:t>
      </w:r>
      <w:r w:rsidR="00EC0081" w:rsidRPr="00895FF8">
        <w:rPr>
          <w:rFonts w:hAnsi="宋体" w:hint="eastAsia"/>
          <w:sz w:val="28"/>
          <w:szCs w:val="28"/>
        </w:rPr>
        <w:t>4</w:t>
      </w:r>
      <w:r w:rsidRPr="00895FF8">
        <w:rPr>
          <w:rFonts w:hAnsi="宋体" w:hint="eastAsia"/>
          <w:sz w:val="28"/>
          <w:szCs w:val="28"/>
        </w:rPr>
        <w:t>月</w:t>
      </w:r>
      <w:r w:rsidRPr="00895FF8">
        <w:rPr>
          <w:rFonts w:hAnsi="宋体" w:hint="eastAsia"/>
          <w:sz w:val="28"/>
          <w:szCs w:val="28"/>
        </w:rPr>
        <w:t>1</w:t>
      </w:r>
      <w:r w:rsidR="00EC0081" w:rsidRPr="00895FF8">
        <w:rPr>
          <w:rFonts w:hAnsi="宋体" w:hint="eastAsia"/>
          <w:sz w:val="28"/>
          <w:szCs w:val="28"/>
        </w:rPr>
        <w:t>3</w:t>
      </w:r>
      <w:r w:rsidRPr="00895FF8">
        <w:rPr>
          <w:rFonts w:hAnsi="宋体" w:hint="eastAsia"/>
          <w:sz w:val="28"/>
          <w:szCs w:val="28"/>
        </w:rPr>
        <w:t>日）日终，本基金资产净值加上当日有效申购申请金额及基金转换中转入申请金额扣除有效赎回申请金额及基金转换中转出申请金额后的余额为</w:t>
      </w:r>
      <w:r w:rsidR="0026638C" w:rsidRPr="00895FF8">
        <w:rPr>
          <w:rFonts w:hAnsi="宋体"/>
          <w:sz w:val="28"/>
          <w:szCs w:val="28"/>
        </w:rPr>
        <w:t>11</w:t>
      </w:r>
      <w:r w:rsidR="0026638C" w:rsidRPr="00895FF8">
        <w:rPr>
          <w:rFonts w:hAnsi="宋体" w:hint="eastAsia"/>
          <w:sz w:val="28"/>
          <w:szCs w:val="28"/>
        </w:rPr>
        <w:t>,</w:t>
      </w:r>
      <w:r w:rsidR="0026638C" w:rsidRPr="00895FF8">
        <w:rPr>
          <w:rFonts w:hAnsi="宋体"/>
          <w:sz w:val="28"/>
          <w:szCs w:val="28"/>
        </w:rPr>
        <w:t>736</w:t>
      </w:r>
      <w:r w:rsidR="0026638C" w:rsidRPr="00895FF8">
        <w:rPr>
          <w:rFonts w:hAnsi="宋体" w:hint="eastAsia"/>
          <w:sz w:val="28"/>
          <w:szCs w:val="28"/>
        </w:rPr>
        <w:t>,</w:t>
      </w:r>
      <w:r w:rsidR="0026638C" w:rsidRPr="00895FF8">
        <w:rPr>
          <w:rFonts w:hAnsi="宋体"/>
          <w:sz w:val="28"/>
          <w:szCs w:val="28"/>
        </w:rPr>
        <w:t>298.08</w:t>
      </w:r>
      <w:r w:rsidRPr="00895FF8">
        <w:rPr>
          <w:rFonts w:hAnsi="宋体" w:hint="eastAsia"/>
          <w:sz w:val="28"/>
          <w:szCs w:val="28"/>
        </w:rPr>
        <w:t>元，低于</w:t>
      </w:r>
      <w:r w:rsidRPr="00895FF8">
        <w:rPr>
          <w:rFonts w:hAnsi="宋体" w:hint="eastAsia"/>
          <w:sz w:val="28"/>
          <w:szCs w:val="28"/>
        </w:rPr>
        <w:t>2</w:t>
      </w:r>
      <w:r w:rsidRPr="00895FF8">
        <w:rPr>
          <w:rFonts w:hAnsi="宋体" w:hint="eastAsia"/>
          <w:sz w:val="28"/>
          <w:szCs w:val="28"/>
        </w:rPr>
        <w:t>亿元，已触发《基金合同》中约定的基金终止条款。为维护基金份额持有人的利益</w:t>
      </w:r>
      <w:r w:rsidRPr="00895FF8">
        <w:rPr>
          <w:rFonts w:hAnsi="宋体" w:hint="eastAsia"/>
          <w:sz w:val="28"/>
          <w:szCs w:val="28"/>
        </w:rPr>
        <w:t>,</w:t>
      </w:r>
      <w:r w:rsidRPr="00895FF8">
        <w:rPr>
          <w:rFonts w:hAnsi="宋体" w:hint="eastAsia"/>
          <w:sz w:val="28"/>
          <w:szCs w:val="28"/>
        </w:rPr>
        <w:t>根据《基金合同》有关规定</w:t>
      </w:r>
      <w:r w:rsidR="00663F26" w:rsidRPr="00895FF8">
        <w:rPr>
          <w:rFonts w:hAnsi="宋体" w:hint="eastAsia"/>
          <w:sz w:val="28"/>
          <w:szCs w:val="28"/>
        </w:rPr>
        <w:t>，</w:t>
      </w:r>
      <w:r w:rsidRPr="00895FF8">
        <w:rPr>
          <w:rFonts w:hAnsi="宋体" w:hint="eastAsia"/>
          <w:sz w:val="28"/>
          <w:szCs w:val="28"/>
        </w:rPr>
        <w:t>无须召开基金份额持有人大会</w:t>
      </w:r>
      <w:r w:rsidRPr="00895FF8">
        <w:rPr>
          <w:rFonts w:hAnsi="宋体" w:hint="eastAsia"/>
          <w:sz w:val="28"/>
          <w:szCs w:val="28"/>
        </w:rPr>
        <w:t>,</w:t>
      </w:r>
      <w:r w:rsidRPr="00895FF8">
        <w:rPr>
          <w:rFonts w:hAnsi="宋体" w:hint="eastAsia"/>
          <w:sz w:val="28"/>
          <w:szCs w:val="28"/>
        </w:rPr>
        <w:t>本基金</w:t>
      </w:r>
      <w:r w:rsidR="00DB337C">
        <w:rPr>
          <w:rFonts w:hAnsi="宋体" w:hint="eastAsia"/>
          <w:sz w:val="28"/>
          <w:szCs w:val="28"/>
        </w:rPr>
        <w:t>于该日次一工作日</w:t>
      </w:r>
      <w:r w:rsidRPr="00895FF8">
        <w:rPr>
          <w:rFonts w:hAnsi="宋体" w:hint="eastAsia"/>
          <w:sz w:val="28"/>
          <w:szCs w:val="28"/>
        </w:rPr>
        <w:t>进入基金财产清算程序</w:t>
      </w:r>
      <w:r w:rsidR="00E06949" w:rsidRPr="00895FF8">
        <w:rPr>
          <w:rFonts w:hAnsi="宋体" w:hint="eastAsia"/>
          <w:sz w:val="28"/>
          <w:szCs w:val="28"/>
        </w:rPr>
        <w:t>并终止</w:t>
      </w:r>
      <w:r w:rsidRPr="00895FF8">
        <w:rPr>
          <w:rFonts w:hAnsi="宋体" w:hint="eastAsia"/>
          <w:sz w:val="28"/>
          <w:szCs w:val="28"/>
        </w:rPr>
        <w:t>。</w:t>
      </w:r>
    </w:p>
    <w:p w:rsidR="005662F5" w:rsidRPr="00895FF8" w:rsidRDefault="005662F5" w:rsidP="00923B61">
      <w:pPr>
        <w:ind w:firstLineChars="200" w:firstLine="560"/>
        <w:rPr>
          <w:rFonts w:hAnsi="宋体"/>
          <w:sz w:val="28"/>
          <w:szCs w:val="28"/>
        </w:rPr>
      </w:pPr>
      <w:r w:rsidRPr="00895FF8">
        <w:rPr>
          <w:rFonts w:hAnsi="宋体" w:hint="eastAsia"/>
          <w:sz w:val="28"/>
          <w:szCs w:val="28"/>
        </w:rPr>
        <w:t>3</w:t>
      </w:r>
      <w:r w:rsidRPr="00895FF8">
        <w:rPr>
          <w:rFonts w:hAnsi="宋体"/>
          <w:sz w:val="28"/>
          <w:szCs w:val="28"/>
        </w:rPr>
        <w:t>、</w:t>
      </w:r>
      <w:r w:rsidRPr="00895FF8">
        <w:rPr>
          <w:rFonts w:hAnsi="宋体" w:hint="eastAsia"/>
          <w:sz w:val="28"/>
          <w:szCs w:val="28"/>
        </w:rPr>
        <w:t>清算起始日</w:t>
      </w:r>
    </w:p>
    <w:p w:rsidR="005662F5" w:rsidRPr="00895FF8" w:rsidRDefault="005662F5" w:rsidP="00097383">
      <w:pPr>
        <w:ind w:firstLineChars="200" w:firstLine="560"/>
        <w:rPr>
          <w:rFonts w:hAnsi="宋体"/>
          <w:sz w:val="28"/>
          <w:szCs w:val="28"/>
        </w:rPr>
      </w:pPr>
      <w:r w:rsidRPr="00895FF8">
        <w:rPr>
          <w:rFonts w:hAnsi="宋体" w:hint="eastAsia"/>
          <w:sz w:val="28"/>
          <w:szCs w:val="28"/>
        </w:rPr>
        <w:t>根据</w:t>
      </w:r>
      <w:r w:rsidR="00DE3CED" w:rsidRPr="00895FF8">
        <w:rPr>
          <w:rFonts w:hAnsi="宋体" w:hint="eastAsia"/>
          <w:sz w:val="28"/>
          <w:szCs w:val="28"/>
        </w:rPr>
        <w:t>基金合同规定及</w:t>
      </w:r>
      <w:r w:rsidRPr="00895FF8">
        <w:rPr>
          <w:rFonts w:hAnsi="宋体" w:hint="eastAsia"/>
          <w:sz w:val="28"/>
          <w:szCs w:val="28"/>
        </w:rPr>
        <w:t>《关于</w:t>
      </w:r>
      <w:r w:rsidR="00630B40" w:rsidRPr="00895FF8">
        <w:rPr>
          <w:rFonts w:hAnsi="宋体" w:hint="eastAsia"/>
          <w:sz w:val="28"/>
          <w:szCs w:val="28"/>
        </w:rPr>
        <w:t>摩根士丹利华鑫多元兴利</w:t>
      </w:r>
      <w:r w:rsidR="00630B40" w:rsidRPr="00895FF8">
        <w:rPr>
          <w:rFonts w:hAnsi="宋体" w:hint="eastAsia"/>
          <w:sz w:val="28"/>
          <w:szCs w:val="28"/>
        </w:rPr>
        <w:t>18</w:t>
      </w:r>
      <w:r w:rsidR="00630B40" w:rsidRPr="00895FF8">
        <w:rPr>
          <w:rFonts w:hAnsi="宋体" w:hint="eastAsia"/>
          <w:sz w:val="28"/>
          <w:szCs w:val="28"/>
        </w:rPr>
        <w:t>个月定期开放债券型证券投资基金</w:t>
      </w:r>
      <w:r w:rsidRPr="00895FF8">
        <w:rPr>
          <w:rFonts w:hAnsi="宋体" w:hint="eastAsia"/>
          <w:sz w:val="28"/>
          <w:szCs w:val="28"/>
        </w:rPr>
        <w:t>基金合同终止及基金财产清算的公告》，本基金清算起始日为</w:t>
      </w:r>
      <w:r w:rsidR="00BB4D21" w:rsidRPr="00895FF8">
        <w:rPr>
          <w:rFonts w:hAnsi="宋体" w:hint="eastAsia"/>
          <w:sz w:val="28"/>
          <w:szCs w:val="28"/>
        </w:rPr>
        <w:t>2018</w:t>
      </w:r>
      <w:r w:rsidR="003C4F85" w:rsidRPr="00895FF8">
        <w:rPr>
          <w:rFonts w:hAnsi="宋体" w:hint="eastAsia"/>
          <w:sz w:val="28"/>
          <w:szCs w:val="28"/>
        </w:rPr>
        <w:t>年</w:t>
      </w:r>
      <w:r w:rsidR="00BB4D21" w:rsidRPr="00895FF8">
        <w:rPr>
          <w:rFonts w:hAnsi="宋体" w:hint="eastAsia"/>
          <w:sz w:val="28"/>
          <w:szCs w:val="28"/>
        </w:rPr>
        <w:t>4</w:t>
      </w:r>
      <w:r w:rsidR="003C4F85" w:rsidRPr="00895FF8">
        <w:rPr>
          <w:rFonts w:hAnsi="宋体" w:hint="eastAsia"/>
          <w:sz w:val="28"/>
          <w:szCs w:val="28"/>
        </w:rPr>
        <w:t>月</w:t>
      </w:r>
      <w:r w:rsidR="003C4F85" w:rsidRPr="00895FF8">
        <w:rPr>
          <w:rFonts w:hAnsi="宋体" w:hint="eastAsia"/>
          <w:sz w:val="28"/>
          <w:szCs w:val="28"/>
        </w:rPr>
        <w:t>16</w:t>
      </w:r>
      <w:r w:rsidR="003C4F85" w:rsidRPr="00895FF8">
        <w:rPr>
          <w:rFonts w:hAnsi="宋体" w:hint="eastAsia"/>
          <w:sz w:val="28"/>
          <w:szCs w:val="28"/>
        </w:rPr>
        <w:t>日</w:t>
      </w:r>
      <w:r w:rsidRPr="00895FF8">
        <w:rPr>
          <w:rFonts w:hAnsi="宋体" w:hint="eastAsia"/>
          <w:sz w:val="28"/>
          <w:szCs w:val="28"/>
        </w:rPr>
        <w:t>。</w:t>
      </w:r>
    </w:p>
    <w:p w:rsidR="005662F5" w:rsidRPr="00895FF8" w:rsidRDefault="005662F5" w:rsidP="005662F5">
      <w:pPr>
        <w:ind w:firstLineChars="200" w:firstLine="560"/>
        <w:rPr>
          <w:rFonts w:hAnsi="宋体"/>
          <w:sz w:val="28"/>
          <w:szCs w:val="28"/>
        </w:rPr>
      </w:pPr>
      <w:r w:rsidRPr="00895FF8">
        <w:rPr>
          <w:rFonts w:hAnsi="宋体" w:hint="eastAsia"/>
          <w:sz w:val="28"/>
          <w:szCs w:val="28"/>
        </w:rPr>
        <w:t>4</w:t>
      </w:r>
      <w:r w:rsidRPr="00895FF8">
        <w:rPr>
          <w:rFonts w:hAnsi="宋体"/>
          <w:sz w:val="28"/>
          <w:szCs w:val="28"/>
        </w:rPr>
        <w:t>、</w:t>
      </w:r>
      <w:r w:rsidRPr="00895FF8">
        <w:rPr>
          <w:rFonts w:hAnsi="宋体" w:hint="eastAsia"/>
          <w:sz w:val="28"/>
          <w:szCs w:val="28"/>
        </w:rPr>
        <w:t>清算报表编制基础</w:t>
      </w:r>
    </w:p>
    <w:p w:rsidR="005662F5" w:rsidRPr="00895FF8" w:rsidRDefault="005662F5" w:rsidP="005662F5">
      <w:pPr>
        <w:ind w:firstLineChars="200" w:firstLine="560"/>
        <w:rPr>
          <w:rFonts w:hAnsi="宋体"/>
          <w:sz w:val="28"/>
          <w:szCs w:val="28"/>
        </w:rPr>
      </w:pPr>
      <w:r w:rsidRPr="00895FF8">
        <w:rPr>
          <w:rFonts w:hAnsi="宋体" w:hint="eastAsia"/>
          <w:sz w:val="28"/>
          <w:szCs w:val="28"/>
        </w:rPr>
        <w:t>本基金的清算报表是在非持续经营的前提下参考《企业会计准则》及《证券投资基金会计核算业务指引》的有关规定编制的。</w:t>
      </w:r>
      <w:bookmarkStart w:id="4" w:name="OLE_LINK3"/>
      <w:bookmarkStart w:id="5" w:name="OLE_LINK4"/>
      <w:r w:rsidR="00792EBC" w:rsidRPr="00895FF8">
        <w:rPr>
          <w:rFonts w:hAnsi="宋体"/>
          <w:sz w:val="28"/>
          <w:szCs w:val="28"/>
        </w:rPr>
        <w:t>于</w:t>
      </w:r>
      <w:r w:rsidR="00792EBC" w:rsidRPr="00895FF8">
        <w:rPr>
          <w:rFonts w:hAnsi="宋体"/>
          <w:sz w:val="28"/>
          <w:szCs w:val="28"/>
        </w:rPr>
        <w:t>201</w:t>
      </w:r>
      <w:r w:rsidR="00BB4D21" w:rsidRPr="00895FF8">
        <w:rPr>
          <w:rFonts w:hAnsi="宋体" w:hint="eastAsia"/>
          <w:sz w:val="28"/>
          <w:szCs w:val="28"/>
        </w:rPr>
        <w:t>8</w:t>
      </w:r>
      <w:r w:rsidR="00792EBC" w:rsidRPr="00895FF8">
        <w:rPr>
          <w:rFonts w:hAnsi="宋体"/>
          <w:sz w:val="28"/>
          <w:szCs w:val="28"/>
        </w:rPr>
        <w:t>年</w:t>
      </w:r>
      <w:r w:rsidR="00BB4D21" w:rsidRPr="00895FF8">
        <w:rPr>
          <w:rFonts w:hAnsi="宋体" w:hint="eastAsia"/>
          <w:sz w:val="28"/>
          <w:szCs w:val="28"/>
        </w:rPr>
        <w:t>4</w:t>
      </w:r>
      <w:r w:rsidR="00792EBC" w:rsidRPr="00895FF8">
        <w:rPr>
          <w:rFonts w:hAnsi="宋体"/>
          <w:sz w:val="28"/>
          <w:szCs w:val="28"/>
        </w:rPr>
        <w:t>月</w:t>
      </w:r>
      <w:r w:rsidR="0027512C" w:rsidRPr="00895FF8">
        <w:rPr>
          <w:rFonts w:hAnsi="宋体" w:hint="eastAsia"/>
          <w:sz w:val="28"/>
          <w:szCs w:val="28"/>
        </w:rPr>
        <w:t>15</w:t>
      </w:r>
      <w:r w:rsidR="00792EBC" w:rsidRPr="00895FF8">
        <w:rPr>
          <w:rFonts w:hAnsi="宋体"/>
          <w:sz w:val="28"/>
          <w:szCs w:val="28"/>
        </w:rPr>
        <w:t>日</w:t>
      </w:r>
      <w:r w:rsidR="00792EBC" w:rsidRPr="00895FF8">
        <w:rPr>
          <w:rFonts w:hAnsi="宋体"/>
          <w:sz w:val="28"/>
          <w:szCs w:val="28"/>
        </w:rPr>
        <w:t>(</w:t>
      </w:r>
      <w:r w:rsidR="00792EBC" w:rsidRPr="00895FF8">
        <w:rPr>
          <w:rFonts w:hAnsi="宋体"/>
          <w:sz w:val="28"/>
          <w:szCs w:val="28"/>
        </w:rPr>
        <w:t>基金最后运作日</w:t>
      </w:r>
      <w:r w:rsidR="00792EBC" w:rsidRPr="00895FF8">
        <w:rPr>
          <w:rFonts w:hAnsi="宋体"/>
          <w:sz w:val="28"/>
          <w:szCs w:val="28"/>
        </w:rPr>
        <w:t>)</w:t>
      </w:r>
      <w:r w:rsidR="00792EBC" w:rsidRPr="00895FF8">
        <w:rPr>
          <w:rFonts w:hAnsi="宋体"/>
          <w:sz w:val="28"/>
          <w:szCs w:val="28"/>
        </w:rPr>
        <w:t>，所有资产以可收回的金额与原账面价值孰低计量，负债以预计需要清偿的金额计量</w:t>
      </w:r>
      <w:bookmarkEnd w:id="4"/>
      <w:bookmarkEnd w:id="5"/>
      <w:r w:rsidR="00792EBC" w:rsidRPr="00895FF8">
        <w:rPr>
          <w:rFonts w:hAnsi="宋体"/>
          <w:sz w:val="28"/>
          <w:szCs w:val="28"/>
        </w:rPr>
        <w:t>。</w:t>
      </w:r>
      <w:r w:rsidRPr="00895FF8">
        <w:rPr>
          <w:rFonts w:hAnsi="宋体" w:hint="eastAsia"/>
          <w:sz w:val="28"/>
          <w:szCs w:val="28"/>
        </w:rPr>
        <w:t>由于报告性质所致，本清算报表并无比较期间的相关数据列示。</w:t>
      </w:r>
    </w:p>
    <w:p w:rsidR="00E31B4E" w:rsidRPr="00895FF8" w:rsidRDefault="00E31B4E" w:rsidP="005662F5">
      <w:pPr>
        <w:ind w:firstLineChars="200" w:firstLine="560"/>
        <w:rPr>
          <w:rFonts w:hAnsi="宋体"/>
          <w:sz w:val="28"/>
          <w:szCs w:val="28"/>
        </w:rPr>
      </w:pPr>
    </w:p>
    <w:p w:rsidR="005662F5" w:rsidRPr="00895FF8" w:rsidRDefault="005662F5" w:rsidP="005662F5">
      <w:pPr>
        <w:ind w:firstLineChars="200" w:firstLine="562"/>
        <w:rPr>
          <w:rFonts w:hAnsi="宋体"/>
          <w:b/>
          <w:sz w:val="28"/>
          <w:szCs w:val="28"/>
        </w:rPr>
      </w:pPr>
      <w:r w:rsidRPr="00895FF8">
        <w:rPr>
          <w:rFonts w:hAnsi="宋体" w:hint="eastAsia"/>
          <w:b/>
          <w:sz w:val="28"/>
          <w:szCs w:val="28"/>
        </w:rPr>
        <w:t>五、清算情况</w:t>
      </w:r>
    </w:p>
    <w:p w:rsidR="005662F5" w:rsidRPr="00895FF8" w:rsidRDefault="005662F5" w:rsidP="005662F5">
      <w:pPr>
        <w:ind w:firstLineChars="200" w:firstLine="560"/>
        <w:rPr>
          <w:rFonts w:hAnsi="宋体"/>
          <w:sz w:val="28"/>
          <w:szCs w:val="28"/>
        </w:rPr>
      </w:pPr>
      <w:r w:rsidRPr="00895FF8">
        <w:rPr>
          <w:rFonts w:hAnsi="宋体" w:hint="eastAsia"/>
          <w:sz w:val="28"/>
          <w:szCs w:val="28"/>
        </w:rPr>
        <w:t>自</w:t>
      </w:r>
      <w:r w:rsidRPr="00895FF8">
        <w:rPr>
          <w:rFonts w:hAnsi="宋体" w:hint="eastAsia"/>
          <w:sz w:val="28"/>
          <w:szCs w:val="28"/>
        </w:rPr>
        <w:t>201</w:t>
      </w:r>
      <w:r w:rsidR="00BB4D21" w:rsidRPr="00895FF8">
        <w:rPr>
          <w:rFonts w:hAnsi="宋体" w:hint="eastAsia"/>
          <w:sz w:val="28"/>
          <w:szCs w:val="28"/>
        </w:rPr>
        <w:t>8</w:t>
      </w:r>
      <w:r w:rsidRPr="00895FF8">
        <w:rPr>
          <w:rFonts w:hAnsi="宋体" w:hint="eastAsia"/>
          <w:sz w:val="28"/>
          <w:szCs w:val="28"/>
        </w:rPr>
        <w:t>年</w:t>
      </w:r>
      <w:r w:rsidR="00BB4D21" w:rsidRPr="00895FF8">
        <w:rPr>
          <w:rFonts w:hAnsi="宋体" w:hint="eastAsia"/>
          <w:sz w:val="28"/>
          <w:szCs w:val="28"/>
        </w:rPr>
        <w:t>4</w:t>
      </w:r>
      <w:r w:rsidR="00F52348" w:rsidRPr="00895FF8">
        <w:rPr>
          <w:rFonts w:hAnsi="宋体"/>
          <w:sz w:val="28"/>
          <w:szCs w:val="28"/>
        </w:rPr>
        <w:t>月</w:t>
      </w:r>
      <w:r w:rsidR="00F52348" w:rsidRPr="00895FF8">
        <w:rPr>
          <w:rFonts w:hAnsi="宋体" w:hint="eastAsia"/>
          <w:sz w:val="28"/>
          <w:szCs w:val="28"/>
        </w:rPr>
        <w:t>1</w:t>
      </w:r>
      <w:r w:rsidR="0042301D" w:rsidRPr="00895FF8">
        <w:rPr>
          <w:rFonts w:hAnsi="宋体" w:hint="eastAsia"/>
          <w:sz w:val="28"/>
          <w:szCs w:val="28"/>
        </w:rPr>
        <w:t>6</w:t>
      </w:r>
      <w:r w:rsidRPr="00895FF8">
        <w:rPr>
          <w:rFonts w:hAnsi="宋体" w:hint="eastAsia"/>
          <w:sz w:val="28"/>
          <w:szCs w:val="28"/>
        </w:rPr>
        <w:t>日至</w:t>
      </w:r>
      <w:r w:rsidR="00C46CAD" w:rsidRPr="00895FF8">
        <w:rPr>
          <w:rFonts w:hAnsi="宋体" w:hint="eastAsia"/>
          <w:sz w:val="28"/>
          <w:szCs w:val="28"/>
        </w:rPr>
        <w:t>201</w:t>
      </w:r>
      <w:r w:rsidR="00BB4D21" w:rsidRPr="00895FF8">
        <w:rPr>
          <w:rFonts w:hAnsi="宋体" w:hint="eastAsia"/>
          <w:sz w:val="28"/>
          <w:szCs w:val="28"/>
        </w:rPr>
        <w:t>8</w:t>
      </w:r>
      <w:r w:rsidR="00C46CAD" w:rsidRPr="00895FF8">
        <w:rPr>
          <w:rFonts w:hAnsi="宋体" w:hint="eastAsia"/>
          <w:sz w:val="28"/>
          <w:szCs w:val="28"/>
        </w:rPr>
        <w:t>年</w:t>
      </w:r>
      <w:r w:rsidR="00B47852" w:rsidRPr="00895FF8">
        <w:rPr>
          <w:rFonts w:hAnsi="宋体" w:hint="eastAsia"/>
          <w:sz w:val="28"/>
          <w:szCs w:val="28"/>
        </w:rPr>
        <w:t>5</w:t>
      </w:r>
      <w:r w:rsidR="00C46CAD" w:rsidRPr="00895FF8">
        <w:rPr>
          <w:rFonts w:hAnsi="宋体" w:hint="eastAsia"/>
          <w:sz w:val="28"/>
          <w:szCs w:val="28"/>
        </w:rPr>
        <w:t>月</w:t>
      </w:r>
      <w:r w:rsidR="00B47852" w:rsidRPr="00895FF8">
        <w:rPr>
          <w:rFonts w:hAnsi="宋体" w:hint="eastAsia"/>
          <w:sz w:val="28"/>
          <w:szCs w:val="28"/>
        </w:rPr>
        <w:t>4</w:t>
      </w:r>
      <w:r w:rsidRPr="00895FF8">
        <w:rPr>
          <w:rFonts w:hAnsi="宋体" w:hint="eastAsia"/>
          <w:sz w:val="28"/>
          <w:szCs w:val="28"/>
        </w:rPr>
        <w:t>日止清算期间，基金财产清算小组对本基金的资产、负债进行清算，全部清算工作按清算原则和清算手续进行。具体清算情况如下：</w:t>
      </w:r>
    </w:p>
    <w:p w:rsidR="005662F5" w:rsidRPr="00895FF8" w:rsidRDefault="005662F5" w:rsidP="005662F5">
      <w:pPr>
        <w:ind w:firstLineChars="200" w:firstLine="560"/>
        <w:rPr>
          <w:rFonts w:hAnsi="宋体"/>
          <w:sz w:val="28"/>
          <w:szCs w:val="28"/>
        </w:rPr>
      </w:pPr>
      <w:r w:rsidRPr="00895FF8">
        <w:rPr>
          <w:rFonts w:hAnsi="宋体" w:hint="eastAsia"/>
          <w:sz w:val="28"/>
          <w:szCs w:val="28"/>
        </w:rPr>
        <w:t>1</w:t>
      </w:r>
      <w:r w:rsidRPr="00895FF8">
        <w:rPr>
          <w:rFonts w:hAnsi="宋体" w:hint="eastAsia"/>
          <w:sz w:val="28"/>
          <w:szCs w:val="28"/>
        </w:rPr>
        <w:t>、清算费用</w:t>
      </w:r>
    </w:p>
    <w:p w:rsidR="00F135AE" w:rsidRPr="00895FF8" w:rsidRDefault="005662F5" w:rsidP="005662F5">
      <w:pPr>
        <w:ind w:firstLineChars="200" w:firstLine="560"/>
        <w:rPr>
          <w:rFonts w:hAnsi="宋体"/>
          <w:sz w:val="28"/>
          <w:szCs w:val="28"/>
        </w:rPr>
      </w:pPr>
      <w:r w:rsidRPr="00895FF8">
        <w:rPr>
          <w:rFonts w:hAnsi="宋体" w:hint="eastAsia"/>
          <w:sz w:val="28"/>
          <w:szCs w:val="28"/>
        </w:rPr>
        <w:t>按照《</w:t>
      </w:r>
      <w:r w:rsidR="00630B40" w:rsidRPr="00895FF8">
        <w:rPr>
          <w:rFonts w:hAnsi="宋体" w:hint="eastAsia"/>
          <w:sz w:val="28"/>
          <w:szCs w:val="28"/>
        </w:rPr>
        <w:t>摩根士丹利华鑫多元兴利</w:t>
      </w:r>
      <w:r w:rsidR="00630B40" w:rsidRPr="00895FF8">
        <w:rPr>
          <w:rFonts w:hAnsi="宋体" w:hint="eastAsia"/>
          <w:sz w:val="28"/>
          <w:szCs w:val="28"/>
        </w:rPr>
        <w:t>18</w:t>
      </w:r>
      <w:r w:rsidR="00630B40" w:rsidRPr="00895FF8">
        <w:rPr>
          <w:rFonts w:hAnsi="宋体" w:hint="eastAsia"/>
          <w:sz w:val="28"/>
          <w:szCs w:val="28"/>
        </w:rPr>
        <w:t>个月定期开放债券型证券投资基金</w:t>
      </w:r>
      <w:r w:rsidR="00F135AE" w:rsidRPr="00895FF8">
        <w:rPr>
          <w:rFonts w:hAnsi="宋体" w:hint="eastAsia"/>
          <w:sz w:val="28"/>
          <w:szCs w:val="28"/>
        </w:rPr>
        <w:t>基金合同</w:t>
      </w:r>
      <w:r w:rsidRPr="00895FF8">
        <w:rPr>
          <w:rFonts w:hAnsi="宋体" w:hint="eastAsia"/>
          <w:sz w:val="28"/>
          <w:szCs w:val="28"/>
        </w:rPr>
        <w:t>》第十九部分“基金合同的变更、终止与基金财产的清算”的规定，清算费用是指基金财产清算小组在进行基金清算过程中发生的所有合理费用，清算费用由基金财产清算小组优先从基金财产中支付。</w:t>
      </w:r>
    </w:p>
    <w:p w:rsidR="005662F5" w:rsidRPr="00895FF8" w:rsidRDefault="005662F5" w:rsidP="00F135AE">
      <w:pPr>
        <w:ind w:firstLineChars="200" w:firstLine="560"/>
        <w:rPr>
          <w:rFonts w:hAnsi="宋体"/>
          <w:sz w:val="28"/>
          <w:szCs w:val="28"/>
        </w:rPr>
      </w:pPr>
      <w:r w:rsidRPr="00895FF8">
        <w:rPr>
          <w:rFonts w:hAnsi="宋体" w:hint="eastAsia"/>
          <w:sz w:val="28"/>
          <w:szCs w:val="28"/>
        </w:rPr>
        <w:t>考虑到本基金清算的实际情况，从保护基金份额持有人利益的角度出发，本基金的清算费用将由基金管理人</w:t>
      </w:r>
      <w:r w:rsidR="00F006E8" w:rsidRPr="00895FF8">
        <w:rPr>
          <w:rFonts w:hAnsi="宋体" w:hint="eastAsia"/>
          <w:sz w:val="28"/>
          <w:szCs w:val="28"/>
        </w:rPr>
        <w:t>承担</w:t>
      </w:r>
      <w:r w:rsidRPr="00895FF8">
        <w:rPr>
          <w:rFonts w:hAnsi="宋体" w:hint="eastAsia"/>
          <w:sz w:val="28"/>
          <w:szCs w:val="28"/>
        </w:rPr>
        <w:t>。</w:t>
      </w:r>
    </w:p>
    <w:p w:rsidR="00156E00" w:rsidRPr="00895FF8" w:rsidRDefault="00156E00" w:rsidP="00156E00">
      <w:pPr>
        <w:ind w:firstLineChars="200" w:firstLine="560"/>
        <w:rPr>
          <w:rFonts w:hAnsi="宋体"/>
          <w:sz w:val="28"/>
          <w:szCs w:val="28"/>
        </w:rPr>
      </w:pPr>
      <w:r w:rsidRPr="00895FF8">
        <w:rPr>
          <w:rFonts w:hAnsi="宋体" w:hint="eastAsia"/>
          <w:sz w:val="28"/>
          <w:szCs w:val="28"/>
        </w:rPr>
        <w:t>2</w:t>
      </w:r>
      <w:r w:rsidRPr="00895FF8">
        <w:rPr>
          <w:rFonts w:hAnsi="宋体" w:hint="eastAsia"/>
          <w:sz w:val="28"/>
          <w:szCs w:val="28"/>
        </w:rPr>
        <w:t>、资产处置情况</w:t>
      </w:r>
    </w:p>
    <w:p w:rsidR="00113162" w:rsidRPr="00895FF8" w:rsidRDefault="00156E00" w:rsidP="00113162">
      <w:pPr>
        <w:ind w:firstLineChars="200" w:firstLine="560"/>
        <w:rPr>
          <w:rFonts w:hAnsi="宋体"/>
          <w:sz w:val="28"/>
          <w:szCs w:val="28"/>
        </w:rPr>
      </w:pPr>
      <w:r w:rsidRPr="00895FF8">
        <w:rPr>
          <w:rFonts w:hAnsi="宋体" w:hint="eastAsia"/>
          <w:sz w:val="28"/>
          <w:szCs w:val="28"/>
        </w:rPr>
        <w:t>（</w:t>
      </w:r>
      <w:r w:rsidRPr="00895FF8">
        <w:rPr>
          <w:rFonts w:hAnsi="宋体" w:hint="eastAsia"/>
          <w:sz w:val="28"/>
          <w:szCs w:val="28"/>
        </w:rPr>
        <w:t>1</w:t>
      </w:r>
      <w:r w:rsidRPr="00895FF8">
        <w:rPr>
          <w:rFonts w:hAnsi="宋体" w:hint="eastAsia"/>
          <w:sz w:val="28"/>
          <w:szCs w:val="28"/>
        </w:rPr>
        <w:t>）本基金最后运作日结算备付金人民币</w:t>
      </w:r>
      <w:r w:rsidR="00BB4D21" w:rsidRPr="00895FF8">
        <w:rPr>
          <w:rFonts w:hAnsi="宋体"/>
          <w:sz w:val="28"/>
          <w:szCs w:val="28"/>
        </w:rPr>
        <w:t>2</w:t>
      </w:r>
      <w:r w:rsidR="00BB4D21" w:rsidRPr="00895FF8">
        <w:rPr>
          <w:rFonts w:hAnsi="宋体" w:hint="eastAsia"/>
          <w:sz w:val="28"/>
          <w:szCs w:val="28"/>
        </w:rPr>
        <w:t>,</w:t>
      </w:r>
      <w:r w:rsidR="00BB4D21" w:rsidRPr="00895FF8">
        <w:rPr>
          <w:rFonts w:hAnsi="宋体"/>
          <w:sz w:val="28"/>
          <w:szCs w:val="28"/>
        </w:rPr>
        <w:t>204</w:t>
      </w:r>
      <w:r w:rsidR="00BB4D21" w:rsidRPr="00895FF8">
        <w:rPr>
          <w:rFonts w:hAnsi="宋体" w:hint="eastAsia"/>
          <w:sz w:val="28"/>
          <w:szCs w:val="28"/>
        </w:rPr>
        <w:t>,</w:t>
      </w:r>
      <w:r w:rsidR="00BB4D21" w:rsidRPr="00895FF8">
        <w:rPr>
          <w:rFonts w:hAnsi="宋体"/>
          <w:sz w:val="28"/>
          <w:szCs w:val="28"/>
        </w:rPr>
        <w:t>764.82</w:t>
      </w:r>
      <w:r w:rsidRPr="00895FF8">
        <w:rPr>
          <w:rFonts w:hAnsi="宋体" w:hint="eastAsia"/>
          <w:sz w:val="28"/>
          <w:szCs w:val="28"/>
        </w:rPr>
        <w:t>元</w:t>
      </w:r>
      <w:r w:rsidR="00BF1EBA" w:rsidRPr="00895FF8">
        <w:rPr>
          <w:rFonts w:hAnsi="宋体" w:hint="eastAsia"/>
          <w:sz w:val="28"/>
          <w:szCs w:val="28"/>
        </w:rPr>
        <w:t>，</w:t>
      </w:r>
      <w:r w:rsidR="00113162" w:rsidRPr="00895FF8">
        <w:rPr>
          <w:rFonts w:hAnsi="宋体" w:hint="eastAsia"/>
          <w:sz w:val="28"/>
          <w:szCs w:val="28"/>
        </w:rPr>
        <w:t>该款项</w:t>
      </w:r>
      <w:r w:rsidR="006D5293" w:rsidRPr="00895FF8">
        <w:rPr>
          <w:rFonts w:hAnsi="宋体" w:hint="eastAsia"/>
          <w:sz w:val="28"/>
          <w:szCs w:val="28"/>
        </w:rPr>
        <w:t>已</w:t>
      </w:r>
      <w:r w:rsidR="00113162" w:rsidRPr="00895FF8">
        <w:rPr>
          <w:rFonts w:hAnsi="宋体" w:hint="eastAsia"/>
          <w:sz w:val="28"/>
          <w:szCs w:val="28"/>
        </w:rPr>
        <w:t>于</w:t>
      </w:r>
      <w:r w:rsidR="00113162" w:rsidRPr="00895FF8">
        <w:rPr>
          <w:rFonts w:hAnsi="宋体" w:hint="eastAsia"/>
          <w:sz w:val="28"/>
          <w:szCs w:val="28"/>
        </w:rPr>
        <w:t>2018</w:t>
      </w:r>
      <w:r w:rsidR="00113162" w:rsidRPr="00895FF8">
        <w:rPr>
          <w:rFonts w:hAnsi="宋体" w:hint="eastAsia"/>
          <w:sz w:val="28"/>
          <w:szCs w:val="28"/>
        </w:rPr>
        <w:t>年</w:t>
      </w:r>
      <w:r w:rsidR="006D5293" w:rsidRPr="00895FF8">
        <w:rPr>
          <w:rFonts w:hAnsi="宋体" w:hint="eastAsia"/>
          <w:sz w:val="28"/>
          <w:szCs w:val="28"/>
        </w:rPr>
        <w:t>5</w:t>
      </w:r>
      <w:r w:rsidR="00113162" w:rsidRPr="00895FF8">
        <w:rPr>
          <w:rFonts w:hAnsi="宋体" w:hint="eastAsia"/>
          <w:sz w:val="28"/>
          <w:szCs w:val="28"/>
        </w:rPr>
        <w:t>月</w:t>
      </w:r>
      <w:r w:rsidR="006D5293" w:rsidRPr="00895FF8">
        <w:rPr>
          <w:rFonts w:hAnsi="宋体" w:hint="eastAsia"/>
          <w:sz w:val="28"/>
          <w:szCs w:val="28"/>
        </w:rPr>
        <w:t>3</w:t>
      </w:r>
      <w:r w:rsidR="00113162" w:rsidRPr="00895FF8">
        <w:rPr>
          <w:rFonts w:hAnsi="宋体" w:hint="eastAsia"/>
          <w:sz w:val="28"/>
          <w:szCs w:val="28"/>
        </w:rPr>
        <w:t>日划入托管账户。</w:t>
      </w:r>
    </w:p>
    <w:p w:rsidR="002E61FB" w:rsidRPr="00895FF8" w:rsidRDefault="00156E00" w:rsidP="00113162">
      <w:pPr>
        <w:ind w:firstLineChars="200" w:firstLine="560"/>
        <w:rPr>
          <w:rFonts w:hAnsi="宋体"/>
          <w:sz w:val="28"/>
          <w:szCs w:val="28"/>
        </w:rPr>
      </w:pPr>
      <w:r w:rsidRPr="00895FF8">
        <w:rPr>
          <w:rFonts w:hAnsi="宋体" w:hint="eastAsia"/>
          <w:sz w:val="28"/>
          <w:szCs w:val="28"/>
        </w:rPr>
        <w:t>（</w:t>
      </w:r>
      <w:r w:rsidRPr="00895FF8">
        <w:rPr>
          <w:rFonts w:hAnsi="宋体" w:hint="eastAsia"/>
          <w:sz w:val="28"/>
          <w:szCs w:val="28"/>
        </w:rPr>
        <w:t>2</w:t>
      </w:r>
      <w:r w:rsidRPr="00895FF8">
        <w:rPr>
          <w:rFonts w:hAnsi="宋体" w:hint="eastAsia"/>
          <w:sz w:val="28"/>
          <w:szCs w:val="28"/>
        </w:rPr>
        <w:t>）本基金最后运作日</w:t>
      </w:r>
      <w:r w:rsidR="00BF1EBA" w:rsidRPr="00895FF8">
        <w:rPr>
          <w:rFonts w:hAnsi="宋体" w:hint="eastAsia"/>
          <w:sz w:val="28"/>
          <w:szCs w:val="28"/>
        </w:rPr>
        <w:t>结算保证金</w:t>
      </w:r>
      <w:r w:rsidRPr="00895FF8">
        <w:rPr>
          <w:rFonts w:hAnsi="宋体" w:hint="eastAsia"/>
          <w:sz w:val="28"/>
          <w:szCs w:val="28"/>
        </w:rPr>
        <w:t>人民币</w:t>
      </w:r>
      <w:r w:rsidR="00BB4D21" w:rsidRPr="00895FF8">
        <w:rPr>
          <w:rFonts w:hAnsi="宋体"/>
          <w:sz w:val="28"/>
          <w:szCs w:val="28"/>
        </w:rPr>
        <w:t>109</w:t>
      </w:r>
      <w:r w:rsidR="00BB4D21" w:rsidRPr="00895FF8">
        <w:rPr>
          <w:rFonts w:hAnsi="宋体" w:hint="eastAsia"/>
          <w:sz w:val="28"/>
          <w:szCs w:val="28"/>
        </w:rPr>
        <w:t>,</w:t>
      </w:r>
      <w:r w:rsidR="00BB4D21" w:rsidRPr="00895FF8">
        <w:rPr>
          <w:rFonts w:hAnsi="宋体"/>
          <w:sz w:val="28"/>
          <w:szCs w:val="28"/>
        </w:rPr>
        <w:t>864.62</w:t>
      </w:r>
      <w:r w:rsidRPr="00895FF8">
        <w:rPr>
          <w:rFonts w:hAnsi="宋体" w:hint="eastAsia"/>
          <w:sz w:val="28"/>
          <w:szCs w:val="28"/>
        </w:rPr>
        <w:t>元</w:t>
      </w:r>
      <w:r w:rsidR="002E61FB" w:rsidRPr="00895FF8">
        <w:rPr>
          <w:rFonts w:hAnsi="宋体" w:hint="eastAsia"/>
          <w:sz w:val="28"/>
          <w:szCs w:val="28"/>
        </w:rPr>
        <w:t>，</w:t>
      </w:r>
      <w:r w:rsidR="00113162" w:rsidRPr="00895FF8">
        <w:rPr>
          <w:rFonts w:hAnsi="宋体" w:hint="eastAsia"/>
          <w:sz w:val="28"/>
          <w:szCs w:val="28"/>
        </w:rPr>
        <w:t>该款项</w:t>
      </w:r>
      <w:r w:rsidR="006D5293" w:rsidRPr="00895FF8">
        <w:rPr>
          <w:rFonts w:hAnsi="宋体" w:hint="eastAsia"/>
          <w:sz w:val="28"/>
          <w:szCs w:val="28"/>
        </w:rPr>
        <w:t>已</w:t>
      </w:r>
      <w:r w:rsidR="00113162" w:rsidRPr="00895FF8">
        <w:rPr>
          <w:rFonts w:hAnsi="宋体" w:hint="eastAsia"/>
          <w:sz w:val="28"/>
          <w:szCs w:val="28"/>
        </w:rPr>
        <w:t>于</w:t>
      </w:r>
      <w:r w:rsidR="00113162" w:rsidRPr="00895FF8">
        <w:rPr>
          <w:rFonts w:hAnsi="宋体" w:hint="eastAsia"/>
          <w:sz w:val="28"/>
          <w:szCs w:val="28"/>
        </w:rPr>
        <w:t>2018</w:t>
      </w:r>
      <w:r w:rsidR="00113162" w:rsidRPr="00895FF8">
        <w:rPr>
          <w:rFonts w:hAnsi="宋体" w:hint="eastAsia"/>
          <w:sz w:val="28"/>
          <w:szCs w:val="28"/>
        </w:rPr>
        <w:t>年</w:t>
      </w:r>
      <w:r w:rsidR="006D5293" w:rsidRPr="00895FF8">
        <w:rPr>
          <w:rFonts w:hAnsi="宋体" w:hint="eastAsia"/>
          <w:sz w:val="28"/>
          <w:szCs w:val="28"/>
        </w:rPr>
        <w:t>5</w:t>
      </w:r>
      <w:r w:rsidR="00113162" w:rsidRPr="00895FF8">
        <w:rPr>
          <w:rFonts w:hAnsi="宋体" w:hint="eastAsia"/>
          <w:sz w:val="28"/>
          <w:szCs w:val="28"/>
        </w:rPr>
        <w:t>月</w:t>
      </w:r>
      <w:r w:rsidR="006D5293" w:rsidRPr="00895FF8">
        <w:rPr>
          <w:rFonts w:hAnsi="宋体" w:hint="eastAsia"/>
          <w:sz w:val="28"/>
          <w:szCs w:val="28"/>
        </w:rPr>
        <w:t>3</w:t>
      </w:r>
      <w:r w:rsidR="00113162" w:rsidRPr="00895FF8">
        <w:rPr>
          <w:rFonts w:hAnsi="宋体" w:hint="eastAsia"/>
          <w:sz w:val="28"/>
          <w:szCs w:val="28"/>
        </w:rPr>
        <w:t>日划入托管账户。</w:t>
      </w:r>
    </w:p>
    <w:p w:rsidR="00B72D5A" w:rsidRDefault="00156E00" w:rsidP="006A6694">
      <w:pPr>
        <w:ind w:firstLineChars="200" w:firstLine="560"/>
        <w:rPr>
          <w:rFonts w:hAnsi="宋体"/>
          <w:sz w:val="28"/>
          <w:szCs w:val="28"/>
        </w:rPr>
      </w:pPr>
      <w:r w:rsidRPr="00895FF8">
        <w:rPr>
          <w:rFonts w:hAnsi="宋体" w:hint="eastAsia"/>
          <w:sz w:val="28"/>
          <w:szCs w:val="28"/>
        </w:rPr>
        <w:t>（</w:t>
      </w:r>
      <w:r w:rsidRPr="00895FF8">
        <w:rPr>
          <w:rFonts w:hAnsi="宋体" w:hint="eastAsia"/>
          <w:sz w:val="28"/>
          <w:szCs w:val="28"/>
        </w:rPr>
        <w:t>3</w:t>
      </w:r>
      <w:r w:rsidRPr="00895FF8">
        <w:rPr>
          <w:rFonts w:hAnsi="宋体" w:hint="eastAsia"/>
          <w:sz w:val="28"/>
          <w:szCs w:val="28"/>
        </w:rPr>
        <w:t>）本基金最后运作日应收利息人民币</w:t>
      </w:r>
      <w:r w:rsidR="00BB4D21" w:rsidRPr="00895FF8">
        <w:rPr>
          <w:rFonts w:hAnsi="宋体"/>
          <w:sz w:val="28"/>
          <w:szCs w:val="28"/>
        </w:rPr>
        <w:t>124</w:t>
      </w:r>
      <w:r w:rsidR="00BB4D21" w:rsidRPr="00895FF8">
        <w:rPr>
          <w:rFonts w:hAnsi="宋体" w:hint="eastAsia"/>
          <w:sz w:val="28"/>
          <w:szCs w:val="28"/>
        </w:rPr>
        <w:t>,</w:t>
      </w:r>
      <w:r w:rsidR="00BB4D21" w:rsidRPr="00895FF8">
        <w:rPr>
          <w:rFonts w:hAnsi="宋体"/>
          <w:sz w:val="28"/>
          <w:szCs w:val="28"/>
        </w:rPr>
        <w:t>972.19</w:t>
      </w:r>
      <w:r w:rsidRPr="00895FF8">
        <w:rPr>
          <w:rFonts w:hAnsi="宋体" w:hint="eastAsia"/>
          <w:sz w:val="28"/>
          <w:szCs w:val="28"/>
        </w:rPr>
        <w:t>元</w:t>
      </w:r>
      <w:r w:rsidR="002E61FB" w:rsidRPr="00895FF8">
        <w:rPr>
          <w:rFonts w:hAnsi="宋体" w:hint="eastAsia"/>
          <w:sz w:val="28"/>
          <w:szCs w:val="28"/>
        </w:rPr>
        <w:t>，</w:t>
      </w:r>
      <w:r w:rsidR="00284E20">
        <w:rPr>
          <w:rFonts w:hAnsi="宋体" w:hint="eastAsia"/>
          <w:sz w:val="28"/>
          <w:szCs w:val="28"/>
        </w:rPr>
        <w:t>2</w:t>
      </w:r>
      <w:r w:rsidR="00284E20" w:rsidRPr="002E13E6">
        <w:rPr>
          <w:rFonts w:hAnsi="宋体" w:hint="eastAsia"/>
          <w:sz w:val="28"/>
          <w:szCs w:val="28"/>
        </w:rPr>
        <w:t>018</w:t>
      </w:r>
      <w:r w:rsidR="00284E20" w:rsidRPr="002E13E6">
        <w:rPr>
          <w:rFonts w:hAnsi="宋体" w:hint="eastAsia"/>
          <w:sz w:val="28"/>
          <w:szCs w:val="28"/>
        </w:rPr>
        <w:t>年</w:t>
      </w:r>
      <w:r w:rsidR="00284E20" w:rsidRPr="002E13E6">
        <w:rPr>
          <w:rFonts w:hAnsi="宋体" w:hint="eastAsia"/>
          <w:sz w:val="28"/>
          <w:szCs w:val="28"/>
        </w:rPr>
        <w:t>4</w:t>
      </w:r>
      <w:r w:rsidR="00284E20" w:rsidRPr="002E13E6">
        <w:rPr>
          <w:rFonts w:hAnsi="宋体" w:hint="eastAsia"/>
          <w:sz w:val="28"/>
          <w:szCs w:val="28"/>
        </w:rPr>
        <w:t>月</w:t>
      </w:r>
      <w:r w:rsidR="00284E20" w:rsidRPr="002E13E6">
        <w:rPr>
          <w:rFonts w:hAnsi="宋体" w:hint="eastAsia"/>
          <w:sz w:val="28"/>
          <w:szCs w:val="28"/>
        </w:rPr>
        <w:t>16</w:t>
      </w:r>
      <w:r w:rsidR="00284E20" w:rsidRPr="002E13E6">
        <w:rPr>
          <w:rFonts w:hAnsi="宋体" w:hint="eastAsia"/>
          <w:sz w:val="28"/>
          <w:szCs w:val="28"/>
        </w:rPr>
        <w:t>日至本基金清算款划出日前一日的银行存款、</w:t>
      </w:r>
      <w:r w:rsidR="00284E20" w:rsidRPr="00284E20">
        <w:rPr>
          <w:rFonts w:ascii="宋体" w:hAnsi="宋体" w:hint="eastAsia"/>
          <w:sz w:val="28"/>
          <w:szCs w:val="28"/>
        </w:rPr>
        <w:t>结算</w:t>
      </w:r>
      <w:r w:rsidR="00284E20" w:rsidRPr="002E13E6">
        <w:rPr>
          <w:rFonts w:hAnsi="宋体" w:hint="eastAsia"/>
          <w:sz w:val="28"/>
          <w:szCs w:val="28"/>
        </w:rPr>
        <w:t>备付金及结算保证金将按规定继续计提利息。</w:t>
      </w:r>
    </w:p>
    <w:p w:rsidR="006A6694" w:rsidRPr="00895FF8" w:rsidRDefault="006A6694" w:rsidP="006A6694">
      <w:pPr>
        <w:ind w:firstLineChars="200" w:firstLine="560"/>
        <w:rPr>
          <w:rFonts w:hAnsi="宋体"/>
          <w:sz w:val="28"/>
          <w:szCs w:val="28"/>
        </w:rPr>
      </w:pPr>
      <w:r w:rsidRPr="00895FF8">
        <w:rPr>
          <w:rFonts w:hAnsi="宋体" w:hint="eastAsia"/>
          <w:sz w:val="28"/>
          <w:szCs w:val="28"/>
        </w:rPr>
        <w:t>（</w:t>
      </w:r>
      <w:r w:rsidRPr="00895FF8">
        <w:rPr>
          <w:rFonts w:hAnsi="宋体" w:hint="eastAsia"/>
          <w:sz w:val="28"/>
          <w:szCs w:val="28"/>
        </w:rPr>
        <w:t>4</w:t>
      </w:r>
      <w:r w:rsidRPr="00895FF8">
        <w:rPr>
          <w:rFonts w:hAnsi="宋体" w:hint="eastAsia"/>
          <w:sz w:val="28"/>
          <w:szCs w:val="28"/>
        </w:rPr>
        <w:t>）本基金最后运作日</w:t>
      </w:r>
      <w:r w:rsidR="00113162" w:rsidRPr="00895FF8">
        <w:rPr>
          <w:rFonts w:hAnsi="宋体" w:hint="eastAsia"/>
          <w:sz w:val="28"/>
          <w:szCs w:val="28"/>
        </w:rPr>
        <w:t>应收申购款人民币</w:t>
      </w:r>
      <w:r w:rsidR="00113162" w:rsidRPr="00895FF8">
        <w:rPr>
          <w:rFonts w:hAnsi="宋体" w:hint="eastAsia"/>
          <w:sz w:val="28"/>
          <w:szCs w:val="28"/>
        </w:rPr>
        <w:t>99.94</w:t>
      </w:r>
      <w:r w:rsidR="00113162" w:rsidRPr="00895FF8">
        <w:rPr>
          <w:rFonts w:hAnsi="宋体" w:hint="eastAsia"/>
          <w:sz w:val="28"/>
          <w:szCs w:val="28"/>
        </w:rPr>
        <w:t>元</w:t>
      </w:r>
      <w:r w:rsidRPr="00895FF8">
        <w:rPr>
          <w:rFonts w:hAnsi="宋体" w:hint="eastAsia"/>
          <w:sz w:val="28"/>
          <w:szCs w:val="28"/>
        </w:rPr>
        <w:t>，</w:t>
      </w:r>
      <w:r w:rsidR="008D797A" w:rsidRPr="00895FF8">
        <w:rPr>
          <w:rFonts w:hAnsi="宋体" w:hint="eastAsia"/>
          <w:sz w:val="28"/>
          <w:szCs w:val="28"/>
        </w:rPr>
        <w:t>该款项已于</w:t>
      </w:r>
      <w:r w:rsidR="00113162" w:rsidRPr="00895FF8">
        <w:rPr>
          <w:rFonts w:hAnsi="宋体" w:hint="eastAsia"/>
          <w:sz w:val="28"/>
          <w:szCs w:val="28"/>
        </w:rPr>
        <w:t>2018</w:t>
      </w:r>
      <w:r w:rsidR="008D797A" w:rsidRPr="00895FF8">
        <w:rPr>
          <w:rFonts w:hAnsi="宋体" w:hint="eastAsia"/>
          <w:sz w:val="28"/>
          <w:szCs w:val="28"/>
        </w:rPr>
        <w:t>年</w:t>
      </w:r>
      <w:r w:rsidR="00113162" w:rsidRPr="00895FF8">
        <w:rPr>
          <w:rFonts w:hAnsi="宋体" w:hint="eastAsia"/>
          <w:sz w:val="28"/>
          <w:szCs w:val="28"/>
        </w:rPr>
        <w:t>4</w:t>
      </w:r>
      <w:r w:rsidR="008D797A" w:rsidRPr="00895FF8">
        <w:rPr>
          <w:rFonts w:hAnsi="宋体" w:hint="eastAsia"/>
          <w:sz w:val="28"/>
          <w:szCs w:val="28"/>
        </w:rPr>
        <w:t>月</w:t>
      </w:r>
      <w:r w:rsidR="008D797A" w:rsidRPr="00895FF8">
        <w:rPr>
          <w:rFonts w:hAnsi="宋体" w:hint="eastAsia"/>
          <w:sz w:val="28"/>
          <w:szCs w:val="28"/>
        </w:rPr>
        <w:t>16</w:t>
      </w:r>
      <w:r w:rsidR="008D797A" w:rsidRPr="00895FF8">
        <w:rPr>
          <w:rFonts w:hAnsi="宋体" w:hint="eastAsia"/>
          <w:sz w:val="28"/>
          <w:szCs w:val="28"/>
        </w:rPr>
        <w:t>日划入托管账户。</w:t>
      </w:r>
    </w:p>
    <w:p w:rsidR="00156E00" w:rsidRPr="00895FF8" w:rsidRDefault="00156E00" w:rsidP="00156E00">
      <w:pPr>
        <w:ind w:firstLineChars="200" w:firstLine="560"/>
        <w:rPr>
          <w:rFonts w:hAnsi="宋体"/>
          <w:sz w:val="28"/>
          <w:szCs w:val="28"/>
        </w:rPr>
      </w:pPr>
      <w:r w:rsidRPr="00895FF8">
        <w:rPr>
          <w:rFonts w:hAnsi="宋体" w:hint="eastAsia"/>
          <w:sz w:val="28"/>
          <w:szCs w:val="28"/>
        </w:rPr>
        <w:t>3</w:t>
      </w:r>
      <w:r w:rsidRPr="00895FF8">
        <w:rPr>
          <w:rFonts w:hAnsi="宋体" w:hint="eastAsia"/>
          <w:sz w:val="28"/>
          <w:szCs w:val="28"/>
        </w:rPr>
        <w:t>、负债清偿情况</w:t>
      </w:r>
    </w:p>
    <w:p w:rsidR="00A84352" w:rsidRPr="00895FF8" w:rsidRDefault="00A84352" w:rsidP="00A84352">
      <w:pPr>
        <w:ind w:firstLineChars="200" w:firstLine="560"/>
        <w:rPr>
          <w:rFonts w:hAnsi="宋体"/>
          <w:sz w:val="28"/>
          <w:szCs w:val="28"/>
        </w:rPr>
      </w:pPr>
      <w:r w:rsidRPr="00895FF8">
        <w:rPr>
          <w:rFonts w:hAnsi="宋体" w:hint="eastAsia"/>
          <w:sz w:val="28"/>
          <w:szCs w:val="28"/>
        </w:rPr>
        <w:t>（</w:t>
      </w:r>
      <w:r w:rsidRPr="00895FF8">
        <w:rPr>
          <w:rFonts w:hAnsi="宋体" w:hint="eastAsia"/>
          <w:sz w:val="28"/>
          <w:szCs w:val="28"/>
        </w:rPr>
        <w:t>1</w:t>
      </w:r>
      <w:r w:rsidRPr="00895FF8">
        <w:rPr>
          <w:rFonts w:hAnsi="宋体" w:hint="eastAsia"/>
          <w:sz w:val="28"/>
          <w:szCs w:val="28"/>
        </w:rPr>
        <w:t>）本基金最后运作日应付赎回款为人民币</w:t>
      </w:r>
      <w:r w:rsidR="00113162" w:rsidRPr="00895FF8">
        <w:rPr>
          <w:rFonts w:hAnsi="宋体"/>
          <w:sz w:val="28"/>
          <w:szCs w:val="28"/>
        </w:rPr>
        <w:t>16</w:t>
      </w:r>
      <w:r w:rsidR="00113162" w:rsidRPr="00895FF8">
        <w:rPr>
          <w:rFonts w:hAnsi="宋体" w:hint="eastAsia"/>
          <w:sz w:val="28"/>
          <w:szCs w:val="28"/>
        </w:rPr>
        <w:t>,</w:t>
      </w:r>
      <w:r w:rsidR="00113162" w:rsidRPr="00895FF8">
        <w:rPr>
          <w:rFonts w:hAnsi="宋体"/>
          <w:sz w:val="28"/>
          <w:szCs w:val="28"/>
        </w:rPr>
        <w:t>655</w:t>
      </w:r>
      <w:r w:rsidR="00113162" w:rsidRPr="00895FF8">
        <w:rPr>
          <w:rFonts w:hAnsi="宋体" w:hint="eastAsia"/>
          <w:sz w:val="28"/>
          <w:szCs w:val="28"/>
        </w:rPr>
        <w:t>,</w:t>
      </w:r>
      <w:r w:rsidR="00113162" w:rsidRPr="00895FF8">
        <w:rPr>
          <w:rFonts w:hAnsi="宋体"/>
          <w:sz w:val="28"/>
          <w:szCs w:val="28"/>
        </w:rPr>
        <w:t>453.28</w:t>
      </w:r>
      <w:r w:rsidRPr="00895FF8">
        <w:rPr>
          <w:rFonts w:hAnsi="宋体" w:hint="eastAsia"/>
          <w:sz w:val="28"/>
          <w:szCs w:val="28"/>
        </w:rPr>
        <w:t>元，该款项已于</w:t>
      </w:r>
      <w:r w:rsidR="00113162" w:rsidRPr="00895FF8">
        <w:rPr>
          <w:rFonts w:hAnsi="宋体" w:hint="eastAsia"/>
          <w:sz w:val="28"/>
          <w:szCs w:val="28"/>
        </w:rPr>
        <w:t>2018</w:t>
      </w:r>
      <w:r w:rsidRPr="00895FF8">
        <w:rPr>
          <w:rFonts w:hAnsi="宋体" w:hint="eastAsia"/>
          <w:sz w:val="28"/>
          <w:szCs w:val="28"/>
        </w:rPr>
        <w:t>年</w:t>
      </w:r>
      <w:r w:rsidR="00113162" w:rsidRPr="00895FF8">
        <w:rPr>
          <w:rFonts w:hAnsi="宋体" w:hint="eastAsia"/>
          <w:sz w:val="28"/>
          <w:szCs w:val="28"/>
        </w:rPr>
        <w:t>4</w:t>
      </w:r>
      <w:r w:rsidRPr="00895FF8">
        <w:rPr>
          <w:rFonts w:hAnsi="宋体" w:hint="eastAsia"/>
          <w:sz w:val="28"/>
          <w:szCs w:val="28"/>
        </w:rPr>
        <w:t>月</w:t>
      </w:r>
      <w:r w:rsidRPr="00895FF8">
        <w:rPr>
          <w:rFonts w:hAnsi="宋体" w:hint="eastAsia"/>
          <w:sz w:val="28"/>
          <w:szCs w:val="28"/>
        </w:rPr>
        <w:t>16</w:t>
      </w:r>
      <w:r w:rsidRPr="00895FF8">
        <w:rPr>
          <w:rFonts w:hAnsi="宋体" w:hint="eastAsia"/>
          <w:sz w:val="28"/>
          <w:szCs w:val="28"/>
        </w:rPr>
        <w:t>日</w:t>
      </w:r>
      <w:r w:rsidR="00E76EBD" w:rsidRPr="00895FF8">
        <w:rPr>
          <w:rFonts w:hAnsi="宋体" w:hint="eastAsia"/>
          <w:sz w:val="28"/>
          <w:szCs w:val="28"/>
        </w:rPr>
        <w:t>及</w:t>
      </w:r>
      <w:r w:rsidR="00113162" w:rsidRPr="00895FF8">
        <w:rPr>
          <w:rFonts w:hAnsi="宋体" w:hint="eastAsia"/>
          <w:sz w:val="28"/>
          <w:szCs w:val="28"/>
        </w:rPr>
        <w:t>2018</w:t>
      </w:r>
      <w:r w:rsidRPr="00895FF8">
        <w:rPr>
          <w:rFonts w:hAnsi="宋体" w:hint="eastAsia"/>
          <w:sz w:val="28"/>
          <w:szCs w:val="28"/>
        </w:rPr>
        <w:t>年</w:t>
      </w:r>
      <w:r w:rsidR="00113162" w:rsidRPr="00895FF8">
        <w:rPr>
          <w:rFonts w:hAnsi="宋体" w:hint="eastAsia"/>
          <w:sz w:val="28"/>
          <w:szCs w:val="28"/>
        </w:rPr>
        <w:t>4</w:t>
      </w:r>
      <w:r w:rsidRPr="00895FF8">
        <w:rPr>
          <w:rFonts w:hAnsi="宋体" w:hint="eastAsia"/>
          <w:sz w:val="28"/>
          <w:szCs w:val="28"/>
        </w:rPr>
        <w:t>月</w:t>
      </w:r>
      <w:r w:rsidR="00113162" w:rsidRPr="00895FF8">
        <w:rPr>
          <w:rFonts w:hAnsi="宋体" w:hint="eastAsia"/>
          <w:sz w:val="28"/>
          <w:szCs w:val="28"/>
        </w:rPr>
        <w:t>17</w:t>
      </w:r>
      <w:r w:rsidRPr="00895FF8">
        <w:rPr>
          <w:rFonts w:hAnsi="宋体" w:hint="eastAsia"/>
          <w:sz w:val="28"/>
          <w:szCs w:val="28"/>
        </w:rPr>
        <w:t>日</w:t>
      </w:r>
      <w:r w:rsidR="00E76EBD" w:rsidRPr="00895FF8">
        <w:rPr>
          <w:rFonts w:hAnsi="宋体" w:hint="eastAsia"/>
          <w:sz w:val="28"/>
          <w:szCs w:val="28"/>
        </w:rPr>
        <w:t>支付</w:t>
      </w:r>
      <w:r w:rsidRPr="00895FF8">
        <w:rPr>
          <w:rFonts w:hAnsi="宋体" w:hint="eastAsia"/>
          <w:sz w:val="28"/>
          <w:szCs w:val="28"/>
        </w:rPr>
        <w:t>。</w:t>
      </w:r>
    </w:p>
    <w:p w:rsidR="00156E00" w:rsidRPr="00895FF8" w:rsidRDefault="00156E00" w:rsidP="00156E00">
      <w:pPr>
        <w:ind w:firstLineChars="200" w:firstLine="560"/>
        <w:rPr>
          <w:rFonts w:hAnsi="宋体"/>
          <w:sz w:val="28"/>
          <w:szCs w:val="28"/>
        </w:rPr>
      </w:pPr>
      <w:r w:rsidRPr="00895FF8">
        <w:rPr>
          <w:rFonts w:hAnsi="宋体" w:hint="eastAsia"/>
          <w:sz w:val="28"/>
          <w:szCs w:val="28"/>
        </w:rPr>
        <w:t>（</w:t>
      </w:r>
      <w:r w:rsidR="00113162" w:rsidRPr="00895FF8">
        <w:rPr>
          <w:rFonts w:hAnsi="宋体" w:hint="eastAsia"/>
          <w:sz w:val="28"/>
          <w:szCs w:val="28"/>
        </w:rPr>
        <w:t>2</w:t>
      </w:r>
      <w:r w:rsidRPr="00895FF8">
        <w:rPr>
          <w:rFonts w:hAnsi="宋体" w:hint="eastAsia"/>
          <w:sz w:val="28"/>
          <w:szCs w:val="28"/>
        </w:rPr>
        <w:t>）本基金最后运作日应付管理人报酬为人民币</w:t>
      </w:r>
      <w:r w:rsidR="00113162" w:rsidRPr="00895FF8">
        <w:rPr>
          <w:rFonts w:hAnsi="宋体"/>
          <w:sz w:val="28"/>
          <w:szCs w:val="28"/>
        </w:rPr>
        <w:t>28</w:t>
      </w:r>
      <w:r w:rsidR="00113162" w:rsidRPr="00895FF8">
        <w:rPr>
          <w:rFonts w:hAnsi="宋体" w:hint="eastAsia"/>
          <w:sz w:val="28"/>
          <w:szCs w:val="28"/>
        </w:rPr>
        <w:t>,</w:t>
      </w:r>
      <w:r w:rsidR="00113162" w:rsidRPr="00895FF8">
        <w:rPr>
          <w:rFonts w:hAnsi="宋体"/>
          <w:sz w:val="28"/>
          <w:szCs w:val="28"/>
        </w:rPr>
        <w:t>753.41</w:t>
      </w:r>
      <w:r w:rsidRPr="00895FF8">
        <w:rPr>
          <w:rFonts w:hAnsi="宋体" w:hint="eastAsia"/>
          <w:sz w:val="28"/>
          <w:szCs w:val="28"/>
        </w:rPr>
        <w:t>元，该款项已于</w:t>
      </w:r>
      <w:r w:rsidR="00C07F04" w:rsidRPr="00895FF8">
        <w:rPr>
          <w:rFonts w:hAnsi="宋体" w:hint="eastAsia"/>
          <w:sz w:val="28"/>
          <w:szCs w:val="28"/>
        </w:rPr>
        <w:t>201</w:t>
      </w:r>
      <w:r w:rsidR="00113162" w:rsidRPr="00895FF8">
        <w:rPr>
          <w:rFonts w:hAnsi="宋体" w:hint="eastAsia"/>
          <w:sz w:val="28"/>
          <w:szCs w:val="28"/>
        </w:rPr>
        <w:t>8</w:t>
      </w:r>
      <w:r w:rsidRPr="00895FF8">
        <w:rPr>
          <w:rFonts w:hAnsi="宋体" w:hint="eastAsia"/>
          <w:sz w:val="28"/>
          <w:szCs w:val="28"/>
        </w:rPr>
        <w:t>年</w:t>
      </w:r>
      <w:r w:rsidR="00113162" w:rsidRPr="00895FF8">
        <w:rPr>
          <w:rFonts w:hAnsi="宋体" w:hint="eastAsia"/>
          <w:sz w:val="28"/>
          <w:szCs w:val="28"/>
        </w:rPr>
        <w:t>4</w:t>
      </w:r>
      <w:r w:rsidRPr="00895FF8">
        <w:rPr>
          <w:rFonts w:hAnsi="宋体" w:hint="eastAsia"/>
          <w:sz w:val="28"/>
          <w:szCs w:val="28"/>
        </w:rPr>
        <w:t>月</w:t>
      </w:r>
      <w:r w:rsidR="00113162" w:rsidRPr="00895FF8">
        <w:rPr>
          <w:rFonts w:hAnsi="宋体" w:hint="eastAsia"/>
          <w:sz w:val="28"/>
          <w:szCs w:val="28"/>
        </w:rPr>
        <w:t>1</w:t>
      </w:r>
      <w:r w:rsidR="006D5293" w:rsidRPr="00895FF8">
        <w:rPr>
          <w:rFonts w:hAnsi="宋体" w:hint="eastAsia"/>
          <w:sz w:val="28"/>
          <w:szCs w:val="28"/>
        </w:rPr>
        <w:t>7</w:t>
      </w:r>
      <w:r w:rsidRPr="00895FF8">
        <w:rPr>
          <w:rFonts w:hAnsi="宋体" w:hint="eastAsia"/>
          <w:sz w:val="28"/>
          <w:szCs w:val="28"/>
        </w:rPr>
        <w:t>日支付。</w:t>
      </w:r>
    </w:p>
    <w:p w:rsidR="00156E00" w:rsidRPr="00895FF8" w:rsidRDefault="00156E00" w:rsidP="00156E00">
      <w:pPr>
        <w:ind w:firstLineChars="200" w:firstLine="560"/>
        <w:rPr>
          <w:rFonts w:hAnsi="宋体"/>
          <w:sz w:val="28"/>
          <w:szCs w:val="28"/>
        </w:rPr>
      </w:pPr>
      <w:r w:rsidRPr="00895FF8">
        <w:rPr>
          <w:rFonts w:hAnsi="宋体" w:hint="eastAsia"/>
          <w:sz w:val="28"/>
          <w:szCs w:val="28"/>
        </w:rPr>
        <w:t>（</w:t>
      </w:r>
      <w:r w:rsidR="006F0619" w:rsidRPr="00895FF8">
        <w:rPr>
          <w:rFonts w:hAnsi="宋体" w:hint="eastAsia"/>
          <w:sz w:val="28"/>
          <w:szCs w:val="28"/>
        </w:rPr>
        <w:t>3</w:t>
      </w:r>
      <w:r w:rsidRPr="00895FF8">
        <w:rPr>
          <w:rFonts w:hAnsi="宋体" w:hint="eastAsia"/>
          <w:sz w:val="28"/>
          <w:szCs w:val="28"/>
        </w:rPr>
        <w:t>）本基金最后运作日应付托管费为人民币</w:t>
      </w:r>
      <w:r w:rsidR="00113162" w:rsidRPr="00895FF8">
        <w:rPr>
          <w:rFonts w:hAnsi="宋体"/>
          <w:sz w:val="28"/>
          <w:szCs w:val="28"/>
        </w:rPr>
        <w:t>5</w:t>
      </w:r>
      <w:r w:rsidR="00113162" w:rsidRPr="00895FF8">
        <w:rPr>
          <w:rFonts w:hAnsi="宋体" w:hint="eastAsia"/>
          <w:sz w:val="28"/>
          <w:szCs w:val="28"/>
        </w:rPr>
        <w:t>,</w:t>
      </w:r>
      <w:r w:rsidR="00113162" w:rsidRPr="00895FF8">
        <w:rPr>
          <w:rFonts w:hAnsi="宋体"/>
          <w:sz w:val="28"/>
          <w:szCs w:val="28"/>
        </w:rPr>
        <w:t>391.27</w:t>
      </w:r>
      <w:r w:rsidRPr="00895FF8">
        <w:rPr>
          <w:rFonts w:hAnsi="宋体" w:hint="eastAsia"/>
          <w:sz w:val="28"/>
          <w:szCs w:val="28"/>
        </w:rPr>
        <w:t>元，该款项已于</w:t>
      </w:r>
      <w:r w:rsidR="00C07F04" w:rsidRPr="00895FF8">
        <w:rPr>
          <w:rFonts w:hAnsi="宋体" w:hint="eastAsia"/>
          <w:sz w:val="28"/>
          <w:szCs w:val="28"/>
        </w:rPr>
        <w:t>201</w:t>
      </w:r>
      <w:r w:rsidR="0026638C" w:rsidRPr="00895FF8">
        <w:rPr>
          <w:rFonts w:hAnsi="宋体" w:hint="eastAsia"/>
          <w:sz w:val="28"/>
          <w:szCs w:val="28"/>
        </w:rPr>
        <w:t>8</w:t>
      </w:r>
      <w:r w:rsidRPr="00895FF8">
        <w:rPr>
          <w:rFonts w:hAnsi="宋体" w:hint="eastAsia"/>
          <w:sz w:val="28"/>
          <w:szCs w:val="28"/>
        </w:rPr>
        <w:t>年</w:t>
      </w:r>
      <w:r w:rsidR="0026638C" w:rsidRPr="00895FF8">
        <w:rPr>
          <w:rFonts w:hAnsi="宋体" w:hint="eastAsia"/>
          <w:sz w:val="28"/>
          <w:szCs w:val="28"/>
        </w:rPr>
        <w:t>4</w:t>
      </w:r>
      <w:r w:rsidRPr="00895FF8">
        <w:rPr>
          <w:rFonts w:hAnsi="宋体" w:hint="eastAsia"/>
          <w:sz w:val="28"/>
          <w:szCs w:val="28"/>
        </w:rPr>
        <w:t>月</w:t>
      </w:r>
      <w:r w:rsidR="005569FF" w:rsidRPr="00895FF8">
        <w:rPr>
          <w:rFonts w:hAnsi="宋体" w:hint="eastAsia"/>
          <w:sz w:val="28"/>
          <w:szCs w:val="28"/>
        </w:rPr>
        <w:t>1</w:t>
      </w:r>
      <w:r w:rsidR="006D5293" w:rsidRPr="00895FF8">
        <w:rPr>
          <w:rFonts w:hAnsi="宋体" w:hint="eastAsia"/>
          <w:sz w:val="28"/>
          <w:szCs w:val="28"/>
        </w:rPr>
        <w:t>7</w:t>
      </w:r>
      <w:r w:rsidRPr="00895FF8">
        <w:rPr>
          <w:rFonts w:hAnsi="宋体" w:hint="eastAsia"/>
          <w:sz w:val="28"/>
          <w:szCs w:val="28"/>
        </w:rPr>
        <w:t>日支付。</w:t>
      </w:r>
    </w:p>
    <w:p w:rsidR="006F0619" w:rsidRDefault="006F0619" w:rsidP="006F0619">
      <w:pPr>
        <w:ind w:firstLineChars="200" w:firstLine="560"/>
        <w:rPr>
          <w:rFonts w:hAnsi="宋体"/>
          <w:sz w:val="28"/>
          <w:szCs w:val="28"/>
        </w:rPr>
      </w:pPr>
      <w:r w:rsidRPr="00895FF8">
        <w:rPr>
          <w:rFonts w:hAnsi="宋体" w:hint="eastAsia"/>
          <w:sz w:val="28"/>
          <w:szCs w:val="28"/>
        </w:rPr>
        <w:t>（</w:t>
      </w:r>
      <w:r w:rsidR="00076457">
        <w:rPr>
          <w:rFonts w:hAnsi="宋体" w:hint="eastAsia"/>
          <w:sz w:val="28"/>
          <w:szCs w:val="28"/>
        </w:rPr>
        <w:t>4</w:t>
      </w:r>
      <w:r w:rsidRPr="00895FF8">
        <w:rPr>
          <w:rFonts w:hAnsi="宋体" w:hint="eastAsia"/>
          <w:sz w:val="28"/>
          <w:szCs w:val="28"/>
        </w:rPr>
        <w:t>）本基金最后运作日应付税费为人民币</w:t>
      </w:r>
      <w:r w:rsidRPr="00895FF8">
        <w:rPr>
          <w:rFonts w:hAnsi="宋体"/>
          <w:sz w:val="28"/>
          <w:szCs w:val="28"/>
        </w:rPr>
        <w:t>60</w:t>
      </w:r>
      <w:r w:rsidRPr="00895FF8">
        <w:rPr>
          <w:rFonts w:hAnsi="宋体" w:hint="eastAsia"/>
          <w:sz w:val="28"/>
          <w:szCs w:val="28"/>
        </w:rPr>
        <w:t>,</w:t>
      </w:r>
      <w:r w:rsidRPr="00895FF8">
        <w:rPr>
          <w:rFonts w:hAnsi="宋体"/>
          <w:sz w:val="28"/>
          <w:szCs w:val="28"/>
        </w:rPr>
        <w:t>955.15</w:t>
      </w:r>
      <w:r w:rsidRPr="00895FF8">
        <w:rPr>
          <w:rFonts w:hAnsi="宋体" w:hint="eastAsia"/>
          <w:sz w:val="28"/>
          <w:szCs w:val="28"/>
        </w:rPr>
        <w:t>元，该款项已于</w:t>
      </w:r>
      <w:r w:rsidRPr="00895FF8">
        <w:rPr>
          <w:rFonts w:hAnsi="宋体" w:hint="eastAsia"/>
          <w:sz w:val="28"/>
          <w:szCs w:val="28"/>
        </w:rPr>
        <w:t>2018</w:t>
      </w:r>
      <w:r w:rsidRPr="00895FF8">
        <w:rPr>
          <w:rFonts w:hAnsi="宋体" w:hint="eastAsia"/>
          <w:sz w:val="28"/>
          <w:szCs w:val="28"/>
        </w:rPr>
        <w:t>年</w:t>
      </w:r>
      <w:r w:rsidRPr="00895FF8">
        <w:rPr>
          <w:rFonts w:hAnsi="宋体" w:hint="eastAsia"/>
          <w:sz w:val="28"/>
          <w:szCs w:val="28"/>
        </w:rPr>
        <w:t>4</w:t>
      </w:r>
      <w:r w:rsidRPr="00895FF8">
        <w:rPr>
          <w:rFonts w:hAnsi="宋体" w:hint="eastAsia"/>
          <w:sz w:val="28"/>
          <w:szCs w:val="28"/>
        </w:rPr>
        <w:t>月</w:t>
      </w:r>
      <w:r w:rsidR="006D5293" w:rsidRPr="00895FF8">
        <w:rPr>
          <w:rFonts w:hAnsi="宋体" w:hint="eastAsia"/>
          <w:sz w:val="28"/>
          <w:szCs w:val="28"/>
        </w:rPr>
        <w:t>1</w:t>
      </w:r>
      <w:r w:rsidRPr="00895FF8">
        <w:rPr>
          <w:rFonts w:hAnsi="宋体" w:hint="eastAsia"/>
          <w:sz w:val="28"/>
          <w:szCs w:val="28"/>
        </w:rPr>
        <w:t>7</w:t>
      </w:r>
      <w:r w:rsidRPr="00895FF8">
        <w:rPr>
          <w:rFonts w:hAnsi="宋体" w:hint="eastAsia"/>
          <w:sz w:val="28"/>
          <w:szCs w:val="28"/>
        </w:rPr>
        <w:t>日支付。</w:t>
      </w:r>
    </w:p>
    <w:p w:rsidR="00076457" w:rsidRPr="00895FF8" w:rsidRDefault="00076457" w:rsidP="00076457">
      <w:pPr>
        <w:ind w:firstLineChars="200" w:firstLine="560"/>
        <w:rPr>
          <w:rFonts w:hAnsi="宋体"/>
          <w:sz w:val="28"/>
          <w:szCs w:val="28"/>
        </w:rPr>
      </w:pPr>
      <w:r w:rsidRPr="00895FF8">
        <w:rPr>
          <w:rFonts w:hAnsi="宋体" w:hint="eastAsia"/>
          <w:sz w:val="28"/>
          <w:szCs w:val="28"/>
        </w:rPr>
        <w:t>（</w:t>
      </w:r>
      <w:r>
        <w:rPr>
          <w:rFonts w:hAnsi="宋体" w:hint="eastAsia"/>
          <w:sz w:val="28"/>
          <w:szCs w:val="28"/>
        </w:rPr>
        <w:t>5</w:t>
      </w:r>
      <w:r w:rsidRPr="00895FF8">
        <w:rPr>
          <w:rFonts w:hAnsi="宋体" w:hint="eastAsia"/>
          <w:sz w:val="28"/>
          <w:szCs w:val="28"/>
        </w:rPr>
        <w:t>）本基金最后运作日应付交易费用为人民币</w:t>
      </w:r>
      <w:r w:rsidRPr="00895FF8">
        <w:rPr>
          <w:rFonts w:hAnsi="宋体"/>
          <w:sz w:val="28"/>
          <w:szCs w:val="28"/>
        </w:rPr>
        <w:t>9</w:t>
      </w:r>
      <w:r w:rsidRPr="00895FF8">
        <w:rPr>
          <w:rFonts w:hAnsi="宋体" w:hint="eastAsia"/>
          <w:sz w:val="28"/>
          <w:szCs w:val="28"/>
        </w:rPr>
        <w:t>,</w:t>
      </w:r>
      <w:r w:rsidRPr="00895FF8">
        <w:rPr>
          <w:rFonts w:hAnsi="宋体"/>
          <w:sz w:val="28"/>
          <w:szCs w:val="28"/>
        </w:rPr>
        <w:t>597.01</w:t>
      </w:r>
      <w:r w:rsidRPr="00895FF8">
        <w:rPr>
          <w:rFonts w:hAnsi="宋体" w:hint="eastAsia"/>
          <w:sz w:val="28"/>
          <w:szCs w:val="28"/>
        </w:rPr>
        <w:t>元，该款项已于</w:t>
      </w:r>
      <w:r w:rsidRPr="00895FF8">
        <w:rPr>
          <w:rFonts w:hAnsi="宋体" w:hint="eastAsia"/>
          <w:sz w:val="28"/>
          <w:szCs w:val="28"/>
        </w:rPr>
        <w:t>2018</w:t>
      </w:r>
      <w:r w:rsidRPr="00895FF8">
        <w:rPr>
          <w:rFonts w:hAnsi="宋体" w:hint="eastAsia"/>
          <w:sz w:val="28"/>
          <w:szCs w:val="28"/>
        </w:rPr>
        <w:t>年</w:t>
      </w:r>
      <w:r w:rsidRPr="00895FF8">
        <w:rPr>
          <w:rFonts w:hAnsi="宋体" w:hint="eastAsia"/>
          <w:sz w:val="28"/>
          <w:szCs w:val="28"/>
        </w:rPr>
        <w:t>4</w:t>
      </w:r>
      <w:r w:rsidRPr="00895FF8">
        <w:rPr>
          <w:rFonts w:hAnsi="宋体" w:hint="eastAsia"/>
          <w:sz w:val="28"/>
          <w:szCs w:val="28"/>
        </w:rPr>
        <w:t>月</w:t>
      </w:r>
      <w:r w:rsidRPr="00895FF8">
        <w:rPr>
          <w:rFonts w:hAnsi="宋体" w:hint="eastAsia"/>
          <w:sz w:val="28"/>
          <w:szCs w:val="28"/>
        </w:rPr>
        <w:t>18</w:t>
      </w:r>
      <w:r w:rsidRPr="00895FF8">
        <w:rPr>
          <w:rFonts w:hAnsi="宋体" w:hint="eastAsia"/>
          <w:sz w:val="28"/>
          <w:szCs w:val="28"/>
        </w:rPr>
        <w:t>日支付。</w:t>
      </w:r>
    </w:p>
    <w:p w:rsidR="00A84352" w:rsidRPr="00895FF8" w:rsidRDefault="00156E00" w:rsidP="00B923E1">
      <w:pPr>
        <w:spacing w:line="60" w:lineRule="auto"/>
        <w:ind w:firstLineChars="200" w:firstLine="560"/>
        <w:rPr>
          <w:rFonts w:hAnsi="宋体"/>
          <w:sz w:val="28"/>
          <w:szCs w:val="28"/>
        </w:rPr>
      </w:pPr>
      <w:r w:rsidRPr="00895FF8">
        <w:rPr>
          <w:rFonts w:hAnsi="宋体" w:hint="eastAsia"/>
          <w:sz w:val="28"/>
          <w:szCs w:val="28"/>
        </w:rPr>
        <w:t>（</w:t>
      </w:r>
      <w:r w:rsidR="00A84352" w:rsidRPr="00895FF8">
        <w:rPr>
          <w:rFonts w:hAnsi="宋体" w:hint="eastAsia"/>
          <w:sz w:val="28"/>
          <w:szCs w:val="28"/>
        </w:rPr>
        <w:t>6</w:t>
      </w:r>
      <w:r w:rsidRPr="00895FF8">
        <w:rPr>
          <w:rFonts w:hAnsi="宋体" w:hint="eastAsia"/>
          <w:sz w:val="28"/>
          <w:szCs w:val="28"/>
        </w:rPr>
        <w:t>）本基金最后运作日</w:t>
      </w:r>
      <w:r w:rsidR="00C07F04" w:rsidRPr="00895FF8">
        <w:rPr>
          <w:rFonts w:hAnsi="宋体" w:hint="eastAsia"/>
          <w:sz w:val="28"/>
          <w:szCs w:val="28"/>
        </w:rPr>
        <w:t>预提费用</w:t>
      </w:r>
      <w:r w:rsidRPr="00895FF8">
        <w:rPr>
          <w:rFonts w:hAnsi="宋体" w:hint="eastAsia"/>
          <w:sz w:val="28"/>
          <w:szCs w:val="28"/>
        </w:rPr>
        <w:t>为人民币</w:t>
      </w:r>
      <w:r w:rsidR="0085522F" w:rsidRPr="0085522F">
        <w:rPr>
          <w:rFonts w:hAnsi="宋体"/>
          <w:sz w:val="28"/>
          <w:szCs w:val="28"/>
        </w:rPr>
        <w:t>173</w:t>
      </w:r>
      <w:r w:rsidR="0085522F">
        <w:rPr>
          <w:rFonts w:hAnsi="宋体" w:hint="eastAsia"/>
          <w:sz w:val="28"/>
          <w:szCs w:val="28"/>
        </w:rPr>
        <w:t>,</w:t>
      </w:r>
      <w:r w:rsidR="0085522F" w:rsidRPr="0085522F">
        <w:rPr>
          <w:rFonts w:hAnsi="宋体"/>
          <w:sz w:val="28"/>
          <w:szCs w:val="28"/>
        </w:rPr>
        <w:t>917.65</w:t>
      </w:r>
      <w:r w:rsidR="00C07F04" w:rsidRPr="00895FF8">
        <w:rPr>
          <w:rFonts w:hAnsi="宋体" w:hint="eastAsia"/>
          <w:sz w:val="28"/>
          <w:szCs w:val="28"/>
        </w:rPr>
        <w:t>元，为预提</w:t>
      </w:r>
      <w:r w:rsidR="00D906D5" w:rsidRPr="00895FF8">
        <w:rPr>
          <w:rFonts w:hAnsi="宋体" w:hint="eastAsia"/>
          <w:sz w:val="28"/>
          <w:szCs w:val="28"/>
        </w:rPr>
        <w:t>审计费用</w:t>
      </w:r>
      <w:r w:rsidR="00C07F04" w:rsidRPr="00895FF8">
        <w:rPr>
          <w:rFonts w:hAnsi="宋体" w:hint="eastAsia"/>
          <w:sz w:val="28"/>
          <w:szCs w:val="28"/>
        </w:rPr>
        <w:t>、</w:t>
      </w:r>
      <w:r w:rsidRPr="00895FF8">
        <w:rPr>
          <w:rFonts w:hAnsi="宋体" w:hint="eastAsia"/>
          <w:sz w:val="28"/>
          <w:szCs w:val="28"/>
        </w:rPr>
        <w:t>信息披露费</w:t>
      </w:r>
      <w:r w:rsidR="00C07F04" w:rsidRPr="00895FF8">
        <w:rPr>
          <w:rFonts w:hAnsi="宋体" w:hint="eastAsia"/>
          <w:sz w:val="28"/>
          <w:szCs w:val="28"/>
        </w:rPr>
        <w:t>和</w:t>
      </w:r>
      <w:r w:rsidR="00D906D5" w:rsidRPr="00895FF8">
        <w:rPr>
          <w:rFonts w:hAnsi="宋体" w:hint="eastAsia"/>
          <w:sz w:val="28"/>
          <w:szCs w:val="28"/>
        </w:rPr>
        <w:t>债券账户维护费</w:t>
      </w:r>
      <w:r w:rsidRPr="00895FF8">
        <w:rPr>
          <w:rFonts w:hAnsi="宋体" w:hint="eastAsia"/>
          <w:sz w:val="28"/>
          <w:szCs w:val="28"/>
        </w:rPr>
        <w:t>。</w:t>
      </w:r>
      <w:r w:rsidR="006F0619" w:rsidRPr="00895FF8">
        <w:rPr>
          <w:rFonts w:hAnsi="宋体" w:hint="eastAsia"/>
          <w:sz w:val="28"/>
          <w:szCs w:val="28"/>
        </w:rPr>
        <w:t>其中预提</w:t>
      </w:r>
      <w:r w:rsidR="006F0619" w:rsidRPr="00895FF8">
        <w:rPr>
          <w:rFonts w:hAnsi="宋体" w:hint="eastAsia"/>
          <w:sz w:val="28"/>
          <w:szCs w:val="28"/>
        </w:rPr>
        <w:t>2017</w:t>
      </w:r>
      <w:r w:rsidR="006F0619" w:rsidRPr="00895FF8">
        <w:rPr>
          <w:rFonts w:hAnsi="宋体" w:hint="eastAsia"/>
          <w:sz w:val="28"/>
          <w:szCs w:val="28"/>
        </w:rPr>
        <w:t>年度</w:t>
      </w:r>
      <w:r w:rsidR="00D906D5" w:rsidRPr="00895FF8">
        <w:rPr>
          <w:rFonts w:hAnsi="宋体" w:hint="eastAsia"/>
          <w:sz w:val="28"/>
          <w:szCs w:val="28"/>
        </w:rPr>
        <w:t>审计费用</w:t>
      </w:r>
      <w:r w:rsidR="006F0619" w:rsidRPr="00895FF8">
        <w:rPr>
          <w:rFonts w:hAnsi="宋体" w:hint="eastAsia"/>
          <w:sz w:val="28"/>
          <w:szCs w:val="28"/>
        </w:rPr>
        <w:t>60,000.00</w:t>
      </w:r>
      <w:r w:rsidR="006F0619" w:rsidRPr="00895FF8">
        <w:rPr>
          <w:rFonts w:hAnsi="宋体" w:hint="eastAsia"/>
          <w:sz w:val="28"/>
          <w:szCs w:val="28"/>
        </w:rPr>
        <w:t>元已于</w:t>
      </w:r>
      <w:r w:rsidR="006F0619" w:rsidRPr="00895FF8">
        <w:rPr>
          <w:rFonts w:hAnsi="宋体" w:hint="eastAsia"/>
          <w:sz w:val="28"/>
          <w:szCs w:val="28"/>
        </w:rPr>
        <w:t>201</w:t>
      </w:r>
      <w:r w:rsidR="00895FF8" w:rsidRPr="00895FF8">
        <w:rPr>
          <w:rFonts w:hAnsi="宋体" w:hint="eastAsia"/>
          <w:sz w:val="28"/>
          <w:szCs w:val="28"/>
        </w:rPr>
        <w:t>7</w:t>
      </w:r>
      <w:r w:rsidR="006F0619" w:rsidRPr="00895FF8">
        <w:rPr>
          <w:rFonts w:hAnsi="宋体" w:hint="eastAsia"/>
          <w:sz w:val="28"/>
          <w:szCs w:val="28"/>
        </w:rPr>
        <w:t>年</w:t>
      </w:r>
      <w:r w:rsidR="00895FF8" w:rsidRPr="00895FF8">
        <w:rPr>
          <w:rFonts w:hAnsi="宋体" w:hint="eastAsia"/>
          <w:sz w:val="28"/>
          <w:szCs w:val="28"/>
        </w:rPr>
        <w:t>4</w:t>
      </w:r>
      <w:r w:rsidR="006F0619" w:rsidRPr="00895FF8">
        <w:rPr>
          <w:rFonts w:hAnsi="宋体" w:hint="eastAsia"/>
          <w:sz w:val="28"/>
          <w:szCs w:val="28"/>
        </w:rPr>
        <w:t>月</w:t>
      </w:r>
      <w:r w:rsidR="00895FF8" w:rsidRPr="00895FF8">
        <w:rPr>
          <w:rFonts w:hAnsi="宋体" w:hint="eastAsia"/>
          <w:sz w:val="28"/>
          <w:szCs w:val="28"/>
        </w:rPr>
        <w:t>2</w:t>
      </w:r>
      <w:r w:rsidR="006D5293" w:rsidRPr="00895FF8">
        <w:rPr>
          <w:rFonts w:hAnsi="宋体" w:hint="eastAsia"/>
          <w:sz w:val="28"/>
          <w:szCs w:val="28"/>
        </w:rPr>
        <w:t>4</w:t>
      </w:r>
      <w:r w:rsidR="006F0619" w:rsidRPr="00895FF8">
        <w:rPr>
          <w:rFonts w:hAnsi="宋体" w:hint="eastAsia"/>
          <w:sz w:val="28"/>
          <w:szCs w:val="28"/>
        </w:rPr>
        <w:t>日</w:t>
      </w:r>
      <w:r w:rsidR="00895FF8" w:rsidRPr="00895FF8">
        <w:rPr>
          <w:rFonts w:hAnsi="宋体" w:hint="eastAsia"/>
          <w:sz w:val="28"/>
          <w:szCs w:val="28"/>
        </w:rPr>
        <w:t>支付</w:t>
      </w:r>
      <w:r w:rsidR="00076457">
        <w:rPr>
          <w:rFonts w:hAnsi="宋体" w:hint="eastAsia"/>
          <w:sz w:val="28"/>
          <w:szCs w:val="28"/>
        </w:rPr>
        <w:t>；</w:t>
      </w:r>
      <w:r w:rsidR="006F0619" w:rsidRPr="00895FF8">
        <w:rPr>
          <w:rFonts w:hAnsi="宋体" w:hint="eastAsia"/>
          <w:sz w:val="28"/>
          <w:szCs w:val="28"/>
        </w:rPr>
        <w:t>预提</w:t>
      </w:r>
      <w:r w:rsidR="006F0619" w:rsidRPr="00895FF8">
        <w:rPr>
          <w:rFonts w:hAnsi="宋体" w:hint="eastAsia"/>
          <w:sz w:val="28"/>
          <w:szCs w:val="28"/>
        </w:rPr>
        <w:t>2018</w:t>
      </w:r>
      <w:r w:rsidR="006F0619" w:rsidRPr="00895FF8">
        <w:rPr>
          <w:rFonts w:hAnsi="宋体" w:hint="eastAsia"/>
          <w:sz w:val="28"/>
          <w:szCs w:val="28"/>
        </w:rPr>
        <w:t>年度审计费用</w:t>
      </w:r>
      <w:r w:rsidR="006F0619" w:rsidRPr="00895FF8">
        <w:rPr>
          <w:rFonts w:hAnsi="宋体" w:hint="eastAsia"/>
          <w:sz w:val="28"/>
          <w:szCs w:val="28"/>
        </w:rPr>
        <w:t>1</w:t>
      </w:r>
      <w:r w:rsidR="006F0619" w:rsidRPr="00895FF8">
        <w:rPr>
          <w:rFonts w:hAnsi="宋体"/>
          <w:sz w:val="28"/>
          <w:szCs w:val="28"/>
        </w:rPr>
        <w:t>7</w:t>
      </w:r>
      <w:r w:rsidR="006F0619" w:rsidRPr="00895FF8">
        <w:rPr>
          <w:rFonts w:hAnsi="宋体" w:hint="eastAsia"/>
          <w:sz w:val="28"/>
          <w:szCs w:val="28"/>
        </w:rPr>
        <w:t>,</w:t>
      </w:r>
      <w:r w:rsidR="006F0619" w:rsidRPr="00895FF8">
        <w:rPr>
          <w:rFonts w:hAnsi="宋体"/>
          <w:sz w:val="28"/>
          <w:szCs w:val="28"/>
        </w:rPr>
        <w:t>259.9</w:t>
      </w:r>
      <w:r w:rsidR="006F0619" w:rsidRPr="00895FF8">
        <w:rPr>
          <w:rFonts w:hAnsi="宋体" w:hint="eastAsia"/>
          <w:sz w:val="28"/>
          <w:szCs w:val="28"/>
        </w:rPr>
        <w:t>0</w:t>
      </w:r>
      <w:r w:rsidR="006F0619" w:rsidRPr="00895FF8">
        <w:rPr>
          <w:rFonts w:hAnsi="宋体" w:hint="eastAsia"/>
          <w:sz w:val="28"/>
          <w:szCs w:val="28"/>
        </w:rPr>
        <w:t>已于</w:t>
      </w:r>
      <w:r w:rsidR="006F0619" w:rsidRPr="00895FF8">
        <w:rPr>
          <w:rFonts w:hAnsi="宋体" w:hint="eastAsia"/>
          <w:sz w:val="28"/>
          <w:szCs w:val="28"/>
        </w:rPr>
        <w:t>2018</w:t>
      </w:r>
      <w:r w:rsidR="009F4A5F" w:rsidRPr="00895FF8">
        <w:rPr>
          <w:rFonts w:hAnsi="宋体" w:hint="eastAsia"/>
          <w:sz w:val="28"/>
          <w:szCs w:val="28"/>
        </w:rPr>
        <w:t>年</w:t>
      </w:r>
      <w:r w:rsidR="006F0619" w:rsidRPr="00895FF8">
        <w:rPr>
          <w:rFonts w:hAnsi="宋体" w:hint="eastAsia"/>
          <w:sz w:val="28"/>
          <w:szCs w:val="28"/>
        </w:rPr>
        <w:t>4</w:t>
      </w:r>
      <w:r w:rsidR="009F4A5F" w:rsidRPr="00895FF8">
        <w:rPr>
          <w:rFonts w:hAnsi="宋体" w:hint="eastAsia"/>
          <w:sz w:val="28"/>
          <w:szCs w:val="28"/>
        </w:rPr>
        <w:t>月</w:t>
      </w:r>
      <w:r w:rsidR="006D5293" w:rsidRPr="00895FF8">
        <w:rPr>
          <w:rFonts w:hAnsi="宋体" w:hint="eastAsia"/>
          <w:sz w:val="28"/>
          <w:szCs w:val="28"/>
        </w:rPr>
        <w:t>16</w:t>
      </w:r>
      <w:r w:rsidR="009F4A5F" w:rsidRPr="00895FF8">
        <w:rPr>
          <w:rFonts w:hAnsi="宋体" w:hint="eastAsia"/>
          <w:sz w:val="28"/>
          <w:szCs w:val="28"/>
        </w:rPr>
        <w:t>日做</w:t>
      </w:r>
      <w:r w:rsidR="006D5293" w:rsidRPr="00895FF8">
        <w:rPr>
          <w:rFonts w:hAnsi="宋体" w:hint="eastAsia"/>
          <w:sz w:val="28"/>
          <w:szCs w:val="28"/>
        </w:rPr>
        <w:t>费用反冲</w:t>
      </w:r>
      <w:r w:rsidR="009F4A5F" w:rsidRPr="00895FF8">
        <w:rPr>
          <w:rFonts w:hAnsi="宋体" w:hint="eastAsia"/>
          <w:sz w:val="28"/>
          <w:szCs w:val="28"/>
        </w:rPr>
        <w:t>处理，不</w:t>
      </w:r>
      <w:r w:rsidR="00D906D5" w:rsidRPr="00895FF8">
        <w:rPr>
          <w:rFonts w:hAnsi="宋体" w:hint="eastAsia"/>
          <w:sz w:val="28"/>
          <w:szCs w:val="28"/>
        </w:rPr>
        <w:t>由基金</w:t>
      </w:r>
      <w:r w:rsidR="009F4A5F" w:rsidRPr="00895FF8">
        <w:rPr>
          <w:rFonts w:hAnsi="宋体" w:hint="eastAsia"/>
          <w:sz w:val="28"/>
          <w:szCs w:val="28"/>
        </w:rPr>
        <w:t>资产</w:t>
      </w:r>
      <w:r w:rsidR="00D906D5" w:rsidRPr="00895FF8">
        <w:rPr>
          <w:rFonts w:hAnsi="宋体" w:hint="eastAsia"/>
          <w:sz w:val="28"/>
          <w:szCs w:val="28"/>
        </w:rPr>
        <w:t>承担</w:t>
      </w:r>
      <w:r w:rsidR="00076457">
        <w:rPr>
          <w:rFonts w:hAnsi="宋体" w:hint="eastAsia"/>
          <w:sz w:val="28"/>
          <w:szCs w:val="28"/>
        </w:rPr>
        <w:t>；</w:t>
      </w:r>
      <w:r w:rsidRPr="00895FF8">
        <w:rPr>
          <w:rFonts w:hAnsi="宋体" w:hint="eastAsia"/>
          <w:sz w:val="28"/>
          <w:szCs w:val="28"/>
        </w:rPr>
        <w:t>预提的信息披露费</w:t>
      </w:r>
      <w:r w:rsidR="006F0619" w:rsidRPr="00895FF8">
        <w:rPr>
          <w:rFonts w:hAnsi="宋体"/>
          <w:sz w:val="28"/>
          <w:szCs w:val="28"/>
        </w:rPr>
        <w:t>86</w:t>
      </w:r>
      <w:r w:rsidR="006F0619" w:rsidRPr="00895FF8">
        <w:rPr>
          <w:rFonts w:hAnsi="宋体" w:hint="eastAsia"/>
          <w:sz w:val="28"/>
          <w:szCs w:val="28"/>
        </w:rPr>
        <w:t>,</w:t>
      </w:r>
      <w:r w:rsidR="006F0619" w:rsidRPr="00895FF8">
        <w:rPr>
          <w:rFonts w:hAnsi="宋体"/>
          <w:sz w:val="28"/>
          <w:szCs w:val="28"/>
        </w:rPr>
        <w:t>300.55</w:t>
      </w:r>
      <w:r w:rsidRPr="00895FF8">
        <w:rPr>
          <w:rFonts w:hAnsi="宋体" w:hint="eastAsia"/>
          <w:sz w:val="28"/>
          <w:szCs w:val="28"/>
        </w:rPr>
        <w:t>元</w:t>
      </w:r>
      <w:r w:rsidR="003224C8">
        <w:rPr>
          <w:rFonts w:hAnsi="宋体" w:hint="eastAsia"/>
          <w:sz w:val="28"/>
          <w:szCs w:val="28"/>
        </w:rPr>
        <w:t>已</w:t>
      </w:r>
      <w:r w:rsidRPr="00895FF8">
        <w:rPr>
          <w:rFonts w:hAnsi="宋体" w:hint="eastAsia"/>
          <w:sz w:val="28"/>
          <w:szCs w:val="28"/>
        </w:rPr>
        <w:t>于</w:t>
      </w:r>
      <w:r w:rsidR="006F0619" w:rsidRPr="00895FF8">
        <w:rPr>
          <w:rFonts w:hAnsi="宋体" w:hint="eastAsia"/>
          <w:sz w:val="28"/>
          <w:szCs w:val="28"/>
        </w:rPr>
        <w:t>2018</w:t>
      </w:r>
      <w:r w:rsidR="00380CB5" w:rsidRPr="00895FF8">
        <w:rPr>
          <w:rFonts w:hAnsi="宋体" w:hint="eastAsia"/>
          <w:sz w:val="28"/>
          <w:szCs w:val="28"/>
        </w:rPr>
        <w:t>年</w:t>
      </w:r>
      <w:r w:rsidR="006D5293" w:rsidRPr="00895FF8">
        <w:rPr>
          <w:rFonts w:hAnsi="宋体" w:hint="eastAsia"/>
          <w:sz w:val="28"/>
          <w:szCs w:val="28"/>
        </w:rPr>
        <w:t>5</w:t>
      </w:r>
      <w:r w:rsidR="00380CB5" w:rsidRPr="00895FF8">
        <w:rPr>
          <w:rFonts w:hAnsi="宋体" w:hint="eastAsia"/>
          <w:sz w:val="28"/>
          <w:szCs w:val="28"/>
        </w:rPr>
        <w:t>月</w:t>
      </w:r>
      <w:r w:rsidR="006D5293" w:rsidRPr="00895FF8">
        <w:rPr>
          <w:rFonts w:hAnsi="宋体" w:hint="eastAsia"/>
          <w:sz w:val="28"/>
          <w:szCs w:val="28"/>
        </w:rPr>
        <w:t>4</w:t>
      </w:r>
      <w:r w:rsidR="00380CB5" w:rsidRPr="00895FF8">
        <w:rPr>
          <w:rFonts w:hAnsi="宋体" w:hint="eastAsia"/>
          <w:sz w:val="28"/>
          <w:szCs w:val="28"/>
        </w:rPr>
        <w:t>日</w:t>
      </w:r>
      <w:r w:rsidR="006F0619" w:rsidRPr="00895FF8">
        <w:rPr>
          <w:rFonts w:hAnsi="宋体" w:hint="eastAsia"/>
          <w:sz w:val="28"/>
          <w:szCs w:val="28"/>
        </w:rPr>
        <w:t>支付</w:t>
      </w:r>
      <w:r w:rsidR="00076457">
        <w:rPr>
          <w:rFonts w:hAnsi="宋体" w:hint="eastAsia"/>
          <w:sz w:val="28"/>
          <w:szCs w:val="28"/>
        </w:rPr>
        <w:t>；</w:t>
      </w:r>
      <w:r w:rsidR="00D906D5" w:rsidRPr="00895FF8">
        <w:rPr>
          <w:rFonts w:hAnsi="宋体" w:hint="eastAsia"/>
          <w:sz w:val="28"/>
          <w:szCs w:val="28"/>
        </w:rPr>
        <w:t>预提的</w:t>
      </w:r>
      <w:r w:rsidR="00D906D5" w:rsidRPr="0006248C">
        <w:rPr>
          <w:rFonts w:hAnsi="宋体" w:hint="eastAsia"/>
          <w:sz w:val="28"/>
          <w:szCs w:val="28"/>
        </w:rPr>
        <w:t>债券账户维护费</w:t>
      </w:r>
      <w:r w:rsidR="006F0619" w:rsidRPr="0006248C">
        <w:rPr>
          <w:rFonts w:hAnsi="宋体" w:hint="eastAsia"/>
          <w:sz w:val="28"/>
          <w:szCs w:val="28"/>
        </w:rPr>
        <w:t>10,357.20</w:t>
      </w:r>
      <w:r w:rsidR="00D906D5" w:rsidRPr="0006248C">
        <w:rPr>
          <w:rFonts w:hAnsi="宋体" w:hint="eastAsia"/>
          <w:sz w:val="28"/>
          <w:szCs w:val="28"/>
        </w:rPr>
        <w:t>元</w:t>
      </w:r>
      <w:r w:rsidR="003224C8" w:rsidRPr="0006248C">
        <w:rPr>
          <w:rFonts w:hAnsi="宋体" w:hint="eastAsia"/>
          <w:sz w:val="28"/>
          <w:szCs w:val="28"/>
        </w:rPr>
        <w:t>已于</w:t>
      </w:r>
      <w:r w:rsidR="003224C8" w:rsidRPr="0006248C">
        <w:rPr>
          <w:rFonts w:hAnsi="宋体" w:hint="eastAsia"/>
          <w:sz w:val="28"/>
          <w:szCs w:val="28"/>
        </w:rPr>
        <w:t>2018</w:t>
      </w:r>
      <w:r w:rsidR="003224C8" w:rsidRPr="0006248C">
        <w:rPr>
          <w:rFonts w:hAnsi="宋体" w:hint="eastAsia"/>
          <w:sz w:val="28"/>
          <w:szCs w:val="28"/>
        </w:rPr>
        <w:t>年</w:t>
      </w:r>
      <w:r w:rsidR="003224C8" w:rsidRPr="0006248C">
        <w:rPr>
          <w:rFonts w:hAnsi="宋体" w:hint="eastAsia"/>
          <w:sz w:val="28"/>
          <w:szCs w:val="28"/>
        </w:rPr>
        <w:t>4</w:t>
      </w:r>
      <w:r w:rsidR="003224C8" w:rsidRPr="0006248C">
        <w:rPr>
          <w:rFonts w:hAnsi="宋体" w:hint="eastAsia"/>
          <w:sz w:val="28"/>
          <w:szCs w:val="28"/>
        </w:rPr>
        <w:t>月</w:t>
      </w:r>
      <w:r w:rsidR="003224C8" w:rsidRPr="0006248C">
        <w:rPr>
          <w:rFonts w:hAnsi="宋体" w:hint="eastAsia"/>
          <w:sz w:val="28"/>
          <w:szCs w:val="28"/>
        </w:rPr>
        <w:t>18</w:t>
      </w:r>
      <w:r w:rsidR="003224C8" w:rsidRPr="0006248C">
        <w:rPr>
          <w:rFonts w:hAnsi="宋体" w:hint="eastAsia"/>
          <w:sz w:val="28"/>
          <w:szCs w:val="28"/>
        </w:rPr>
        <w:t>日及</w:t>
      </w:r>
      <w:r w:rsidR="003224C8" w:rsidRPr="0006248C">
        <w:rPr>
          <w:rFonts w:hAnsi="宋体" w:hint="eastAsia"/>
          <w:sz w:val="28"/>
          <w:szCs w:val="28"/>
        </w:rPr>
        <w:t>2018</w:t>
      </w:r>
      <w:r w:rsidR="003224C8" w:rsidRPr="0006248C">
        <w:rPr>
          <w:rFonts w:hAnsi="宋体" w:hint="eastAsia"/>
          <w:sz w:val="28"/>
          <w:szCs w:val="28"/>
        </w:rPr>
        <w:t>年</w:t>
      </w:r>
      <w:r w:rsidR="003224C8" w:rsidRPr="0006248C">
        <w:rPr>
          <w:rFonts w:hAnsi="宋体" w:hint="eastAsia"/>
          <w:sz w:val="28"/>
          <w:szCs w:val="28"/>
        </w:rPr>
        <w:t>4</w:t>
      </w:r>
      <w:r w:rsidR="003224C8" w:rsidRPr="0006248C">
        <w:rPr>
          <w:rFonts w:hAnsi="宋体" w:hint="eastAsia"/>
          <w:sz w:val="28"/>
          <w:szCs w:val="28"/>
        </w:rPr>
        <w:t>月</w:t>
      </w:r>
      <w:r w:rsidR="003224C8" w:rsidRPr="0006248C">
        <w:rPr>
          <w:rFonts w:hAnsi="宋体" w:hint="eastAsia"/>
          <w:sz w:val="28"/>
          <w:szCs w:val="28"/>
        </w:rPr>
        <w:t>27</w:t>
      </w:r>
      <w:r w:rsidR="003224C8" w:rsidRPr="0006248C">
        <w:rPr>
          <w:rFonts w:hAnsi="宋体" w:hint="eastAsia"/>
          <w:sz w:val="28"/>
          <w:szCs w:val="28"/>
        </w:rPr>
        <w:t>日支付</w:t>
      </w:r>
      <w:r w:rsidR="00A84352" w:rsidRPr="0006248C">
        <w:rPr>
          <w:rFonts w:hAnsi="宋体" w:hint="eastAsia"/>
          <w:sz w:val="28"/>
          <w:szCs w:val="28"/>
        </w:rPr>
        <w:t>。</w:t>
      </w:r>
    </w:p>
    <w:p w:rsidR="00097383" w:rsidRPr="00895FF8" w:rsidRDefault="006F4642" w:rsidP="00B923E1">
      <w:pPr>
        <w:spacing w:line="60" w:lineRule="auto"/>
        <w:ind w:firstLine="420"/>
        <w:rPr>
          <w:rFonts w:ascii="宋体" w:hAnsi="宋体"/>
          <w:sz w:val="28"/>
          <w:szCs w:val="28"/>
        </w:rPr>
      </w:pPr>
      <w:r w:rsidRPr="00895FF8">
        <w:rPr>
          <w:rFonts w:ascii="宋体" w:hAnsi="宋体" w:hint="eastAsia"/>
          <w:sz w:val="28"/>
          <w:szCs w:val="28"/>
        </w:rPr>
        <w:t>4</w:t>
      </w:r>
      <w:r w:rsidR="00097383" w:rsidRPr="00895FF8">
        <w:rPr>
          <w:rFonts w:ascii="宋体" w:hAnsi="宋体" w:hint="eastAsia"/>
          <w:sz w:val="28"/>
          <w:szCs w:val="28"/>
        </w:rPr>
        <w:t>、资产处置及负债清偿后的剩余资产分配情况</w:t>
      </w:r>
    </w:p>
    <w:p w:rsidR="00097383" w:rsidRPr="00895FF8" w:rsidRDefault="00097383" w:rsidP="00097383">
      <w:pPr>
        <w:overflowPunct w:val="0"/>
        <w:autoSpaceDE w:val="0"/>
        <w:autoSpaceDN w:val="0"/>
        <w:snapToGrid w:val="0"/>
        <w:ind w:left="6480"/>
        <w:rPr>
          <w:rFonts w:asciiTheme="minorEastAsia" w:eastAsiaTheme="minorEastAsia" w:hAnsiTheme="minorEastAsia" w:cs="Arial"/>
          <w:b/>
          <w:sz w:val="24"/>
          <w:szCs w:val="24"/>
        </w:rPr>
      </w:pPr>
      <w:r w:rsidRPr="00895FF8">
        <w:rPr>
          <w:rFonts w:asciiTheme="minorEastAsia" w:eastAsiaTheme="minorEastAsia" w:hAnsiTheme="minorEastAsia" w:hint="eastAsia"/>
          <w:sz w:val="24"/>
          <w:szCs w:val="24"/>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0"/>
        <w:gridCol w:w="2872"/>
      </w:tblGrid>
      <w:tr w:rsidR="00097383" w:rsidRPr="00895FF8" w:rsidTr="00C7550F">
        <w:tc>
          <w:tcPr>
            <w:tcW w:w="3315" w:type="pct"/>
            <w:shd w:val="clear" w:color="auto" w:fill="auto"/>
          </w:tcPr>
          <w:p w:rsidR="00097383" w:rsidRPr="00895FF8" w:rsidRDefault="00097383" w:rsidP="00C7550F">
            <w:pPr>
              <w:overflowPunct w:val="0"/>
              <w:autoSpaceDE w:val="0"/>
              <w:autoSpaceDN w:val="0"/>
              <w:snapToGrid w:val="0"/>
              <w:jc w:val="center"/>
              <w:rPr>
                <w:rFonts w:asciiTheme="minorEastAsia" w:eastAsiaTheme="minorEastAsia" w:hAnsiTheme="minorEastAsia" w:cs="Arial"/>
                <w:sz w:val="24"/>
                <w:szCs w:val="24"/>
              </w:rPr>
            </w:pPr>
            <w:r w:rsidRPr="00895FF8">
              <w:rPr>
                <w:rFonts w:asciiTheme="minorEastAsia" w:eastAsiaTheme="minorEastAsia" w:hAnsiTheme="minorEastAsia" w:cs="Arial" w:hint="eastAsia"/>
                <w:sz w:val="24"/>
                <w:szCs w:val="24"/>
              </w:rPr>
              <w:t>项目</w:t>
            </w:r>
          </w:p>
        </w:tc>
        <w:tc>
          <w:tcPr>
            <w:tcW w:w="1685" w:type="pct"/>
            <w:shd w:val="clear" w:color="auto" w:fill="auto"/>
          </w:tcPr>
          <w:p w:rsidR="00097383" w:rsidRPr="00895FF8" w:rsidRDefault="00097383" w:rsidP="00C7550F">
            <w:pPr>
              <w:overflowPunct w:val="0"/>
              <w:autoSpaceDE w:val="0"/>
              <w:autoSpaceDN w:val="0"/>
              <w:snapToGrid w:val="0"/>
              <w:jc w:val="center"/>
              <w:rPr>
                <w:rFonts w:asciiTheme="minorEastAsia" w:eastAsiaTheme="minorEastAsia" w:hAnsiTheme="minorEastAsia" w:cs="Arial"/>
                <w:sz w:val="24"/>
                <w:szCs w:val="24"/>
              </w:rPr>
            </w:pPr>
            <w:r w:rsidRPr="00895FF8">
              <w:rPr>
                <w:rFonts w:asciiTheme="minorEastAsia" w:eastAsiaTheme="minorEastAsia" w:hAnsiTheme="minorEastAsia" w:cs="Arial" w:hint="eastAsia"/>
                <w:sz w:val="24"/>
                <w:szCs w:val="24"/>
              </w:rPr>
              <w:t>金额</w:t>
            </w:r>
          </w:p>
        </w:tc>
      </w:tr>
      <w:tr w:rsidR="00097383" w:rsidRPr="00895FF8" w:rsidTr="00C7550F">
        <w:tc>
          <w:tcPr>
            <w:tcW w:w="3315" w:type="pct"/>
            <w:shd w:val="clear" w:color="auto" w:fill="auto"/>
          </w:tcPr>
          <w:p w:rsidR="00097383" w:rsidRPr="00895FF8" w:rsidRDefault="00097383" w:rsidP="006D5293">
            <w:pPr>
              <w:overflowPunct w:val="0"/>
              <w:autoSpaceDE w:val="0"/>
              <w:autoSpaceDN w:val="0"/>
              <w:snapToGrid w:val="0"/>
              <w:rPr>
                <w:rFonts w:asciiTheme="minorEastAsia" w:eastAsiaTheme="minorEastAsia" w:hAnsiTheme="minorEastAsia" w:cs="Arial"/>
                <w:sz w:val="24"/>
                <w:szCs w:val="24"/>
              </w:rPr>
            </w:pPr>
            <w:r w:rsidRPr="00895FF8">
              <w:rPr>
                <w:rFonts w:asciiTheme="minorEastAsia" w:eastAsiaTheme="minorEastAsia" w:hAnsiTheme="minorEastAsia" w:cs="Arial" w:hint="eastAsia"/>
                <w:sz w:val="24"/>
                <w:szCs w:val="24"/>
              </w:rPr>
              <w:t>一、201</w:t>
            </w:r>
            <w:r w:rsidR="00C6566B" w:rsidRPr="00895FF8">
              <w:rPr>
                <w:rFonts w:asciiTheme="minorEastAsia" w:eastAsiaTheme="minorEastAsia" w:hAnsiTheme="minorEastAsia" w:cs="Arial" w:hint="eastAsia"/>
                <w:sz w:val="24"/>
                <w:szCs w:val="24"/>
              </w:rPr>
              <w:t>8</w:t>
            </w:r>
            <w:r w:rsidRPr="00895FF8">
              <w:rPr>
                <w:rFonts w:asciiTheme="minorEastAsia" w:eastAsiaTheme="minorEastAsia" w:hAnsiTheme="minorEastAsia" w:cs="Arial" w:hint="eastAsia"/>
                <w:sz w:val="24"/>
                <w:szCs w:val="24"/>
              </w:rPr>
              <w:t>年</w:t>
            </w:r>
            <w:r w:rsidR="00C6566B" w:rsidRPr="00895FF8">
              <w:rPr>
                <w:rFonts w:asciiTheme="minorEastAsia" w:eastAsiaTheme="minorEastAsia" w:hAnsiTheme="minorEastAsia" w:cs="Arial" w:hint="eastAsia"/>
                <w:sz w:val="24"/>
                <w:szCs w:val="24"/>
              </w:rPr>
              <w:t>4</w:t>
            </w:r>
            <w:r w:rsidRPr="00895FF8">
              <w:rPr>
                <w:rFonts w:asciiTheme="minorEastAsia" w:eastAsiaTheme="minorEastAsia" w:hAnsiTheme="minorEastAsia" w:cs="Arial" w:hint="eastAsia"/>
                <w:sz w:val="24"/>
                <w:szCs w:val="24"/>
              </w:rPr>
              <w:t>月</w:t>
            </w:r>
            <w:r w:rsidR="00D346E0" w:rsidRPr="00895FF8">
              <w:rPr>
                <w:rFonts w:asciiTheme="minorEastAsia" w:eastAsiaTheme="minorEastAsia" w:hAnsiTheme="minorEastAsia" w:cs="Arial" w:hint="eastAsia"/>
                <w:sz w:val="24"/>
                <w:szCs w:val="24"/>
              </w:rPr>
              <w:t>1</w:t>
            </w:r>
            <w:r w:rsidR="006D5293" w:rsidRPr="00895FF8">
              <w:rPr>
                <w:rFonts w:asciiTheme="minorEastAsia" w:eastAsiaTheme="minorEastAsia" w:hAnsiTheme="minorEastAsia" w:cs="Arial" w:hint="eastAsia"/>
                <w:sz w:val="24"/>
                <w:szCs w:val="24"/>
              </w:rPr>
              <w:t>5</w:t>
            </w:r>
            <w:r w:rsidRPr="00895FF8">
              <w:rPr>
                <w:rFonts w:asciiTheme="minorEastAsia" w:eastAsiaTheme="minorEastAsia" w:hAnsiTheme="minorEastAsia" w:cs="Arial" w:hint="eastAsia"/>
                <w:sz w:val="24"/>
                <w:szCs w:val="24"/>
              </w:rPr>
              <w:t>日所有者权益</w:t>
            </w:r>
          </w:p>
        </w:tc>
        <w:tc>
          <w:tcPr>
            <w:tcW w:w="1685" w:type="pct"/>
            <w:shd w:val="clear" w:color="auto" w:fill="auto"/>
            <w:vAlign w:val="center"/>
          </w:tcPr>
          <w:p w:rsidR="00097383" w:rsidRPr="00895FF8" w:rsidRDefault="00C6566B" w:rsidP="00C7550F">
            <w:pPr>
              <w:overflowPunct w:val="0"/>
              <w:autoSpaceDE w:val="0"/>
              <w:autoSpaceDN w:val="0"/>
              <w:snapToGrid w:val="0"/>
              <w:jc w:val="right"/>
              <w:rPr>
                <w:rFonts w:asciiTheme="minorEastAsia" w:eastAsiaTheme="minorEastAsia" w:hAnsiTheme="minorEastAsia" w:cs="Arial"/>
                <w:sz w:val="24"/>
                <w:szCs w:val="24"/>
              </w:rPr>
            </w:pPr>
            <w:r w:rsidRPr="00895FF8">
              <w:rPr>
                <w:rFonts w:asciiTheme="minorEastAsia" w:eastAsiaTheme="minorEastAsia" w:hAnsiTheme="minorEastAsia"/>
                <w:sz w:val="24"/>
                <w:szCs w:val="24"/>
              </w:rPr>
              <w:t>16</w:t>
            </w:r>
            <w:r w:rsidRPr="00895FF8">
              <w:rPr>
                <w:rFonts w:asciiTheme="minorEastAsia" w:eastAsiaTheme="minorEastAsia" w:hAnsiTheme="minorEastAsia" w:hint="eastAsia"/>
                <w:sz w:val="24"/>
                <w:szCs w:val="24"/>
              </w:rPr>
              <w:t>,</w:t>
            </w:r>
            <w:r w:rsidRPr="00895FF8">
              <w:rPr>
                <w:rFonts w:asciiTheme="minorEastAsia" w:eastAsiaTheme="minorEastAsia" w:hAnsiTheme="minorEastAsia"/>
                <w:sz w:val="24"/>
                <w:szCs w:val="24"/>
              </w:rPr>
              <w:t>502</w:t>
            </w:r>
            <w:r w:rsidRPr="00895FF8">
              <w:rPr>
                <w:rFonts w:asciiTheme="minorEastAsia" w:eastAsiaTheme="minorEastAsia" w:hAnsiTheme="minorEastAsia" w:hint="eastAsia"/>
                <w:sz w:val="24"/>
                <w:szCs w:val="24"/>
              </w:rPr>
              <w:t>,</w:t>
            </w:r>
            <w:r w:rsidRPr="00895FF8">
              <w:rPr>
                <w:rFonts w:asciiTheme="minorEastAsia" w:eastAsiaTheme="minorEastAsia" w:hAnsiTheme="minorEastAsia"/>
                <w:sz w:val="24"/>
                <w:szCs w:val="24"/>
              </w:rPr>
              <w:t>903.51</w:t>
            </w:r>
          </w:p>
        </w:tc>
      </w:tr>
      <w:tr w:rsidR="00097383" w:rsidRPr="00895FF8" w:rsidTr="00C7550F">
        <w:tc>
          <w:tcPr>
            <w:tcW w:w="3315" w:type="pct"/>
            <w:shd w:val="clear" w:color="auto" w:fill="auto"/>
          </w:tcPr>
          <w:p w:rsidR="00097383" w:rsidRPr="00895FF8" w:rsidRDefault="00097383" w:rsidP="00C7550F">
            <w:pPr>
              <w:overflowPunct w:val="0"/>
              <w:autoSpaceDE w:val="0"/>
              <w:autoSpaceDN w:val="0"/>
              <w:snapToGrid w:val="0"/>
              <w:rPr>
                <w:rFonts w:asciiTheme="minorEastAsia" w:eastAsiaTheme="minorEastAsia" w:hAnsiTheme="minorEastAsia" w:cs="Arial"/>
                <w:sz w:val="24"/>
                <w:szCs w:val="24"/>
              </w:rPr>
            </w:pPr>
            <w:r w:rsidRPr="00895FF8">
              <w:rPr>
                <w:rFonts w:asciiTheme="minorEastAsia" w:eastAsiaTheme="minorEastAsia" w:hAnsiTheme="minorEastAsia" w:cs="Arial" w:hint="eastAsia"/>
                <w:sz w:val="24"/>
                <w:szCs w:val="24"/>
              </w:rPr>
              <w:t>加：清算期间净收益</w:t>
            </w:r>
          </w:p>
        </w:tc>
        <w:tc>
          <w:tcPr>
            <w:tcW w:w="1685" w:type="pct"/>
            <w:shd w:val="clear" w:color="auto" w:fill="auto"/>
            <w:vAlign w:val="center"/>
          </w:tcPr>
          <w:p w:rsidR="00097383" w:rsidRPr="00895FF8" w:rsidRDefault="00895FF8" w:rsidP="00694AAB">
            <w:pPr>
              <w:jc w:val="right"/>
              <w:rPr>
                <w:rFonts w:asciiTheme="minorEastAsia" w:eastAsiaTheme="minorEastAsia" w:hAnsiTheme="minorEastAsia" w:cs="Arial"/>
                <w:color w:val="000000"/>
                <w:sz w:val="24"/>
                <w:szCs w:val="24"/>
              </w:rPr>
            </w:pPr>
            <w:r w:rsidRPr="00895FF8">
              <w:rPr>
                <w:rFonts w:asciiTheme="minorEastAsia" w:eastAsiaTheme="minorEastAsia" w:hAnsiTheme="minorEastAsia" w:cs="Arial"/>
                <w:color w:val="000000"/>
                <w:sz w:val="24"/>
                <w:szCs w:val="24"/>
              </w:rPr>
              <w:t>26</w:t>
            </w:r>
            <w:r w:rsidRPr="00895FF8">
              <w:rPr>
                <w:rFonts w:asciiTheme="minorEastAsia" w:eastAsiaTheme="minorEastAsia" w:hAnsiTheme="minorEastAsia" w:cs="Arial" w:hint="eastAsia"/>
                <w:color w:val="000000"/>
                <w:sz w:val="24"/>
                <w:szCs w:val="24"/>
              </w:rPr>
              <w:t>,</w:t>
            </w:r>
            <w:r w:rsidRPr="00895FF8">
              <w:rPr>
                <w:rFonts w:asciiTheme="minorEastAsia" w:eastAsiaTheme="minorEastAsia" w:hAnsiTheme="minorEastAsia" w:cs="Arial"/>
                <w:color w:val="000000"/>
                <w:sz w:val="24"/>
                <w:szCs w:val="24"/>
              </w:rPr>
              <w:t>587.</w:t>
            </w:r>
            <w:r w:rsidR="00694AAB">
              <w:rPr>
                <w:rFonts w:asciiTheme="minorEastAsia" w:eastAsiaTheme="minorEastAsia" w:hAnsiTheme="minorEastAsia" w:cs="Arial" w:hint="eastAsia"/>
                <w:color w:val="000000"/>
                <w:sz w:val="24"/>
                <w:szCs w:val="24"/>
              </w:rPr>
              <w:t>43</w:t>
            </w:r>
          </w:p>
        </w:tc>
      </w:tr>
      <w:tr w:rsidR="00097383" w:rsidRPr="00895FF8" w:rsidTr="00B923E1">
        <w:trPr>
          <w:trHeight w:val="550"/>
        </w:trPr>
        <w:tc>
          <w:tcPr>
            <w:tcW w:w="3315" w:type="pct"/>
            <w:shd w:val="clear" w:color="auto" w:fill="auto"/>
          </w:tcPr>
          <w:p w:rsidR="00097383" w:rsidRPr="00895FF8" w:rsidRDefault="00097383" w:rsidP="00C7550F">
            <w:pPr>
              <w:overflowPunct w:val="0"/>
              <w:autoSpaceDE w:val="0"/>
              <w:autoSpaceDN w:val="0"/>
              <w:snapToGrid w:val="0"/>
              <w:rPr>
                <w:rFonts w:asciiTheme="minorEastAsia" w:eastAsiaTheme="minorEastAsia" w:hAnsiTheme="minorEastAsia" w:cs="Arial"/>
                <w:sz w:val="24"/>
                <w:szCs w:val="24"/>
              </w:rPr>
            </w:pPr>
            <w:r w:rsidRPr="00895FF8">
              <w:rPr>
                <w:rFonts w:asciiTheme="minorEastAsia" w:eastAsiaTheme="minorEastAsia" w:hAnsiTheme="minorEastAsia" w:cs="Arial" w:hint="eastAsia"/>
                <w:sz w:val="24"/>
                <w:szCs w:val="24"/>
              </w:rPr>
              <w:t>减：基金净赎回金额</w:t>
            </w:r>
          </w:p>
          <w:p w:rsidR="00097383" w:rsidRPr="00895FF8" w:rsidRDefault="00097383" w:rsidP="00C6566B">
            <w:pPr>
              <w:overflowPunct w:val="0"/>
              <w:autoSpaceDE w:val="0"/>
              <w:autoSpaceDN w:val="0"/>
              <w:snapToGrid w:val="0"/>
              <w:rPr>
                <w:rFonts w:asciiTheme="minorEastAsia" w:eastAsiaTheme="minorEastAsia" w:hAnsiTheme="minorEastAsia" w:cs="Arial"/>
                <w:sz w:val="24"/>
                <w:szCs w:val="24"/>
              </w:rPr>
            </w:pPr>
            <w:r w:rsidRPr="00895FF8">
              <w:rPr>
                <w:rFonts w:asciiTheme="minorEastAsia" w:eastAsiaTheme="minorEastAsia" w:hAnsiTheme="minorEastAsia" w:cs="Arial" w:hint="eastAsia"/>
                <w:sz w:val="24"/>
                <w:szCs w:val="24"/>
              </w:rPr>
              <w:t>（于201</w:t>
            </w:r>
            <w:r w:rsidR="00C6566B" w:rsidRPr="00895FF8">
              <w:rPr>
                <w:rFonts w:asciiTheme="minorEastAsia" w:eastAsiaTheme="minorEastAsia" w:hAnsiTheme="minorEastAsia" w:cs="Arial" w:hint="eastAsia"/>
                <w:sz w:val="24"/>
                <w:szCs w:val="24"/>
              </w:rPr>
              <w:t>8</w:t>
            </w:r>
            <w:r w:rsidRPr="00895FF8">
              <w:rPr>
                <w:rFonts w:asciiTheme="minorEastAsia" w:eastAsiaTheme="minorEastAsia" w:hAnsiTheme="minorEastAsia" w:cs="Arial" w:hint="eastAsia"/>
                <w:sz w:val="24"/>
                <w:szCs w:val="24"/>
              </w:rPr>
              <w:t>年</w:t>
            </w:r>
            <w:r w:rsidR="00C6566B" w:rsidRPr="00895FF8">
              <w:rPr>
                <w:rFonts w:asciiTheme="minorEastAsia" w:eastAsiaTheme="minorEastAsia" w:hAnsiTheme="minorEastAsia" w:cs="Arial" w:hint="eastAsia"/>
                <w:sz w:val="24"/>
                <w:szCs w:val="24"/>
              </w:rPr>
              <w:t>4</w:t>
            </w:r>
            <w:r w:rsidRPr="00895FF8">
              <w:rPr>
                <w:rFonts w:asciiTheme="minorEastAsia" w:eastAsiaTheme="minorEastAsia" w:hAnsiTheme="minorEastAsia" w:cs="Arial" w:hint="eastAsia"/>
                <w:sz w:val="24"/>
                <w:szCs w:val="24"/>
              </w:rPr>
              <w:t>月</w:t>
            </w:r>
            <w:r w:rsidR="00D346E0" w:rsidRPr="00895FF8">
              <w:rPr>
                <w:rFonts w:asciiTheme="minorEastAsia" w:eastAsiaTheme="minorEastAsia" w:hAnsiTheme="minorEastAsia" w:cs="Arial" w:hint="eastAsia"/>
                <w:sz w:val="24"/>
                <w:szCs w:val="24"/>
              </w:rPr>
              <w:t>16</w:t>
            </w:r>
            <w:r w:rsidRPr="00895FF8">
              <w:rPr>
                <w:rFonts w:asciiTheme="minorEastAsia" w:eastAsiaTheme="minorEastAsia" w:hAnsiTheme="minorEastAsia" w:cs="Arial" w:hint="eastAsia"/>
                <w:sz w:val="24"/>
                <w:szCs w:val="24"/>
              </w:rPr>
              <w:t>日确认的投资者赎回申请）</w:t>
            </w:r>
          </w:p>
        </w:tc>
        <w:tc>
          <w:tcPr>
            <w:tcW w:w="1685" w:type="pct"/>
            <w:shd w:val="clear" w:color="auto" w:fill="auto"/>
            <w:vAlign w:val="center"/>
          </w:tcPr>
          <w:p w:rsidR="00097383" w:rsidRPr="00895FF8" w:rsidRDefault="00C6566B" w:rsidP="00C7550F">
            <w:pPr>
              <w:overflowPunct w:val="0"/>
              <w:autoSpaceDE w:val="0"/>
              <w:autoSpaceDN w:val="0"/>
              <w:snapToGrid w:val="0"/>
              <w:jc w:val="right"/>
              <w:rPr>
                <w:rFonts w:asciiTheme="minorEastAsia" w:eastAsiaTheme="minorEastAsia" w:hAnsiTheme="minorEastAsia" w:cs="Arial"/>
                <w:sz w:val="24"/>
                <w:szCs w:val="24"/>
              </w:rPr>
            </w:pPr>
            <w:r w:rsidRPr="00895FF8">
              <w:rPr>
                <w:rFonts w:asciiTheme="minorEastAsia" w:eastAsiaTheme="minorEastAsia" w:hAnsiTheme="minorEastAsia" w:cs="Arial"/>
                <w:sz w:val="24"/>
                <w:szCs w:val="24"/>
              </w:rPr>
              <w:t>4</w:t>
            </w:r>
            <w:r w:rsidRPr="00895FF8">
              <w:rPr>
                <w:rFonts w:asciiTheme="minorEastAsia" w:eastAsiaTheme="minorEastAsia" w:hAnsiTheme="minorEastAsia" w:cs="Arial" w:hint="eastAsia"/>
                <w:sz w:val="24"/>
                <w:szCs w:val="24"/>
              </w:rPr>
              <w:t>,</w:t>
            </w:r>
            <w:r w:rsidRPr="00895FF8">
              <w:rPr>
                <w:rFonts w:asciiTheme="minorEastAsia" w:eastAsiaTheme="minorEastAsia" w:hAnsiTheme="minorEastAsia" w:cs="Arial"/>
                <w:sz w:val="24"/>
                <w:szCs w:val="24"/>
              </w:rPr>
              <w:t>766</w:t>
            </w:r>
            <w:r w:rsidRPr="00895FF8">
              <w:rPr>
                <w:rFonts w:asciiTheme="minorEastAsia" w:eastAsiaTheme="minorEastAsia" w:hAnsiTheme="minorEastAsia" w:cs="Arial" w:hint="eastAsia"/>
                <w:sz w:val="24"/>
                <w:szCs w:val="24"/>
              </w:rPr>
              <w:t>,</w:t>
            </w:r>
            <w:r w:rsidRPr="00895FF8">
              <w:rPr>
                <w:rFonts w:asciiTheme="minorEastAsia" w:eastAsiaTheme="minorEastAsia" w:hAnsiTheme="minorEastAsia" w:cs="Arial"/>
                <w:sz w:val="24"/>
                <w:szCs w:val="24"/>
              </w:rPr>
              <w:t>636.29</w:t>
            </w:r>
          </w:p>
        </w:tc>
      </w:tr>
      <w:tr w:rsidR="00097383" w:rsidRPr="00895FF8" w:rsidTr="00C7550F">
        <w:tc>
          <w:tcPr>
            <w:tcW w:w="3315" w:type="pct"/>
            <w:shd w:val="clear" w:color="auto" w:fill="auto"/>
          </w:tcPr>
          <w:p w:rsidR="00097383" w:rsidRPr="00895FF8" w:rsidRDefault="00097383" w:rsidP="006D5293">
            <w:pPr>
              <w:overflowPunct w:val="0"/>
              <w:autoSpaceDE w:val="0"/>
              <w:autoSpaceDN w:val="0"/>
              <w:snapToGrid w:val="0"/>
              <w:rPr>
                <w:rFonts w:asciiTheme="minorEastAsia" w:eastAsiaTheme="minorEastAsia" w:hAnsiTheme="minorEastAsia" w:cs="Arial"/>
                <w:sz w:val="24"/>
                <w:szCs w:val="24"/>
              </w:rPr>
            </w:pPr>
            <w:r w:rsidRPr="00895FF8">
              <w:rPr>
                <w:rFonts w:asciiTheme="minorEastAsia" w:eastAsiaTheme="minorEastAsia" w:hAnsiTheme="minorEastAsia" w:cs="Arial" w:hint="eastAsia"/>
                <w:sz w:val="24"/>
                <w:szCs w:val="24"/>
              </w:rPr>
              <w:t>二、201</w:t>
            </w:r>
            <w:r w:rsidR="00C6566B" w:rsidRPr="00895FF8">
              <w:rPr>
                <w:rFonts w:asciiTheme="minorEastAsia" w:eastAsiaTheme="minorEastAsia" w:hAnsiTheme="minorEastAsia" w:cs="Arial" w:hint="eastAsia"/>
                <w:sz w:val="24"/>
                <w:szCs w:val="24"/>
              </w:rPr>
              <w:t>8</w:t>
            </w:r>
            <w:r w:rsidRPr="00895FF8">
              <w:rPr>
                <w:rFonts w:asciiTheme="minorEastAsia" w:eastAsiaTheme="minorEastAsia" w:hAnsiTheme="minorEastAsia" w:cs="Arial" w:hint="eastAsia"/>
                <w:sz w:val="24"/>
                <w:szCs w:val="24"/>
              </w:rPr>
              <w:t>年</w:t>
            </w:r>
            <w:r w:rsidR="006D5293" w:rsidRPr="00895FF8">
              <w:rPr>
                <w:rFonts w:asciiTheme="minorEastAsia" w:eastAsiaTheme="minorEastAsia" w:hAnsiTheme="minorEastAsia" w:cs="Arial" w:hint="eastAsia"/>
                <w:sz w:val="24"/>
                <w:szCs w:val="24"/>
              </w:rPr>
              <w:t>5</w:t>
            </w:r>
            <w:r w:rsidRPr="00895FF8">
              <w:rPr>
                <w:rFonts w:asciiTheme="minorEastAsia" w:eastAsiaTheme="minorEastAsia" w:hAnsiTheme="minorEastAsia" w:cs="Arial" w:hint="eastAsia"/>
                <w:sz w:val="24"/>
                <w:szCs w:val="24"/>
              </w:rPr>
              <w:t>月</w:t>
            </w:r>
            <w:r w:rsidR="006D5293" w:rsidRPr="00895FF8">
              <w:rPr>
                <w:rFonts w:asciiTheme="minorEastAsia" w:eastAsiaTheme="minorEastAsia" w:hAnsiTheme="minorEastAsia" w:cs="Arial" w:hint="eastAsia"/>
                <w:sz w:val="24"/>
                <w:szCs w:val="24"/>
              </w:rPr>
              <w:t>4</w:t>
            </w:r>
            <w:r w:rsidRPr="00895FF8">
              <w:rPr>
                <w:rFonts w:asciiTheme="minorEastAsia" w:eastAsiaTheme="minorEastAsia" w:hAnsiTheme="minorEastAsia" w:cs="Arial" w:hint="eastAsia"/>
                <w:sz w:val="24"/>
                <w:szCs w:val="24"/>
              </w:rPr>
              <w:t>日所有者权益</w:t>
            </w:r>
          </w:p>
        </w:tc>
        <w:tc>
          <w:tcPr>
            <w:tcW w:w="1685" w:type="pct"/>
            <w:shd w:val="clear" w:color="auto" w:fill="auto"/>
            <w:vAlign w:val="center"/>
          </w:tcPr>
          <w:p w:rsidR="00097383" w:rsidRPr="00895FF8" w:rsidRDefault="00895FF8" w:rsidP="00694AAB">
            <w:pPr>
              <w:overflowPunct w:val="0"/>
              <w:autoSpaceDE w:val="0"/>
              <w:autoSpaceDN w:val="0"/>
              <w:snapToGrid w:val="0"/>
              <w:jc w:val="right"/>
              <w:rPr>
                <w:rFonts w:asciiTheme="minorEastAsia" w:eastAsiaTheme="minorEastAsia" w:hAnsiTheme="minorEastAsia" w:cs="Arial"/>
                <w:sz w:val="24"/>
                <w:szCs w:val="24"/>
              </w:rPr>
            </w:pPr>
            <w:r w:rsidRPr="00895FF8">
              <w:rPr>
                <w:rFonts w:asciiTheme="minorEastAsia" w:eastAsiaTheme="minorEastAsia" w:hAnsiTheme="minorEastAsia" w:cs="Arial"/>
                <w:sz w:val="24"/>
                <w:szCs w:val="24"/>
              </w:rPr>
              <w:t>11</w:t>
            </w:r>
            <w:r w:rsidRPr="00895FF8">
              <w:rPr>
                <w:rFonts w:asciiTheme="minorEastAsia" w:eastAsiaTheme="minorEastAsia" w:hAnsiTheme="minorEastAsia" w:cs="Arial" w:hint="eastAsia"/>
                <w:sz w:val="24"/>
                <w:szCs w:val="24"/>
              </w:rPr>
              <w:t>,</w:t>
            </w:r>
            <w:r w:rsidRPr="00895FF8">
              <w:rPr>
                <w:rFonts w:asciiTheme="minorEastAsia" w:eastAsiaTheme="minorEastAsia" w:hAnsiTheme="minorEastAsia" w:cs="Arial"/>
                <w:sz w:val="24"/>
                <w:szCs w:val="24"/>
              </w:rPr>
              <w:t>762</w:t>
            </w:r>
            <w:r w:rsidRPr="00895FF8">
              <w:rPr>
                <w:rFonts w:asciiTheme="minorEastAsia" w:eastAsiaTheme="minorEastAsia" w:hAnsiTheme="minorEastAsia" w:cs="Arial" w:hint="eastAsia"/>
                <w:sz w:val="24"/>
                <w:szCs w:val="24"/>
              </w:rPr>
              <w:t>,</w:t>
            </w:r>
            <w:r w:rsidRPr="00895FF8">
              <w:rPr>
                <w:rFonts w:asciiTheme="minorEastAsia" w:eastAsiaTheme="minorEastAsia" w:hAnsiTheme="minorEastAsia" w:cs="Arial"/>
                <w:sz w:val="24"/>
                <w:szCs w:val="24"/>
              </w:rPr>
              <w:t>8</w:t>
            </w:r>
            <w:r w:rsidR="00E75AB8" w:rsidRPr="00E75AB8">
              <w:rPr>
                <w:rFonts w:asciiTheme="minorEastAsia" w:eastAsiaTheme="minorEastAsia" w:hAnsiTheme="minorEastAsia" w:cs="Arial"/>
                <w:sz w:val="24"/>
                <w:szCs w:val="24"/>
              </w:rPr>
              <w:t>54.</w:t>
            </w:r>
            <w:r w:rsidR="00694AAB">
              <w:rPr>
                <w:rFonts w:asciiTheme="minorEastAsia" w:eastAsiaTheme="minorEastAsia" w:hAnsiTheme="minorEastAsia" w:cs="Arial" w:hint="eastAsia"/>
                <w:sz w:val="24"/>
                <w:szCs w:val="24"/>
              </w:rPr>
              <w:t>6</w:t>
            </w:r>
            <w:r w:rsidR="00694AAB" w:rsidRPr="00E75AB8">
              <w:rPr>
                <w:rFonts w:asciiTheme="minorEastAsia" w:eastAsiaTheme="minorEastAsia" w:hAnsiTheme="minorEastAsia" w:cs="Arial"/>
                <w:sz w:val="24"/>
                <w:szCs w:val="24"/>
              </w:rPr>
              <w:t>5</w:t>
            </w:r>
          </w:p>
        </w:tc>
      </w:tr>
    </w:tbl>
    <w:p w:rsidR="00E80031" w:rsidRPr="001C2A94" w:rsidRDefault="00E80031" w:rsidP="00E80031">
      <w:pPr>
        <w:overflowPunct w:val="0"/>
        <w:autoSpaceDE w:val="0"/>
        <w:autoSpaceDN w:val="0"/>
        <w:snapToGrid w:val="0"/>
        <w:rPr>
          <w:rFonts w:ascii="Arial" w:eastAsia="黑体" w:hAnsi="Arial" w:cs="Arial"/>
          <w:b/>
          <w:sz w:val="22"/>
          <w:szCs w:val="22"/>
        </w:rPr>
      </w:pPr>
    </w:p>
    <w:p w:rsidR="00097383" w:rsidRPr="00895FF8" w:rsidRDefault="00097383" w:rsidP="00097383">
      <w:pPr>
        <w:ind w:firstLineChars="200" w:firstLine="560"/>
        <w:jc w:val="both"/>
        <w:rPr>
          <w:rFonts w:ascii="宋体" w:hAnsi="宋体"/>
          <w:sz w:val="28"/>
          <w:szCs w:val="28"/>
        </w:rPr>
      </w:pPr>
      <w:r w:rsidRPr="00895FF8">
        <w:rPr>
          <w:rFonts w:ascii="宋体" w:hAnsi="宋体" w:hint="eastAsia"/>
          <w:sz w:val="28"/>
          <w:szCs w:val="28"/>
        </w:rPr>
        <w:t>资产处置及负债清偿后，于201</w:t>
      </w:r>
      <w:r w:rsidR="00C6566B" w:rsidRPr="00895FF8">
        <w:rPr>
          <w:rFonts w:ascii="宋体" w:hAnsi="宋体" w:hint="eastAsia"/>
          <w:sz w:val="28"/>
          <w:szCs w:val="28"/>
        </w:rPr>
        <w:t>8</w:t>
      </w:r>
      <w:r w:rsidRPr="00895FF8">
        <w:rPr>
          <w:rFonts w:ascii="宋体" w:hAnsi="宋体" w:hint="eastAsia"/>
          <w:sz w:val="28"/>
          <w:szCs w:val="28"/>
        </w:rPr>
        <w:t>年</w:t>
      </w:r>
      <w:r w:rsidR="006D5293" w:rsidRPr="00895FF8">
        <w:rPr>
          <w:rFonts w:ascii="宋体" w:hAnsi="宋体" w:hint="eastAsia"/>
          <w:sz w:val="28"/>
          <w:szCs w:val="28"/>
        </w:rPr>
        <w:t>5</w:t>
      </w:r>
      <w:r w:rsidRPr="00895FF8">
        <w:rPr>
          <w:rFonts w:ascii="宋体" w:hAnsi="宋体" w:hint="eastAsia"/>
          <w:sz w:val="28"/>
          <w:szCs w:val="28"/>
        </w:rPr>
        <w:t>月</w:t>
      </w:r>
      <w:r w:rsidR="006D5293" w:rsidRPr="00895FF8">
        <w:rPr>
          <w:rFonts w:ascii="宋体" w:hAnsi="宋体" w:hint="eastAsia"/>
          <w:sz w:val="28"/>
          <w:szCs w:val="28"/>
        </w:rPr>
        <w:t>4</w:t>
      </w:r>
      <w:r w:rsidRPr="00895FF8">
        <w:rPr>
          <w:rFonts w:ascii="宋体" w:hAnsi="宋体" w:hint="eastAsia"/>
          <w:sz w:val="28"/>
          <w:szCs w:val="28"/>
        </w:rPr>
        <w:t>日本基金剩余财产为人民币</w:t>
      </w:r>
      <w:r w:rsidR="00895FF8" w:rsidRPr="00895FF8">
        <w:rPr>
          <w:rFonts w:ascii="宋体" w:hAnsi="宋体"/>
          <w:sz w:val="28"/>
          <w:szCs w:val="28"/>
        </w:rPr>
        <w:t>11</w:t>
      </w:r>
      <w:r w:rsidR="00895FF8" w:rsidRPr="00895FF8">
        <w:rPr>
          <w:rFonts w:ascii="宋体" w:hAnsi="宋体" w:hint="eastAsia"/>
          <w:sz w:val="28"/>
          <w:szCs w:val="28"/>
        </w:rPr>
        <w:t>,</w:t>
      </w:r>
      <w:r w:rsidR="00895FF8" w:rsidRPr="00895FF8">
        <w:rPr>
          <w:rFonts w:ascii="宋体" w:hAnsi="宋体"/>
          <w:sz w:val="28"/>
          <w:szCs w:val="28"/>
        </w:rPr>
        <w:t>762</w:t>
      </w:r>
      <w:r w:rsidR="00895FF8" w:rsidRPr="00895FF8">
        <w:rPr>
          <w:rFonts w:ascii="宋体" w:hAnsi="宋体" w:hint="eastAsia"/>
          <w:sz w:val="28"/>
          <w:szCs w:val="28"/>
        </w:rPr>
        <w:t>,</w:t>
      </w:r>
      <w:r w:rsidR="00895FF8" w:rsidRPr="00895FF8">
        <w:rPr>
          <w:rFonts w:ascii="宋体" w:hAnsi="宋体"/>
          <w:sz w:val="28"/>
          <w:szCs w:val="28"/>
        </w:rPr>
        <w:t>8</w:t>
      </w:r>
      <w:r w:rsidR="00E75AB8" w:rsidRPr="00E75AB8">
        <w:rPr>
          <w:rFonts w:asciiTheme="minorEastAsia" w:eastAsiaTheme="minorEastAsia" w:hAnsiTheme="minorEastAsia" w:cs="Arial"/>
          <w:sz w:val="28"/>
          <w:szCs w:val="28"/>
        </w:rPr>
        <w:t>54.</w:t>
      </w:r>
      <w:r w:rsidR="00694AAB">
        <w:rPr>
          <w:rFonts w:asciiTheme="minorEastAsia" w:eastAsiaTheme="minorEastAsia" w:hAnsiTheme="minorEastAsia" w:cs="Arial" w:hint="eastAsia"/>
          <w:sz w:val="28"/>
          <w:szCs w:val="28"/>
        </w:rPr>
        <w:t>6</w:t>
      </w:r>
      <w:r w:rsidR="00694AAB" w:rsidRPr="00E75AB8">
        <w:rPr>
          <w:rFonts w:asciiTheme="minorEastAsia" w:eastAsiaTheme="minorEastAsia" w:hAnsiTheme="minorEastAsia" w:cs="Arial"/>
          <w:sz w:val="28"/>
          <w:szCs w:val="28"/>
        </w:rPr>
        <w:t>5</w:t>
      </w:r>
      <w:r w:rsidRPr="00895FF8">
        <w:rPr>
          <w:rFonts w:ascii="宋体" w:hAnsi="宋体" w:hint="eastAsia"/>
          <w:sz w:val="28"/>
          <w:szCs w:val="28"/>
        </w:rPr>
        <w:t>元，根据本基金的《基金合同》约定，依据基金财产清算的分配方案，将基金财产清算后的全部剩余资产扣除基金财产清算费用、交纳所欠税</w:t>
      </w:r>
      <w:r w:rsidR="00EB39C2" w:rsidRPr="00895FF8">
        <w:rPr>
          <w:rFonts w:ascii="宋体" w:hAnsi="宋体" w:hint="eastAsia"/>
          <w:sz w:val="28"/>
          <w:szCs w:val="28"/>
        </w:rPr>
        <w:t>款并清偿基金债务后，按基金份额持有人持有的基金份额比例进行分配</w:t>
      </w:r>
      <w:r w:rsidR="00EB39C2" w:rsidRPr="00895FF8">
        <w:rPr>
          <w:rFonts w:ascii="宋体" w:hAnsi="宋体"/>
          <w:sz w:val="28"/>
          <w:szCs w:val="28"/>
        </w:rPr>
        <w:t>。</w:t>
      </w:r>
    </w:p>
    <w:p w:rsidR="00284E20" w:rsidRPr="00284E20" w:rsidRDefault="00284E20" w:rsidP="00284E20">
      <w:pPr>
        <w:spacing w:line="360" w:lineRule="auto"/>
        <w:ind w:firstLine="540"/>
        <w:jc w:val="both"/>
        <w:rPr>
          <w:rFonts w:ascii="宋体" w:hAnsi="宋体"/>
          <w:sz w:val="28"/>
          <w:szCs w:val="28"/>
        </w:rPr>
      </w:pPr>
      <w:r w:rsidRPr="00284E20">
        <w:rPr>
          <w:rFonts w:ascii="宋体" w:hAnsi="宋体" w:hint="eastAsia"/>
          <w:sz w:val="28"/>
          <w:szCs w:val="28"/>
        </w:rPr>
        <w:t>自本基金进入清算程序起至全部清算款划出</w:t>
      </w:r>
      <w:r w:rsidRPr="00284E20">
        <w:rPr>
          <w:rFonts w:ascii="宋体" w:hAnsi="宋体"/>
          <w:sz w:val="28"/>
          <w:szCs w:val="28"/>
        </w:rPr>
        <w:t>前一日</w:t>
      </w:r>
      <w:r w:rsidRPr="00284E20">
        <w:rPr>
          <w:rFonts w:ascii="宋体" w:hAnsi="宋体" w:hint="eastAsia"/>
          <w:sz w:val="28"/>
          <w:szCs w:val="28"/>
        </w:rPr>
        <w:t>，本基金由银行存款、结算备付金及结算保证金产生的利息亦属份额持有人所有。为保护基金份额持有人利益，加快清盘速度，</w:t>
      </w:r>
      <w:r w:rsidRPr="006F4642">
        <w:rPr>
          <w:rFonts w:ascii="宋体" w:hAnsi="宋体" w:hint="eastAsia"/>
          <w:sz w:val="28"/>
          <w:szCs w:val="28"/>
        </w:rPr>
        <w:t>截至</w:t>
      </w:r>
      <w:r w:rsidRPr="00284E20">
        <w:rPr>
          <w:rFonts w:ascii="宋体" w:hAnsi="宋体" w:hint="eastAsia"/>
          <w:sz w:val="28"/>
          <w:szCs w:val="28"/>
        </w:rPr>
        <w:t>清算款划出日前一日</w:t>
      </w:r>
      <w:r w:rsidRPr="006F4642">
        <w:rPr>
          <w:rFonts w:ascii="宋体" w:hAnsi="宋体" w:hint="eastAsia"/>
          <w:sz w:val="28"/>
          <w:szCs w:val="28"/>
        </w:rPr>
        <w:t>止的应收利息由基金管理人以自有资金垫付</w:t>
      </w:r>
      <w:r w:rsidRPr="00284E20">
        <w:rPr>
          <w:rFonts w:ascii="宋体" w:hAnsi="宋体" w:hint="eastAsia"/>
          <w:sz w:val="28"/>
          <w:szCs w:val="28"/>
        </w:rPr>
        <w:t>，供清盘分配使用。基金管理人垫付的资金以及垫付资金到账日起孳生的利息将于清算期后返还给基金管理人。结息后将由基金托管人退还基金管理人，与之前预估数所产生的误差也由基金管理人承担。</w:t>
      </w:r>
    </w:p>
    <w:p w:rsidR="00097383" w:rsidRPr="00895FF8" w:rsidRDefault="00554E71" w:rsidP="00097383">
      <w:pPr>
        <w:ind w:firstLine="420"/>
        <w:jc w:val="both"/>
        <w:rPr>
          <w:rFonts w:ascii="宋体" w:hAnsi="宋体"/>
          <w:sz w:val="28"/>
          <w:szCs w:val="28"/>
        </w:rPr>
      </w:pPr>
      <w:r w:rsidRPr="00895FF8">
        <w:rPr>
          <w:rFonts w:ascii="宋体" w:hAnsi="宋体" w:hint="eastAsia"/>
          <w:sz w:val="28"/>
          <w:szCs w:val="28"/>
        </w:rPr>
        <w:t>5</w:t>
      </w:r>
      <w:r w:rsidR="00097383" w:rsidRPr="00895FF8">
        <w:rPr>
          <w:rFonts w:ascii="宋体" w:hAnsi="宋体" w:hint="eastAsia"/>
          <w:sz w:val="28"/>
          <w:szCs w:val="28"/>
        </w:rPr>
        <w:t>、基金财产清算报告的告知安排</w:t>
      </w:r>
    </w:p>
    <w:p w:rsidR="00097383" w:rsidRPr="00895FF8" w:rsidRDefault="00097383" w:rsidP="00EC1264">
      <w:pPr>
        <w:ind w:firstLine="420"/>
        <w:jc w:val="both"/>
        <w:rPr>
          <w:rFonts w:ascii="宋体" w:hAnsi="宋体"/>
          <w:sz w:val="28"/>
          <w:szCs w:val="28"/>
        </w:rPr>
      </w:pPr>
      <w:r w:rsidRPr="00895FF8">
        <w:rPr>
          <w:rFonts w:ascii="宋体" w:hAnsi="宋体" w:hint="eastAsia"/>
          <w:sz w:val="28"/>
          <w:szCs w:val="28"/>
        </w:rPr>
        <w:t>本清算报告已经基金托管人复核，在经会计师事务所审计、律师事务所出具法律意见书后，报中国证监会备案并向基金份额持有人公告。</w:t>
      </w:r>
    </w:p>
    <w:p w:rsidR="00E31B4E" w:rsidRPr="00895FF8" w:rsidRDefault="00E31B4E" w:rsidP="003224C8">
      <w:pPr>
        <w:ind w:firstLine="57"/>
        <w:jc w:val="both"/>
        <w:rPr>
          <w:rFonts w:ascii="宋体" w:hAnsi="宋体"/>
          <w:sz w:val="28"/>
          <w:szCs w:val="28"/>
        </w:rPr>
      </w:pPr>
    </w:p>
    <w:p w:rsidR="00097383" w:rsidRPr="00895FF8" w:rsidRDefault="00097383" w:rsidP="00097383">
      <w:pPr>
        <w:ind w:firstLine="420"/>
        <w:jc w:val="both"/>
        <w:rPr>
          <w:rFonts w:ascii="宋体" w:hAnsi="宋体"/>
          <w:b/>
          <w:sz w:val="28"/>
          <w:szCs w:val="28"/>
        </w:rPr>
      </w:pPr>
      <w:r w:rsidRPr="00895FF8">
        <w:rPr>
          <w:rFonts w:ascii="宋体" w:hAnsi="宋体" w:hint="eastAsia"/>
          <w:b/>
          <w:sz w:val="28"/>
          <w:szCs w:val="28"/>
        </w:rPr>
        <w:t>六、备查文件</w:t>
      </w:r>
    </w:p>
    <w:p w:rsidR="00097383" w:rsidRPr="00895FF8" w:rsidRDefault="00097383" w:rsidP="00097383">
      <w:pPr>
        <w:ind w:firstLine="420"/>
        <w:jc w:val="both"/>
        <w:rPr>
          <w:rFonts w:ascii="宋体" w:hAnsi="宋体"/>
          <w:sz w:val="28"/>
          <w:szCs w:val="28"/>
        </w:rPr>
      </w:pPr>
      <w:r w:rsidRPr="00895FF8">
        <w:rPr>
          <w:rFonts w:ascii="宋体" w:hAnsi="宋体" w:hint="eastAsia"/>
          <w:sz w:val="28"/>
          <w:szCs w:val="28"/>
        </w:rPr>
        <w:t>1、备查文件目录</w:t>
      </w:r>
    </w:p>
    <w:p w:rsidR="00097383" w:rsidRPr="00895FF8" w:rsidRDefault="00097383" w:rsidP="00097383">
      <w:pPr>
        <w:ind w:firstLine="420"/>
        <w:jc w:val="both"/>
        <w:rPr>
          <w:rFonts w:ascii="宋体" w:hAnsi="宋体"/>
          <w:sz w:val="28"/>
          <w:szCs w:val="28"/>
        </w:rPr>
      </w:pPr>
      <w:r w:rsidRPr="00895FF8">
        <w:rPr>
          <w:rFonts w:ascii="宋体" w:hAnsi="宋体" w:hint="eastAsia"/>
          <w:sz w:val="28"/>
          <w:szCs w:val="28"/>
        </w:rPr>
        <w:t>（1）</w:t>
      </w:r>
      <w:r w:rsidR="00630B40" w:rsidRPr="00895FF8">
        <w:rPr>
          <w:rFonts w:ascii="宋体" w:hAnsi="宋体" w:hint="eastAsia"/>
          <w:sz w:val="28"/>
          <w:szCs w:val="28"/>
        </w:rPr>
        <w:t>摩根士丹利华鑫多元兴利18个月定期开放债券型证券投资基金</w:t>
      </w:r>
      <w:r w:rsidR="00DE7B92" w:rsidRPr="00895FF8">
        <w:rPr>
          <w:rFonts w:ascii="宋体" w:hAnsi="宋体" w:hint="eastAsia"/>
          <w:sz w:val="28"/>
          <w:szCs w:val="28"/>
        </w:rPr>
        <w:t>201</w:t>
      </w:r>
      <w:r w:rsidR="00C6566B" w:rsidRPr="00895FF8">
        <w:rPr>
          <w:rFonts w:ascii="宋体" w:hAnsi="宋体" w:hint="eastAsia"/>
          <w:sz w:val="28"/>
          <w:szCs w:val="28"/>
        </w:rPr>
        <w:t>8</w:t>
      </w:r>
      <w:r w:rsidR="00DE7B92" w:rsidRPr="00895FF8">
        <w:rPr>
          <w:rFonts w:ascii="宋体" w:hAnsi="宋体" w:hint="eastAsia"/>
          <w:sz w:val="28"/>
          <w:szCs w:val="28"/>
        </w:rPr>
        <w:t>年1月1日至201</w:t>
      </w:r>
      <w:r w:rsidR="00C6566B" w:rsidRPr="00895FF8">
        <w:rPr>
          <w:rFonts w:ascii="宋体" w:hAnsi="宋体" w:hint="eastAsia"/>
          <w:sz w:val="28"/>
          <w:szCs w:val="28"/>
        </w:rPr>
        <w:t>8</w:t>
      </w:r>
      <w:r w:rsidR="00DE7B92" w:rsidRPr="00895FF8">
        <w:rPr>
          <w:rFonts w:ascii="宋体" w:hAnsi="宋体" w:hint="eastAsia"/>
          <w:sz w:val="28"/>
          <w:szCs w:val="28"/>
        </w:rPr>
        <w:t>年</w:t>
      </w:r>
      <w:r w:rsidR="00C6566B" w:rsidRPr="00895FF8">
        <w:rPr>
          <w:rFonts w:ascii="宋体" w:hAnsi="宋体" w:hint="eastAsia"/>
          <w:sz w:val="28"/>
          <w:szCs w:val="28"/>
        </w:rPr>
        <w:t>4</w:t>
      </w:r>
      <w:r w:rsidR="00DE7B92" w:rsidRPr="00895FF8">
        <w:rPr>
          <w:rFonts w:ascii="宋体" w:hAnsi="宋体" w:hint="eastAsia"/>
          <w:sz w:val="28"/>
          <w:szCs w:val="28"/>
        </w:rPr>
        <w:t>月</w:t>
      </w:r>
      <w:r w:rsidR="003763E5" w:rsidRPr="00895FF8">
        <w:rPr>
          <w:rFonts w:ascii="宋体" w:hAnsi="宋体" w:hint="eastAsia"/>
          <w:sz w:val="28"/>
          <w:szCs w:val="28"/>
        </w:rPr>
        <w:t>15</w:t>
      </w:r>
      <w:r w:rsidR="00DE7B92" w:rsidRPr="00895FF8">
        <w:rPr>
          <w:rFonts w:ascii="宋体" w:hAnsi="宋体" w:hint="eastAsia"/>
          <w:sz w:val="28"/>
          <w:szCs w:val="28"/>
        </w:rPr>
        <w:t>日(基金最后运作日)止期间的财务报表及审计报告</w:t>
      </w:r>
    </w:p>
    <w:p w:rsidR="00097383" w:rsidRPr="00895FF8" w:rsidRDefault="00097383" w:rsidP="00097383">
      <w:pPr>
        <w:ind w:firstLine="420"/>
        <w:jc w:val="both"/>
        <w:rPr>
          <w:rFonts w:ascii="宋体" w:hAnsi="宋体"/>
          <w:sz w:val="28"/>
          <w:szCs w:val="28"/>
        </w:rPr>
      </w:pPr>
      <w:r w:rsidRPr="00895FF8">
        <w:rPr>
          <w:rFonts w:ascii="宋体" w:hAnsi="宋体" w:hint="eastAsia"/>
          <w:sz w:val="28"/>
          <w:szCs w:val="28"/>
        </w:rPr>
        <w:t>（2）</w:t>
      </w:r>
      <w:r w:rsidR="00865E8E" w:rsidRPr="00895FF8">
        <w:rPr>
          <w:rFonts w:ascii="宋体" w:hAnsi="宋体" w:hint="eastAsia"/>
          <w:sz w:val="28"/>
          <w:szCs w:val="28"/>
        </w:rPr>
        <w:t>关于</w:t>
      </w:r>
      <w:r w:rsidRPr="00895FF8">
        <w:rPr>
          <w:rFonts w:ascii="宋体" w:hAnsi="宋体" w:hint="eastAsia"/>
          <w:sz w:val="28"/>
          <w:szCs w:val="28"/>
        </w:rPr>
        <w:t>《</w:t>
      </w:r>
      <w:r w:rsidR="00630B40" w:rsidRPr="00895FF8">
        <w:rPr>
          <w:rFonts w:ascii="宋体" w:hAnsi="宋体" w:hint="eastAsia"/>
          <w:sz w:val="28"/>
          <w:szCs w:val="28"/>
        </w:rPr>
        <w:t>摩根士丹利华鑫多元兴利18个月定期开放债券型证券投资基金</w:t>
      </w:r>
      <w:r w:rsidRPr="00895FF8">
        <w:rPr>
          <w:rFonts w:ascii="宋体" w:hAnsi="宋体" w:hint="eastAsia"/>
          <w:sz w:val="28"/>
          <w:szCs w:val="28"/>
        </w:rPr>
        <w:t>清算报告》的法律意见</w:t>
      </w:r>
    </w:p>
    <w:p w:rsidR="00097383" w:rsidRPr="00895FF8" w:rsidRDefault="00097383" w:rsidP="00097383">
      <w:pPr>
        <w:ind w:firstLine="420"/>
        <w:jc w:val="both"/>
        <w:rPr>
          <w:rFonts w:ascii="宋体" w:hAnsi="宋体"/>
          <w:sz w:val="28"/>
          <w:szCs w:val="28"/>
        </w:rPr>
      </w:pPr>
      <w:r w:rsidRPr="00895FF8">
        <w:rPr>
          <w:rFonts w:ascii="宋体" w:hAnsi="宋体" w:hint="eastAsia"/>
          <w:sz w:val="28"/>
          <w:szCs w:val="28"/>
        </w:rPr>
        <w:t>2、存放地点</w:t>
      </w:r>
    </w:p>
    <w:p w:rsidR="00097383" w:rsidRPr="00895FF8" w:rsidRDefault="00097383" w:rsidP="00097383">
      <w:pPr>
        <w:ind w:firstLine="420"/>
        <w:jc w:val="both"/>
        <w:rPr>
          <w:rFonts w:ascii="宋体" w:hAnsi="宋体"/>
          <w:sz w:val="28"/>
          <w:szCs w:val="28"/>
        </w:rPr>
      </w:pPr>
      <w:r w:rsidRPr="00895FF8">
        <w:rPr>
          <w:rFonts w:ascii="宋体" w:hAnsi="宋体" w:hint="eastAsia"/>
          <w:sz w:val="28"/>
          <w:szCs w:val="28"/>
        </w:rPr>
        <w:t>基金管理人的办公场所。</w:t>
      </w:r>
    </w:p>
    <w:p w:rsidR="00097383" w:rsidRPr="00895FF8" w:rsidRDefault="00097383" w:rsidP="00097383">
      <w:pPr>
        <w:ind w:firstLine="420"/>
        <w:jc w:val="both"/>
        <w:rPr>
          <w:rFonts w:ascii="宋体" w:hAnsi="宋体"/>
          <w:sz w:val="28"/>
          <w:szCs w:val="28"/>
        </w:rPr>
      </w:pPr>
      <w:r w:rsidRPr="00895FF8">
        <w:rPr>
          <w:rFonts w:ascii="宋体" w:hAnsi="宋体" w:hint="eastAsia"/>
          <w:sz w:val="28"/>
          <w:szCs w:val="28"/>
        </w:rPr>
        <w:t>3、查阅方式</w:t>
      </w:r>
    </w:p>
    <w:p w:rsidR="00097383" w:rsidRPr="00895FF8" w:rsidRDefault="00097383" w:rsidP="00097383">
      <w:pPr>
        <w:ind w:firstLine="420"/>
        <w:jc w:val="both"/>
        <w:rPr>
          <w:rFonts w:ascii="宋体" w:hAnsi="宋体"/>
          <w:sz w:val="28"/>
          <w:szCs w:val="28"/>
        </w:rPr>
      </w:pPr>
      <w:r w:rsidRPr="00895FF8">
        <w:rPr>
          <w:rFonts w:ascii="宋体" w:hAnsi="宋体" w:hint="eastAsia"/>
          <w:sz w:val="28"/>
          <w:szCs w:val="28"/>
        </w:rPr>
        <w:t>投资者可在营业时间内至基金管理人的办公场所免费查阅。</w:t>
      </w:r>
    </w:p>
    <w:p w:rsidR="00097383" w:rsidRPr="00895FF8" w:rsidRDefault="00097383" w:rsidP="00097383">
      <w:pPr>
        <w:rPr>
          <w:rFonts w:ascii="宋体" w:hAnsi="宋体"/>
          <w:sz w:val="28"/>
          <w:szCs w:val="28"/>
        </w:rPr>
      </w:pPr>
    </w:p>
    <w:p w:rsidR="00702F34" w:rsidRPr="00895FF8" w:rsidRDefault="00630B40" w:rsidP="00097383">
      <w:pPr>
        <w:jc w:val="right"/>
        <w:rPr>
          <w:rFonts w:ascii="宋体" w:hAnsi="宋体"/>
          <w:sz w:val="28"/>
          <w:szCs w:val="28"/>
        </w:rPr>
      </w:pPr>
      <w:r w:rsidRPr="00895FF8">
        <w:rPr>
          <w:rFonts w:ascii="宋体" w:hAnsi="宋体" w:hint="eastAsia"/>
          <w:sz w:val="28"/>
          <w:szCs w:val="28"/>
        </w:rPr>
        <w:t>摩根士丹利华鑫多元兴利18个月定期开放债券型证券投资基金</w:t>
      </w:r>
    </w:p>
    <w:p w:rsidR="00097383" w:rsidRPr="00895FF8" w:rsidRDefault="00097383" w:rsidP="00097383">
      <w:pPr>
        <w:jc w:val="right"/>
        <w:rPr>
          <w:rFonts w:ascii="宋体" w:hAnsi="宋体"/>
          <w:sz w:val="28"/>
          <w:szCs w:val="28"/>
        </w:rPr>
      </w:pPr>
      <w:r w:rsidRPr="00895FF8">
        <w:rPr>
          <w:rFonts w:ascii="宋体" w:hAnsi="宋体" w:hint="eastAsia"/>
          <w:sz w:val="28"/>
          <w:szCs w:val="28"/>
        </w:rPr>
        <w:t>基金财产清算小组</w:t>
      </w:r>
    </w:p>
    <w:p w:rsidR="00B65221" w:rsidRDefault="00097383">
      <w:pPr>
        <w:jc w:val="right"/>
      </w:pPr>
      <w:r w:rsidRPr="00895FF8">
        <w:rPr>
          <w:rFonts w:ascii="宋体" w:hAnsi="宋体" w:hint="eastAsia"/>
          <w:sz w:val="28"/>
          <w:szCs w:val="28"/>
        </w:rPr>
        <w:t>201</w:t>
      </w:r>
      <w:r w:rsidR="000D1DEE" w:rsidRPr="00895FF8">
        <w:rPr>
          <w:rFonts w:ascii="宋体" w:hAnsi="宋体" w:hint="eastAsia"/>
          <w:sz w:val="28"/>
          <w:szCs w:val="28"/>
        </w:rPr>
        <w:t>8</w:t>
      </w:r>
      <w:r w:rsidRPr="00895FF8">
        <w:rPr>
          <w:rFonts w:ascii="宋体" w:hAnsi="宋体" w:hint="eastAsia"/>
          <w:sz w:val="28"/>
          <w:szCs w:val="28"/>
        </w:rPr>
        <w:t>年</w:t>
      </w:r>
      <w:r w:rsidR="001C5EC4" w:rsidRPr="00895FF8">
        <w:rPr>
          <w:rFonts w:ascii="宋体" w:hAnsi="宋体" w:hint="eastAsia"/>
          <w:sz w:val="28"/>
          <w:szCs w:val="28"/>
        </w:rPr>
        <w:t>5</w:t>
      </w:r>
      <w:r w:rsidRPr="00895FF8">
        <w:rPr>
          <w:rFonts w:ascii="宋体" w:hAnsi="宋体" w:hint="eastAsia"/>
          <w:sz w:val="28"/>
          <w:szCs w:val="28"/>
        </w:rPr>
        <w:t>月</w:t>
      </w:r>
      <w:r w:rsidR="001C5EC4" w:rsidRPr="00895FF8">
        <w:rPr>
          <w:rFonts w:ascii="宋体" w:hAnsi="宋体" w:hint="eastAsia"/>
          <w:sz w:val="28"/>
          <w:szCs w:val="28"/>
        </w:rPr>
        <w:t>4</w:t>
      </w:r>
      <w:r w:rsidRPr="00895FF8">
        <w:rPr>
          <w:rFonts w:ascii="宋体" w:hAnsi="宋体" w:hint="eastAsia"/>
          <w:sz w:val="28"/>
          <w:szCs w:val="28"/>
        </w:rPr>
        <w:t>日</w:t>
      </w:r>
    </w:p>
    <w:sectPr w:rsidR="00B65221" w:rsidSect="00C7550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B1F" w:rsidRDefault="00E23B1F" w:rsidP="00097383">
      <w:r>
        <w:separator/>
      </w:r>
    </w:p>
  </w:endnote>
  <w:endnote w:type="continuationSeparator" w:id="1">
    <w:p w:rsidR="00E23B1F" w:rsidRDefault="00E23B1F" w:rsidP="000973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E7" w:rsidRDefault="00F54D61">
    <w:pPr>
      <w:pStyle w:val="a4"/>
      <w:jc w:val="center"/>
    </w:pPr>
    <w:r w:rsidRPr="00F54D61">
      <w:fldChar w:fldCharType="begin"/>
    </w:r>
    <w:r w:rsidR="001B57E7">
      <w:instrText xml:space="preserve"> PAGE   \* MERGEFORMAT </w:instrText>
    </w:r>
    <w:r w:rsidRPr="00F54D61">
      <w:fldChar w:fldCharType="separate"/>
    </w:r>
    <w:r w:rsidR="00197BCC" w:rsidRPr="00197BCC">
      <w:rPr>
        <w:noProof/>
        <w:lang w:val="zh-CN"/>
      </w:rPr>
      <w:t>1</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B1F" w:rsidRDefault="00E23B1F" w:rsidP="00097383">
      <w:r>
        <w:separator/>
      </w:r>
    </w:p>
  </w:footnote>
  <w:footnote w:type="continuationSeparator" w:id="1">
    <w:p w:rsidR="00E23B1F" w:rsidRDefault="00E23B1F" w:rsidP="000973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7383"/>
    <w:rsid w:val="00003F05"/>
    <w:rsid w:val="00007699"/>
    <w:rsid w:val="00020BE0"/>
    <w:rsid w:val="000218CF"/>
    <w:rsid w:val="000336B3"/>
    <w:rsid w:val="00033BE9"/>
    <w:rsid w:val="00034A4C"/>
    <w:rsid w:val="00034AE6"/>
    <w:rsid w:val="00044C5B"/>
    <w:rsid w:val="00053191"/>
    <w:rsid w:val="0006248C"/>
    <w:rsid w:val="00076457"/>
    <w:rsid w:val="00082DB9"/>
    <w:rsid w:val="00086651"/>
    <w:rsid w:val="00093612"/>
    <w:rsid w:val="0009397D"/>
    <w:rsid w:val="0009658B"/>
    <w:rsid w:val="00097383"/>
    <w:rsid w:val="000A4E36"/>
    <w:rsid w:val="000B311E"/>
    <w:rsid w:val="000B48B5"/>
    <w:rsid w:val="000C53A5"/>
    <w:rsid w:val="000D0B39"/>
    <w:rsid w:val="000D1DEE"/>
    <w:rsid w:val="000D3251"/>
    <w:rsid w:val="000D7A19"/>
    <w:rsid w:val="000E5C65"/>
    <w:rsid w:val="000E6AD5"/>
    <w:rsid w:val="000F2B48"/>
    <w:rsid w:val="000F4457"/>
    <w:rsid w:val="000F4ED1"/>
    <w:rsid w:val="000F5449"/>
    <w:rsid w:val="00110238"/>
    <w:rsid w:val="00113162"/>
    <w:rsid w:val="00132BE5"/>
    <w:rsid w:val="001360C1"/>
    <w:rsid w:val="001366C7"/>
    <w:rsid w:val="00137791"/>
    <w:rsid w:val="001465CF"/>
    <w:rsid w:val="0014734F"/>
    <w:rsid w:val="001532F7"/>
    <w:rsid w:val="001553DC"/>
    <w:rsid w:val="00156743"/>
    <w:rsid w:val="00156E00"/>
    <w:rsid w:val="00161608"/>
    <w:rsid w:val="00164F25"/>
    <w:rsid w:val="00181F81"/>
    <w:rsid w:val="001859E9"/>
    <w:rsid w:val="00186308"/>
    <w:rsid w:val="00197BCC"/>
    <w:rsid w:val="001A08B1"/>
    <w:rsid w:val="001A610F"/>
    <w:rsid w:val="001A7EE1"/>
    <w:rsid w:val="001B57E7"/>
    <w:rsid w:val="001C0168"/>
    <w:rsid w:val="001C0B65"/>
    <w:rsid w:val="001C1CD8"/>
    <w:rsid w:val="001C2A94"/>
    <w:rsid w:val="001C5EC4"/>
    <w:rsid w:val="001D16E1"/>
    <w:rsid w:val="001D26F2"/>
    <w:rsid w:val="001E2A3B"/>
    <w:rsid w:val="001E53B1"/>
    <w:rsid w:val="001F52B1"/>
    <w:rsid w:val="00203758"/>
    <w:rsid w:val="002054EB"/>
    <w:rsid w:val="00215DDB"/>
    <w:rsid w:val="002212A5"/>
    <w:rsid w:val="002256DA"/>
    <w:rsid w:val="00232B02"/>
    <w:rsid w:val="00240CCC"/>
    <w:rsid w:val="0024553C"/>
    <w:rsid w:val="00255E53"/>
    <w:rsid w:val="0026638C"/>
    <w:rsid w:val="00273257"/>
    <w:rsid w:val="0027512C"/>
    <w:rsid w:val="00284E20"/>
    <w:rsid w:val="00292DA3"/>
    <w:rsid w:val="00296B82"/>
    <w:rsid w:val="002A1B2D"/>
    <w:rsid w:val="002B1C88"/>
    <w:rsid w:val="002C3149"/>
    <w:rsid w:val="002D690C"/>
    <w:rsid w:val="002E13E6"/>
    <w:rsid w:val="002E4104"/>
    <w:rsid w:val="002E61FB"/>
    <w:rsid w:val="002F6C47"/>
    <w:rsid w:val="00310F20"/>
    <w:rsid w:val="0031154B"/>
    <w:rsid w:val="00312DAB"/>
    <w:rsid w:val="003224C8"/>
    <w:rsid w:val="0032339B"/>
    <w:rsid w:val="00323F07"/>
    <w:rsid w:val="0032447B"/>
    <w:rsid w:val="00331A77"/>
    <w:rsid w:val="003349D2"/>
    <w:rsid w:val="00351E3E"/>
    <w:rsid w:val="00373178"/>
    <w:rsid w:val="003746E8"/>
    <w:rsid w:val="003763E5"/>
    <w:rsid w:val="00380CB5"/>
    <w:rsid w:val="00396DE7"/>
    <w:rsid w:val="003A00B0"/>
    <w:rsid w:val="003A0CDB"/>
    <w:rsid w:val="003A1BA2"/>
    <w:rsid w:val="003B0C8F"/>
    <w:rsid w:val="003C19C4"/>
    <w:rsid w:val="003C4F85"/>
    <w:rsid w:val="003E4157"/>
    <w:rsid w:val="003E482F"/>
    <w:rsid w:val="003F048F"/>
    <w:rsid w:val="003F09EC"/>
    <w:rsid w:val="0041088B"/>
    <w:rsid w:val="00410B49"/>
    <w:rsid w:val="00412A9A"/>
    <w:rsid w:val="004172DA"/>
    <w:rsid w:val="0042301D"/>
    <w:rsid w:val="00424E9F"/>
    <w:rsid w:val="00437E5B"/>
    <w:rsid w:val="00437F59"/>
    <w:rsid w:val="00441FCF"/>
    <w:rsid w:val="00441FD8"/>
    <w:rsid w:val="004430AF"/>
    <w:rsid w:val="00451EC3"/>
    <w:rsid w:val="0046475E"/>
    <w:rsid w:val="00470E02"/>
    <w:rsid w:val="00474FEE"/>
    <w:rsid w:val="00491FD9"/>
    <w:rsid w:val="004A2FC1"/>
    <w:rsid w:val="004A6533"/>
    <w:rsid w:val="004B171A"/>
    <w:rsid w:val="004B25E3"/>
    <w:rsid w:val="004C76E5"/>
    <w:rsid w:val="004D3844"/>
    <w:rsid w:val="004D4E81"/>
    <w:rsid w:val="004E20D4"/>
    <w:rsid w:val="004E48DD"/>
    <w:rsid w:val="004F0E68"/>
    <w:rsid w:val="004F29E3"/>
    <w:rsid w:val="004F5CB4"/>
    <w:rsid w:val="00511F9B"/>
    <w:rsid w:val="00514E7B"/>
    <w:rsid w:val="00521D4D"/>
    <w:rsid w:val="005316AA"/>
    <w:rsid w:val="00533B1F"/>
    <w:rsid w:val="005402AB"/>
    <w:rsid w:val="00547ECA"/>
    <w:rsid w:val="00554E71"/>
    <w:rsid w:val="00554FFA"/>
    <w:rsid w:val="005559C5"/>
    <w:rsid w:val="005569FF"/>
    <w:rsid w:val="00557FF5"/>
    <w:rsid w:val="005623BB"/>
    <w:rsid w:val="00565A55"/>
    <w:rsid w:val="005662F5"/>
    <w:rsid w:val="00567A23"/>
    <w:rsid w:val="0057097B"/>
    <w:rsid w:val="00573D48"/>
    <w:rsid w:val="0057697F"/>
    <w:rsid w:val="00593DCD"/>
    <w:rsid w:val="00594536"/>
    <w:rsid w:val="0059562A"/>
    <w:rsid w:val="005A233A"/>
    <w:rsid w:val="005B5587"/>
    <w:rsid w:val="005C0F9C"/>
    <w:rsid w:val="005C4555"/>
    <w:rsid w:val="005C6AFD"/>
    <w:rsid w:val="005C7880"/>
    <w:rsid w:val="005C7D1D"/>
    <w:rsid w:val="005D6392"/>
    <w:rsid w:val="005E23C1"/>
    <w:rsid w:val="005F33B3"/>
    <w:rsid w:val="005F4511"/>
    <w:rsid w:val="005F556B"/>
    <w:rsid w:val="00612A40"/>
    <w:rsid w:val="006162FD"/>
    <w:rsid w:val="006307C7"/>
    <w:rsid w:val="00630B40"/>
    <w:rsid w:val="006367EE"/>
    <w:rsid w:val="00637399"/>
    <w:rsid w:val="006376B6"/>
    <w:rsid w:val="0064146D"/>
    <w:rsid w:val="00653D1A"/>
    <w:rsid w:val="006569CC"/>
    <w:rsid w:val="00657057"/>
    <w:rsid w:val="0066154C"/>
    <w:rsid w:val="00662571"/>
    <w:rsid w:val="00663F26"/>
    <w:rsid w:val="006642FF"/>
    <w:rsid w:val="0068576E"/>
    <w:rsid w:val="00694AAB"/>
    <w:rsid w:val="006A0F9A"/>
    <w:rsid w:val="006A6694"/>
    <w:rsid w:val="006B661A"/>
    <w:rsid w:val="006C2DA3"/>
    <w:rsid w:val="006C4822"/>
    <w:rsid w:val="006C5A6B"/>
    <w:rsid w:val="006D2D55"/>
    <w:rsid w:val="006D5293"/>
    <w:rsid w:val="006E4BE5"/>
    <w:rsid w:val="006F0619"/>
    <w:rsid w:val="006F4642"/>
    <w:rsid w:val="006F4837"/>
    <w:rsid w:val="006F634D"/>
    <w:rsid w:val="00702F34"/>
    <w:rsid w:val="00704C08"/>
    <w:rsid w:val="00711E65"/>
    <w:rsid w:val="0071658B"/>
    <w:rsid w:val="00724849"/>
    <w:rsid w:val="00724DF5"/>
    <w:rsid w:val="00725DDA"/>
    <w:rsid w:val="00730C3B"/>
    <w:rsid w:val="00737690"/>
    <w:rsid w:val="007376F3"/>
    <w:rsid w:val="0076021D"/>
    <w:rsid w:val="00764FE3"/>
    <w:rsid w:val="00765849"/>
    <w:rsid w:val="007665E7"/>
    <w:rsid w:val="007671D2"/>
    <w:rsid w:val="00791AA8"/>
    <w:rsid w:val="00792EBC"/>
    <w:rsid w:val="0079620D"/>
    <w:rsid w:val="00797848"/>
    <w:rsid w:val="007A42B7"/>
    <w:rsid w:val="007A42DE"/>
    <w:rsid w:val="007B1D6C"/>
    <w:rsid w:val="007B32D6"/>
    <w:rsid w:val="007C1DA5"/>
    <w:rsid w:val="007C6E72"/>
    <w:rsid w:val="007D6885"/>
    <w:rsid w:val="007E5432"/>
    <w:rsid w:val="007F2F2B"/>
    <w:rsid w:val="00805497"/>
    <w:rsid w:val="0081092B"/>
    <w:rsid w:val="008447A1"/>
    <w:rsid w:val="0085522F"/>
    <w:rsid w:val="00865E8E"/>
    <w:rsid w:val="008728CB"/>
    <w:rsid w:val="008748F6"/>
    <w:rsid w:val="00877134"/>
    <w:rsid w:val="008813F4"/>
    <w:rsid w:val="00886A20"/>
    <w:rsid w:val="00895FF8"/>
    <w:rsid w:val="008B63FE"/>
    <w:rsid w:val="008C5BF9"/>
    <w:rsid w:val="008D797A"/>
    <w:rsid w:val="008E11B1"/>
    <w:rsid w:val="008E5643"/>
    <w:rsid w:val="008F273D"/>
    <w:rsid w:val="0092035B"/>
    <w:rsid w:val="00923B61"/>
    <w:rsid w:val="009304F1"/>
    <w:rsid w:val="00937154"/>
    <w:rsid w:val="00941E35"/>
    <w:rsid w:val="0095085A"/>
    <w:rsid w:val="00951B98"/>
    <w:rsid w:val="00960D32"/>
    <w:rsid w:val="00971D1A"/>
    <w:rsid w:val="0097261F"/>
    <w:rsid w:val="009846B0"/>
    <w:rsid w:val="00992BB1"/>
    <w:rsid w:val="0099340B"/>
    <w:rsid w:val="009A0E16"/>
    <w:rsid w:val="009A5782"/>
    <w:rsid w:val="009C1ED9"/>
    <w:rsid w:val="009C47A7"/>
    <w:rsid w:val="009E66A5"/>
    <w:rsid w:val="009F04E3"/>
    <w:rsid w:val="009F0BF1"/>
    <w:rsid w:val="009F1F28"/>
    <w:rsid w:val="009F4A5F"/>
    <w:rsid w:val="009F5FA3"/>
    <w:rsid w:val="00A04FC1"/>
    <w:rsid w:val="00A11208"/>
    <w:rsid w:val="00A14C35"/>
    <w:rsid w:val="00A242B7"/>
    <w:rsid w:val="00A35452"/>
    <w:rsid w:val="00A35DDF"/>
    <w:rsid w:val="00A47C68"/>
    <w:rsid w:val="00A503FD"/>
    <w:rsid w:val="00A5389E"/>
    <w:rsid w:val="00A64E32"/>
    <w:rsid w:val="00A76C6C"/>
    <w:rsid w:val="00A7736A"/>
    <w:rsid w:val="00A84352"/>
    <w:rsid w:val="00A84622"/>
    <w:rsid w:val="00A93CEE"/>
    <w:rsid w:val="00AA1471"/>
    <w:rsid w:val="00AA5589"/>
    <w:rsid w:val="00AA6AD1"/>
    <w:rsid w:val="00AB0873"/>
    <w:rsid w:val="00AB533E"/>
    <w:rsid w:val="00AB68B7"/>
    <w:rsid w:val="00AC0A78"/>
    <w:rsid w:val="00AC0CCA"/>
    <w:rsid w:val="00AC34F4"/>
    <w:rsid w:val="00AC6228"/>
    <w:rsid w:val="00AC6CEF"/>
    <w:rsid w:val="00AE140B"/>
    <w:rsid w:val="00AE3824"/>
    <w:rsid w:val="00AE42E6"/>
    <w:rsid w:val="00AE7DC4"/>
    <w:rsid w:val="00B003DB"/>
    <w:rsid w:val="00B05A6A"/>
    <w:rsid w:val="00B1169C"/>
    <w:rsid w:val="00B20DAF"/>
    <w:rsid w:val="00B240E7"/>
    <w:rsid w:val="00B251A4"/>
    <w:rsid w:val="00B47852"/>
    <w:rsid w:val="00B51D14"/>
    <w:rsid w:val="00B53F80"/>
    <w:rsid w:val="00B57CC3"/>
    <w:rsid w:val="00B61BC5"/>
    <w:rsid w:val="00B65221"/>
    <w:rsid w:val="00B66743"/>
    <w:rsid w:val="00B7259D"/>
    <w:rsid w:val="00B72D5A"/>
    <w:rsid w:val="00B90E65"/>
    <w:rsid w:val="00B91B5A"/>
    <w:rsid w:val="00B923E1"/>
    <w:rsid w:val="00B93185"/>
    <w:rsid w:val="00BA67A8"/>
    <w:rsid w:val="00BA6DA8"/>
    <w:rsid w:val="00BA76E4"/>
    <w:rsid w:val="00BB01A3"/>
    <w:rsid w:val="00BB4D21"/>
    <w:rsid w:val="00BC5D17"/>
    <w:rsid w:val="00BC5FA4"/>
    <w:rsid w:val="00BD05B5"/>
    <w:rsid w:val="00BD2D27"/>
    <w:rsid w:val="00BD52CA"/>
    <w:rsid w:val="00BD7207"/>
    <w:rsid w:val="00BE2468"/>
    <w:rsid w:val="00BE3F1B"/>
    <w:rsid w:val="00BE6ACC"/>
    <w:rsid w:val="00BF1EBA"/>
    <w:rsid w:val="00BF46BA"/>
    <w:rsid w:val="00C04D0A"/>
    <w:rsid w:val="00C07F04"/>
    <w:rsid w:val="00C1550A"/>
    <w:rsid w:val="00C15B0C"/>
    <w:rsid w:val="00C274F8"/>
    <w:rsid w:val="00C32ECE"/>
    <w:rsid w:val="00C3725F"/>
    <w:rsid w:val="00C46CAD"/>
    <w:rsid w:val="00C50ABE"/>
    <w:rsid w:val="00C56181"/>
    <w:rsid w:val="00C63F20"/>
    <w:rsid w:val="00C64044"/>
    <w:rsid w:val="00C6566B"/>
    <w:rsid w:val="00C73C29"/>
    <w:rsid w:val="00C747F7"/>
    <w:rsid w:val="00C7550F"/>
    <w:rsid w:val="00C96049"/>
    <w:rsid w:val="00C96D1D"/>
    <w:rsid w:val="00CB2702"/>
    <w:rsid w:val="00CB388E"/>
    <w:rsid w:val="00CD3A78"/>
    <w:rsid w:val="00D005E6"/>
    <w:rsid w:val="00D27357"/>
    <w:rsid w:val="00D346E0"/>
    <w:rsid w:val="00D41A84"/>
    <w:rsid w:val="00D554A0"/>
    <w:rsid w:val="00D571B2"/>
    <w:rsid w:val="00D90690"/>
    <w:rsid w:val="00D906D5"/>
    <w:rsid w:val="00DA7787"/>
    <w:rsid w:val="00DB337C"/>
    <w:rsid w:val="00DD12F5"/>
    <w:rsid w:val="00DD3D80"/>
    <w:rsid w:val="00DE2FB1"/>
    <w:rsid w:val="00DE3CED"/>
    <w:rsid w:val="00DE7B92"/>
    <w:rsid w:val="00DF1124"/>
    <w:rsid w:val="00DF4B12"/>
    <w:rsid w:val="00E06949"/>
    <w:rsid w:val="00E10FC6"/>
    <w:rsid w:val="00E14D5C"/>
    <w:rsid w:val="00E237F7"/>
    <w:rsid w:val="00E23B1F"/>
    <w:rsid w:val="00E25802"/>
    <w:rsid w:val="00E30530"/>
    <w:rsid w:val="00E31B4E"/>
    <w:rsid w:val="00E511FF"/>
    <w:rsid w:val="00E532B3"/>
    <w:rsid w:val="00E54309"/>
    <w:rsid w:val="00E5673C"/>
    <w:rsid w:val="00E638DB"/>
    <w:rsid w:val="00E75AB8"/>
    <w:rsid w:val="00E76EBD"/>
    <w:rsid w:val="00E80031"/>
    <w:rsid w:val="00E8367C"/>
    <w:rsid w:val="00E93E55"/>
    <w:rsid w:val="00E95F07"/>
    <w:rsid w:val="00EA1EBB"/>
    <w:rsid w:val="00EA5B35"/>
    <w:rsid w:val="00EB39C2"/>
    <w:rsid w:val="00EC0081"/>
    <w:rsid w:val="00EC1264"/>
    <w:rsid w:val="00EC2E27"/>
    <w:rsid w:val="00EC3AB0"/>
    <w:rsid w:val="00ED63AB"/>
    <w:rsid w:val="00ED719F"/>
    <w:rsid w:val="00EF06DD"/>
    <w:rsid w:val="00F006E8"/>
    <w:rsid w:val="00F04334"/>
    <w:rsid w:val="00F135AE"/>
    <w:rsid w:val="00F1748C"/>
    <w:rsid w:val="00F2109C"/>
    <w:rsid w:val="00F23D1B"/>
    <w:rsid w:val="00F34E28"/>
    <w:rsid w:val="00F4231D"/>
    <w:rsid w:val="00F52348"/>
    <w:rsid w:val="00F54D61"/>
    <w:rsid w:val="00F559A7"/>
    <w:rsid w:val="00F55BBA"/>
    <w:rsid w:val="00F56EE3"/>
    <w:rsid w:val="00F66FC6"/>
    <w:rsid w:val="00F91300"/>
    <w:rsid w:val="00FA6AAE"/>
    <w:rsid w:val="00FB2018"/>
    <w:rsid w:val="00FB2090"/>
    <w:rsid w:val="00FB758C"/>
    <w:rsid w:val="00FC4C08"/>
    <w:rsid w:val="00FD5FCF"/>
    <w:rsid w:val="00FD5FE1"/>
    <w:rsid w:val="00FE012B"/>
    <w:rsid w:val="00FF0A0E"/>
    <w:rsid w:val="00FF54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383"/>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7383"/>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097383"/>
    <w:rPr>
      <w:sz w:val="18"/>
      <w:szCs w:val="18"/>
    </w:rPr>
  </w:style>
  <w:style w:type="paragraph" w:styleId="a4">
    <w:name w:val="footer"/>
    <w:basedOn w:val="a"/>
    <w:link w:val="Char0"/>
    <w:uiPriority w:val="99"/>
    <w:unhideWhenUsed/>
    <w:rsid w:val="00097383"/>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097383"/>
    <w:rPr>
      <w:sz w:val="18"/>
      <w:szCs w:val="18"/>
    </w:rPr>
  </w:style>
  <w:style w:type="paragraph" w:styleId="a5">
    <w:name w:val="Normal (Web)"/>
    <w:basedOn w:val="a"/>
    <w:uiPriority w:val="99"/>
    <w:rsid w:val="00097383"/>
    <w:pPr>
      <w:spacing w:before="100" w:beforeAutospacing="1" w:after="100" w:afterAutospacing="1"/>
    </w:pPr>
    <w:rPr>
      <w:rFonts w:ascii="宋体" w:hAnsi="宋体" w:cs="宋体"/>
      <w:sz w:val="24"/>
      <w:szCs w:val="24"/>
    </w:rPr>
  </w:style>
  <w:style w:type="paragraph" w:styleId="a6">
    <w:name w:val="Balloon Text"/>
    <w:basedOn w:val="a"/>
    <w:link w:val="Char1"/>
    <w:uiPriority w:val="99"/>
    <w:semiHidden/>
    <w:unhideWhenUsed/>
    <w:rsid w:val="00D90690"/>
    <w:rPr>
      <w:sz w:val="18"/>
      <w:szCs w:val="18"/>
    </w:rPr>
  </w:style>
  <w:style w:type="character" w:customStyle="1" w:styleId="Char1">
    <w:name w:val="批注框文本 Char"/>
    <w:basedOn w:val="a0"/>
    <w:link w:val="a6"/>
    <w:uiPriority w:val="99"/>
    <w:semiHidden/>
    <w:rsid w:val="00D90690"/>
    <w:rPr>
      <w:rFonts w:ascii="Times New Roman" w:eastAsia="宋体" w:hAnsi="Times New Roman" w:cs="Times New Roman"/>
      <w:kern w:val="0"/>
      <w:sz w:val="18"/>
      <w:szCs w:val="18"/>
    </w:rPr>
  </w:style>
  <w:style w:type="character" w:styleId="a7">
    <w:name w:val="annotation reference"/>
    <w:basedOn w:val="a0"/>
    <w:uiPriority w:val="99"/>
    <w:semiHidden/>
    <w:unhideWhenUsed/>
    <w:rsid w:val="00D90690"/>
    <w:rPr>
      <w:sz w:val="21"/>
      <w:szCs w:val="21"/>
    </w:rPr>
  </w:style>
  <w:style w:type="paragraph" w:styleId="a8">
    <w:name w:val="annotation text"/>
    <w:basedOn w:val="a"/>
    <w:link w:val="Char2"/>
    <w:uiPriority w:val="99"/>
    <w:semiHidden/>
    <w:unhideWhenUsed/>
    <w:rsid w:val="00D90690"/>
  </w:style>
  <w:style w:type="character" w:customStyle="1" w:styleId="Char2">
    <w:name w:val="批注文字 Char"/>
    <w:basedOn w:val="a0"/>
    <w:link w:val="a8"/>
    <w:uiPriority w:val="99"/>
    <w:semiHidden/>
    <w:rsid w:val="00D90690"/>
    <w:rPr>
      <w:rFonts w:ascii="Times New Roman" w:eastAsia="宋体" w:hAnsi="Times New Roman" w:cs="Times New Roman"/>
      <w:kern w:val="0"/>
      <w:sz w:val="20"/>
      <w:szCs w:val="20"/>
    </w:rPr>
  </w:style>
  <w:style w:type="paragraph" w:styleId="a9">
    <w:name w:val="annotation subject"/>
    <w:basedOn w:val="a8"/>
    <w:next w:val="a8"/>
    <w:link w:val="Char3"/>
    <w:uiPriority w:val="99"/>
    <w:semiHidden/>
    <w:unhideWhenUsed/>
    <w:rsid w:val="00D90690"/>
    <w:rPr>
      <w:b/>
      <w:bCs/>
    </w:rPr>
  </w:style>
  <w:style w:type="character" w:customStyle="1" w:styleId="Char3">
    <w:name w:val="批注主题 Char"/>
    <w:basedOn w:val="Char2"/>
    <w:link w:val="a9"/>
    <w:uiPriority w:val="99"/>
    <w:semiHidden/>
    <w:rsid w:val="00D90690"/>
    <w:rPr>
      <w:rFonts w:ascii="Times New Roman" w:eastAsia="宋体" w:hAnsi="Times New Roman" w:cs="Times New Roman"/>
      <w:b/>
      <w:bCs/>
      <w:kern w:val="0"/>
      <w:sz w:val="20"/>
      <w:szCs w:val="20"/>
    </w:rPr>
  </w:style>
  <w:style w:type="paragraph" w:customStyle="1" w:styleId="Default">
    <w:name w:val="Default"/>
    <w:rsid w:val="00B20DAF"/>
    <w:pPr>
      <w:widowControl w:val="0"/>
      <w:autoSpaceDE w:val="0"/>
      <w:autoSpaceDN w:val="0"/>
      <w:adjustRightInd w:val="0"/>
    </w:pPr>
    <w:rPr>
      <w:rFonts w:ascii="宋体" w:hAnsi="宋体" w:cs="宋体"/>
      <w:color w:val="000000"/>
      <w:kern w:val="0"/>
      <w:sz w:val="24"/>
      <w:szCs w:val="24"/>
    </w:rPr>
  </w:style>
  <w:style w:type="table" w:styleId="aa">
    <w:name w:val="Table Grid"/>
    <w:basedOn w:val="a1"/>
    <w:uiPriority w:val="59"/>
    <w:rsid w:val="00F91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383"/>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7383"/>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097383"/>
    <w:rPr>
      <w:sz w:val="18"/>
      <w:szCs w:val="18"/>
    </w:rPr>
  </w:style>
  <w:style w:type="paragraph" w:styleId="a4">
    <w:name w:val="footer"/>
    <w:basedOn w:val="a"/>
    <w:link w:val="Char0"/>
    <w:uiPriority w:val="99"/>
    <w:unhideWhenUsed/>
    <w:rsid w:val="00097383"/>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097383"/>
    <w:rPr>
      <w:sz w:val="18"/>
      <w:szCs w:val="18"/>
    </w:rPr>
  </w:style>
  <w:style w:type="paragraph" w:styleId="a5">
    <w:name w:val="Normal (Web)"/>
    <w:basedOn w:val="a"/>
    <w:uiPriority w:val="99"/>
    <w:rsid w:val="00097383"/>
    <w:pPr>
      <w:spacing w:before="100" w:beforeAutospacing="1" w:after="100" w:afterAutospacing="1"/>
    </w:pPr>
    <w:rPr>
      <w:rFonts w:ascii="宋体" w:hAnsi="宋体" w:cs="宋体"/>
      <w:sz w:val="24"/>
      <w:szCs w:val="24"/>
    </w:rPr>
  </w:style>
  <w:style w:type="paragraph" w:styleId="a6">
    <w:name w:val="Balloon Text"/>
    <w:basedOn w:val="a"/>
    <w:link w:val="Char1"/>
    <w:uiPriority w:val="99"/>
    <w:semiHidden/>
    <w:unhideWhenUsed/>
    <w:rsid w:val="00D90690"/>
    <w:rPr>
      <w:sz w:val="18"/>
      <w:szCs w:val="18"/>
    </w:rPr>
  </w:style>
  <w:style w:type="character" w:customStyle="1" w:styleId="Char1">
    <w:name w:val="批注框文本 Char"/>
    <w:basedOn w:val="a0"/>
    <w:link w:val="a6"/>
    <w:uiPriority w:val="99"/>
    <w:semiHidden/>
    <w:rsid w:val="00D90690"/>
    <w:rPr>
      <w:rFonts w:ascii="Times New Roman" w:eastAsia="宋体" w:hAnsi="Times New Roman" w:cs="Times New Roman"/>
      <w:kern w:val="0"/>
      <w:sz w:val="18"/>
      <w:szCs w:val="18"/>
    </w:rPr>
  </w:style>
  <w:style w:type="character" w:styleId="a7">
    <w:name w:val="annotation reference"/>
    <w:basedOn w:val="a0"/>
    <w:uiPriority w:val="99"/>
    <w:semiHidden/>
    <w:unhideWhenUsed/>
    <w:rsid w:val="00D90690"/>
    <w:rPr>
      <w:sz w:val="21"/>
      <w:szCs w:val="21"/>
    </w:rPr>
  </w:style>
  <w:style w:type="paragraph" w:styleId="a8">
    <w:name w:val="annotation text"/>
    <w:basedOn w:val="a"/>
    <w:link w:val="Char2"/>
    <w:uiPriority w:val="99"/>
    <w:semiHidden/>
    <w:unhideWhenUsed/>
    <w:rsid w:val="00D90690"/>
  </w:style>
  <w:style w:type="character" w:customStyle="1" w:styleId="Char2">
    <w:name w:val="批注文字 Char"/>
    <w:basedOn w:val="a0"/>
    <w:link w:val="a8"/>
    <w:uiPriority w:val="99"/>
    <w:semiHidden/>
    <w:rsid w:val="00D90690"/>
    <w:rPr>
      <w:rFonts w:ascii="Times New Roman" w:eastAsia="宋体" w:hAnsi="Times New Roman" w:cs="Times New Roman"/>
      <w:kern w:val="0"/>
      <w:sz w:val="20"/>
      <w:szCs w:val="20"/>
    </w:rPr>
  </w:style>
  <w:style w:type="paragraph" w:styleId="a9">
    <w:name w:val="annotation subject"/>
    <w:basedOn w:val="a8"/>
    <w:next w:val="a8"/>
    <w:link w:val="Char3"/>
    <w:uiPriority w:val="99"/>
    <w:semiHidden/>
    <w:unhideWhenUsed/>
    <w:rsid w:val="00D90690"/>
    <w:rPr>
      <w:b/>
      <w:bCs/>
    </w:rPr>
  </w:style>
  <w:style w:type="character" w:customStyle="1" w:styleId="Char3">
    <w:name w:val="批注主题 Char"/>
    <w:basedOn w:val="Char2"/>
    <w:link w:val="a9"/>
    <w:uiPriority w:val="99"/>
    <w:semiHidden/>
    <w:rsid w:val="00D90690"/>
    <w:rPr>
      <w:rFonts w:ascii="Times New Roman" w:eastAsia="宋体" w:hAnsi="Times New Roman" w:cs="Times New Roman"/>
      <w:b/>
      <w:bCs/>
      <w:kern w:val="0"/>
      <w:sz w:val="20"/>
      <w:szCs w:val="20"/>
    </w:rPr>
  </w:style>
  <w:style w:type="paragraph" w:customStyle="1" w:styleId="Default">
    <w:name w:val="Default"/>
    <w:rsid w:val="00B20DAF"/>
    <w:pPr>
      <w:widowControl w:val="0"/>
      <w:autoSpaceDE w:val="0"/>
      <w:autoSpaceDN w:val="0"/>
      <w:adjustRightInd w:val="0"/>
    </w:pPr>
    <w:rPr>
      <w:rFonts w:ascii="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23544159">
      <w:bodyDiv w:val="1"/>
      <w:marLeft w:val="0"/>
      <w:marRight w:val="0"/>
      <w:marTop w:val="0"/>
      <w:marBottom w:val="0"/>
      <w:divBdr>
        <w:top w:val="none" w:sz="0" w:space="0" w:color="auto"/>
        <w:left w:val="none" w:sz="0" w:space="0" w:color="auto"/>
        <w:bottom w:val="none" w:sz="0" w:space="0" w:color="auto"/>
        <w:right w:val="none" w:sz="0" w:space="0" w:color="auto"/>
      </w:divBdr>
    </w:div>
    <w:div w:id="214776215">
      <w:bodyDiv w:val="1"/>
      <w:marLeft w:val="0"/>
      <w:marRight w:val="0"/>
      <w:marTop w:val="0"/>
      <w:marBottom w:val="0"/>
      <w:divBdr>
        <w:top w:val="none" w:sz="0" w:space="0" w:color="auto"/>
        <w:left w:val="none" w:sz="0" w:space="0" w:color="auto"/>
        <w:bottom w:val="none" w:sz="0" w:space="0" w:color="auto"/>
        <w:right w:val="none" w:sz="0" w:space="0" w:color="auto"/>
      </w:divBdr>
    </w:div>
    <w:div w:id="394663217">
      <w:bodyDiv w:val="1"/>
      <w:marLeft w:val="0"/>
      <w:marRight w:val="0"/>
      <w:marTop w:val="0"/>
      <w:marBottom w:val="0"/>
      <w:divBdr>
        <w:top w:val="none" w:sz="0" w:space="0" w:color="auto"/>
        <w:left w:val="none" w:sz="0" w:space="0" w:color="auto"/>
        <w:bottom w:val="none" w:sz="0" w:space="0" w:color="auto"/>
        <w:right w:val="none" w:sz="0" w:space="0" w:color="auto"/>
      </w:divBdr>
    </w:div>
    <w:div w:id="516581353">
      <w:bodyDiv w:val="1"/>
      <w:marLeft w:val="0"/>
      <w:marRight w:val="0"/>
      <w:marTop w:val="0"/>
      <w:marBottom w:val="0"/>
      <w:divBdr>
        <w:top w:val="none" w:sz="0" w:space="0" w:color="auto"/>
        <w:left w:val="none" w:sz="0" w:space="0" w:color="auto"/>
        <w:bottom w:val="none" w:sz="0" w:space="0" w:color="auto"/>
        <w:right w:val="none" w:sz="0" w:space="0" w:color="auto"/>
      </w:divBdr>
    </w:div>
    <w:div w:id="740908239">
      <w:bodyDiv w:val="1"/>
      <w:marLeft w:val="0"/>
      <w:marRight w:val="0"/>
      <w:marTop w:val="0"/>
      <w:marBottom w:val="0"/>
      <w:divBdr>
        <w:top w:val="none" w:sz="0" w:space="0" w:color="auto"/>
        <w:left w:val="none" w:sz="0" w:space="0" w:color="auto"/>
        <w:bottom w:val="none" w:sz="0" w:space="0" w:color="auto"/>
        <w:right w:val="none" w:sz="0" w:space="0" w:color="auto"/>
      </w:divBdr>
    </w:div>
    <w:div w:id="751437550">
      <w:bodyDiv w:val="1"/>
      <w:marLeft w:val="0"/>
      <w:marRight w:val="0"/>
      <w:marTop w:val="0"/>
      <w:marBottom w:val="0"/>
      <w:divBdr>
        <w:top w:val="none" w:sz="0" w:space="0" w:color="auto"/>
        <w:left w:val="none" w:sz="0" w:space="0" w:color="auto"/>
        <w:bottom w:val="none" w:sz="0" w:space="0" w:color="auto"/>
        <w:right w:val="none" w:sz="0" w:space="0" w:color="auto"/>
      </w:divBdr>
    </w:div>
    <w:div w:id="982198166">
      <w:bodyDiv w:val="1"/>
      <w:marLeft w:val="0"/>
      <w:marRight w:val="0"/>
      <w:marTop w:val="0"/>
      <w:marBottom w:val="0"/>
      <w:divBdr>
        <w:top w:val="none" w:sz="0" w:space="0" w:color="auto"/>
        <w:left w:val="none" w:sz="0" w:space="0" w:color="auto"/>
        <w:bottom w:val="none" w:sz="0" w:space="0" w:color="auto"/>
        <w:right w:val="none" w:sz="0" w:space="0" w:color="auto"/>
      </w:divBdr>
    </w:div>
    <w:div w:id="1056931168">
      <w:bodyDiv w:val="1"/>
      <w:marLeft w:val="0"/>
      <w:marRight w:val="0"/>
      <w:marTop w:val="0"/>
      <w:marBottom w:val="0"/>
      <w:divBdr>
        <w:top w:val="none" w:sz="0" w:space="0" w:color="auto"/>
        <w:left w:val="none" w:sz="0" w:space="0" w:color="auto"/>
        <w:bottom w:val="none" w:sz="0" w:space="0" w:color="auto"/>
        <w:right w:val="none" w:sz="0" w:space="0" w:color="auto"/>
      </w:divBdr>
      <w:divsChild>
        <w:div w:id="1389918858">
          <w:marLeft w:val="0"/>
          <w:marRight w:val="0"/>
          <w:marTop w:val="180"/>
          <w:marBottom w:val="0"/>
          <w:divBdr>
            <w:top w:val="none" w:sz="0" w:space="0" w:color="auto"/>
            <w:left w:val="none" w:sz="0" w:space="0" w:color="auto"/>
            <w:bottom w:val="none" w:sz="0" w:space="0" w:color="auto"/>
            <w:right w:val="none" w:sz="0" w:space="0" w:color="auto"/>
          </w:divBdr>
          <w:divsChild>
            <w:div w:id="1806704771">
              <w:marLeft w:val="0"/>
              <w:marRight w:val="0"/>
              <w:marTop w:val="0"/>
              <w:marBottom w:val="0"/>
              <w:divBdr>
                <w:top w:val="none" w:sz="0" w:space="0" w:color="auto"/>
                <w:left w:val="none" w:sz="0" w:space="0" w:color="auto"/>
                <w:bottom w:val="none" w:sz="0" w:space="0" w:color="auto"/>
                <w:right w:val="none" w:sz="0" w:space="0" w:color="auto"/>
              </w:divBdr>
              <w:divsChild>
                <w:div w:id="783815330">
                  <w:marLeft w:val="0"/>
                  <w:marRight w:val="0"/>
                  <w:marTop w:val="0"/>
                  <w:marBottom w:val="0"/>
                  <w:divBdr>
                    <w:top w:val="none" w:sz="0" w:space="0" w:color="auto"/>
                    <w:left w:val="none" w:sz="0" w:space="0" w:color="auto"/>
                    <w:bottom w:val="none" w:sz="0" w:space="0" w:color="auto"/>
                    <w:right w:val="none" w:sz="0" w:space="0" w:color="auto"/>
                  </w:divBdr>
                  <w:divsChild>
                    <w:div w:id="9893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535993">
      <w:bodyDiv w:val="1"/>
      <w:marLeft w:val="0"/>
      <w:marRight w:val="0"/>
      <w:marTop w:val="0"/>
      <w:marBottom w:val="0"/>
      <w:divBdr>
        <w:top w:val="none" w:sz="0" w:space="0" w:color="auto"/>
        <w:left w:val="none" w:sz="0" w:space="0" w:color="auto"/>
        <w:bottom w:val="none" w:sz="0" w:space="0" w:color="auto"/>
        <w:right w:val="none" w:sz="0" w:space="0" w:color="auto"/>
      </w:divBdr>
    </w:div>
    <w:div w:id="207462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08FFBCBD502A2942BEC9B6BC3F61FB6C" ma:contentTypeVersion="0" ma:contentTypeDescription="新建文档。" ma:contentTypeScope="" ma:versionID="b6e4eda2d6994832d57c1d9581d890d0">
  <xsd:schema xmlns:xsd="http://www.w3.org/2001/XMLSchema" xmlns:xs="http://www.w3.org/2001/XMLSchema" xmlns:p="http://schemas.microsoft.com/office/2006/metadata/properties" targetNamespace="http://schemas.microsoft.com/office/2006/metadata/properties" ma:root="true" ma:fieldsID="e8f872aa5919130a473c1c9447df83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D5FCA-F6A2-4312-9B1E-E704405174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37A44D-F9C7-412C-BAF4-1D9B8A600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F019A4-DCE9-4DA8-9BA4-6537B3362CFB}">
  <ds:schemaRefs>
    <ds:schemaRef ds:uri="http://schemas.microsoft.com/sharepoint/v3/contenttype/forms"/>
  </ds:schemaRefs>
</ds:datastoreItem>
</file>

<file path=customXml/itemProps4.xml><?xml version="1.0" encoding="utf-8"?>
<ds:datastoreItem xmlns:ds="http://schemas.openxmlformats.org/officeDocument/2006/customXml" ds:itemID="{0B0A6DC4-F878-4856-9312-982A44F4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4358</Characters>
  <Application>Microsoft Office Word</Application>
  <DocSecurity>4</DocSecurity>
  <Lines>36</Lines>
  <Paragraphs>10</Paragraphs>
  <ScaleCrop>false</ScaleCrop>
  <Company>mshf</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sheng.yang</dc:creator>
  <cp:lastModifiedBy>ZHONGM</cp:lastModifiedBy>
  <cp:revision>2</cp:revision>
  <cp:lastPrinted>2018-05-02T08:16:00Z</cp:lastPrinted>
  <dcterms:created xsi:type="dcterms:W3CDTF">2018-05-08T16:34:00Z</dcterms:created>
  <dcterms:modified xsi:type="dcterms:W3CDTF">2018-05-08T16:34:00Z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0x01010008FFBCBD502A2942BEC9B6BC3F61FB6C</vt:lpwstr>
  </property>
</Properties>
</file>