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E6" w:rsidRDefault="003559E6" w:rsidP="003559E6">
      <w:pPr>
        <w:pStyle w:val="Default"/>
      </w:pPr>
    </w:p>
    <w:p w:rsidR="00175596" w:rsidRPr="003559E6" w:rsidRDefault="003559E6" w:rsidP="003559E6">
      <w:pPr>
        <w:jc w:val="center"/>
        <w:rPr>
          <w:rFonts w:ascii="Times New Roman" w:eastAsia="宋体" w:hAnsi="Times New Roman" w:cs="Times New Roman"/>
          <w:b/>
          <w:kern w:val="0"/>
          <w:sz w:val="28"/>
          <w:szCs w:val="28"/>
        </w:rPr>
      </w:pPr>
      <w:r w:rsidRPr="003559E6">
        <w:rPr>
          <w:rFonts w:ascii="Times New Roman" w:eastAsia="宋体" w:hAnsi="Times New Roman" w:cs="Times New Roman" w:hint="eastAsia"/>
          <w:b/>
          <w:kern w:val="0"/>
          <w:sz w:val="28"/>
          <w:szCs w:val="28"/>
        </w:rPr>
        <w:t>信诚鼎泰多策略灵活配置混合型证券投资基金（</w:t>
      </w:r>
      <w:r w:rsidRPr="003559E6">
        <w:rPr>
          <w:rFonts w:ascii="Times New Roman" w:eastAsia="宋体" w:hAnsi="Times New Roman" w:cs="Times New Roman" w:hint="eastAsia"/>
          <w:b/>
          <w:kern w:val="0"/>
          <w:sz w:val="28"/>
          <w:szCs w:val="28"/>
        </w:rPr>
        <w:t>LOF</w:t>
      </w:r>
      <w:r w:rsidRPr="003559E6">
        <w:rPr>
          <w:rFonts w:ascii="Times New Roman" w:eastAsia="宋体" w:hAnsi="Times New Roman" w:cs="Times New Roman" w:hint="eastAsia"/>
          <w:b/>
          <w:kern w:val="0"/>
          <w:sz w:val="28"/>
          <w:szCs w:val="28"/>
        </w:rPr>
        <w:t>）</w:t>
      </w:r>
      <w:r w:rsidRPr="00A56ABB">
        <w:rPr>
          <w:rFonts w:ascii="Times New Roman" w:eastAsia="宋体" w:hAnsi="Times New Roman" w:cs="Times New Roman" w:hint="eastAsia"/>
          <w:b/>
          <w:kern w:val="0"/>
          <w:sz w:val="28"/>
          <w:szCs w:val="28"/>
        </w:rPr>
        <w:t>可能</w:t>
      </w:r>
      <w:r w:rsidR="00557CDB">
        <w:rPr>
          <w:rFonts w:ascii="Times New Roman" w:eastAsia="宋体" w:hAnsi="Times New Roman" w:cs="Times New Roman" w:hint="eastAsia"/>
          <w:b/>
          <w:kern w:val="0"/>
          <w:sz w:val="28"/>
          <w:szCs w:val="28"/>
        </w:rPr>
        <w:t>出现</w:t>
      </w:r>
      <w:bookmarkStart w:id="0" w:name="_GoBack"/>
      <w:bookmarkEnd w:id="0"/>
      <w:r w:rsidRPr="00A56ABB">
        <w:rPr>
          <w:rFonts w:ascii="Times New Roman" w:eastAsia="宋体" w:hAnsi="Times New Roman" w:cs="Times New Roman" w:hint="eastAsia"/>
          <w:b/>
          <w:kern w:val="0"/>
          <w:sz w:val="28"/>
          <w:szCs w:val="28"/>
        </w:rPr>
        <w:t>基金合同终止情形</w:t>
      </w:r>
      <w:r w:rsidRPr="003559E6">
        <w:rPr>
          <w:rFonts w:ascii="Times New Roman" w:eastAsia="宋体" w:hAnsi="Times New Roman" w:cs="Times New Roman" w:hint="eastAsia"/>
          <w:b/>
          <w:kern w:val="0"/>
          <w:sz w:val="28"/>
          <w:szCs w:val="28"/>
        </w:rPr>
        <w:t>的第二次提示性公告</w:t>
      </w:r>
    </w:p>
    <w:p w:rsidR="003559E6" w:rsidRDefault="003559E6" w:rsidP="003559E6">
      <w:pPr>
        <w:pStyle w:val="Default"/>
      </w:pPr>
    </w:p>
    <w:p w:rsidR="003559E6" w:rsidRPr="003559E6" w:rsidRDefault="00FB2E54" w:rsidP="00F8703F">
      <w:pPr>
        <w:widowControl/>
        <w:spacing w:before="100" w:beforeAutospacing="1" w:after="100" w:afterAutospacing="1"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中信保诚</w:t>
      </w:r>
      <w:r w:rsidR="003559E6" w:rsidRPr="003559E6">
        <w:rPr>
          <w:rFonts w:ascii="宋体" w:eastAsia="宋体" w:hAnsi="宋体" w:cs="Times New Roman" w:hint="eastAsia"/>
          <w:kern w:val="0"/>
          <w:sz w:val="24"/>
          <w:szCs w:val="24"/>
        </w:rPr>
        <w:t>基金管理有限公司（以下简称</w:t>
      </w:r>
      <w:r w:rsidR="003559E6" w:rsidRPr="003559E6">
        <w:rPr>
          <w:rFonts w:ascii="宋体" w:eastAsia="宋体" w:hAnsi="宋体" w:cs="Times New Roman"/>
          <w:kern w:val="0"/>
          <w:sz w:val="24"/>
          <w:szCs w:val="24"/>
        </w:rPr>
        <w:t>“</w:t>
      </w:r>
      <w:r w:rsidR="003559E6" w:rsidRPr="003559E6">
        <w:rPr>
          <w:rFonts w:ascii="宋体" w:eastAsia="宋体" w:hAnsi="宋体" w:cs="Times New Roman" w:hint="eastAsia"/>
          <w:kern w:val="0"/>
          <w:sz w:val="24"/>
          <w:szCs w:val="24"/>
        </w:rPr>
        <w:t>基金管理人</w:t>
      </w:r>
      <w:r w:rsidR="003559E6" w:rsidRPr="003559E6">
        <w:rPr>
          <w:rFonts w:ascii="宋体" w:eastAsia="宋体" w:hAnsi="宋体" w:cs="Times New Roman"/>
          <w:kern w:val="0"/>
          <w:sz w:val="24"/>
          <w:szCs w:val="24"/>
        </w:rPr>
        <w:t>”</w:t>
      </w:r>
      <w:r w:rsidR="003559E6" w:rsidRPr="003559E6">
        <w:rPr>
          <w:rFonts w:ascii="宋体" w:eastAsia="宋体" w:hAnsi="宋体" w:cs="Times New Roman" w:hint="eastAsia"/>
          <w:kern w:val="0"/>
          <w:sz w:val="24"/>
          <w:szCs w:val="24"/>
        </w:rPr>
        <w:t>）已于</w:t>
      </w:r>
      <w:r w:rsidR="003559E6" w:rsidRPr="003559E6">
        <w:rPr>
          <w:rFonts w:ascii="宋体" w:eastAsia="宋体" w:hAnsi="宋体" w:cs="Times New Roman"/>
          <w:kern w:val="0"/>
          <w:sz w:val="24"/>
          <w:szCs w:val="24"/>
        </w:rPr>
        <w:t>2018</w:t>
      </w:r>
      <w:r w:rsidR="003559E6" w:rsidRPr="003559E6">
        <w:rPr>
          <w:rFonts w:ascii="宋体" w:eastAsia="宋体" w:hAnsi="宋体" w:cs="Times New Roman" w:hint="eastAsia"/>
          <w:kern w:val="0"/>
          <w:sz w:val="24"/>
          <w:szCs w:val="24"/>
        </w:rPr>
        <w:t>年</w:t>
      </w:r>
      <w:r>
        <w:rPr>
          <w:rFonts w:ascii="宋体" w:eastAsia="宋体" w:hAnsi="宋体" w:cs="Times New Roman" w:hint="eastAsia"/>
          <w:kern w:val="0"/>
          <w:sz w:val="24"/>
          <w:szCs w:val="24"/>
        </w:rPr>
        <w:t>4</w:t>
      </w:r>
      <w:r w:rsidR="003559E6" w:rsidRPr="003559E6">
        <w:rPr>
          <w:rFonts w:ascii="宋体" w:eastAsia="宋体" w:hAnsi="宋体" w:cs="Times New Roman" w:hint="eastAsia"/>
          <w:kern w:val="0"/>
          <w:sz w:val="24"/>
          <w:szCs w:val="24"/>
        </w:rPr>
        <w:t>月</w:t>
      </w:r>
      <w:r>
        <w:rPr>
          <w:rFonts w:ascii="宋体" w:eastAsia="宋体" w:hAnsi="宋体" w:cs="Times New Roman" w:hint="eastAsia"/>
          <w:kern w:val="0"/>
          <w:sz w:val="24"/>
          <w:szCs w:val="24"/>
        </w:rPr>
        <w:t>26</w:t>
      </w:r>
      <w:r w:rsidR="003559E6" w:rsidRPr="003559E6">
        <w:rPr>
          <w:rFonts w:ascii="宋体" w:eastAsia="宋体" w:hAnsi="宋体" w:cs="Times New Roman" w:hint="eastAsia"/>
          <w:kern w:val="0"/>
          <w:sz w:val="24"/>
          <w:szCs w:val="24"/>
        </w:rPr>
        <w:t>日在《中国证券报》、《上海证券报》、《证券时报》、深圳证券交易所及</w:t>
      </w:r>
      <w:r w:rsidRPr="00A56ABB">
        <w:rPr>
          <w:rFonts w:ascii="宋体" w:eastAsia="宋体" w:hAnsi="宋体" w:cs="Times New Roman" w:hint="eastAsia"/>
          <w:kern w:val="0"/>
          <w:sz w:val="24"/>
          <w:szCs w:val="24"/>
        </w:rPr>
        <w:t>中信保诚基金管理有限公司网站（www.citicprufunds.com.cn）</w:t>
      </w:r>
      <w:r w:rsidR="003559E6" w:rsidRPr="003559E6">
        <w:rPr>
          <w:rFonts w:ascii="宋体" w:eastAsia="宋体" w:hAnsi="宋体" w:cs="Times New Roman" w:hint="eastAsia"/>
          <w:kern w:val="0"/>
          <w:sz w:val="24"/>
          <w:szCs w:val="24"/>
        </w:rPr>
        <w:t>发布了《</w:t>
      </w:r>
      <w:r w:rsidRPr="00FB2E54">
        <w:rPr>
          <w:rFonts w:ascii="宋体" w:eastAsia="宋体" w:hAnsi="宋体" w:cs="Times New Roman" w:hint="eastAsia"/>
          <w:kern w:val="0"/>
          <w:sz w:val="24"/>
          <w:szCs w:val="24"/>
        </w:rPr>
        <w:t>信诚鼎泰多策略灵活配置混合型证券投资基金（LOF）可能触发基金合同终止情形的第一次提示性公告</w:t>
      </w:r>
      <w:r w:rsidR="003559E6" w:rsidRPr="003559E6">
        <w:rPr>
          <w:rFonts w:ascii="宋体" w:eastAsia="宋体" w:hAnsi="宋体" w:cs="Times New Roman" w:hint="eastAsia"/>
          <w:kern w:val="0"/>
          <w:sz w:val="24"/>
          <w:szCs w:val="24"/>
        </w:rPr>
        <w:t>》。现将</w:t>
      </w:r>
      <w:r w:rsidRPr="00FB2E54">
        <w:rPr>
          <w:rFonts w:ascii="宋体" w:eastAsia="宋体" w:hAnsi="宋体" w:cs="Times New Roman" w:hint="eastAsia"/>
          <w:kern w:val="0"/>
          <w:sz w:val="24"/>
          <w:szCs w:val="24"/>
        </w:rPr>
        <w:t>信诚鼎泰多策略灵活配置混合型证券投资基金（LOF）可能触发基金合同终止情形</w:t>
      </w:r>
      <w:r w:rsidR="003559E6" w:rsidRPr="003559E6">
        <w:rPr>
          <w:rFonts w:ascii="宋体" w:eastAsia="宋体" w:hAnsi="宋体" w:cs="Times New Roman" w:hint="eastAsia"/>
          <w:kern w:val="0"/>
          <w:sz w:val="24"/>
          <w:szCs w:val="24"/>
        </w:rPr>
        <w:t>的相关情况再次提示如下：</w:t>
      </w:r>
    </w:p>
    <w:p w:rsidR="003559E6" w:rsidRPr="003559E6" w:rsidRDefault="00FB2E54" w:rsidP="003559E6">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hint="eastAsia"/>
          <w:kern w:val="0"/>
          <w:sz w:val="24"/>
          <w:szCs w:val="24"/>
        </w:rPr>
        <w:t>信诚鼎泰多策略灵活配置混合型证券投资基金（LOF）</w:t>
      </w:r>
      <w:r w:rsidR="003559E6" w:rsidRPr="003559E6">
        <w:rPr>
          <w:rFonts w:ascii="宋体" w:eastAsia="宋体" w:hAnsi="宋体" w:cs="Times New Roman" w:hint="eastAsia"/>
          <w:kern w:val="0"/>
          <w:sz w:val="24"/>
          <w:szCs w:val="24"/>
        </w:rPr>
        <w:t>以通讯方式召开基金份额持有人大会，审议《</w:t>
      </w:r>
      <w:r w:rsidRPr="00A56ABB">
        <w:rPr>
          <w:rFonts w:ascii="宋体" w:eastAsia="宋体" w:hAnsi="宋体" w:cs="Times New Roman" w:hint="eastAsia"/>
          <w:kern w:val="0"/>
          <w:sz w:val="24"/>
          <w:szCs w:val="24"/>
        </w:rPr>
        <w:t>关于终止信诚鼎泰多策略灵活配置混合型证券投资基金（LOF）基金合同有关事项的议案</w:t>
      </w:r>
      <w:r w:rsidR="003559E6" w:rsidRPr="003559E6">
        <w:rPr>
          <w:rFonts w:ascii="宋体" w:eastAsia="宋体" w:hAnsi="宋体" w:cs="Times New Roman" w:hint="eastAsia"/>
          <w:kern w:val="0"/>
          <w:sz w:val="24"/>
          <w:szCs w:val="24"/>
        </w:rPr>
        <w:t>》（以下简称</w:t>
      </w:r>
      <w:r w:rsidR="003559E6" w:rsidRPr="003559E6">
        <w:rPr>
          <w:rFonts w:ascii="宋体" w:eastAsia="宋体" w:hAnsi="宋体" w:cs="Times New Roman"/>
          <w:kern w:val="0"/>
          <w:sz w:val="24"/>
          <w:szCs w:val="24"/>
        </w:rPr>
        <w:t>“</w:t>
      </w:r>
      <w:r w:rsidR="003559E6" w:rsidRPr="003559E6">
        <w:rPr>
          <w:rFonts w:ascii="宋体" w:eastAsia="宋体" w:hAnsi="宋体" w:cs="Times New Roman" w:hint="eastAsia"/>
          <w:kern w:val="0"/>
          <w:sz w:val="24"/>
          <w:szCs w:val="24"/>
        </w:rPr>
        <w:t>《议案》</w:t>
      </w:r>
      <w:r w:rsidR="003559E6" w:rsidRPr="003559E6">
        <w:rPr>
          <w:rFonts w:ascii="宋体" w:eastAsia="宋体" w:hAnsi="宋体" w:cs="Times New Roman"/>
          <w:kern w:val="0"/>
          <w:sz w:val="24"/>
          <w:szCs w:val="24"/>
        </w:rPr>
        <w:t>”</w:t>
      </w:r>
      <w:r w:rsidR="003559E6" w:rsidRPr="003559E6">
        <w:rPr>
          <w:rFonts w:ascii="宋体" w:eastAsia="宋体" w:hAnsi="宋体" w:cs="Times New Roman" w:hint="eastAsia"/>
          <w:kern w:val="0"/>
          <w:sz w:val="24"/>
          <w:szCs w:val="24"/>
        </w:rPr>
        <w:t>），</w:t>
      </w:r>
      <w:r w:rsidRPr="0021709E">
        <w:rPr>
          <w:rFonts w:ascii="宋体" w:eastAsia="宋体" w:hAnsi="宋体" w:cs="Times New Roman" w:hint="eastAsia"/>
          <w:kern w:val="0"/>
          <w:sz w:val="24"/>
          <w:szCs w:val="24"/>
        </w:rPr>
        <w:t>投票表决起止时间自2018年3月30日起至2018年4月26日17：00止（以表决票收件人收到表决票时间为准）</w:t>
      </w:r>
      <w:r w:rsidR="003559E6" w:rsidRPr="003559E6">
        <w:rPr>
          <w:rFonts w:ascii="宋体" w:eastAsia="宋体" w:hAnsi="宋体" w:cs="Times New Roman" w:hint="eastAsia"/>
          <w:kern w:val="0"/>
          <w:sz w:val="24"/>
          <w:szCs w:val="24"/>
        </w:rPr>
        <w:t>。</w:t>
      </w:r>
      <w:r w:rsidRPr="00A56ABB">
        <w:rPr>
          <w:rFonts w:ascii="宋体" w:eastAsia="宋体" w:hAnsi="宋体" w:cs="Times New Roman" w:hint="eastAsia"/>
          <w:kern w:val="0"/>
          <w:sz w:val="24"/>
          <w:szCs w:val="24"/>
        </w:rPr>
        <w:t>如果基金份额持有人大会表决通过《议案》，本基金将自基金份额持有人大会决议公告日的下一个工作日起进入清算程序，基金管理人将不再接受投资人提出的申购、赎回、转托管等业务的申请且不再恢复。如果基金份额持有人大会表决未通过本次议案，则本基金的申购、赎回、转托管等业务的申请事宜请参见基金管理人届时发布的相关公告。</w:t>
      </w:r>
    </w:p>
    <w:p w:rsidR="003559E6" w:rsidRPr="003559E6" w:rsidRDefault="003559E6" w:rsidP="003559E6">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3559E6">
        <w:rPr>
          <w:rFonts w:ascii="宋体" w:eastAsia="宋体" w:hAnsi="宋体" w:cs="Times New Roman" w:hint="eastAsia"/>
          <w:kern w:val="0"/>
          <w:sz w:val="24"/>
          <w:szCs w:val="24"/>
        </w:rPr>
        <w:t>风险提示：</w:t>
      </w:r>
    </w:p>
    <w:p w:rsidR="003010E5" w:rsidRPr="00A56ABB" w:rsidRDefault="003010E5" w:rsidP="003010E5">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kern w:val="0"/>
          <w:sz w:val="24"/>
          <w:szCs w:val="24"/>
        </w:rPr>
        <w:t>1</w:t>
      </w:r>
      <w:r w:rsidRPr="00A56ABB">
        <w:rPr>
          <w:rFonts w:ascii="宋体" w:eastAsia="宋体" w:hAnsi="宋体" w:cs="Times New Roman" w:hint="eastAsia"/>
          <w:kern w:val="0"/>
          <w:sz w:val="24"/>
          <w:szCs w:val="24"/>
        </w:rPr>
        <w:t>、如果基金份额持有人大会表决通过了《议案》，则本基金将自基金份额持有人大会决议公告日的下一工作日起进入清算程序，基金管理人将不再接受投资者提出的申购、赎回、转托管等业务的申请且不再恢复。请投资者注意流动性风险。</w:t>
      </w:r>
    </w:p>
    <w:p w:rsidR="003010E5" w:rsidRPr="00A56ABB" w:rsidRDefault="003010E5" w:rsidP="003010E5">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kern w:val="0"/>
          <w:sz w:val="24"/>
          <w:szCs w:val="24"/>
        </w:rPr>
        <w:t>2</w:t>
      </w:r>
      <w:r w:rsidRPr="00A56ABB">
        <w:rPr>
          <w:rFonts w:ascii="宋体" w:eastAsia="宋体" w:hAnsi="宋体" w:cs="Times New Roman" w:hint="eastAsia"/>
          <w:kern w:val="0"/>
          <w:sz w:val="24"/>
          <w:szCs w:val="24"/>
        </w:rPr>
        <w:t>、如果基金份额持有人大会表决未通过《议案》，则本基金的申购、赎回、转托管等业务的申请事宜请参见基金管理人届时发布的相关公告。</w:t>
      </w:r>
    </w:p>
    <w:p w:rsidR="003010E5" w:rsidRPr="00A56ABB" w:rsidRDefault="003010E5" w:rsidP="003010E5">
      <w:pPr>
        <w:widowControl/>
        <w:spacing w:before="100" w:beforeAutospacing="1" w:after="100" w:afterAutospacing="1"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lastRenderedPageBreak/>
        <w:t>3</w:t>
      </w:r>
      <w:r w:rsidRPr="00A56ABB">
        <w:rPr>
          <w:rFonts w:ascii="宋体" w:eastAsia="宋体" w:hAnsi="宋体" w:cs="Times New Roman" w:hint="eastAsia"/>
          <w:kern w:val="0"/>
          <w:sz w:val="24"/>
          <w:szCs w:val="24"/>
        </w:rPr>
        <w:t>、本公司承诺</w:t>
      </w:r>
      <w:r w:rsidRPr="00C30A5F">
        <w:rPr>
          <w:rFonts w:ascii="宋体" w:hAnsi="宋体" w:cs="宋体" w:hint="eastAsia"/>
          <w:kern w:val="0"/>
          <w:sz w:val="24"/>
        </w:rPr>
        <w:t>依</w:t>
      </w:r>
      <w:r w:rsidRPr="00C30A5F">
        <w:rPr>
          <w:rFonts w:ascii="宋体" w:hAnsi="宋体" w:cs="宋体" w:hint="eastAsia"/>
          <w:spacing w:val="-2"/>
          <w:kern w:val="0"/>
          <w:sz w:val="24"/>
        </w:rPr>
        <w:t>照</w:t>
      </w:r>
      <w:r w:rsidRPr="00C30A5F">
        <w:rPr>
          <w:rFonts w:ascii="宋体" w:hAnsi="宋体" w:cs="宋体" w:hint="eastAsia"/>
          <w:kern w:val="0"/>
          <w:sz w:val="24"/>
        </w:rPr>
        <w:t>恪</w:t>
      </w:r>
      <w:r w:rsidRPr="00C30A5F">
        <w:rPr>
          <w:rFonts w:ascii="宋体" w:hAnsi="宋体" w:cs="宋体" w:hint="eastAsia"/>
          <w:spacing w:val="-2"/>
          <w:kern w:val="0"/>
          <w:sz w:val="24"/>
        </w:rPr>
        <w:t>尽</w:t>
      </w:r>
      <w:r w:rsidRPr="00C30A5F">
        <w:rPr>
          <w:rFonts w:ascii="宋体" w:hAnsi="宋体" w:cs="宋体" w:hint="eastAsia"/>
          <w:kern w:val="0"/>
          <w:sz w:val="24"/>
        </w:rPr>
        <w:t>职</w:t>
      </w:r>
      <w:r w:rsidRPr="00C30A5F">
        <w:rPr>
          <w:rFonts w:ascii="宋体" w:hAnsi="宋体" w:cs="宋体" w:hint="eastAsia"/>
          <w:spacing w:val="-2"/>
          <w:kern w:val="0"/>
          <w:sz w:val="24"/>
        </w:rPr>
        <w:t>守</w:t>
      </w:r>
      <w:r w:rsidRPr="00C30A5F">
        <w:rPr>
          <w:rFonts w:ascii="宋体" w:hAnsi="宋体" w:cs="宋体" w:hint="eastAsia"/>
          <w:spacing w:val="-31"/>
          <w:kern w:val="0"/>
          <w:sz w:val="24"/>
        </w:rPr>
        <w:t>、</w:t>
      </w:r>
      <w:r w:rsidRPr="00C30A5F">
        <w:rPr>
          <w:rFonts w:ascii="宋体" w:hAnsi="宋体" w:cs="宋体" w:hint="eastAsia"/>
          <w:spacing w:val="-2"/>
          <w:kern w:val="0"/>
          <w:sz w:val="24"/>
        </w:rPr>
        <w:t>诚</w:t>
      </w:r>
      <w:r w:rsidRPr="00C30A5F">
        <w:rPr>
          <w:rFonts w:ascii="宋体" w:hAnsi="宋体" w:cs="宋体" w:hint="eastAsia"/>
          <w:kern w:val="0"/>
          <w:sz w:val="24"/>
        </w:rPr>
        <w:t>实</w:t>
      </w:r>
      <w:r w:rsidRPr="00C30A5F">
        <w:rPr>
          <w:rFonts w:ascii="宋体" w:hAnsi="宋体" w:cs="宋体" w:hint="eastAsia"/>
          <w:spacing w:val="-2"/>
          <w:kern w:val="0"/>
          <w:sz w:val="24"/>
        </w:rPr>
        <w:t>信</w:t>
      </w:r>
      <w:r w:rsidRPr="00C30A5F">
        <w:rPr>
          <w:rFonts w:ascii="宋体" w:hAnsi="宋体" w:cs="宋体" w:hint="eastAsia"/>
          <w:kern w:val="0"/>
          <w:sz w:val="24"/>
        </w:rPr>
        <w:t>用</w:t>
      </w:r>
      <w:r w:rsidRPr="00C30A5F">
        <w:rPr>
          <w:rFonts w:ascii="宋体" w:hAnsi="宋体" w:cs="宋体" w:hint="eastAsia"/>
          <w:spacing w:val="-34"/>
          <w:kern w:val="0"/>
          <w:sz w:val="24"/>
        </w:rPr>
        <w:t>、</w:t>
      </w:r>
      <w:r w:rsidRPr="00C30A5F">
        <w:rPr>
          <w:rFonts w:ascii="宋体" w:hAnsi="宋体" w:cs="宋体" w:hint="eastAsia"/>
          <w:kern w:val="0"/>
          <w:sz w:val="24"/>
        </w:rPr>
        <w:t>谨</w:t>
      </w:r>
      <w:r w:rsidRPr="00C30A5F">
        <w:rPr>
          <w:rFonts w:ascii="宋体" w:hAnsi="宋体" w:cs="宋体" w:hint="eastAsia"/>
          <w:spacing w:val="-2"/>
          <w:kern w:val="0"/>
          <w:sz w:val="24"/>
        </w:rPr>
        <w:t>慎勤</w:t>
      </w:r>
      <w:r w:rsidRPr="00C30A5F">
        <w:rPr>
          <w:rFonts w:ascii="宋体" w:hAnsi="宋体" w:cs="宋体" w:hint="eastAsia"/>
          <w:kern w:val="0"/>
          <w:sz w:val="24"/>
        </w:rPr>
        <w:t>勉的</w:t>
      </w:r>
      <w:r w:rsidRPr="00C30A5F">
        <w:rPr>
          <w:rFonts w:ascii="宋体" w:hAnsi="宋体" w:cs="宋体" w:hint="eastAsia"/>
          <w:spacing w:val="-2"/>
          <w:kern w:val="0"/>
          <w:sz w:val="24"/>
        </w:rPr>
        <w:t>原</w:t>
      </w:r>
      <w:r w:rsidRPr="00C30A5F">
        <w:rPr>
          <w:rFonts w:ascii="宋体" w:hAnsi="宋体" w:cs="宋体" w:hint="eastAsia"/>
          <w:kern w:val="0"/>
          <w:sz w:val="24"/>
        </w:rPr>
        <w:t>则</w:t>
      </w:r>
      <w:r w:rsidRPr="00C30A5F">
        <w:rPr>
          <w:rFonts w:ascii="宋体" w:hAnsi="宋体" w:cs="宋体" w:hint="eastAsia"/>
          <w:spacing w:val="-2"/>
          <w:kern w:val="0"/>
          <w:sz w:val="24"/>
        </w:rPr>
        <w:t>管</w:t>
      </w:r>
      <w:r w:rsidRPr="00C30A5F">
        <w:rPr>
          <w:rFonts w:ascii="宋体" w:hAnsi="宋体" w:cs="宋体" w:hint="eastAsia"/>
          <w:kern w:val="0"/>
          <w:sz w:val="24"/>
        </w:rPr>
        <w:t>理</w:t>
      </w:r>
      <w:r w:rsidRPr="00C30A5F">
        <w:rPr>
          <w:rFonts w:ascii="宋体" w:hAnsi="宋体" w:cs="宋体" w:hint="eastAsia"/>
          <w:spacing w:val="-2"/>
          <w:kern w:val="0"/>
          <w:sz w:val="24"/>
        </w:rPr>
        <w:t>和</w:t>
      </w:r>
      <w:r w:rsidRPr="00C30A5F">
        <w:rPr>
          <w:rFonts w:ascii="宋体" w:hAnsi="宋体" w:cs="宋体" w:hint="eastAsia"/>
          <w:kern w:val="0"/>
          <w:sz w:val="24"/>
        </w:rPr>
        <w:t>运</w:t>
      </w:r>
      <w:r w:rsidRPr="00C30A5F">
        <w:rPr>
          <w:rFonts w:ascii="宋体" w:hAnsi="宋体" w:cs="宋体" w:hint="eastAsia"/>
          <w:spacing w:val="-2"/>
          <w:kern w:val="0"/>
          <w:sz w:val="24"/>
        </w:rPr>
        <w:t>用</w:t>
      </w:r>
      <w:r w:rsidRPr="00C30A5F">
        <w:rPr>
          <w:rFonts w:ascii="宋体" w:hAnsi="宋体" w:cs="宋体" w:hint="eastAsia"/>
          <w:kern w:val="0"/>
          <w:sz w:val="24"/>
        </w:rPr>
        <w:t>基</w:t>
      </w:r>
      <w:r w:rsidRPr="00C30A5F">
        <w:rPr>
          <w:rFonts w:ascii="宋体" w:hAnsi="宋体" w:cs="宋体" w:hint="eastAsia"/>
          <w:spacing w:val="-2"/>
          <w:kern w:val="0"/>
          <w:sz w:val="24"/>
        </w:rPr>
        <w:t>金</w:t>
      </w:r>
      <w:r w:rsidRPr="00C30A5F">
        <w:rPr>
          <w:rFonts w:ascii="宋体" w:hAnsi="宋体" w:cs="宋体" w:hint="eastAsia"/>
          <w:kern w:val="0"/>
          <w:sz w:val="24"/>
        </w:rPr>
        <w:t>资</w:t>
      </w:r>
      <w:r w:rsidRPr="00C30A5F">
        <w:rPr>
          <w:rFonts w:ascii="宋体" w:hAnsi="宋体" w:cs="宋体" w:hint="eastAsia"/>
          <w:spacing w:val="-2"/>
          <w:kern w:val="0"/>
          <w:sz w:val="24"/>
        </w:rPr>
        <w:t>产</w:t>
      </w:r>
      <w:r w:rsidRPr="00A56ABB">
        <w:rPr>
          <w:rFonts w:ascii="宋体" w:eastAsia="宋体" w:hAnsi="宋体" w:cs="Times New Roman" w:hint="eastAsia"/>
          <w:kern w:val="0"/>
          <w:sz w:val="24"/>
          <w:szCs w:val="24"/>
        </w:rPr>
        <w:t>，</w:t>
      </w:r>
      <w:r w:rsidRPr="00C30A5F">
        <w:rPr>
          <w:rFonts w:ascii="宋体" w:hAnsi="宋体" w:cs="宋体" w:hint="eastAsia"/>
          <w:spacing w:val="-2"/>
          <w:kern w:val="0"/>
          <w:sz w:val="24"/>
        </w:rPr>
        <w:t>但</w:t>
      </w:r>
      <w:r w:rsidRPr="00C30A5F">
        <w:rPr>
          <w:rFonts w:ascii="宋体" w:hAnsi="宋体" w:cs="宋体" w:hint="eastAsia"/>
          <w:kern w:val="0"/>
          <w:sz w:val="24"/>
        </w:rPr>
        <w:t>不保证</w:t>
      </w:r>
      <w:r w:rsidRPr="00C30A5F">
        <w:rPr>
          <w:rFonts w:ascii="宋体" w:hAnsi="宋体" w:cs="宋体" w:hint="eastAsia"/>
          <w:spacing w:val="-2"/>
          <w:kern w:val="0"/>
          <w:sz w:val="24"/>
        </w:rPr>
        <w:t>本</w:t>
      </w:r>
      <w:r w:rsidRPr="00C30A5F">
        <w:rPr>
          <w:rFonts w:ascii="宋体" w:hAnsi="宋体" w:cs="宋体" w:hint="eastAsia"/>
          <w:kern w:val="0"/>
          <w:sz w:val="24"/>
        </w:rPr>
        <w:t>基</w:t>
      </w:r>
      <w:r w:rsidRPr="00C30A5F">
        <w:rPr>
          <w:rFonts w:ascii="宋体" w:hAnsi="宋体" w:cs="宋体" w:hint="eastAsia"/>
          <w:spacing w:val="-2"/>
          <w:kern w:val="0"/>
          <w:sz w:val="24"/>
        </w:rPr>
        <w:t>金</w:t>
      </w:r>
      <w:r w:rsidRPr="00C30A5F">
        <w:rPr>
          <w:rFonts w:ascii="宋体" w:hAnsi="宋体" w:cs="宋体" w:hint="eastAsia"/>
          <w:kern w:val="0"/>
          <w:sz w:val="24"/>
        </w:rPr>
        <w:t>一</w:t>
      </w:r>
      <w:r w:rsidRPr="00C30A5F">
        <w:rPr>
          <w:rFonts w:ascii="宋体" w:hAnsi="宋体" w:cs="宋体" w:hint="eastAsia"/>
          <w:spacing w:val="-2"/>
          <w:kern w:val="0"/>
          <w:sz w:val="24"/>
        </w:rPr>
        <w:t>定</w:t>
      </w:r>
      <w:r w:rsidRPr="00C30A5F">
        <w:rPr>
          <w:rFonts w:ascii="宋体" w:hAnsi="宋体" w:cs="宋体" w:hint="eastAsia"/>
          <w:kern w:val="0"/>
          <w:sz w:val="24"/>
        </w:rPr>
        <w:t>盈</w:t>
      </w:r>
      <w:r w:rsidRPr="00C30A5F">
        <w:rPr>
          <w:rFonts w:ascii="宋体" w:hAnsi="宋体" w:cs="宋体" w:hint="eastAsia"/>
          <w:spacing w:val="-2"/>
          <w:kern w:val="0"/>
          <w:sz w:val="24"/>
        </w:rPr>
        <w:t>利</w:t>
      </w:r>
      <w:r w:rsidRPr="00C30A5F">
        <w:rPr>
          <w:rFonts w:ascii="宋体" w:hAnsi="宋体" w:cs="宋体" w:hint="eastAsia"/>
          <w:spacing w:val="-48"/>
          <w:kern w:val="0"/>
          <w:sz w:val="24"/>
        </w:rPr>
        <w:t>，</w:t>
      </w:r>
      <w:r w:rsidRPr="00C30A5F">
        <w:rPr>
          <w:rFonts w:ascii="宋体" w:hAnsi="宋体" w:cs="宋体" w:hint="eastAsia"/>
          <w:spacing w:val="-2"/>
          <w:kern w:val="0"/>
          <w:sz w:val="24"/>
        </w:rPr>
        <w:t>也</w:t>
      </w:r>
      <w:r w:rsidRPr="00C30A5F">
        <w:rPr>
          <w:rFonts w:ascii="宋体" w:hAnsi="宋体" w:cs="宋体" w:hint="eastAsia"/>
          <w:kern w:val="0"/>
          <w:sz w:val="24"/>
        </w:rPr>
        <w:t>不保</w:t>
      </w:r>
      <w:r w:rsidRPr="00C30A5F">
        <w:rPr>
          <w:rFonts w:ascii="宋体" w:hAnsi="宋体" w:cs="宋体" w:hint="eastAsia"/>
          <w:spacing w:val="-2"/>
          <w:kern w:val="0"/>
          <w:sz w:val="24"/>
        </w:rPr>
        <w:t>证</w:t>
      </w:r>
      <w:r w:rsidRPr="00C30A5F">
        <w:rPr>
          <w:rFonts w:ascii="宋体" w:hAnsi="宋体" w:cs="宋体" w:hint="eastAsia"/>
          <w:kern w:val="0"/>
          <w:sz w:val="24"/>
        </w:rPr>
        <w:t>最</w:t>
      </w:r>
      <w:r w:rsidRPr="00C30A5F">
        <w:rPr>
          <w:rFonts w:ascii="宋体" w:hAnsi="宋体" w:cs="宋体" w:hint="eastAsia"/>
          <w:spacing w:val="-2"/>
          <w:kern w:val="0"/>
          <w:sz w:val="24"/>
        </w:rPr>
        <w:t>低</w:t>
      </w:r>
      <w:r w:rsidRPr="00C30A5F">
        <w:rPr>
          <w:rFonts w:ascii="宋体" w:hAnsi="宋体" w:cs="宋体" w:hint="eastAsia"/>
          <w:kern w:val="0"/>
          <w:sz w:val="24"/>
        </w:rPr>
        <w:t>收</w:t>
      </w:r>
      <w:r w:rsidRPr="00C30A5F">
        <w:rPr>
          <w:rFonts w:ascii="宋体" w:hAnsi="宋体" w:cs="宋体" w:hint="eastAsia"/>
          <w:spacing w:val="-2"/>
          <w:kern w:val="0"/>
          <w:sz w:val="24"/>
        </w:rPr>
        <w:t>益</w:t>
      </w:r>
      <w:r w:rsidRPr="00A56ABB">
        <w:rPr>
          <w:rFonts w:ascii="宋体" w:eastAsia="宋体" w:hAnsi="宋体" w:cs="Times New Roman" w:hint="eastAsia"/>
          <w:kern w:val="0"/>
          <w:sz w:val="24"/>
          <w:szCs w:val="24"/>
        </w:rPr>
        <w:t>。</w:t>
      </w:r>
      <w:r w:rsidRPr="00C30A5F">
        <w:rPr>
          <w:rFonts w:ascii="宋体" w:hAnsi="宋体" w:cs="宋体" w:hint="eastAsia"/>
          <w:spacing w:val="-2"/>
          <w:kern w:val="0"/>
          <w:sz w:val="24"/>
        </w:rPr>
        <w:t>本</w:t>
      </w:r>
      <w:r w:rsidRPr="00C30A5F">
        <w:rPr>
          <w:rFonts w:ascii="宋体" w:hAnsi="宋体" w:cs="宋体" w:hint="eastAsia"/>
          <w:kern w:val="0"/>
          <w:sz w:val="24"/>
        </w:rPr>
        <w:t>基</w:t>
      </w:r>
      <w:r w:rsidRPr="00C30A5F">
        <w:rPr>
          <w:rFonts w:ascii="宋体" w:hAnsi="宋体" w:cs="宋体" w:hint="eastAsia"/>
          <w:spacing w:val="-2"/>
          <w:kern w:val="0"/>
          <w:sz w:val="24"/>
        </w:rPr>
        <w:t>金</w:t>
      </w:r>
      <w:r w:rsidRPr="00C30A5F">
        <w:rPr>
          <w:rFonts w:ascii="宋体" w:hAnsi="宋体" w:cs="宋体" w:hint="eastAsia"/>
          <w:kern w:val="0"/>
          <w:sz w:val="24"/>
        </w:rPr>
        <w:t>的过</w:t>
      </w:r>
      <w:r w:rsidRPr="00C30A5F">
        <w:rPr>
          <w:rFonts w:ascii="宋体" w:hAnsi="宋体" w:cs="宋体" w:hint="eastAsia"/>
          <w:spacing w:val="-2"/>
          <w:kern w:val="0"/>
          <w:sz w:val="24"/>
        </w:rPr>
        <w:t>往</w:t>
      </w:r>
      <w:r w:rsidRPr="00C30A5F">
        <w:rPr>
          <w:rFonts w:ascii="宋体" w:hAnsi="宋体" w:cs="宋体" w:hint="eastAsia"/>
          <w:kern w:val="0"/>
          <w:sz w:val="24"/>
        </w:rPr>
        <w:t>业</w:t>
      </w:r>
      <w:r w:rsidRPr="00C30A5F">
        <w:rPr>
          <w:rFonts w:ascii="宋体" w:hAnsi="宋体" w:cs="宋体" w:hint="eastAsia"/>
          <w:spacing w:val="-2"/>
          <w:kern w:val="0"/>
          <w:sz w:val="24"/>
        </w:rPr>
        <w:t>绩</w:t>
      </w:r>
      <w:r w:rsidRPr="00C30A5F">
        <w:rPr>
          <w:rFonts w:ascii="宋体" w:hAnsi="宋体" w:cs="宋体" w:hint="eastAsia"/>
          <w:kern w:val="0"/>
          <w:sz w:val="24"/>
        </w:rPr>
        <w:t>及</w:t>
      </w:r>
      <w:r w:rsidRPr="00C30A5F">
        <w:rPr>
          <w:rFonts w:ascii="宋体" w:hAnsi="宋体" w:cs="宋体" w:hint="eastAsia"/>
          <w:spacing w:val="-2"/>
          <w:kern w:val="0"/>
          <w:sz w:val="24"/>
        </w:rPr>
        <w:t>其</w:t>
      </w:r>
      <w:r w:rsidRPr="00C30A5F">
        <w:rPr>
          <w:rFonts w:ascii="宋体" w:hAnsi="宋体" w:cs="宋体" w:hint="eastAsia"/>
          <w:kern w:val="0"/>
          <w:sz w:val="24"/>
        </w:rPr>
        <w:t>净</w:t>
      </w:r>
      <w:r w:rsidRPr="00C30A5F">
        <w:rPr>
          <w:rFonts w:ascii="宋体" w:hAnsi="宋体" w:cs="宋体" w:hint="eastAsia"/>
          <w:spacing w:val="-2"/>
          <w:kern w:val="0"/>
          <w:sz w:val="24"/>
        </w:rPr>
        <w:t>值</w:t>
      </w:r>
      <w:r w:rsidRPr="00C30A5F">
        <w:rPr>
          <w:rFonts w:ascii="宋体" w:hAnsi="宋体" w:cs="宋体" w:hint="eastAsia"/>
          <w:kern w:val="0"/>
          <w:sz w:val="24"/>
        </w:rPr>
        <w:t>高</w:t>
      </w:r>
      <w:r w:rsidRPr="00C30A5F">
        <w:rPr>
          <w:rFonts w:ascii="宋体" w:hAnsi="宋体" w:cs="宋体" w:hint="eastAsia"/>
          <w:spacing w:val="-2"/>
          <w:kern w:val="0"/>
          <w:sz w:val="24"/>
        </w:rPr>
        <w:t>低</w:t>
      </w:r>
      <w:r w:rsidRPr="00C30A5F">
        <w:rPr>
          <w:rFonts w:ascii="宋体" w:hAnsi="宋体" w:cs="宋体" w:hint="eastAsia"/>
          <w:kern w:val="0"/>
          <w:sz w:val="24"/>
        </w:rPr>
        <w:t>并不</w:t>
      </w:r>
      <w:r w:rsidRPr="00C30A5F">
        <w:rPr>
          <w:rFonts w:ascii="宋体" w:hAnsi="宋体" w:cs="宋体" w:hint="eastAsia"/>
          <w:spacing w:val="-2"/>
          <w:kern w:val="0"/>
          <w:sz w:val="24"/>
        </w:rPr>
        <w:t>预</w:t>
      </w:r>
      <w:r w:rsidRPr="00C30A5F">
        <w:rPr>
          <w:rFonts w:ascii="宋体" w:hAnsi="宋体" w:cs="宋体" w:hint="eastAsia"/>
          <w:kern w:val="0"/>
          <w:sz w:val="24"/>
        </w:rPr>
        <w:t>示</w:t>
      </w:r>
      <w:r w:rsidRPr="00C30A5F">
        <w:rPr>
          <w:rFonts w:ascii="宋体" w:hAnsi="宋体" w:cs="宋体" w:hint="eastAsia"/>
          <w:spacing w:val="-2"/>
          <w:kern w:val="0"/>
          <w:sz w:val="24"/>
        </w:rPr>
        <w:t>其</w:t>
      </w:r>
      <w:r w:rsidRPr="00C30A5F">
        <w:rPr>
          <w:rFonts w:ascii="宋体" w:hAnsi="宋体" w:cs="宋体" w:hint="eastAsia"/>
          <w:kern w:val="0"/>
          <w:sz w:val="24"/>
        </w:rPr>
        <w:t>未来业绩</w:t>
      </w:r>
      <w:r w:rsidRPr="00C30A5F">
        <w:rPr>
          <w:rFonts w:ascii="宋体" w:hAnsi="宋体" w:cs="宋体" w:hint="eastAsia"/>
          <w:spacing w:val="-2"/>
          <w:kern w:val="0"/>
          <w:sz w:val="24"/>
        </w:rPr>
        <w:t>表</w:t>
      </w:r>
      <w:r w:rsidRPr="00C30A5F">
        <w:rPr>
          <w:rFonts w:ascii="宋体" w:hAnsi="宋体" w:cs="宋体" w:hint="eastAsia"/>
          <w:kern w:val="0"/>
          <w:sz w:val="24"/>
        </w:rPr>
        <w:t>现</w:t>
      </w:r>
      <w:r w:rsidRPr="00C30A5F">
        <w:rPr>
          <w:rFonts w:ascii="宋体" w:hAnsi="宋体" w:cs="宋体" w:hint="eastAsia"/>
          <w:spacing w:val="-50"/>
          <w:kern w:val="0"/>
          <w:sz w:val="24"/>
        </w:rPr>
        <w:t>，</w:t>
      </w:r>
      <w:r w:rsidRPr="00C30A5F">
        <w:rPr>
          <w:rFonts w:ascii="宋体" w:hAnsi="宋体" w:cs="宋体" w:hint="eastAsia"/>
          <w:kern w:val="0"/>
          <w:sz w:val="24"/>
        </w:rPr>
        <w:t>基</w:t>
      </w:r>
      <w:r w:rsidRPr="00C30A5F">
        <w:rPr>
          <w:rFonts w:ascii="宋体" w:hAnsi="宋体" w:cs="宋体" w:hint="eastAsia"/>
          <w:spacing w:val="-2"/>
          <w:kern w:val="0"/>
          <w:sz w:val="24"/>
        </w:rPr>
        <w:t>金</w:t>
      </w:r>
      <w:r w:rsidRPr="00C30A5F">
        <w:rPr>
          <w:rFonts w:ascii="宋体" w:hAnsi="宋体" w:cs="宋体" w:hint="eastAsia"/>
          <w:kern w:val="0"/>
          <w:sz w:val="24"/>
        </w:rPr>
        <w:t>管</w:t>
      </w:r>
      <w:r w:rsidRPr="00C30A5F">
        <w:rPr>
          <w:rFonts w:ascii="宋体" w:hAnsi="宋体" w:cs="宋体" w:hint="eastAsia"/>
          <w:spacing w:val="-2"/>
          <w:kern w:val="0"/>
          <w:sz w:val="24"/>
        </w:rPr>
        <w:t>理</w:t>
      </w:r>
      <w:r w:rsidRPr="00C30A5F">
        <w:rPr>
          <w:rFonts w:ascii="宋体" w:hAnsi="宋体" w:cs="宋体" w:hint="eastAsia"/>
          <w:kern w:val="0"/>
          <w:sz w:val="24"/>
        </w:rPr>
        <w:t>人</w:t>
      </w:r>
      <w:r w:rsidRPr="00C30A5F">
        <w:rPr>
          <w:rFonts w:ascii="宋体" w:hAnsi="宋体" w:cs="宋体" w:hint="eastAsia"/>
          <w:spacing w:val="-2"/>
          <w:kern w:val="0"/>
          <w:sz w:val="24"/>
        </w:rPr>
        <w:t>管</w:t>
      </w:r>
      <w:r w:rsidRPr="00C30A5F">
        <w:rPr>
          <w:rFonts w:ascii="宋体" w:hAnsi="宋体" w:cs="宋体" w:hint="eastAsia"/>
          <w:kern w:val="0"/>
          <w:sz w:val="24"/>
        </w:rPr>
        <w:t>理的</w:t>
      </w:r>
      <w:r w:rsidRPr="00C30A5F">
        <w:rPr>
          <w:rFonts w:ascii="宋体" w:hAnsi="宋体" w:cs="宋体" w:hint="eastAsia"/>
          <w:spacing w:val="-2"/>
          <w:kern w:val="0"/>
          <w:sz w:val="24"/>
        </w:rPr>
        <w:t>其</w:t>
      </w:r>
      <w:r w:rsidRPr="00C30A5F">
        <w:rPr>
          <w:rFonts w:ascii="宋体" w:hAnsi="宋体" w:cs="宋体" w:hint="eastAsia"/>
          <w:kern w:val="0"/>
          <w:sz w:val="24"/>
        </w:rPr>
        <w:t>他</w:t>
      </w:r>
      <w:r w:rsidRPr="00C30A5F">
        <w:rPr>
          <w:rFonts w:ascii="宋体" w:hAnsi="宋体" w:cs="宋体" w:hint="eastAsia"/>
          <w:spacing w:val="-2"/>
          <w:kern w:val="0"/>
          <w:sz w:val="24"/>
        </w:rPr>
        <w:t>基</w:t>
      </w:r>
      <w:r w:rsidRPr="00C30A5F">
        <w:rPr>
          <w:rFonts w:ascii="宋体" w:hAnsi="宋体" w:cs="宋体" w:hint="eastAsia"/>
          <w:kern w:val="0"/>
          <w:sz w:val="24"/>
        </w:rPr>
        <w:t>金</w:t>
      </w:r>
      <w:r w:rsidRPr="00C30A5F">
        <w:rPr>
          <w:rFonts w:ascii="宋体" w:hAnsi="宋体" w:cs="宋体" w:hint="eastAsia"/>
          <w:spacing w:val="-2"/>
          <w:kern w:val="0"/>
          <w:sz w:val="24"/>
        </w:rPr>
        <w:t>的</w:t>
      </w:r>
      <w:r w:rsidRPr="00C30A5F">
        <w:rPr>
          <w:rFonts w:ascii="宋体" w:hAnsi="宋体" w:cs="宋体" w:hint="eastAsia"/>
          <w:kern w:val="0"/>
          <w:sz w:val="24"/>
        </w:rPr>
        <w:t>业</w:t>
      </w:r>
      <w:r w:rsidRPr="00C30A5F">
        <w:rPr>
          <w:rFonts w:ascii="宋体" w:hAnsi="宋体" w:cs="宋体" w:hint="eastAsia"/>
          <w:spacing w:val="-2"/>
          <w:kern w:val="0"/>
          <w:sz w:val="24"/>
        </w:rPr>
        <w:t>绩</w:t>
      </w:r>
      <w:r w:rsidRPr="00C30A5F">
        <w:rPr>
          <w:rFonts w:ascii="宋体" w:hAnsi="宋体" w:cs="宋体" w:hint="eastAsia"/>
          <w:kern w:val="0"/>
          <w:sz w:val="24"/>
        </w:rPr>
        <w:t>也</w:t>
      </w:r>
      <w:r w:rsidRPr="00C30A5F">
        <w:rPr>
          <w:rFonts w:ascii="宋体" w:hAnsi="宋体" w:cs="宋体" w:hint="eastAsia"/>
          <w:spacing w:val="-2"/>
          <w:kern w:val="0"/>
          <w:sz w:val="24"/>
        </w:rPr>
        <w:t>不</w:t>
      </w:r>
      <w:r w:rsidRPr="00C30A5F">
        <w:rPr>
          <w:rFonts w:ascii="宋体" w:hAnsi="宋体" w:cs="宋体" w:hint="eastAsia"/>
          <w:kern w:val="0"/>
          <w:sz w:val="24"/>
        </w:rPr>
        <w:t>构成</w:t>
      </w:r>
      <w:r w:rsidRPr="00C30A5F">
        <w:rPr>
          <w:rFonts w:ascii="宋体" w:hAnsi="宋体" w:cs="宋体" w:hint="eastAsia"/>
          <w:spacing w:val="-2"/>
          <w:kern w:val="0"/>
          <w:sz w:val="24"/>
        </w:rPr>
        <w:t>对</w:t>
      </w:r>
      <w:r w:rsidRPr="00C30A5F">
        <w:rPr>
          <w:rFonts w:ascii="宋体" w:hAnsi="宋体" w:cs="宋体" w:hint="eastAsia"/>
          <w:kern w:val="0"/>
          <w:sz w:val="24"/>
        </w:rPr>
        <w:t>本</w:t>
      </w:r>
      <w:r w:rsidRPr="00C30A5F">
        <w:rPr>
          <w:rFonts w:ascii="宋体" w:hAnsi="宋体" w:cs="宋体" w:hint="eastAsia"/>
          <w:spacing w:val="-2"/>
          <w:kern w:val="0"/>
          <w:sz w:val="24"/>
        </w:rPr>
        <w:t>基</w:t>
      </w:r>
      <w:r w:rsidRPr="00C30A5F">
        <w:rPr>
          <w:rFonts w:ascii="宋体" w:hAnsi="宋体" w:cs="宋体" w:hint="eastAsia"/>
          <w:kern w:val="0"/>
          <w:sz w:val="24"/>
        </w:rPr>
        <w:t>金</w:t>
      </w:r>
      <w:r w:rsidRPr="00C30A5F">
        <w:rPr>
          <w:rFonts w:ascii="宋体" w:hAnsi="宋体" w:cs="宋体" w:hint="eastAsia"/>
          <w:spacing w:val="-2"/>
          <w:kern w:val="0"/>
          <w:sz w:val="24"/>
        </w:rPr>
        <w:t>业</w:t>
      </w:r>
      <w:r w:rsidRPr="00C30A5F">
        <w:rPr>
          <w:rFonts w:ascii="宋体" w:hAnsi="宋体" w:cs="宋体" w:hint="eastAsia"/>
          <w:kern w:val="0"/>
          <w:sz w:val="24"/>
        </w:rPr>
        <w:t>绩</w:t>
      </w:r>
      <w:r w:rsidRPr="00C30A5F">
        <w:rPr>
          <w:rFonts w:ascii="宋体" w:hAnsi="宋体" w:cs="宋体" w:hint="eastAsia"/>
          <w:spacing w:val="-2"/>
          <w:kern w:val="0"/>
          <w:sz w:val="24"/>
        </w:rPr>
        <w:t>表</w:t>
      </w:r>
      <w:r w:rsidRPr="00C30A5F">
        <w:rPr>
          <w:rFonts w:ascii="宋体" w:hAnsi="宋体" w:cs="宋体" w:hint="eastAsia"/>
          <w:kern w:val="0"/>
          <w:sz w:val="24"/>
        </w:rPr>
        <w:t>现</w:t>
      </w:r>
      <w:r w:rsidRPr="00C30A5F">
        <w:rPr>
          <w:rFonts w:ascii="宋体" w:hAnsi="宋体" w:cs="宋体" w:hint="eastAsia"/>
          <w:spacing w:val="-2"/>
          <w:kern w:val="0"/>
          <w:sz w:val="24"/>
        </w:rPr>
        <w:t>的</w:t>
      </w:r>
      <w:r w:rsidRPr="00C30A5F">
        <w:rPr>
          <w:rFonts w:ascii="宋体" w:hAnsi="宋体" w:cs="宋体" w:hint="eastAsia"/>
          <w:kern w:val="0"/>
          <w:sz w:val="24"/>
        </w:rPr>
        <w:t>保证</w:t>
      </w:r>
      <w:r>
        <w:rPr>
          <w:rFonts w:ascii="宋体" w:hAnsi="宋体" w:cs="宋体" w:hint="eastAsia"/>
          <w:kern w:val="0"/>
          <w:sz w:val="24"/>
        </w:rPr>
        <w:t>。</w:t>
      </w:r>
      <w:r w:rsidRPr="00A56ABB">
        <w:rPr>
          <w:rFonts w:ascii="宋体" w:eastAsia="宋体" w:hAnsi="宋体" w:cs="Times New Roman" w:hint="eastAsia"/>
          <w:kern w:val="0"/>
          <w:sz w:val="24"/>
          <w:szCs w:val="24"/>
        </w:rPr>
        <w:t>投资人应认真阅读拟投资基金的《基金合同》、《招募说明书》</w:t>
      </w:r>
      <w:r w:rsidRPr="00A56ABB">
        <w:rPr>
          <w:rFonts w:ascii="宋体" w:eastAsia="宋体" w:hAnsi="宋体" w:cs="Times New Roman"/>
          <w:kern w:val="0"/>
          <w:sz w:val="24"/>
          <w:szCs w:val="24"/>
        </w:rPr>
        <w:t>(</w:t>
      </w:r>
      <w:r w:rsidRPr="00A56ABB">
        <w:rPr>
          <w:rFonts w:ascii="宋体" w:eastAsia="宋体" w:hAnsi="宋体" w:cs="Times New Roman" w:hint="eastAsia"/>
          <w:kern w:val="0"/>
          <w:sz w:val="24"/>
          <w:szCs w:val="24"/>
        </w:rPr>
        <w:t>更新</w:t>
      </w:r>
      <w:r w:rsidRPr="00A56ABB">
        <w:rPr>
          <w:rFonts w:ascii="宋体" w:eastAsia="宋体" w:hAnsi="宋体" w:cs="Times New Roman"/>
          <w:kern w:val="0"/>
          <w:sz w:val="24"/>
          <w:szCs w:val="24"/>
        </w:rPr>
        <w:t>)</w:t>
      </w:r>
      <w:r w:rsidRPr="00A56ABB">
        <w:rPr>
          <w:rFonts w:ascii="宋体" w:eastAsia="宋体" w:hAnsi="宋体" w:cs="Times New Roman" w:hint="eastAsia"/>
          <w:kern w:val="0"/>
          <w:sz w:val="24"/>
          <w:szCs w:val="24"/>
        </w:rPr>
        <w:t>等法律文件，了解所投资基金的风险收益特征，并根据自身情况购买与风险承受能力相匹配的产品。</w:t>
      </w:r>
    </w:p>
    <w:p w:rsidR="003010E5" w:rsidRPr="00A56ABB" w:rsidRDefault="003010E5" w:rsidP="003010E5">
      <w:pPr>
        <w:widowControl/>
        <w:spacing w:before="100" w:beforeAutospacing="1" w:after="100" w:afterAutospacing="1"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4</w:t>
      </w:r>
      <w:r w:rsidRPr="00A56ABB">
        <w:rPr>
          <w:rFonts w:ascii="宋体" w:eastAsia="宋体" w:hAnsi="宋体" w:cs="Times New Roman" w:hint="eastAsia"/>
          <w:kern w:val="0"/>
          <w:sz w:val="24"/>
          <w:szCs w:val="24"/>
        </w:rPr>
        <w:t>、本公告的有关内容在法律法规允许范围内由中信保诚基金管理有限公司负责解释。</w:t>
      </w:r>
    </w:p>
    <w:p w:rsidR="003010E5" w:rsidRDefault="003010E5" w:rsidP="003010E5">
      <w:pPr>
        <w:widowControl/>
        <w:spacing w:before="100" w:beforeAutospacing="1" w:after="100" w:afterAutospacing="1" w:line="360" w:lineRule="auto"/>
        <w:ind w:firstLineChars="200" w:firstLine="480"/>
        <w:rPr>
          <w:rFonts w:ascii="宋体" w:eastAsia="宋体" w:hAnsi="宋体" w:cs="Times New Roman"/>
          <w:kern w:val="0"/>
          <w:sz w:val="24"/>
          <w:szCs w:val="24"/>
        </w:rPr>
      </w:pPr>
      <w:r w:rsidRPr="00A56ABB">
        <w:rPr>
          <w:rFonts w:ascii="宋体" w:eastAsia="宋体" w:hAnsi="宋体" w:cs="Times New Roman" w:hint="eastAsia"/>
          <w:kern w:val="0"/>
          <w:sz w:val="24"/>
          <w:szCs w:val="24"/>
        </w:rPr>
        <w:t>特此公告。</w:t>
      </w:r>
    </w:p>
    <w:p w:rsidR="003559E6" w:rsidRPr="003559E6" w:rsidRDefault="003559E6" w:rsidP="003559E6">
      <w:pPr>
        <w:widowControl/>
        <w:spacing w:before="100" w:beforeAutospacing="1" w:after="100" w:afterAutospacing="1" w:line="360" w:lineRule="auto"/>
        <w:ind w:firstLineChars="200" w:firstLine="480"/>
        <w:rPr>
          <w:rFonts w:ascii="宋体" w:eastAsia="宋体" w:hAnsi="宋体" w:cs="Times New Roman"/>
          <w:kern w:val="0"/>
          <w:sz w:val="24"/>
          <w:szCs w:val="24"/>
        </w:rPr>
      </w:pPr>
    </w:p>
    <w:p w:rsidR="003010E5" w:rsidRPr="00A56ABB" w:rsidRDefault="003010E5" w:rsidP="003010E5">
      <w:pPr>
        <w:widowControl/>
        <w:spacing w:before="100" w:beforeAutospacing="1" w:after="100" w:afterAutospacing="1"/>
        <w:ind w:firstLineChars="200" w:firstLine="480"/>
        <w:jc w:val="right"/>
        <w:rPr>
          <w:rFonts w:ascii="宋体" w:eastAsia="宋体" w:hAnsi="宋体" w:cs="Times New Roman"/>
          <w:kern w:val="0"/>
          <w:sz w:val="24"/>
          <w:szCs w:val="24"/>
        </w:rPr>
      </w:pPr>
      <w:r w:rsidRPr="00A56ABB">
        <w:rPr>
          <w:rFonts w:ascii="宋体" w:eastAsia="宋体" w:hAnsi="宋体" w:cs="Times New Roman" w:hint="eastAsia"/>
          <w:kern w:val="0"/>
          <w:sz w:val="24"/>
          <w:szCs w:val="24"/>
        </w:rPr>
        <w:t>中信保诚基金管理有限公司</w:t>
      </w:r>
    </w:p>
    <w:p w:rsidR="003010E5" w:rsidRPr="00A56ABB" w:rsidRDefault="003010E5" w:rsidP="003010E5">
      <w:pPr>
        <w:widowControl/>
        <w:spacing w:before="100" w:beforeAutospacing="1" w:after="100" w:afterAutospacing="1"/>
        <w:ind w:firstLineChars="200" w:firstLine="480"/>
        <w:jc w:val="right"/>
        <w:rPr>
          <w:rFonts w:ascii="宋体" w:eastAsia="宋体" w:hAnsi="宋体" w:cs="Times New Roman"/>
          <w:kern w:val="0"/>
          <w:sz w:val="24"/>
          <w:szCs w:val="24"/>
        </w:rPr>
      </w:pPr>
      <w:r w:rsidRPr="00A56ABB">
        <w:rPr>
          <w:rFonts w:ascii="宋体" w:eastAsia="宋体" w:hAnsi="宋体" w:cs="Times New Roman"/>
          <w:kern w:val="0"/>
          <w:sz w:val="24"/>
          <w:szCs w:val="24"/>
        </w:rPr>
        <w:t>2018</w:t>
      </w:r>
      <w:r w:rsidRPr="00A56ABB">
        <w:rPr>
          <w:rFonts w:ascii="宋体" w:eastAsia="宋体" w:hAnsi="宋体" w:cs="Times New Roman" w:hint="eastAsia"/>
          <w:kern w:val="0"/>
          <w:sz w:val="24"/>
          <w:szCs w:val="24"/>
        </w:rPr>
        <w:t>年4月2</w:t>
      </w:r>
      <w:r>
        <w:rPr>
          <w:rFonts w:ascii="宋体" w:eastAsia="宋体" w:hAnsi="宋体" w:cs="Times New Roman" w:hint="eastAsia"/>
          <w:kern w:val="0"/>
          <w:sz w:val="24"/>
          <w:szCs w:val="24"/>
        </w:rPr>
        <w:t>7</w:t>
      </w:r>
      <w:r w:rsidRPr="00A56ABB">
        <w:rPr>
          <w:rFonts w:ascii="宋体" w:eastAsia="宋体" w:hAnsi="宋体" w:cs="Times New Roman" w:hint="eastAsia"/>
          <w:kern w:val="0"/>
          <w:sz w:val="24"/>
          <w:szCs w:val="24"/>
        </w:rPr>
        <w:t>日</w:t>
      </w:r>
    </w:p>
    <w:p w:rsidR="003559E6" w:rsidRPr="003559E6" w:rsidRDefault="003559E6" w:rsidP="003010E5">
      <w:pPr>
        <w:widowControl/>
        <w:spacing w:before="100" w:beforeAutospacing="1" w:after="100" w:afterAutospacing="1" w:line="360" w:lineRule="auto"/>
        <w:ind w:firstLineChars="200" w:firstLine="480"/>
        <w:rPr>
          <w:rFonts w:ascii="宋体" w:eastAsia="宋体" w:hAnsi="宋体" w:cs="Times New Roman"/>
          <w:kern w:val="0"/>
          <w:sz w:val="24"/>
          <w:szCs w:val="24"/>
        </w:rPr>
      </w:pPr>
    </w:p>
    <w:sectPr w:rsidR="003559E6" w:rsidRPr="003559E6" w:rsidSect="00EC1B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03F" w:rsidRDefault="00F8703F" w:rsidP="00F8703F">
      <w:r>
        <w:separator/>
      </w:r>
    </w:p>
  </w:endnote>
  <w:endnote w:type="continuationSeparator" w:id="1">
    <w:p w:rsidR="00F8703F" w:rsidRDefault="00F8703F" w:rsidP="00F870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03F" w:rsidRDefault="00F8703F" w:rsidP="00F8703F">
      <w:r>
        <w:separator/>
      </w:r>
    </w:p>
  </w:footnote>
  <w:footnote w:type="continuationSeparator" w:id="1">
    <w:p w:rsidR="00F8703F" w:rsidRDefault="00F8703F" w:rsidP="00F870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59E6"/>
    <w:rsid w:val="003010E5"/>
    <w:rsid w:val="003559E6"/>
    <w:rsid w:val="00557CDB"/>
    <w:rsid w:val="006D3376"/>
    <w:rsid w:val="008D1A0E"/>
    <w:rsid w:val="00EC1B97"/>
    <w:rsid w:val="00F8703F"/>
    <w:rsid w:val="00FB2E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59E6"/>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F87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703F"/>
    <w:rPr>
      <w:sz w:val="18"/>
      <w:szCs w:val="18"/>
    </w:rPr>
  </w:style>
  <w:style w:type="paragraph" w:styleId="a4">
    <w:name w:val="footer"/>
    <w:basedOn w:val="a"/>
    <w:link w:val="Char0"/>
    <w:uiPriority w:val="99"/>
    <w:semiHidden/>
    <w:unhideWhenUsed/>
    <w:rsid w:val="00F870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70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59E6"/>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4</DocSecurity>
  <Lines>7</Lines>
  <Paragraphs>2</Paragraphs>
  <ScaleCrop>false</ScaleCrop>
  <Company>Lenovo</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dcterms:created xsi:type="dcterms:W3CDTF">2018-04-26T16:32:00Z</dcterms:created>
  <dcterms:modified xsi:type="dcterms:W3CDTF">2018-04-26T16:32:00Z</dcterms:modified>
</cp:coreProperties>
</file>