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FC7F43" w:rsidRPr="004264FD" w:rsidRDefault="00FC7F4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9A2283" w:rsidP="009A2283">
      <w:pPr>
        <w:autoSpaceDE w:val="0"/>
        <w:autoSpaceDN w:val="0"/>
        <w:adjustRightInd w:val="0"/>
        <w:spacing w:line="360" w:lineRule="auto"/>
        <w:jc w:val="left"/>
        <w:rPr>
          <w:rFonts w:eastAsiaTheme="minorEastAsia"/>
          <w:color w:val="000000" w:themeColor="text1"/>
          <w:kern w:val="0"/>
          <w:szCs w:val="21"/>
        </w:rPr>
      </w:pPr>
    </w:p>
    <w:p w:rsidR="009A2283" w:rsidRPr="004264FD" w:rsidRDefault="002D2A00" w:rsidP="00FC13C8">
      <w:pPr>
        <w:spacing w:line="360" w:lineRule="auto"/>
        <w:jc w:val="center"/>
        <w:rPr>
          <w:rFonts w:eastAsiaTheme="minorEastAsia"/>
          <w:b/>
          <w:color w:val="000000" w:themeColor="text1"/>
          <w:sz w:val="36"/>
          <w:szCs w:val="36"/>
        </w:rPr>
      </w:pPr>
      <w:r w:rsidRPr="004264FD">
        <w:rPr>
          <w:rFonts w:eastAsiaTheme="minorEastAsia"/>
          <w:b/>
          <w:color w:val="000000" w:themeColor="text1"/>
          <w:sz w:val="36"/>
          <w:szCs w:val="36"/>
        </w:rPr>
        <w:t>国联安鑫富混合型证券投资基金</w:t>
      </w:r>
    </w:p>
    <w:p w:rsidR="002D2A00" w:rsidRPr="004264FD" w:rsidRDefault="002D2A00" w:rsidP="00FC13C8">
      <w:pPr>
        <w:spacing w:line="360" w:lineRule="auto"/>
        <w:jc w:val="center"/>
        <w:rPr>
          <w:rFonts w:eastAsiaTheme="minorEastAsia"/>
          <w:b/>
          <w:color w:val="000000" w:themeColor="text1"/>
          <w:sz w:val="36"/>
          <w:szCs w:val="36"/>
        </w:rPr>
      </w:pPr>
      <w:r w:rsidRPr="004264FD">
        <w:rPr>
          <w:rFonts w:eastAsiaTheme="minorEastAsia"/>
          <w:b/>
          <w:color w:val="000000" w:themeColor="text1"/>
          <w:sz w:val="36"/>
          <w:szCs w:val="36"/>
        </w:rPr>
        <w:t>2018</w:t>
      </w:r>
      <w:r w:rsidRPr="004264FD">
        <w:rPr>
          <w:rFonts w:eastAsiaTheme="minorEastAsia"/>
          <w:b/>
          <w:color w:val="000000" w:themeColor="text1"/>
          <w:sz w:val="36"/>
          <w:szCs w:val="36"/>
        </w:rPr>
        <w:t>年第</w:t>
      </w:r>
      <w:r w:rsidRPr="004264FD">
        <w:rPr>
          <w:rFonts w:eastAsiaTheme="minorEastAsia"/>
          <w:b/>
          <w:color w:val="000000" w:themeColor="text1"/>
          <w:sz w:val="36"/>
          <w:szCs w:val="36"/>
        </w:rPr>
        <w:t>1</w:t>
      </w:r>
      <w:r w:rsidRPr="004264FD">
        <w:rPr>
          <w:rFonts w:eastAsiaTheme="minorEastAsia"/>
          <w:b/>
          <w:color w:val="000000" w:themeColor="text1"/>
          <w:sz w:val="36"/>
          <w:szCs w:val="36"/>
        </w:rPr>
        <w:t>季度报告</w:t>
      </w:r>
    </w:p>
    <w:p w:rsidR="009A2283" w:rsidRPr="004264FD" w:rsidRDefault="00121533" w:rsidP="00FC13C8">
      <w:pPr>
        <w:spacing w:line="360" w:lineRule="auto"/>
        <w:jc w:val="center"/>
        <w:rPr>
          <w:rFonts w:eastAsiaTheme="minorEastAsia"/>
          <w:b/>
          <w:color w:val="000000" w:themeColor="text1"/>
          <w:szCs w:val="21"/>
        </w:rPr>
      </w:pPr>
      <w:r w:rsidRPr="004264FD">
        <w:rPr>
          <w:rFonts w:eastAsiaTheme="minorEastAsia"/>
          <w:b/>
          <w:color w:val="000000" w:themeColor="text1"/>
          <w:sz w:val="36"/>
          <w:szCs w:val="36"/>
        </w:rPr>
        <w:t>2018</w:t>
      </w:r>
      <w:r w:rsidRPr="004264FD">
        <w:rPr>
          <w:rFonts w:eastAsiaTheme="minorEastAsia"/>
          <w:b/>
          <w:color w:val="000000" w:themeColor="text1"/>
          <w:sz w:val="36"/>
          <w:szCs w:val="36"/>
        </w:rPr>
        <w:t>年</w:t>
      </w:r>
      <w:r w:rsidRPr="004264FD">
        <w:rPr>
          <w:rFonts w:eastAsiaTheme="minorEastAsia"/>
          <w:b/>
          <w:color w:val="000000" w:themeColor="text1"/>
          <w:sz w:val="36"/>
          <w:szCs w:val="36"/>
        </w:rPr>
        <w:t>3</w:t>
      </w:r>
      <w:r w:rsidRPr="004264FD">
        <w:rPr>
          <w:rFonts w:eastAsiaTheme="minorEastAsia"/>
          <w:b/>
          <w:color w:val="000000" w:themeColor="text1"/>
          <w:sz w:val="36"/>
          <w:szCs w:val="36"/>
        </w:rPr>
        <w:t>月</w:t>
      </w:r>
      <w:r w:rsidR="0055171F">
        <w:rPr>
          <w:rFonts w:eastAsiaTheme="minorEastAsia" w:hint="eastAsia"/>
          <w:b/>
          <w:color w:val="000000" w:themeColor="text1"/>
          <w:sz w:val="36"/>
          <w:szCs w:val="36"/>
        </w:rPr>
        <w:t>15</w:t>
      </w:r>
      <w:r w:rsidRPr="004264FD">
        <w:rPr>
          <w:rFonts w:eastAsiaTheme="minorEastAsia"/>
          <w:b/>
          <w:color w:val="000000" w:themeColor="text1"/>
          <w:sz w:val="36"/>
          <w:szCs w:val="36"/>
        </w:rPr>
        <w:t>日</w:t>
      </w: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E27360">
      <w:pPr>
        <w:spacing w:line="360" w:lineRule="auto"/>
        <w:jc w:val="center"/>
        <w:rPr>
          <w:rFonts w:eastAsiaTheme="minorEastAsia"/>
          <w:b/>
          <w:color w:val="000000" w:themeColor="text1"/>
          <w:szCs w:val="21"/>
        </w:rPr>
      </w:pPr>
    </w:p>
    <w:p w:rsidR="00E27360" w:rsidRPr="004264FD" w:rsidRDefault="00E27360" w:rsidP="00E27360">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jc w:val="center"/>
        <w:rPr>
          <w:rFonts w:eastAsiaTheme="minorEastAsia"/>
          <w:b/>
          <w:color w:val="000000" w:themeColor="text1"/>
          <w:szCs w:val="21"/>
        </w:rPr>
      </w:pPr>
    </w:p>
    <w:p w:rsidR="009A2283" w:rsidRPr="004264FD" w:rsidRDefault="009A2283" w:rsidP="009A2283">
      <w:pPr>
        <w:spacing w:line="360" w:lineRule="auto"/>
        <w:rPr>
          <w:rFonts w:eastAsiaTheme="minorEastAsia"/>
          <w:b/>
          <w:color w:val="000000" w:themeColor="text1"/>
          <w:szCs w:val="21"/>
        </w:rPr>
      </w:pPr>
    </w:p>
    <w:p w:rsidR="009A2283" w:rsidRPr="004264FD" w:rsidRDefault="009A2283" w:rsidP="00634B21">
      <w:pPr>
        <w:spacing w:line="360" w:lineRule="auto"/>
        <w:ind w:firstLineChars="900" w:firstLine="2168"/>
        <w:rPr>
          <w:rFonts w:eastAsiaTheme="minorEastAsia"/>
          <w:b/>
          <w:color w:val="000000" w:themeColor="text1"/>
          <w:sz w:val="24"/>
        </w:rPr>
      </w:pPr>
      <w:r w:rsidRPr="004264FD">
        <w:rPr>
          <w:rFonts w:eastAsiaTheme="minorEastAsia"/>
          <w:b/>
          <w:color w:val="000000" w:themeColor="text1"/>
          <w:sz w:val="24"/>
        </w:rPr>
        <w:t>基金管理人：</w:t>
      </w:r>
      <w:r w:rsidR="00BF377F" w:rsidRPr="004264FD">
        <w:rPr>
          <w:rFonts w:eastAsiaTheme="minorEastAsia"/>
          <w:b/>
          <w:color w:val="000000" w:themeColor="text1"/>
          <w:sz w:val="24"/>
        </w:rPr>
        <w:t>国联安基金管理有限公司</w:t>
      </w:r>
    </w:p>
    <w:p w:rsidR="009A2283" w:rsidRPr="004264FD" w:rsidRDefault="009A2283" w:rsidP="00634B21">
      <w:pPr>
        <w:spacing w:line="360" w:lineRule="auto"/>
        <w:ind w:firstLineChars="900" w:firstLine="2168"/>
        <w:rPr>
          <w:rFonts w:eastAsiaTheme="minorEastAsia"/>
          <w:b/>
          <w:color w:val="000000" w:themeColor="text1"/>
          <w:sz w:val="24"/>
        </w:rPr>
      </w:pPr>
      <w:r w:rsidRPr="004264FD">
        <w:rPr>
          <w:rFonts w:eastAsiaTheme="minorEastAsia"/>
          <w:b/>
          <w:color w:val="000000" w:themeColor="text1"/>
          <w:sz w:val="24"/>
        </w:rPr>
        <w:t>基金托管人：</w:t>
      </w:r>
      <w:r w:rsidR="00BF377F" w:rsidRPr="004264FD">
        <w:rPr>
          <w:rFonts w:eastAsiaTheme="minorEastAsia"/>
          <w:b/>
          <w:color w:val="000000" w:themeColor="text1"/>
          <w:sz w:val="24"/>
        </w:rPr>
        <w:t>上海浦东发展银行股份有限公司</w:t>
      </w:r>
    </w:p>
    <w:p w:rsidR="009A2283" w:rsidRPr="004264FD" w:rsidRDefault="009A2283" w:rsidP="00634B21">
      <w:pPr>
        <w:spacing w:line="360" w:lineRule="auto"/>
        <w:ind w:firstLineChars="900" w:firstLine="2168"/>
        <w:rPr>
          <w:rFonts w:eastAsiaTheme="minorEastAsia"/>
          <w:color w:val="000000" w:themeColor="text1"/>
          <w:szCs w:val="21"/>
        </w:rPr>
        <w:sectPr w:rsidR="009A2283" w:rsidRPr="004264FD" w:rsidSect="00F7094A">
          <w:headerReference w:type="default" r:id="rId8"/>
          <w:footerReference w:type="default" r:id="rId9"/>
          <w:pgSz w:w="11926" w:h="15840"/>
          <w:pgMar w:top="1418" w:right="1418" w:bottom="851" w:left="1418" w:header="851" w:footer="992" w:gutter="0"/>
          <w:cols w:space="720"/>
          <w:noEndnote/>
        </w:sectPr>
      </w:pPr>
      <w:r w:rsidRPr="004264FD">
        <w:rPr>
          <w:rFonts w:eastAsiaTheme="minorEastAsia"/>
          <w:b/>
          <w:color w:val="000000" w:themeColor="text1"/>
          <w:sz w:val="24"/>
        </w:rPr>
        <w:t>报告送出日期：</w:t>
      </w:r>
      <w:r w:rsidR="00D04410" w:rsidRPr="004264FD">
        <w:rPr>
          <w:rFonts w:eastAsiaTheme="minorEastAsia"/>
          <w:b/>
          <w:color w:val="000000" w:themeColor="text1"/>
          <w:sz w:val="24"/>
        </w:rPr>
        <w:t>二〇一八年四月二十日</w:t>
      </w:r>
    </w:p>
    <w:p w:rsidR="009238DB" w:rsidRPr="004264FD" w:rsidRDefault="009238DB" w:rsidP="008A7046">
      <w:pPr>
        <w:pStyle w:val="1"/>
        <w:spacing w:beforeLines="100" w:afterLines="100" w:line="360" w:lineRule="auto"/>
        <w:jc w:val="center"/>
        <w:rPr>
          <w:rFonts w:eastAsiaTheme="minorEastAsia"/>
          <w:b w:val="0"/>
          <w:color w:val="000000" w:themeColor="text1"/>
          <w:kern w:val="0"/>
          <w:sz w:val="21"/>
          <w:szCs w:val="21"/>
        </w:rPr>
      </w:pPr>
      <w:r w:rsidRPr="004264FD">
        <w:rPr>
          <w:rFonts w:eastAsiaTheme="minorEastAsia"/>
          <w:color w:val="000000" w:themeColor="text1"/>
          <w:kern w:val="0"/>
          <w:sz w:val="21"/>
          <w:szCs w:val="21"/>
        </w:rPr>
        <w:lastRenderedPageBreak/>
        <w:t xml:space="preserve">§1  </w:t>
      </w:r>
      <w:r w:rsidRPr="004264FD">
        <w:rPr>
          <w:rFonts w:eastAsiaTheme="minorEastAsia"/>
          <w:color w:val="000000" w:themeColor="text1"/>
          <w:kern w:val="0"/>
          <w:sz w:val="21"/>
          <w:szCs w:val="21"/>
        </w:rPr>
        <w:t>重要提示</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基金托管人上海浦东发展银行股份有限公司根据本基金合同规定，于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9E7E05" w:rsidRDefault="009E7E05" w:rsidP="009E7E0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根据《国联安基金管理有限公司关于国联安鑫富混合型证券投资基金基金份额持有人大会表决结果暨决议生效的公告》，国联安鑫富基金于</w:t>
      </w:r>
      <w:r>
        <w:rPr>
          <w:rFonts w:eastAsiaTheme="minorEastAsia"/>
          <w:color w:val="000000" w:themeColor="text1"/>
          <w:szCs w:val="21"/>
        </w:rPr>
        <w:t>2018</w:t>
      </w:r>
      <w:r>
        <w:rPr>
          <w:rFonts w:eastAsiaTheme="minorEastAsia" w:hint="eastAsia"/>
          <w:color w:val="000000" w:themeColor="text1"/>
          <w:szCs w:val="21"/>
        </w:rPr>
        <w:t>年</w:t>
      </w:r>
      <w:r>
        <w:rPr>
          <w:rFonts w:eastAsiaTheme="minorEastAsia"/>
          <w:color w:val="000000" w:themeColor="text1"/>
          <w:szCs w:val="21"/>
        </w:rPr>
        <w:t>3</w:t>
      </w:r>
      <w:r>
        <w:rPr>
          <w:rFonts w:eastAsiaTheme="minorEastAsia" w:hint="eastAsia"/>
          <w:color w:val="000000" w:themeColor="text1"/>
          <w:szCs w:val="21"/>
        </w:rPr>
        <w:t>月</w:t>
      </w:r>
      <w:r>
        <w:rPr>
          <w:rFonts w:eastAsiaTheme="minorEastAsia"/>
          <w:color w:val="000000" w:themeColor="text1"/>
          <w:szCs w:val="21"/>
        </w:rPr>
        <w:t>15</w:t>
      </w:r>
      <w:r>
        <w:rPr>
          <w:rFonts w:eastAsiaTheme="minorEastAsia" w:hint="eastAsia"/>
          <w:color w:val="000000" w:themeColor="text1"/>
          <w:szCs w:val="21"/>
        </w:rPr>
        <w:t>日终止运作，且于</w:t>
      </w:r>
      <w:r>
        <w:rPr>
          <w:rFonts w:eastAsiaTheme="minorEastAsia"/>
          <w:color w:val="000000" w:themeColor="text1"/>
          <w:szCs w:val="21"/>
        </w:rPr>
        <w:t>2018</w:t>
      </w:r>
      <w:r>
        <w:rPr>
          <w:rFonts w:eastAsiaTheme="minorEastAsia" w:hint="eastAsia"/>
          <w:color w:val="000000" w:themeColor="text1"/>
          <w:szCs w:val="21"/>
        </w:rPr>
        <w:t>年</w:t>
      </w:r>
      <w:r>
        <w:rPr>
          <w:rFonts w:eastAsiaTheme="minorEastAsia"/>
          <w:color w:val="000000" w:themeColor="text1"/>
          <w:szCs w:val="21"/>
        </w:rPr>
        <w:t>3</w:t>
      </w:r>
      <w:r>
        <w:rPr>
          <w:rFonts w:eastAsiaTheme="minorEastAsia" w:hint="eastAsia"/>
          <w:color w:val="000000" w:themeColor="text1"/>
          <w:szCs w:val="21"/>
        </w:rPr>
        <w:t>月</w:t>
      </w:r>
      <w:r>
        <w:rPr>
          <w:rFonts w:eastAsiaTheme="minorEastAsia"/>
          <w:color w:val="000000" w:themeColor="text1"/>
          <w:szCs w:val="21"/>
        </w:rPr>
        <w:t>16</w:t>
      </w:r>
      <w:r>
        <w:rPr>
          <w:rFonts w:eastAsiaTheme="minorEastAsia" w:hint="eastAsia"/>
          <w:color w:val="000000" w:themeColor="text1"/>
          <w:szCs w:val="21"/>
        </w:rPr>
        <w:t>日正式进入清算程序。</w:t>
      </w:r>
    </w:p>
    <w:p w:rsidR="009238DB" w:rsidRPr="004264FD" w:rsidRDefault="00267DA9"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本报告期自</w:t>
      </w:r>
      <w:r w:rsidRPr="004264FD">
        <w:rPr>
          <w:rFonts w:eastAsiaTheme="minorEastAsia"/>
          <w:color w:val="000000" w:themeColor="text1"/>
          <w:szCs w:val="21"/>
        </w:rPr>
        <w:t>2018</w:t>
      </w:r>
      <w:r w:rsidRPr="004264FD">
        <w:rPr>
          <w:rFonts w:eastAsiaTheme="minorEastAsia"/>
          <w:color w:val="000000" w:themeColor="text1"/>
          <w:szCs w:val="21"/>
        </w:rPr>
        <w:t>年</w:t>
      </w:r>
      <w:r w:rsidRPr="004264FD">
        <w:rPr>
          <w:rFonts w:eastAsiaTheme="minorEastAsia"/>
          <w:color w:val="000000" w:themeColor="text1"/>
          <w:szCs w:val="21"/>
        </w:rPr>
        <w:t>1</w:t>
      </w:r>
      <w:r w:rsidRPr="004264FD">
        <w:rPr>
          <w:rFonts w:eastAsiaTheme="minorEastAsia"/>
          <w:color w:val="000000" w:themeColor="text1"/>
          <w:szCs w:val="21"/>
        </w:rPr>
        <w:t>月</w:t>
      </w:r>
      <w:r w:rsidRPr="004264FD">
        <w:rPr>
          <w:rFonts w:eastAsiaTheme="minorEastAsia"/>
          <w:color w:val="000000" w:themeColor="text1"/>
          <w:szCs w:val="21"/>
        </w:rPr>
        <w:t>1</w:t>
      </w:r>
      <w:r w:rsidRPr="004264FD">
        <w:rPr>
          <w:rFonts w:eastAsiaTheme="minorEastAsia"/>
          <w:color w:val="000000" w:themeColor="text1"/>
          <w:szCs w:val="21"/>
        </w:rPr>
        <w:t>日起至</w:t>
      </w:r>
      <w:r w:rsidRPr="004264FD">
        <w:rPr>
          <w:rFonts w:eastAsiaTheme="minorEastAsia"/>
          <w:color w:val="000000" w:themeColor="text1"/>
          <w:szCs w:val="21"/>
        </w:rPr>
        <w:t>3</w:t>
      </w:r>
      <w:r w:rsidRPr="004264FD">
        <w:rPr>
          <w:rFonts w:eastAsiaTheme="minorEastAsia"/>
          <w:color w:val="000000" w:themeColor="text1"/>
          <w:szCs w:val="21"/>
        </w:rPr>
        <w:t>月</w:t>
      </w:r>
      <w:r w:rsidR="0055171F">
        <w:rPr>
          <w:rFonts w:eastAsiaTheme="minorEastAsia" w:hint="eastAsia"/>
          <w:color w:val="000000" w:themeColor="text1"/>
          <w:szCs w:val="21"/>
        </w:rPr>
        <w:t>15</w:t>
      </w:r>
      <w:r w:rsidRPr="004264FD">
        <w:rPr>
          <w:rFonts w:eastAsiaTheme="minorEastAsia"/>
          <w:color w:val="000000" w:themeColor="text1"/>
          <w:szCs w:val="21"/>
        </w:rPr>
        <w:t>日止。</w:t>
      </w:r>
    </w:p>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§2  </w:t>
      </w:r>
      <w:r w:rsidRPr="004264FD">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739"/>
        <w:gridCol w:w="2740"/>
      </w:tblGrid>
      <w:tr w:rsidR="0086758B" w:rsidRPr="004264FD" w:rsidTr="003F7026">
        <w:tc>
          <w:tcPr>
            <w:tcW w:w="2835" w:type="dxa"/>
            <w:vAlign w:val="center"/>
          </w:tcPr>
          <w:p w:rsidR="00A6200E" w:rsidRPr="004264FD" w:rsidRDefault="00A6200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基金简称</w:t>
            </w:r>
          </w:p>
        </w:tc>
        <w:tc>
          <w:tcPr>
            <w:tcW w:w="5479" w:type="dxa"/>
            <w:gridSpan w:val="2"/>
            <w:vAlign w:val="center"/>
          </w:tcPr>
          <w:p w:rsidR="00A6200E" w:rsidRPr="004264FD" w:rsidRDefault="00A6200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国联安鑫富混合</w:t>
            </w:r>
          </w:p>
        </w:tc>
      </w:tr>
      <w:tr w:rsidR="0086758B" w:rsidRPr="004264FD" w:rsidTr="003F7026">
        <w:tc>
          <w:tcPr>
            <w:tcW w:w="2835" w:type="dxa"/>
            <w:vAlign w:val="center"/>
          </w:tcPr>
          <w:p w:rsidR="00B95753" w:rsidRPr="004264FD" w:rsidRDefault="00B9575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B95753" w:rsidRPr="004264FD" w:rsidRDefault="00B9575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001221</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契约型开放式</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基金合同生效日</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2015</w:t>
            </w:r>
            <w:r w:rsidRPr="004264FD">
              <w:rPr>
                <w:rFonts w:eastAsiaTheme="minorEastAsia"/>
                <w:color w:val="000000" w:themeColor="text1"/>
                <w:kern w:val="0"/>
                <w:szCs w:val="21"/>
              </w:rPr>
              <w:t>年</w:t>
            </w:r>
            <w:r w:rsidRPr="004264FD">
              <w:rPr>
                <w:rFonts w:eastAsiaTheme="minorEastAsia"/>
                <w:color w:val="000000" w:themeColor="text1"/>
                <w:kern w:val="0"/>
                <w:szCs w:val="21"/>
              </w:rPr>
              <w:t>5</w:t>
            </w:r>
            <w:r w:rsidRPr="004264FD">
              <w:rPr>
                <w:rFonts w:eastAsiaTheme="minorEastAsia"/>
                <w:color w:val="000000" w:themeColor="text1"/>
                <w:kern w:val="0"/>
                <w:szCs w:val="21"/>
              </w:rPr>
              <w:t>月</w:t>
            </w:r>
            <w:r w:rsidRPr="004264FD">
              <w:rPr>
                <w:rFonts w:eastAsiaTheme="minorEastAsia"/>
                <w:color w:val="000000" w:themeColor="text1"/>
                <w:kern w:val="0"/>
                <w:szCs w:val="21"/>
              </w:rPr>
              <w:t>13</w:t>
            </w:r>
            <w:r w:rsidRPr="004264FD">
              <w:rPr>
                <w:rFonts w:eastAsiaTheme="minorEastAsia"/>
                <w:color w:val="000000" w:themeColor="text1"/>
                <w:kern w:val="0"/>
                <w:szCs w:val="21"/>
              </w:rPr>
              <w:t>日</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报告期末基金份额总额</w:t>
            </w:r>
          </w:p>
        </w:tc>
        <w:tc>
          <w:tcPr>
            <w:tcW w:w="5479" w:type="dxa"/>
            <w:gridSpan w:val="2"/>
            <w:vAlign w:val="center"/>
          </w:tcPr>
          <w:p w:rsidR="008532F3" w:rsidRPr="004264FD" w:rsidRDefault="008532F3" w:rsidP="00023A1E">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5,1</w:t>
            </w:r>
            <w:r w:rsidR="00023A1E">
              <w:rPr>
                <w:rFonts w:eastAsiaTheme="minorEastAsia" w:hint="eastAsia"/>
                <w:color w:val="000000" w:themeColor="text1"/>
                <w:kern w:val="0"/>
                <w:szCs w:val="21"/>
              </w:rPr>
              <w:t>75</w:t>
            </w:r>
            <w:r w:rsidRPr="004264FD">
              <w:rPr>
                <w:rFonts w:eastAsiaTheme="minorEastAsia"/>
                <w:color w:val="000000" w:themeColor="text1"/>
                <w:kern w:val="0"/>
                <w:szCs w:val="21"/>
              </w:rPr>
              <w:t>,</w:t>
            </w:r>
            <w:r w:rsidR="00023A1E">
              <w:rPr>
                <w:rFonts w:eastAsiaTheme="minorEastAsia" w:hint="eastAsia"/>
                <w:color w:val="000000" w:themeColor="text1"/>
                <w:kern w:val="0"/>
                <w:szCs w:val="21"/>
              </w:rPr>
              <w:t>629</w:t>
            </w:r>
            <w:r w:rsidRPr="004264FD">
              <w:rPr>
                <w:rFonts w:eastAsiaTheme="minorEastAsia"/>
                <w:color w:val="000000" w:themeColor="text1"/>
                <w:kern w:val="0"/>
                <w:szCs w:val="21"/>
              </w:rPr>
              <w:t>.</w:t>
            </w:r>
            <w:r w:rsidR="00023A1E">
              <w:rPr>
                <w:rFonts w:eastAsiaTheme="minorEastAsia" w:hint="eastAsia"/>
                <w:color w:val="000000" w:themeColor="text1"/>
                <w:kern w:val="0"/>
                <w:szCs w:val="21"/>
              </w:rPr>
              <w:t>22</w:t>
            </w:r>
            <w:r w:rsidRPr="004264FD">
              <w:rPr>
                <w:rFonts w:eastAsiaTheme="minorEastAsia"/>
                <w:color w:val="000000" w:themeColor="text1"/>
                <w:kern w:val="0"/>
                <w:szCs w:val="21"/>
              </w:rPr>
              <w:t>份</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投资目标</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通过投资财务稳健、业绩良好、管理规范的公司来获得长期稳定的收益。</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投资策略</w:t>
            </w:r>
          </w:p>
        </w:tc>
        <w:tc>
          <w:tcPr>
            <w:tcW w:w="5479" w:type="dxa"/>
            <w:gridSpan w:val="2"/>
            <w:vAlign w:val="center"/>
          </w:tcPr>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根据宏观经济发展趋势、政策面因素、金融市场的利率变动和市场情绪，综合运用定性和定量的方法，对股票、债券和现金类资产的预期收益风险及相对投资价值进行评估，确定基金资产在股票、债券及现</w:t>
            </w:r>
            <w:r>
              <w:rPr>
                <w:rFonts w:eastAsiaTheme="minorEastAsia"/>
                <w:color w:val="000000" w:themeColor="text1"/>
                <w:kern w:val="0"/>
                <w:szCs w:val="21"/>
              </w:rPr>
              <w:lastRenderedPageBreak/>
              <w:t>金类资产等资产类别的分配比例。在有效控制投资风险的前提下，形成大类资产的配置方案。</w:t>
            </w:r>
          </w:p>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在股票投资上本基金主要根据上市公司获利能力、资本成本、增长能力以及股价的估值水平来进行个股选择。同时，适度把握宏观经济情况进行资产配置。</w:t>
            </w:r>
          </w:p>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在债券投资上，本基金将重点关注具有以下一项或者多项特征的债券：</w:t>
            </w:r>
          </w:p>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）信用等级高、流动性好；</w:t>
            </w:r>
          </w:p>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）资信状况良好、未来信用评级趋于稳定或有明显改善的企业发行的债券；</w:t>
            </w:r>
          </w:p>
          <w:p w:rsidR="00C00C06" w:rsidRDefault="00422A7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）在剩余期限和信用等级等因素基本一致的前提下，运用收益率曲线模型或其他相关估值模型进行估值后，市场交易价格被低估的债券；</w:t>
            </w:r>
          </w:p>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4</w:t>
            </w:r>
            <w:r w:rsidRPr="004264FD">
              <w:rPr>
                <w:rFonts w:eastAsiaTheme="minorEastAsia"/>
                <w:color w:val="000000" w:themeColor="text1"/>
                <w:kern w:val="0"/>
                <w:szCs w:val="21"/>
              </w:rPr>
              <w:t>）公司基本面良好，具备良好的成长空间与潜力，转股溢价率合理、有一定下行保护的可转换债券。</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lastRenderedPageBreak/>
              <w:t>业绩比较基准</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沪深</w:t>
            </w:r>
            <w:r w:rsidRPr="004264FD">
              <w:rPr>
                <w:rFonts w:eastAsiaTheme="minorEastAsia"/>
                <w:color w:val="000000" w:themeColor="text1"/>
                <w:kern w:val="0"/>
                <w:szCs w:val="21"/>
              </w:rPr>
              <w:t>300</w:t>
            </w:r>
            <w:r w:rsidRPr="004264FD">
              <w:rPr>
                <w:rFonts w:eastAsiaTheme="minorEastAsia"/>
                <w:color w:val="000000" w:themeColor="text1"/>
                <w:kern w:val="0"/>
                <w:szCs w:val="21"/>
              </w:rPr>
              <w:t>指数</w:t>
            </w:r>
            <w:r w:rsidRPr="004264FD">
              <w:rPr>
                <w:rFonts w:eastAsiaTheme="minorEastAsia"/>
                <w:color w:val="000000" w:themeColor="text1"/>
                <w:kern w:val="0"/>
                <w:szCs w:val="21"/>
              </w:rPr>
              <w:t>×25%+</w:t>
            </w:r>
            <w:r w:rsidRPr="004264FD">
              <w:rPr>
                <w:rFonts w:eastAsiaTheme="minorEastAsia"/>
                <w:color w:val="000000" w:themeColor="text1"/>
                <w:kern w:val="0"/>
                <w:szCs w:val="21"/>
              </w:rPr>
              <w:t>上证国债指数</w:t>
            </w:r>
            <w:r w:rsidRPr="004264FD">
              <w:rPr>
                <w:rFonts w:eastAsiaTheme="minorEastAsia"/>
                <w:color w:val="000000" w:themeColor="text1"/>
                <w:kern w:val="0"/>
                <w:szCs w:val="21"/>
              </w:rPr>
              <w:t xml:space="preserve">×75% </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风险收益特征</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较高预期风险、较高预期收益</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基金管理人</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国联安基金管理有限公司</w:t>
            </w:r>
          </w:p>
        </w:tc>
      </w:tr>
      <w:tr w:rsidR="0086758B" w:rsidRPr="004264FD" w:rsidTr="003F7026">
        <w:tc>
          <w:tcPr>
            <w:tcW w:w="2835" w:type="dxa"/>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基金托管人</w:t>
            </w:r>
          </w:p>
        </w:tc>
        <w:tc>
          <w:tcPr>
            <w:tcW w:w="5479" w:type="dxa"/>
            <w:gridSpan w:val="2"/>
            <w:vAlign w:val="center"/>
          </w:tcPr>
          <w:p w:rsidR="008532F3" w:rsidRPr="004264FD" w:rsidRDefault="008532F3"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kern w:val="0"/>
                <w:szCs w:val="21"/>
              </w:rPr>
              <w:t>上海浦东发展银行股份有限公司</w:t>
            </w:r>
          </w:p>
        </w:tc>
      </w:tr>
      <w:tr w:rsidR="0086758B" w:rsidRPr="004264FD" w:rsidTr="003F7026">
        <w:tc>
          <w:tcPr>
            <w:tcW w:w="2835" w:type="dxa"/>
            <w:vAlign w:val="center"/>
          </w:tcPr>
          <w:p w:rsidR="008532F3" w:rsidRPr="004264FD" w:rsidRDefault="00D72993" w:rsidP="003F7026">
            <w:pPr>
              <w:adjustRightInd w:val="0"/>
              <w:spacing w:before="29" w:line="360" w:lineRule="auto"/>
              <w:ind w:left="17"/>
              <w:rPr>
                <w:rFonts w:eastAsiaTheme="minorEastAsia"/>
                <w:color w:val="000000" w:themeColor="text1"/>
                <w:kern w:val="0"/>
                <w:szCs w:val="21"/>
              </w:rPr>
            </w:pPr>
            <w:r w:rsidRPr="00D72993">
              <w:rPr>
                <w:rFonts w:eastAsiaTheme="minorEastAsia" w:hint="eastAsia"/>
                <w:color w:val="000000" w:themeColor="text1"/>
                <w:szCs w:val="21"/>
              </w:rPr>
              <w:t>下属分级</w:t>
            </w:r>
            <w:r w:rsidR="008532F3" w:rsidRPr="004264FD">
              <w:rPr>
                <w:rFonts w:eastAsiaTheme="minorEastAsia"/>
                <w:color w:val="000000" w:themeColor="text1"/>
                <w:szCs w:val="21"/>
              </w:rPr>
              <w:t>基金的基金简称</w:t>
            </w:r>
          </w:p>
        </w:tc>
        <w:tc>
          <w:tcPr>
            <w:tcW w:w="2739" w:type="dxa"/>
            <w:vAlign w:val="center"/>
          </w:tcPr>
          <w:p w:rsidR="008532F3" w:rsidRPr="004264FD" w:rsidRDefault="008532F3" w:rsidP="003F7026">
            <w:pPr>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A</w:t>
            </w:r>
          </w:p>
        </w:tc>
        <w:tc>
          <w:tcPr>
            <w:tcW w:w="2740" w:type="dxa"/>
            <w:vAlign w:val="center"/>
          </w:tcPr>
          <w:p w:rsidR="008532F3" w:rsidRPr="004264FD" w:rsidRDefault="008532F3" w:rsidP="003F7026">
            <w:pPr>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C</w:t>
            </w:r>
          </w:p>
        </w:tc>
      </w:tr>
      <w:tr w:rsidR="0086758B" w:rsidRPr="004264FD" w:rsidTr="003F7026">
        <w:tc>
          <w:tcPr>
            <w:tcW w:w="2835" w:type="dxa"/>
            <w:vAlign w:val="center"/>
          </w:tcPr>
          <w:p w:rsidR="008532F3" w:rsidRPr="00251CC4" w:rsidRDefault="008532F3" w:rsidP="003F7026">
            <w:pPr>
              <w:adjustRightInd w:val="0"/>
              <w:spacing w:before="29" w:line="360" w:lineRule="auto"/>
              <w:ind w:left="17"/>
              <w:rPr>
                <w:rFonts w:eastAsiaTheme="minorEastAsia"/>
                <w:color w:val="000000" w:themeColor="text1"/>
                <w:szCs w:val="21"/>
              </w:rPr>
            </w:pPr>
            <w:r w:rsidRPr="00251CC4">
              <w:rPr>
                <w:rFonts w:eastAsiaTheme="minorEastAsia"/>
                <w:color w:val="000000" w:themeColor="text1"/>
                <w:szCs w:val="21"/>
              </w:rPr>
              <w:t>下属</w:t>
            </w:r>
            <w:r w:rsidR="00D72993" w:rsidRPr="00D72993">
              <w:rPr>
                <w:rFonts w:eastAsiaTheme="minorEastAsia" w:hint="eastAsia"/>
                <w:color w:val="000000" w:themeColor="text1"/>
                <w:szCs w:val="21"/>
              </w:rPr>
              <w:t>分</w:t>
            </w:r>
            <w:r w:rsidRPr="00251CC4">
              <w:rPr>
                <w:rFonts w:eastAsiaTheme="minorEastAsia"/>
                <w:color w:val="000000" w:themeColor="text1"/>
                <w:szCs w:val="21"/>
              </w:rPr>
              <w:t>级基金的交易代码</w:t>
            </w:r>
          </w:p>
        </w:tc>
        <w:tc>
          <w:tcPr>
            <w:tcW w:w="2739" w:type="dxa"/>
            <w:vAlign w:val="center"/>
          </w:tcPr>
          <w:p w:rsidR="008532F3" w:rsidRPr="00251CC4" w:rsidRDefault="008532F3" w:rsidP="003F7026">
            <w:pPr>
              <w:rPr>
                <w:rFonts w:eastAsiaTheme="minorEastAsia"/>
                <w:color w:val="000000" w:themeColor="text1"/>
                <w:szCs w:val="21"/>
              </w:rPr>
            </w:pPr>
            <w:r w:rsidRPr="00251CC4">
              <w:rPr>
                <w:rFonts w:eastAsiaTheme="minorEastAsia"/>
                <w:color w:val="000000" w:themeColor="text1"/>
                <w:szCs w:val="21"/>
              </w:rPr>
              <w:t>001221</w:t>
            </w:r>
          </w:p>
        </w:tc>
        <w:tc>
          <w:tcPr>
            <w:tcW w:w="2740" w:type="dxa"/>
            <w:vAlign w:val="center"/>
          </w:tcPr>
          <w:p w:rsidR="008532F3" w:rsidRPr="00251CC4" w:rsidRDefault="008532F3" w:rsidP="003F7026">
            <w:pPr>
              <w:rPr>
                <w:rFonts w:eastAsiaTheme="minorEastAsia"/>
                <w:color w:val="000000" w:themeColor="text1"/>
                <w:szCs w:val="21"/>
              </w:rPr>
            </w:pPr>
            <w:r w:rsidRPr="00251CC4">
              <w:rPr>
                <w:rFonts w:eastAsiaTheme="minorEastAsia"/>
                <w:color w:val="000000" w:themeColor="text1"/>
                <w:szCs w:val="21"/>
              </w:rPr>
              <w:t>002187</w:t>
            </w:r>
          </w:p>
        </w:tc>
      </w:tr>
      <w:tr w:rsidR="0086758B" w:rsidRPr="004264FD" w:rsidTr="003F7026">
        <w:tc>
          <w:tcPr>
            <w:tcW w:w="2835" w:type="dxa"/>
            <w:vAlign w:val="center"/>
          </w:tcPr>
          <w:p w:rsidR="00F22F9F" w:rsidRPr="004264FD" w:rsidRDefault="00F22F9F" w:rsidP="003F7026">
            <w:pPr>
              <w:adjustRightInd w:val="0"/>
              <w:spacing w:before="29" w:line="360" w:lineRule="auto"/>
              <w:ind w:left="17"/>
              <w:rPr>
                <w:rFonts w:eastAsiaTheme="minorEastAsia"/>
                <w:color w:val="000000" w:themeColor="text1"/>
                <w:szCs w:val="21"/>
              </w:rPr>
            </w:pPr>
            <w:r w:rsidRPr="004264FD">
              <w:rPr>
                <w:rFonts w:eastAsiaTheme="minorEastAsia"/>
                <w:color w:val="000000" w:themeColor="text1"/>
                <w:szCs w:val="21"/>
              </w:rPr>
              <w:t>报告期末下属</w:t>
            </w:r>
            <w:r w:rsidR="00D72993" w:rsidRPr="00D72993">
              <w:rPr>
                <w:rFonts w:eastAsiaTheme="minorEastAsia" w:hint="eastAsia"/>
                <w:color w:val="000000" w:themeColor="text1"/>
                <w:szCs w:val="21"/>
              </w:rPr>
              <w:t>分</w:t>
            </w:r>
            <w:r w:rsidRPr="004264FD">
              <w:rPr>
                <w:rFonts w:eastAsiaTheme="minorEastAsia"/>
                <w:color w:val="000000" w:themeColor="text1"/>
                <w:szCs w:val="21"/>
              </w:rPr>
              <w:t>级基金的份额总额</w:t>
            </w:r>
          </w:p>
        </w:tc>
        <w:tc>
          <w:tcPr>
            <w:tcW w:w="2739" w:type="dxa"/>
            <w:vAlign w:val="center"/>
          </w:tcPr>
          <w:p w:rsidR="00F22F9F" w:rsidRPr="004264FD" w:rsidRDefault="00F22F9F" w:rsidP="003F7026">
            <w:pPr>
              <w:rPr>
                <w:rFonts w:eastAsiaTheme="minorEastAsia"/>
                <w:color w:val="000000" w:themeColor="text1"/>
                <w:szCs w:val="21"/>
              </w:rPr>
            </w:pPr>
            <w:r w:rsidRPr="004264FD">
              <w:rPr>
                <w:rFonts w:eastAsiaTheme="minorEastAsia"/>
                <w:color w:val="000000" w:themeColor="text1"/>
                <w:szCs w:val="21"/>
              </w:rPr>
              <w:t>1,798,288.97</w:t>
            </w:r>
            <w:r w:rsidRPr="004264FD">
              <w:rPr>
                <w:rFonts w:eastAsiaTheme="minorEastAsia"/>
                <w:color w:val="000000" w:themeColor="text1"/>
                <w:kern w:val="0"/>
                <w:szCs w:val="21"/>
              </w:rPr>
              <w:t>份</w:t>
            </w:r>
          </w:p>
        </w:tc>
        <w:tc>
          <w:tcPr>
            <w:tcW w:w="2740" w:type="dxa"/>
            <w:vAlign w:val="center"/>
          </w:tcPr>
          <w:p w:rsidR="00F22F9F" w:rsidRPr="004264FD" w:rsidRDefault="008B2FCE" w:rsidP="00B10FF0">
            <w:pPr>
              <w:rPr>
                <w:rFonts w:eastAsiaTheme="minorEastAsia"/>
                <w:color w:val="000000" w:themeColor="text1"/>
                <w:szCs w:val="21"/>
              </w:rPr>
            </w:pPr>
            <w:r>
              <w:rPr>
                <w:rFonts w:eastAsiaTheme="minorEastAsia"/>
                <w:color w:val="000000" w:themeColor="text1"/>
                <w:szCs w:val="21"/>
              </w:rPr>
              <w:t>3,37</w:t>
            </w:r>
            <w:r>
              <w:rPr>
                <w:rFonts w:eastAsiaTheme="minorEastAsia" w:hint="eastAsia"/>
                <w:color w:val="000000" w:themeColor="text1"/>
                <w:szCs w:val="21"/>
              </w:rPr>
              <w:t>7</w:t>
            </w:r>
            <w:r w:rsidR="00F22F9F" w:rsidRPr="004264FD">
              <w:rPr>
                <w:rFonts w:eastAsiaTheme="minorEastAsia"/>
                <w:color w:val="000000" w:themeColor="text1"/>
                <w:szCs w:val="21"/>
              </w:rPr>
              <w:t>,</w:t>
            </w:r>
            <w:r>
              <w:rPr>
                <w:rFonts w:eastAsiaTheme="minorEastAsia" w:hint="eastAsia"/>
                <w:color w:val="000000" w:themeColor="text1"/>
                <w:szCs w:val="21"/>
              </w:rPr>
              <w:t>340</w:t>
            </w:r>
            <w:r w:rsidR="00F22F9F" w:rsidRPr="004264FD">
              <w:rPr>
                <w:rFonts w:eastAsiaTheme="minorEastAsia"/>
                <w:color w:val="000000" w:themeColor="text1"/>
                <w:szCs w:val="21"/>
              </w:rPr>
              <w:t>.2</w:t>
            </w:r>
            <w:r w:rsidR="00B10FF0">
              <w:rPr>
                <w:rFonts w:eastAsiaTheme="minorEastAsia" w:hint="eastAsia"/>
                <w:color w:val="000000" w:themeColor="text1"/>
                <w:szCs w:val="21"/>
              </w:rPr>
              <w:t>5</w:t>
            </w:r>
            <w:r w:rsidR="00F22F9F" w:rsidRPr="004264FD">
              <w:rPr>
                <w:rFonts w:eastAsiaTheme="minorEastAsia"/>
                <w:color w:val="000000" w:themeColor="text1"/>
                <w:kern w:val="0"/>
                <w:szCs w:val="21"/>
              </w:rPr>
              <w:t>份</w:t>
            </w:r>
          </w:p>
        </w:tc>
      </w:tr>
    </w:tbl>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§3  </w:t>
      </w:r>
      <w:r w:rsidRPr="004264FD">
        <w:rPr>
          <w:rFonts w:eastAsiaTheme="minorEastAsia"/>
          <w:color w:val="000000" w:themeColor="text1"/>
          <w:kern w:val="0"/>
          <w:sz w:val="21"/>
          <w:szCs w:val="21"/>
        </w:rPr>
        <w:t>主要财务指标和基金净值表现</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3.1 </w:t>
      </w:r>
      <w:r w:rsidRPr="004264FD">
        <w:rPr>
          <w:rFonts w:eastAsiaTheme="minorEastAsia"/>
          <w:b/>
          <w:color w:val="000000" w:themeColor="text1"/>
          <w:kern w:val="0"/>
          <w:szCs w:val="21"/>
        </w:rPr>
        <w:t>主要财务指标</w:t>
      </w:r>
    </w:p>
    <w:p w:rsidR="009238DB" w:rsidRPr="004264FD" w:rsidRDefault="009238DB" w:rsidP="00E27360">
      <w:pPr>
        <w:autoSpaceDE w:val="0"/>
        <w:autoSpaceDN w:val="0"/>
        <w:adjustRightInd w:val="0"/>
        <w:spacing w:before="29" w:line="288" w:lineRule="auto"/>
        <w:ind w:left="15" w:right="480"/>
        <w:jc w:val="right"/>
        <w:rPr>
          <w:rFonts w:eastAsiaTheme="minorEastAsia"/>
          <w:color w:val="000000" w:themeColor="text1"/>
          <w:kern w:val="0"/>
          <w:szCs w:val="21"/>
        </w:rPr>
      </w:pPr>
      <w:r w:rsidRPr="004264FD">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2481"/>
        <w:gridCol w:w="2481"/>
      </w:tblGrid>
      <w:tr w:rsidR="0086758B" w:rsidRPr="004264FD" w:rsidTr="003F7026">
        <w:tc>
          <w:tcPr>
            <w:tcW w:w="3402" w:type="dxa"/>
            <w:vMerge w:val="restart"/>
            <w:vAlign w:val="center"/>
          </w:tcPr>
          <w:p w:rsidR="009E549D" w:rsidRPr="004264FD" w:rsidRDefault="009E549D"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主要财务指标</w:t>
            </w:r>
          </w:p>
        </w:tc>
        <w:tc>
          <w:tcPr>
            <w:tcW w:w="4962" w:type="dxa"/>
            <w:gridSpan w:val="2"/>
            <w:vAlign w:val="center"/>
          </w:tcPr>
          <w:p w:rsidR="002976E5" w:rsidRPr="004264FD" w:rsidRDefault="009E549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报告期</w:t>
            </w:r>
          </w:p>
          <w:p w:rsidR="009E549D" w:rsidRPr="004264FD" w:rsidRDefault="009E549D" w:rsidP="0055171F">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lastRenderedPageBreak/>
              <w:t>(2018</w:t>
            </w:r>
            <w:r w:rsidRPr="004264FD">
              <w:rPr>
                <w:rFonts w:eastAsiaTheme="minorEastAsia"/>
                <w:color w:val="000000" w:themeColor="text1"/>
                <w:szCs w:val="21"/>
              </w:rPr>
              <w:t>年</w:t>
            </w:r>
            <w:r w:rsidRPr="004264FD">
              <w:rPr>
                <w:rFonts w:eastAsiaTheme="minorEastAsia"/>
                <w:color w:val="000000" w:themeColor="text1"/>
                <w:szCs w:val="21"/>
              </w:rPr>
              <w:t>1</w:t>
            </w:r>
            <w:r w:rsidRPr="004264FD">
              <w:rPr>
                <w:rFonts w:eastAsiaTheme="minorEastAsia"/>
                <w:color w:val="000000" w:themeColor="text1"/>
                <w:szCs w:val="21"/>
              </w:rPr>
              <w:t>月</w:t>
            </w:r>
            <w:r w:rsidRPr="004264FD">
              <w:rPr>
                <w:rFonts w:eastAsiaTheme="minorEastAsia"/>
                <w:color w:val="000000" w:themeColor="text1"/>
                <w:szCs w:val="21"/>
              </w:rPr>
              <w:t>1</w:t>
            </w:r>
            <w:r w:rsidRPr="004264FD">
              <w:rPr>
                <w:rFonts w:eastAsiaTheme="minorEastAsia"/>
                <w:color w:val="000000" w:themeColor="text1"/>
                <w:szCs w:val="21"/>
              </w:rPr>
              <w:t>日</w:t>
            </w:r>
            <w:r w:rsidRPr="004264FD">
              <w:rPr>
                <w:rFonts w:eastAsiaTheme="minorEastAsia"/>
                <w:color w:val="000000" w:themeColor="text1"/>
                <w:szCs w:val="21"/>
              </w:rPr>
              <w:t>-2018</w:t>
            </w:r>
            <w:r w:rsidRPr="004264FD">
              <w:rPr>
                <w:rFonts w:eastAsiaTheme="minorEastAsia"/>
                <w:color w:val="000000" w:themeColor="text1"/>
                <w:szCs w:val="21"/>
              </w:rPr>
              <w:t>年</w:t>
            </w:r>
            <w:r w:rsidRPr="004264FD">
              <w:rPr>
                <w:rFonts w:eastAsiaTheme="minorEastAsia"/>
                <w:color w:val="000000" w:themeColor="text1"/>
                <w:szCs w:val="21"/>
              </w:rPr>
              <w:t>3</w:t>
            </w:r>
            <w:r w:rsidRPr="004264FD">
              <w:rPr>
                <w:rFonts w:eastAsiaTheme="minorEastAsia"/>
                <w:color w:val="000000" w:themeColor="text1"/>
                <w:szCs w:val="21"/>
              </w:rPr>
              <w:t>月</w:t>
            </w:r>
            <w:r w:rsidR="0055171F">
              <w:rPr>
                <w:rFonts w:eastAsiaTheme="minorEastAsia" w:hint="eastAsia"/>
                <w:color w:val="000000" w:themeColor="text1"/>
                <w:szCs w:val="21"/>
              </w:rPr>
              <w:t>15</w:t>
            </w:r>
            <w:r w:rsidRPr="004264FD">
              <w:rPr>
                <w:rFonts w:eastAsiaTheme="minorEastAsia"/>
                <w:color w:val="000000" w:themeColor="text1"/>
                <w:szCs w:val="21"/>
              </w:rPr>
              <w:t>日</w:t>
            </w:r>
            <w:r w:rsidRPr="004264FD">
              <w:rPr>
                <w:rFonts w:eastAsiaTheme="minorEastAsia"/>
                <w:color w:val="000000" w:themeColor="text1"/>
                <w:szCs w:val="21"/>
              </w:rPr>
              <w:t>)</w:t>
            </w:r>
          </w:p>
        </w:tc>
      </w:tr>
      <w:tr w:rsidR="0086758B" w:rsidRPr="004264FD" w:rsidTr="003F7026">
        <w:tc>
          <w:tcPr>
            <w:tcW w:w="3402" w:type="dxa"/>
            <w:vMerge/>
            <w:vAlign w:val="center"/>
          </w:tcPr>
          <w:p w:rsidR="009E549D" w:rsidRPr="004264FD" w:rsidRDefault="009E549D" w:rsidP="003F7026">
            <w:pPr>
              <w:adjustRightInd w:val="0"/>
              <w:spacing w:before="29" w:line="360" w:lineRule="auto"/>
              <w:ind w:left="17"/>
              <w:rPr>
                <w:rFonts w:eastAsiaTheme="minorEastAsia"/>
                <w:color w:val="000000" w:themeColor="text1"/>
                <w:kern w:val="0"/>
                <w:szCs w:val="21"/>
              </w:rPr>
            </w:pPr>
          </w:p>
        </w:tc>
        <w:tc>
          <w:tcPr>
            <w:tcW w:w="2481" w:type="dxa"/>
            <w:vAlign w:val="center"/>
          </w:tcPr>
          <w:p w:rsidR="009E549D" w:rsidRPr="004264FD" w:rsidRDefault="009E549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A</w:t>
            </w:r>
          </w:p>
        </w:tc>
        <w:tc>
          <w:tcPr>
            <w:tcW w:w="2481" w:type="dxa"/>
            <w:vAlign w:val="center"/>
          </w:tcPr>
          <w:p w:rsidR="009E549D" w:rsidRPr="004264FD" w:rsidRDefault="00FE7FBD" w:rsidP="00E205AA">
            <w:pPr>
              <w:adjustRightInd w:val="0"/>
              <w:spacing w:before="29" w:line="360" w:lineRule="auto"/>
              <w:ind w:left="17"/>
              <w:jc w:val="center"/>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C</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1.</w:t>
            </w:r>
            <w:r w:rsidRPr="004264FD">
              <w:rPr>
                <w:rFonts w:eastAsiaTheme="minorEastAsia"/>
                <w:color w:val="000000" w:themeColor="text1"/>
                <w:kern w:val="0"/>
                <w:szCs w:val="21"/>
              </w:rPr>
              <w:t>本期已实现收益</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206,231.01</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23,225.69</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2.</w:t>
            </w:r>
            <w:r w:rsidRPr="004264FD">
              <w:rPr>
                <w:rFonts w:eastAsiaTheme="minorEastAsia"/>
                <w:color w:val="000000" w:themeColor="text1"/>
                <w:kern w:val="0"/>
                <w:szCs w:val="21"/>
              </w:rPr>
              <w:t>本期利润</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-56,436.80</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19,907.44</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3.</w:t>
            </w:r>
            <w:r w:rsidRPr="004264FD">
              <w:rPr>
                <w:rFonts w:eastAsiaTheme="minorEastAsia"/>
                <w:color w:val="000000" w:themeColor="text1"/>
                <w:kern w:val="0"/>
                <w:szCs w:val="21"/>
              </w:rPr>
              <w:t>加权平均基金份额本期利润</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-0.0260</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0.0161</w:t>
            </w:r>
          </w:p>
        </w:tc>
      </w:tr>
      <w:tr w:rsidR="0086758B" w:rsidRPr="004264FD" w:rsidTr="003F7026">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4.</w:t>
            </w:r>
            <w:r w:rsidRPr="004264FD">
              <w:rPr>
                <w:rFonts w:eastAsiaTheme="minorEastAsia"/>
                <w:color w:val="000000" w:themeColor="text1"/>
                <w:kern w:val="0"/>
                <w:szCs w:val="21"/>
              </w:rPr>
              <w:t>期末基金资产净值</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1,783,514.11</w:t>
            </w:r>
          </w:p>
        </w:tc>
        <w:tc>
          <w:tcPr>
            <w:tcW w:w="2481" w:type="dxa"/>
            <w:vAlign w:val="center"/>
          </w:tcPr>
          <w:p w:rsidR="005F293E" w:rsidRPr="004264FD" w:rsidRDefault="00B0049B" w:rsidP="003F7026">
            <w:pPr>
              <w:adjustRightInd w:val="0"/>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4</w:t>
            </w:r>
            <w:r w:rsidR="00FE7FBD" w:rsidRPr="004264FD">
              <w:rPr>
                <w:rFonts w:eastAsiaTheme="minorEastAsia"/>
                <w:color w:val="000000" w:themeColor="text1"/>
                <w:szCs w:val="21"/>
              </w:rPr>
              <w:t>,853,271.85</w:t>
            </w:r>
          </w:p>
        </w:tc>
      </w:tr>
      <w:tr w:rsidR="0086758B" w:rsidRPr="004264FD" w:rsidTr="003F7026">
        <w:trPr>
          <w:trHeight w:val="158"/>
        </w:trPr>
        <w:tc>
          <w:tcPr>
            <w:tcW w:w="3402" w:type="dxa"/>
            <w:vAlign w:val="center"/>
          </w:tcPr>
          <w:p w:rsidR="005F293E" w:rsidRPr="004264FD" w:rsidRDefault="005F293E" w:rsidP="003F7026">
            <w:pPr>
              <w:adjustRightInd w:val="0"/>
              <w:spacing w:before="29" w:line="360" w:lineRule="auto"/>
              <w:ind w:left="17"/>
              <w:rPr>
                <w:rFonts w:eastAsiaTheme="minorEastAsia"/>
                <w:color w:val="000000" w:themeColor="text1"/>
                <w:kern w:val="0"/>
                <w:szCs w:val="21"/>
              </w:rPr>
            </w:pPr>
            <w:r w:rsidRPr="004264FD">
              <w:rPr>
                <w:rFonts w:eastAsiaTheme="minorEastAsia"/>
                <w:color w:val="000000" w:themeColor="text1"/>
                <w:kern w:val="0"/>
                <w:szCs w:val="21"/>
              </w:rPr>
              <w:t>5.</w:t>
            </w:r>
            <w:r w:rsidRPr="004264FD">
              <w:rPr>
                <w:rFonts w:eastAsiaTheme="minorEastAsia"/>
                <w:color w:val="000000" w:themeColor="text1"/>
                <w:kern w:val="0"/>
                <w:szCs w:val="21"/>
              </w:rPr>
              <w:t>期末基金份额净值</w:t>
            </w:r>
          </w:p>
        </w:tc>
        <w:tc>
          <w:tcPr>
            <w:tcW w:w="2481" w:type="dxa"/>
            <w:vAlign w:val="center"/>
          </w:tcPr>
          <w:p w:rsidR="005F293E" w:rsidRPr="004264FD" w:rsidRDefault="005F293E"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0.9918</w:t>
            </w:r>
          </w:p>
        </w:tc>
        <w:tc>
          <w:tcPr>
            <w:tcW w:w="2481" w:type="dxa"/>
            <w:vAlign w:val="center"/>
          </w:tcPr>
          <w:p w:rsidR="005F293E" w:rsidRPr="004264FD" w:rsidRDefault="00FE7FBD" w:rsidP="003F7026">
            <w:pPr>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1.4370</w:t>
            </w:r>
          </w:p>
        </w:tc>
      </w:tr>
    </w:tbl>
    <w:p w:rsidR="00C00C06" w:rsidRDefault="00422A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、本期已实现收益指基金本期利息收入、投资收益、其他收入（不含公允价值变动收益）扣除相关费用后的余额，本期利润为本期已实现收益加上本期公允价值变动收益，包含停牌股票按公允价值调整的影响；</w:t>
      </w:r>
    </w:p>
    <w:p w:rsidR="009238DB" w:rsidRPr="004264FD" w:rsidRDefault="005E01A3" w:rsidP="00634B21">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、上述基金业绩指标不包括持有人交易基金的各项费用，例如，开放式基金的申购赎回费等，计入费用后实际收益要低于所列数字。</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3.2 </w:t>
      </w:r>
      <w:r w:rsidRPr="004264FD">
        <w:rPr>
          <w:rFonts w:eastAsiaTheme="minorEastAsia"/>
          <w:b/>
          <w:color w:val="000000" w:themeColor="text1"/>
          <w:kern w:val="0"/>
          <w:szCs w:val="21"/>
        </w:rPr>
        <w:t>基金净值表现</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3.2.1</w:t>
      </w:r>
      <w:r w:rsidRPr="004264FD">
        <w:rPr>
          <w:rFonts w:eastAsiaTheme="minorEastAsia"/>
          <w:b/>
          <w:color w:val="000000" w:themeColor="text1"/>
          <w:kern w:val="0"/>
          <w:szCs w:val="21"/>
        </w:rPr>
        <w:t>本报告期基金份额净值增长率及其与同期业绩比较基准收益率的比较</w:t>
      </w:r>
    </w:p>
    <w:p w:rsidR="009238DB" w:rsidRPr="004264FD" w:rsidRDefault="009238DB" w:rsidP="00FC13C8">
      <w:pPr>
        <w:spacing w:line="360" w:lineRule="auto"/>
        <w:rPr>
          <w:rFonts w:eastAsiaTheme="minorEastAsia"/>
          <w:b/>
          <w:color w:val="000000" w:themeColor="text1"/>
          <w:szCs w:val="21"/>
        </w:rPr>
      </w:pPr>
      <w:r w:rsidRPr="004264FD">
        <w:rPr>
          <w:rFonts w:eastAsiaTheme="minorEastAsia"/>
          <w:b/>
          <w:color w:val="000000" w:themeColor="text1"/>
          <w:szCs w:val="21"/>
        </w:rPr>
        <w:t>1</w:t>
      </w:r>
      <w:r w:rsidRPr="004264FD">
        <w:rPr>
          <w:rFonts w:eastAsiaTheme="minorEastAsia"/>
          <w:b/>
          <w:color w:val="000000" w:themeColor="text1"/>
          <w:szCs w:val="21"/>
        </w:rPr>
        <w:t>、</w:t>
      </w:r>
      <w:r w:rsidR="00A5643A" w:rsidRPr="004264FD">
        <w:rPr>
          <w:rFonts w:eastAsiaTheme="minorEastAsia"/>
          <w:b/>
          <w:color w:val="000000" w:themeColor="text1"/>
          <w:kern w:val="0"/>
          <w:szCs w:val="21"/>
        </w:rPr>
        <w:t>国联安鑫富混合</w:t>
      </w:r>
      <w:r w:rsidR="00A5643A" w:rsidRPr="004264FD">
        <w:rPr>
          <w:rFonts w:eastAsiaTheme="minorEastAsia"/>
          <w:b/>
          <w:color w:val="000000" w:themeColor="text1"/>
          <w:kern w:val="0"/>
          <w:szCs w:val="21"/>
        </w:rPr>
        <w:t>A</w:t>
      </w:r>
      <w:r w:rsidRPr="004264FD">
        <w:rPr>
          <w:rFonts w:eastAsiaTheme="minorEastAsia"/>
          <w:b/>
          <w:color w:val="000000" w:themeColor="text1"/>
          <w:szCs w:val="21"/>
        </w:rPr>
        <w:t>：</w:t>
      </w:r>
    </w:p>
    <w:tbl>
      <w:tblPr>
        <w:tblStyle w:val="af2"/>
        <w:tblW w:w="0" w:type="auto"/>
        <w:tblInd w:w="108" w:type="dxa"/>
        <w:tblLayout w:type="fixed"/>
        <w:tblLook w:val="04A0"/>
      </w:tblPr>
      <w:tblGrid>
        <w:gridCol w:w="1290"/>
        <w:gridCol w:w="1291"/>
        <w:gridCol w:w="1291"/>
        <w:gridCol w:w="1291"/>
        <w:gridCol w:w="1291"/>
        <w:gridCol w:w="1291"/>
        <w:gridCol w:w="1291"/>
      </w:tblGrid>
      <w:tr w:rsidR="0086758B" w:rsidRPr="004264FD" w:rsidTr="00B54782">
        <w:tc>
          <w:tcPr>
            <w:tcW w:w="1290"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阶段</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净值增长率</w:t>
            </w:r>
            <w:r w:rsidRPr="004264FD">
              <w:rPr>
                <w:rFonts w:ascii="宋体" w:hAnsi="宋体" w:cs="宋体" w:hint="eastAsia"/>
                <w:color w:val="000000" w:themeColor="text1"/>
                <w:szCs w:val="21"/>
              </w:rPr>
              <w:t>①</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净值增长率标准差</w:t>
            </w:r>
            <w:r w:rsidRPr="004264FD">
              <w:rPr>
                <w:rFonts w:ascii="宋体" w:hAnsi="宋体" w:cs="宋体" w:hint="eastAsia"/>
                <w:color w:val="000000" w:themeColor="text1"/>
                <w:szCs w:val="21"/>
              </w:rPr>
              <w:t>②</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业绩比较基准收益率标准差</w:t>
            </w:r>
            <w:r w:rsidRPr="004264FD">
              <w:rPr>
                <w:rFonts w:ascii="宋体" w:hAnsi="宋体" w:cs="宋体" w:hint="eastAsia"/>
                <w:color w:val="000000" w:themeColor="text1"/>
                <w:szCs w:val="21"/>
              </w:rPr>
              <w:t>④</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①</w:t>
            </w:r>
            <w:r w:rsidRPr="004264FD">
              <w:rPr>
                <w:rFonts w:eastAsiaTheme="minorEastAsia"/>
                <w:color w:val="000000" w:themeColor="text1"/>
                <w:szCs w:val="21"/>
              </w:rPr>
              <w:t>－</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②</w:t>
            </w:r>
            <w:r w:rsidRPr="004264FD">
              <w:rPr>
                <w:rFonts w:eastAsiaTheme="minorEastAsia"/>
                <w:color w:val="000000" w:themeColor="text1"/>
                <w:szCs w:val="21"/>
              </w:rPr>
              <w:t>－</w:t>
            </w:r>
            <w:r w:rsidRPr="004264FD">
              <w:rPr>
                <w:rFonts w:ascii="宋体" w:hAnsi="宋体" w:cs="宋体" w:hint="eastAsia"/>
                <w:color w:val="000000" w:themeColor="text1"/>
                <w:szCs w:val="21"/>
              </w:rPr>
              <w:t>④</w:t>
            </w:r>
          </w:p>
        </w:tc>
      </w:tr>
      <w:tr w:rsidR="00C00C06">
        <w:tc>
          <w:tcPr>
            <w:tcW w:w="1290" w:type="dxa"/>
            <w:vAlign w:val="center"/>
          </w:tcPr>
          <w:p w:rsidR="00C00C06" w:rsidRDefault="00422A7F">
            <w:pPr>
              <w:jc w:val="left"/>
            </w:pPr>
            <w:r>
              <w:rPr>
                <w:rFonts w:eastAsiaTheme="minorEastAsia"/>
                <w:color w:val="000000" w:themeColor="text1"/>
                <w:szCs w:val="21"/>
              </w:rPr>
              <w:t>本报告期（</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p>
        </w:tc>
        <w:tc>
          <w:tcPr>
            <w:tcW w:w="1291" w:type="dxa"/>
            <w:vAlign w:val="center"/>
          </w:tcPr>
          <w:p w:rsidR="00C00C06" w:rsidRDefault="00422A7F">
            <w:pPr>
              <w:jc w:val="right"/>
            </w:pPr>
            <w:r>
              <w:rPr>
                <w:rFonts w:eastAsiaTheme="minorEastAsia"/>
                <w:color w:val="000000" w:themeColor="text1"/>
                <w:szCs w:val="21"/>
              </w:rPr>
              <w:t>-2.44%</w:t>
            </w:r>
          </w:p>
        </w:tc>
        <w:tc>
          <w:tcPr>
            <w:tcW w:w="1291" w:type="dxa"/>
            <w:vAlign w:val="center"/>
          </w:tcPr>
          <w:p w:rsidR="00C00C06" w:rsidRDefault="00422A7F">
            <w:pPr>
              <w:jc w:val="right"/>
            </w:pPr>
            <w:r>
              <w:rPr>
                <w:rFonts w:eastAsiaTheme="minorEastAsia"/>
                <w:color w:val="000000" w:themeColor="text1"/>
                <w:szCs w:val="21"/>
              </w:rPr>
              <w:t>0.14%</w:t>
            </w:r>
          </w:p>
        </w:tc>
        <w:tc>
          <w:tcPr>
            <w:tcW w:w="1291" w:type="dxa"/>
            <w:vAlign w:val="center"/>
          </w:tcPr>
          <w:p w:rsidR="00C00C06" w:rsidRDefault="00422A7F">
            <w:pPr>
              <w:jc w:val="right"/>
            </w:pPr>
            <w:r>
              <w:rPr>
                <w:rFonts w:eastAsiaTheme="minorEastAsia"/>
                <w:color w:val="000000" w:themeColor="text1"/>
                <w:szCs w:val="21"/>
              </w:rPr>
              <w:t>1.17%</w:t>
            </w:r>
          </w:p>
        </w:tc>
        <w:tc>
          <w:tcPr>
            <w:tcW w:w="1291" w:type="dxa"/>
            <w:vAlign w:val="center"/>
          </w:tcPr>
          <w:p w:rsidR="00C00C06" w:rsidRDefault="00422A7F">
            <w:pPr>
              <w:jc w:val="right"/>
            </w:pPr>
            <w:r>
              <w:rPr>
                <w:rFonts w:eastAsiaTheme="minorEastAsia"/>
                <w:color w:val="000000" w:themeColor="text1"/>
                <w:szCs w:val="21"/>
              </w:rPr>
              <w:t>0.30%</w:t>
            </w:r>
          </w:p>
        </w:tc>
        <w:tc>
          <w:tcPr>
            <w:tcW w:w="1291" w:type="dxa"/>
            <w:vAlign w:val="center"/>
          </w:tcPr>
          <w:p w:rsidR="00C00C06" w:rsidRDefault="00422A7F">
            <w:pPr>
              <w:jc w:val="right"/>
            </w:pPr>
            <w:r>
              <w:rPr>
                <w:rFonts w:eastAsiaTheme="minorEastAsia"/>
                <w:color w:val="000000" w:themeColor="text1"/>
                <w:szCs w:val="21"/>
              </w:rPr>
              <w:t>-3.61%</w:t>
            </w:r>
          </w:p>
        </w:tc>
        <w:tc>
          <w:tcPr>
            <w:tcW w:w="1291" w:type="dxa"/>
            <w:vAlign w:val="center"/>
          </w:tcPr>
          <w:p w:rsidR="00C00C06" w:rsidRDefault="00422A7F">
            <w:pPr>
              <w:jc w:val="right"/>
            </w:pPr>
            <w:r>
              <w:rPr>
                <w:rFonts w:eastAsiaTheme="minorEastAsia"/>
                <w:color w:val="000000" w:themeColor="text1"/>
                <w:szCs w:val="21"/>
              </w:rPr>
              <w:t>-0.16%</w:t>
            </w:r>
          </w:p>
        </w:tc>
      </w:tr>
    </w:tbl>
    <w:p w:rsidR="00C00C06" w:rsidRDefault="00422A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、本基金自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日起进入清算程序；</w:t>
      </w:r>
    </w:p>
    <w:p w:rsidR="004425E8" w:rsidRPr="004264FD" w:rsidRDefault="004425E8"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、上述基金业绩指标不包括持有人认购或交易基金的各项费用，计入费用后实际收益水平要低于所列数字。</w:t>
      </w:r>
    </w:p>
    <w:p w:rsidR="009238DB" w:rsidRPr="004264FD" w:rsidRDefault="009238DB" w:rsidP="008A7046">
      <w:pPr>
        <w:adjustRightInd w:val="0"/>
        <w:spacing w:beforeLines="100" w:line="360" w:lineRule="auto"/>
        <w:rPr>
          <w:rFonts w:eastAsiaTheme="minorEastAsia"/>
          <w:b/>
          <w:color w:val="000000" w:themeColor="text1"/>
          <w:kern w:val="0"/>
          <w:szCs w:val="21"/>
        </w:rPr>
      </w:pPr>
      <w:r w:rsidRPr="004264FD">
        <w:rPr>
          <w:rFonts w:eastAsiaTheme="minorEastAsia"/>
          <w:b/>
          <w:color w:val="000000" w:themeColor="text1"/>
          <w:szCs w:val="21"/>
        </w:rPr>
        <w:t>2</w:t>
      </w:r>
      <w:r w:rsidRPr="004264FD">
        <w:rPr>
          <w:rFonts w:eastAsiaTheme="minorEastAsia"/>
          <w:b/>
          <w:color w:val="000000" w:themeColor="text1"/>
          <w:szCs w:val="21"/>
        </w:rPr>
        <w:t>、</w:t>
      </w:r>
      <w:r w:rsidR="00FE7FBD" w:rsidRPr="004264FD">
        <w:rPr>
          <w:rFonts w:eastAsiaTheme="minorEastAsia"/>
          <w:b/>
          <w:color w:val="000000" w:themeColor="text1"/>
          <w:kern w:val="0"/>
          <w:szCs w:val="21"/>
        </w:rPr>
        <w:t>国联安鑫富混合</w:t>
      </w:r>
      <w:r w:rsidR="00FE7FBD" w:rsidRPr="004264FD">
        <w:rPr>
          <w:rFonts w:eastAsiaTheme="minorEastAsia"/>
          <w:b/>
          <w:color w:val="000000" w:themeColor="text1"/>
          <w:kern w:val="0"/>
          <w:szCs w:val="21"/>
        </w:rPr>
        <w:t>C</w:t>
      </w:r>
      <w:r w:rsidRPr="004264FD">
        <w:rPr>
          <w:rFonts w:eastAsiaTheme="minorEastAsia"/>
          <w:b/>
          <w:color w:val="000000" w:themeColor="text1"/>
          <w:kern w:val="0"/>
          <w:szCs w:val="21"/>
        </w:rPr>
        <w:t>：</w:t>
      </w:r>
    </w:p>
    <w:tbl>
      <w:tblPr>
        <w:tblStyle w:val="af2"/>
        <w:tblW w:w="0" w:type="auto"/>
        <w:tblInd w:w="108" w:type="dxa"/>
        <w:tblLayout w:type="fixed"/>
        <w:tblLook w:val="04A0"/>
      </w:tblPr>
      <w:tblGrid>
        <w:gridCol w:w="1290"/>
        <w:gridCol w:w="1291"/>
        <w:gridCol w:w="1291"/>
        <w:gridCol w:w="1291"/>
        <w:gridCol w:w="1291"/>
        <w:gridCol w:w="1291"/>
        <w:gridCol w:w="1291"/>
      </w:tblGrid>
      <w:tr w:rsidR="0086758B" w:rsidRPr="004264FD" w:rsidTr="00B54782">
        <w:tc>
          <w:tcPr>
            <w:tcW w:w="1290"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阶段</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highlight w:val="green"/>
              </w:rPr>
            </w:pPr>
            <w:r w:rsidRPr="004264FD">
              <w:rPr>
                <w:rFonts w:eastAsiaTheme="minorEastAsia"/>
                <w:color w:val="000000" w:themeColor="text1"/>
                <w:szCs w:val="21"/>
              </w:rPr>
              <w:t>净值增长率</w:t>
            </w:r>
            <w:r w:rsidRPr="004264FD">
              <w:rPr>
                <w:rFonts w:ascii="宋体" w:hAnsi="宋体" w:cs="宋体" w:hint="eastAsia"/>
                <w:color w:val="000000" w:themeColor="text1"/>
                <w:szCs w:val="21"/>
              </w:rPr>
              <w:t>①</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highlight w:val="green"/>
              </w:rPr>
            </w:pPr>
            <w:r w:rsidRPr="004264FD">
              <w:rPr>
                <w:rFonts w:eastAsiaTheme="minorEastAsia"/>
                <w:color w:val="000000" w:themeColor="text1"/>
                <w:szCs w:val="21"/>
              </w:rPr>
              <w:t>净值增长率标准差</w:t>
            </w:r>
            <w:r w:rsidRPr="004264FD">
              <w:rPr>
                <w:rFonts w:ascii="宋体" w:hAnsi="宋体" w:cs="宋体" w:hint="eastAsia"/>
                <w:color w:val="000000" w:themeColor="text1"/>
                <w:szCs w:val="21"/>
              </w:rPr>
              <w:t>②</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eastAsiaTheme="minorEastAsia"/>
                <w:color w:val="000000" w:themeColor="text1"/>
                <w:szCs w:val="21"/>
              </w:rPr>
              <w:t>业绩比较基准收益率标准差</w:t>
            </w:r>
            <w:r w:rsidRPr="004264FD">
              <w:rPr>
                <w:rFonts w:ascii="宋体" w:hAnsi="宋体" w:cs="宋体" w:hint="eastAsia"/>
                <w:color w:val="000000" w:themeColor="text1"/>
                <w:szCs w:val="21"/>
              </w:rPr>
              <w:t>④</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①</w:t>
            </w:r>
            <w:r w:rsidRPr="004264FD">
              <w:rPr>
                <w:rFonts w:eastAsiaTheme="minorEastAsia"/>
                <w:color w:val="000000" w:themeColor="text1"/>
                <w:szCs w:val="21"/>
              </w:rPr>
              <w:t>－</w:t>
            </w:r>
            <w:r w:rsidRPr="004264FD">
              <w:rPr>
                <w:rFonts w:ascii="宋体" w:hAnsi="宋体" w:cs="宋体" w:hint="eastAsia"/>
                <w:color w:val="000000" w:themeColor="text1"/>
                <w:szCs w:val="21"/>
              </w:rPr>
              <w:t>③</w:t>
            </w:r>
          </w:p>
        </w:tc>
        <w:tc>
          <w:tcPr>
            <w:tcW w:w="1291" w:type="dxa"/>
            <w:vAlign w:val="center"/>
          </w:tcPr>
          <w:p w:rsidR="00685FFC" w:rsidRPr="004264FD" w:rsidRDefault="00685FFC" w:rsidP="003F7026">
            <w:pPr>
              <w:snapToGrid w:val="0"/>
              <w:spacing w:line="288" w:lineRule="auto"/>
              <w:jc w:val="center"/>
              <w:rPr>
                <w:rFonts w:eastAsiaTheme="minorEastAsia"/>
                <w:color w:val="000000" w:themeColor="text1"/>
                <w:szCs w:val="21"/>
              </w:rPr>
            </w:pPr>
            <w:r w:rsidRPr="004264FD">
              <w:rPr>
                <w:rFonts w:ascii="宋体" w:hAnsi="宋体" w:cs="宋体" w:hint="eastAsia"/>
                <w:color w:val="000000" w:themeColor="text1"/>
                <w:szCs w:val="21"/>
              </w:rPr>
              <w:t>②</w:t>
            </w:r>
            <w:r w:rsidRPr="004264FD">
              <w:rPr>
                <w:rFonts w:eastAsiaTheme="minorEastAsia"/>
                <w:color w:val="000000" w:themeColor="text1"/>
                <w:szCs w:val="21"/>
              </w:rPr>
              <w:t>－</w:t>
            </w:r>
            <w:r w:rsidRPr="004264FD">
              <w:rPr>
                <w:rFonts w:ascii="宋体" w:hAnsi="宋体" w:cs="宋体" w:hint="eastAsia"/>
                <w:color w:val="000000" w:themeColor="text1"/>
                <w:szCs w:val="21"/>
              </w:rPr>
              <w:t>④</w:t>
            </w:r>
          </w:p>
        </w:tc>
      </w:tr>
      <w:tr w:rsidR="00C00C06">
        <w:tc>
          <w:tcPr>
            <w:tcW w:w="1290" w:type="dxa"/>
            <w:vAlign w:val="center"/>
          </w:tcPr>
          <w:p w:rsidR="00C00C06" w:rsidRDefault="00422A7F">
            <w:pPr>
              <w:jc w:val="left"/>
            </w:pPr>
            <w:r>
              <w:rPr>
                <w:rFonts w:eastAsiaTheme="minorEastAsia"/>
                <w:color w:val="000000" w:themeColor="text1"/>
                <w:szCs w:val="21"/>
              </w:rPr>
              <w:t>本报告期</w:t>
            </w:r>
            <w:r>
              <w:rPr>
                <w:rFonts w:eastAsiaTheme="minorEastAsia"/>
                <w:color w:val="000000" w:themeColor="text1"/>
                <w:szCs w:val="21"/>
              </w:rPr>
              <w:lastRenderedPageBreak/>
              <w:t>（</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p>
        </w:tc>
        <w:tc>
          <w:tcPr>
            <w:tcW w:w="1291" w:type="dxa"/>
            <w:vAlign w:val="center"/>
          </w:tcPr>
          <w:p w:rsidR="00C00C06" w:rsidRDefault="00422A7F">
            <w:pPr>
              <w:jc w:val="right"/>
            </w:pPr>
            <w:r>
              <w:rPr>
                <w:rFonts w:eastAsiaTheme="minorEastAsia"/>
                <w:color w:val="000000" w:themeColor="text1"/>
                <w:szCs w:val="21"/>
              </w:rPr>
              <w:lastRenderedPageBreak/>
              <w:t>43.08%</w:t>
            </w:r>
          </w:p>
        </w:tc>
        <w:tc>
          <w:tcPr>
            <w:tcW w:w="1291" w:type="dxa"/>
            <w:vAlign w:val="center"/>
          </w:tcPr>
          <w:p w:rsidR="00C00C06" w:rsidRDefault="00422A7F">
            <w:pPr>
              <w:jc w:val="right"/>
            </w:pPr>
            <w:r>
              <w:rPr>
                <w:rFonts w:eastAsiaTheme="minorEastAsia"/>
                <w:color w:val="000000" w:themeColor="text1"/>
                <w:szCs w:val="21"/>
              </w:rPr>
              <w:t>6.65%</w:t>
            </w:r>
          </w:p>
        </w:tc>
        <w:tc>
          <w:tcPr>
            <w:tcW w:w="1291" w:type="dxa"/>
            <w:vAlign w:val="center"/>
          </w:tcPr>
          <w:p w:rsidR="00C00C06" w:rsidRDefault="00422A7F">
            <w:pPr>
              <w:jc w:val="right"/>
            </w:pPr>
            <w:r>
              <w:rPr>
                <w:rFonts w:eastAsiaTheme="minorEastAsia"/>
                <w:color w:val="000000" w:themeColor="text1"/>
                <w:szCs w:val="21"/>
              </w:rPr>
              <w:t>1.17%</w:t>
            </w:r>
          </w:p>
        </w:tc>
        <w:tc>
          <w:tcPr>
            <w:tcW w:w="1291" w:type="dxa"/>
            <w:vAlign w:val="center"/>
          </w:tcPr>
          <w:p w:rsidR="00C00C06" w:rsidRDefault="00422A7F">
            <w:pPr>
              <w:jc w:val="right"/>
            </w:pPr>
            <w:r>
              <w:rPr>
                <w:rFonts w:eastAsiaTheme="minorEastAsia"/>
                <w:color w:val="000000" w:themeColor="text1"/>
                <w:szCs w:val="21"/>
              </w:rPr>
              <w:t>0.30%</w:t>
            </w:r>
          </w:p>
        </w:tc>
        <w:tc>
          <w:tcPr>
            <w:tcW w:w="1291" w:type="dxa"/>
            <w:vAlign w:val="center"/>
          </w:tcPr>
          <w:p w:rsidR="00C00C06" w:rsidRDefault="00422A7F">
            <w:pPr>
              <w:jc w:val="right"/>
            </w:pPr>
            <w:r>
              <w:rPr>
                <w:rFonts w:eastAsiaTheme="minorEastAsia"/>
                <w:color w:val="000000" w:themeColor="text1"/>
                <w:szCs w:val="21"/>
              </w:rPr>
              <w:t>41.91%</w:t>
            </w:r>
          </w:p>
        </w:tc>
        <w:tc>
          <w:tcPr>
            <w:tcW w:w="1291" w:type="dxa"/>
            <w:vAlign w:val="center"/>
          </w:tcPr>
          <w:p w:rsidR="00C00C06" w:rsidRDefault="00422A7F">
            <w:pPr>
              <w:jc w:val="right"/>
            </w:pPr>
            <w:r>
              <w:rPr>
                <w:rFonts w:eastAsiaTheme="minorEastAsia"/>
                <w:color w:val="000000" w:themeColor="text1"/>
                <w:szCs w:val="21"/>
              </w:rPr>
              <w:t>6.35%</w:t>
            </w:r>
          </w:p>
        </w:tc>
      </w:tr>
    </w:tbl>
    <w:p w:rsidR="00C00C06" w:rsidRDefault="00422A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、本基金自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日起进入清算程序；</w:t>
      </w:r>
    </w:p>
    <w:p w:rsidR="00E73221" w:rsidRPr="004264FD" w:rsidRDefault="00FE7FBD"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、上述基金业绩指标不包括持有人认购或交易基金的各项费用，计入费用后实际收益水平要低于所列数字。</w:t>
      </w:r>
    </w:p>
    <w:p w:rsidR="009238DB" w:rsidRPr="004264FD" w:rsidRDefault="009238DB" w:rsidP="008A7046">
      <w:pPr>
        <w:spacing w:beforeLines="100" w:line="360" w:lineRule="auto"/>
        <w:rPr>
          <w:rFonts w:eastAsiaTheme="minorEastAsia"/>
          <w:b/>
          <w:color w:val="000000" w:themeColor="text1"/>
          <w:kern w:val="0"/>
          <w:szCs w:val="21"/>
        </w:rPr>
      </w:pPr>
      <w:r w:rsidRPr="004264FD">
        <w:rPr>
          <w:rFonts w:eastAsiaTheme="minorEastAsia"/>
          <w:b/>
          <w:color w:val="000000" w:themeColor="text1"/>
          <w:kern w:val="0"/>
          <w:szCs w:val="21"/>
        </w:rPr>
        <w:t>3.2.2</w:t>
      </w:r>
      <w:r w:rsidRPr="004264FD">
        <w:rPr>
          <w:rFonts w:eastAsiaTheme="minorEastAsia"/>
          <w:b/>
          <w:color w:val="000000" w:themeColor="text1"/>
          <w:kern w:val="0"/>
          <w:szCs w:val="21"/>
        </w:rPr>
        <w:t xml:space="preserve">　</w:t>
      </w:r>
      <w:r w:rsidR="006016F2" w:rsidRPr="004264FD">
        <w:rPr>
          <w:rStyle w:val="af6"/>
          <w:color w:val="000000" w:themeColor="text1"/>
          <w:szCs w:val="21"/>
          <w:shd w:val="clear" w:color="auto" w:fill="FFFFFF"/>
        </w:rPr>
        <w:t>自基金合同生效以来</w:t>
      </w:r>
      <w:r w:rsidR="00BF57BE" w:rsidRPr="004264FD">
        <w:rPr>
          <w:rFonts w:eastAsiaTheme="minorEastAsia"/>
          <w:b/>
          <w:color w:val="000000" w:themeColor="text1"/>
          <w:szCs w:val="21"/>
        </w:rPr>
        <w:t>基金累计净值增长率变动及其与同期业绩比较基准收益率变动的比较</w:t>
      </w:r>
    </w:p>
    <w:p w:rsidR="009A045B" w:rsidRPr="004264FD" w:rsidRDefault="009A045B" w:rsidP="00FC13C8">
      <w:pPr>
        <w:spacing w:line="360" w:lineRule="auto"/>
        <w:jc w:val="center"/>
        <w:rPr>
          <w:rFonts w:eastAsiaTheme="minorEastAsia"/>
          <w:color w:val="000000" w:themeColor="text1"/>
          <w:szCs w:val="21"/>
        </w:rPr>
      </w:pPr>
      <w:r w:rsidRPr="004264FD">
        <w:rPr>
          <w:rFonts w:eastAsiaTheme="minorEastAsia"/>
          <w:color w:val="000000" w:themeColor="text1"/>
          <w:szCs w:val="21"/>
        </w:rPr>
        <w:t>国联安鑫富混合型证券投资基金</w:t>
      </w:r>
    </w:p>
    <w:p w:rsidR="00022396" w:rsidRPr="004264FD" w:rsidRDefault="00022396" w:rsidP="00FC13C8">
      <w:pPr>
        <w:pStyle w:val="a5"/>
        <w:snapToGrid w:val="0"/>
        <w:spacing w:line="360" w:lineRule="auto"/>
        <w:jc w:val="center"/>
        <w:rPr>
          <w:rFonts w:ascii="Times New Roman" w:eastAsiaTheme="minorEastAsia" w:hAnsi="Times New Roman"/>
          <w:color w:val="000000" w:themeColor="text1"/>
        </w:rPr>
      </w:pPr>
      <w:r w:rsidRPr="004264FD">
        <w:rPr>
          <w:rFonts w:ascii="Times New Roman" w:eastAsiaTheme="minorEastAsia" w:hAnsi="Times New Roman"/>
          <w:color w:val="000000" w:themeColor="text1"/>
        </w:rPr>
        <w:t>累计净值增长率与业绩比较基准收益率的历史走势对比图</w:t>
      </w:r>
    </w:p>
    <w:p w:rsidR="009A045B" w:rsidRPr="004264FD" w:rsidRDefault="009A045B" w:rsidP="00FC13C8">
      <w:pPr>
        <w:pStyle w:val="a5"/>
        <w:snapToGrid w:val="0"/>
        <w:spacing w:line="360" w:lineRule="auto"/>
        <w:ind w:firstLine="480"/>
        <w:jc w:val="center"/>
        <w:rPr>
          <w:rFonts w:ascii="Times New Roman" w:eastAsiaTheme="minorEastAsia" w:hAnsi="Times New Roman"/>
          <w:color w:val="000000" w:themeColor="text1"/>
        </w:rPr>
      </w:pPr>
      <w:r w:rsidRPr="004264FD">
        <w:rPr>
          <w:rFonts w:ascii="Times New Roman" w:eastAsiaTheme="minorEastAsia" w:hAnsi="Times New Roman"/>
          <w:color w:val="000000" w:themeColor="text1"/>
        </w:rPr>
        <w:t>(</w:t>
      </w:r>
      <w:r w:rsidR="00D04410" w:rsidRPr="004264FD">
        <w:rPr>
          <w:rFonts w:ascii="Times New Roman" w:eastAsiaTheme="minorEastAsia" w:hAnsi="Times New Roman"/>
          <w:color w:val="000000" w:themeColor="text1"/>
        </w:rPr>
        <w:t>2015</w:t>
      </w:r>
      <w:r w:rsidR="00D04410" w:rsidRPr="004264FD">
        <w:rPr>
          <w:rFonts w:ascii="Times New Roman" w:eastAsiaTheme="minorEastAsia" w:hAnsi="Times New Roman"/>
          <w:color w:val="000000" w:themeColor="text1"/>
        </w:rPr>
        <w:t>年</w:t>
      </w:r>
      <w:r w:rsidR="00D04410" w:rsidRPr="004264FD">
        <w:rPr>
          <w:rFonts w:ascii="Times New Roman" w:eastAsiaTheme="minorEastAsia" w:hAnsi="Times New Roman"/>
          <w:color w:val="000000" w:themeColor="text1"/>
        </w:rPr>
        <w:t>5</w:t>
      </w:r>
      <w:r w:rsidR="00D04410" w:rsidRPr="004264FD">
        <w:rPr>
          <w:rFonts w:ascii="Times New Roman" w:eastAsiaTheme="minorEastAsia" w:hAnsi="Times New Roman"/>
          <w:color w:val="000000" w:themeColor="text1"/>
        </w:rPr>
        <w:t>月</w:t>
      </w:r>
      <w:r w:rsidR="00D04410" w:rsidRPr="004264FD">
        <w:rPr>
          <w:rFonts w:ascii="Times New Roman" w:eastAsiaTheme="minorEastAsia" w:hAnsi="Times New Roman"/>
          <w:color w:val="000000" w:themeColor="text1"/>
        </w:rPr>
        <w:t>13</w:t>
      </w:r>
      <w:r w:rsidR="00D04410" w:rsidRPr="004264FD">
        <w:rPr>
          <w:rFonts w:ascii="Times New Roman" w:eastAsiaTheme="minorEastAsia" w:hAnsi="Times New Roman"/>
          <w:color w:val="000000" w:themeColor="text1"/>
        </w:rPr>
        <w:t>日</w:t>
      </w:r>
      <w:r w:rsidRPr="004264FD">
        <w:rPr>
          <w:rFonts w:ascii="Times New Roman" w:eastAsiaTheme="minorEastAsia" w:hAnsi="Times New Roman"/>
          <w:color w:val="000000" w:themeColor="text1"/>
        </w:rPr>
        <w:t>至</w:t>
      </w:r>
      <w:r w:rsidRPr="004264FD">
        <w:rPr>
          <w:rFonts w:ascii="Times New Roman" w:eastAsiaTheme="minorEastAsia" w:hAnsi="Times New Roman"/>
          <w:color w:val="000000" w:themeColor="text1"/>
        </w:rPr>
        <w:t>2018</w:t>
      </w:r>
      <w:r w:rsidRPr="004264FD">
        <w:rPr>
          <w:rFonts w:ascii="Times New Roman" w:eastAsiaTheme="minorEastAsia" w:hAnsi="Times New Roman"/>
          <w:color w:val="000000" w:themeColor="text1"/>
        </w:rPr>
        <w:t>年</w:t>
      </w:r>
      <w:r w:rsidRPr="004264FD">
        <w:rPr>
          <w:rFonts w:ascii="Times New Roman" w:eastAsiaTheme="minorEastAsia" w:hAnsi="Times New Roman"/>
          <w:color w:val="000000" w:themeColor="text1"/>
        </w:rPr>
        <w:t>3</w:t>
      </w:r>
      <w:r w:rsidRPr="004264FD">
        <w:rPr>
          <w:rFonts w:ascii="Times New Roman" w:eastAsiaTheme="minorEastAsia" w:hAnsi="Times New Roman"/>
          <w:color w:val="000000" w:themeColor="text1"/>
        </w:rPr>
        <w:t>月</w:t>
      </w:r>
      <w:r w:rsidR="00F03766">
        <w:rPr>
          <w:rFonts w:ascii="Times New Roman" w:eastAsiaTheme="minorEastAsia" w:hAnsi="Times New Roman" w:hint="eastAsia"/>
          <w:color w:val="000000" w:themeColor="text1"/>
        </w:rPr>
        <w:t>15</w:t>
      </w:r>
      <w:r w:rsidRPr="004264FD">
        <w:rPr>
          <w:rFonts w:ascii="Times New Roman" w:eastAsiaTheme="minorEastAsia" w:hAnsi="Times New Roman"/>
          <w:color w:val="000000" w:themeColor="text1"/>
        </w:rPr>
        <w:t>日</w:t>
      </w:r>
      <w:r w:rsidRPr="004264FD">
        <w:rPr>
          <w:rFonts w:ascii="Times New Roman" w:eastAsiaTheme="minorEastAsia" w:hAnsi="Times New Roman"/>
          <w:color w:val="000000" w:themeColor="text1"/>
        </w:rPr>
        <w:t>)</w:t>
      </w:r>
    </w:p>
    <w:p w:rsidR="009238DB" w:rsidRPr="004264FD" w:rsidRDefault="009238DB" w:rsidP="00FC13C8">
      <w:pPr>
        <w:snapToGrid w:val="0"/>
        <w:spacing w:line="360" w:lineRule="auto"/>
        <w:rPr>
          <w:rFonts w:eastAsiaTheme="minorEastAsia"/>
          <w:color w:val="000000" w:themeColor="text1"/>
          <w:szCs w:val="21"/>
        </w:rPr>
      </w:pPr>
      <w:r w:rsidRPr="004264FD">
        <w:rPr>
          <w:rFonts w:eastAsiaTheme="minorEastAsia"/>
          <w:color w:val="000000" w:themeColor="text1"/>
          <w:szCs w:val="21"/>
        </w:rPr>
        <w:t>1</w:t>
      </w:r>
      <w:r w:rsidRPr="004264FD">
        <w:rPr>
          <w:rFonts w:eastAsiaTheme="minorEastAsia"/>
          <w:color w:val="000000" w:themeColor="text1"/>
          <w:szCs w:val="21"/>
        </w:rPr>
        <w:t>．</w:t>
      </w:r>
      <w:r w:rsidR="0042785F" w:rsidRPr="004264FD">
        <w:rPr>
          <w:rFonts w:eastAsiaTheme="minorEastAsia"/>
          <w:color w:val="000000" w:themeColor="text1"/>
          <w:szCs w:val="21"/>
        </w:rPr>
        <w:t>国联安鑫富混合</w:t>
      </w:r>
      <w:r w:rsidR="0042785F" w:rsidRPr="004264FD">
        <w:rPr>
          <w:rFonts w:eastAsiaTheme="minorEastAsia"/>
          <w:color w:val="000000" w:themeColor="text1"/>
          <w:szCs w:val="21"/>
        </w:rPr>
        <w:t>A</w:t>
      </w:r>
      <w:r w:rsidRPr="004264FD">
        <w:rPr>
          <w:rFonts w:eastAsiaTheme="minorEastAsia"/>
          <w:color w:val="000000" w:themeColor="text1"/>
          <w:szCs w:val="21"/>
        </w:rPr>
        <w:t>：</w:t>
      </w:r>
    </w:p>
    <w:p w:rsidR="00FC7F43" w:rsidRPr="004264FD" w:rsidRDefault="009D5A40"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4264FD">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276600"/>
                    </a:xfrm>
                    <a:prstGeom prst="rect">
                      <a:avLst/>
                    </a:prstGeom>
                    <a:noFill/>
                    <a:ln>
                      <a:noFill/>
                    </a:ln>
                  </pic:spPr>
                </pic:pic>
              </a:graphicData>
            </a:graphic>
          </wp:inline>
        </w:drawing>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、国联安鑫富混合型证券投资基金于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日起增加收取销售服务费的</w:t>
      </w:r>
      <w:r>
        <w:rPr>
          <w:rFonts w:eastAsiaTheme="minorEastAsia"/>
          <w:color w:val="000000" w:themeColor="text1"/>
          <w:szCs w:val="21"/>
        </w:rPr>
        <w:t>C</w:t>
      </w:r>
      <w:r>
        <w:rPr>
          <w:rFonts w:eastAsiaTheme="minorEastAsia"/>
          <w:color w:val="000000" w:themeColor="text1"/>
          <w:szCs w:val="21"/>
        </w:rPr>
        <w:t>类基金份额，并对本基金基金合同及托管协议作相应修改，原有的基金份额在开放申购赎回后，全部转换为国联安鑫富混合型证券投资基金</w:t>
      </w:r>
      <w:r>
        <w:rPr>
          <w:rFonts w:eastAsiaTheme="minorEastAsia"/>
          <w:color w:val="000000" w:themeColor="text1"/>
          <w:szCs w:val="21"/>
        </w:rPr>
        <w:t>A</w:t>
      </w:r>
      <w:r>
        <w:rPr>
          <w:rFonts w:eastAsiaTheme="minorEastAsia"/>
          <w:color w:val="000000" w:themeColor="text1"/>
          <w:szCs w:val="21"/>
        </w:rPr>
        <w:t>类份额；</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、本基金业绩比较基准为：沪深</w:t>
      </w:r>
      <w:r>
        <w:rPr>
          <w:rFonts w:eastAsiaTheme="minorEastAsia"/>
          <w:color w:val="000000" w:themeColor="text1"/>
          <w:szCs w:val="21"/>
        </w:rPr>
        <w:t xml:space="preserve">300 </w:t>
      </w:r>
      <w:r>
        <w:rPr>
          <w:rFonts w:eastAsiaTheme="minorEastAsia"/>
          <w:color w:val="000000" w:themeColor="text1"/>
          <w:szCs w:val="21"/>
        </w:rPr>
        <w:t>指数</w:t>
      </w:r>
      <w:r>
        <w:rPr>
          <w:rFonts w:eastAsiaTheme="minorEastAsia"/>
          <w:color w:val="000000" w:themeColor="text1"/>
          <w:szCs w:val="21"/>
        </w:rPr>
        <w:t>×25%+</w:t>
      </w:r>
      <w:r>
        <w:rPr>
          <w:rFonts w:eastAsiaTheme="minorEastAsia"/>
          <w:color w:val="000000" w:themeColor="text1"/>
          <w:szCs w:val="21"/>
        </w:rPr>
        <w:t>上证国债指数</w:t>
      </w:r>
      <w:r>
        <w:rPr>
          <w:rFonts w:eastAsiaTheme="minorEastAsia"/>
          <w:color w:val="000000" w:themeColor="text1"/>
          <w:szCs w:val="21"/>
        </w:rPr>
        <w:t>×75%</w:t>
      </w:r>
      <w:r>
        <w:rPr>
          <w:rFonts w:eastAsiaTheme="minorEastAsia"/>
          <w:color w:val="000000" w:themeColor="text1"/>
          <w:szCs w:val="21"/>
        </w:rPr>
        <w:t>；</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、本基金基金合同于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日生效。本基金建仓期为自基金合同生效之日起的</w:t>
      </w:r>
      <w:r>
        <w:rPr>
          <w:rFonts w:eastAsiaTheme="minorEastAsia"/>
          <w:color w:val="000000" w:themeColor="text1"/>
          <w:szCs w:val="21"/>
        </w:rPr>
        <w:t>6</w:t>
      </w:r>
      <w:r>
        <w:rPr>
          <w:rFonts w:eastAsiaTheme="minorEastAsia"/>
          <w:color w:val="000000" w:themeColor="text1"/>
          <w:szCs w:val="21"/>
        </w:rPr>
        <w:t>个月，建仓期结束时各项资产配置符合合同约定；</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4</w:t>
      </w:r>
      <w:r>
        <w:rPr>
          <w:rFonts w:eastAsiaTheme="minorEastAsia"/>
          <w:color w:val="000000" w:themeColor="text1"/>
          <w:szCs w:val="21"/>
        </w:rPr>
        <w:t>、本基金自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日起进入清算程序；</w:t>
      </w:r>
    </w:p>
    <w:p w:rsidR="0042785F" w:rsidRPr="004264FD" w:rsidRDefault="0042785F"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5</w:t>
      </w:r>
      <w:r w:rsidRPr="004264FD">
        <w:rPr>
          <w:rFonts w:eastAsiaTheme="minorEastAsia"/>
          <w:color w:val="000000" w:themeColor="text1"/>
          <w:szCs w:val="21"/>
        </w:rPr>
        <w:t>、上述基金业绩指标不包括持有人认购或交易基金的各项费用，计入费用后实际收益水平要低于所列数字。</w:t>
      </w:r>
    </w:p>
    <w:p w:rsidR="009238DB" w:rsidRPr="004264FD" w:rsidRDefault="009238DB" w:rsidP="008A7046">
      <w:pPr>
        <w:snapToGrid w:val="0"/>
        <w:spacing w:beforeLines="100" w:line="360" w:lineRule="auto"/>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w:t>
      </w:r>
      <w:r w:rsidR="00FE7FBD" w:rsidRPr="004264FD">
        <w:rPr>
          <w:rFonts w:eastAsiaTheme="minorEastAsia"/>
          <w:color w:val="000000" w:themeColor="text1"/>
          <w:szCs w:val="21"/>
        </w:rPr>
        <w:t>国联安鑫富混合</w:t>
      </w:r>
      <w:r w:rsidR="00FE7FBD" w:rsidRPr="004264FD">
        <w:rPr>
          <w:rFonts w:eastAsiaTheme="minorEastAsia"/>
          <w:color w:val="000000" w:themeColor="text1"/>
          <w:szCs w:val="21"/>
        </w:rPr>
        <w:t>C</w:t>
      </w:r>
      <w:r w:rsidR="0042785F" w:rsidRPr="004264FD">
        <w:rPr>
          <w:rFonts w:eastAsiaTheme="minorEastAsia"/>
          <w:color w:val="000000" w:themeColor="text1"/>
          <w:szCs w:val="21"/>
        </w:rPr>
        <w:t>：</w:t>
      </w:r>
    </w:p>
    <w:p w:rsidR="00FC7F43" w:rsidRPr="004264FD" w:rsidRDefault="00BD72C1" w:rsidP="00FC7F43">
      <w:pPr>
        <w:pStyle w:val="20"/>
        <w:spacing w:line="288" w:lineRule="auto"/>
        <w:ind w:firstLineChars="0" w:firstLine="0"/>
        <w:jc w:val="center"/>
        <w:rPr>
          <w:rFonts w:ascii="Times New Roman" w:eastAsiaTheme="minorEastAsia" w:hAnsi="Times New Roman"/>
          <w:color w:val="000000" w:themeColor="text1"/>
          <w:sz w:val="21"/>
          <w:szCs w:val="21"/>
        </w:rPr>
      </w:pPr>
      <w:r w:rsidRPr="004264FD">
        <w:rPr>
          <w:rFonts w:ascii="Times New Roman" w:eastAsiaTheme="minorEastAsia" w:hAnsi="Times New Roman"/>
          <w:noProof/>
          <w:color w:val="000000" w:themeColor="text1"/>
          <w:sz w:val="21"/>
          <w:szCs w:val="21"/>
        </w:rPr>
        <w:drawing>
          <wp:inline distT="0" distB="0" distL="0" distR="0">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276600"/>
                    </a:xfrm>
                    <a:prstGeom prst="rect">
                      <a:avLst/>
                    </a:prstGeom>
                    <a:noFill/>
                    <a:ln>
                      <a:noFill/>
                    </a:ln>
                  </pic:spPr>
                </pic:pic>
              </a:graphicData>
            </a:graphic>
          </wp:inline>
        </w:drawing>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、国联安鑫富混合型证券投资基金于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日起增加收取销售服务费的</w:t>
      </w:r>
      <w:r>
        <w:rPr>
          <w:rFonts w:eastAsiaTheme="minorEastAsia"/>
          <w:color w:val="000000" w:themeColor="text1"/>
          <w:szCs w:val="21"/>
        </w:rPr>
        <w:t>C</w:t>
      </w:r>
      <w:r>
        <w:rPr>
          <w:rFonts w:eastAsiaTheme="minorEastAsia"/>
          <w:color w:val="000000" w:themeColor="text1"/>
          <w:szCs w:val="21"/>
        </w:rPr>
        <w:t>类基金份额，并对本基金基金合同及托管协议作相应修改，原有的基金份额在开放申购赎回后，全部转换为国联安鑫富混合型证券投资基金</w:t>
      </w:r>
      <w:r>
        <w:rPr>
          <w:rFonts w:eastAsiaTheme="minorEastAsia"/>
          <w:color w:val="000000" w:themeColor="text1"/>
          <w:szCs w:val="21"/>
        </w:rPr>
        <w:t>A</w:t>
      </w:r>
      <w:r>
        <w:rPr>
          <w:rFonts w:eastAsiaTheme="minorEastAsia"/>
          <w:color w:val="000000" w:themeColor="text1"/>
          <w:szCs w:val="21"/>
        </w:rPr>
        <w:t>类份额；</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C</w:t>
      </w:r>
      <w:r>
        <w:rPr>
          <w:rFonts w:eastAsiaTheme="minorEastAsia"/>
          <w:color w:val="000000" w:themeColor="text1"/>
          <w:szCs w:val="21"/>
        </w:rPr>
        <w:t>类收费模式的对应基金代码为</w:t>
      </w:r>
      <w:r>
        <w:rPr>
          <w:rFonts w:eastAsiaTheme="minorEastAsia"/>
          <w:color w:val="000000" w:themeColor="text1"/>
          <w:szCs w:val="21"/>
        </w:rPr>
        <w:t>002187</w:t>
      </w:r>
      <w:r>
        <w:rPr>
          <w:rFonts w:eastAsiaTheme="minorEastAsia"/>
          <w:color w:val="000000" w:themeColor="text1"/>
          <w:szCs w:val="21"/>
        </w:rPr>
        <w:t>，自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日起开始确认申购份额，因此，国联安鑫富混合型证券投资基金</w:t>
      </w:r>
      <w:r>
        <w:rPr>
          <w:rFonts w:eastAsiaTheme="minorEastAsia"/>
          <w:color w:val="000000" w:themeColor="text1"/>
          <w:szCs w:val="21"/>
        </w:rPr>
        <w:t>C</w:t>
      </w:r>
      <w:r>
        <w:rPr>
          <w:rFonts w:eastAsiaTheme="minorEastAsia"/>
          <w:color w:val="000000" w:themeColor="text1"/>
          <w:szCs w:val="21"/>
        </w:rPr>
        <w:t>类份额的业绩表现自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日开始计算，其业绩比较基准收益率也自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日开始计算；</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、本基金业绩比较基准为：沪深</w:t>
      </w:r>
      <w:r>
        <w:rPr>
          <w:rFonts w:eastAsiaTheme="minorEastAsia"/>
          <w:color w:val="000000" w:themeColor="text1"/>
          <w:szCs w:val="21"/>
        </w:rPr>
        <w:t xml:space="preserve">300 </w:t>
      </w:r>
      <w:r>
        <w:rPr>
          <w:rFonts w:eastAsiaTheme="minorEastAsia"/>
          <w:color w:val="000000" w:themeColor="text1"/>
          <w:szCs w:val="21"/>
        </w:rPr>
        <w:t>指数</w:t>
      </w:r>
      <w:r>
        <w:rPr>
          <w:rFonts w:eastAsiaTheme="minorEastAsia"/>
          <w:color w:val="000000" w:themeColor="text1"/>
          <w:szCs w:val="21"/>
        </w:rPr>
        <w:t>×25%+</w:t>
      </w:r>
      <w:r>
        <w:rPr>
          <w:rFonts w:eastAsiaTheme="minorEastAsia"/>
          <w:color w:val="000000" w:themeColor="text1"/>
          <w:szCs w:val="21"/>
        </w:rPr>
        <w:t>上证国债指数</w:t>
      </w:r>
      <w:r>
        <w:rPr>
          <w:rFonts w:eastAsiaTheme="minorEastAsia"/>
          <w:color w:val="000000" w:themeColor="text1"/>
          <w:szCs w:val="21"/>
        </w:rPr>
        <w:t>×75%</w:t>
      </w:r>
      <w:r>
        <w:rPr>
          <w:rFonts w:eastAsiaTheme="minorEastAsia"/>
          <w:color w:val="000000" w:themeColor="text1"/>
          <w:szCs w:val="21"/>
        </w:rPr>
        <w:t>；</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、本基金基金合同于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日生效。本基金建仓期为自基金合同生效之日起的</w:t>
      </w:r>
      <w:r>
        <w:rPr>
          <w:rFonts w:eastAsiaTheme="minorEastAsia"/>
          <w:color w:val="000000" w:themeColor="text1"/>
          <w:szCs w:val="21"/>
        </w:rPr>
        <w:t>6</w:t>
      </w:r>
      <w:r>
        <w:rPr>
          <w:rFonts w:eastAsiaTheme="minorEastAsia"/>
          <w:color w:val="000000" w:themeColor="text1"/>
          <w:szCs w:val="21"/>
        </w:rPr>
        <w:t>个月，建仓期结束时各项资产配置符合合同约定；</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、本基金自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日起进入清算程序；</w:t>
      </w:r>
    </w:p>
    <w:p w:rsidR="0042785F" w:rsidRPr="004264FD" w:rsidRDefault="00FE7FBD"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6</w:t>
      </w:r>
      <w:r w:rsidRPr="004264FD">
        <w:rPr>
          <w:rFonts w:eastAsiaTheme="minorEastAsia"/>
          <w:color w:val="000000" w:themeColor="text1"/>
          <w:szCs w:val="21"/>
        </w:rPr>
        <w:t>、上述基金业绩指标不包括持有人认购或交易基金的各项费用，计入费用后实际收益水平要低于所列数字。</w:t>
      </w:r>
    </w:p>
    <w:p w:rsidR="00973B57" w:rsidRPr="004264FD" w:rsidRDefault="00973B57" w:rsidP="00B54782">
      <w:pPr>
        <w:spacing w:line="360" w:lineRule="auto"/>
        <w:ind w:firstLineChars="200" w:firstLine="420"/>
        <w:rPr>
          <w:rFonts w:eastAsiaTheme="minorEastAsia"/>
          <w:color w:val="000000" w:themeColor="text1"/>
          <w:szCs w:val="21"/>
        </w:rPr>
      </w:pPr>
    </w:p>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§4  </w:t>
      </w:r>
      <w:r w:rsidRPr="004264FD">
        <w:rPr>
          <w:rFonts w:eastAsiaTheme="minorEastAsia"/>
          <w:color w:val="000000" w:themeColor="text1"/>
          <w:kern w:val="0"/>
          <w:sz w:val="21"/>
          <w:szCs w:val="21"/>
        </w:rPr>
        <w:t>管理人报告</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4.1 </w:t>
      </w:r>
      <w:r w:rsidRPr="004264FD">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4264FD" w:rsidRPr="004264FD" w:rsidTr="00B54782">
        <w:tc>
          <w:tcPr>
            <w:tcW w:w="952"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姓名</w:t>
            </w:r>
          </w:p>
        </w:tc>
        <w:tc>
          <w:tcPr>
            <w:tcW w:w="930"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职务</w:t>
            </w:r>
          </w:p>
        </w:tc>
        <w:tc>
          <w:tcPr>
            <w:tcW w:w="2519" w:type="dxa"/>
            <w:gridSpan w:val="2"/>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任本基金的基金经理期限</w:t>
            </w:r>
          </w:p>
        </w:tc>
        <w:tc>
          <w:tcPr>
            <w:tcW w:w="1254"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证券从业年限</w:t>
            </w:r>
          </w:p>
        </w:tc>
        <w:tc>
          <w:tcPr>
            <w:tcW w:w="3276" w:type="dxa"/>
            <w:vMerge w:val="restart"/>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说明</w:t>
            </w:r>
          </w:p>
        </w:tc>
      </w:tr>
      <w:tr w:rsidR="004264FD" w:rsidRPr="004264FD" w:rsidTr="00B54782">
        <w:tc>
          <w:tcPr>
            <w:tcW w:w="952"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任职日期</w:t>
            </w:r>
          </w:p>
        </w:tc>
        <w:tc>
          <w:tcPr>
            <w:tcW w:w="1309" w:type="dxa"/>
            <w:vAlign w:val="center"/>
          </w:tcPr>
          <w:p w:rsidR="00C41617" w:rsidRPr="004264FD" w:rsidRDefault="00C41617" w:rsidP="003F7026">
            <w:pPr>
              <w:autoSpaceDE w:val="0"/>
              <w:autoSpaceDN w:val="0"/>
              <w:adjustRightInd w:val="0"/>
              <w:spacing w:before="29" w:line="288" w:lineRule="auto"/>
              <w:ind w:left="15"/>
              <w:jc w:val="center"/>
              <w:rPr>
                <w:rFonts w:eastAsiaTheme="minorEastAsia"/>
                <w:color w:val="000000" w:themeColor="text1"/>
                <w:kern w:val="0"/>
                <w:szCs w:val="21"/>
              </w:rPr>
            </w:pPr>
            <w:r w:rsidRPr="004264FD">
              <w:rPr>
                <w:rFonts w:eastAsiaTheme="minorEastAsia"/>
                <w:color w:val="000000" w:themeColor="text1"/>
                <w:kern w:val="0"/>
                <w:szCs w:val="21"/>
              </w:rPr>
              <w:t>离任日期</w:t>
            </w:r>
          </w:p>
        </w:tc>
        <w:tc>
          <w:tcPr>
            <w:tcW w:w="1254"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C41617" w:rsidRPr="004264FD" w:rsidRDefault="00C41617" w:rsidP="0058694E">
            <w:pPr>
              <w:autoSpaceDE w:val="0"/>
              <w:autoSpaceDN w:val="0"/>
              <w:adjustRightInd w:val="0"/>
              <w:spacing w:before="29" w:line="288" w:lineRule="auto"/>
              <w:ind w:left="15"/>
              <w:jc w:val="center"/>
              <w:rPr>
                <w:rFonts w:eastAsiaTheme="minorEastAsia"/>
                <w:color w:val="000000" w:themeColor="text1"/>
                <w:kern w:val="0"/>
                <w:szCs w:val="21"/>
              </w:rPr>
            </w:pPr>
          </w:p>
        </w:tc>
      </w:tr>
      <w:tr w:rsidR="00C00C06">
        <w:tc>
          <w:tcPr>
            <w:tcW w:w="952" w:type="dxa"/>
            <w:vAlign w:val="center"/>
          </w:tcPr>
          <w:p w:rsidR="00C00C06" w:rsidRDefault="00422A7F">
            <w:pPr>
              <w:jc w:val="center"/>
            </w:pPr>
            <w:r>
              <w:rPr>
                <w:rFonts w:eastAsiaTheme="minorEastAsia"/>
                <w:color w:val="000000" w:themeColor="text1"/>
                <w:szCs w:val="21"/>
              </w:rPr>
              <w:t>吕中凡</w:t>
            </w:r>
          </w:p>
        </w:tc>
        <w:tc>
          <w:tcPr>
            <w:tcW w:w="930" w:type="dxa"/>
            <w:vAlign w:val="center"/>
          </w:tcPr>
          <w:p w:rsidR="00C00C06" w:rsidRDefault="00422A7F">
            <w:pPr>
              <w:jc w:val="center"/>
            </w:pPr>
            <w:r>
              <w:rPr>
                <w:rFonts w:eastAsiaTheme="minorEastAsia"/>
                <w:color w:val="000000" w:themeColor="text1"/>
                <w:szCs w:val="21"/>
              </w:rPr>
              <w:t>本基金基金经理、兼任国联安新精选灵活配置混合型证券投资基金基金经理、国联安双佳信用债券型证券投资基金（</w:t>
            </w:r>
            <w:r>
              <w:rPr>
                <w:rFonts w:eastAsiaTheme="minorEastAsia"/>
                <w:color w:val="000000" w:themeColor="text1"/>
                <w:szCs w:val="21"/>
              </w:rPr>
              <w:t>LOF</w:t>
            </w:r>
            <w:r>
              <w:rPr>
                <w:rFonts w:eastAsiaTheme="minorEastAsia"/>
                <w:color w:val="000000" w:themeColor="text1"/>
                <w:szCs w:val="21"/>
              </w:rPr>
              <w:t>）基金经理、兼任国联安鑫盈混合型证券投资基金基金经理、国联安德盛安心成长混合型证券投资基金基金经理、国联安德盛增利债券证券投资基金基金经理、国联安睿利定期开放混合型证券投资基金基金经理、国联安鑫怡混合型证券投资基金基金经理、国联安信心增长债券型证券投资基金基金经理、国联安鑫禧灵活配置混合型证券投资基金基金经理。</w:t>
            </w:r>
          </w:p>
        </w:tc>
        <w:tc>
          <w:tcPr>
            <w:tcW w:w="1210" w:type="dxa"/>
            <w:vAlign w:val="center"/>
          </w:tcPr>
          <w:p w:rsidR="00C00C06" w:rsidRDefault="00422A7F">
            <w:pPr>
              <w:jc w:val="center"/>
            </w:pPr>
            <w:r>
              <w:rPr>
                <w:rFonts w:eastAsiaTheme="minorEastAsia"/>
                <w:color w:val="000000" w:themeColor="text1"/>
                <w:szCs w:val="21"/>
              </w:rPr>
              <w:t>2015-07-15</w:t>
            </w:r>
          </w:p>
        </w:tc>
        <w:tc>
          <w:tcPr>
            <w:tcW w:w="1309" w:type="dxa"/>
            <w:vAlign w:val="center"/>
          </w:tcPr>
          <w:p w:rsidR="00C00C06" w:rsidRDefault="00422A7F">
            <w:pPr>
              <w:jc w:val="center"/>
            </w:pPr>
            <w:r>
              <w:rPr>
                <w:rFonts w:eastAsiaTheme="minorEastAsia"/>
                <w:color w:val="000000" w:themeColor="text1"/>
                <w:szCs w:val="21"/>
              </w:rPr>
              <w:t>-</w:t>
            </w:r>
          </w:p>
        </w:tc>
        <w:tc>
          <w:tcPr>
            <w:tcW w:w="1254" w:type="dxa"/>
            <w:vAlign w:val="center"/>
          </w:tcPr>
          <w:p w:rsidR="00C00C06" w:rsidRDefault="00422A7F">
            <w:pPr>
              <w:jc w:val="center"/>
            </w:pPr>
            <w:r>
              <w:rPr>
                <w:rFonts w:eastAsiaTheme="minorEastAsia"/>
                <w:color w:val="000000" w:themeColor="text1"/>
                <w:szCs w:val="21"/>
              </w:rPr>
              <w:t>7</w:t>
            </w:r>
            <w:r>
              <w:rPr>
                <w:rFonts w:eastAsiaTheme="minorEastAsia"/>
                <w:color w:val="000000" w:themeColor="text1"/>
                <w:szCs w:val="21"/>
              </w:rPr>
              <w:t>年（自</w:t>
            </w:r>
            <w:r>
              <w:rPr>
                <w:rFonts w:eastAsiaTheme="minorEastAsia"/>
                <w:color w:val="000000" w:themeColor="text1"/>
                <w:szCs w:val="21"/>
              </w:rPr>
              <w:t>2011</w:t>
            </w:r>
            <w:r>
              <w:rPr>
                <w:rFonts w:eastAsiaTheme="minorEastAsia"/>
                <w:color w:val="000000" w:themeColor="text1"/>
                <w:szCs w:val="21"/>
              </w:rPr>
              <w:t>年起）</w:t>
            </w:r>
          </w:p>
        </w:tc>
        <w:tc>
          <w:tcPr>
            <w:tcW w:w="3276" w:type="dxa"/>
            <w:vAlign w:val="center"/>
          </w:tcPr>
          <w:p w:rsidR="00C00C06" w:rsidRDefault="00422A7F">
            <w:r>
              <w:rPr>
                <w:rFonts w:eastAsiaTheme="minorEastAsia"/>
                <w:color w:val="000000" w:themeColor="text1"/>
                <w:szCs w:val="21"/>
              </w:rPr>
              <w:t>吕中凡，硕士研究生。</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月在华虹宏力半导体制造有限公司（原宏力半导体制造有限公司）担任企业内部管理咨询管理师一职。</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月在上海远东资信评估有限公司（原上海远东鼎信财务咨询有限公司）担任信用评估项目经理。</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月加入国联安基金管理有限公司，历任信用研究信用分析员、债券组合助理、基金经理助理等职位。</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月起任国联安新精选灵活配置混合型证券投资基金基金经理。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月起兼任国联安双佳信用债券型证券投资基金（</w:t>
            </w:r>
            <w:r>
              <w:rPr>
                <w:rFonts w:eastAsiaTheme="minorEastAsia"/>
                <w:color w:val="000000" w:themeColor="text1"/>
                <w:szCs w:val="21"/>
              </w:rPr>
              <w:t>LOF</w:t>
            </w:r>
            <w:r>
              <w:rPr>
                <w:rFonts w:eastAsiaTheme="minorEastAsia"/>
                <w:color w:val="000000" w:themeColor="text1"/>
                <w:szCs w:val="21"/>
              </w:rPr>
              <w:t>）基金经理。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月起兼任国联安鑫富混合型证券投资基金基金经理。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月起兼任国联安鑫盈混合型证券投资基金基金经理。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月起兼任国联安德盛安心成长混合型证券投资基金基金经理。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月起兼任国联安德盛增利债券证券投资基金基金经理。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月起兼任国联安睿利定期开放混合型证券投资基金基金经理。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月起兼任国联安鑫怡混合型证券投资基金基金经理。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月起兼任国联安信心增长债券型证券投资基金基金经理。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月起兼任国联安鑫禧灵活配置混合型证券投资基金基金经理。</w:t>
            </w:r>
          </w:p>
        </w:tc>
      </w:tr>
    </w:tbl>
    <w:p w:rsidR="00C00C06" w:rsidRDefault="00422A7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、基金经理的任职日期和离职日期为公司对外公告之日；</w:t>
      </w:r>
    </w:p>
    <w:p w:rsidR="005C7D00" w:rsidRPr="004264FD" w:rsidRDefault="00062E1F"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2</w:t>
      </w:r>
      <w:r w:rsidRPr="004264FD">
        <w:rPr>
          <w:rFonts w:eastAsiaTheme="minorEastAsia"/>
          <w:color w:val="000000" w:themeColor="text1"/>
          <w:szCs w:val="21"/>
        </w:rPr>
        <w:t>、证券从业年限的统计标准为证券行业的工作经历年限。</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4.2</w:t>
      </w:r>
      <w:r w:rsidR="00B22511" w:rsidRPr="00B22511">
        <w:rPr>
          <w:rFonts w:eastAsiaTheme="minorEastAsia" w:hint="eastAsia"/>
          <w:b/>
          <w:color w:val="000000" w:themeColor="text1"/>
          <w:kern w:val="0"/>
          <w:szCs w:val="21"/>
        </w:rPr>
        <w:t>管理人对报告期内本基金运作遵规守信情况的说明</w:t>
      </w:r>
    </w:p>
    <w:p w:rsidR="009238DB" w:rsidRPr="004264FD" w:rsidRDefault="00323F25"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本基金管理人严格遵守《中华人民共和国证券投资基金法》、《国联安鑫富混合型证券投资基金基金合同》及其他相关法律法规、法律文件的规定，本着诚实信用、勤勉尽责的原则管理和运用基金财产，在严格控制风险的前提下，为基金份额持有人谋求最大利益。本基金运作管理符合有关法律法规和基金合同的规定和约定，无损害基金份额持有人利益的行为。</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4.3 </w:t>
      </w:r>
      <w:r w:rsidRPr="004264FD">
        <w:rPr>
          <w:rFonts w:eastAsiaTheme="minorEastAsia"/>
          <w:b/>
          <w:color w:val="000000" w:themeColor="text1"/>
          <w:kern w:val="0"/>
          <w:szCs w:val="21"/>
        </w:rPr>
        <w:t>公平交易专项说明</w:t>
      </w:r>
    </w:p>
    <w:p w:rsidR="00D15733" w:rsidRPr="004264FD" w:rsidRDefault="00D15733" w:rsidP="00FC13C8">
      <w:pPr>
        <w:spacing w:line="360" w:lineRule="auto"/>
        <w:rPr>
          <w:rFonts w:eastAsiaTheme="minorEastAsia"/>
          <w:color w:val="000000" w:themeColor="text1"/>
          <w:szCs w:val="21"/>
        </w:rPr>
      </w:pPr>
      <w:r w:rsidRPr="004264FD">
        <w:rPr>
          <w:rFonts w:eastAsiaTheme="minorEastAsia"/>
          <w:color w:val="000000" w:themeColor="text1"/>
          <w:szCs w:val="21"/>
        </w:rPr>
        <w:t xml:space="preserve">4.3.1 </w:t>
      </w:r>
      <w:r w:rsidRPr="004264FD">
        <w:rPr>
          <w:rFonts w:eastAsiaTheme="minorEastAsia"/>
          <w:color w:val="000000" w:themeColor="text1"/>
          <w:szCs w:val="21"/>
        </w:rPr>
        <w:t>公平交易制度的执行情况</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本基金管理人遵照相应法律法规和内部规章，制定并完善了《国联安基金管理有限公司公平交易制度》（以下简称</w:t>
      </w:r>
      <w:r>
        <w:rPr>
          <w:rFonts w:eastAsiaTheme="minorEastAsia"/>
          <w:color w:val="000000" w:themeColor="text1"/>
          <w:szCs w:val="21"/>
        </w:rPr>
        <w:t>“</w:t>
      </w:r>
      <w:r>
        <w:rPr>
          <w:rFonts w:eastAsiaTheme="minorEastAsia"/>
          <w:color w:val="000000" w:themeColor="text1"/>
          <w:szCs w:val="21"/>
        </w:rPr>
        <w:t>公平交易制度</w:t>
      </w:r>
      <w:r>
        <w:rPr>
          <w:rFonts w:eastAsiaTheme="minorEastAsia"/>
          <w:color w:val="000000" w:themeColor="text1"/>
          <w:szCs w:val="21"/>
        </w:rPr>
        <w:t>”</w:t>
      </w:r>
      <w:r>
        <w:rPr>
          <w:rFonts w:eastAsiaTheme="minorEastAsia"/>
          <w:color w:val="000000" w:themeColor="text1"/>
          <w:szCs w:val="21"/>
        </w:rPr>
        <w:t>），用以规范包括投资授权、研究分析、投资决策、交易执行以及投资管理过程中涉及的实施效果与业绩评估等投资管理活动相关的各个环节。</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管理人严格执行公平交易制度的规定，公平对待不同投资组合，确保各投资组合在获得投资信息、投资建议和投资决策等方面均享有平等机会；在交易环节严格按照时间优先，价格优先的原则执行指令；如遇指令价位相同或指令价位不同但市场条件都满足时，及时执行交易系统中的公平交易模块；采用公平交易分析系统对不同投资组合的交易价差进行定期分析；对投资流程独立稽核等。</w:t>
      </w:r>
    </w:p>
    <w:p w:rsidR="00D15733"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本报告期内，公司旗下所有投资组合参与的交易所公开竞价同日反向交易成交较少的单边交易量未发现有超过该证券当日成交量</w:t>
      </w:r>
      <w:r w:rsidRPr="004264FD">
        <w:rPr>
          <w:rFonts w:eastAsiaTheme="minorEastAsia"/>
          <w:color w:val="000000" w:themeColor="text1"/>
          <w:szCs w:val="21"/>
        </w:rPr>
        <w:t>5%</w:t>
      </w:r>
      <w:r w:rsidRPr="004264FD">
        <w:rPr>
          <w:rFonts w:eastAsiaTheme="minorEastAsia"/>
          <w:color w:val="000000" w:themeColor="text1"/>
          <w:szCs w:val="21"/>
        </w:rPr>
        <w:t>的情况。公平交易制度总体执行情况良好。</w:t>
      </w:r>
    </w:p>
    <w:p w:rsidR="00D15733" w:rsidRPr="004264FD" w:rsidRDefault="00D15733" w:rsidP="00FC13C8">
      <w:pPr>
        <w:spacing w:line="360" w:lineRule="auto"/>
        <w:rPr>
          <w:rFonts w:eastAsiaTheme="minorEastAsia"/>
          <w:color w:val="000000" w:themeColor="text1"/>
          <w:szCs w:val="21"/>
        </w:rPr>
      </w:pPr>
      <w:r w:rsidRPr="004264FD">
        <w:rPr>
          <w:rFonts w:eastAsiaTheme="minorEastAsia"/>
          <w:color w:val="000000" w:themeColor="text1"/>
          <w:szCs w:val="21"/>
        </w:rPr>
        <w:t>4.3.</w:t>
      </w:r>
      <w:r w:rsidR="005B6047" w:rsidRPr="004264FD">
        <w:rPr>
          <w:rFonts w:eastAsiaTheme="minorEastAsia"/>
          <w:color w:val="000000" w:themeColor="text1"/>
          <w:szCs w:val="21"/>
        </w:rPr>
        <w:t>2</w:t>
      </w:r>
      <w:r w:rsidRPr="004264FD">
        <w:rPr>
          <w:rFonts w:eastAsiaTheme="minorEastAsia"/>
          <w:color w:val="000000" w:themeColor="text1"/>
          <w:szCs w:val="21"/>
        </w:rPr>
        <w:t>异常交易行为的专项说明</w:t>
      </w:r>
    </w:p>
    <w:p w:rsidR="009238DB" w:rsidRPr="004264FD" w:rsidRDefault="00323F25"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本报告期内未发现存在可能导致不公平交易和利益输送的无法解释的异常交易行为。</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4.4 </w:t>
      </w:r>
      <w:r w:rsidRPr="004264FD">
        <w:rPr>
          <w:rFonts w:eastAsiaTheme="minorEastAsia"/>
          <w:b/>
          <w:color w:val="000000" w:themeColor="text1"/>
          <w:kern w:val="0"/>
          <w:szCs w:val="21"/>
        </w:rPr>
        <w:t>报告期内基金的投资策略和业绩表现说明</w:t>
      </w:r>
    </w:p>
    <w:p w:rsidR="00952A72" w:rsidRPr="004264FD" w:rsidRDefault="00952A72" w:rsidP="00FC13C8">
      <w:pPr>
        <w:spacing w:line="360" w:lineRule="auto"/>
        <w:rPr>
          <w:rFonts w:eastAsiaTheme="minorEastAsia"/>
          <w:color w:val="000000" w:themeColor="text1"/>
          <w:szCs w:val="21"/>
        </w:rPr>
      </w:pPr>
      <w:r w:rsidRPr="004264FD">
        <w:rPr>
          <w:rFonts w:eastAsiaTheme="minorEastAsia"/>
          <w:color w:val="000000" w:themeColor="text1"/>
          <w:szCs w:val="21"/>
        </w:rPr>
        <w:t>4.4.1</w:t>
      </w:r>
      <w:r w:rsidRPr="004264FD">
        <w:rPr>
          <w:rFonts w:eastAsiaTheme="minorEastAsia"/>
          <w:color w:val="000000" w:themeColor="text1"/>
          <w:szCs w:val="21"/>
        </w:rPr>
        <w:t>报告期内基金投资策略和运作分析</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2018</w:t>
      </w:r>
      <w:r>
        <w:rPr>
          <w:rFonts w:eastAsiaTheme="minorEastAsia"/>
          <w:color w:val="000000" w:themeColor="text1"/>
          <w:szCs w:val="21"/>
        </w:rPr>
        <w:t>年第一季度，在宏观持续审慎监管环境下，基建和制造业投资继续低迷，地产销售回落带动投资缓慢向下，因而总需求呈现放缓格局。流动性持续保持宽松状况，回购利率显著低于去年同期水平，流动性的宽松为一季度的债券尤其是利率债的较好表现创造了条件。</w:t>
      </w:r>
    </w:p>
    <w:p w:rsidR="00952A72"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考虑到保持基金净值增长率的平稳性，在基本配置上本基金股票维持了较低的仓位。</w:t>
      </w:r>
    </w:p>
    <w:p w:rsidR="00952A72" w:rsidRPr="004264FD" w:rsidRDefault="00952A72" w:rsidP="00FC13C8">
      <w:pPr>
        <w:spacing w:line="360" w:lineRule="auto"/>
        <w:rPr>
          <w:rFonts w:eastAsiaTheme="minorEastAsia"/>
          <w:color w:val="000000" w:themeColor="text1"/>
          <w:szCs w:val="21"/>
        </w:rPr>
      </w:pPr>
      <w:r w:rsidRPr="004264FD">
        <w:rPr>
          <w:rFonts w:eastAsiaTheme="minorEastAsia"/>
          <w:color w:val="000000" w:themeColor="text1"/>
          <w:szCs w:val="21"/>
        </w:rPr>
        <w:t>4.4.2</w:t>
      </w:r>
      <w:r w:rsidRPr="004264FD">
        <w:rPr>
          <w:rFonts w:eastAsiaTheme="minorEastAsia"/>
          <w:color w:val="000000" w:themeColor="text1"/>
          <w:szCs w:val="21"/>
        </w:rPr>
        <w:t>报告期内基金的业绩表现</w:t>
      </w:r>
    </w:p>
    <w:p w:rsidR="00952A72" w:rsidRPr="004264FD" w:rsidRDefault="00323F25"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本报告期（</w:t>
      </w:r>
      <w:r w:rsidRPr="004264FD">
        <w:rPr>
          <w:rFonts w:eastAsiaTheme="minorEastAsia"/>
          <w:color w:val="000000" w:themeColor="text1"/>
          <w:szCs w:val="21"/>
        </w:rPr>
        <w:t>2018</w:t>
      </w:r>
      <w:r w:rsidRPr="004264FD">
        <w:rPr>
          <w:rFonts w:eastAsiaTheme="minorEastAsia"/>
          <w:color w:val="000000" w:themeColor="text1"/>
          <w:szCs w:val="21"/>
        </w:rPr>
        <w:t>年</w:t>
      </w:r>
      <w:r w:rsidRPr="004264FD">
        <w:rPr>
          <w:rFonts w:eastAsiaTheme="minorEastAsia"/>
          <w:color w:val="000000" w:themeColor="text1"/>
          <w:szCs w:val="21"/>
        </w:rPr>
        <w:t>1</w:t>
      </w:r>
      <w:r w:rsidRPr="004264FD">
        <w:rPr>
          <w:rFonts w:eastAsiaTheme="minorEastAsia"/>
          <w:color w:val="000000" w:themeColor="text1"/>
          <w:szCs w:val="21"/>
        </w:rPr>
        <w:t>月</w:t>
      </w:r>
      <w:r w:rsidRPr="004264FD">
        <w:rPr>
          <w:rFonts w:eastAsiaTheme="minorEastAsia"/>
          <w:color w:val="000000" w:themeColor="text1"/>
          <w:szCs w:val="21"/>
        </w:rPr>
        <w:t>1</w:t>
      </w:r>
      <w:r w:rsidRPr="004264FD">
        <w:rPr>
          <w:rFonts w:eastAsiaTheme="minorEastAsia"/>
          <w:color w:val="000000" w:themeColor="text1"/>
          <w:szCs w:val="21"/>
        </w:rPr>
        <w:t>日至</w:t>
      </w:r>
      <w:r w:rsidRPr="004264FD">
        <w:rPr>
          <w:rFonts w:eastAsiaTheme="minorEastAsia"/>
          <w:color w:val="000000" w:themeColor="text1"/>
          <w:szCs w:val="21"/>
        </w:rPr>
        <w:t>2018</w:t>
      </w:r>
      <w:r w:rsidRPr="004264FD">
        <w:rPr>
          <w:rFonts w:eastAsiaTheme="minorEastAsia"/>
          <w:color w:val="000000" w:themeColor="text1"/>
          <w:szCs w:val="21"/>
        </w:rPr>
        <w:t>年</w:t>
      </w:r>
      <w:r w:rsidRPr="004264FD">
        <w:rPr>
          <w:rFonts w:eastAsiaTheme="minorEastAsia"/>
          <w:color w:val="000000" w:themeColor="text1"/>
          <w:szCs w:val="21"/>
        </w:rPr>
        <w:t>3</w:t>
      </w:r>
      <w:r w:rsidRPr="004264FD">
        <w:rPr>
          <w:rFonts w:eastAsiaTheme="minorEastAsia"/>
          <w:color w:val="000000" w:themeColor="text1"/>
          <w:szCs w:val="21"/>
        </w:rPr>
        <w:t>月</w:t>
      </w:r>
      <w:r w:rsidRPr="004264FD">
        <w:rPr>
          <w:rFonts w:eastAsiaTheme="minorEastAsia"/>
          <w:color w:val="000000" w:themeColor="text1"/>
          <w:szCs w:val="21"/>
        </w:rPr>
        <w:t>15</w:t>
      </w:r>
      <w:r w:rsidRPr="004264FD">
        <w:rPr>
          <w:rFonts w:eastAsiaTheme="minorEastAsia"/>
          <w:color w:val="000000" w:themeColor="text1"/>
          <w:szCs w:val="21"/>
        </w:rPr>
        <w:t>日）内，国联安鑫富混合</w:t>
      </w:r>
      <w:r w:rsidRPr="004264FD">
        <w:rPr>
          <w:rFonts w:eastAsiaTheme="minorEastAsia"/>
          <w:color w:val="000000" w:themeColor="text1"/>
          <w:szCs w:val="21"/>
        </w:rPr>
        <w:t>A</w:t>
      </w:r>
      <w:r w:rsidRPr="004264FD">
        <w:rPr>
          <w:rFonts w:eastAsiaTheme="minorEastAsia"/>
          <w:color w:val="000000" w:themeColor="text1"/>
          <w:szCs w:val="21"/>
        </w:rPr>
        <w:t>的份额净值增长率为</w:t>
      </w:r>
      <w:r w:rsidRPr="004264FD">
        <w:rPr>
          <w:rFonts w:eastAsiaTheme="minorEastAsia"/>
          <w:color w:val="000000" w:themeColor="text1"/>
          <w:szCs w:val="21"/>
        </w:rPr>
        <w:t>-2.44%</w:t>
      </w:r>
      <w:r w:rsidRPr="004264FD">
        <w:rPr>
          <w:rFonts w:eastAsiaTheme="minorEastAsia"/>
          <w:color w:val="000000" w:themeColor="text1"/>
          <w:szCs w:val="21"/>
        </w:rPr>
        <w:t>，同期业绩比较基准收益率为</w:t>
      </w:r>
      <w:r w:rsidRPr="004264FD">
        <w:rPr>
          <w:rFonts w:eastAsiaTheme="minorEastAsia"/>
          <w:color w:val="000000" w:themeColor="text1"/>
          <w:szCs w:val="21"/>
        </w:rPr>
        <w:t>1.17%</w:t>
      </w:r>
      <w:r w:rsidRPr="004264FD">
        <w:rPr>
          <w:rFonts w:eastAsiaTheme="minorEastAsia"/>
          <w:color w:val="000000" w:themeColor="text1"/>
          <w:szCs w:val="21"/>
        </w:rPr>
        <w:t>；国联安鑫富混合</w:t>
      </w:r>
      <w:r w:rsidRPr="004264FD">
        <w:rPr>
          <w:rFonts w:eastAsiaTheme="minorEastAsia"/>
          <w:color w:val="000000" w:themeColor="text1"/>
          <w:szCs w:val="21"/>
        </w:rPr>
        <w:t>C</w:t>
      </w:r>
      <w:r w:rsidRPr="004264FD">
        <w:rPr>
          <w:rFonts w:eastAsiaTheme="minorEastAsia"/>
          <w:color w:val="000000" w:themeColor="text1"/>
          <w:szCs w:val="21"/>
        </w:rPr>
        <w:t>的份额净值增长率为</w:t>
      </w:r>
      <w:r w:rsidRPr="004264FD">
        <w:rPr>
          <w:rFonts w:eastAsiaTheme="minorEastAsia"/>
          <w:color w:val="000000" w:themeColor="text1"/>
          <w:szCs w:val="21"/>
        </w:rPr>
        <w:t>43.08%</w:t>
      </w:r>
      <w:r w:rsidRPr="004264FD">
        <w:rPr>
          <w:rFonts w:eastAsiaTheme="minorEastAsia"/>
          <w:color w:val="000000" w:themeColor="text1"/>
          <w:szCs w:val="21"/>
        </w:rPr>
        <w:t>，同期业绩比较基准收益率为</w:t>
      </w:r>
      <w:r w:rsidRPr="004264FD">
        <w:rPr>
          <w:rFonts w:eastAsiaTheme="minorEastAsia"/>
          <w:color w:val="000000" w:themeColor="text1"/>
          <w:szCs w:val="21"/>
        </w:rPr>
        <w:t>1.17%</w:t>
      </w:r>
      <w:r w:rsidRPr="004264FD">
        <w:rPr>
          <w:rFonts w:eastAsiaTheme="minorEastAsia"/>
          <w:color w:val="000000" w:themeColor="text1"/>
          <w:szCs w:val="21"/>
        </w:rPr>
        <w:t>。</w:t>
      </w:r>
    </w:p>
    <w:p w:rsidR="000739C3" w:rsidRPr="004264FD" w:rsidRDefault="000739C3" w:rsidP="003F7026">
      <w:pPr>
        <w:spacing w:line="360" w:lineRule="auto"/>
        <w:ind w:firstLineChars="200" w:firstLine="420"/>
        <w:rPr>
          <w:rFonts w:eastAsiaTheme="minorEastAsia"/>
          <w:color w:val="000000" w:themeColor="text1"/>
          <w:szCs w:val="21"/>
        </w:rPr>
      </w:pPr>
    </w:p>
    <w:p w:rsidR="00022662" w:rsidRPr="004264FD" w:rsidRDefault="00D971CB" w:rsidP="00D971CB">
      <w:pPr>
        <w:spacing w:line="360" w:lineRule="auto"/>
        <w:rPr>
          <w:rFonts w:eastAsiaTheme="minorEastAsia"/>
          <w:color w:val="000000" w:themeColor="text1"/>
          <w:szCs w:val="21"/>
        </w:rPr>
      </w:pPr>
      <w:r w:rsidRPr="004264FD">
        <w:rPr>
          <w:rFonts w:eastAsiaTheme="minorEastAsia"/>
          <w:b/>
          <w:color w:val="000000" w:themeColor="text1"/>
          <w:kern w:val="0"/>
          <w:szCs w:val="21"/>
        </w:rPr>
        <w:t>4</w:t>
      </w:r>
      <w:r w:rsidR="004734F0" w:rsidRPr="004264FD">
        <w:rPr>
          <w:rFonts w:eastAsiaTheme="minorEastAsia" w:hint="eastAsia"/>
          <w:b/>
          <w:color w:val="000000" w:themeColor="text1"/>
          <w:kern w:val="0"/>
          <w:szCs w:val="21"/>
        </w:rPr>
        <w:t>.</w:t>
      </w:r>
      <w:r w:rsidR="00B63B6A" w:rsidRPr="004264FD">
        <w:rPr>
          <w:rFonts w:eastAsiaTheme="minorEastAsia" w:hint="eastAsia"/>
          <w:b/>
          <w:color w:val="000000" w:themeColor="text1"/>
          <w:kern w:val="0"/>
          <w:szCs w:val="21"/>
        </w:rPr>
        <w:t>5</w:t>
      </w:r>
      <w:r w:rsidRPr="004264FD">
        <w:rPr>
          <w:rFonts w:asciiTheme="minorEastAsia" w:eastAsiaTheme="minorEastAsia" w:hAnsiTheme="minorEastAsia" w:hint="eastAsia"/>
          <w:b/>
          <w:color w:val="000000" w:themeColor="text1"/>
          <w:kern w:val="0"/>
          <w:szCs w:val="21"/>
        </w:rPr>
        <w:t>报告期内基金持有人数或基金资产净值预警说明</w:t>
      </w:r>
    </w:p>
    <w:p w:rsidR="00D971CB" w:rsidRPr="004264FD" w:rsidRDefault="00D971CB" w:rsidP="00D971CB">
      <w:pPr>
        <w:spacing w:line="360" w:lineRule="auto"/>
        <w:ind w:firstLineChars="200" w:firstLine="420"/>
        <w:rPr>
          <w:rFonts w:eastAsiaTheme="minorEastAsia"/>
          <w:color w:val="000000" w:themeColor="text1"/>
          <w:kern w:val="0"/>
          <w:szCs w:val="21"/>
        </w:rPr>
      </w:pPr>
      <w:r w:rsidRPr="004264FD">
        <w:rPr>
          <w:rFonts w:eastAsiaTheme="minorEastAsia"/>
          <w:color w:val="000000" w:themeColor="text1"/>
          <w:kern w:val="0"/>
          <w:szCs w:val="21"/>
        </w:rPr>
        <w:t>本报告期内本基金资产净值低于</w:t>
      </w:r>
      <w:r w:rsidRPr="004264FD">
        <w:rPr>
          <w:rFonts w:eastAsiaTheme="minorEastAsia"/>
          <w:color w:val="000000" w:themeColor="text1"/>
          <w:kern w:val="0"/>
          <w:szCs w:val="21"/>
        </w:rPr>
        <w:t>5000</w:t>
      </w:r>
      <w:r w:rsidRPr="004264FD">
        <w:rPr>
          <w:rFonts w:eastAsiaTheme="minorEastAsia"/>
          <w:color w:val="000000" w:themeColor="text1"/>
          <w:kern w:val="0"/>
          <w:szCs w:val="21"/>
        </w:rPr>
        <w:t>万元。基金管理人</w:t>
      </w:r>
      <w:r w:rsidR="009D24C2" w:rsidRPr="009D24C2">
        <w:rPr>
          <w:rFonts w:eastAsiaTheme="minorEastAsia" w:hint="eastAsia"/>
          <w:color w:val="000000" w:themeColor="text1"/>
          <w:kern w:val="0"/>
          <w:szCs w:val="21"/>
        </w:rPr>
        <w:t>正在进行基金财产清算</w:t>
      </w:r>
      <w:r w:rsidRPr="004264FD">
        <w:rPr>
          <w:rFonts w:eastAsiaTheme="minorEastAsia"/>
          <w:color w:val="000000" w:themeColor="text1"/>
          <w:kern w:val="0"/>
          <w:szCs w:val="21"/>
        </w:rPr>
        <w:t>。</w:t>
      </w:r>
    </w:p>
    <w:p w:rsidR="00D971CB" w:rsidRPr="009D24C2" w:rsidRDefault="00D971CB" w:rsidP="00D971CB">
      <w:pPr>
        <w:spacing w:line="360" w:lineRule="auto"/>
        <w:ind w:firstLineChars="200" w:firstLine="420"/>
        <w:rPr>
          <w:rFonts w:asciiTheme="minorEastAsia" w:eastAsiaTheme="minorEastAsia" w:hAnsiTheme="minorEastAsia"/>
          <w:color w:val="000000" w:themeColor="text1"/>
          <w:szCs w:val="21"/>
        </w:rPr>
      </w:pPr>
    </w:p>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§5  </w:t>
      </w:r>
      <w:r w:rsidRPr="004264FD">
        <w:rPr>
          <w:rFonts w:eastAsiaTheme="minorEastAsia"/>
          <w:color w:val="000000" w:themeColor="text1"/>
          <w:kern w:val="0"/>
          <w:sz w:val="21"/>
          <w:szCs w:val="21"/>
        </w:rPr>
        <w:t>投资组合报告</w:t>
      </w:r>
    </w:p>
    <w:p w:rsidR="009238DB" w:rsidRPr="004264FD" w:rsidRDefault="009238DB" w:rsidP="00FC13C8">
      <w:pPr>
        <w:autoSpaceDE w:val="0"/>
        <w:autoSpaceDN w:val="0"/>
        <w:adjustRightInd w:val="0"/>
        <w:spacing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5.1 </w:t>
      </w:r>
      <w:r w:rsidRPr="004264FD">
        <w:rPr>
          <w:rFonts w:eastAsiaTheme="minorEastAsia"/>
          <w:b/>
          <w:color w:val="000000" w:themeColor="text1"/>
          <w:kern w:val="0"/>
          <w:szCs w:val="21"/>
        </w:rPr>
        <w:t>报告期末基金资产组合情况</w:t>
      </w:r>
    </w:p>
    <w:tbl>
      <w:tblPr>
        <w:tblStyle w:val="af2"/>
        <w:tblW w:w="8897" w:type="dxa"/>
        <w:tblInd w:w="108" w:type="dxa"/>
        <w:tblLayout w:type="fixed"/>
        <w:tblLook w:val="04A0"/>
      </w:tblPr>
      <w:tblGrid>
        <w:gridCol w:w="720"/>
        <w:gridCol w:w="2824"/>
        <w:gridCol w:w="2552"/>
        <w:gridCol w:w="2801"/>
      </w:tblGrid>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bookmarkStart w:id="0" w:name="OLE_LINK6"/>
            <w:bookmarkStart w:id="1" w:name="OLE_LINK7"/>
            <w:bookmarkStart w:id="2" w:name="OLE_LINK8"/>
            <w:bookmarkStart w:id="3" w:name="OLE_LINK20"/>
            <w:bookmarkStart w:id="4" w:name="OLE_LINK26"/>
            <w:bookmarkStart w:id="5" w:name="OLE_LINK27"/>
            <w:bookmarkStart w:id="6" w:name="OLE_LINK28"/>
            <w:bookmarkStart w:id="7" w:name="OLE_LINK36"/>
            <w:bookmarkStart w:id="8" w:name="OLE_LINK37"/>
            <w:bookmarkStart w:id="9" w:name="OLE_LINK38"/>
            <w:bookmarkStart w:id="10" w:name="OLE_LINK44"/>
            <w:bookmarkStart w:id="11" w:name="OLE_LINK45"/>
            <w:bookmarkStart w:id="12" w:name="OLE_LINK48"/>
            <w:bookmarkStart w:id="13" w:name="OLE_LINK49"/>
            <w:bookmarkStart w:id="14" w:name="OLE_LINK58"/>
            <w:bookmarkStart w:id="15" w:name="OLE_LINK59"/>
            <w:bookmarkStart w:id="16" w:name="OLE_LINK60"/>
            <w:bookmarkStart w:id="17" w:name="OLE_LINK61"/>
            <w:bookmarkStart w:id="18" w:name="OLE_LINK67"/>
            <w:bookmarkStart w:id="19" w:name="OLE_LINK69"/>
            <w:r w:rsidRPr="00A6438B">
              <w:rPr>
                <w:rFonts w:eastAsiaTheme="minorEastAsia"/>
                <w:color w:val="000000" w:themeColor="text1"/>
                <w:szCs w:val="21"/>
              </w:rPr>
              <w:t>序号</w:t>
            </w:r>
          </w:p>
        </w:tc>
        <w:tc>
          <w:tcPr>
            <w:tcW w:w="2824"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项目</w:t>
            </w:r>
          </w:p>
        </w:tc>
        <w:tc>
          <w:tcPr>
            <w:tcW w:w="2552"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金额</w:t>
            </w:r>
            <w:r w:rsidRPr="00A6438B">
              <w:rPr>
                <w:rFonts w:eastAsiaTheme="minorEastAsia"/>
                <w:color w:val="000000" w:themeColor="text1"/>
                <w:szCs w:val="21"/>
              </w:rPr>
              <w:t>(</w:t>
            </w:r>
            <w:r w:rsidRPr="00A6438B">
              <w:rPr>
                <w:rFonts w:eastAsiaTheme="minorEastAsia"/>
                <w:color w:val="000000" w:themeColor="text1"/>
                <w:szCs w:val="21"/>
              </w:rPr>
              <w:t>元</w:t>
            </w: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占基金总资产的比例</w:t>
            </w: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1</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权益投资</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其中：股票</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2</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ascii="宋体" w:hAnsi="宋体" w:hint="eastAsia"/>
                <w:szCs w:val="21"/>
              </w:rPr>
              <w:t>基金投资</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hint="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hint="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3</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固定收益投资</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其中：债券</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p>
        </w:tc>
        <w:tc>
          <w:tcPr>
            <w:tcW w:w="2824" w:type="dxa"/>
            <w:vAlign w:val="center"/>
          </w:tcPr>
          <w:p w:rsidR="003944F9" w:rsidRPr="00A6438B" w:rsidRDefault="003944F9" w:rsidP="00AC5768">
            <w:pPr>
              <w:autoSpaceDE w:val="0"/>
              <w:autoSpaceDN w:val="0"/>
              <w:adjustRightInd w:val="0"/>
              <w:spacing w:before="29" w:line="360" w:lineRule="auto"/>
              <w:ind w:left="17" w:firstLineChars="300" w:firstLine="630"/>
              <w:jc w:val="left"/>
              <w:rPr>
                <w:rFonts w:eastAsiaTheme="minorEastAsia"/>
                <w:color w:val="000000" w:themeColor="text1"/>
                <w:szCs w:val="21"/>
              </w:rPr>
            </w:pPr>
            <w:r w:rsidRPr="00A6438B">
              <w:rPr>
                <w:rFonts w:eastAsiaTheme="minorEastAsia"/>
                <w:color w:val="000000" w:themeColor="text1"/>
                <w:szCs w:val="21"/>
              </w:rPr>
              <w:t>资产支持证券</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4</w:t>
            </w:r>
          </w:p>
        </w:tc>
        <w:tc>
          <w:tcPr>
            <w:tcW w:w="2824" w:type="dxa"/>
            <w:vAlign w:val="center"/>
          </w:tcPr>
          <w:p w:rsidR="003944F9" w:rsidRPr="00A6438B" w:rsidRDefault="003944F9" w:rsidP="00AC5768">
            <w:pPr>
              <w:spacing w:before="29" w:line="360" w:lineRule="auto"/>
              <w:ind w:leftChars="50" w:left="105"/>
              <w:rPr>
                <w:rFonts w:eastAsiaTheme="minorEastAsia"/>
                <w:color w:val="000000" w:themeColor="text1"/>
                <w:szCs w:val="21"/>
              </w:rPr>
            </w:pPr>
            <w:r w:rsidRPr="00A6438B">
              <w:rPr>
                <w:rFonts w:eastAsiaTheme="minorEastAsia"/>
                <w:color w:val="000000" w:themeColor="text1"/>
                <w:szCs w:val="21"/>
              </w:rPr>
              <w:t>贵金属投资</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5</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金融衍生品投资</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6</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买入返售金融资产</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其中：买断式回购的买入返售金融资产</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hint="eastAsia"/>
                <w:color w:val="000000" w:themeColor="text1"/>
                <w:szCs w:val="21"/>
              </w:rPr>
              <w:t>7</w:t>
            </w:r>
          </w:p>
        </w:tc>
        <w:tc>
          <w:tcPr>
            <w:tcW w:w="2824" w:type="dxa"/>
            <w:vAlign w:val="center"/>
          </w:tcPr>
          <w:p w:rsidR="003944F9" w:rsidRPr="00A6438B" w:rsidRDefault="003944F9" w:rsidP="00AC5768">
            <w:pPr>
              <w:spacing w:before="29" w:line="360" w:lineRule="auto"/>
              <w:ind w:left="17"/>
              <w:jc w:val="left"/>
              <w:rPr>
                <w:rFonts w:eastAsiaTheme="minorEastAsia"/>
                <w:color w:val="000000" w:themeColor="text1"/>
                <w:szCs w:val="21"/>
              </w:rPr>
            </w:pPr>
            <w:r w:rsidRPr="00A6438B">
              <w:rPr>
                <w:rFonts w:eastAsiaTheme="minorEastAsia"/>
                <w:color w:val="000000" w:themeColor="text1"/>
                <w:szCs w:val="21"/>
              </w:rPr>
              <w:t>银行存款和结算备付金合计</w:t>
            </w:r>
          </w:p>
        </w:tc>
        <w:tc>
          <w:tcPr>
            <w:tcW w:w="2552"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6,961,896.50</w:t>
            </w:r>
          </w:p>
        </w:tc>
        <w:tc>
          <w:tcPr>
            <w:tcW w:w="2801" w:type="dxa"/>
            <w:vAlign w:val="center"/>
          </w:tcPr>
          <w:p w:rsidR="003944F9" w:rsidRPr="00A6438B" w:rsidRDefault="003944F9" w:rsidP="00AC5768">
            <w:pPr>
              <w:spacing w:before="29" w:line="360" w:lineRule="auto"/>
              <w:ind w:left="17"/>
              <w:jc w:val="right"/>
              <w:rPr>
                <w:rFonts w:eastAsiaTheme="minorEastAsia"/>
                <w:color w:val="000000" w:themeColor="text1"/>
                <w:szCs w:val="21"/>
              </w:rPr>
            </w:pPr>
            <w:r w:rsidRPr="00A6438B">
              <w:rPr>
                <w:rFonts w:eastAsiaTheme="minorEastAsia"/>
                <w:color w:val="000000" w:themeColor="text1"/>
                <w:szCs w:val="21"/>
              </w:rPr>
              <w:t>99.76</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8</w:t>
            </w:r>
          </w:p>
        </w:tc>
        <w:tc>
          <w:tcPr>
            <w:tcW w:w="2824" w:type="dxa"/>
            <w:vAlign w:val="center"/>
          </w:tcPr>
          <w:p w:rsidR="003944F9" w:rsidRPr="00A6438B" w:rsidRDefault="003944F9" w:rsidP="00AC5768">
            <w:pPr>
              <w:spacing w:line="360" w:lineRule="auto"/>
              <w:rPr>
                <w:rFonts w:eastAsiaTheme="minorEastAsia"/>
                <w:color w:val="000000" w:themeColor="text1"/>
                <w:szCs w:val="21"/>
              </w:rPr>
            </w:pPr>
            <w:r w:rsidRPr="00A6438B">
              <w:rPr>
                <w:rFonts w:eastAsiaTheme="minorEastAsia"/>
                <w:color w:val="000000" w:themeColor="text1"/>
                <w:szCs w:val="21"/>
              </w:rPr>
              <w:t>其他各项资产</w:t>
            </w:r>
          </w:p>
        </w:tc>
        <w:tc>
          <w:tcPr>
            <w:tcW w:w="2552" w:type="dxa"/>
            <w:vAlign w:val="center"/>
          </w:tcPr>
          <w:p w:rsidR="003944F9" w:rsidRPr="00A6438B" w:rsidRDefault="003944F9" w:rsidP="00AC5768">
            <w:pPr>
              <w:spacing w:line="360" w:lineRule="auto"/>
              <w:jc w:val="right"/>
              <w:rPr>
                <w:rFonts w:eastAsiaTheme="minorEastAsia"/>
                <w:color w:val="000000" w:themeColor="text1"/>
                <w:szCs w:val="21"/>
              </w:rPr>
            </w:pPr>
            <w:r w:rsidRPr="00A6438B">
              <w:rPr>
                <w:rFonts w:eastAsiaTheme="minorEastAsia"/>
                <w:color w:val="000000" w:themeColor="text1"/>
                <w:szCs w:val="21"/>
              </w:rPr>
              <w:t>16,630.63</w:t>
            </w:r>
          </w:p>
        </w:tc>
        <w:tc>
          <w:tcPr>
            <w:tcW w:w="2801" w:type="dxa"/>
            <w:vAlign w:val="center"/>
          </w:tcPr>
          <w:p w:rsidR="003944F9" w:rsidRPr="00A6438B" w:rsidRDefault="003944F9" w:rsidP="00AC5768">
            <w:pPr>
              <w:spacing w:line="360" w:lineRule="auto"/>
              <w:jc w:val="right"/>
              <w:rPr>
                <w:rFonts w:eastAsiaTheme="minorEastAsia"/>
                <w:color w:val="000000" w:themeColor="text1"/>
                <w:szCs w:val="21"/>
              </w:rPr>
            </w:pPr>
            <w:r w:rsidRPr="00A6438B">
              <w:rPr>
                <w:rFonts w:eastAsiaTheme="minorEastAsia"/>
                <w:color w:val="000000" w:themeColor="text1"/>
                <w:szCs w:val="21"/>
              </w:rPr>
              <w:t>0.24</w:t>
            </w:r>
          </w:p>
        </w:tc>
      </w:tr>
      <w:tr w:rsidR="003944F9" w:rsidRPr="00A6438B" w:rsidTr="00AC5768">
        <w:tc>
          <w:tcPr>
            <w:tcW w:w="720" w:type="dxa"/>
            <w:vAlign w:val="center"/>
          </w:tcPr>
          <w:p w:rsidR="003944F9" w:rsidRPr="00A6438B" w:rsidRDefault="003944F9" w:rsidP="00AC5768">
            <w:pPr>
              <w:spacing w:before="29" w:line="360" w:lineRule="auto"/>
              <w:ind w:left="17"/>
              <w:jc w:val="center"/>
              <w:rPr>
                <w:rFonts w:eastAsiaTheme="minorEastAsia"/>
                <w:color w:val="000000" w:themeColor="text1"/>
                <w:szCs w:val="21"/>
              </w:rPr>
            </w:pPr>
            <w:r w:rsidRPr="00A6438B">
              <w:rPr>
                <w:rFonts w:eastAsiaTheme="minorEastAsia"/>
                <w:color w:val="000000" w:themeColor="text1"/>
                <w:szCs w:val="21"/>
              </w:rPr>
              <w:t>9</w:t>
            </w:r>
          </w:p>
        </w:tc>
        <w:tc>
          <w:tcPr>
            <w:tcW w:w="2824" w:type="dxa"/>
            <w:vAlign w:val="center"/>
          </w:tcPr>
          <w:p w:rsidR="003944F9" w:rsidRPr="00A6438B" w:rsidRDefault="003944F9" w:rsidP="00AC5768">
            <w:pPr>
              <w:spacing w:line="360" w:lineRule="auto"/>
              <w:rPr>
                <w:rFonts w:eastAsiaTheme="minorEastAsia"/>
                <w:color w:val="000000" w:themeColor="text1"/>
                <w:szCs w:val="21"/>
              </w:rPr>
            </w:pPr>
            <w:r w:rsidRPr="00A6438B">
              <w:rPr>
                <w:rFonts w:eastAsiaTheme="minorEastAsia"/>
                <w:color w:val="000000" w:themeColor="text1"/>
                <w:szCs w:val="21"/>
              </w:rPr>
              <w:t>合计</w:t>
            </w:r>
          </w:p>
        </w:tc>
        <w:tc>
          <w:tcPr>
            <w:tcW w:w="2552" w:type="dxa"/>
            <w:vAlign w:val="center"/>
          </w:tcPr>
          <w:p w:rsidR="003944F9" w:rsidRPr="00A6438B" w:rsidRDefault="003944F9" w:rsidP="00AC5768">
            <w:pPr>
              <w:spacing w:line="360" w:lineRule="auto"/>
              <w:jc w:val="right"/>
              <w:rPr>
                <w:rFonts w:eastAsiaTheme="minorEastAsia"/>
                <w:color w:val="000000" w:themeColor="text1"/>
                <w:szCs w:val="21"/>
              </w:rPr>
            </w:pPr>
            <w:r w:rsidRPr="00A6438B">
              <w:rPr>
                <w:rFonts w:eastAsiaTheme="minorEastAsia"/>
                <w:color w:val="000000" w:themeColor="text1"/>
                <w:szCs w:val="21"/>
              </w:rPr>
              <w:t>6,978,527.13</w:t>
            </w:r>
          </w:p>
        </w:tc>
        <w:tc>
          <w:tcPr>
            <w:tcW w:w="2801" w:type="dxa"/>
            <w:vAlign w:val="center"/>
          </w:tcPr>
          <w:p w:rsidR="003944F9" w:rsidRPr="00A6438B" w:rsidRDefault="003944F9" w:rsidP="00AC5768">
            <w:pPr>
              <w:spacing w:line="360" w:lineRule="auto"/>
              <w:jc w:val="right"/>
              <w:rPr>
                <w:rFonts w:eastAsiaTheme="minorEastAsia"/>
                <w:color w:val="000000" w:themeColor="text1"/>
                <w:szCs w:val="21"/>
              </w:rPr>
            </w:pPr>
            <w:r w:rsidRPr="00A6438B">
              <w:rPr>
                <w:rFonts w:eastAsiaTheme="minorEastAsia"/>
                <w:color w:val="000000" w:themeColor="text1"/>
                <w:szCs w:val="21"/>
              </w:rPr>
              <w:t>100.00</w:t>
            </w:r>
          </w:p>
        </w:tc>
      </w:tr>
    </w:tbl>
    <w:p w:rsidR="003944F9" w:rsidRPr="00A6438B" w:rsidRDefault="003944F9" w:rsidP="003944F9">
      <w:pPr>
        <w:autoSpaceDE w:val="0"/>
        <w:autoSpaceDN w:val="0"/>
        <w:adjustRightInd w:val="0"/>
        <w:spacing w:line="360" w:lineRule="auto"/>
        <w:ind w:firstLineChars="200" w:firstLine="420"/>
        <w:jc w:val="left"/>
        <w:rPr>
          <w:rFonts w:eastAsiaTheme="minorEastAsia"/>
          <w:color w:val="000000" w:themeColor="text1"/>
          <w:szCs w:val="21"/>
        </w:rPr>
      </w:pPr>
      <w:r w:rsidRPr="00A6438B">
        <w:rPr>
          <w:rFonts w:eastAsiaTheme="minorEastAsia"/>
          <w:color w:val="000000" w:themeColor="text1"/>
          <w:szCs w:val="21"/>
        </w:rPr>
        <w:t>注：由于四舍五入的原因，分项之和与合计项可能存在尾差。</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9238DB"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5.2 </w:t>
      </w:r>
      <w:r w:rsidRPr="004264FD">
        <w:rPr>
          <w:rFonts w:eastAsiaTheme="minorEastAsia"/>
          <w:b/>
          <w:color w:val="000000" w:themeColor="text1"/>
          <w:kern w:val="0"/>
          <w:szCs w:val="21"/>
        </w:rPr>
        <w:t>报告期末按行业分类的股票投资组合</w:t>
      </w:r>
    </w:p>
    <w:p w:rsidR="00B459CD" w:rsidRPr="00B459CD" w:rsidRDefault="00B459CD" w:rsidP="00B459CD">
      <w:pPr>
        <w:rPr>
          <w:b/>
        </w:rPr>
      </w:pPr>
      <w:r w:rsidRPr="00B459CD">
        <w:rPr>
          <w:rFonts w:eastAsiaTheme="minorEastAsia" w:hint="eastAsia"/>
          <w:b/>
          <w:color w:val="000000" w:themeColor="text1"/>
          <w:kern w:val="0"/>
          <w:szCs w:val="21"/>
        </w:rPr>
        <w:t>5.2.1</w:t>
      </w:r>
      <w:r w:rsidRPr="00B459CD">
        <w:rPr>
          <w:rFonts w:eastAsiaTheme="minorEastAsia" w:hint="eastAsia"/>
          <w:b/>
          <w:color w:val="000000" w:themeColor="text1"/>
          <w:kern w:val="0"/>
          <w:szCs w:val="21"/>
        </w:rPr>
        <w:t>报告期末按行业分类的境内股票投资组合</w:t>
      </w:r>
    </w:p>
    <w:p w:rsidR="009238DB" w:rsidRDefault="000871DB"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本基金本报告期末未持有股票。</w:t>
      </w:r>
    </w:p>
    <w:p w:rsidR="00B459CD" w:rsidRPr="00B459CD" w:rsidRDefault="00B459CD" w:rsidP="00B459CD">
      <w:pPr>
        <w:jc w:val="left"/>
        <w:rPr>
          <w:b/>
        </w:rPr>
      </w:pPr>
      <w:r w:rsidRPr="00B459CD">
        <w:rPr>
          <w:rFonts w:ascii="宋体" w:hAnsi="宋体" w:hint="eastAsia"/>
          <w:b/>
          <w:kern w:val="0"/>
          <w:sz w:val="18"/>
        </w:rPr>
        <w:t>5.2.2</w:t>
      </w:r>
      <w:r w:rsidRPr="00B459CD">
        <w:rPr>
          <w:rFonts w:hint="eastAsia"/>
          <w:b/>
        </w:rPr>
        <w:t>报告期末按行业分类的</w:t>
      </w:r>
      <w:r w:rsidR="00B6544A">
        <w:rPr>
          <w:rFonts w:hint="eastAsia"/>
          <w:b/>
        </w:rPr>
        <w:t>港股通</w:t>
      </w:r>
      <w:r w:rsidRPr="00B459CD">
        <w:rPr>
          <w:rFonts w:hint="eastAsia"/>
          <w:b/>
        </w:rPr>
        <w:t>投资股票投资组合</w:t>
      </w:r>
    </w:p>
    <w:p w:rsidR="00B459CD" w:rsidRPr="00B459CD" w:rsidRDefault="00B459CD" w:rsidP="00B459CD">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本基金本报告期末未持有港股通股票投资。</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5.3 </w:t>
      </w:r>
      <w:r w:rsidRPr="004264FD">
        <w:rPr>
          <w:rFonts w:eastAsiaTheme="minorEastAsia"/>
          <w:b/>
          <w:color w:val="000000" w:themeColor="text1"/>
          <w:kern w:val="0"/>
          <w:szCs w:val="21"/>
        </w:rPr>
        <w:t>报告期末按公允价值占基金资产净值比例大小排序的前十名股票投资明细</w:t>
      </w:r>
    </w:p>
    <w:p w:rsidR="009238DB" w:rsidRPr="004264FD" w:rsidRDefault="000871DB"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本基金本报告期末未持有股票。</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5.4 </w:t>
      </w:r>
      <w:r w:rsidRPr="004264FD">
        <w:rPr>
          <w:rFonts w:eastAsiaTheme="minorEastAsia"/>
          <w:b/>
          <w:color w:val="000000" w:themeColor="text1"/>
          <w:kern w:val="0"/>
          <w:szCs w:val="21"/>
        </w:rPr>
        <w:t>报告期末按债券品种分类的债券投资组合</w:t>
      </w:r>
    </w:p>
    <w:p w:rsidR="009238DB" w:rsidRPr="004264FD" w:rsidRDefault="00296E4A"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本基金本报告期末未持有债券。</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 xml:space="preserve">5.5 </w:t>
      </w:r>
      <w:r w:rsidRPr="004264FD">
        <w:rPr>
          <w:rFonts w:eastAsiaTheme="minorEastAsia"/>
          <w:b/>
          <w:color w:val="000000" w:themeColor="text1"/>
          <w:kern w:val="0"/>
          <w:szCs w:val="21"/>
        </w:rPr>
        <w:t>报告期末按公允价值占基金资产净值比例大小排</w:t>
      </w:r>
      <w:r w:rsidR="006D462B" w:rsidRPr="004264FD">
        <w:rPr>
          <w:rFonts w:eastAsiaTheme="minorEastAsia"/>
          <w:b/>
          <w:color w:val="000000" w:themeColor="text1"/>
          <w:kern w:val="0"/>
          <w:szCs w:val="21"/>
        </w:rPr>
        <w:t>序</w:t>
      </w:r>
      <w:r w:rsidRPr="004264FD">
        <w:rPr>
          <w:rFonts w:eastAsiaTheme="minorEastAsia"/>
          <w:b/>
          <w:color w:val="000000" w:themeColor="text1"/>
          <w:kern w:val="0"/>
          <w:szCs w:val="21"/>
        </w:rPr>
        <w:t>的前五名债券投资明细</w:t>
      </w:r>
    </w:p>
    <w:p w:rsidR="009238DB" w:rsidRPr="004264FD" w:rsidRDefault="00296E4A"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本基金本报告期末未持有债券。</w:t>
      </w:r>
    </w:p>
    <w:p w:rsidR="009238DB" w:rsidRPr="004264FD" w:rsidRDefault="009238DB"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5.6</w:t>
      </w:r>
      <w:r w:rsidRPr="004264FD">
        <w:rPr>
          <w:rFonts w:eastAsiaTheme="minorEastAsia"/>
          <w:b/>
          <w:color w:val="000000" w:themeColor="text1"/>
          <w:kern w:val="0"/>
          <w:szCs w:val="21"/>
        </w:rPr>
        <w:t xml:space="preserve">　报告期末按公允价值占基金资产净值比例大小排</w:t>
      </w:r>
      <w:r w:rsidR="006D462B" w:rsidRPr="004264FD">
        <w:rPr>
          <w:rFonts w:eastAsiaTheme="minorEastAsia"/>
          <w:b/>
          <w:color w:val="000000" w:themeColor="text1"/>
          <w:kern w:val="0"/>
          <w:szCs w:val="21"/>
        </w:rPr>
        <w:t>序</w:t>
      </w:r>
      <w:r w:rsidRPr="004264FD">
        <w:rPr>
          <w:rFonts w:eastAsiaTheme="minorEastAsia"/>
          <w:b/>
          <w:color w:val="000000" w:themeColor="text1"/>
          <w:kern w:val="0"/>
          <w:szCs w:val="21"/>
        </w:rPr>
        <w:t>的前十名资产支持证券投资明细</w:t>
      </w:r>
    </w:p>
    <w:p w:rsidR="009238DB" w:rsidRPr="004264FD" w:rsidRDefault="00C260A2"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本基金本报告期末未持有资产支持证券。</w:t>
      </w:r>
    </w:p>
    <w:p w:rsidR="006D462B" w:rsidRPr="004264FD" w:rsidRDefault="006D462B" w:rsidP="008A7046">
      <w:pPr>
        <w:autoSpaceDE w:val="0"/>
        <w:autoSpaceDN w:val="0"/>
        <w:adjustRightInd w:val="0"/>
        <w:spacing w:beforeLines="100"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 xml:space="preserve">5.7 </w:t>
      </w:r>
      <w:r w:rsidRPr="004264FD">
        <w:rPr>
          <w:rFonts w:eastAsiaTheme="minorEastAsia"/>
          <w:b/>
          <w:bCs/>
          <w:color w:val="000000" w:themeColor="text1"/>
          <w:kern w:val="0"/>
          <w:szCs w:val="21"/>
        </w:rPr>
        <w:t>报告期末按公允价值占基金资产净值比例大小排序的前五名贵金属投资明细</w:t>
      </w:r>
    </w:p>
    <w:p w:rsidR="006D462B" w:rsidRPr="004264FD" w:rsidRDefault="006D462B" w:rsidP="00B54782">
      <w:pPr>
        <w:widowControl/>
        <w:spacing w:line="360" w:lineRule="auto"/>
        <w:ind w:firstLineChars="200" w:firstLine="420"/>
        <w:jc w:val="left"/>
        <w:rPr>
          <w:color w:val="000000" w:themeColor="text1"/>
          <w:szCs w:val="21"/>
        </w:rPr>
      </w:pPr>
      <w:r w:rsidRPr="004264FD">
        <w:rPr>
          <w:color w:val="000000" w:themeColor="text1"/>
          <w:szCs w:val="21"/>
        </w:rPr>
        <w:t>本基金本报告期末未持有贵金属投资。</w:t>
      </w:r>
    </w:p>
    <w:p w:rsidR="009238DB" w:rsidRPr="004264FD" w:rsidRDefault="001D5CD0"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w:t>
      </w:r>
      <w:r w:rsidR="009238DB" w:rsidRPr="004264FD">
        <w:rPr>
          <w:rFonts w:eastAsiaTheme="minorEastAsia"/>
          <w:b/>
          <w:color w:val="000000" w:themeColor="text1"/>
          <w:kern w:val="0"/>
          <w:szCs w:val="21"/>
        </w:rPr>
        <w:t>.</w:t>
      </w:r>
      <w:r w:rsidRPr="004264FD">
        <w:rPr>
          <w:rFonts w:eastAsiaTheme="minorEastAsia"/>
          <w:b/>
          <w:color w:val="000000" w:themeColor="text1"/>
          <w:kern w:val="0"/>
          <w:szCs w:val="21"/>
        </w:rPr>
        <w:t>8</w:t>
      </w:r>
      <w:r w:rsidR="009238DB" w:rsidRPr="004264FD">
        <w:rPr>
          <w:rFonts w:eastAsiaTheme="minorEastAsia"/>
          <w:b/>
          <w:color w:val="000000" w:themeColor="text1"/>
          <w:kern w:val="0"/>
          <w:szCs w:val="21"/>
        </w:rPr>
        <w:t>报告期末按公允价值占基金资产净值比例大小排</w:t>
      </w:r>
      <w:r w:rsidR="006D462B" w:rsidRPr="004264FD">
        <w:rPr>
          <w:rFonts w:eastAsiaTheme="minorEastAsia"/>
          <w:b/>
          <w:color w:val="000000" w:themeColor="text1"/>
          <w:kern w:val="0"/>
          <w:szCs w:val="21"/>
        </w:rPr>
        <w:t>序</w:t>
      </w:r>
      <w:r w:rsidR="009238DB" w:rsidRPr="004264FD">
        <w:rPr>
          <w:rFonts w:eastAsiaTheme="minorEastAsia"/>
          <w:b/>
          <w:color w:val="000000" w:themeColor="text1"/>
          <w:kern w:val="0"/>
          <w:szCs w:val="21"/>
        </w:rPr>
        <w:t>的前五名权证投资明细</w:t>
      </w:r>
    </w:p>
    <w:p w:rsidR="001D5CD0" w:rsidRPr="004264FD" w:rsidRDefault="00C260A2"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本基金本报告期末未持有权证。</w:t>
      </w:r>
    </w:p>
    <w:p w:rsidR="001D5CD0" w:rsidRPr="004264FD" w:rsidRDefault="001D5CD0" w:rsidP="008A7046">
      <w:pPr>
        <w:adjustRightInd w:val="0"/>
        <w:snapToGrid w:val="0"/>
        <w:spacing w:beforeLines="100" w:line="360" w:lineRule="auto"/>
        <w:rPr>
          <w:rFonts w:eastAsiaTheme="minorEastAsia"/>
          <w:b/>
          <w:color w:val="000000" w:themeColor="text1"/>
          <w:szCs w:val="21"/>
        </w:rPr>
      </w:pPr>
      <w:r w:rsidRPr="004264FD">
        <w:rPr>
          <w:rFonts w:eastAsiaTheme="minorEastAsia"/>
          <w:b/>
          <w:color w:val="000000" w:themeColor="text1"/>
          <w:szCs w:val="21"/>
        </w:rPr>
        <w:t xml:space="preserve">5.9 </w:t>
      </w:r>
      <w:r w:rsidRPr="004264FD">
        <w:rPr>
          <w:rFonts w:eastAsiaTheme="minorEastAsia"/>
          <w:b/>
          <w:color w:val="000000" w:themeColor="text1"/>
          <w:szCs w:val="21"/>
        </w:rPr>
        <w:t>报告期末本基金投资的股指期货交易情况说明</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t xml:space="preserve">5.9.1 </w:t>
      </w:r>
      <w:r w:rsidRPr="004264FD">
        <w:rPr>
          <w:rFonts w:eastAsiaTheme="minorEastAsia"/>
          <w:b/>
          <w:color w:val="000000" w:themeColor="text1"/>
          <w:szCs w:val="21"/>
        </w:rPr>
        <w:t>报告期末本基金投资的股指期货持仓和损益明细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本基金本报告期末未持有股指期货。</w:t>
      </w:r>
    </w:p>
    <w:p w:rsidR="001D5CD0" w:rsidRPr="004264FD" w:rsidRDefault="001D5CD0" w:rsidP="008A7046">
      <w:pPr>
        <w:adjustRightInd w:val="0"/>
        <w:snapToGrid w:val="0"/>
        <w:spacing w:beforeLines="100" w:line="360" w:lineRule="auto"/>
        <w:rPr>
          <w:rFonts w:eastAsiaTheme="minorEastAsia"/>
          <w:b/>
          <w:color w:val="000000" w:themeColor="text1"/>
          <w:szCs w:val="21"/>
        </w:rPr>
      </w:pPr>
      <w:r w:rsidRPr="004264FD">
        <w:rPr>
          <w:rFonts w:eastAsiaTheme="minorEastAsia"/>
          <w:b/>
          <w:color w:val="000000" w:themeColor="text1"/>
          <w:szCs w:val="21"/>
        </w:rPr>
        <w:t xml:space="preserve">5.9.2 </w:t>
      </w:r>
      <w:r w:rsidRPr="004264FD">
        <w:rPr>
          <w:rFonts w:eastAsiaTheme="minorEastAsia"/>
          <w:b/>
          <w:color w:val="000000" w:themeColor="text1"/>
          <w:szCs w:val="21"/>
        </w:rPr>
        <w:t>本基金投资股指期货的投资政策</w:t>
      </w:r>
    </w:p>
    <w:p w:rsidR="001D5CD0" w:rsidRPr="004264FD" w:rsidRDefault="001D5CD0"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未投资股指期货。若本基金投资股指期货，在股指期货投资上，本基金以避险保值和有效管理为目标，在控制风险的前提下，谨慎适当参与股指期货的投资。本基金在进行股指期货投资中，将分析股指期货的收益性、流动性及风险特征，主要选择流动性好、交易活跃的期货合约，通过研究现货和期货市场的发展趋势，运用定价模型对其进行合理估值，谨慎利用股指期货，调整投资组合的风险暴露，及时调整投资组合仓位，以降低组合风险、提高组合的运作效率。</w:t>
      </w:r>
    </w:p>
    <w:p w:rsidR="001D5CD0" w:rsidRPr="004264FD" w:rsidRDefault="001D5CD0" w:rsidP="008A7046">
      <w:pPr>
        <w:adjustRightInd w:val="0"/>
        <w:snapToGrid w:val="0"/>
        <w:spacing w:beforeLines="100" w:line="360" w:lineRule="auto"/>
        <w:rPr>
          <w:rFonts w:eastAsiaTheme="minorEastAsia"/>
          <w:b/>
          <w:color w:val="000000" w:themeColor="text1"/>
          <w:szCs w:val="21"/>
        </w:rPr>
      </w:pPr>
      <w:r w:rsidRPr="004264FD">
        <w:rPr>
          <w:rFonts w:eastAsiaTheme="minorEastAsia"/>
          <w:b/>
          <w:color w:val="000000" w:themeColor="text1"/>
          <w:szCs w:val="21"/>
        </w:rPr>
        <w:t>5.10</w:t>
      </w:r>
      <w:r w:rsidRPr="004264FD">
        <w:rPr>
          <w:rFonts w:eastAsiaTheme="minorEastAsia"/>
          <w:b/>
          <w:color w:val="000000" w:themeColor="text1"/>
          <w:szCs w:val="21"/>
        </w:rPr>
        <w:t>报告期末本基金投资的国债期货交易情况说明</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t xml:space="preserve">5.10.1 </w:t>
      </w:r>
      <w:r w:rsidRPr="004264FD">
        <w:rPr>
          <w:rFonts w:eastAsiaTheme="minorEastAsia"/>
          <w:b/>
          <w:color w:val="000000" w:themeColor="text1"/>
          <w:szCs w:val="21"/>
        </w:rPr>
        <w:t>本期国债期货投资政策</w:t>
      </w:r>
    </w:p>
    <w:p w:rsidR="001D5CD0" w:rsidRPr="004264FD" w:rsidRDefault="001D5CD0"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末未持有国债期货，若投资国债期货，在国债期货投资上，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rsidR="001D5CD0" w:rsidRPr="004264FD" w:rsidRDefault="001D5CD0" w:rsidP="001D5CD0">
      <w:pPr>
        <w:autoSpaceDE w:val="0"/>
        <w:autoSpaceDN w:val="0"/>
        <w:adjustRightInd w:val="0"/>
        <w:spacing w:line="360" w:lineRule="auto"/>
        <w:jc w:val="left"/>
        <w:rPr>
          <w:rFonts w:eastAsiaTheme="minorEastAsia"/>
          <w:b/>
          <w:color w:val="000000" w:themeColor="text1"/>
          <w:szCs w:val="21"/>
        </w:rPr>
      </w:pPr>
      <w:r w:rsidRPr="004264FD">
        <w:rPr>
          <w:rFonts w:eastAsiaTheme="minorEastAsia"/>
          <w:b/>
          <w:color w:val="000000" w:themeColor="text1"/>
          <w:szCs w:val="21"/>
        </w:rPr>
        <w:t xml:space="preserve">5.10.2 </w:t>
      </w:r>
      <w:r w:rsidRPr="004264FD">
        <w:rPr>
          <w:rFonts w:eastAsiaTheme="minorEastAsia"/>
          <w:b/>
          <w:color w:val="000000" w:themeColor="text1"/>
          <w:szCs w:val="21"/>
        </w:rPr>
        <w:t>报告期末本基金投资的国债期货持仓和损益明细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本基金本报告期末未持有国债期货。</w:t>
      </w:r>
    </w:p>
    <w:p w:rsidR="001D5CD0" w:rsidRPr="004264FD" w:rsidRDefault="001D5CD0" w:rsidP="001D5CD0">
      <w:pPr>
        <w:adjustRightInd w:val="0"/>
        <w:snapToGrid w:val="0"/>
        <w:spacing w:line="360" w:lineRule="auto"/>
        <w:rPr>
          <w:rFonts w:eastAsiaTheme="minorEastAsia"/>
          <w:b/>
          <w:color w:val="000000" w:themeColor="text1"/>
          <w:szCs w:val="21"/>
        </w:rPr>
      </w:pPr>
      <w:r w:rsidRPr="004264FD">
        <w:rPr>
          <w:rFonts w:eastAsiaTheme="minorEastAsia"/>
          <w:b/>
          <w:color w:val="000000" w:themeColor="text1"/>
          <w:szCs w:val="21"/>
        </w:rPr>
        <w:t xml:space="preserve">5.10.3 </w:t>
      </w:r>
      <w:r w:rsidRPr="004264FD">
        <w:rPr>
          <w:rFonts w:eastAsiaTheme="minorEastAsia"/>
          <w:b/>
          <w:color w:val="000000" w:themeColor="text1"/>
          <w:szCs w:val="21"/>
        </w:rPr>
        <w:t>本期国债期货投资评价</w:t>
      </w:r>
    </w:p>
    <w:p w:rsidR="001D5CD0" w:rsidRPr="004264FD" w:rsidRDefault="001D5CD0" w:rsidP="00B54782">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本基金本报告期末未持有国债期货，没有相关投资评价。</w:t>
      </w:r>
    </w:p>
    <w:p w:rsidR="001D5CD0" w:rsidRPr="004264FD" w:rsidRDefault="001D5CD0"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5.11</w:t>
      </w:r>
      <w:r w:rsidRPr="004264FD">
        <w:rPr>
          <w:rFonts w:eastAsiaTheme="minorEastAsia"/>
          <w:b/>
          <w:color w:val="000000" w:themeColor="text1"/>
          <w:kern w:val="0"/>
          <w:szCs w:val="21"/>
        </w:rPr>
        <w:t>投资组合报告附注</w:t>
      </w:r>
    </w:p>
    <w:p w:rsidR="006456D3" w:rsidRPr="004264FD" w:rsidRDefault="006456D3" w:rsidP="006456D3">
      <w:pPr>
        <w:widowControl/>
        <w:spacing w:line="360" w:lineRule="auto"/>
        <w:rPr>
          <w:rFonts w:eastAsiaTheme="minorEastAsia"/>
          <w:color w:val="000000" w:themeColor="text1"/>
          <w:szCs w:val="21"/>
        </w:rPr>
      </w:pPr>
      <w:r w:rsidRPr="004264FD">
        <w:rPr>
          <w:rFonts w:eastAsiaTheme="minorEastAsia"/>
          <w:color w:val="000000" w:themeColor="text1"/>
          <w:szCs w:val="21"/>
        </w:rPr>
        <w:t>5.11.1</w:t>
      </w:r>
      <w:r w:rsidRPr="004264FD">
        <w:rPr>
          <w:rFonts w:eastAsiaTheme="minorEastAsia"/>
          <w:color w:val="000000" w:themeColor="text1"/>
          <w:szCs w:val="21"/>
        </w:rPr>
        <w:t>本报告期内，经查询上海证券交易所、深圳证券交易所等机构公开信息披露平台，本基金投资的前十名证券的发行主体没有出现被监管部门立案调查，或在本报告编制日前一年内受到公开谴责、处罚的情形。</w:t>
      </w:r>
    </w:p>
    <w:p w:rsidR="006456D3" w:rsidRPr="004264FD" w:rsidRDefault="006456D3" w:rsidP="006456D3">
      <w:pPr>
        <w:widowControl/>
        <w:spacing w:line="360" w:lineRule="auto"/>
        <w:rPr>
          <w:rFonts w:eastAsiaTheme="minorEastAsia"/>
          <w:color w:val="000000" w:themeColor="text1"/>
          <w:szCs w:val="21"/>
        </w:rPr>
      </w:pPr>
      <w:r w:rsidRPr="004264FD">
        <w:rPr>
          <w:rFonts w:eastAsiaTheme="minorEastAsia"/>
          <w:color w:val="000000" w:themeColor="text1"/>
          <w:szCs w:val="21"/>
        </w:rPr>
        <w:t>5.11.2</w:t>
      </w:r>
      <w:r w:rsidRPr="004264FD">
        <w:rPr>
          <w:rFonts w:eastAsiaTheme="minorEastAsia"/>
          <w:color w:val="000000" w:themeColor="text1"/>
          <w:szCs w:val="21"/>
        </w:rPr>
        <w:t>本基金投资的前十名股票中，没有投资于超出基金合同规定备选股票库之外的股票。</w:t>
      </w:r>
    </w:p>
    <w:p w:rsidR="001D5CD0" w:rsidRPr="004264FD" w:rsidRDefault="001D5CD0" w:rsidP="001D5CD0">
      <w:pPr>
        <w:autoSpaceDE w:val="0"/>
        <w:autoSpaceDN w:val="0"/>
        <w:adjustRightInd w:val="0"/>
        <w:spacing w:line="360" w:lineRule="auto"/>
        <w:rPr>
          <w:rFonts w:eastAsiaTheme="minorEastAsia"/>
          <w:b/>
          <w:color w:val="000000" w:themeColor="text1"/>
          <w:kern w:val="0"/>
          <w:szCs w:val="21"/>
        </w:rPr>
      </w:pPr>
      <w:r w:rsidRPr="004264FD">
        <w:rPr>
          <w:rFonts w:eastAsiaTheme="minorEastAsia"/>
          <w:b/>
          <w:color w:val="000000" w:themeColor="text1"/>
          <w:kern w:val="0"/>
          <w:szCs w:val="21"/>
        </w:rPr>
        <w:t>5.11.3</w:t>
      </w:r>
      <w:r w:rsidR="00B22511" w:rsidRPr="00B22511">
        <w:rPr>
          <w:rFonts w:eastAsiaTheme="minorEastAsia" w:hint="eastAsia"/>
          <w:b/>
          <w:color w:val="000000" w:themeColor="text1"/>
          <w:kern w:val="0"/>
          <w:szCs w:val="21"/>
        </w:rPr>
        <w:t>其他资产构成</w:t>
      </w:r>
    </w:p>
    <w:tbl>
      <w:tblPr>
        <w:tblStyle w:val="af2"/>
        <w:tblW w:w="0" w:type="auto"/>
        <w:tblInd w:w="108" w:type="dxa"/>
        <w:tblLook w:val="04A0"/>
      </w:tblPr>
      <w:tblGrid>
        <w:gridCol w:w="944"/>
        <w:gridCol w:w="2761"/>
        <w:gridCol w:w="4808"/>
      </w:tblGrid>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序号</w:t>
            </w:r>
          </w:p>
        </w:tc>
        <w:tc>
          <w:tcPr>
            <w:tcW w:w="2761"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名称</w:t>
            </w:r>
          </w:p>
        </w:tc>
        <w:tc>
          <w:tcPr>
            <w:tcW w:w="4808" w:type="dxa"/>
            <w:vAlign w:val="center"/>
          </w:tcPr>
          <w:p w:rsidR="001D5CD0" w:rsidRPr="004264FD" w:rsidRDefault="001D5CD0" w:rsidP="00F22F9F">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金额</w:t>
            </w:r>
            <w:r w:rsidRPr="004264FD">
              <w:rPr>
                <w:rFonts w:eastAsiaTheme="minorEastAsia"/>
                <w:color w:val="000000" w:themeColor="text1"/>
                <w:kern w:val="0"/>
                <w:szCs w:val="21"/>
              </w:rPr>
              <w:t>(</w:t>
            </w:r>
            <w:r w:rsidRPr="004264FD">
              <w:rPr>
                <w:rFonts w:eastAsiaTheme="minorEastAsia"/>
                <w:color w:val="000000" w:themeColor="text1"/>
                <w:kern w:val="0"/>
                <w:szCs w:val="21"/>
              </w:rPr>
              <w:t>元</w:t>
            </w: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kern w:val="0"/>
                <w:szCs w:val="21"/>
              </w:rPr>
            </w:pPr>
            <w:r w:rsidRPr="004264FD">
              <w:rPr>
                <w:rFonts w:eastAsiaTheme="minorEastAsia"/>
                <w:color w:val="000000" w:themeColor="text1"/>
                <w:szCs w:val="21"/>
              </w:rPr>
              <w:t>1</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存出保证金</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376.54</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2</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应收证券清算款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3</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应收股利</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4</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应收利息</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16,254.09</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5</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应收申购款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6</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其他应收款</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7</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szCs w:val="21"/>
              </w:rPr>
            </w:pPr>
            <w:r w:rsidRPr="004264FD">
              <w:rPr>
                <w:rFonts w:eastAsiaTheme="minorEastAsia"/>
                <w:color w:val="000000" w:themeColor="text1"/>
                <w:szCs w:val="21"/>
              </w:rPr>
              <w:t>待摊费用</w:t>
            </w:r>
          </w:p>
        </w:tc>
        <w:tc>
          <w:tcPr>
            <w:tcW w:w="4808" w:type="dxa"/>
            <w:vAlign w:val="center"/>
          </w:tcPr>
          <w:p w:rsidR="001D5CD0" w:rsidRPr="004264FD" w:rsidRDefault="001D5CD0" w:rsidP="003F7026">
            <w:pPr>
              <w:autoSpaceDE w:val="0"/>
              <w:autoSpaceDN w:val="0"/>
              <w:adjustRightInd w:val="0"/>
              <w:spacing w:before="29" w:line="360" w:lineRule="auto"/>
              <w:ind w:left="15"/>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8</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其他</w:t>
            </w:r>
          </w:p>
        </w:tc>
        <w:tc>
          <w:tcPr>
            <w:tcW w:w="4808" w:type="dxa"/>
            <w:vAlign w:val="center"/>
          </w:tcPr>
          <w:p w:rsidR="001D5CD0" w:rsidRPr="004264FD" w:rsidRDefault="001D5CD0" w:rsidP="00F22F9F">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w:t>
            </w:r>
          </w:p>
        </w:tc>
      </w:tr>
      <w:tr w:rsidR="004264FD" w:rsidRPr="004264FD" w:rsidTr="00B54782">
        <w:tc>
          <w:tcPr>
            <w:tcW w:w="944" w:type="dxa"/>
            <w:vAlign w:val="center"/>
          </w:tcPr>
          <w:p w:rsidR="001D5CD0" w:rsidRPr="004264FD" w:rsidRDefault="001D5CD0" w:rsidP="00F22F9F">
            <w:pPr>
              <w:autoSpaceDE w:val="0"/>
              <w:autoSpaceDN w:val="0"/>
              <w:adjustRightInd w:val="0"/>
              <w:spacing w:before="29" w:line="360" w:lineRule="auto"/>
              <w:ind w:left="15"/>
              <w:jc w:val="center"/>
              <w:rPr>
                <w:rFonts w:eastAsiaTheme="minorEastAsia"/>
                <w:color w:val="000000" w:themeColor="text1"/>
                <w:szCs w:val="21"/>
              </w:rPr>
            </w:pPr>
            <w:r w:rsidRPr="004264FD">
              <w:rPr>
                <w:rFonts w:eastAsiaTheme="minorEastAsia"/>
                <w:color w:val="000000" w:themeColor="text1"/>
                <w:szCs w:val="21"/>
              </w:rPr>
              <w:t>9</w:t>
            </w:r>
          </w:p>
        </w:tc>
        <w:tc>
          <w:tcPr>
            <w:tcW w:w="2761" w:type="dxa"/>
            <w:vAlign w:val="center"/>
          </w:tcPr>
          <w:p w:rsidR="001D5CD0" w:rsidRPr="004264FD" w:rsidRDefault="001D5CD0" w:rsidP="00F22F9F">
            <w:pPr>
              <w:autoSpaceDE w:val="0"/>
              <w:autoSpaceDN w:val="0"/>
              <w:adjustRightInd w:val="0"/>
              <w:spacing w:before="29" w:line="360" w:lineRule="auto"/>
              <w:ind w:left="15"/>
              <w:jc w:val="left"/>
              <w:rPr>
                <w:rFonts w:eastAsiaTheme="minorEastAsia"/>
                <w:color w:val="000000" w:themeColor="text1"/>
                <w:kern w:val="0"/>
                <w:szCs w:val="21"/>
              </w:rPr>
            </w:pPr>
            <w:r w:rsidRPr="004264FD">
              <w:rPr>
                <w:rFonts w:eastAsiaTheme="minorEastAsia"/>
                <w:color w:val="000000" w:themeColor="text1"/>
                <w:kern w:val="0"/>
                <w:szCs w:val="21"/>
              </w:rPr>
              <w:t>合计</w:t>
            </w:r>
          </w:p>
        </w:tc>
        <w:tc>
          <w:tcPr>
            <w:tcW w:w="4808" w:type="dxa"/>
            <w:vAlign w:val="center"/>
          </w:tcPr>
          <w:p w:rsidR="001D5CD0" w:rsidRPr="004264FD" w:rsidRDefault="001D5CD0" w:rsidP="00F22F9F">
            <w:pPr>
              <w:autoSpaceDE w:val="0"/>
              <w:autoSpaceDN w:val="0"/>
              <w:adjustRightInd w:val="0"/>
              <w:spacing w:before="29" w:line="360" w:lineRule="auto"/>
              <w:ind w:left="15"/>
              <w:jc w:val="right"/>
              <w:rPr>
                <w:rFonts w:eastAsiaTheme="minorEastAsia"/>
                <w:color w:val="000000" w:themeColor="text1"/>
                <w:kern w:val="0"/>
                <w:szCs w:val="21"/>
              </w:rPr>
            </w:pPr>
            <w:r w:rsidRPr="004264FD">
              <w:rPr>
                <w:rFonts w:eastAsiaTheme="minorEastAsia"/>
                <w:color w:val="000000" w:themeColor="text1"/>
                <w:kern w:val="0"/>
                <w:szCs w:val="21"/>
              </w:rPr>
              <w:t>16,630.63</w:t>
            </w:r>
          </w:p>
        </w:tc>
      </w:tr>
    </w:tbl>
    <w:p w:rsidR="001D5CD0" w:rsidRPr="004264FD" w:rsidRDefault="001D5CD0" w:rsidP="008A7046">
      <w:pPr>
        <w:autoSpaceDE w:val="0"/>
        <w:autoSpaceDN w:val="0"/>
        <w:adjustRightInd w:val="0"/>
        <w:spacing w:beforeLines="100" w:line="360" w:lineRule="auto"/>
        <w:jc w:val="left"/>
        <w:rPr>
          <w:rFonts w:eastAsiaTheme="minorEastAsia"/>
          <w:b/>
          <w:color w:val="000000" w:themeColor="text1"/>
          <w:kern w:val="0"/>
          <w:szCs w:val="21"/>
        </w:rPr>
      </w:pPr>
      <w:r w:rsidRPr="004264FD">
        <w:rPr>
          <w:rFonts w:eastAsiaTheme="minorEastAsia"/>
          <w:b/>
          <w:color w:val="000000" w:themeColor="text1"/>
          <w:kern w:val="0"/>
          <w:szCs w:val="21"/>
        </w:rPr>
        <w:t>5.11.4</w:t>
      </w:r>
      <w:r w:rsidRPr="004264FD">
        <w:rPr>
          <w:rFonts w:eastAsiaTheme="minorEastAsia"/>
          <w:b/>
          <w:color w:val="000000" w:themeColor="text1"/>
          <w:kern w:val="0"/>
          <w:szCs w:val="21"/>
        </w:rPr>
        <w:t>报告期末持有的处于转股期的可转换债券明细</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本基金本报告期末未持有处于转股期的可转换债券。</w:t>
      </w:r>
    </w:p>
    <w:p w:rsidR="001D5CD0" w:rsidRPr="004264FD" w:rsidRDefault="001D5CD0" w:rsidP="008A7046">
      <w:pPr>
        <w:autoSpaceDE w:val="0"/>
        <w:autoSpaceDN w:val="0"/>
        <w:adjustRightInd w:val="0"/>
        <w:spacing w:beforeLines="100" w:line="360" w:lineRule="auto"/>
        <w:jc w:val="left"/>
        <w:rPr>
          <w:rFonts w:eastAsiaTheme="minorEastAsia"/>
          <w:b/>
          <w:bCs/>
          <w:color w:val="000000" w:themeColor="text1"/>
          <w:szCs w:val="21"/>
        </w:rPr>
      </w:pPr>
      <w:r w:rsidRPr="004264FD">
        <w:rPr>
          <w:rFonts w:eastAsiaTheme="minorEastAsia"/>
          <w:b/>
          <w:color w:val="000000" w:themeColor="text1"/>
          <w:kern w:val="0"/>
          <w:szCs w:val="21"/>
        </w:rPr>
        <w:t>5.11.5</w:t>
      </w:r>
      <w:r w:rsidRPr="004264FD">
        <w:rPr>
          <w:rFonts w:eastAsiaTheme="minorEastAsia"/>
          <w:b/>
          <w:bCs/>
          <w:color w:val="000000" w:themeColor="text1"/>
          <w:szCs w:val="21"/>
        </w:rPr>
        <w:t>报告期末前十名股票中存在流通受限情况的说明</w:t>
      </w:r>
    </w:p>
    <w:p w:rsidR="001D5CD0" w:rsidRPr="004264FD" w:rsidRDefault="001D5CD0" w:rsidP="00B54782">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本基金本报告期末前十名股票中不存在流通受限情况。</w:t>
      </w:r>
    </w:p>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§6  </w:t>
      </w:r>
      <w:r w:rsidRPr="004264FD">
        <w:rPr>
          <w:rFonts w:eastAsiaTheme="minorEastAsia"/>
          <w:color w:val="000000" w:themeColor="text1"/>
          <w:kern w:val="0"/>
          <w:sz w:val="21"/>
          <w:szCs w:val="21"/>
        </w:rPr>
        <w:t>开放式基金份额变动</w:t>
      </w:r>
    </w:p>
    <w:p w:rsidR="009238DB" w:rsidRPr="004264FD" w:rsidRDefault="009238DB" w:rsidP="00302187">
      <w:pPr>
        <w:autoSpaceDE w:val="0"/>
        <w:autoSpaceDN w:val="0"/>
        <w:adjustRightInd w:val="0"/>
        <w:spacing w:before="29" w:line="288" w:lineRule="auto"/>
        <w:ind w:left="15" w:right="480"/>
        <w:jc w:val="right"/>
        <w:rPr>
          <w:rFonts w:eastAsiaTheme="minorEastAsia"/>
          <w:color w:val="000000" w:themeColor="text1"/>
          <w:kern w:val="0"/>
          <w:szCs w:val="21"/>
        </w:rPr>
      </w:pPr>
      <w:r w:rsidRPr="004264FD">
        <w:rPr>
          <w:rFonts w:eastAsiaTheme="minorEastAsia"/>
          <w:color w:val="000000" w:themeColor="text1"/>
          <w:kern w:val="0"/>
          <w:szCs w:val="21"/>
        </w:rPr>
        <w:t>单位：份</w:t>
      </w:r>
    </w:p>
    <w:tbl>
      <w:tblPr>
        <w:tblW w:w="0" w:type="auto"/>
        <w:tblInd w:w="108" w:type="dxa"/>
        <w:tblLayout w:type="fixed"/>
        <w:tblLook w:val="0000"/>
      </w:tblPr>
      <w:tblGrid>
        <w:gridCol w:w="3900"/>
        <w:gridCol w:w="2367"/>
        <w:gridCol w:w="2367"/>
      </w:tblGrid>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B84643">
            <w:pPr>
              <w:autoSpaceDE w:val="0"/>
              <w:autoSpaceDN w:val="0"/>
              <w:adjustRightInd w:val="0"/>
              <w:spacing w:before="29" w:line="360" w:lineRule="auto"/>
              <w:ind w:left="17"/>
              <w:jc w:val="center"/>
              <w:rPr>
                <w:rFonts w:eastAsiaTheme="minorEastAsia"/>
                <w:color w:val="000000" w:themeColor="text1"/>
                <w:kern w:val="0"/>
                <w:szCs w:val="21"/>
              </w:rPr>
            </w:pPr>
            <w:r w:rsidRPr="004264FD">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A1276C">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936D40">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国联安鑫富混合</w:t>
            </w:r>
            <w:r w:rsidRPr="004264FD">
              <w:rPr>
                <w:rFonts w:eastAsiaTheme="minorEastAsia"/>
                <w:color w:val="000000" w:themeColor="text1"/>
                <w:szCs w:val="21"/>
              </w:rPr>
              <w:t>C</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3,482,397.96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30,151.40</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报告期</w:t>
            </w:r>
            <w:r w:rsidR="00936D40" w:rsidRPr="004264FD">
              <w:rPr>
                <w:rFonts w:eastAsiaTheme="minorEastAsia"/>
                <w:color w:val="000000" w:themeColor="text1"/>
                <w:kern w:val="0"/>
                <w:szCs w:val="21"/>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108,700.92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6,573,593.36</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减：</w:t>
            </w:r>
            <w:r w:rsidR="00F72579" w:rsidRPr="004264FD">
              <w:rPr>
                <w:rFonts w:eastAsiaTheme="minorEastAsia"/>
                <w:color w:val="000000" w:themeColor="text1"/>
                <w:kern w:val="0"/>
                <w:szCs w:val="21"/>
              </w:rPr>
              <w:t>报告期</w:t>
            </w:r>
            <w:r w:rsidRPr="004264FD">
              <w:rPr>
                <w:rFonts w:eastAsiaTheme="minorEastAsia"/>
                <w:color w:val="000000" w:themeColor="text1"/>
                <w:kern w:val="0"/>
                <w:szCs w:val="21"/>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1,792,809.91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5C2F70">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3,2</w:t>
            </w:r>
            <w:r w:rsidR="005C2F70">
              <w:rPr>
                <w:rFonts w:eastAsiaTheme="minorEastAsia" w:hint="eastAsia"/>
                <w:color w:val="000000" w:themeColor="text1"/>
                <w:szCs w:val="21"/>
              </w:rPr>
              <w:t>26</w:t>
            </w:r>
            <w:r w:rsidRPr="004264FD">
              <w:rPr>
                <w:rFonts w:eastAsiaTheme="minorEastAsia"/>
                <w:color w:val="000000" w:themeColor="text1"/>
                <w:szCs w:val="21"/>
              </w:rPr>
              <w:t>,</w:t>
            </w:r>
            <w:r w:rsidR="005C2F70">
              <w:rPr>
                <w:rFonts w:eastAsiaTheme="minorEastAsia" w:hint="eastAsia"/>
                <w:color w:val="000000" w:themeColor="text1"/>
                <w:szCs w:val="21"/>
              </w:rPr>
              <w:t>404</w:t>
            </w:r>
            <w:r w:rsidRPr="004264FD">
              <w:rPr>
                <w:rFonts w:eastAsiaTheme="minorEastAsia"/>
                <w:color w:val="000000" w:themeColor="text1"/>
                <w:szCs w:val="21"/>
              </w:rPr>
              <w:t>.5</w:t>
            </w:r>
            <w:r w:rsidR="005C2F70">
              <w:rPr>
                <w:rFonts w:eastAsiaTheme="minorEastAsia" w:hint="eastAsia"/>
                <w:color w:val="000000" w:themeColor="text1"/>
                <w:szCs w:val="21"/>
              </w:rPr>
              <w:t>1</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F72579"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报告期</w:t>
            </w:r>
            <w:r w:rsidR="00936D40" w:rsidRPr="004264FD">
              <w:rPr>
                <w:rFonts w:eastAsiaTheme="minorEastAsia"/>
                <w:color w:val="000000" w:themeColor="text1"/>
                <w:kern w:val="0"/>
                <w:szCs w:val="21"/>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w:t>
            </w:r>
          </w:p>
        </w:tc>
      </w:tr>
      <w:tr w:rsidR="004264FD" w:rsidRPr="004264FD" w:rsidTr="00B54782">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936D40" w:rsidP="00A1276C">
            <w:pPr>
              <w:autoSpaceDE w:val="0"/>
              <w:autoSpaceDN w:val="0"/>
              <w:adjustRightInd w:val="0"/>
              <w:spacing w:before="29" w:line="360" w:lineRule="auto"/>
              <w:ind w:left="17"/>
              <w:jc w:val="left"/>
              <w:rPr>
                <w:rFonts w:eastAsiaTheme="minorEastAsia"/>
                <w:color w:val="000000" w:themeColor="text1"/>
                <w:kern w:val="0"/>
                <w:szCs w:val="21"/>
              </w:rPr>
            </w:pPr>
            <w:r w:rsidRPr="004264FD">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3F7026">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1,798,288.97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264FD" w:rsidRDefault="0042785F" w:rsidP="0082203A">
            <w:pPr>
              <w:autoSpaceDE w:val="0"/>
              <w:autoSpaceDN w:val="0"/>
              <w:adjustRightInd w:val="0"/>
              <w:spacing w:before="29" w:line="360" w:lineRule="auto"/>
              <w:ind w:left="17"/>
              <w:jc w:val="right"/>
              <w:rPr>
                <w:rFonts w:eastAsiaTheme="minorEastAsia"/>
                <w:color w:val="000000" w:themeColor="text1"/>
                <w:szCs w:val="21"/>
              </w:rPr>
            </w:pPr>
            <w:r w:rsidRPr="004264FD">
              <w:rPr>
                <w:rFonts w:eastAsiaTheme="minorEastAsia"/>
                <w:color w:val="000000" w:themeColor="text1"/>
                <w:szCs w:val="21"/>
              </w:rPr>
              <w:t>3,37</w:t>
            </w:r>
            <w:r w:rsidR="0082203A">
              <w:rPr>
                <w:rFonts w:eastAsiaTheme="minorEastAsia" w:hint="eastAsia"/>
                <w:color w:val="000000" w:themeColor="text1"/>
                <w:szCs w:val="21"/>
              </w:rPr>
              <w:t>7</w:t>
            </w:r>
            <w:r w:rsidRPr="004264FD">
              <w:rPr>
                <w:rFonts w:eastAsiaTheme="minorEastAsia"/>
                <w:color w:val="000000" w:themeColor="text1"/>
                <w:szCs w:val="21"/>
              </w:rPr>
              <w:t>,</w:t>
            </w:r>
            <w:r w:rsidR="0082203A">
              <w:rPr>
                <w:rFonts w:eastAsiaTheme="minorEastAsia" w:hint="eastAsia"/>
                <w:color w:val="000000" w:themeColor="text1"/>
                <w:szCs w:val="21"/>
              </w:rPr>
              <w:t>340</w:t>
            </w:r>
            <w:r w:rsidRPr="004264FD">
              <w:rPr>
                <w:rFonts w:eastAsiaTheme="minorEastAsia"/>
                <w:color w:val="000000" w:themeColor="text1"/>
                <w:szCs w:val="21"/>
              </w:rPr>
              <w:t>.2</w:t>
            </w:r>
            <w:r w:rsidR="0082203A">
              <w:rPr>
                <w:rFonts w:eastAsiaTheme="minorEastAsia" w:hint="eastAsia"/>
                <w:color w:val="000000" w:themeColor="text1"/>
                <w:szCs w:val="21"/>
              </w:rPr>
              <w:t>5</w:t>
            </w:r>
            <w:bookmarkStart w:id="20" w:name="_GoBack"/>
            <w:bookmarkEnd w:id="20"/>
          </w:p>
        </w:tc>
      </w:tr>
    </w:tbl>
    <w:p w:rsidR="00FB3C94" w:rsidRPr="004264FD" w:rsidRDefault="00FB3C94" w:rsidP="00634B21">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注：总申购份额包含本报告期内发生的转换入和红利再投资份额；总赎回份额包含本报告期内发生的转换出份额。</w:t>
      </w:r>
    </w:p>
    <w:p w:rsidR="00935FB1" w:rsidRPr="004264FD" w:rsidRDefault="00935FB1" w:rsidP="008A7046">
      <w:pPr>
        <w:pStyle w:val="1"/>
        <w:tabs>
          <w:tab w:val="center" w:pos="4156"/>
          <w:tab w:val="right" w:pos="8312"/>
        </w:tabs>
        <w:spacing w:beforeLines="100" w:afterLines="100" w:line="360" w:lineRule="auto"/>
        <w:jc w:val="center"/>
        <w:rPr>
          <w:color w:val="000000" w:themeColor="text1"/>
          <w:sz w:val="21"/>
          <w:szCs w:val="21"/>
        </w:rPr>
      </w:pPr>
      <w:r w:rsidRPr="004264FD">
        <w:rPr>
          <w:rFonts w:eastAsiaTheme="minorEastAsia"/>
          <w:color w:val="000000" w:themeColor="text1"/>
          <w:kern w:val="0"/>
          <w:sz w:val="21"/>
          <w:szCs w:val="21"/>
        </w:rPr>
        <w:t>§7</w:t>
      </w:r>
      <w:r w:rsidR="00B22511">
        <w:rPr>
          <w:rFonts w:hint="eastAsia"/>
          <w:color w:val="000000"/>
          <w:sz w:val="21"/>
          <w:szCs w:val="21"/>
          <w:shd w:val="clear" w:color="auto" w:fill="FFFFFF"/>
        </w:rPr>
        <w:t>基金管理人运用固有资金投资本基金情况</w:t>
      </w:r>
    </w:p>
    <w:p w:rsidR="00935FB1" w:rsidRPr="004264FD" w:rsidRDefault="00916E71" w:rsidP="00634B21">
      <w:pPr>
        <w:autoSpaceDE w:val="0"/>
        <w:autoSpaceDN w:val="0"/>
        <w:adjustRightInd w:val="0"/>
        <w:spacing w:line="360" w:lineRule="auto"/>
        <w:ind w:firstLineChars="200" w:firstLine="420"/>
        <w:jc w:val="left"/>
        <w:rPr>
          <w:rFonts w:eastAsiaTheme="minorEastAsia"/>
          <w:color w:val="000000" w:themeColor="text1"/>
          <w:szCs w:val="21"/>
        </w:rPr>
      </w:pPr>
      <w:r w:rsidRPr="004264FD">
        <w:rPr>
          <w:rFonts w:eastAsiaTheme="minorEastAsia"/>
          <w:color w:val="000000" w:themeColor="text1"/>
          <w:szCs w:val="21"/>
        </w:rPr>
        <w:t>本报告期内，本基金管理人未运用固有资金申购、赎回或者买卖本基金。</w:t>
      </w:r>
    </w:p>
    <w:p w:rsidR="00276366" w:rsidRDefault="00276366" w:rsidP="008A7046">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276366" w:rsidRDefault="00276366" w:rsidP="00276366">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276366" w:rsidTr="00276366">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276366" w:rsidTr="00276366">
        <w:tc>
          <w:tcPr>
            <w:tcW w:w="993" w:type="dxa"/>
            <w:vMerge/>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6366" w:rsidRDefault="00276366">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00C06">
        <w:tc>
          <w:tcPr>
            <w:tcW w:w="992" w:type="dxa"/>
            <w:vMerge w:val="restart"/>
          </w:tcPr>
          <w:p w:rsidR="00C00C06" w:rsidRDefault="00C00C06"/>
          <w:p w:rsidR="00C00C06" w:rsidRDefault="00422A7F">
            <w:r>
              <w:rPr>
                <w:rFonts w:ascii="宋体" w:hAnsi="宋体" w:hint="eastAsia"/>
                <w:bCs/>
                <w:color w:val="000000"/>
                <w:kern w:val="0"/>
                <w:szCs w:val="21"/>
              </w:rPr>
              <w:t>机构</w:t>
            </w:r>
          </w:p>
        </w:tc>
        <w:tc>
          <w:tcPr>
            <w:tcW w:w="991" w:type="dxa"/>
            <w:vAlign w:val="center"/>
          </w:tcPr>
          <w:p w:rsidR="00C00C06" w:rsidRDefault="00422A7F">
            <w:pPr>
              <w:jc w:val="center"/>
            </w:pPr>
            <w:r>
              <w:rPr>
                <w:rFonts w:ascii="宋体" w:hAnsi="宋体" w:hint="eastAsia"/>
                <w:color w:val="000000"/>
                <w:kern w:val="0"/>
                <w:szCs w:val="21"/>
              </w:rPr>
              <w:t>1</w:t>
            </w:r>
          </w:p>
        </w:tc>
        <w:tc>
          <w:tcPr>
            <w:tcW w:w="1843" w:type="dxa"/>
            <w:vAlign w:val="center"/>
          </w:tcPr>
          <w:p w:rsidR="00C00C06" w:rsidRDefault="00422A7F">
            <w:pPr>
              <w:jc w:val="center"/>
            </w:pPr>
            <w:r>
              <w:rPr>
                <w:rFonts w:ascii="宋体" w:hAnsi="宋体" w:hint="eastAsia"/>
                <w:color w:val="000000"/>
                <w:kern w:val="0"/>
                <w:szCs w:val="21"/>
              </w:rPr>
              <w:t>2018年2月2日至2018年2月12日</w:t>
            </w:r>
          </w:p>
        </w:tc>
        <w:tc>
          <w:tcPr>
            <w:tcW w:w="851" w:type="dxa"/>
            <w:vAlign w:val="center"/>
          </w:tcPr>
          <w:p w:rsidR="00C00C06" w:rsidRDefault="00422A7F">
            <w:pPr>
              <w:jc w:val="center"/>
            </w:pPr>
            <w:r>
              <w:rPr>
                <w:rFonts w:ascii="宋体" w:hAnsi="宋体" w:hint="eastAsia"/>
                <w:color w:val="000000"/>
                <w:kern w:val="0"/>
                <w:szCs w:val="21"/>
              </w:rPr>
              <w:t>-</w:t>
            </w:r>
          </w:p>
        </w:tc>
        <w:tc>
          <w:tcPr>
            <w:tcW w:w="850" w:type="dxa"/>
            <w:vAlign w:val="center"/>
          </w:tcPr>
          <w:p w:rsidR="00C00C06" w:rsidRDefault="00422A7F">
            <w:pPr>
              <w:jc w:val="center"/>
            </w:pPr>
            <w:r>
              <w:rPr>
                <w:rFonts w:ascii="宋体" w:hAnsi="宋体" w:hint="eastAsia"/>
                <w:color w:val="000000"/>
                <w:kern w:val="0"/>
                <w:szCs w:val="21"/>
              </w:rPr>
              <w:t>1,109,100.95</w:t>
            </w:r>
          </w:p>
        </w:tc>
        <w:tc>
          <w:tcPr>
            <w:tcW w:w="1134" w:type="dxa"/>
            <w:vAlign w:val="center"/>
          </w:tcPr>
          <w:p w:rsidR="00C00C06" w:rsidRDefault="00422A7F">
            <w:pPr>
              <w:jc w:val="center"/>
            </w:pPr>
            <w:r>
              <w:rPr>
                <w:rFonts w:ascii="宋体" w:hAnsi="宋体" w:hint="eastAsia"/>
                <w:color w:val="000000"/>
                <w:kern w:val="0"/>
                <w:szCs w:val="21"/>
              </w:rPr>
              <w:t>1,109,100.95</w:t>
            </w:r>
          </w:p>
        </w:tc>
        <w:tc>
          <w:tcPr>
            <w:tcW w:w="1419" w:type="dxa"/>
            <w:vAlign w:val="center"/>
          </w:tcPr>
          <w:p w:rsidR="00C00C06" w:rsidRDefault="00422A7F">
            <w:pPr>
              <w:jc w:val="center"/>
            </w:pPr>
            <w:r>
              <w:rPr>
                <w:rFonts w:ascii="宋体" w:hAnsi="宋体" w:hint="eastAsia"/>
                <w:color w:val="000000"/>
                <w:kern w:val="0"/>
                <w:szCs w:val="21"/>
              </w:rPr>
              <w:t>-</w:t>
            </w:r>
          </w:p>
        </w:tc>
        <w:tc>
          <w:tcPr>
            <w:tcW w:w="1130" w:type="dxa"/>
            <w:vAlign w:val="center"/>
          </w:tcPr>
          <w:p w:rsidR="00C00C06" w:rsidRDefault="00422A7F">
            <w:pPr>
              <w:jc w:val="center"/>
            </w:pPr>
            <w:r>
              <w:rPr>
                <w:rFonts w:ascii="宋体" w:hAnsi="宋体" w:hint="eastAsia"/>
                <w:color w:val="000000"/>
                <w:kern w:val="0"/>
                <w:szCs w:val="21"/>
              </w:rPr>
              <w:t>-</w:t>
            </w:r>
          </w:p>
        </w:tc>
      </w:tr>
      <w:tr w:rsidR="00C00C06">
        <w:tc>
          <w:tcPr>
            <w:tcW w:w="992" w:type="dxa"/>
            <w:vMerge/>
          </w:tcPr>
          <w:p w:rsidR="00C00C06" w:rsidRDefault="00C00C06"/>
        </w:tc>
        <w:tc>
          <w:tcPr>
            <w:tcW w:w="991" w:type="dxa"/>
            <w:vAlign w:val="center"/>
          </w:tcPr>
          <w:p w:rsidR="00C00C06" w:rsidRDefault="00422A7F">
            <w:pPr>
              <w:jc w:val="center"/>
            </w:pPr>
            <w:r>
              <w:rPr>
                <w:rFonts w:ascii="宋体" w:hAnsi="宋体" w:hint="eastAsia"/>
                <w:color w:val="000000"/>
                <w:kern w:val="0"/>
                <w:szCs w:val="21"/>
              </w:rPr>
              <w:t>2</w:t>
            </w:r>
          </w:p>
        </w:tc>
        <w:tc>
          <w:tcPr>
            <w:tcW w:w="1843" w:type="dxa"/>
            <w:vAlign w:val="center"/>
          </w:tcPr>
          <w:p w:rsidR="00C00C06" w:rsidRDefault="00422A7F">
            <w:pPr>
              <w:jc w:val="center"/>
            </w:pPr>
            <w:r>
              <w:rPr>
                <w:rFonts w:ascii="宋体" w:hAnsi="宋体" w:hint="eastAsia"/>
                <w:color w:val="000000"/>
                <w:kern w:val="0"/>
                <w:szCs w:val="21"/>
              </w:rPr>
              <w:t>2018年2月2日至2018年2月12日</w:t>
            </w:r>
          </w:p>
        </w:tc>
        <w:tc>
          <w:tcPr>
            <w:tcW w:w="851" w:type="dxa"/>
            <w:vAlign w:val="center"/>
          </w:tcPr>
          <w:p w:rsidR="00C00C06" w:rsidRDefault="00422A7F">
            <w:pPr>
              <w:jc w:val="center"/>
            </w:pPr>
            <w:r>
              <w:rPr>
                <w:rFonts w:ascii="宋体" w:hAnsi="宋体" w:hint="eastAsia"/>
                <w:color w:val="000000"/>
                <w:kern w:val="0"/>
                <w:szCs w:val="21"/>
              </w:rPr>
              <w:t>-</w:t>
            </w:r>
          </w:p>
        </w:tc>
        <w:tc>
          <w:tcPr>
            <w:tcW w:w="850" w:type="dxa"/>
            <w:vAlign w:val="center"/>
          </w:tcPr>
          <w:p w:rsidR="00C00C06" w:rsidRDefault="00422A7F">
            <w:pPr>
              <w:jc w:val="center"/>
            </w:pPr>
            <w:r>
              <w:rPr>
                <w:rFonts w:ascii="宋体" w:hAnsi="宋体" w:hint="eastAsia"/>
                <w:color w:val="000000"/>
                <w:kern w:val="0"/>
                <w:szCs w:val="21"/>
              </w:rPr>
              <w:t>1,109,100.95</w:t>
            </w:r>
          </w:p>
        </w:tc>
        <w:tc>
          <w:tcPr>
            <w:tcW w:w="1134" w:type="dxa"/>
            <w:vAlign w:val="center"/>
          </w:tcPr>
          <w:p w:rsidR="00C00C06" w:rsidRDefault="00422A7F">
            <w:pPr>
              <w:jc w:val="center"/>
            </w:pPr>
            <w:r>
              <w:rPr>
                <w:rFonts w:ascii="宋体" w:hAnsi="宋体" w:hint="eastAsia"/>
                <w:color w:val="000000"/>
                <w:kern w:val="0"/>
                <w:szCs w:val="21"/>
              </w:rPr>
              <w:t>1,109,100.95</w:t>
            </w:r>
          </w:p>
        </w:tc>
        <w:tc>
          <w:tcPr>
            <w:tcW w:w="1419" w:type="dxa"/>
            <w:vAlign w:val="center"/>
          </w:tcPr>
          <w:p w:rsidR="00C00C06" w:rsidRDefault="00422A7F">
            <w:pPr>
              <w:jc w:val="center"/>
            </w:pPr>
            <w:r>
              <w:rPr>
                <w:rFonts w:ascii="宋体" w:hAnsi="宋体" w:hint="eastAsia"/>
                <w:color w:val="000000"/>
                <w:kern w:val="0"/>
                <w:szCs w:val="21"/>
              </w:rPr>
              <w:t>-</w:t>
            </w:r>
          </w:p>
        </w:tc>
        <w:tc>
          <w:tcPr>
            <w:tcW w:w="1130" w:type="dxa"/>
            <w:vAlign w:val="center"/>
          </w:tcPr>
          <w:p w:rsidR="00C00C06" w:rsidRDefault="00422A7F">
            <w:pPr>
              <w:jc w:val="center"/>
            </w:pPr>
            <w:r>
              <w:rPr>
                <w:rFonts w:ascii="宋体" w:hAnsi="宋体" w:hint="eastAsia"/>
                <w:color w:val="000000"/>
                <w:kern w:val="0"/>
                <w:szCs w:val="21"/>
              </w:rPr>
              <w:t>-</w:t>
            </w:r>
          </w:p>
        </w:tc>
      </w:tr>
      <w:tr w:rsidR="00C00C06">
        <w:tc>
          <w:tcPr>
            <w:tcW w:w="992" w:type="dxa"/>
            <w:vMerge w:val="restart"/>
          </w:tcPr>
          <w:p w:rsidR="00C00C06" w:rsidRDefault="00C00C06"/>
          <w:p w:rsidR="00C00C06" w:rsidRDefault="00422A7F">
            <w:r>
              <w:rPr>
                <w:rFonts w:ascii="宋体" w:hAnsi="宋体" w:hint="eastAsia"/>
                <w:bCs/>
                <w:color w:val="000000"/>
                <w:kern w:val="0"/>
                <w:szCs w:val="21"/>
              </w:rPr>
              <w:t>个人</w:t>
            </w:r>
          </w:p>
        </w:tc>
        <w:tc>
          <w:tcPr>
            <w:tcW w:w="991" w:type="dxa"/>
            <w:vAlign w:val="center"/>
          </w:tcPr>
          <w:p w:rsidR="00C00C06" w:rsidRDefault="00422A7F">
            <w:pPr>
              <w:jc w:val="center"/>
            </w:pPr>
            <w:r>
              <w:rPr>
                <w:rFonts w:ascii="宋体" w:hAnsi="宋体" w:hint="eastAsia"/>
                <w:kern w:val="0"/>
                <w:szCs w:val="21"/>
              </w:rPr>
              <w:t>1</w:t>
            </w:r>
          </w:p>
        </w:tc>
        <w:tc>
          <w:tcPr>
            <w:tcW w:w="1843" w:type="dxa"/>
            <w:vAlign w:val="center"/>
          </w:tcPr>
          <w:p w:rsidR="00C00C06" w:rsidRDefault="00422A7F" w:rsidP="00AB170C">
            <w:pPr>
              <w:jc w:val="center"/>
            </w:pPr>
            <w:r>
              <w:rPr>
                <w:rFonts w:ascii="宋体" w:hAnsi="宋体" w:hint="eastAsia"/>
                <w:kern w:val="0"/>
                <w:szCs w:val="21"/>
              </w:rPr>
              <w:t>2018年1月1日至2018年1月</w:t>
            </w:r>
            <w:r w:rsidR="00AB170C">
              <w:rPr>
                <w:rFonts w:ascii="宋体" w:hAnsi="宋体" w:hint="eastAsia"/>
                <w:kern w:val="0"/>
                <w:szCs w:val="21"/>
              </w:rPr>
              <w:t>1</w:t>
            </w:r>
            <w:r>
              <w:rPr>
                <w:rFonts w:ascii="宋体" w:hAnsi="宋体" w:hint="eastAsia"/>
                <w:kern w:val="0"/>
                <w:szCs w:val="21"/>
              </w:rPr>
              <w:t>日</w:t>
            </w:r>
          </w:p>
        </w:tc>
        <w:tc>
          <w:tcPr>
            <w:tcW w:w="851" w:type="dxa"/>
            <w:vAlign w:val="center"/>
          </w:tcPr>
          <w:p w:rsidR="00C00C06" w:rsidRDefault="00422A7F">
            <w:pPr>
              <w:jc w:val="center"/>
            </w:pPr>
            <w:r>
              <w:rPr>
                <w:rFonts w:ascii="宋体" w:hAnsi="宋体" w:hint="eastAsia"/>
                <w:kern w:val="0"/>
                <w:szCs w:val="21"/>
              </w:rPr>
              <w:t>995,024.88</w:t>
            </w:r>
          </w:p>
        </w:tc>
        <w:tc>
          <w:tcPr>
            <w:tcW w:w="850" w:type="dxa"/>
            <w:vAlign w:val="center"/>
          </w:tcPr>
          <w:p w:rsidR="00C00C06" w:rsidRDefault="00422A7F">
            <w:pPr>
              <w:jc w:val="center"/>
            </w:pPr>
            <w:r>
              <w:rPr>
                <w:rFonts w:ascii="宋体" w:hAnsi="宋体" w:hint="eastAsia"/>
                <w:kern w:val="0"/>
                <w:szCs w:val="21"/>
              </w:rPr>
              <w:t>-</w:t>
            </w:r>
          </w:p>
        </w:tc>
        <w:tc>
          <w:tcPr>
            <w:tcW w:w="1134" w:type="dxa"/>
            <w:vAlign w:val="center"/>
          </w:tcPr>
          <w:p w:rsidR="00C00C06" w:rsidRDefault="00422A7F">
            <w:pPr>
              <w:jc w:val="center"/>
            </w:pPr>
            <w:r>
              <w:rPr>
                <w:rFonts w:ascii="宋体" w:hAnsi="宋体" w:hint="eastAsia"/>
                <w:kern w:val="0"/>
                <w:szCs w:val="21"/>
              </w:rPr>
              <w:t>995,024.88</w:t>
            </w:r>
          </w:p>
        </w:tc>
        <w:tc>
          <w:tcPr>
            <w:tcW w:w="1419" w:type="dxa"/>
            <w:vAlign w:val="center"/>
          </w:tcPr>
          <w:p w:rsidR="00C00C06" w:rsidRDefault="00422A7F">
            <w:pPr>
              <w:jc w:val="center"/>
            </w:pPr>
            <w:r>
              <w:rPr>
                <w:rFonts w:ascii="宋体" w:hAnsi="宋体" w:hint="eastAsia"/>
                <w:kern w:val="0"/>
                <w:szCs w:val="21"/>
              </w:rPr>
              <w:t>-</w:t>
            </w:r>
          </w:p>
        </w:tc>
        <w:tc>
          <w:tcPr>
            <w:tcW w:w="1130" w:type="dxa"/>
            <w:vAlign w:val="center"/>
          </w:tcPr>
          <w:p w:rsidR="00C00C06" w:rsidRDefault="00422A7F">
            <w:pPr>
              <w:jc w:val="center"/>
            </w:pPr>
            <w:r>
              <w:rPr>
                <w:rFonts w:ascii="宋体" w:hAnsi="宋体" w:hint="eastAsia"/>
                <w:kern w:val="0"/>
                <w:szCs w:val="21"/>
              </w:rPr>
              <w:t>-</w:t>
            </w:r>
          </w:p>
        </w:tc>
      </w:tr>
      <w:tr w:rsidR="00276366" w:rsidTr="0027636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276366" w:rsidRDefault="00276366">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276366" w:rsidTr="0027636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C00C06" w:rsidRDefault="00422A7F">
            <w:pPr>
              <w:autoSpaceDE w:val="0"/>
              <w:autoSpaceDN w:val="0"/>
              <w:adjustRightInd w:val="0"/>
              <w:jc w:val="left"/>
              <w:rPr>
                <w:rFonts w:ascii="宋体" w:hAnsi="宋体"/>
                <w:kern w:val="0"/>
                <w:szCs w:val="21"/>
              </w:rPr>
            </w:pPr>
            <w:r>
              <w:rPr>
                <w:rFonts w:ascii="宋体" w:hAnsi="宋体" w:hint="eastAsia"/>
                <w:kern w:val="0"/>
                <w:szCs w:val="21"/>
              </w:rPr>
              <w:t>（1）持有份额比例较高的投资者（“高比例投资者”）大额赎回时易使本基金发生巨额赎回或连续巨额赎回，中小投资者可能面临赎回申请需要与高比例投资者按同比例部分延期办理的风险，赎回款项延期获得。</w:t>
            </w:r>
          </w:p>
          <w:p w:rsidR="00C00C06" w:rsidRDefault="00422A7F">
            <w:pPr>
              <w:autoSpaceDE w:val="0"/>
              <w:autoSpaceDN w:val="0"/>
              <w:adjustRightInd w:val="0"/>
              <w:jc w:val="left"/>
              <w:rPr>
                <w:rFonts w:ascii="宋体" w:hAnsi="宋体"/>
                <w:kern w:val="0"/>
                <w:szCs w:val="21"/>
              </w:rPr>
            </w:pPr>
            <w:r>
              <w:rPr>
                <w:rFonts w:ascii="宋体" w:hAnsi="宋体" w:hint="eastAsia"/>
                <w:kern w:val="0"/>
                <w:szCs w:val="21"/>
              </w:rPr>
              <w:t>（2）基金净值大幅波动的风险高比例投资者大额赎回时，基金管理人进行基金财产变现可能会对基金资产净值造成较大波动；若高比例投资者赎回的基金份额收取赎回费，相应的赎回费用按约定将部分或全部归入基金资产，可能对基金资产净值造成较大波动。</w:t>
            </w:r>
          </w:p>
          <w:p w:rsidR="00276366" w:rsidRDefault="00276366" w:rsidP="004E555A">
            <w:pPr>
              <w:autoSpaceDE w:val="0"/>
              <w:autoSpaceDN w:val="0"/>
              <w:adjustRightInd w:val="0"/>
              <w:jc w:val="left"/>
              <w:rPr>
                <w:rFonts w:ascii="宋体" w:hAnsi="宋体"/>
                <w:kern w:val="0"/>
                <w:szCs w:val="21"/>
              </w:rPr>
            </w:pPr>
            <w:r>
              <w:rPr>
                <w:rFonts w:ascii="宋体" w:hAnsi="宋体" w:hint="eastAsia"/>
                <w:kern w:val="0"/>
                <w:szCs w:val="21"/>
              </w:rPr>
              <w:t>（3）基金规模较小导致的风险高比例投资者赎回后，可能导致基金规模较小，从而使得基金投资及运作管理的难度增加。本基金管理人将继续勤勉尽责，执行相关投资策略，力争实现投资目标。</w:t>
            </w:r>
          </w:p>
        </w:tc>
      </w:tr>
    </w:tbl>
    <w:p w:rsidR="00276366" w:rsidRDefault="00276366" w:rsidP="00276366">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C00C06" w:rsidRDefault="00422A7F">
      <w:pPr>
        <w:spacing w:line="360" w:lineRule="auto"/>
        <w:ind w:firstLineChars="200" w:firstLine="420"/>
        <w:rPr>
          <w:rFonts w:ascii="宋体" w:hAnsi="宋体"/>
          <w:color w:val="000000"/>
          <w:szCs w:val="21"/>
        </w:rPr>
      </w:pPr>
      <w:r>
        <w:rPr>
          <w:rFonts w:ascii="宋体" w:hAnsi="宋体" w:hint="eastAsia"/>
          <w:color w:val="000000"/>
          <w:szCs w:val="21"/>
        </w:rPr>
        <w:t>1.根据《国联安基金管理有限公司关于国联安鑫富混合型证券投资基金基金份额持有人大会表决结果暨决议生效的公告》，国联安鑫富基金于2018年3月15日终止运作，且于2018年3月16日正式进入清算程序。</w:t>
      </w:r>
    </w:p>
    <w:p w:rsidR="00276366" w:rsidRDefault="00276366" w:rsidP="00276366">
      <w:pPr>
        <w:spacing w:line="360" w:lineRule="auto"/>
        <w:ind w:firstLineChars="200" w:firstLine="420"/>
        <w:rPr>
          <w:rFonts w:ascii="宋体" w:hAnsi="宋体"/>
          <w:color w:val="000000"/>
          <w:szCs w:val="21"/>
        </w:rPr>
      </w:pPr>
      <w:r>
        <w:rPr>
          <w:rFonts w:ascii="宋体" w:hAnsi="宋体" w:hint="eastAsia"/>
          <w:color w:val="000000"/>
          <w:szCs w:val="21"/>
        </w:rPr>
        <w:t>2.本基金管理人于2018年3月28日收到中国证监会《关于核准国联安基金管理有限公司变更股权的批复》（证监许可[2018]557号），核准本基金管理人的股东国泰君安证券股份有限公司将其持有的本基金管理人51%股权转让给太平洋资产管理有限责任公司。截至本报告出具日，上述股权转让事项尚未全部完成。</w:t>
      </w:r>
    </w:p>
    <w:p w:rsidR="009238DB" w:rsidRPr="004264FD" w:rsidRDefault="009238DB" w:rsidP="008A7046">
      <w:pPr>
        <w:pStyle w:val="1"/>
        <w:spacing w:beforeLines="100" w:afterLines="100"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w:t>
      </w:r>
      <w:r w:rsidR="00A14399" w:rsidRPr="004264FD">
        <w:rPr>
          <w:rFonts w:eastAsiaTheme="minorEastAsia"/>
          <w:color w:val="000000" w:themeColor="text1"/>
          <w:kern w:val="0"/>
          <w:sz w:val="21"/>
          <w:szCs w:val="21"/>
        </w:rPr>
        <w:t>9</w:t>
      </w:r>
      <w:r w:rsidRPr="004264FD">
        <w:rPr>
          <w:rFonts w:eastAsiaTheme="minorEastAsia"/>
          <w:color w:val="000000" w:themeColor="text1"/>
          <w:kern w:val="0"/>
          <w:sz w:val="21"/>
          <w:szCs w:val="21"/>
        </w:rPr>
        <w:t>备查文件目录</w:t>
      </w:r>
    </w:p>
    <w:p w:rsidR="00FB3C94" w:rsidRPr="004264FD" w:rsidRDefault="00A14399" w:rsidP="00FC13C8">
      <w:pPr>
        <w:autoSpaceDE w:val="0"/>
        <w:autoSpaceDN w:val="0"/>
        <w:adjustRightInd w:val="0"/>
        <w:spacing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w:t>
      </w:r>
      <w:r w:rsidR="00D13A01" w:rsidRPr="004264FD">
        <w:rPr>
          <w:rFonts w:eastAsiaTheme="minorEastAsia"/>
          <w:b/>
          <w:bCs/>
          <w:color w:val="000000" w:themeColor="text1"/>
          <w:kern w:val="0"/>
          <w:szCs w:val="21"/>
        </w:rPr>
        <w:t>1</w:t>
      </w:r>
      <w:r w:rsidR="00FB3C94" w:rsidRPr="004264FD">
        <w:rPr>
          <w:rFonts w:eastAsiaTheme="minorEastAsia"/>
          <w:b/>
          <w:bCs/>
          <w:color w:val="000000" w:themeColor="text1"/>
          <w:kern w:val="0"/>
          <w:szCs w:val="21"/>
        </w:rPr>
        <w:t>备查文件目录</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、中国证监会批准国联安鑫富混合型证券投资基金发行及募集的文件</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、《国联安鑫富混合型证券投资基金基金合同》</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、《国联安鑫富混合型证券投资基金招募说明书》</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、《国联安鑫富混合型证券投资基金托管协议》</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、基金管理人业务资格批件和营业执照</w:t>
      </w:r>
    </w:p>
    <w:p w:rsidR="00C00C06" w:rsidRDefault="00422A7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、基金托管人业务资格批件和营业执照</w:t>
      </w:r>
    </w:p>
    <w:p w:rsidR="00F11783" w:rsidRPr="004264FD" w:rsidRDefault="00FB3C94" w:rsidP="003C3C8C">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7</w:t>
      </w:r>
      <w:r w:rsidRPr="004264FD">
        <w:rPr>
          <w:rFonts w:eastAsiaTheme="minorEastAsia"/>
          <w:color w:val="000000" w:themeColor="text1"/>
          <w:szCs w:val="21"/>
        </w:rPr>
        <w:t>、中国证监会要求的其他文件</w:t>
      </w:r>
    </w:p>
    <w:p w:rsidR="00FB3C94" w:rsidRPr="004264FD" w:rsidRDefault="00D13A01" w:rsidP="008A7046">
      <w:pPr>
        <w:autoSpaceDE w:val="0"/>
        <w:autoSpaceDN w:val="0"/>
        <w:adjustRightInd w:val="0"/>
        <w:spacing w:beforeLines="100"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9.2</w:t>
      </w:r>
      <w:r w:rsidR="00FB3C94" w:rsidRPr="004264FD">
        <w:rPr>
          <w:rFonts w:eastAsiaTheme="minorEastAsia"/>
          <w:b/>
          <w:bCs/>
          <w:color w:val="000000" w:themeColor="text1"/>
          <w:kern w:val="0"/>
          <w:szCs w:val="21"/>
        </w:rPr>
        <w:t>存放地点</w:t>
      </w:r>
    </w:p>
    <w:p w:rsidR="00F11783" w:rsidRPr="004264FD" w:rsidRDefault="00FB3C94" w:rsidP="003C3C8C">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中国（上海）自由贸易试验区陆家嘴环路</w:t>
      </w:r>
      <w:r w:rsidRPr="004264FD">
        <w:rPr>
          <w:rFonts w:eastAsiaTheme="minorEastAsia"/>
          <w:color w:val="000000" w:themeColor="text1"/>
          <w:szCs w:val="21"/>
        </w:rPr>
        <w:t>1318</w:t>
      </w:r>
      <w:r w:rsidRPr="004264FD">
        <w:rPr>
          <w:rFonts w:eastAsiaTheme="minorEastAsia"/>
          <w:color w:val="000000" w:themeColor="text1"/>
          <w:szCs w:val="21"/>
        </w:rPr>
        <w:t>号</w:t>
      </w:r>
      <w:r w:rsidRPr="004264FD">
        <w:rPr>
          <w:rFonts w:eastAsiaTheme="minorEastAsia"/>
          <w:color w:val="000000" w:themeColor="text1"/>
          <w:szCs w:val="21"/>
        </w:rPr>
        <w:t>9</w:t>
      </w:r>
      <w:r w:rsidRPr="004264FD">
        <w:rPr>
          <w:rFonts w:eastAsiaTheme="minorEastAsia"/>
          <w:color w:val="000000" w:themeColor="text1"/>
          <w:szCs w:val="21"/>
        </w:rPr>
        <w:t>楼</w:t>
      </w:r>
    </w:p>
    <w:p w:rsidR="00FB3C94" w:rsidRPr="004264FD" w:rsidRDefault="00D13A01" w:rsidP="008A7046">
      <w:pPr>
        <w:autoSpaceDE w:val="0"/>
        <w:autoSpaceDN w:val="0"/>
        <w:adjustRightInd w:val="0"/>
        <w:spacing w:beforeLines="100" w:line="360" w:lineRule="auto"/>
        <w:jc w:val="left"/>
        <w:rPr>
          <w:rFonts w:eastAsiaTheme="minorEastAsia"/>
          <w:b/>
          <w:bCs/>
          <w:color w:val="000000" w:themeColor="text1"/>
          <w:kern w:val="0"/>
          <w:szCs w:val="21"/>
        </w:rPr>
      </w:pPr>
      <w:r w:rsidRPr="004264FD">
        <w:rPr>
          <w:rFonts w:eastAsiaTheme="minorEastAsia"/>
          <w:b/>
          <w:bCs/>
          <w:color w:val="000000" w:themeColor="text1"/>
          <w:kern w:val="0"/>
          <w:szCs w:val="21"/>
        </w:rPr>
        <w:t>9.3</w:t>
      </w:r>
      <w:r w:rsidR="00FB3C94" w:rsidRPr="004264FD">
        <w:rPr>
          <w:rFonts w:eastAsiaTheme="minorEastAsia"/>
          <w:b/>
          <w:bCs/>
          <w:color w:val="000000" w:themeColor="text1"/>
          <w:kern w:val="0"/>
          <w:szCs w:val="21"/>
        </w:rPr>
        <w:t>查阅方式</w:t>
      </w:r>
    </w:p>
    <w:p w:rsidR="00FB3C94" w:rsidRPr="004264FD" w:rsidRDefault="00FB3C94" w:rsidP="003F7026">
      <w:pPr>
        <w:spacing w:line="360" w:lineRule="auto"/>
        <w:ind w:firstLineChars="200" w:firstLine="420"/>
        <w:rPr>
          <w:rFonts w:eastAsiaTheme="minorEastAsia"/>
          <w:color w:val="000000" w:themeColor="text1"/>
          <w:szCs w:val="21"/>
        </w:rPr>
      </w:pPr>
      <w:r w:rsidRPr="004264FD">
        <w:rPr>
          <w:rFonts w:eastAsiaTheme="minorEastAsia"/>
          <w:color w:val="000000" w:themeColor="text1"/>
          <w:szCs w:val="21"/>
        </w:rPr>
        <w:t>网址：</w:t>
      </w:r>
      <w:r w:rsidRPr="004264FD">
        <w:rPr>
          <w:rFonts w:eastAsiaTheme="minorEastAsia"/>
          <w:color w:val="000000" w:themeColor="text1"/>
          <w:szCs w:val="21"/>
        </w:rPr>
        <w:t>www.gtja-allianz.com</w:t>
      </w:r>
    </w:p>
    <w:p w:rsidR="00FB3C94" w:rsidRPr="004264FD" w:rsidRDefault="00FB3C94" w:rsidP="00FB3C94">
      <w:pPr>
        <w:spacing w:line="360" w:lineRule="auto"/>
        <w:ind w:left="840"/>
        <w:jc w:val="right"/>
        <w:rPr>
          <w:rFonts w:eastAsiaTheme="minorEastAsia"/>
          <w:color w:val="000000" w:themeColor="text1"/>
          <w:szCs w:val="21"/>
        </w:rPr>
      </w:pPr>
    </w:p>
    <w:p w:rsidR="00AF3AF9" w:rsidRPr="004264FD" w:rsidRDefault="00AF3AF9" w:rsidP="00053FFD">
      <w:pPr>
        <w:spacing w:line="360" w:lineRule="auto"/>
        <w:ind w:left="840"/>
        <w:jc w:val="center"/>
        <w:rPr>
          <w:rFonts w:eastAsiaTheme="minorEastAsia"/>
          <w:b/>
          <w:color w:val="000000" w:themeColor="text1"/>
          <w:szCs w:val="21"/>
        </w:rPr>
      </w:pPr>
    </w:p>
    <w:p w:rsidR="00FB3C94" w:rsidRPr="004264FD" w:rsidRDefault="00FB3C94" w:rsidP="00B1493B">
      <w:pPr>
        <w:spacing w:line="360" w:lineRule="auto"/>
        <w:jc w:val="right"/>
        <w:rPr>
          <w:rFonts w:eastAsiaTheme="minorEastAsia"/>
          <w:b/>
          <w:bCs/>
          <w:color w:val="000000" w:themeColor="text1"/>
          <w:szCs w:val="21"/>
        </w:rPr>
      </w:pPr>
      <w:r w:rsidRPr="004264FD">
        <w:rPr>
          <w:rFonts w:eastAsiaTheme="minorEastAsia"/>
          <w:b/>
          <w:bCs/>
          <w:color w:val="000000" w:themeColor="text1"/>
          <w:szCs w:val="21"/>
        </w:rPr>
        <w:t>国联安基金管理有限公司</w:t>
      </w:r>
    </w:p>
    <w:p w:rsidR="009238DB" w:rsidRPr="004264FD" w:rsidRDefault="00D04410" w:rsidP="00B1493B">
      <w:pPr>
        <w:spacing w:line="360" w:lineRule="auto"/>
        <w:jc w:val="right"/>
        <w:rPr>
          <w:rFonts w:eastAsiaTheme="minorEastAsia"/>
          <w:b/>
          <w:bCs/>
          <w:color w:val="000000" w:themeColor="text1"/>
          <w:szCs w:val="21"/>
        </w:rPr>
      </w:pPr>
      <w:r w:rsidRPr="004264FD">
        <w:rPr>
          <w:rFonts w:eastAsiaTheme="minorEastAsia"/>
          <w:b/>
          <w:bCs/>
          <w:color w:val="000000" w:themeColor="text1"/>
          <w:szCs w:val="21"/>
        </w:rPr>
        <w:t>二〇一八年四月二十日</w:t>
      </w:r>
    </w:p>
    <w:sectPr w:rsidR="009238DB" w:rsidRPr="004264FD" w:rsidSect="00A8324F">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E8" w:rsidRDefault="007C4CE8">
      <w:r>
        <w:separator/>
      </w:r>
    </w:p>
  </w:endnote>
  <w:endnote w:type="continuationSeparator" w:id="1">
    <w:p w:rsidR="007C4CE8" w:rsidRDefault="007C4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11" w:rsidRPr="001D0DB0" w:rsidRDefault="00B22511" w:rsidP="00F7094A">
    <w:pPr>
      <w:pStyle w:val="a6"/>
      <w:jc w:val="center"/>
    </w:pPr>
    <w:r>
      <w:rPr>
        <w:rFonts w:hint="eastAsia"/>
        <w:kern w:val="0"/>
        <w:szCs w:val="21"/>
      </w:rPr>
      <w:t>第</w:t>
    </w:r>
    <w:r w:rsidR="00CE423F">
      <w:rPr>
        <w:kern w:val="0"/>
        <w:szCs w:val="21"/>
      </w:rPr>
      <w:fldChar w:fldCharType="begin"/>
    </w:r>
    <w:r>
      <w:rPr>
        <w:kern w:val="0"/>
        <w:szCs w:val="21"/>
      </w:rPr>
      <w:instrText xml:space="preserve"> PAGE </w:instrText>
    </w:r>
    <w:r w:rsidR="00CE423F">
      <w:rPr>
        <w:kern w:val="0"/>
        <w:szCs w:val="21"/>
      </w:rPr>
      <w:fldChar w:fldCharType="separate"/>
    </w:r>
    <w:r w:rsidR="008A7046">
      <w:rPr>
        <w:noProof/>
        <w:kern w:val="0"/>
        <w:szCs w:val="21"/>
      </w:rPr>
      <w:t>1</w:t>
    </w:r>
    <w:r w:rsidR="00CE423F">
      <w:rPr>
        <w:kern w:val="0"/>
        <w:szCs w:val="21"/>
      </w:rPr>
      <w:fldChar w:fldCharType="end"/>
    </w:r>
    <w:r>
      <w:rPr>
        <w:rFonts w:hint="eastAsia"/>
        <w:kern w:val="0"/>
        <w:szCs w:val="21"/>
      </w:rPr>
      <w:t>页共</w:t>
    </w:r>
    <w:r w:rsidR="00CE423F">
      <w:rPr>
        <w:kern w:val="0"/>
        <w:szCs w:val="21"/>
      </w:rPr>
      <w:fldChar w:fldCharType="begin"/>
    </w:r>
    <w:r>
      <w:rPr>
        <w:kern w:val="0"/>
        <w:szCs w:val="21"/>
      </w:rPr>
      <w:instrText xml:space="preserve"> NUMPAGES </w:instrText>
    </w:r>
    <w:r w:rsidR="00CE423F">
      <w:rPr>
        <w:kern w:val="0"/>
        <w:szCs w:val="21"/>
      </w:rPr>
      <w:fldChar w:fldCharType="separate"/>
    </w:r>
    <w:r w:rsidR="008A7046">
      <w:rPr>
        <w:noProof/>
        <w:kern w:val="0"/>
        <w:szCs w:val="21"/>
      </w:rPr>
      <w:t>6</w:t>
    </w:r>
    <w:r w:rsidR="00CE423F">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11" w:rsidRDefault="00CE423F">
    <w:pPr>
      <w:pStyle w:val="a6"/>
      <w:framePr w:wrap="around" w:vAnchor="text" w:hAnchor="margin" w:xAlign="center" w:y="1"/>
      <w:rPr>
        <w:rStyle w:val="a7"/>
      </w:rPr>
    </w:pPr>
    <w:r>
      <w:rPr>
        <w:rStyle w:val="a7"/>
      </w:rPr>
      <w:fldChar w:fldCharType="begin"/>
    </w:r>
    <w:r w:rsidR="00B22511">
      <w:rPr>
        <w:rStyle w:val="a7"/>
      </w:rPr>
      <w:instrText xml:space="preserve">PAGE  </w:instrText>
    </w:r>
    <w:r>
      <w:rPr>
        <w:rStyle w:val="a7"/>
      </w:rPr>
      <w:fldChar w:fldCharType="end"/>
    </w:r>
  </w:p>
  <w:p w:rsidR="00B22511" w:rsidRDefault="00B2251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11" w:rsidRDefault="00CE423F">
    <w:pPr>
      <w:pStyle w:val="a6"/>
      <w:framePr w:wrap="around" w:vAnchor="text" w:hAnchor="margin" w:xAlign="center" w:y="1"/>
      <w:rPr>
        <w:rStyle w:val="a7"/>
      </w:rPr>
    </w:pPr>
    <w:r>
      <w:rPr>
        <w:rStyle w:val="a7"/>
      </w:rPr>
      <w:fldChar w:fldCharType="begin"/>
    </w:r>
    <w:r w:rsidR="00B22511">
      <w:rPr>
        <w:rStyle w:val="a7"/>
      </w:rPr>
      <w:instrText xml:space="preserve">PAGE  </w:instrText>
    </w:r>
    <w:r>
      <w:rPr>
        <w:rStyle w:val="a7"/>
      </w:rPr>
      <w:fldChar w:fldCharType="separate"/>
    </w:r>
    <w:r w:rsidR="008A7046">
      <w:rPr>
        <w:rStyle w:val="a7"/>
        <w:noProof/>
      </w:rPr>
      <w:t>5</w:t>
    </w:r>
    <w:r>
      <w:rPr>
        <w:rStyle w:val="a7"/>
      </w:rPr>
      <w:fldChar w:fldCharType="end"/>
    </w:r>
  </w:p>
  <w:p w:rsidR="00B22511" w:rsidRDefault="00B225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E8" w:rsidRDefault="007C4CE8">
      <w:r>
        <w:separator/>
      </w:r>
    </w:p>
  </w:footnote>
  <w:footnote w:type="continuationSeparator" w:id="1">
    <w:p w:rsidR="007C4CE8" w:rsidRDefault="007C4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11" w:rsidRPr="0063693D" w:rsidRDefault="00B22511" w:rsidP="001207F2">
    <w:pPr>
      <w:pStyle w:val="a9"/>
      <w:pBdr>
        <w:bottom w:val="single" w:sz="6" w:space="0" w:color="auto"/>
      </w:pBdr>
      <w:jc w:val="right"/>
    </w:pPr>
    <w:r w:rsidRPr="0063693D">
      <w:t>国联安鑫富混合型证券投资基金</w:t>
    </w:r>
    <w:r w:rsidRPr="0063693D">
      <w:t>2018</w:t>
    </w:r>
    <w:r w:rsidRPr="0063693D">
      <w:t>年第</w:t>
    </w:r>
    <w:r w:rsidRPr="0063693D">
      <w:t>1</w:t>
    </w:r>
    <w:r w:rsidRPr="0063693D">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A1E"/>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76366"/>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65E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242"/>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44F9"/>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0D3C"/>
    <w:rsid w:val="0040132C"/>
    <w:rsid w:val="00404257"/>
    <w:rsid w:val="00407F66"/>
    <w:rsid w:val="004113B4"/>
    <w:rsid w:val="0041220A"/>
    <w:rsid w:val="00413B96"/>
    <w:rsid w:val="00413C2C"/>
    <w:rsid w:val="00415168"/>
    <w:rsid w:val="00415B04"/>
    <w:rsid w:val="00416A6B"/>
    <w:rsid w:val="0042044C"/>
    <w:rsid w:val="00421624"/>
    <w:rsid w:val="00422A7F"/>
    <w:rsid w:val="00424151"/>
    <w:rsid w:val="00425A5A"/>
    <w:rsid w:val="00425FB6"/>
    <w:rsid w:val="004264FD"/>
    <w:rsid w:val="004268BB"/>
    <w:rsid w:val="0042785F"/>
    <w:rsid w:val="004314FF"/>
    <w:rsid w:val="004408EC"/>
    <w:rsid w:val="00440F74"/>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555A"/>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2392"/>
    <w:rsid w:val="005450F7"/>
    <w:rsid w:val="00545A0B"/>
    <w:rsid w:val="0054672F"/>
    <w:rsid w:val="00547FA4"/>
    <w:rsid w:val="0055171F"/>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2F70"/>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387D"/>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935A8"/>
    <w:rsid w:val="007A391B"/>
    <w:rsid w:val="007A4409"/>
    <w:rsid w:val="007A4F37"/>
    <w:rsid w:val="007A5241"/>
    <w:rsid w:val="007A59B8"/>
    <w:rsid w:val="007B06C7"/>
    <w:rsid w:val="007B3D06"/>
    <w:rsid w:val="007B42F5"/>
    <w:rsid w:val="007B5157"/>
    <w:rsid w:val="007B5CD8"/>
    <w:rsid w:val="007C1122"/>
    <w:rsid w:val="007C19EC"/>
    <w:rsid w:val="007C364E"/>
    <w:rsid w:val="007C4CE8"/>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203A"/>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A7046"/>
    <w:rsid w:val="008B05E7"/>
    <w:rsid w:val="008B0758"/>
    <w:rsid w:val="008B1875"/>
    <w:rsid w:val="008B2FCE"/>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A04"/>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97F32"/>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4C2"/>
    <w:rsid w:val="009D27AA"/>
    <w:rsid w:val="009D2AD9"/>
    <w:rsid w:val="009D514E"/>
    <w:rsid w:val="009D5A40"/>
    <w:rsid w:val="009D5C39"/>
    <w:rsid w:val="009D6FED"/>
    <w:rsid w:val="009E0A95"/>
    <w:rsid w:val="009E0D47"/>
    <w:rsid w:val="009E549D"/>
    <w:rsid w:val="009E54AF"/>
    <w:rsid w:val="009E5C59"/>
    <w:rsid w:val="009E6BB8"/>
    <w:rsid w:val="009E7E05"/>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170C"/>
    <w:rsid w:val="00AB69EF"/>
    <w:rsid w:val="00AC11DC"/>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49B"/>
    <w:rsid w:val="00B00FA8"/>
    <w:rsid w:val="00B011B0"/>
    <w:rsid w:val="00B0391C"/>
    <w:rsid w:val="00B047F6"/>
    <w:rsid w:val="00B06019"/>
    <w:rsid w:val="00B0700F"/>
    <w:rsid w:val="00B10FF0"/>
    <w:rsid w:val="00B1493B"/>
    <w:rsid w:val="00B15119"/>
    <w:rsid w:val="00B17169"/>
    <w:rsid w:val="00B22511"/>
    <w:rsid w:val="00B23996"/>
    <w:rsid w:val="00B23CB2"/>
    <w:rsid w:val="00B24A18"/>
    <w:rsid w:val="00B255C5"/>
    <w:rsid w:val="00B25807"/>
    <w:rsid w:val="00B268DD"/>
    <w:rsid w:val="00B32AE1"/>
    <w:rsid w:val="00B34CA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44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0C06"/>
    <w:rsid w:val="00C02E58"/>
    <w:rsid w:val="00C030B6"/>
    <w:rsid w:val="00C04B38"/>
    <w:rsid w:val="00C052C0"/>
    <w:rsid w:val="00C067B7"/>
    <w:rsid w:val="00C10A09"/>
    <w:rsid w:val="00C121BC"/>
    <w:rsid w:val="00C12502"/>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423F"/>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3B6"/>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3766"/>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92734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0">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6016F2"/>
    <w:rPr>
      <w:b/>
      <w:bCs/>
    </w:rPr>
  </w:style>
  <w:style w:type="character" w:customStyle="1" w:styleId="3Char">
    <w:name w:val="标题 3 Char"/>
    <w:basedOn w:val="a1"/>
    <w:link w:val="3"/>
    <w:uiPriority w:val="9"/>
    <w:rsid w:val="00927348"/>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0">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9975094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18054659">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42E6-4BCE-4924-B72D-15EA0585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6</Pages>
  <Words>1216</Words>
  <Characters>6933</Characters>
  <Application>Microsoft Office Word</Application>
  <DocSecurity>4</DocSecurity>
  <Lines>57</Lines>
  <Paragraphs>16</Paragraphs>
  <ScaleCrop>false</ScaleCrop>
  <Company>TRT. Ltd. Co.</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2018-04-19T17:32:00Z</dcterms:created>
  <dcterms:modified xsi:type="dcterms:W3CDTF">2018-04-19T17:32:00Z</dcterms:modified>
</cp:coreProperties>
</file>