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bookmarkStart w:id="0" w:name="_GoBack"/>
      <w:bookmarkEnd w:id="0"/>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0C1E17" w:rsidRPr="00E74406" w:rsidRDefault="000C1E17" w:rsidP="004061AC">
      <w:pPr>
        <w:autoSpaceDE w:val="0"/>
        <w:autoSpaceDN w:val="0"/>
        <w:adjustRightInd w:val="0"/>
        <w:spacing w:line="360" w:lineRule="auto"/>
        <w:jc w:val="left"/>
        <w:rPr>
          <w:rFonts w:eastAsiaTheme="minorEastAsia"/>
          <w:color w:val="000000" w:themeColor="text1"/>
          <w:kern w:val="0"/>
          <w:sz w:val="24"/>
          <w:szCs w:val="24"/>
        </w:rPr>
      </w:pPr>
    </w:p>
    <w:p w:rsidR="000C1E17" w:rsidRPr="00E74406" w:rsidRDefault="000C1E17" w:rsidP="004061AC">
      <w:pPr>
        <w:autoSpaceDE w:val="0"/>
        <w:autoSpaceDN w:val="0"/>
        <w:adjustRightInd w:val="0"/>
        <w:spacing w:line="360" w:lineRule="auto"/>
        <w:jc w:val="left"/>
        <w:rPr>
          <w:rFonts w:eastAsiaTheme="minorEastAsia"/>
          <w:color w:val="000000" w:themeColor="text1"/>
          <w:kern w:val="0"/>
          <w:sz w:val="24"/>
          <w:szCs w:val="24"/>
        </w:rPr>
      </w:pPr>
    </w:p>
    <w:p w:rsidR="002279D3" w:rsidRPr="004819A0" w:rsidRDefault="002279D3" w:rsidP="00542546">
      <w:pPr>
        <w:spacing w:line="360" w:lineRule="auto"/>
        <w:jc w:val="center"/>
        <w:rPr>
          <w:rFonts w:eastAsiaTheme="minorEastAsia"/>
          <w:b/>
          <w:color w:val="000000" w:themeColor="text1"/>
          <w:sz w:val="24"/>
          <w:szCs w:val="24"/>
        </w:rPr>
      </w:pPr>
      <w:r w:rsidRPr="004819A0">
        <w:rPr>
          <w:rFonts w:eastAsiaTheme="minorEastAsia"/>
          <w:b/>
          <w:color w:val="000000" w:themeColor="text1"/>
          <w:sz w:val="24"/>
          <w:szCs w:val="24"/>
        </w:rPr>
        <w:t>国投瑞银瑞达混合型证券投资基金</w:t>
      </w:r>
    </w:p>
    <w:p w:rsidR="002279D3" w:rsidRPr="004819A0" w:rsidRDefault="002279D3" w:rsidP="00542546">
      <w:pPr>
        <w:spacing w:line="360" w:lineRule="auto"/>
        <w:jc w:val="center"/>
        <w:rPr>
          <w:rFonts w:eastAsiaTheme="minorEastAsia"/>
          <w:b/>
          <w:color w:val="000000" w:themeColor="text1"/>
          <w:sz w:val="24"/>
          <w:szCs w:val="24"/>
        </w:rPr>
      </w:pPr>
      <w:r w:rsidRPr="004819A0">
        <w:rPr>
          <w:rFonts w:eastAsiaTheme="minorEastAsia"/>
          <w:b/>
          <w:color w:val="000000" w:themeColor="text1"/>
          <w:sz w:val="24"/>
          <w:szCs w:val="24"/>
        </w:rPr>
        <w:t>2018</w:t>
      </w:r>
      <w:r w:rsidRPr="004819A0">
        <w:rPr>
          <w:rFonts w:eastAsiaTheme="minorEastAsia"/>
          <w:b/>
          <w:color w:val="000000" w:themeColor="text1"/>
          <w:sz w:val="24"/>
          <w:szCs w:val="24"/>
        </w:rPr>
        <w:t>年第</w:t>
      </w:r>
      <w:r w:rsidRPr="004819A0">
        <w:rPr>
          <w:rFonts w:eastAsiaTheme="minorEastAsia"/>
          <w:b/>
          <w:color w:val="000000" w:themeColor="text1"/>
          <w:sz w:val="24"/>
          <w:szCs w:val="24"/>
        </w:rPr>
        <w:t>1</w:t>
      </w:r>
      <w:r w:rsidRPr="004819A0">
        <w:rPr>
          <w:rFonts w:eastAsiaTheme="minorEastAsia"/>
          <w:b/>
          <w:color w:val="000000" w:themeColor="text1"/>
          <w:sz w:val="24"/>
          <w:szCs w:val="24"/>
        </w:rPr>
        <w:t>季度报告</w:t>
      </w:r>
    </w:p>
    <w:p w:rsidR="004061AC" w:rsidRPr="004819A0" w:rsidRDefault="00655CD8" w:rsidP="00542546">
      <w:pPr>
        <w:spacing w:line="360" w:lineRule="auto"/>
        <w:jc w:val="center"/>
        <w:rPr>
          <w:rFonts w:eastAsiaTheme="minorEastAsia"/>
          <w:b/>
          <w:color w:val="000000" w:themeColor="text1"/>
          <w:sz w:val="24"/>
          <w:szCs w:val="24"/>
        </w:rPr>
      </w:pPr>
      <w:r w:rsidRPr="004819A0">
        <w:rPr>
          <w:rFonts w:eastAsiaTheme="minorEastAsia"/>
          <w:b/>
          <w:color w:val="000000" w:themeColor="text1"/>
          <w:sz w:val="24"/>
          <w:szCs w:val="24"/>
        </w:rPr>
        <w:t>2018</w:t>
      </w:r>
      <w:r w:rsidRPr="004819A0">
        <w:rPr>
          <w:rFonts w:eastAsiaTheme="minorEastAsia"/>
          <w:b/>
          <w:color w:val="000000" w:themeColor="text1"/>
          <w:sz w:val="24"/>
          <w:szCs w:val="24"/>
        </w:rPr>
        <w:t>年</w:t>
      </w:r>
      <w:r w:rsidRPr="004819A0">
        <w:rPr>
          <w:rFonts w:eastAsiaTheme="minorEastAsia"/>
          <w:b/>
          <w:color w:val="000000" w:themeColor="text1"/>
          <w:sz w:val="24"/>
          <w:szCs w:val="24"/>
        </w:rPr>
        <w:t>3</w:t>
      </w:r>
      <w:r w:rsidRPr="004819A0">
        <w:rPr>
          <w:rFonts w:eastAsiaTheme="minorEastAsia"/>
          <w:b/>
          <w:color w:val="000000" w:themeColor="text1"/>
          <w:sz w:val="24"/>
          <w:szCs w:val="24"/>
        </w:rPr>
        <w:t>月</w:t>
      </w:r>
      <w:r w:rsidRPr="004819A0">
        <w:rPr>
          <w:rFonts w:eastAsiaTheme="minorEastAsia"/>
          <w:b/>
          <w:color w:val="000000" w:themeColor="text1"/>
          <w:sz w:val="24"/>
          <w:szCs w:val="24"/>
        </w:rPr>
        <w:t>31</w:t>
      </w:r>
      <w:r w:rsidRPr="004819A0">
        <w:rPr>
          <w:rFonts w:eastAsiaTheme="minorEastAsia"/>
          <w:b/>
          <w:color w:val="000000" w:themeColor="text1"/>
          <w:sz w:val="24"/>
          <w:szCs w:val="24"/>
        </w:rPr>
        <w:t>日</w:t>
      </w:r>
    </w:p>
    <w:p w:rsidR="004061AC" w:rsidRPr="00916A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rPr>
          <w:rFonts w:eastAsiaTheme="minorEastAsia"/>
          <w:b/>
          <w:bCs/>
          <w:color w:val="000000" w:themeColor="text1"/>
          <w:sz w:val="24"/>
          <w:szCs w:val="24"/>
        </w:rPr>
      </w:pPr>
    </w:p>
    <w:p w:rsidR="004061AC" w:rsidRPr="00E74406" w:rsidRDefault="004061AC" w:rsidP="00542546">
      <w:pPr>
        <w:spacing w:line="360" w:lineRule="auto"/>
        <w:ind w:firstLineChars="900" w:firstLine="2168"/>
        <w:rPr>
          <w:rFonts w:eastAsiaTheme="minorEastAsia"/>
          <w:b/>
          <w:color w:val="000000" w:themeColor="text1"/>
          <w:sz w:val="24"/>
          <w:szCs w:val="24"/>
        </w:rPr>
      </w:pPr>
      <w:r w:rsidRPr="00E74406">
        <w:rPr>
          <w:rFonts w:eastAsiaTheme="minorEastAsia"/>
          <w:b/>
          <w:color w:val="000000" w:themeColor="text1"/>
          <w:sz w:val="24"/>
          <w:szCs w:val="24"/>
        </w:rPr>
        <w:t>基金管理人：国投瑞银基金管理有限公司</w:t>
      </w:r>
    </w:p>
    <w:p w:rsidR="004061AC" w:rsidRPr="00E74406" w:rsidRDefault="004061AC" w:rsidP="00542546">
      <w:pPr>
        <w:spacing w:line="360" w:lineRule="auto"/>
        <w:ind w:firstLineChars="900" w:firstLine="2168"/>
        <w:rPr>
          <w:rFonts w:eastAsiaTheme="minorEastAsia"/>
          <w:b/>
          <w:color w:val="000000" w:themeColor="text1"/>
          <w:sz w:val="24"/>
          <w:szCs w:val="24"/>
        </w:rPr>
      </w:pPr>
      <w:r w:rsidRPr="00E74406">
        <w:rPr>
          <w:rFonts w:eastAsiaTheme="minorEastAsia"/>
          <w:b/>
          <w:color w:val="000000" w:themeColor="text1"/>
          <w:sz w:val="24"/>
          <w:szCs w:val="24"/>
        </w:rPr>
        <w:t>基金托管人：中国工商银行股份有限公司</w:t>
      </w:r>
    </w:p>
    <w:p w:rsidR="004061AC" w:rsidRPr="00E74406" w:rsidRDefault="004061AC" w:rsidP="00542546">
      <w:pPr>
        <w:spacing w:line="360" w:lineRule="auto"/>
        <w:ind w:firstLineChars="900" w:firstLine="2168"/>
        <w:rPr>
          <w:rFonts w:eastAsiaTheme="minorEastAsia"/>
          <w:b/>
          <w:color w:val="000000" w:themeColor="text1"/>
          <w:sz w:val="24"/>
          <w:szCs w:val="24"/>
        </w:rPr>
        <w:sectPr w:rsidR="004061AC" w:rsidRPr="00E74406" w:rsidSect="00304A12">
          <w:headerReference w:type="default" r:id="rId8"/>
          <w:footerReference w:type="default" r:id="rId9"/>
          <w:pgSz w:w="11926" w:h="15840"/>
          <w:pgMar w:top="1418" w:right="1418" w:bottom="851" w:left="1418" w:header="851" w:footer="992" w:gutter="0"/>
          <w:cols w:space="720"/>
          <w:noEndnote/>
        </w:sectPr>
      </w:pPr>
      <w:r w:rsidRPr="00E74406">
        <w:rPr>
          <w:rFonts w:eastAsiaTheme="minorEastAsia"/>
          <w:b/>
          <w:color w:val="000000" w:themeColor="text1"/>
          <w:sz w:val="24"/>
          <w:szCs w:val="24"/>
        </w:rPr>
        <w:t>报告送出日期：</w:t>
      </w:r>
      <w:r w:rsidR="00F16E3F" w:rsidRPr="00E74406">
        <w:rPr>
          <w:rFonts w:eastAsiaTheme="minorEastAsia"/>
          <w:b/>
          <w:color w:val="000000" w:themeColor="text1"/>
          <w:sz w:val="24"/>
          <w:szCs w:val="24"/>
        </w:rPr>
        <w:t>二〇一八年四月二十日</w:t>
      </w:r>
    </w:p>
    <w:p w:rsidR="004061AC" w:rsidRPr="00E74406" w:rsidRDefault="004061AC" w:rsidP="000E34A0">
      <w:pPr>
        <w:pStyle w:val="1"/>
        <w:spacing w:beforeLines="100" w:afterLines="100" w:line="360" w:lineRule="auto"/>
        <w:jc w:val="center"/>
        <w:rPr>
          <w:rFonts w:eastAsiaTheme="minorEastAsia"/>
          <w:b w:val="0"/>
          <w:bCs w:val="0"/>
          <w:color w:val="000000" w:themeColor="text1"/>
          <w:kern w:val="0"/>
          <w:sz w:val="24"/>
          <w:szCs w:val="24"/>
        </w:rPr>
      </w:pPr>
      <w:r w:rsidRPr="00E74406">
        <w:rPr>
          <w:rFonts w:eastAsiaTheme="minorEastAsia"/>
          <w:color w:val="000000" w:themeColor="text1"/>
          <w:kern w:val="0"/>
          <w:sz w:val="24"/>
          <w:szCs w:val="24"/>
        </w:rPr>
        <w:lastRenderedPageBreak/>
        <w:t xml:space="preserve">§1  </w:t>
      </w:r>
      <w:r w:rsidRPr="00E74406">
        <w:rPr>
          <w:rFonts w:eastAsiaTheme="minorEastAsia"/>
          <w:color w:val="000000" w:themeColor="text1"/>
          <w:kern w:val="0"/>
          <w:sz w:val="24"/>
          <w:szCs w:val="24"/>
        </w:rPr>
        <w:t>重要提示</w:t>
      </w:r>
    </w:p>
    <w:tbl>
      <w:tblPr>
        <w:tblStyle w:val="af7"/>
        <w:tblW w:w="0" w:type="auto"/>
        <w:tblLook w:val="04A0"/>
      </w:tblPr>
      <w:tblGrid>
        <w:gridCol w:w="8528"/>
      </w:tblGrid>
      <w:tr w:rsidR="006B42EA" w:rsidRPr="00E74406" w:rsidTr="006B42EA">
        <w:tc>
          <w:tcPr>
            <w:tcW w:w="8528" w:type="dxa"/>
          </w:tcPr>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基金管理人的董事会及董事保证本报告所载资料不存在虚假记载、误导性陈述或重大遗漏，并对其内容的真实性、准确性和完整性承担个别及连带责任。</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基金托管人中国工商银行股份有限公司根据本基金合同规定，于</w:t>
            </w:r>
            <w:r>
              <w:rPr>
                <w:rFonts w:eastAsiaTheme="minorEastAsia"/>
                <w:color w:val="000000" w:themeColor="text1"/>
                <w:sz w:val="24"/>
                <w:szCs w:val="24"/>
              </w:rPr>
              <w:t>2018</w:t>
            </w:r>
            <w:r>
              <w:rPr>
                <w:rFonts w:eastAsiaTheme="minorEastAsia"/>
                <w:color w:val="000000" w:themeColor="text1"/>
                <w:sz w:val="24"/>
                <w:szCs w:val="24"/>
              </w:rPr>
              <w:t>年</w:t>
            </w:r>
            <w:r>
              <w:rPr>
                <w:rFonts w:eastAsiaTheme="minorEastAsia"/>
                <w:color w:val="000000" w:themeColor="text1"/>
                <w:sz w:val="24"/>
                <w:szCs w:val="24"/>
              </w:rPr>
              <w:t>4</w:t>
            </w:r>
            <w:r>
              <w:rPr>
                <w:rFonts w:eastAsiaTheme="minorEastAsia"/>
                <w:color w:val="000000" w:themeColor="text1"/>
                <w:sz w:val="24"/>
                <w:szCs w:val="24"/>
              </w:rPr>
              <w:t>月</w:t>
            </w:r>
            <w:r>
              <w:rPr>
                <w:rFonts w:eastAsiaTheme="minorEastAsia"/>
                <w:color w:val="000000" w:themeColor="text1"/>
                <w:sz w:val="24"/>
                <w:szCs w:val="24"/>
              </w:rPr>
              <w:t>19</w:t>
            </w:r>
            <w:r>
              <w:rPr>
                <w:rFonts w:eastAsiaTheme="minorEastAsia"/>
                <w:color w:val="000000" w:themeColor="text1"/>
                <w:sz w:val="24"/>
                <w:szCs w:val="24"/>
              </w:rPr>
              <w:t>日复核了本报告中的财务指标、净值表现和投资组合报告等内容，保证复核内容不存在虚假记载、误导性陈述或者重大遗漏。</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基金管理人承诺以诚实信用、勤勉尽责的原则管理和运用基金资产，但不保证基金一定盈利。</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基金的过往业绩并不代表其未来表现。投资有风险，投资者在作出投资决策前应仔细阅读本基金的招募说明书。</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本报告中财务资料未经审计。</w:t>
            </w:r>
          </w:p>
          <w:p w:rsidR="006B42EA" w:rsidRPr="00E74406" w:rsidRDefault="006B42EA"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本报告期自</w:t>
            </w:r>
            <w:r w:rsidRPr="00E74406">
              <w:rPr>
                <w:rFonts w:eastAsiaTheme="minorEastAsia"/>
                <w:color w:val="000000" w:themeColor="text1"/>
                <w:sz w:val="24"/>
                <w:szCs w:val="24"/>
              </w:rPr>
              <w:t>2018</w:t>
            </w:r>
            <w:r w:rsidRPr="00E74406">
              <w:rPr>
                <w:rFonts w:eastAsiaTheme="minorEastAsia"/>
                <w:color w:val="000000" w:themeColor="text1"/>
                <w:sz w:val="24"/>
                <w:szCs w:val="24"/>
              </w:rPr>
              <w:t>年</w:t>
            </w:r>
            <w:r w:rsidRPr="00E74406">
              <w:rPr>
                <w:rFonts w:eastAsiaTheme="minorEastAsia"/>
                <w:color w:val="000000" w:themeColor="text1"/>
                <w:sz w:val="24"/>
                <w:szCs w:val="24"/>
              </w:rPr>
              <w:t>1</w:t>
            </w:r>
            <w:r w:rsidRPr="00E74406">
              <w:rPr>
                <w:rFonts w:eastAsiaTheme="minorEastAsia"/>
                <w:color w:val="000000" w:themeColor="text1"/>
                <w:sz w:val="24"/>
                <w:szCs w:val="24"/>
              </w:rPr>
              <w:t>月</w:t>
            </w:r>
            <w:r w:rsidRPr="00E74406">
              <w:rPr>
                <w:rFonts w:eastAsiaTheme="minorEastAsia"/>
                <w:color w:val="000000" w:themeColor="text1"/>
                <w:sz w:val="24"/>
                <w:szCs w:val="24"/>
              </w:rPr>
              <w:t>1</w:t>
            </w:r>
            <w:r w:rsidRPr="00E74406">
              <w:rPr>
                <w:rFonts w:eastAsiaTheme="minorEastAsia"/>
                <w:color w:val="000000" w:themeColor="text1"/>
                <w:sz w:val="24"/>
                <w:szCs w:val="24"/>
              </w:rPr>
              <w:t>日起至</w:t>
            </w:r>
            <w:r w:rsidRPr="00E74406">
              <w:rPr>
                <w:rFonts w:eastAsiaTheme="minorEastAsia"/>
                <w:color w:val="000000" w:themeColor="text1"/>
                <w:sz w:val="24"/>
                <w:szCs w:val="24"/>
              </w:rPr>
              <w:t>3</w:t>
            </w:r>
            <w:r w:rsidRPr="00E74406">
              <w:rPr>
                <w:rFonts w:eastAsiaTheme="minorEastAsia"/>
                <w:color w:val="000000" w:themeColor="text1"/>
                <w:sz w:val="24"/>
                <w:szCs w:val="24"/>
              </w:rPr>
              <w:t>月</w:t>
            </w:r>
            <w:r w:rsidRPr="00E74406">
              <w:rPr>
                <w:rFonts w:eastAsiaTheme="minorEastAsia"/>
                <w:color w:val="000000" w:themeColor="text1"/>
                <w:sz w:val="24"/>
                <w:szCs w:val="24"/>
              </w:rPr>
              <w:t>31</w:t>
            </w:r>
            <w:r w:rsidRPr="00E74406">
              <w:rPr>
                <w:rFonts w:eastAsiaTheme="minorEastAsia"/>
                <w:color w:val="000000" w:themeColor="text1"/>
                <w:sz w:val="24"/>
                <w:szCs w:val="24"/>
              </w:rPr>
              <w:t>日止。</w:t>
            </w:r>
          </w:p>
        </w:tc>
      </w:tr>
    </w:tbl>
    <w:p w:rsidR="004061AC" w:rsidRPr="00E74406" w:rsidRDefault="004061AC" w:rsidP="000E34A0">
      <w:pPr>
        <w:pStyle w:val="1"/>
        <w:spacing w:beforeLines="100" w:afterLines="100" w:line="360" w:lineRule="auto"/>
        <w:jc w:val="center"/>
        <w:rPr>
          <w:rFonts w:eastAsiaTheme="minorEastAsia"/>
          <w:color w:val="000000" w:themeColor="text1"/>
          <w:kern w:val="0"/>
          <w:sz w:val="24"/>
          <w:szCs w:val="24"/>
        </w:rPr>
      </w:pPr>
      <w:r w:rsidRPr="00E74406">
        <w:rPr>
          <w:rFonts w:eastAsiaTheme="minorEastAsia"/>
          <w:color w:val="000000" w:themeColor="text1"/>
          <w:kern w:val="0"/>
          <w:sz w:val="24"/>
          <w:szCs w:val="24"/>
        </w:rPr>
        <w:t xml:space="preserve">§2  </w:t>
      </w:r>
      <w:r w:rsidRPr="00E74406">
        <w:rPr>
          <w:rFonts w:eastAsiaTheme="minorEastAsia"/>
          <w:color w:val="000000" w:themeColor="text1"/>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5479"/>
      </w:tblGrid>
      <w:tr w:rsidR="00220C32" w:rsidRPr="00E74406" w:rsidTr="00BF6314">
        <w:tc>
          <w:tcPr>
            <w:tcW w:w="2835" w:type="dxa"/>
            <w:vAlign w:val="center"/>
          </w:tcPr>
          <w:p w:rsidR="004061AC" w:rsidRPr="00E74406" w:rsidRDefault="004061AC" w:rsidP="00BF6314">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基金简称</w:t>
            </w:r>
          </w:p>
        </w:tc>
        <w:tc>
          <w:tcPr>
            <w:tcW w:w="5479" w:type="dxa"/>
            <w:vAlign w:val="center"/>
          </w:tcPr>
          <w:p w:rsidR="004061AC" w:rsidRPr="00E74406" w:rsidRDefault="004061AC" w:rsidP="00BF6314">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国投瑞银瑞达混合</w:t>
            </w:r>
          </w:p>
        </w:tc>
      </w:tr>
      <w:tr w:rsidR="00220C32" w:rsidRPr="00E74406" w:rsidTr="00BF6314">
        <w:tc>
          <w:tcPr>
            <w:tcW w:w="2835" w:type="dxa"/>
            <w:tcBorders>
              <w:top w:val="single" w:sz="4" w:space="0" w:color="auto"/>
              <w:left w:val="single" w:sz="4" w:space="0" w:color="auto"/>
              <w:bottom w:val="single" w:sz="4" w:space="0" w:color="auto"/>
              <w:right w:val="single" w:sz="4" w:space="0" w:color="auto"/>
            </w:tcBorders>
            <w:vAlign w:val="center"/>
            <w:hideMark/>
          </w:tcPr>
          <w:p w:rsidR="00D94B8D" w:rsidRPr="00E74406" w:rsidRDefault="00D94B8D" w:rsidP="00BF6314">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基金主代码</w:t>
            </w:r>
          </w:p>
        </w:tc>
        <w:tc>
          <w:tcPr>
            <w:tcW w:w="5479" w:type="dxa"/>
            <w:tcBorders>
              <w:top w:val="single" w:sz="4" w:space="0" w:color="auto"/>
              <w:left w:val="single" w:sz="4" w:space="0" w:color="auto"/>
              <w:bottom w:val="single" w:sz="4" w:space="0" w:color="auto"/>
              <w:right w:val="single" w:sz="4" w:space="0" w:color="auto"/>
            </w:tcBorders>
            <w:vAlign w:val="center"/>
            <w:hideMark/>
          </w:tcPr>
          <w:p w:rsidR="00D94B8D" w:rsidRPr="00E74406" w:rsidRDefault="00D94B8D" w:rsidP="00BF6314">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003158</w:t>
            </w:r>
          </w:p>
        </w:tc>
      </w:tr>
      <w:tr w:rsidR="00220C32" w:rsidRPr="00E74406" w:rsidTr="00BF6314">
        <w:tc>
          <w:tcPr>
            <w:tcW w:w="2835" w:type="dxa"/>
            <w:tcBorders>
              <w:top w:val="single" w:sz="4" w:space="0" w:color="auto"/>
              <w:left w:val="single" w:sz="4" w:space="0" w:color="auto"/>
              <w:bottom w:val="single" w:sz="4" w:space="0" w:color="auto"/>
              <w:right w:val="single" w:sz="4" w:space="0" w:color="auto"/>
            </w:tcBorders>
            <w:vAlign w:val="center"/>
          </w:tcPr>
          <w:p w:rsidR="001B2F35" w:rsidRPr="00E74406" w:rsidRDefault="001B2F35" w:rsidP="00BF6314">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rsidR="001B2F35" w:rsidRPr="00E74406" w:rsidRDefault="00C5218C" w:rsidP="00BF6314">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003158</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基金运作方式</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契约型开放式</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基金合同生效日</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2016</w:t>
            </w:r>
            <w:r w:rsidRPr="00E74406">
              <w:rPr>
                <w:rFonts w:eastAsiaTheme="minorEastAsia"/>
                <w:color w:val="000000" w:themeColor="text1"/>
                <w:kern w:val="0"/>
                <w:sz w:val="24"/>
                <w:szCs w:val="24"/>
              </w:rPr>
              <w:t>年</w:t>
            </w:r>
            <w:r w:rsidRPr="00E74406">
              <w:rPr>
                <w:rFonts w:eastAsiaTheme="minorEastAsia"/>
                <w:color w:val="000000" w:themeColor="text1"/>
                <w:kern w:val="0"/>
                <w:sz w:val="24"/>
                <w:szCs w:val="24"/>
              </w:rPr>
              <w:t>9</w:t>
            </w:r>
            <w:r w:rsidRPr="00E74406">
              <w:rPr>
                <w:rFonts w:eastAsiaTheme="minorEastAsia"/>
                <w:color w:val="000000" w:themeColor="text1"/>
                <w:kern w:val="0"/>
                <w:sz w:val="24"/>
                <w:szCs w:val="24"/>
              </w:rPr>
              <w:t>月</w:t>
            </w:r>
            <w:r w:rsidRPr="00E74406">
              <w:rPr>
                <w:rFonts w:eastAsiaTheme="minorEastAsia"/>
                <w:color w:val="000000" w:themeColor="text1"/>
                <w:kern w:val="0"/>
                <w:sz w:val="24"/>
                <w:szCs w:val="24"/>
              </w:rPr>
              <w:t>29</w:t>
            </w:r>
            <w:r w:rsidRPr="00E74406">
              <w:rPr>
                <w:rFonts w:eastAsiaTheme="minorEastAsia"/>
                <w:color w:val="000000" w:themeColor="text1"/>
                <w:kern w:val="0"/>
                <w:sz w:val="24"/>
                <w:szCs w:val="24"/>
              </w:rPr>
              <w:t>日</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报告期末基金份额总额</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12,020,000.74</w:t>
            </w:r>
            <w:r w:rsidRPr="00E74406">
              <w:rPr>
                <w:rFonts w:eastAsiaTheme="minorEastAsia"/>
                <w:color w:val="000000" w:themeColor="text1"/>
                <w:kern w:val="0"/>
                <w:sz w:val="24"/>
                <w:szCs w:val="24"/>
              </w:rPr>
              <w:t>份</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投资目标</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在严格控制风险的基础上，通过对不同类别资产的优化配置及组合精选，力求实现基金资产的长期稳健增值。</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投资策略</w:t>
            </w:r>
          </w:p>
        </w:tc>
        <w:tc>
          <w:tcPr>
            <w:tcW w:w="5479" w:type="dxa"/>
            <w:vAlign w:val="center"/>
          </w:tcPr>
          <w:p w:rsidR="004E3052" w:rsidRDefault="007F5E21">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本基金的投资策略主要包括类别资产配置策略、股票投资管理策略、事件驱动策略、债券投资管理策略、衍生品投资策略及对中小企业私募债券、资产支持证券等的投资策略。</w:t>
            </w:r>
          </w:p>
          <w:p w:rsidR="004E3052" w:rsidRDefault="007F5E21">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lastRenderedPageBreak/>
              <w:t>（一）类别资产配置</w:t>
            </w:r>
          </w:p>
          <w:p w:rsidR="004E3052" w:rsidRDefault="007F5E21">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本基金以基金份额净值为标准，对股票资产投资比例做对应的控制。本基金采用多因素分析框架，从宏观经济环境、政策因素、市场利率水平、市场投资价值、资金供求因素、证券市场运行内在动量等方面，采取定量与定性相结合的分析方法，对证券市场投资机会与风险进行综合研判。</w:t>
            </w:r>
          </w:p>
          <w:p w:rsidR="004E3052" w:rsidRDefault="007F5E21">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（二）股票投资管理</w:t>
            </w:r>
          </w:p>
          <w:p w:rsidR="004E3052" w:rsidRDefault="007F5E21">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股票投资管理包括行业配置策略和优选个股策略</w:t>
            </w:r>
          </w:p>
          <w:p w:rsidR="004E3052" w:rsidRDefault="007F5E21">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（三）事件驱动策略</w:t>
            </w:r>
          </w:p>
          <w:p w:rsidR="004E3052" w:rsidRDefault="007F5E21">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本基金将持续关注事件驱动投资机会，基金管理人重点关注的事件包括资产重组、资产注入、公司兼并收购、公司股权变动、公司再融资、上市公司管理层变动、公司股权激励计划、新产品研发与上市等等。</w:t>
            </w:r>
          </w:p>
          <w:p w:rsidR="004E3052" w:rsidRDefault="007F5E21">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（四）债券投资管理</w:t>
            </w:r>
          </w:p>
          <w:p w:rsidR="004E3052" w:rsidRDefault="007F5E21">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本基金采取</w:t>
            </w:r>
            <w:r>
              <w:rPr>
                <w:rFonts w:eastAsiaTheme="minorEastAsia"/>
                <w:color w:val="000000" w:themeColor="text1"/>
                <w:kern w:val="0"/>
                <w:sz w:val="24"/>
                <w:szCs w:val="24"/>
              </w:rPr>
              <w:t>“</w:t>
            </w:r>
            <w:r>
              <w:rPr>
                <w:rFonts w:eastAsiaTheme="minorEastAsia"/>
                <w:color w:val="000000" w:themeColor="text1"/>
                <w:kern w:val="0"/>
                <w:sz w:val="24"/>
                <w:szCs w:val="24"/>
              </w:rPr>
              <w:t>自上而下</w:t>
            </w:r>
            <w:r>
              <w:rPr>
                <w:rFonts w:eastAsiaTheme="minorEastAsia"/>
                <w:color w:val="000000" w:themeColor="text1"/>
                <w:kern w:val="0"/>
                <w:sz w:val="24"/>
                <w:szCs w:val="24"/>
              </w:rPr>
              <w:t>”</w:t>
            </w:r>
            <w:r>
              <w:rPr>
                <w:rFonts w:eastAsiaTheme="minorEastAsia"/>
                <w:color w:val="000000" w:themeColor="text1"/>
                <w:kern w:val="0"/>
                <w:sz w:val="24"/>
                <w:szCs w:val="24"/>
              </w:rPr>
              <w:t>的债券分析方法，确定债券投资组合，并管理组合风险。</w:t>
            </w:r>
          </w:p>
          <w:p w:rsidR="004E3052" w:rsidRDefault="007F5E21">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（五）衍生品投资策略</w:t>
            </w:r>
          </w:p>
          <w:p w:rsidR="004E3052" w:rsidRDefault="007F5E21">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为更好地实现投资目标，本基金在注重风险管理的前提下，以套期保值为目的，适度运用股指期货、国债期货等金融衍生品。</w:t>
            </w:r>
          </w:p>
          <w:p w:rsidR="004E3052" w:rsidRDefault="007F5E21">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（六）对于中小企业私募债券，本基金将重点关注发行人财务状况、个券增信措施等因素，以及对基金资产流动性的影响，在充分考虑信用风险、流动性风险的基础上，进行投资决策。</w:t>
            </w:r>
          </w:p>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（七）对于资产支持证券，其定价受市场利率、发行条款、标的资产的构成及质量、提前偿还率等多种因素影响。</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lastRenderedPageBreak/>
              <w:t>业绩比较基准</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中债综合指数收益率</w:t>
            </w:r>
            <w:r w:rsidRPr="00E74406">
              <w:rPr>
                <w:rFonts w:eastAsiaTheme="minorEastAsia"/>
                <w:color w:val="000000" w:themeColor="text1"/>
                <w:kern w:val="0"/>
                <w:sz w:val="24"/>
                <w:szCs w:val="24"/>
              </w:rPr>
              <w:t>×80%</w:t>
            </w:r>
            <w:r w:rsidRPr="00E74406">
              <w:rPr>
                <w:rFonts w:eastAsiaTheme="minorEastAsia"/>
                <w:color w:val="000000" w:themeColor="text1"/>
                <w:kern w:val="0"/>
                <w:sz w:val="24"/>
                <w:szCs w:val="24"/>
              </w:rPr>
              <w:t>＋沪深</w:t>
            </w:r>
            <w:r w:rsidRPr="00E74406">
              <w:rPr>
                <w:rFonts w:eastAsiaTheme="minorEastAsia"/>
                <w:color w:val="000000" w:themeColor="text1"/>
                <w:kern w:val="0"/>
                <w:sz w:val="24"/>
                <w:szCs w:val="24"/>
              </w:rPr>
              <w:t>300</w:t>
            </w:r>
            <w:r w:rsidRPr="00E74406">
              <w:rPr>
                <w:rFonts w:eastAsiaTheme="minorEastAsia"/>
                <w:color w:val="000000" w:themeColor="text1"/>
                <w:kern w:val="0"/>
                <w:sz w:val="24"/>
                <w:szCs w:val="24"/>
              </w:rPr>
              <w:t>指数收益率</w:t>
            </w:r>
            <w:r w:rsidRPr="00E74406">
              <w:rPr>
                <w:rFonts w:eastAsiaTheme="minorEastAsia"/>
                <w:color w:val="000000" w:themeColor="text1"/>
                <w:kern w:val="0"/>
                <w:sz w:val="24"/>
                <w:szCs w:val="24"/>
              </w:rPr>
              <w:t>×20%</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风险收益特征</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本基金为混合型基金，属于中高风险、中高收益的基金品种，其预期风险和预期收益高于债券型基金和货币市场基金，低于股票型基金。</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基金管理人</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国投瑞银基金管理有限公司</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基金托管人</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中国工商银行股份有限公司</w:t>
            </w:r>
          </w:p>
        </w:tc>
      </w:tr>
    </w:tbl>
    <w:p w:rsidR="004061AC" w:rsidRPr="00E74406" w:rsidRDefault="004061AC" w:rsidP="000E34A0">
      <w:pPr>
        <w:pStyle w:val="1"/>
        <w:spacing w:beforeLines="100" w:afterLines="100" w:line="360" w:lineRule="auto"/>
        <w:jc w:val="center"/>
        <w:rPr>
          <w:rFonts w:eastAsiaTheme="minorEastAsia"/>
          <w:color w:val="000000" w:themeColor="text1"/>
          <w:kern w:val="0"/>
          <w:sz w:val="24"/>
          <w:szCs w:val="24"/>
        </w:rPr>
      </w:pPr>
      <w:r w:rsidRPr="00E74406">
        <w:rPr>
          <w:rFonts w:eastAsiaTheme="minorEastAsia"/>
          <w:color w:val="000000" w:themeColor="text1"/>
          <w:kern w:val="0"/>
          <w:sz w:val="24"/>
          <w:szCs w:val="24"/>
        </w:rPr>
        <w:t xml:space="preserve">§3  </w:t>
      </w:r>
      <w:r w:rsidRPr="00E74406">
        <w:rPr>
          <w:rFonts w:eastAsiaTheme="minorEastAsia"/>
          <w:color w:val="000000" w:themeColor="text1"/>
          <w:kern w:val="0"/>
          <w:sz w:val="24"/>
          <w:szCs w:val="24"/>
        </w:rPr>
        <w:t>主要财务指标和基金净值表现</w:t>
      </w:r>
    </w:p>
    <w:p w:rsidR="004061AC"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3.1 </w:t>
      </w:r>
      <w:r w:rsidRPr="00E74406">
        <w:rPr>
          <w:rFonts w:eastAsiaTheme="minorEastAsia"/>
          <w:b/>
          <w:bCs/>
          <w:color w:val="000000" w:themeColor="text1"/>
          <w:kern w:val="0"/>
          <w:sz w:val="24"/>
          <w:szCs w:val="24"/>
        </w:rPr>
        <w:t>主要财务指标</w:t>
      </w:r>
    </w:p>
    <w:p w:rsidR="004061AC" w:rsidRPr="00E74406" w:rsidRDefault="004061AC" w:rsidP="004061AC">
      <w:pPr>
        <w:autoSpaceDE w:val="0"/>
        <w:autoSpaceDN w:val="0"/>
        <w:adjustRightInd w:val="0"/>
        <w:spacing w:before="29" w:line="360" w:lineRule="auto"/>
        <w:ind w:left="15"/>
        <w:jc w:val="right"/>
        <w:rPr>
          <w:rFonts w:eastAsiaTheme="minorEastAsia"/>
          <w:color w:val="000000" w:themeColor="text1"/>
          <w:kern w:val="0"/>
          <w:sz w:val="24"/>
          <w:szCs w:val="24"/>
        </w:rPr>
      </w:pPr>
      <w:r w:rsidRPr="00E74406">
        <w:rPr>
          <w:rFonts w:eastAsiaTheme="minorEastAsia"/>
          <w:color w:val="000000" w:themeColor="text1"/>
          <w:kern w:val="0"/>
          <w:sz w:val="24"/>
          <w:szCs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4962"/>
      </w:tblGrid>
      <w:tr w:rsidR="00916A06" w:rsidRPr="00E74406" w:rsidTr="00916A06">
        <w:tc>
          <w:tcPr>
            <w:tcW w:w="3402" w:type="dxa"/>
            <w:vAlign w:val="center"/>
          </w:tcPr>
          <w:p w:rsidR="00C21520" w:rsidRPr="00E74406" w:rsidRDefault="00C21520" w:rsidP="00237F09">
            <w:pPr>
              <w:adjustRightInd w:val="0"/>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主要财务指标</w:t>
            </w:r>
          </w:p>
        </w:tc>
        <w:tc>
          <w:tcPr>
            <w:tcW w:w="4962" w:type="dxa"/>
            <w:vAlign w:val="center"/>
          </w:tcPr>
          <w:p w:rsidR="009C60F7" w:rsidRPr="00E74406" w:rsidRDefault="009C60F7" w:rsidP="00237F09">
            <w:pPr>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报告期</w:t>
            </w:r>
          </w:p>
          <w:p w:rsidR="00C21520" w:rsidRPr="00E74406" w:rsidRDefault="009C60F7" w:rsidP="00237F09">
            <w:pPr>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(2018</w:t>
            </w:r>
            <w:r w:rsidRPr="00E74406">
              <w:rPr>
                <w:rFonts w:eastAsiaTheme="minorEastAsia"/>
                <w:color w:val="000000" w:themeColor="text1"/>
                <w:sz w:val="24"/>
                <w:szCs w:val="24"/>
              </w:rPr>
              <w:t>年</w:t>
            </w:r>
            <w:r w:rsidRPr="00E74406">
              <w:rPr>
                <w:rFonts w:eastAsiaTheme="minorEastAsia"/>
                <w:color w:val="000000" w:themeColor="text1"/>
                <w:sz w:val="24"/>
                <w:szCs w:val="24"/>
              </w:rPr>
              <w:t>1</w:t>
            </w:r>
            <w:r w:rsidRPr="00E74406">
              <w:rPr>
                <w:rFonts w:eastAsiaTheme="minorEastAsia"/>
                <w:color w:val="000000" w:themeColor="text1"/>
                <w:sz w:val="24"/>
                <w:szCs w:val="24"/>
              </w:rPr>
              <w:t>月</w:t>
            </w:r>
            <w:r w:rsidRPr="00E74406">
              <w:rPr>
                <w:rFonts w:eastAsiaTheme="minorEastAsia"/>
                <w:color w:val="000000" w:themeColor="text1"/>
                <w:sz w:val="24"/>
                <w:szCs w:val="24"/>
              </w:rPr>
              <w:t>1</w:t>
            </w:r>
            <w:r w:rsidRPr="00E74406">
              <w:rPr>
                <w:rFonts w:eastAsiaTheme="minorEastAsia"/>
                <w:color w:val="000000" w:themeColor="text1"/>
                <w:sz w:val="24"/>
                <w:szCs w:val="24"/>
              </w:rPr>
              <w:t>日</w:t>
            </w:r>
            <w:r w:rsidRPr="00E74406">
              <w:rPr>
                <w:rFonts w:eastAsiaTheme="minorEastAsia"/>
                <w:color w:val="000000" w:themeColor="text1"/>
                <w:sz w:val="24"/>
                <w:szCs w:val="24"/>
              </w:rPr>
              <w:t>-2018</w:t>
            </w:r>
            <w:r w:rsidRPr="00E74406">
              <w:rPr>
                <w:rFonts w:eastAsiaTheme="minorEastAsia"/>
                <w:color w:val="000000" w:themeColor="text1"/>
                <w:sz w:val="24"/>
                <w:szCs w:val="24"/>
              </w:rPr>
              <w:t>年</w:t>
            </w:r>
            <w:r w:rsidRPr="00E74406">
              <w:rPr>
                <w:rFonts w:eastAsiaTheme="minorEastAsia"/>
                <w:color w:val="000000" w:themeColor="text1"/>
                <w:sz w:val="24"/>
                <w:szCs w:val="24"/>
              </w:rPr>
              <w:t>3</w:t>
            </w:r>
            <w:r w:rsidRPr="00E74406">
              <w:rPr>
                <w:rFonts w:eastAsiaTheme="minorEastAsia"/>
                <w:color w:val="000000" w:themeColor="text1"/>
                <w:sz w:val="24"/>
                <w:szCs w:val="24"/>
              </w:rPr>
              <w:t>月</w:t>
            </w:r>
            <w:r w:rsidRPr="00E74406">
              <w:rPr>
                <w:rFonts w:eastAsiaTheme="minorEastAsia"/>
                <w:color w:val="000000" w:themeColor="text1"/>
                <w:sz w:val="24"/>
                <w:szCs w:val="24"/>
              </w:rPr>
              <w:t>31</w:t>
            </w:r>
            <w:r w:rsidRPr="00E74406">
              <w:rPr>
                <w:rFonts w:eastAsiaTheme="minorEastAsia"/>
                <w:color w:val="000000" w:themeColor="text1"/>
                <w:sz w:val="24"/>
                <w:szCs w:val="24"/>
              </w:rPr>
              <w:t>日</w:t>
            </w:r>
            <w:r w:rsidRPr="00E74406">
              <w:rPr>
                <w:rFonts w:eastAsiaTheme="minorEastAsia"/>
                <w:color w:val="000000" w:themeColor="text1"/>
                <w:sz w:val="24"/>
                <w:szCs w:val="24"/>
              </w:rPr>
              <w:t>)</w:t>
            </w:r>
          </w:p>
        </w:tc>
      </w:tr>
      <w:tr w:rsidR="00916A06" w:rsidRPr="00E74406" w:rsidTr="00916A06">
        <w:tc>
          <w:tcPr>
            <w:tcW w:w="3402" w:type="dxa"/>
            <w:vAlign w:val="center"/>
          </w:tcPr>
          <w:p w:rsidR="00C21520" w:rsidRPr="00E74406" w:rsidRDefault="00C21520" w:rsidP="00237F09">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1.</w:t>
            </w:r>
            <w:r w:rsidRPr="00E74406">
              <w:rPr>
                <w:rFonts w:eastAsiaTheme="minorEastAsia"/>
                <w:color w:val="000000" w:themeColor="text1"/>
                <w:kern w:val="0"/>
                <w:sz w:val="24"/>
                <w:szCs w:val="24"/>
              </w:rPr>
              <w:t>本期已实现收益</w:t>
            </w:r>
          </w:p>
        </w:tc>
        <w:tc>
          <w:tcPr>
            <w:tcW w:w="4962" w:type="dxa"/>
            <w:vAlign w:val="center"/>
          </w:tcPr>
          <w:p w:rsidR="00C21520" w:rsidRPr="00E74406" w:rsidRDefault="00C21520" w:rsidP="00237F09">
            <w:pPr>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-201,883.56</w:t>
            </w:r>
          </w:p>
        </w:tc>
      </w:tr>
      <w:tr w:rsidR="00916A06" w:rsidRPr="00E74406" w:rsidTr="00916A06">
        <w:tc>
          <w:tcPr>
            <w:tcW w:w="3402" w:type="dxa"/>
            <w:vAlign w:val="center"/>
          </w:tcPr>
          <w:p w:rsidR="00C21520" w:rsidRPr="00E74406" w:rsidRDefault="00C21520" w:rsidP="00237F09">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2.</w:t>
            </w:r>
            <w:r w:rsidRPr="00E74406">
              <w:rPr>
                <w:rFonts w:eastAsiaTheme="minorEastAsia"/>
                <w:color w:val="000000" w:themeColor="text1"/>
                <w:kern w:val="0"/>
                <w:sz w:val="24"/>
                <w:szCs w:val="24"/>
              </w:rPr>
              <w:t>本期利润</w:t>
            </w:r>
          </w:p>
        </w:tc>
        <w:tc>
          <w:tcPr>
            <w:tcW w:w="4962" w:type="dxa"/>
            <w:vAlign w:val="center"/>
          </w:tcPr>
          <w:p w:rsidR="00C21520" w:rsidRPr="00E74406" w:rsidRDefault="00C21520" w:rsidP="00237F09">
            <w:pPr>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-80,655.44</w:t>
            </w:r>
          </w:p>
        </w:tc>
      </w:tr>
      <w:tr w:rsidR="00916A06" w:rsidRPr="00E74406" w:rsidTr="00916A06">
        <w:tc>
          <w:tcPr>
            <w:tcW w:w="3402" w:type="dxa"/>
            <w:vAlign w:val="center"/>
          </w:tcPr>
          <w:p w:rsidR="00C21520" w:rsidRPr="00E74406" w:rsidRDefault="00C21520" w:rsidP="00237F09">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3.</w:t>
            </w:r>
            <w:r w:rsidRPr="00E74406">
              <w:rPr>
                <w:rFonts w:eastAsiaTheme="minorEastAsia"/>
                <w:color w:val="000000" w:themeColor="text1"/>
                <w:kern w:val="0"/>
                <w:sz w:val="24"/>
                <w:szCs w:val="24"/>
              </w:rPr>
              <w:t>加权平均基金份额本期利润</w:t>
            </w:r>
          </w:p>
        </w:tc>
        <w:tc>
          <w:tcPr>
            <w:tcW w:w="4962" w:type="dxa"/>
            <w:vAlign w:val="center"/>
          </w:tcPr>
          <w:p w:rsidR="00C21520" w:rsidRPr="00E74406" w:rsidRDefault="00C21520" w:rsidP="00237F09">
            <w:pPr>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-0.0025</w:t>
            </w:r>
          </w:p>
        </w:tc>
      </w:tr>
      <w:tr w:rsidR="00916A06" w:rsidRPr="00E74406" w:rsidTr="00916A06">
        <w:tc>
          <w:tcPr>
            <w:tcW w:w="3402" w:type="dxa"/>
            <w:vAlign w:val="center"/>
          </w:tcPr>
          <w:p w:rsidR="00C21520" w:rsidRPr="00E74406" w:rsidRDefault="00C21520" w:rsidP="00237F09">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4.</w:t>
            </w:r>
            <w:r w:rsidRPr="00E74406">
              <w:rPr>
                <w:rFonts w:eastAsiaTheme="minorEastAsia"/>
                <w:color w:val="000000" w:themeColor="text1"/>
                <w:kern w:val="0"/>
                <w:sz w:val="24"/>
                <w:szCs w:val="24"/>
              </w:rPr>
              <w:t>期末基金资产净值</w:t>
            </w:r>
          </w:p>
        </w:tc>
        <w:tc>
          <w:tcPr>
            <w:tcW w:w="4962" w:type="dxa"/>
            <w:vAlign w:val="center"/>
          </w:tcPr>
          <w:p w:rsidR="00C21520" w:rsidRPr="00E74406" w:rsidRDefault="00C21520" w:rsidP="00237F09">
            <w:pPr>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12,343,824.63</w:t>
            </w:r>
          </w:p>
        </w:tc>
      </w:tr>
      <w:tr w:rsidR="00916A06" w:rsidRPr="00E74406" w:rsidTr="00916A06">
        <w:trPr>
          <w:trHeight w:val="158"/>
        </w:trPr>
        <w:tc>
          <w:tcPr>
            <w:tcW w:w="3402" w:type="dxa"/>
            <w:vAlign w:val="center"/>
          </w:tcPr>
          <w:p w:rsidR="00C21520" w:rsidRPr="00E74406" w:rsidRDefault="00C21520" w:rsidP="00237F09">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5.</w:t>
            </w:r>
            <w:r w:rsidRPr="00E74406">
              <w:rPr>
                <w:rFonts w:eastAsiaTheme="minorEastAsia"/>
                <w:color w:val="000000" w:themeColor="text1"/>
                <w:kern w:val="0"/>
                <w:sz w:val="24"/>
                <w:szCs w:val="24"/>
              </w:rPr>
              <w:t>期末基金份额净值</w:t>
            </w:r>
          </w:p>
        </w:tc>
        <w:tc>
          <w:tcPr>
            <w:tcW w:w="4962" w:type="dxa"/>
            <w:vAlign w:val="center"/>
          </w:tcPr>
          <w:p w:rsidR="00C21520" w:rsidRPr="00E74406" w:rsidRDefault="00C21520" w:rsidP="00237F09">
            <w:pPr>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1.0269</w:t>
            </w:r>
          </w:p>
        </w:tc>
      </w:tr>
    </w:tbl>
    <w:p w:rsidR="004E3052" w:rsidRDefault="007F5E21">
      <w:pPr>
        <w:autoSpaceDE w:val="0"/>
        <w:autoSpaceDN w:val="0"/>
        <w:adjustRightInd w:val="0"/>
        <w:spacing w:line="360" w:lineRule="auto"/>
        <w:ind w:firstLineChars="200" w:firstLine="480"/>
        <w:jc w:val="left"/>
        <w:rPr>
          <w:rFonts w:eastAsiaTheme="minorEastAsia"/>
          <w:color w:val="000000" w:themeColor="text1"/>
          <w:sz w:val="24"/>
          <w:szCs w:val="24"/>
        </w:rPr>
      </w:pPr>
      <w:r>
        <w:rPr>
          <w:rFonts w:eastAsiaTheme="minorEastAsia"/>
          <w:color w:val="000000" w:themeColor="text1"/>
          <w:sz w:val="24"/>
          <w:szCs w:val="24"/>
        </w:rPr>
        <w:t>注：</w:t>
      </w:r>
      <w:r>
        <w:rPr>
          <w:rFonts w:eastAsiaTheme="minorEastAsia"/>
          <w:color w:val="000000" w:themeColor="text1"/>
          <w:sz w:val="24"/>
          <w:szCs w:val="24"/>
        </w:rPr>
        <w:t>1</w:t>
      </w:r>
      <w:r>
        <w:rPr>
          <w:rFonts w:eastAsiaTheme="minorEastAsia"/>
          <w:color w:val="000000" w:themeColor="text1"/>
          <w:sz w:val="24"/>
          <w:szCs w:val="24"/>
        </w:rPr>
        <w:t>、本期已实现收益指基金本期利息收入、投资收益、其他收入（不含公允价值变动收益）扣除相关费用后的余额，本期利润为本期已实现收益加上本期公允价值变动收益。</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2</w:t>
      </w:r>
      <w:r w:rsidRPr="00313F0D">
        <w:rPr>
          <w:rFonts w:eastAsiaTheme="minorEastAsia"/>
          <w:color w:val="000000" w:themeColor="text1"/>
          <w:sz w:val="24"/>
          <w:szCs w:val="24"/>
        </w:rPr>
        <w:t>、以上所述基金业绩指标不包括持有人认购或交易基金的各项费用（例如基金申购赎回费、基金转换费等），计入费用后实际利润水平要低于所列数字。</w:t>
      </w: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3.2 </w:t>
      </w:r>
      <w:r w:rsidRPr="00E74406">
        <w:rPr>
          <w:rFonts w:eastAsiaTheme="minorEastAsia"/>
          <w:b/>
          <w:bCs/>
          <w:color w:val="000000" w:themeColor="text1"/>
          <w:kern w:val="0"/>
          <w:sz w:val="24"/>
          <w:szCs w:val="24"/>
        </w:rPr>
        <w:t>基金净值表现</w:t>
      </w:r>
    </w:p>
    <w:p w:rsidR="00CF6572"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3.2.1 </w:t>
      </w:r>
      <w:r w:rsidRPr="00E74406">
        <w:rPr>
          <w:rFonts w:eastAsiaTheme="minorEastAsia"/>
          <w:b/>
          <w:bCs/>
          <w:color w:val="000000" w:themeColor="text1"/>
          <w:kern w:val="0"/>
          <w:sz w:val="24"/>
          <w:szCs w:val="24"/>
        </w:rPr>
        <w:t>本报告期基金份额净值增长率及其与同期业绩比较基准收益率的比较</w:t>
      </w:r>
    </w:p>
    <w:tbl>
      <w:tblPr>
        <w:tblStyle w:val="af7"/>
        <w:tblW w:w="0" w:type="auto"/>
        <w:tblInd w:w="108" w:type="dxa"/>
        <w:tblLayout w:type="fixed"/>
        <w:tblLook w:val="04A0"/>
      </w:tblPr>
      <w:tblGrid>
        <w:gridCol w:w="1395"/>
        <w:gridCol w:w="1092"/>
        <w:gridCol w:w="1161"/>
        <w:gridCol w:w="1181"/>
        <w:gridCol w:w="1188"/>
        <w:gridCol w:w="1199"/>
        <w:gridCol w:w="1204"/>
      </w:tblGrid>
      <w:tr w:rsidR="00220C32" w:rsidRPr="00E74406" w:rsidTr="00BD7703">
        <w:tc>
          <w:tcPr>
            <w:tcW w:w="1395"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阶段</w:t>
            </w:r>
          </w:p>
        </w:tc>
        <w:tc>
          <w:tcPr>
            <w:tcW w:w="1092"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净值增长率</w:t>
            </w:r>
            <w:r w:rsidRPr="00E74406">
              <w:rPr>
                <w:rFonts w:ascii="宋体" w:hAnsi="宋体" w:cs="宋体" w:hint="eastAsia"/>
                <w:color w:val="000000" w:themeColor="text1"/>
                <w:sz w:val="24"/>
                <w:szCs w:val="24"/>
              </w:rPr>
              <w:t>①</w:t>
            </w:r>
          </w:p>
        </w:tc>
        <w:tc>
          <w:tcPr>
            <w:tcW w:w="1161"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净值增长率标</w:t>
            </w:r>
            <w:r w:rsidRPr="00E74406">
              <w:rPr>
                <w:rFonts w:eastAsiaTheme="minorEastAsia"/>
                <w:color w:val="000000" w:themeColor="text1"/>
                <w:sz w:val="24"/>
                <w:szCs w:val="24"/>
              </w:rPr>
              <w:lastRenderedPageBreak/>
              <w:t>准差</w:t>
            </w:r>
            <w:r w:rsidRPr="00E74406">
              <w:rPr>
                <w:rFonts w:ascii="宋体" w:hAnsi="宋体" w:cs="宋体" w:hint="eastAsia"/>
                <w:color w:val="000000" w:themeColor="text1"/>
                <w:sz w:val="24"/>
                <w:szCs w:val="24"/>
              </w:rPr>
              <w:t>②</w:t>
            </w:r>
          </w:p>
        </w:tc>
        <w:tc>
          <w:tcPr>
            <w:tcW w:w="1181"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lastRenderedPageBreak/>
              <w:t>业绩比较基准</w:t>
            </w:r>
            <w:r w:rsidRPr="00E74406">
              <w:rPr>
                <w:rFonts w:eastAsiaTheme="minorEastAsia"/>
                <w:color w:val="000000" w:themeColor="text1"/>
                <w:sz w:val="24"/>
                <w:szCs w:val="24"/>
              </w:rPr>
              <w:lastRenderedPageBreak/>
              <w:t>收益率</w:t>
            </w:r>
            <w:r w:rsidRPr="00E74406">
              <w:rPr>
                <w:rFonts w:ascii="宋体" w:hAnsi="宋体" w:cs="宋体" w:hint="eastAsia"/>
                <w:color w:val="000000" w:themeColor="text1"/>
                <w:sz w:val="24"/>
                <w:szCs w:val="24"/>
              </w:rPr>
              <w:t>③</w:t>
            </w:r>
          </w:p>
        </w:tc>
        <w:tc>
          <w:tcPr>
            <w:tcW w:w="1188"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lastRenderedPageBreak/>
              <w:t>业绩比较基准</w:t>
            </w:r>
            <w:r w:rsidRPr="00E74406">
              <w:rPr>
                <w:rFonts w:eastAsiaTheme="minorEastAsia"/>
                <w:color w:val="000000" w:themeColor="text1"/>
                <w:sz w:val="24"/>
                <w:szCs w:val="24"/>
              </w:rPr>
              <w:lastRenderedPageBreak/>
              <w:t>收益率标准差</w:t>
            </w:r>
            <w:r w:rsidRPr="00E74406">
              <w:rPr>
                <w:rFonts w:ascii="宋体" w:hAnsi="宋体" w:cs="宋体" w:hint="eastAsia"/>
                <w:color w:val="000000" w:themeColor="text1"/>
                <w:sz w:val="24"/>
                <w:szCs w:val="24"/>
              </w:rPr>
              <w:t>④</w:t>
            </w:r>
          </w:p>
        </w:tc>
        <w:tc>
          <w:tcPr>
            <w:tcW w:w="1199"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ascii="宋体" w:hAnsi="宋体" w:cs="宋体" w:hint="eastAsia"/>
                <w:color w:val="000000" w:themeColor="text1"/>
                <w:sz w:val="24"/>
                <w:szCs w:val="24"/>
              </w:rPr>
              <w:lastRenderedPageBreak/>
              <w:t>①</w:t>
            </w:r>
            <w:r w:rsidRPr="00E74406">
              <w:rPr>
                <w:rFonts w:eastAsiaTheme="minorEastAsia"/>
                <w:color w:val="000000" w:themeColor="text1"/>
                <w:sz w:val="24"/>
                <w:szCs w:val="24"/>
              </w:rPr>
              <w:t>-</w:t>
            </w:r>
            <w:r w:rsidRPr="00E74406">
              <w:rPr>
                <w:rFonts w:ascii="宋体" w:hAnsi="宋体" w:cs="宋体" w:hint="eastAsia"/>
                <w:color w:val="000000" w:themeColor="text1"/>
                <w:sz w:val="24"/>
                <w:szCs w:val="24"/>
              </w:rPr>
              <w:t>③</w:t>
            </w:r>
          </w:p>
        </w:tc>
        <w:tc>
          <w:tcPr>
            <w:tcW w:w="1204"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ascii="宋体" w:hAnsi="宋体" w:cs="宋体" w:hint="eastAsia"/>
                <w:color w:val="000000" w:themeColor="text1"/>
                <w:sz w:val="24"/>
                <w:szCs w:val="24"/>
              </w:rPr>
              <w:t>②</w:t>
            </w:r>
            <w:r w:rsidRPr="00E74406">
              <w:rPr>
                <w:rFonts w:eastAsiaTheme="minorEastAsia"/>
                <w:color w:val="000000" w:themeColor="text1"/>
                <w:sz w:val="24"/>
                <w:szCs w:val="24"/>
              </w:rPr>
              <w:t>-</w:t>
            </w:r>
            <w:r w:rsidRPr="00E74406">
              <w:rPr>
                <w:rFonts w:ascii="宋体" w:hAnsi="宋体" w:cs="宋体" w:hint="eastAsia"/>
                <w:color w:val="000000" w:themeColor="text1"/>
                <w:sz w:val="24"/>
                <w:szCs w:val="24"/>
              </w:rPr>
              <w:t>④</w:t>
            </w:r>
          </w:p>
        </w:tc>
      </w:tr>
      <w:tr w:rsidR="004E3052">
        <w:tc>
          <w:tcPr>
            <w:tcW w:w="1395" w:type="dxa"/>
            <w:vAlign w:val="center"/>
          </w:tcPr>
          <w:p w:rsidR="004E3052" w:rsidRDefault="007F5E21">
            <w:pPr>
              <w:jc w:val="left"/>
            </w:pPr>
            <w:r>
              <w:rPr>
                <w:rFonts w:eastAsiaTheme="minorEastAsia"/>
                <w:color w:val="000000" w:themeColor="text1"/>
                <w:sz w:val="24"/>
                <w:szCs w:val="24"/>
              </w:rPr>
              <w:lastRenderedPageBreak/>
              <w:t>过去三个月</w:t>
            </w:r>
          </w:p>
        </w:tc>
        <w:tc>
          <w:tcPr>
            <w:tcW w:w="1092" w:type="dxa"/>
            <w:vAlign w:val="center"/>
          </w:tcPr>
          <w:p w:rsidR="004E3052" w:rsidRDefault="007F5E21">
            <w:pPr>
              <w:jc w:val="center"/>
            </w:pPr>
            <w:r>
              <w:rPr>
                <w:rFonts w:eastAsiaTheme="minorEastAsia"/>
                <w:color w:val="000000" w:themeColor="text1"/>
                <w:sz w:val="24"/>
                <w:szCs w:val="24"/>
              </w:rPr>
              <w:t>0.19%</w:t>
            </w:r>
          </w:p>
        </w:tc>
        <w:tc>
          <w:tcPr>
            <w:tcW w:w="1161" w:type="dxa"/>
            <w:vAlign w:val="center"/>
          </w:tcPr>
          <w:p w:rsidR="004E3052" w:rsidRDefault="007F5E21">
            <w:pPr>
              <w:jc w:val="center"/>
            </w:pPr>
            <w:r>
              <w:rPr>
                <w:rFonts w:eastAsiaTheme="minorEastAsia"/>
                <w:color w:val="000000" w:themeColor="text1"/>
                <w:sz w:val="24"/>
                <w:szCs w:val="24"/>
              </w:rPr>
              <w:t>0.14%</w:t>
            </w:r>
          </w:p>
        </w:tc>
        <w:tc>
          <w:tcPr>
            <w:tcW w:w="1181" w:type="dxa"/>
            <w:vAlign w:val="center"/>
          </w:tcPr>
          <w:p w:rsidR="004E3052" w:rsidRDefault="007F5E21">
            <w:pPr>
              <w:jc w:val="center"/>
            </w:pPr>
            <w:r>
              <w:rPr>
                <w:rFonts w:eastAsiaTheme="minorEastAsia"/>
                <w:color w:val="000000" w:themeColor="text1"/>
                <w:sz w:val="24"/>
                <w:szCs w:val="24"/>
              </w:rPr>
              <w:t>0.30%</w:t>
            </w:r>
          </w:p>
        </w:tc>
        <w:tc>
          <w:tcPr>
            <w:tcW w:w="1188" w:type="dxa"/>
            <w:vAlign w:val="center"/>
          </w:tcPr>
          <w:p w:rsidR="004E3052" w:rsidRDefault="007F5E21">
            <w:pPr>
              <w:jc w:val="center"/>
            </w:pPr>
            <w:r>
              <w:rPr>
                <w:rFonts w:eastAsiaTheme="minorEastAsia"/>
                <w:color w:val="000000" w:themeColor="text1"/>
                <w:sz w:val="24"/>
                <w:szCs w:val="24"/>
              </w:rPr>
              <w:t>0.23%</w:t>
            </w:r>
          </w:p>
        </w:tc>
        <w:tc>
          <w:tcPr>
            <w:tcW w:w="1199" w:type="dxa"/>
            <w:vAlign w:val="center"/>
          </w:tcPr>
          <w:p w:rsidR="004E3052" w:rsidRDefault="007F5E21">
            <w:pPr>
              <w:jc w:val="center"/>
            </w:pPr>
            <w:r>
              <w:rPr>
                <w:rFonts w:eastAsiaTheme="minorEastAsia"/>
                <w:color w:val="000000" w:themeColor="text1"/>
                <w:sz w:val="24"/>
                <w:szCs w:val="24"/>
              </w:rPr>
              <w:t>-0.11%</w:t>
            </w:r>
          </w:p>
        </w:tc>
        <w:tc>
          <w:tcPr>
            <w:tcW w:w="1204" w:type="dxa"/>
            <w:vAlign w:val="center"/>
          </w:tcPr>
          <w:p w:rsidR="004E3052" w:rsidRDefault="007F5E21">
            <w:pPr>
              <w:jc w:val="center"/>
            </w:pPr>
            <w:r>
              <w:rPr>
                <w:rFonts w:eastAsiaTheme="minorEastAsia"/>
                <w:color w:val="000000" w:themeColor="text1"/>
                <w:sz w:val="24"/>
                <w:szCs w:val="24"/>
              </w:rPr>
              <w:t>-0.09%</w:t>
            </w:r>
          </w:p>
        </w:tc>
      </w:tr>
    </w:tbl>
    <w:p w:rsidR="004E3052" w:rsidRDefault="007F5E21">
      <w:pPr>
        <w:autoSpaceDE w:val="0"/>
        <w:autoSpaceDN w:val="0"/>
        <w:adjustRightInd w:val="0"/>
        <w:spacing w:line="360" w:lineRule="auto"/>
        <w:ind w:firstLineChars="200" w:firstLine="480"/>
        <w:jc w:val="left"/>
        <w:rPr>
          <w:rFonts w:eastAsiaTheme="minorEastAsia"/>
          <w:color w:val="000000" w:themeColor="text1"/>
          <w:sz w:val="24"/>
          <w:szCs w:val="24"/>
        </w:rPr>
      </w:pPr>
      <w:r>
        <w:rPr>
          <w:rFonts w:eastAsiaTheme="minorEastAsia"/>
          <w:color w:val="000000" w:themeColor="text1"/>
          <w:sz w:val="24"/>
          <w:szCs w:val="24"/>
        </w:rPr>
        <w:t>注：</w:t>
      </w:r>
      <w:r>
        <w:rPr>
          <w:rFonts w:eastAsiaTheme="minorEastAsia"/>
          <w:color w:val="000000" w:themeColor="text1"/>
          <w:sz w:val="24"/>
          <w:szCs w:val="24"/>
        </w:rPr>
        <w:t>1</w:t>
      </w:r>
      <w:r>
        <w:rPr>
          <w:rFonts w:eastAsiaTheme="minorEastAsia"/>
          <w:color w:val="000000" w:themeColor="text1"/>
          <w:sz w:val="24"/>
          <w:szCs w:val="24"/>
        </w:rPr>
        <w:t>、中债综合指数由中央国债登记结算有限责任公司编制，样本债券涵盖的范围全面，具有广泛的市场代表性，涵盖主要交易市场、不同发行主体和期限，能够很好地反映中国债券市场总体价格水平和变动趋势。沪深</w:t>
      </w:r>
      <w:r>
        <w:rPr>
          <w:rFonts w:eastAsiaTheme="minorEastAsia"/>
          <w:color w:val="000000" w:themeColor="text1"/>
          <w:sz w:val="24"/>
          <w:szCs w:val="24"/>
        </w:rPr>
        <w:t xml:space="preserve">300 </w:t>
      </w:r>
      <w:r>
        <w:rPr>
          <w:rFonts w:eastAsiaTheme="minorEastAsia"/>
          <w:color w:val="000000" w:themeColor="text1"/>
          <w:sz w:val="24"/>
          <w:szCs w:val="24"/>
        </w:rPr>
        <w:t>指数是上海证券交易所和深圳证券交易所共同推出的沪深两个市场第一个统一指数，该指数编制合理、透明，有一定市场覆盖率，抗操纵性强，并且有较高的知名度和市场影响力。综合考虑基金资产配置与市场指数代表性等因素，本基金选用沪深</w:t>
      </w:r>
      <w:r>
        <w:rPr>
          <w:rFonts w:eastAsiaTheme="minorEastAsia"/>
          <w:color w:val="000000" w:themeColor="text1"/>
          <w:sz w:val="24"/>
          <w:szCs w:val="24"/>
        </w:rPr>
        <w:t>300</w:t>
      </w:r>
      <w:r>
        <w:rPr>
          <w:rFonts w:eastAsiaTheme="minorEastAsia"/>
          <w:color w:val="000000" w:themeColor="text1"/>
          <w:sz w:val="24"/>
          <w:szCs w:val="24"/>
        </w:rPr>
        <w:t>指数和中债综合指数加权作为本基金的投资业绩评价基准，具体为：中债综合指数收益率</w:t>
      </w:r>
      <w:r>
        <w:rPr>
          <w:rFonts w:eastAsiaTheme="minorEastAsia"/>
          <w:color w:val="000000" w:themeColor="text1"/>
          <w:sz w:val="24"/>
          <w:szCs w:val="24"/>
        </w:rPr>
        <w:t>×80%</w:t>
      </w:r>
      <w:r>
        <w:rPr>
          <w:rFonts w:eastAsiaTheme="minorEastAsia"/>
          <w:color w:val="000000" w:themeColor="text1"/>
          <w:sz w:val="24"/>
          <w:szCs w:val="24"/>
        </w:rPr>
        <w:t>＋沪深</w:t>
      </w:r>
      <w:r>
        <w:rPr>
          <w:rFonts w:eastAsiaTheme="minorEastAsia"/>
          <w:color w:val="000000" w:themeColor="text1"/>
          <w:sz w:val="24"/>
          <w:szCs w:val="24"/>
        </w:rPr>
        <w:t>300</w:t>
      </w:r>
      <w:r>
        <w:rPr>
          <w:rFonts w:eastAsiaTheme="minorEastAsia"/>
          <w:color w:val="000000" w:themeColor="text1"/>
          <w:sz w:val="24"/>
          <w:szCs w:val="24"/>
        </w:rPr>
        <w:t>指数收益率</w:t>
      </w:r>
      <w:r>
        <w:rPr>
          <w:rFonts w:eastAsiaTheme="minorEastAsia"/>
          <w:color w:val="000000" w:themeColor="text1"/>
          <w:sz w:val="24"/>
          <w:szCs w:val="24"/>
        </w:rPr>
        <w:t>×20%</w:t>
      </w:r>
      <w:r>
        <w:rPr>
          <w:rFonts w:eastAsiaTheme="minorEastAsia"/>
          <w:color w:val="000000" w:themeColor="text1"/>
          <w:sz w:val="24"/>
          <w:szCs w:val="24"/>
        </w:rPr>
        <w:t>。</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2</w:t>
      </w:r>
      <w:r w:rsidRPr="00313F0D">
        <w:rPr>
          <w:rFonts w:eastAsiaTheme="minorEastAsia"/>
          <w:color w:val="000000" w:themeColor="text1"/>
          <w:sz w:val="24"/>
          <w:szCs w:val="24"/>
        </w:rPr>
        <w:t>、本基金对业绩比较基准采用每日再平衡的计算方法。</w:t>
      </w: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3.2.2</w:t>
      </w:r>
      <w:r w:rsidR="007B4D7A" w:rsidRPr="00E74406">
        <w:rPr>
          <w:rStyle w:val="afb"/>
          <w:rFonts w:eastAsiaTheme="minorEastAsia"/>
          <w:color w:val="000000" w:themeColor="text1"/>
          <w:sz w:val="24"/>
          <w:szCs w:val="24"/>
          <w:shd w:val="clear" w:color="auto" w:fill="FFFFFF"/>
        </w:rPr>
        <w:t>自基金合同生效以来</w:t>
      </w:r>
      <w:r w:rsidR="00FB0BC9" w:rsidRPr="00E74406">
        <w:rPr>
          <w:rFonts w:eastAsiaTheme="minorEastAsia"/>
          <w:b/>
          <w:bCs/>
          <w:color w:val="000000" w:themeColor="text1"/>
          <w:kern w:val="0"/>
          <w:sz w:val="24"/>
          <w:szCs w:val="24"/>
        </w:rPr>
        <w:t>基金累计</w:t>
      </w:r>
      <w:r w:rsidRPr="00E74406">
        <w:rPr>
          <w:rFonts w:eastAsiaTheme="minorEastAsia"/>
          <w:b/>
          <w:bCs/>
          <w:color w:val="000000" w:themeColor="text1"/>
          <w:kern w:val="0"/>
          <w:sz w:val="24"/>
          <w:szCs w:val="24"/>
        </w:rPr>
        <w:t>净值增长率变动及其与同期业绩比较基准收益率变动的比较</w:t>
      </w:r>
    </w:p>
    <w:p w:rsidR="008606B6" w:rsidRPr="00E74406" w:rsidRDefault="008606B6" w:rsidP="009E7C6A">
      <w:pPr>
        <w:spacing w:line="360" w:lineRule="auto"/>
        <w:jc w:val="center"/>
        <w:rPr>
          <w:rFonts w:eastAsiaTheme="minorEastAsia"/>
          <w:color w:val="000000" w:themeColor="text1"/>
          <w:sz w:val="24"/>
          <w:szCs w:val="24"/>
        </w:rPr>
      </w:pPr>
      <w:r w:rsidRPr="00E74406">
        <w:rPr>
          <w:rFonts w:eastAsiaTheme="minorEastAsia"/>
          <w:color w:val="000000" w:themeColor="text1"/>
          <w:sz w:val="24"/>
          <w:szCs w:val="24"/>
        </w:rPr>
        <w:t>国投瑞银瑞达混合型证券投资基金</w:t>
      </w:r>
    </w:p>
    <w:p w:rsidR="004061AC" w:rsidRPr="00E74406" w:rsidRDefault="00FB0BC9" w:rsidP="009E7C6A">
      <w:pPr>
        <w:pStyle w:val="a5"/>
        <w:snapToGrid w:val="0"/>
        <w:spacing w:line="360" w:lineRule="auto"/>
        <w:jc w:val="center"/>
        <w:rPr>
          <w:rFonts w:ascii="Times New Roman" w:eastAsiaTheme="minorEastAsia" w:hAnsi="Times New Roman" w:cs="Times New Roman"/>
          <w:color w:val="000000" w:themeColor="text1"/>
          <w:sz w:val="24"/>
          <w:szCs w:val="24"/>
        </w:rPr>
      </w:pPr>
      <w:r w:rsidRPr="00E74406">
        <w:rPr>
          <w:rFonts w:ascii="Times New Roman" w:eastAsiaTheme="minorEastAsia" w:hAnsi="Times New Roman" w:cs="Times New Roman"/>
          <w:color w:val="000000" w:themeColor="text1"/>
          <w:sz w:val="24"/>
          <w:szCs w:val="24"/>
        </w:rPr>
        <w:t>累计净值增长率与业绩比较基准收益率</w:t>
      </w:r>
      <w:r w:rsidR="004061AC" w:rsidRPr="00E74406">
        <w:rPr>
          <w:rFonts w:ascii="Times New Roman" w:eastAsiaTheme="minorEastAsia" w:hAnsi="Times New Roman" w:cs="Times New Roman"/>
          <w:color w:val="000000" w:themeColor="text1"/>
          <w:sz w:val="24"/>
          <w:szCs w:val="24"/>
        </w:rPr>
        <w:t>历史走势对比图</w:t>
      </w:r>
    </w:p>
    <w:p w:rsidR="00AE7962" w:rsidRPr="00E74406" w:rsidRDefault="00AE7962" w:rsidP="009E7C6A">
      <w:pPr>
        <w:pStyle w:val="a5"/>
        <w:snapToGrid w:val="0"/>
        <w:spacing w:line="360" w:lineRule="auto"/>
        <w:ind w:firstLine="480"/>
        <w:jc w:val="center"/>
        <w:rPr>
          <w:rFonts w:ascii="Times New Roman" w:eastAsiaTheme="minorEastAsia" w:hAnsi="Times New Roman" w:cs="Times New Roman"/>
          <w:color w:val="000000" w:themeColor="text1"/>
          <w:sz w:val="24"/>
          <w:szCs w:val="24"/>
        </w:rPr>
      </w:pPr>
      <w:r w:rsidRPr="00E74406">
        <w:rPr>
          <w:rFonts w:ascii="Times New Roman" w:eastAsiaTheme="minorEastAsia" w:hAnsi="Times New Roman" w:cs="Times New Roman"/>
          <w:color w:val="000000" w:themeColor="text1"/>
          <w:sz w:val="24"/>
          <w:szCs w:val="24"/>
        </w:rPr>
        <w:t>(</w:t>
      </w:r>
      <w:r w:rsidR="0042009D" w:rsidRPr="00E74406">
        <w:rPr>
          <w:rFonts w:ascii="Times New Roman" w:eastAsiaTheme="minorEastAsia" w:hAnsi="Times New Roman" w:cs="Times New Roman"/>
          <w:color w:val="000000" w:themeColor="text1"/>
          <w:sz w:val="24"/>
          <w:szCs w:val="24"/>
        </w:rPr>
        <w:t>2016</w:t>
      </w:r>
      <w:r w:rsidR="0042009D" w:rsidRPr="00E74406">
        <w:rPr>
          <w:rFonts w:ascii="Times New Roman" w:eastAsiaTheme="minorEastAsia" w:hAnsi="Times New Roman" w:cs="Times New Roman"/>
          <w:color w:val="000000" w:themeColor="text1"/>
          <w:sz w:val="24"/>
          <w:szCs w:val="24"/>
        </w:rPr>
        <w:t>年</w:t>
      </w:r>
      <w:r w:rsidR="0042009D" w:rsidRPr="00E74406">
        <w:rPr>
          <w:rFonts w:ascii="Times New Roman" w:eastAsiaTheme="minorEastAsia" w:hAnsi="Times New Roman" w:cs="Times New Roman"/>
          <w:color w:val="000000" w:themeColor="text1"/>
          <w:sz w:val="24"/>
          <w:szCs w:val="24"/>
        </w:rPr>
        <w:t>9</w:t>
      </w:r>
      <w:r w:rsidR="0042009D" w:rsidRPr="00E74406">
        <w:rPr>
          <w:rFonts w:ascii="Times New Roman" w:eastAsiaTheme="minorEastAsia" w:hAnsi="Times New Roman" w:cs="Times New Roman"/>
          <w:color w:val="000000" w:themeColor="text1"/>
          <w:sz w:val="24"/>
          <w:szCs w:val="24"/>
        </w:rPr>
        <w:t>月</w:t>
      </w:r>
      <w:r w:rsidR="0042009D" w:rsidRPr="00E74406">
        <w:rPr>
          <w:rFonts w:ascii="Times New Roman" w:eastAsiaTheme="minorEastAsia" w:hAnsi="Times New Roman" w:cs="Times New Roman"/>
          <w:color w:val="000000" w:themeColor="text1"/>
          <w:sz w:val="24"/>
          <w:szCs w:val="24"/>
        </w:rPr>
        <w:t>29</w:t>
      </w:r>
      <w:r w:rsidR="0042009D" w:rsidRPr="00E74406">
        <w:rPr>
          <w:rFonts w:ascii="Times New Roman" w:eastAsiaTheme="minorEastAsia" w:hAnsi="Times New Roman" w:cs="Times New Roman"/>
          <w:color w:val="000000" w:themeColor="text1"/>
          <w:sz w:val="24"/>
          <w:szCs w:val="24"/>
        </w:rPr>
        <w:t>日</w:t>
      </w:r>
      <w:r w:rsidRPr="00E74406">
        <w:rPr>
          <w:rFonts w:ascii="Times New Roman" w:eastAsiaTheme="minorEastAsia" w:hAnsi="Times New Roman" w:cs="Times New Roman"/>
          <w:color w:val="000000" w:themeColor="text1"/>
          <w:sz w:val="24"/>
          <w:szCs w:val="24"/>
        </w:rPr>
        <w:t>至</w:t>
      </w:r>
      <w:r w:rsidRPr="00E74406">
        <w:rPr>
          <w:rFonts w:ascii="Times New Roman" w:eastAsiaTheme="minorEastAsia" w:hAnsi="Times New Roman" w:cs="Times New Roman"/>
          <w:color w:val="000000" w:themeColor="text1"/>
          <w:sz w:val="24"/>
          <w:szCs w:val="24"/>
        </w:rPr>
        <w:t>2018</w:t>
      </w:r>
      <w:r w:rsidRPr="00E74406">
        <w:rPr>
          <w:rFonts w:ascii="Times New Roman" w:eastAsiaTheme="minorEastAsia" w:hAnsi="Times New Roman" w:cs="Times New Roman"/>
          <w:color w:val="000000" w:themeColor="text1"/>
          <w:sz w:val="24"/>
          <w:szCs w:val="24"/>
        </w:rPr>
        <w:t>年</w:t>
      </w:r>
      <w:r w:rsidRPr="00E74406">
        <w:rPr>
          <w:rFonts w:ascii="Times New Roman" w:eastAsiaTheme="minorEastAsia" w:hAnsi="Times New Roman" w:cs="Times New Roman"/>
          <w:color w:val="000000" w:themeColor="text1"/>
          <w:sz w:val="24"/>
          <w:szCs w:val="24"/>
        </w:rPr>
        <w:t>3</w:t>
      </w:r>
      <w:r w:rsidRPr="00E74406">
        <w:rPr>
          <w:rFonts w:ascii="Times New Roman" w:eastAsiaTheme="minorEastAsia" w:hAnsi="Times New Roman" w:cs="Times New Roman"/>
          <w:color w:val="000000" w:themeColor="text1"/>
          <w:sz w:val="24"/>
          <w:szCs w:val="24"/>
        </w:rPr>
        <w:t>月</w:t>
      </w:r>
      <w:r w:rsidRPr="00E74406">
        <w:rPr>
          <w:rFonts w:ascii="Times New Roman" w:eastAsiaTheme="minorEastAsia" w:hAnsi="Times New Roman" w:cs="Times New Roman"/>
          <w:color w:val="000000" w:themeColor="text1"/>
          <w:sz w:val="24"/>
          <w:szCs w:val="24"/>
        </w:rPr>
        <w:t>31</w:t>
      </w:r>
      <w:r w:rsidRPr="00E74406">
        <w:rPr>
          <w:rFonts w:ascii="Times New Roman" w:eastAsiaTheme="minorEastAsia" w:hAnsi="Times New Roman" w:cs="Times New Roman"/>
          <w:color w:val="000000" w:themeColor="text1"/>
          <w:sz w:val="24"/>
          <w:szCs w:val="24"/>
        </w:rPr>
        <w:t>日</w:t>
      </w:r>
      <w:r w:rsidRPr="00E74406">
        <w:rPr>
          <w:rFonts w:ascii="Times New Roman" w:eastAsiaTheme="minorEastAsia" w:hAnsi="Times New Roman" w:cs="Times New Roman"/>
          <w:color w:val="000000" w:themeColor="text1"/>
          <w:sz w:val="24"/>
          <w:szCs w:val="24"/>
        </w:rPr>
        <w:t>)</w:t>
      </w:r>
    </w:p>
    <w:p w:rsidR="004061AC" w:rsidRPr="00E74406" w:rsidRDefault="00866CF2" w:rsidP="004061AC">
      <w:pPr>
        <w:pStyle w:val="a5"/>
        <w:snapToGrid w:val="0"/>
        <w:spacing w:before="120" w:line="360" w:lineRule="auto"/>
        <w:jc w:val="center"/>
        <w:rPr>
          <w:rFonts w:ascii="Times New Roman" w:eastAsiaTheme="minorEastAsia" w:hAnsi="Times New Roman" w:cs="Times New Roman"/>
          <w:color w:val="000000" w:themeColor="text1"/>
          <w:sz w:val="24"/>
          <w:szCs w:val="24"/>
        </w:rPr>
      </w:pPr>
      <w:r w:rsidRPr="00E74406">
        <w:rPr>
          <w:rFonts w:ascii="Times New Roman" w:eastAsiaTheme="minorEastAsia" w:hAnsi="Times New Roman" w:cs="Times New Roman"/>
          <w:noProof/>
          <w:color w:val="000000" w:themeColor="text1"/>
          <w:sz w:val="24"/>
          <w:szCs w:val="24"/>
        </w:rPr>
        <w:lastRenderedPageBreak/>
        <w:drawing>
          <wp:inline distT="0" distB="0" distL="0" distR="0">
            <wp:extent cx="5276850" cy="3086100"/>
            <wp:effectExtent l="0" t="0" r="0" b="0"/>
            <wp:docPr id="1" name="图片 1"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6850" cy="3086100"/>
                    </a:xfrm>
                    <a:prstGeom prst="rect">
                      <a:avLst/>
                    </a:prstGeom>
                    <a:noFill/>
                    <a:ln>
                      <a:noFill/>
                    </a:ln>
                  </pic:spPr>
                </pic:pic>
              </a:graphicData>
            </a:graphic>
          </wp:inline>
        </w:drawing>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注：本基金建仓期为自基金合同生效日起的</w:t>
      </w:r>
      <w:r w:rsidRPr="00313F0D">
        <w:rPr>
          <w:rFonts w:eastAsiaTheme="minorEastAsia"/>
          <w:color w:val="000000" w:themeColor="text1"/>
          <w:sz w:val="24"/>
          <w:szCs w:val="24"/>
        </w:rPr>
        <w:t>6</w:t>
      </w:r>
      <w:r w:rsidRPr="00313F0D">
        <w:rPr>
          <w:rFonts w:eastAsiaTheme="minorEastAsia"/>
          <w:color w:val="000000" w:themeColor="text1"/>
          <w:sz w:val="24"/>
          <w:szCs w:val="24"/>
        </w:rPr>
        <w:t>个月。截至建仓期结束，本基金各项资产配置比例符合基金合同及招募说明书有关投资比例的约定。</w:t>
      </w:r>
    </w:p>
    <w:p w:rsidR="00957594" w:rsidRPr="00E74406" w:rsidRDefault="00957594" w:rsidP="004061AC">
      <w:pPr>
        <w:tabs>
          <w:tab w:val="left" w:pos="1800"/>
        </w:tabs>
        <w:spacing w:line="360" w:lineRule="auto"/>
        <w:rPr>
          <w:rFonts w:eastAsiaTheme="minorEastAsia"/>
          <w:color w:val="000000" w:themeColor="text1"/>
          <w:sz w:val="24"/>
          <w:szCs w:val="24"/>
        </w:rPr>
      </w:pPr>
    </w:p>
    <w:p w:rsidR="004061AC" w:rsidRPr="00E74406" w:rsidRDefault="004061AC" w:rsidP="000E34A0">
      <w:pPr>
        <w:pStyle w:val="1"/>
        <w:spacing w:beforeLines="100" w:afterLines="100" w:line="360" w:lineRule="auto"/>
        <w:jc w:val="center"/>
        <w:rPr>
          <w:rFonts w:eastAsiaTheme="minorEastAsia"/>
          <w:color w:val="000000" w:themeColor="text1"/>
          <w:kern w:val="0"/>
          <w:sz w:val="24"/>
          <w:szCs w:val="24"/>
        </w:rPr>
        <w:pPrChange w:id="1" w:author="ZHONGM" w:date="2018-04-20T00:32:00Z">
          <w:pPr>
            <w:pStyle w:val="1"/>
            <w:spacing w:beforeLines="100" w:afterLines="100" w:line="360" w:lineRule="auto"/>
            <w:jc w:val="center"/>
          </w:pPr>
        </w:pPrChange>
      </w:pPr>
      <w:r w:rsidRPr="00E74406">
        <w:rPr>
          <w:rFonts w:eastAsiaTheme="minorEastAsia"/>
          <w:color w:val="000000" w:themeColor="text1"/>
          <w:kern w:val="0"/>
          <w:sz w:val="24"/>
          <w:szCs w:val="24"/>
        </w:rPr>
        <w:t xml:space="preserve">§4  </w:t>
      </w:r>
      <w:r w:rsidRPr="00E74406">
        <w:rPr>
          <w:rFonts w:eastAsiaTheme="minorEastAsia"/>
          <w:color w:val="000000" w:themeColor="text1"/>
          <w:kern w:val="0"/>
          <w:sz w:val="24"/>
          <w:szCs w:val="24"/>
        </w:rPr>
        <w:t>管理人报告</w:t>
      </w:r>
    </w:p>
    <w:p w:rsidR="00B12B7D"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4.1 </w:t>
      </w:r>
      <w:r w:rsidRPr="00E74406">
        <w:rPr>
          <w:rFonts w:eastAsiaTheme="minorEastAsia"/>
          <w:b/>
          <w:bCs/>
          <w:color w:val="000000" w:themeColor="text1"/>
          <w:kern w:val="0"/>
          <w:sz w:val="24"/>
          <w:szCs w:val="24"/>
        </w:rPr>
        <w:t>基金经理</w:t>
      </w:r>
      <w:r w:rsidR="00D57B7C" w:rsidRPr="00E74406">
        <w:rPr>
          <w:rFonts w:eastAsiaTheme="minorEastAsia"/>
          <w:b/>
          <w:bCs/>
          <w:color w:val="000000" w:themeColor="text1"/>
          <w:kern w:val="0"/>
          <w:sz w:val="24"/>
          <w:szCs w:val="24"/>
        </w:rPr>
        <w:t>(</w:t>
      </w:r>
      <w:r w:rsidRPr="00E74406">
        <w:rPr>
          <w:rFonts w:eastAsiaTheme="minorEastAsia"/>
          <w:b/>
          <w:bCs/>
          <w:color w:val="000000" w:themeColor="text1"/>
          <w:kern w:val="0"/>
          <w:sz w:val="24"/>
          <w:szCs w:val="24"/>
        </w:rPr>
        <w:t>或基金经理小组</w:t>
      </w:r>
      <w:r w:rsidR="00D57B7C" w:rsidRPr="00E74406">
        <w:rPr>
          <w:rFonts w:eastAsiaTheme="minorEastAsia"/>
          <w:b/>
          <w:bCs/>
          <w:color w:val="000000" w:themeColor="text1"/>
          <w:kern w:val="0"/>
          <w:sz w:val="24"/>
          <w:szCs w:val="24"/>
        </w:rPr>
        <w:t>)</w:t>
      </w:r>
      <w:r w:rsidRPr="00E74406">
        <w:rPr>
          <w:rFonts w:eastAsiaTheme="minorEastAsia"/>
          <w:b/>
          <w:bCs/>
          <w:color w:val="000000" w:themeColor="text1"/>
          <w:kern w:val="0"/>
          <w:sz w:val="24"/>
          <w:szCs w:val="24"/>
        </w:rPr>
        <w:t>简介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850"/>
        <w:gridCol w:w="1560"/>
        <w:gridCol w:w="1559"/>
        <w:gridCol w:w="1417"/>
        <w:gridCol w:w="2694"/>
      </w:tblGrid>
      <w:tr w:rsidR="00220C32" w:rsidRPr="00E74406" w:rsidTr="00B32AA7">
        <w:trPr>
          <w:cantSplit/>
          <w:trHeight w:val="292"/>
        </w:trPr>
        <w:tc>
          <w:tcPr>
            <w:tcW w:w="851" w:type="dxa"/>
            <w:vMerge w:val="restart"/>
            <w:vAlign w:val="center"/>
          </w:tcPr>
          <w:p w:rsidR="004061AC" w:rsidRPr="00E74406" w:rsidRDefault="004061AC" w:rsidP="008014F9">
            <w:pPr>
              <w:widowControl/>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姓名</w:t>
            </w:r>
          </w:p>
        </w:tc>
        <w:tc>
          <w:tcPr>
            <w:tcW w:w="850" w:type="dxa"/>
            <w:vMerge w:val="restart"/>
            <w:vAlign w:val="center"/>
          </w:tcPr>
          <w:p w:rsidR="004061AC" w:rsidRPr="00E74406" w:rsidRDefault="004061AC" w:rsidP="008014F9">
            <w:pPr>
              <w:widowControl/>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职务</w:t>
            </w:r>
          </w:p>
        </w:tc>
        <w:tc>
          <w:tcPr>
            <w:tcW w:w="3119" w:type="dxa"/>
            <w:gridSpan w:val="2"/>
            <w:vAlign w:val="center"/>
          </w:tcPr>
          <w:p w:rsidR="004061AC" w:rsidRPr="00E74406" w:rsidRDefault="004061AC" w:rsidP="008014F9">
            <w:pPr>
              <w:autoSpaceDE w:val="0"/>
              <w:autoSpaceDN w:val="0"/>
              <w:adjustRightInd w:val="0"/>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任本基金的基金经理期限</w:t>
            </w:r>
          </w:p>
        </w:tc>
        <w:tc>
          <w:tcPr>
            <w:tcW w:w="1417" w:type="dxa"/>
            <w:vMerge w:val="restart"/>
            <w:vAlign w:val="center"/>
          </w:tcPr>
          <w:p w:rsidR="004061AC" w:rsidRPr="00E74406" w:rsidRDefault="004061AC" w:rsidP="008014F9">
            <w:pPr>
              <w:autoSpaceDE w:val="0"/>
              <w:autoSpaceDN w:val="0"/>
              <w:adjustRightInd w:val="0"/>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证券从业年限</w:t>
            </w:r>
          </w:p>
        </w:tc>
        <w:tc>
          <w:tcPr>
            <w:tcW w:w="2694" w:type="dxa"/>
            <w:vMerge w:val="restart"/>
            <w:vAlign w:val="center"/>
          </w:tcPr>
          <w:p w:rsidR="004061AC" w:rsidRPr="00E74406" w:rsidRDefault="004061AC" w:rsidP="008014F9">
            <w:pPr>
              <w:widowControl/>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说明</w:t>
            </w:r>
          </w:p>
        </w:tc>
      </w:tr>
      <w:tr w:rsidR="00220C32" w:rsidRPr="00E74406" w:rsidTr="00B32AA7">
        <w:trPr>
          <w:cantSplit/>
        </w:trPr>
        <w:tc>
          <w:tcPr>
            <w:tcW w:w="851" w:type="dxa"/>
            <w:vMerge/>
            <w:vAlign w:val="center"/>
          </w:tcPr>
          <w:p w:rsidR="004061AC" w:rsidRPr="00E74406" w:rsidRDefault="004061AC" w:rsidP="008014F9">
            <w:pPr>
              <w:widowControl/>
              <w:spacing w:line="360" w:lineRule="auto"/>
              <w:jc w:val="left"/>
              <w:rPr>
                <w:rFonts w:eastAsiaTheme="minorEastAsia"/>
                <w:color w:val="000000" w:themeColor="text1"/>
                <w:kern w:val="0"/>
                <w:sz w:val="24"/>
                <w:szCs w:val="24"/>
              </w:rPr>
            </w:pPr>
          </w:p>
        </w:tc>
        <w:tc>
          <w:tcPr>
            <w:tcW w:w="850" w:type="dxa"/>
            <w:vMerge/>
            <w:vAlign w:val="center"/>
          </w:tcPr>
          <w:p w:rsidR="004061AC" w:rsidRPr="00E74406" w:rsidRDefault="004061AC" w:rsidP="008014F9">
            <w:pPr>
              <w:widowControl/>
              <w:spacing w:line="360" w:lineRule="auto"/>
              <w:jc w:val="left"/>
              <w:rPr>
                <w:rFonts w:eastAsiaTheme="minorEastAsia"/>
                <w:color w:val="000000" w:themeColor="text1"/>
                <w:kern w:val="0"/>
                <w:sz w:val="24"/>
                <w:szCs w:val="24"/>
              </w:rPr>
            </w:pPr>
          </w:p>
        </w:tc>
        <w:tc>
          <w:tcPr>
            <w:tcW w:w="1560" w:type="dxa"/>
            <w:vAlign w:val="center"/>
          </w:tcPr>
          <w:p w:rsidR="004061AC" w:rsidRPr="00E74406" w:rsidRDefault="004061AC" w:rsidP="008014F9">
            <w:pPr>
              <w:autoSpaceDE w:val="0"/>
              <w:autoSpaceDN w:val="0"/>
              <w:adjustRightInd w:val="0"/>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任职日期</w:t>
            </w:r>
          </w:p>
        </w:tc>
        <w:tc>
          <w:tcPr>
            <w:tcW w:w="1559" w:type="dxa"/>
            <w:vAlign w:val="center"/>
          </w:tcPr>
          <w:p w:rsidR="004061AC" w:rsidRPr="00E74406" w:rsidRDefault="004061AC" w:rsidP="008014F9">
            <w:pPr>
              <w:autoSpaceDE w:val="0"/>
              <w:autoSpaceDN w:val="0"/>
              <w:adjustRightInd w:val="0"/>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离任日期</w:t>
            </w:r>
          </w:p>
        </w:tc>
        <w:tc>
          <w:tcPr>
            <w:tcW w:w="1417" w:type="dxa"/>
            <w:vMerge/>
            <w:vAlign w:val="center"/>
          </w:tcPr>
          <w:p w:rsidR="004061AC" w:rsidRPr="00E74406" w:rsidRDefault="004061AC" w:rsidP="008014F9">
            <w:pPr>
              <w:widowControl/>
              <w:spacing w:line="360" w:lineRule="auto"/>
              <w:jc w:val="left"/>
              <w:rPr>
                <w:rFonts w:eastAsiaTheme="minorEastAsia"/>
                <w:color w:val="000000" w:themeColor="text1"/>
                <w:kern w:val="0"/>
                <w:sz w:val="24"/>
                <w:szCs w:val="24"/>
              </w:rPr>
            </w:pPr>
          </w:p>
        </w:tc>
        <w:tc>
          <w:tcPr>
            <w:tcW w:w="2694" w:type="dxa"/>
            <w:vMerge/>
            <w:vAlign w:val="center"/>
          </w:tcPr>
          <w:p w:rsidR="004061AC" w:rsidRPr="00E74406" w:rsidRDefault="004061AC" w:rsidP="008014F9">
            <w:pPr>
              <w:widowControl/>
              <w:spacing w:line="360" w:lineRule="auto"/>
              <w:jc w:val="left"/>
              <w:rPr>
                <w:rFonts w:eastAsiaTheme="minorEastAsia"/>
                <w:color w:val="000000" w:themeColor="text1"/>
                <w:kern w:val="0"/>
                <w:sz w:val="24"/>
                <w:szCs w:val="24"/>
              </w:rPr>
            </w:pPr>
          </w:p>
        </w:tc>
      </w:tr>
      <w:tr w:rsidR="004E3052">
        <w:tc>
          <w:tcPr>
            <w:tcW w:w="851" w:type="dxa"/>
            <w:vAlign w:val="center"/>
          </w:tcPr>
          <w:p w:rsidR="004E3052" w:rsidRDefault="007F5E21">
            <w:pPr>
              <w:jc w:val="center"/>
            </w:pPr>
            <w:r>
              <w:rPr>
                <w:rFonts w:eastAsiaTheme="minorEastAsia"/>
                <w:color w:val="000000" w:themeColor="text1"/>
                <w:sz w:val="24"/>
                <w:szCs w:val="24"/>
              </w:rPr>
              <w:t>綦缚鹏</w:t>
            </w:r>
          </w:p>
        </w:tc>
        <w:tc>
          <w:tcPr>
            <w:tcW w:w="850" w:type="dxa"/>
            <w:vAlign w:val="center"/>
          </w:tcPr>
          <w:p w:rsidR="004E3052" w:rsidRDefault="007F5E21">
            <w:pPr>
              <w:jc w:val="center"/>
            </w:pPr>
            <w:r>
              <w:rPr>
                <w:rFonts w:eastAsiaTheme="minorEastAsia"/>
                <w:color w:val="000000" w:themeColor="text1"/>
                <w:sz w:val="24"/>
                <w:szCs w:val="24"/>
              </w:rPr>
              <w:t>本基金基金经理</w:t>
            </w:r>
          </w:p>
        </w:tc>
        <w:tc>
          <w:tcPr>
            <w:tcW w:w="1560" w:type="dxa"/>
            <w:vAlign w:val="center"/>
          </w:tcPr>
          <w:p w:rsidR="004E3052" w:rsidRDefault="007F5E21">
            <w:pPr>
              <w:jc w:val="center"/>
            </w:pPr>
            <w:r>
              <w:rPr>
                <w:rFonts w:eastAsiaTheme="minorEastAsia"/>
                <w:color w:val="000000" w:themeColor="text1"/>
                <w:sz w:val="24"/>
                <w:szCs w:val="24"/>
              </w:rPr>
              <w:t>2016-09-29</w:t>
            </w:r>
          </w:p>
        </w:tc>
        <w:tc>
          <w:tcPr>
            <w:tcW w:w="1559" w:type="dxa"/>
            <w:vAlign w:val="center"/>
          </w:tcPr>
          <w:p w:rsidR="004E3052" w:rsidRDefault="007F5E21">
            <w:pPr>
              <w:jc w:val="center"/>
            </w:pPr>
            <w:r>
              <w:rPr>
                <w:rFonts w:eastAsiaTheme="minorEastAsia"/>
                <w:color w:val="000000" w:themeColor="text1"/>
                <w:sz w:val="24"/>
                <w:szCs w:val="24"/>
              </w:rPr>
              <w:t>-</w:t>
            </w:r>
          </w:p>
        </w:tc>
        <w:tc>
          <w:tcPr>
            <w:tcW w:w="1417" w:type="dxa"/>
            <w:vAlign w:val="center"/>
          </w:tcPr>
          <w:p w:rsidR="004E3052" w:rsidRDefault="007F5E21">
            <w:pPr>
              <w:jc w:val="center"/>
            </w:pPr>
            <w:r>
              <w:rPr>
                <w:rFonts w:eastAsiaTheme="minorEastAsia"/>
                <w:color w:val="000000" w:themeColor="text1"/>
                <w:sz w:val="24"/>
                <w:szCs w:val="24"/>
              </w:rPr>
              <w:t>15</w:t>
            </w:r>
          </w:p>
        </w:tc>
        <w:tc>
          <w:tcPr>
            <w:tcW w:w="2694" w:type="dxa"/>
            <w:vAlign w:val="center"/>
          </w:tcPr>
          <w:p w:rsidR="004E3052" w:rsidRDefault="007F5E21">
            <w:r>
              <w:rPr>
                <w:rFonts w:eastAsiaTheme="minorEastAsia"/>
                <w:color w:val="000000" w:themeColor="text1"/>
                <w:sz w:val="24"/>
                <w:szCs w:val="24"/>
              </w:rPr>
              <w:t>中国籍，硕士，具有基金从业资格。曾任华林证券研究员、中国建银投资证券高级研究员、泰信基金高级研究员和基金经理助理。</w:t>
            </w:r>
            <w:r>
              <w:rPr>
                <w:rFonts w:eastAsiaTheme="minorEastAsia"/>
                <w:color w:val="000000" w:themeColor="text1"/>
                <w:sz w:val="24"/>
                <w:szCs w:val="24"/>
              </w:rPr>
              <w:t>2009</w:t>
            </w:r>
            <w:r>
              <w:rPr>
                <w:rFonts w:eastAsiaTheme="minorEastAsia"/>
                <w:color w:val="000000" w:themeColor="text1"/>
                <w:sz w:val="24"/>
                <w:szCs w:val="24"/>
              </w:rPr>
              <w:t>年</w:t>
            </w:r>
            <w:r>
              <w:rPr>
                <w:rFonts w:eastAsiaTheme="minorEastAsia"/>
                <w:color w:val="000000" w:themeColor="text1"/>
                <w:sz w:val="24"/>
                <w:szCs w:val="24"/>
              </w:rPr>
              <w:t>4</w:t>
            </w:r>
            <w:r>
              <w:rPr>
                <w:rFonts w:eastAsiaTheme="minorEastAsia"/>
                <w:color w:val="000000" w:themeColor="text1"/>
                <w:sz w:val="24"/>
                <w:szCs w:val="24"/>
              </w:rPr>
              <w:t>月加入国投瑞银。曾任国投瑞银核心企业混合型证券投资基金、国投瑞银新丝路灵活配置混合型证券投资基金</w:t>
            </w:r>
            <w:r>
              <w:rPr>
                <w:rFonts w:eastAsiaTheme="minorEastAsia"/>
                <w:color w:val="000000" w:themeColor="text1"/>
                <w:sz w:val="24"/>
                <w:szCs w:val="24"/>
              </w:rPr>
              <w:t>(LOF)</w:t>
            </w:r>
            <w:r>
              <w:rPr>
                <w:rFonts w:eastAsiaTheme="minorEastAsia"/>
                <w:color w:val="000000" w:themeColor="text1"/>
                <w:sz w:val="24"/>
                <w:szCs w:val="24"/>
              </w:rPr>
              <w:t>、国投瑞银成长优选混合型证券投资基金和国投瑞银景气行业证券投资基金基金经理。现任国投瑞银招财灵活配置混合型证券投资基金（原国投瑞银招财保本混合型证券投资基金）、国投瑞银瑞利灵活配置混合型证券投资基金（</w:t>
            </w:r>
            <w:r>
              <w:rPr>
                <w:rFonts w:eastAsiaTheme="minorEastAsia"/>
                <w:color w:val="000000" w:themeColor="text1"/>
                <w:sz w:val="24"/>
                <w:szCs w:val="24"/>
              </w:rPr>
              <w:t>LOF</w:t>
            </w:r>
            <w:r>
              <w:rPr>
                <w:rFonts w:eastAsiaTheme="minorEastAsia"/>
                <w:color w:val="000000" w:themeColor="text1"/>
                <w:sz w:val="24"/>
                <w:szCs w:val="24"/>
              </w:rPr>
              <w:t>）、国投瑞银瑞达混合型证券投资基金和国投瑞银瑞宁灵活配置混合型证券投资基金基金经理。</w:t>
            </w:r>
          </w:p>
        </w:tc>
      </w:tr>
      <w:tr w:rsidR="004E3052">
        <w:tc>
          <w:tcPr>
            <w:tcW w:w="851" w:type="dxa"/>
            <w:vAlign w:val="center"/>
          </w:tcPr>
          <w:p w:rsidR="004E3052" w:rsidRDefault="007F5E21">
            <w:pPr>
              <w:jc w:val="center"/>
            </w:pPr>
            <w:r>
              <w:rPr>
                <w:rFonts w:eastAsiaTheme="minorEastAsia"/>
                <w:color w:val="000000" w:themeColor="text1"/>
                <w:sz w:val="24"/>
                <w:szCs w:val="24"/>
              </w:rPr>
              <w:t>颜文浩</w:t>
            </w:r>
          </w:p>
        </w:tc>
        <w:tc>
          <w:tcPr>
            <w:tcW w:w="850" w:type="dxa"/>
            <w:vAlign w:val="center"/>
          </w:tcPr>
          <w:p w:rsidR="004E3052" w:rsidRDefault="007F5E21">
            <w:pPr>
              <w:jc w:val="center"/>
            </w:pPr>
            <w:r>
              <w:rPr>
                <w:rFonts w:eastAsiaTheme="minorEastAsia"/>
                <w:color w:val="000000" w:themeColor="text1"/>
                <w:sz w:val="24"/>
                <w:szCs w:val="24"/>
              </w:rPr>
              <w:t>本基金基金经理</w:t>
            </w:r>
          </w:p>
        </w:tc>
        <w:tc>
          <w:tcPr>
            <w:tcW w:w="1560" w:type="dxa"/>
            <w:vAlign w:val="center"/>
          </w:tcPr>
          <w:p w:rsidR="004E3052" w:rsidRDefault="007F5E21">
            <w:pPr>
              <w:jc w:val="center"/>
            </w:pPr>
            <w:r>
              <w:rPr>
                <w:rFonts w:eastAsiaTheme="minorEastAsia"/>
                <w:color w:val="000000" w:themeColor="text1"/>
                <w:sz w:val="24"/>
                <w:szCs w:val="24"/>
              </w:rPr>
              <w:t>2017-04-29</w:t>
            </w:r>
          </w:p>
        </w:tc>
        <w:tc>
          <w:tcPr>
            <w:tcW w:w="1559" w:type="dxa"/>
            <w:vAlign w:val="center"/>
          </w:tcPr>
          <w:p w:rsidR="004E3052" w:rsidRDefault="007F5E21">
            <w:pPr>
              <w:jc w:val="center"/>
            </w:pPr>
            <w:r>
              <w:rPr>
                <w:rFonts w:eastAsiaTheme="minorEastAsia"/>
                <w:color w:val="000000" w:themeColor="text1"/>
                <w:sz w:val="24"/>
                <w:szCs w:val="24"/>
              </w:rPr>
              <w:t>-</w:t>
            </w:r>
          </w:p>
        </w:tc>
        <w:tc>
          <w:tcPr>
            <w:tcW w:w="1417" w:type="dxa"/>
            <w:vAlign w:val="center"/>
          </w:tcPr>
          <w:p w:rsidR="004E3052" w:rsidRDefault="007F5E21">
            <w:pPr>
              <w:jc w:val="center"/>
            </w:pPr>
            <w:r>
              <w:rPr>
                <w:rFonts w:eastAsiaTheme="minorEastAsia"/>
                <w:color w:val="000000" w:themeColor="text1"/>
                <w:sz w:val="24"/>
                <w:szCs w:val="24"/>
              </w:rPr>
              <w:t>8</w:t>
            </w:r>
          </w:p>
        </w:tc>
        <w:tc>
          <w:tcPr>
            <w:tcW w:w="2694" w:type="dxa"/>
            <w:vAlign w:val="center"/>
          </w:tcPr>
          <w:p w:rsidR="004E3052" w:rsidRDefault="007F5E21">
            <w:r>
              <w:rPr>
                <w:rFonts w:eastAsiaTheme="minorEastAsia"/>
                <w:color w:val="000000" w:themeColor="text1"/>
                <w:sz w:val="24"/>
                <w:szCs w:val="24"/>
              </w:rPr>
              <w:t>中国籍，硕士，具有基金从业资格。</w:t>
            </w:r>
            <w:r>
              <w:rPr>
                <w:rFonts w:eastAsiaTheme="minorEastAsia"/>
                <w:color w:val="000000" w:themeColor="text1"/>
                <w:sz w:val="24"/>
                <w:szCs w:val="24"/>
              </w:rPr>
              <w:t>2010</w:t>
            </w:r>
            <w:r>
              <w:rPr>
                <w:rFonts w:eastAsiaTheme="minorEastAsia"/>
                <w:color w:val="000000" w:themeColor="text1"/>
                <w:sz w:val="24"/>
                <w:szCs w:val="24"/>
              </w:rPr>
              <w:t>年</w:t>
            </w:r>
            <w:r>
              <w:rPr>
                <w:rFonts w:eastAsiaTheme="minorEastAsia"/>
                <w:color w:val="000000" w:themeColor="text1"/>
                <w:sz w:val="24"/>
                <w:szCs w:val="24"/>
              </w:rPr>
              <w:t>10</w:t>
            </w:r>
            <w:r>
              <w:rPr>
                <w:rFonts w:eastAsiaTheme="minorEastAsia"/>
                <w:color w:val="000000" w:themeColor="text1"/>
                <w:sz w:val="24"/>
                <w:szCs w:val="24"/>
              </w:rPr>
              <w:t>月加入国投瑞银。现任国投瑞银钱多宝货币市场基金、国投瑞银增利宝货币市场基金、国投瑞银添利宝货币市场基金、国投瑞银招财灵活配置混合型证券投资基金（原国投瑞银招财保本混合型证券投资基金）、国投瑞银全球债券精选证券投资基金、国投瑞银顺鑫一年期定期开放债券型证券投资基金、国投瑞银融华债券型证券投资基金、国投瑞银策略精选灵活配置混合型证券投资基金、国投瑞银瑞达混合型证券投资基金和国投瑞银货币市场基金基金经理。</w:t>
            </w:r>
          </w:p>
        </w:tc>
      </w:tr>
    </w:tbl>
    <w:p w:rsidR="004061AC" w:rsidRPr="00E74406"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注：任职日期和离任日期均指公司作出决定后正式对外公告之日。证券从业的含义遵从行业协会《证券业从业人员资格管理办法》的相关规定。</w:t>
      </w: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4.2 </w:t>
      </w:r>
      <w:r w:rsidRPr="00E74406">
        <w:rPr>
          <w:rFonts w:eastAsiaTheme="minorEastAsia"/>
          <w:b/>
          <w:bCs/>
          <w:color w:val="000000" w:themeColor="text1"/>
          <w:kern w:val="0"/>
          <w:sz w:val="24"/>
          <w:szCs w:val="24"/>
        </w:rPr>
        <w:t>管理人对报告期内本基金运作遵规守信情况的说明</w:t>
      </w:r>
    </w:p>
    <w:p w:rsidR="004061AC" w:rsidRPr="00E74406" w:rsidRDefault="004061AC"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在报告期内，本基金管理人遵守《证券法》、《证券投资基金法》及其系列法规和《国投瑞银瑞达混合型证券投资基金基金合同》等有关规定，本着恪守诚信、审慎勤勉，忠实尽职的原则，为基金份额持有人的利益管理和运用基金资产。在报告期内，基金的投资决策规范，基金运作合法合规，没有损害基金份额持有人利益的行为。</w:t>
      </w:r>
    </w:p>
    <w:p w:rsidR="004061AC" w:rsidRPr="00E74406" w:rsidRDefault="004061AC" w:rsidP="009E7C6A">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4.3 </w:t>
      </w:r>
      <w:r w:rsidRPr="00E74406">
        <w:rPr>
          <w:rFonts w:eastAsiaTheme="minorEastAsia"/>
          <w:b/>
          <w:bCs/>
          <w:color w:val="000000" w:themeColor="text1"/>
          <w:kern w:val="0"/>
          <w:sz w:val="24"/>
          <w:szCs w:val="24"/>
        </w:rPr>
        <w:t>公平交易专项说明</w:t>
      </w:r>
    </w:p>
    <w:p w:rsidR="004061AC" w:rsidRPr="00E74406" w:rsidRDefault="004061AC" w:rsidP="009E7C6A">
      <w:pPr>
        <w:spacing w:line="360" w:lineRule="auto"/>
        <w:rPr>
          <w:rFonts w:eastAsiaTheme="minorEastAsia"/>
          <w:color w:val="000000" w:themeColor="text1"/>
          <w:sz w:val="24"/>
          <w:szCs w:val="24"/>
        </w:rPr>
      </w:pPr>
      <w:r w:rsidRPr="00E74406">
        <w:rPr>
          <w:rFonts w:eastAsiaTheme="minorEastAsia"/>
          <w:color w:val="000000" w:themeColor="text1"/>
          <w:sz w:val="24"/>
          <w:szCs w:val="24"/>
        </w:rPr>
        <w:t xml:space="preserve">4.3.1 </w:t>
      </w:r>
      <w:r w:rsidRPr="00E74406">
        <w:rPr>
          <w:rFonts w:eastAsiaTheme="minorEastAsia"/>
          <w:color w:val="000000" w:themeColor="text1"/>
          <w:sz w:val="24"/>
          <w:szCs w:val="24"/>
        </w:rPr>
        <w:t>公平交易制度的执行情况</w:t>
      </w:r>
    </w:p>
    <w:p w:rsidR="004061AC" w:rsidRPr="00E74406" w:rsidRDefault="004061AC"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本报告期内，本基金管理人严格执行了公平交易相关的系列制度，通过工作制度、流程和技术手段保证公平交易原则的实现，以确保本基金管理人旗下各投资组合在研究、决策、交易执行等各方面均得到公平对待，通过对投资交易行为的监控、分析评估和信息披露来加强对公平交易过程和结果的监督，形成了有效的公平交易体系。本报告期，本基金管理人各项公平交易制度流程均得到良好地贯彻执行，未发现存在违反公平交易原则的现象。</w:t>
      </w:r>
    </w:p>
    <w:p w:rsidR="004061AC" w:rsidRPr="00E74406" w:rsidRDefault="004061AC" w:rsidP="009E7C6A">
      <w:pPr>
        <w:spacing w:line="360" w:lineRule="auto"/>
        <w:rPr>
          <w:rFonts w:eastAsiaTheme="minorEastAsia"/>
          <w:color w:val="000000" w:themeColor="text1"/>
          <w:sz w:val="24"/>
          <w:szCs w:val="24"/>
        </w:rPr>
      </w:pPr>
      <w:r w:rsidRPr="00E74406">
        <w:rPr>
          <w:rFonts w:eastAsiaTheme="minorEastAsia"/>
          <w:color w:val="000000" w:themeColor="text1"/>
          <w:sz w:val="24"/>
          <w:szCs w:val="24"/>
        </w:rPr>
        <w:t xml:space="preserve">4.3.2 </w:t>
      </w:r>
      <w:r w:rsidRPr="00E74406">
        <w:rPr>
          <w:rFonts w:eastAsiaTheme="minorEastAsia"/>
          <w:color w:val="000000" w:themeColor="text1"/>
          <w:sz w:val="24"/>
          <w:szCs w:val="24"/>
        </w:rPr>
        <w:t>异常交易行为的专项说明</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本基金于本报告期内不存在异常交易行为。</w:t>
      </w:r>
    </w:p>
    <w:p w:rsidR="004061AC" w:rsidRPr="00E74406" w:rsidRDefault="00957594"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基金管理人管理的所有投资组合在本报告期内未出现参与交易所公开竞价同日反向交易成交较少的单边交易量超过该证券当日总成交量</w:t>
      </w:r>
      <w:r w:rsidRPr="00E74406">
        <w:rPr>
          <w:rFonts w:eastAsiaTheme="minorEastAsia"/>
          <w:color w:val="000000" w:themeColor="text1"/>
          <w:sz w:val="24"/>
          <w:szCs w:val="24"/>
        </w:rPr>
        <w:t>5%</w:t>
      </w:r>
      <w:r w:rsidRPr="00E74406">
        <w:rPr>
          <w:rFonts w:eastAsiaTheme="minorEastAsia"/>
          <w:color w:val="000000" w:themeColor="text1"/>
          <w:sz w:val="24"/>
          <w:szCs w:val="24"/>
        </w:rPr>
        <w:t>的情况。</w:t>
      </w:r>
    </w:p>
    <w:p w:rsidR="004061AC" w:rsidRPr="00E74406" w:rsidRDefault="004061AC" w:rsidP="009E7C6A">
      <w:pPr>
        <w:spacing w:line="360" w:lineRule="auto"/>
        <w:ind w:firstLineChars="200" w:firstLine="480"/>
        <w:rPr>
          <w:rFonts w:eastAsiaTheme="minorEastAsia"/>
          <w:color w:val="000000" w:themeColor="text1"/>
          <w:sz w:val="24"/>
          <w:szCs w:val="24"/>
        </w:rPr>
      </w:pPr>
    </w:p>
    <w:p w:rsidR="004061AC"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4.4 </w:t>
      </w:r>
      <w:r w:rsidRPr="00E74406">
        <w:rPr>
          <w:rFonts w:eastAsiaTheme="minorEastAsia"/>
          <w:b/>
          <w:bCs/>
          <w:color w:val="000000" w:themeColor="text1"/>
          <w:kern w:val="0"/>
          <w:sz w:val="24"/>
          <w:szCs w:val="24"/>
        </w:rPr>
        <w:t>报告期内基金的投资策略和业绩表现说明</w:t>
      </w:r>
    </w:p>
    <w:p w:rsidR="004061AC" w:rsidRPr="00E74406" w:rsidRDefault="004061AC" w:rsidP="009E7C6A">
      <w:pPr>
        <w:spacing w:line="360" w:lineRule="auto"/>
        <w:rPr>
          <w:rFonts w:eastAsiaTheme="minorEastAsia"/>
          <w:color w:val="000000" w:themeColor="text1"/>
          <w:sz w:val="24"/>
          <w:szCs w:val="24"/>
        </w:rPr>
      </w:pPr>
      <w:r w:rsidRPr="00E74406">
        <w:rPr>
          <w:rFonts w:eastAsiaTheme="minorEastAsia"/>
          <w:color w:val="000000" w:themeColor="text1"/>
          <w:sz w:val="24"/>
          <w:szCs w:val="24"/>
        </w:rPr>
        <w:t>4.4.1</w:t>
      </w:r>
      <w:r w:rsidRPr="00E74406">
        <w:rPr>
          <w:rFonts w:eastAsiaTheme="minorEastAsia"/>
          <w:color w:val="000000" w:themeColor="text1"/>
          <w:sz w:val="24"/>
          <w:szCs w:val="24"/>
        </w:rPr>
        <w:t>报告期内基金投资策略和运作分析</w:t>
      </w:r>
    </w:p>
    <w:p w:rsidR="004061AC" w:rsidRPr="00E74406" w:rsidRDefault="004061AC"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2018</w:t>
      </w:r>
      <w:r w:rsidRPr="00E74406">
        <w:rPr>
          <w:rFonts w:eastAsiaTheme="minorEastAsia"/>
          <w:color w:val="000000" w:themeColor="text1"/>
          <w:sz w:val="24"/>
          <w:szCs w:val="24"/>
        </w:rPr>
        <w:t>年</w:t>
      </w:r>
      <w:r w:rsidRPr="00E74406">
        <w:rPr>
          <w:rFonts w:eastAsiaTheme="minorEastAsia"/>
          <w:color w:val="000000" w:themeColor="text1"/>
          <w:sz w:val="24"/>
          <w:szCs w:val="24"/>
        </w:rPr>
        <w:t>1</w:t>
      </w:r>
      <w:r w:rsidRPr="00E74406">
        <w:rPr>
          <w:rFonts w:eastAsiaTheme="minorEastAsia"/>
          <w:color w:val="000000" w:themeColor="text1"/>
          <w:sz w:val="24"/>
          <w:szCs w:val="24"/>
        </w:rPr>
        <w:t>季度，国内经济仍然以平稳为主，基建和房地产投资边际走弱。展望全年，</w:t>
      </w:r>
      <w:r w:rsidRPr="00E74406">
        <w:rPr>
          <w:rFonts w:eastAsiaTheme="minorEastAsia"/>
          <w:color w:val="000000" w:themeColor="text1"/>
          <w:sz w:val="24"/>
          <w:szCs w:val="24"/>
        </w:rPr>
        <w:t>PPI</w:t>
      </w:r>
      <w:r w:rsidRPr="00E74406">
        <w:rPr>
          <w:rFonts w:eastAsiaTheme="minorEastAsia"/>
          <w:color w:val="000000" w:themeColor="text1"/>
          <w:sz w:val="24"/>
          <w:szCs w:val="24"/>
        </w:rPr>
        <w:t>有望高位逐步回落，周期性行业企业盈利有回落压力；金融去杠杆延续，货币保持中性，利率上半年高位震荡，下半年经济若明显走弱，利率有望下行，另外美债收益率持续上行对国内利率有一定牵制。股票市场风格收敛，沪深</w:t>
      </w:r>
      <w:r w:rsidRPr="00E74406">
        <w:rPr>
          <w:rFonts w:eastAsiaTheme="minorEastAsia"/>
          <w:color w:val="000000" w:themeColor="text1"/>
          <w:sz w:val="24"/>
          <w:szCs w:val="24"/>
        </w:rPr>
        <w:t>300</w:t>
      </w:r>
      <w:r w:rsidRPr="00E74406">
        <w:rPr>
          <w:rFonts w:eastAsiaTheme="minorEastAsia"/>
          <w:color w:val="000000" w:themeColor="text1"/>
          <w:sz w:val="24"/>
          <w:szCs w:val="24"/>
        </w:rPr>
        <w:t>、中证</w:t>
      </w:r>
      <w:r w:rsidRPr="00E74406">
        <w:rPr>
          <w:rFonts w:eastAsiaTheme="minorEastAsia"/>
          <w:color w:val="000000" w:themeColor="text1"/>
          <w:sz w:val="24"/>
          <w:szCs w:val="24"/>
        </w:rPr>
        <w:t>1000</w:t>
      </w:r>
      <w:r w:rsidRPr="00E74406">
        <w:rPr>
          <w:rFonts w:eastAsiaTheme="minorEastAsia"/>
          <w:color w:val="000000" w:themeColor="text1"/>
          <w:sz w:val="24"/>
          <w:szCs w:val="24"/>
        </w:rPr>
        <w:t>跌幅分别为</w:t>
      </w:r>
      <w:r w:rsidRPr="00E74406">
        <w:rPr>
          <w:rFonts w:eastAsiaTheme="minorEastAsia"/>
          <w:color w:val="000000" w:themeColor="text1"/>
          <w:sz w:val="24"/>
          <w:szCs w:val="24"/>
        </w:rPr>
        <w:t>3.28%</w:t>
      </w:r>
      <w:r w:rsidRPr="00E74406">
        <w:rPr>
          <w:rFonts w:eastAsiaTheme="minorEastAsia"/>
          <w:color w:val="000000" w:themeColor="text1"/>
          <w:sz w:val="24"/>
          <w:szCs w:val="24"/>
        </w:rPr>
        <w:t>、</w:t>
      </w:r>
      <w:r w:rsidRPr="00E74406">
        <w:rPr>
          <w:rFonts w:eastAsiaTheme="minorEastAsia"/>
          <w:color w:val="000000" w:themeColor="text1"/>
          <w:sz w:val="24"/>
          <w:szCs w:val="24"/>
        </w:rPr>
        <w:t>3.12%</w:t>
      </w:r>
      <w:r w:rsidRPr="00E74406">
        <w:rPr>
          <w:rFonts w:eastAsiaTheme="minorEastAsia"/>
          <w:color w:val="000000" w:themeColor="text1"/>
          <w:sz w:val="24"/>
          <w:szCs w:val="24"/>
        </w:rPr>
        <w:t>；分行业看，计算机、餐饮旅游、医药行业涨幅居前，其他行业多为下跌。</w:t>
      </w:r>
    </w:p>
    <w:p w:rsidR="004061AC" w:rsidRPr="00E74406" w:rsidRDefault="004061AC" w:rsidP="009E7C6A">
      <w:pPr>
        <w:spacing w:line="360" w:lineRule="auto"/>
        <w:rPr>
          <w:rFonts w:eastAsiaTheme="minorEastAsia"/>
          <w:color w:val="000000" w:themeColor="text1"/>
          <w:sz w:val="24"/>
          <w:szCs w:val="24"/>
        </w:rPr>
      </w:pPr>
      <w:r w:rsidRPr="00E74406">
        <w:rPr>
          <w:rFonts w:eastAsiaTheme="minorEastAsia"/>
          <w:color w:val="000000" w:themeColor="text1"/>
          <w:sz w:val="24"/>
          <w:szCs w:val="24"/>
        </w:rPr>
        <w:t>4.4.2</w:t>
      </w:r>
      <w:r w:rsidRPr="00E74406">
        <w:rPr>
          <w:rFonts w:eastAsiaTheme="minorEastAsia"/>
          <w:color w:val="000000" w:themeColor="text1"/>
          <w:sz w:val="24"/>
          <w:szCs w:val="24"/>
        </w:rPr>
        <w:t>报告期内基金的业绩表现</w:t>
      </w:r>
    </w:p>
    <w:p w:rsidR="004061AC" w:rsidRPr="00E74406" w:rsidRDefault="004061AC"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截至报告期末，本基金份额净值为</w:t>
      </w:r>
      <w:r w:rsidRPr="00E74406">
        <w:rPr>
          <w:rFonts w:eastAsiaTheme="minorEastAsia"/>
          <w:color w:val="000000" w:themeColor="text1"/>
          <w:sz w:val="24"/>
          <w:szCs w:val="24"/>
        </w:rPr>
        <w:t>1.0269</w:t>
      </w:r>
      <w:r w:rsidRPr="00E74406">
        <w:rPr>
          <w:rFonts w:eastAsiaTheme="minorEastAsia"/>
          <w:color w:val="000000" w:themeColor="text1"/>
          <w:sz w:val="24"/>
          <w:szCs w:val="24"/>
        </w:rPr>
        <w:t>元，本报告期份额净值增长率</w:t>
      </w:r>
      <w:r w:rsidRPr="00E74406">
        <w:rPr>
          <w:rFonts w:eastAsiaTheme="minorEastAsia"/>
          <w:color w:val="000000" w:themeColor="text1"/>
          <w:sz w:val="24"/>
          <w:szCs w:val="24"/>
        </w:rPr>
        <w:t>0.19%</w:t>
      </w:r>
      <w:r w:rsidRPr="00E74406">
        <w:rPr>
          <w:rFonts w:eastAsiaTheme="minorEastAsia"/>
          <w:color w:val="000000" w:themeColor="text1"/>
          <w:sz w:val="24"/>
          <w:szCs w:val="24"/>
        </w:rPr>
        <w:t>，同期业绩比较基准收益率为</w:t>
      </w:r>
      <w:r w:rsidRPr="00E74406">
        <w:rPr>
          <w:rFonts w:eastAsiaTheme="minorEastAsia"/>
          <w:color w:val="000000" w:themeColor="text1"/>
          <w:sz w:val="24"/>
          <w:szCs w:val="24"/>
        </w:rPr>
        <w:t>0.30%</w:t>
      </w:r>
      <w:r w:rsidRPr="00E74406">
        <w:rPr>
          <w:rFonts w:eastAsiaTheme="minorEastAsia"/>
          <w:color w:val="000000" w:themeColor="text1"/>
          <w:sz w:val="24"/>
          <w:szCs w:val="24"/>
        </w:rPr>
        <w:t>。</w:t>
      </w:r>
    </w:p>
    <w:p w:rsidR="009C5186" w:rsidRPr="00E74406" w:rsidRDefault="009C5186" w:rsidP="009E7C6A">
      <w:pPr>
        <w:spacing w:line="360" w:lineRule="auto"/>
        <w:ind w:firstLineChars="200" w:firstLine="480"/>
        <w:rPr>
          <w:rFonts w:eastAsiaTheme="minorEastAsia"/>
          <w:color w:val="000000" w:themeColor="text1"/>
          <w:sz w:val="24"/>
          <w:szCs w:val="24"/>
        </w:rPr>
      </w:pPr>
    </w:p>
    <w:p w:rsidR="00A04F76" w:rsidRPr="00E74406" w:rsidRDefault="006360DC" w:rsidP="00A04F76">
      <w:pPr>
        <w:spacing w:line="360" w:lineRule="auto"/>
        <w:rPr>
          <w:rFonts w:eastAsiaTheme="minorEastAsia"/>
          <w:color w:val="000000" w:themeColor="text1"/>
          <w:sz w:val="24"/>
          <w:szCs w:val="24"/>
        </w:rPr>
      </w:pPr>
      <w:r w:rsidRPr="00E74406">
        <w:rPr>
          <w:rFonts w:eastAsiaTheme="minorEastAsia"/>
          <w:b/>
          <w:color w:val="000000" w:themeColor="text1"/>
          <w:kern w:val="0"/>
          <w:sz w:val="24"/>
          <w:szCs w:val="24"/>
        </w:rPr>
        <w:t>4.5</w:t>
      </w:r>
      <w:r w:rsidR="00A04F76" w:rsidRPr="00E74406">
        <w:rPr>
          <w:rFonts w:eastAsiaTheme="minorEastAsia"/>
          <w:b/>
          <w:color w:val="000000" w:themeColor="text1"/>
          <w:kern w:val="0"/>
          <w:sz w:val="24"/>
          <w:szCs w:val="24"/>
        </w:rPr>
        <w:t>报告期内基金持有人数或基金资产净值预警说明</w:t>
      </w:r>
    </w:p>
    <w:p w:rsidR="00A04F76" w:rsidRPr="00E74406" w:rsidRDefault="00A04F76"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kern w:val="0"/>
          <w:sz w:val="24"/>
          <w:szCs w:val="24"/>
        </w:rPr>
        <w:t>报告期内本基金曾出现过连续二十个工作日基金资产净值低于</w:t>
      </w:r>
      <w:r w:rsidRPr="00E74406">
        <w:rPr>
          <w:rFonts w:eastAsiaTheme="minorEastAsia"/>
          <w:color w:val="000000" w:themeColor="text1"/>
          <w:kern w:val="0"/>
          <w:sz w:val="24"/>
          <w:szCs w:val="24"/>
        </w:rPr>
        <w:t>5000</w:t>
      </w:r>
      <w:r w:rsidRPr="00E74406">
        <w:rPr>
          <w:rFonts w:eastAsiaTheme="minorEastAsia"/>
          <w:color w:val="000000" w:themeColor="text1"/>
          <w:kern w:val="0"/>
          <w:sz w:val="24"/>
          <w:szCs w:val="24"/>
        </w:rPr>
        <w:t>万元及持有人数低于</w:t>
      </w:r>
      <w:r w:rsidRPr="00E74406">
        <w:rPr>
          <w:rFonts w:eastAsiaTheme="minorEastAsia"/>
          <w:color w:val="000000" w:themeColor="text1"/>
          <w:kern w:val="0"/>
          <w:sz w:val="24"/>
          <w:szCs w:val="24"/>
        </w:rPr>
        <w:t>200</w:t>
      </w:r>
      <w:r w:rsidRPr="00E74406">
        <w:rPr>
          <w:rFonts w:eastAsiaTheme="minorEastAsia"/>
          <w:color w:val="000000" w:themeColor="text1"/>
          <w:kern w:val="0"/>
          <w:sz w:val="24"/>
          <w:szCs w:val="24"/>
        </w:rPr>
        <w:t>人的情形，至本报告期末（</w:t>
      </w:r>
      <w:r w:rsidRPr="00E74406">
        <w:rPr>
          <w:rFonts w:eastAsiaTheme="minorEastAsia"/>
          <w:color w:val="000000" w:themeColor="text1"/>
          <w:kern w:val="0"/>
          <w:sz w:val="24"/>
          <w:szCs w:val="24"/>
        </w:rPr>
        <w:t>3</w:t>
      </w:r>
      <w:r w:rsidRPr="00E74406">
        <w:rPr>
          <w:rFonts w:eastAsiaTheme="minorEastAsia"/>
          <w:color w:val="000000" w:themeColor="text1"/>
          <w:kern w:val="0"/>
          <w:sz w:val="24"/>
          <w:szCs w:val="24"/>
        </w:rPr>
        <w:t>月</w:t>
      </w:r>
      <w:r w:rsidRPr="00E74406">
        <w:rPr>
          <w:rFonts w:eastAsiaTheme="minorEastAsia"/>
          <w:color w:val="000000" w:themeColor="text1"/>
          <w:kern w:val="0"/>
          <w:sz w:val="24"/>
          <w:szCs w:val="24"/>
        </w:rPr>
        <w:t>31</w:t>
      </w:r>
      <w:r w:rsidRPr="00E74406">
        <w:rPr>
          <w:rFonts w:eastAsiaTheme="minorEastAsia"/>
          <w:color w:val="000000" w:themeColor="text1"/>
          <w:kern w:val="0"/>
          <w:sz w:val="24"/>
          <w:szCs w:val="24"/>
        </w:rPr>
        <w:t>日）仍低于</w:t>
      </w:r>
      <w:r w:rsidRPr="00E74406">
        <w:rPr>
          <w:rFonts w:eastAsiaTheme="minorEastAsia"/>
          <w:color w:val="000000" w:themeColor="text1"/>
          <w:kern w:val="0"/>
          <w:sz w:val="24"/>
          <w:szCs w:val="24"/>
        </w:rPr>
        <w:t>5000</w:t>
      </w:r>
      <w:r w:rsidRPr="00E74406">
        <w:rPr>
          <w:rFonts w:eastAsiaTheme="minorEastAsia"/>
          <w:color w:val="000000" w:themeColor="text1"/>
          <w:kern w:val="0"/>
          <w:sz w:val="24"/>
          <w:szCs w:val="24"/>
        </w:rPr>
        <w:t>万元，基金管理人已于</w:t>
      </w:r>
      <w:r w:rsidRPr="00E74406">
        <w:rPr>
          <w:rFonts w:eastAsiaTheme="minorEastAsia"/>
          <w:color w:val="000000" w:themeColor="text1"/>
          <w:kern w:val="0"/>
          <w:sz w:val="24"/>
          <w:szCs w:val="24"/>
        </w:rPr>
        <w:t>2018</w:t>
      </w:r>
      <w:r w:rsidRPr="00E74406">
        <w:rPr>
          <w:rFonts w:eastAsiaTheme="minorEastAsia"/>
          <w:color w:val="000000" w:themeColor="text1"/>
          <w:kern w:val="0"/>
          <w:sz w:val="24"/>
          <w:szCs w:val="24"/>
        </w:rPr>
        <w:t>年</w:t>
      </w:r>
      <w:r w:rsidRPr="00E74406">
        <w:rPr>
          <w:rFonts w:eastAsiaTheme="minorEastAsia"/>
          <w:color w:val="000000" w:themeColor="text1"/>
          <w:kern w:val="0"/>
          <w:sz w:val="24"/>
          <w:szCs w:val="24"/>
        </w:rPr>
        <w:t>4</w:t>
      </w:r>
      <w:r w:rsidRPr="00E74406">
        <w:rPr>
          <w:rFonts w:eastAsiaTheme="minorEastAsia"/>
          <w:color w:val="000000" w:themeColor="text1"/>
          <w:kern w:val="0"/>
          <w:sz w:val="24"/>
          <w:szCs w:val="24"/>
        </w:rPr>
        <w:t>月</w:t>
      </w:r>
      <w:r w:rsidRPr="00E74406">
        <w:rPr>
          <w:rFonts w:eastAsiaTheme="minorEastAsia"/>
          <w:color w:val="000000" w:themeColor="text1"/>
          <w:kern w:val="0"/>
          <w:sz w:val="24"/>
          <w:szCs w:val="24"/>
        </w:rPr>
        <w:t>4</w:t>
      </w:r>
      <w:r w:rsidRPr="00E74406">
        <w:rPr>
          <w:rFonts w:eastAsiaTheme="minorEastAsia"/>
          <w:color w:val="000000" w:themeColor="text1"/>
          <w:kern w:val="0"/>
          <w:sz w:val="24"/>
          <w:szCs w:val="24"/>
        </w:rPr>
        <w:t>日发布《关于国投瑞银瑞达混合型证券投资基金基金财产清算及基金合同终止的公告》，截至</w:t>
      </w:r>
      <w:r w:rsidRPr="00E74406">
        <w:rPr>
          <w:rFonts w:eastAsiaTheme="minorEastAsia"/>
          <w:color w:val="000000" w:themeColor="text1"/>
          <w:kern w:val="0"/>
          <w:sz w:val="24"/>
          <w:szCs w:val="24"/>
        </w:rPr>
        <w:t>2018</w:t>
      </w:r>
      <w:r w:rsidRPr="00E74406">
        <w:rPr>
          <w:rFonts w:eastAsiaTheme="minorEastAsia"/>
          <w:color w:val="000000" w:themeColor="text1"/>
          <w:kern w:val="0"/>
          <w:sz w:val="24"/>
          <w:szCs w:val="24"/>
        </w:rPr>
        <w:t>年</w:t>
      </w:r>
      <w:r w:rsidRPr="00E74406">
        <w:rPr>
          <w:rFonts w:eastAsiaTheme="minorEastAsia"/>
          <w:color w:val="000000" w:themeColor="text1"/>
          <w:kern w:val="0"/>
          <w:sz w:val="24"/>
          <w:szCs w:val="24"/>
        </w:rPr>
        <w:t>4</w:t>
      </w:r>
      <w:r w:rsidRPr="00E74406">
        <w:rPr>
          <w:rFonts w:eastAsiaTheme="minorEastAsia"/>
          <w:color w:val="000000" w:themeColor="text1"/>
          <w:kern w:val="0"/>
          <w:sz w:val="24"/>
          <w:szCs w:val="24"/>
        </w:rPr>
        <w:t>月</w:t>
      </w:r>
      <w:r w:rsidRPr="00E74406">
        <w:rPr>
          <w:rFonts w:eastAsiaTheme="minorEastAsia"/>
          <w:color w:val="000000" w:themeColor="text1"/>
          <w:kern w:val="0"/>
          <w:sz w:val="24"/>
          <w:szCs w:val="24"/>
        </w:rPr>
        <w:t>4</w:t>
      </w:r>
      <w:r w:rsidRPr="00E74406">
        <w:rPr>
          <w:rFonts w:eastAsiaTheme="minorEastAsia"/>
          <w:color w:val="000000" w:themeColor="text1"/>
          <w:kern w:val="0"/>
          <w:sz w:val="24"/>
          <w:szCs w:val="24"/>
        </w:rPr>
        <w:t>日日终，本基金的基金资产净值已连续</w:t>
      </w:r>
      <w:r w:rsidRPr="00E74406">
        <w:rPr>
          <w:rFonts w:eastAsiaTheme="minorEastAsia"/>
          <w:color w:val="000000" w:themeColor="text1"/>
          <w:kern w:val="0"/>
          <w:sz w:val="24"/>
          <w:szCs w:val="24"/>
        </w:rPr>
        <w:t>60</w:t>
      </w:r>
      <w:r w:rsidRPr="00E74406">
        <w:rPr>
          <w:rFonts w:eastAsiaTheme="minorEastAsia"/>
          <w:color w:val="000000" w:themeColor="text1"/>
          <w:kern w:val="0"/>
          <w:sz w:val="24"/>
          <w:szCs w:val="24"/>
        </w:rPr>
        <w:t>个工作日低于</w:t>
      </w:r>
      <w:r w:rsidRPr="00E74406">
        <w:rPr>
          <w:rFonts w:eastAsiaTheme="minorEastAsia"/>
          <w:color w:val="000000" w:themeColor="text1"/>
          <w:kern w:val="0"/>
          <w:sz w:val="24"/>
          <w:szCs w:val="24"/>
        </w:rPr>
        <w:t>5000</w:t>
      </w:r>
      <w:r w:rsidRPr="00E74406">
        <w:rPr>
          <w:rFonts w:eastAsiaTheme="minorEastAsia"/>
          <w:color w:val="000000" w:themeColor="text1"/>
          <w:kern w:val="0"/>
          <w:sz w:val="24"/>
          <w:szCs w:val="24"/>
        </w:rPr>
        <w:t>万元，触发了基金合同终止的情形，基金管理人与基金托管人协商一致决定终止《基金合同》，本基金的最后运作日为</w:t>
      </w:r>
      <w:r w:rsidRPr="00E74406">
        <w:rPr>
          <w:rFonts w:eastAsiaTheme="minorEastAsia"/>
          <w:color w:val="000000" w:themeColor="text1"/>
          <w:kern w:val="0"/>
          <w:sz w:val="24"/>
          <w:szCs w:val="24"/>
        </w:rPr>
        <w:t>2018</w:t>
      </w:r>
      <w:r w:rsidRPr="00E74406">
        <w:rPr>
          <w:rFonts w:eastAsiaTheme="minorEastAsia"/>
          <w:color w:val="000000" w:themeColor="text1"/>
          <w:kern w:val="0"/>
          <w:sz w:val="24"/>
          <w:szCs w:val="24"/>
        </w:rPr>
        <w:t>年</w:t>
      </w:r>
      <w:r w:rsidRPr="00E74406">
        <w:rPr>
          <w:rFonts w:eastAsiaTheme="minorEastAsia"/>
          <w:color w:val="000000" w:themeColor="text1"/>
          <w:kern w:val="0"/>
          <w:sz w:val="24"/>
          <w:szCs w:val="24"/>
        </w:rPr>
        <w:t>4</w:t>
      </w:r>
      <w:r w:rsidRPr="00E74406">
        <w:rPr>
          <w:rFonts w:eastAsiaTheme="minorEastAsia"/>
          <w:color w:val="000000" w:themeColor="text1"/>
          <w:kern w:val="0"/>
          <w:sz w:val="24"/>
          <w:szCs w:val="24"/>
        </w:rPr>
        <w:t>月</w:t>
      </w:r>
      <w:r w:rsidRPr="00E74406">
        <w:rPr>
          <w:rFonts w:eastAsiaTheme="minorEastAsia"/>
          <w:color w:val="000000" w:themeColor="text1"/>
          <w:kern w:val="0"/>
          <w:sz w:val="24"/>
          <w:szCs w:val="24"/>
        </w:rPr>
        <w:t>4</w:t>
      </w:r>
      <w:r w:rsidRPr="00E74406">
        <w:rPr>
          <w:rFonts w:eastAsiaTheme="minorEastAsia"/>
          <w:color w:val="000000" w:themeColor="text1"/>
          <w:kern w:val="0"/>
          <w:sz w:val="24"/>
          <w:szCs w:val="24"/>
        </w:rPr>
        <w:t>日，并自</w:t>
      </w:r>
      <w:r w:rsidRPr="00E74406">
        <w:rPr>
          <w:rFonts w:eastAsiaTheme="minorEastAsia"/>
          <w:color w:val="000000" w:themeColor="text1"/>
          <w:kern w:val="0"/>
          <w:sz w:val="24"/>
          <w:szCs w:val="24"/>
        </w:rPr>
        <w:t>2018</w:t>
      </w:r>
      <w:r w:rsidRPr="00E74406">
        <w:rPr>
          <w:rFonts w:eastAsiaTheme="minorEastAsia"/>
          <w:color w:val="000000" w:themeColor="text1"/>
          <w:kern w:val="0"/>
          <w:sz w:val="24"/>
          <w:szCs w:val="24"/>
        </w:rPr>
        <w:t>年</w:t>
      </w:r>
      <w:r w:rsidRPr="00E74406">
        <w:rPr>
          <w:rFonts w:eastAsiaTheme="minorEastAsia"/>
          <w:color w:val="000000" w:themeColor="text1"/>
          <w:kern w:val="0"/>
          <w:sz w:val="24"/>
          <w:szCs w:val="24"/>
        </w:rPr>
        <w:t>4</w:t>
      </w:r>
      <w:r w:rsidRPr="00E74406">
        <w:rPr>
          <w:rFonts w:eastAsiaTheme="minorEastAsia"/>
          <w:color w:val="000000" w:themeColor="text1"/>
          <w:kern w:val="0"/>
          <w:sz w:val="24"/>
          <w:szCs w:val="24"/>
        </w:rPr>
        <w:t>月</w:t>
      </w:r>
      <w:r w:rsidRPr="00E74406">
        <w:rPr>
          <w:rFonts w:eastAsiaTheme="minorEastAsia"/>
          <w:color w:val="000000" w:themeColor="text1"/>
          <w:kern w:val="0"/>
          <w:sz w:val="24"/>
          <w:szCs w:val="24"/>
        </w:rPr>
        <w:t>5</w:t>
      </w:r>
      <w:r w:rsidRPr="00E74406">
        <w:rPr>
          <w:rFonts w:eastAsiaTheme="minorEastAsia"/>
          <w:color w:val="000000" w:themeColor="text1"/>
          <w:kern w:val="0"/>
          <w:sz w:val="24"/>
          <w:szCs w:val="24"/>
        </w:rPr>
        <w:t>日起进入基金财产清算程序。</w:t>
      </w:r>
    </w:p>
    <w:p w:rsidR="004061AC" w:rsidRPr="00E74406" w:rsidRDefault="004061AC" w:rsidP="000E34A0">
      <w:pPr>
        <w:pStyle w:val="1"/>
        <w:spacing w:beforeLines="100" w:afterLines="100" w:line="360" w:lineRule="auto"/>
        <w:jc w:val="center"/>
        <w:rPr>
          <w:rFonts w:eastAsiaTheme="minorEastAsia"/>
          <w:color w:val="000000" w:themeColor="text1"/>
          <w:kern w:val="0"/>
          <w:sz w:val="24"/>
          <w:szCs w:val="24"/>
        </w:rPr>
        <w:pPrChange w:id="2" w:author="ZHONGM" w:date="2018-04-20T00:32:00Z">
          <w:pPr>
            <w:pStyle w:val="1"/>
            <w:spacing w:beforeLines="100" w:afterLines="100" w:line="360" w:lineRule="auto"/>
            <w:jc w:val="center"/>
          </w:pPr>
        </w:pPrChange>
      </w:pPr>
      <w:r w:rsidRPr="00E74406">
        <w:rPr>
          <w:rFonts w:eastAsiaTheme="minorEastAsia"/>
          <w:color w:val="000000" w:themeColor="text1"/>
          <w:kern w:val="0"/>
          <w:sz w:val="24"/>
          <w:szCs w:val="24"/>
        </w:rPr>
        <w:t>§</w:t>
      </w:r>
      <w:r w:rsidR="001C0993" w:rsidRPr="00E74406">
        <w:rPr>
          <w:rFonts w:eastAsiaTheme="minorEastAsia"/>
          <w:color w:val="000000" w:themeColor="text1"/>
          <w:kern w:val="0"/>
          <w:sz w:val="24"/>
          <w:szCs w:val="24"/>
        </w:rPr>
        <w:t>5</w:t>
      </w:r>
      <w:r w:rsidRPr="00E74406">
        <w:rPr>
          <w:rFonts w:eastAsiaTheme="minorEastAsia"/>
          <w:color w:val="000000" w:themeColor="text1"/>
          <w:kern w:val="0"/>
          <w:sz w:val="24"/>
          <w:szCs w:val="24"/>
        </w:rPr>
        <w:t>投资组合报告</w:t>
      </w:r>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5.1 </w:t>
      </w:r>
      <w:r w:rsidRPr="00E74406">
        <w:rPr>
          <w:rFonts w:eastAsiaTheme="minorEastAsia"/>
          <w:b/>
          <w:bCs/>
          <w:color w:val="000000" w:themeColor="text1"/>
          <w:kern w:val="0"/>
          <w:sz w:val="24"/>
          <w:szCs w:val="24"/>
        </w:rPr>
        <w:t>报告期末基金资产组合情况</w:t>
      </w:r>
    </w:p>
    <w:tbl>
      <w:tblPr>
        <w:tblStyle w:val="af7"/>
        <w:tblW w:w="8897" w:type="dxa"/>
        <w:jc w:val="center"/>
        <w:tblLayout w:type="fixed"/>
        <w:tblLook w:val="04A0"/>
      </w:tblPr>
      <w:tblGrid>
        <w:gridCol w:w="720"/>
        <w:gridCol w:w="3357"/>
        <w:gridCol w:w="2977"/>
        <w:gridCol w:w="1843"/>
      </w:tblGrid>
      <w:tr w:rsidR="00220C32" w:rsidRPr="00E74406" w:rsidTr="0069426C">
        <w:trPr>
          <w:jc w:val="center"/>
        </w:trPr>
        <w:tc>
          <w:tcPr>
            <w:tcW w:w="720" w:type="dxa"/>
            <w:vAlign w:val="center"/>
          </w:tcPr>
          <w:p w:rsidR="00853140" w:rsidRPr="00E74406" w:rsidRDefault="00853140" w:rsidP="00F71057">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序号</w:t>
            </w:r>
          </w:p>
        </w:tc>
        <w:tc>
          <w:tcPr>
            <w:tcW w:w="3357" w:type="dxa"/>
            <w:vAlign w:val="center"/>
          </w:tcPr>
          <w:p w:rsidR="00853140" w:rsidRPr="00E74406" w:rsidRDefault="00853140" w:rsidP="00F71057">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项目</w:t>
            </w:r>
          </w:p>
        </w:tc>
        <w:tc>
          <w:tcPr>
            <w:tcW w:w="2977" w:type="dxa"/>
            <w:vAlign w:val="center"/>
          </w:tcPr>
          <w:p w:rsidR="00853140" w:rsidRPr="00E74406" w:rsidRDefault="00853140" w:rsidP="00316484">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金额</w:t>
            </w:r>
            <w:r w:rsidR="00D57B7C" w:rsidRPr="00E74406">
              <w:rPr>
                <w:rFonts w:eastAsiaTheme="minorEastAsia"/>
                <w:color w:val="000000" w:themeColor="text1"/>
                <w:sz w:val="24"/>
                <w:szCs w:val="24"/>
              </w:rPr>
              <w:t>(</w:t>
            </w:r>
            <w:r w:rsidRPr="00E74406">
              <w:rPr>
                <w:rFonts w:eastAsiaTheme="minorEastAsia"/>
                <w:color w:val="000000" w:themeColor="text1"/>
                <w:sz w:val="24"/>
                <w:szCs w:val="24"/>
              </w:rPr>
              <w:t>元</w:t>
            </w:r>
            <w:r w:rsidR="00D57B7C" w:rsidRPr="00E74406">
              <w:rPr>
                <w:rFonts w:eastAsiaTheme="minorEastAsia"/>
                <w:color w:val="000000" w:themeColor="text1"/>
                <w:sz w:val="24"/>
                <w:szCs w:val="24"/>
              </w:rPr>
              <w:t>)</w:t>
            </w:r>
          </w:p>
        </w:tc>
        <w:tc>
          <w:tcPr>
            <w:tcW w:w="1843" w:type="dxa"/>
            <w:vAlign w:val="center"/>
          </w:tcPr>
          <w:p w:rsidR="00853140" w:rsidRPr="00E74406" w:rsidRDefault="00853140" w:rsidP="00316484">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占基金总资产的比例</w:t>
            </w:r>
            <w:r w:rsidR="00D57B7C" w:rsidRPr="00E74406">
              <w:rPr>
                <w:rFonts w:eastAsiaTheme="minorEastAsia"/>
                <w:color w:val="000000" w:themeColor="text1"/>
                <w:sz w:val="24"/>
                <w:szCs w:val="24"/>
              </w:rPr>
              <w:t>(</w:t>
            </w:r>
            <w:r w:rsidRPr="00E74406">
              <w:rPr>
                <w:rFonts w:eastAsiaTheme="minorEastAsia"/>
                <w:color w:val="000000" w:themeColor="text1"/>
                <w:sz w:val="24"/>
                <w:szCs w:val="24"/>
              </w:rPr>
              <w:t>%</w:t>
            </w:r>
            <w:r w:rsidR="00D57B7C"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853140" w:rsidRPr="00E74406" w:rsidRDefault="00853140" w:rsidP="00A03AAC">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1</w:t>
            </w:r>
          </w:p>
        </w:tc>
        <w:tc>
          <w:tcPr>
            <w:tcW w:w="3357" w:type="dxa"/>
            <w:vAlign w:val="center"/>
          </w:tcPr>
          <w:p w:rsidR="00853140" w:rsidRPr="00E74406" w:rsidRDefault="00853140"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权益投资</w:t>
            </w:r>
          </w:p>
        </w:tc>
        <w:tc>
          <w:tcPr>
            <w:tcW w:w="2977" w:type="dxa"/>
            <w:vAlign w:val="center"/>
          </w:tcPr>
          <w:p w:rsidR="00853140" w:rsidRPr="00E74406" w:rsidRDefault="00C77AEF" w:rsidP="00C77AEF">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853140" w:rsidRPr="00E74406" w:rsidRDefault="00853140" w:rsidP="00A03AAC">
            <w:pPr>
              <w:spacing w:before="29" w:line="360" w:lineRule="auto"/>
              <w:ind w:left="17"/>
              <w:jc w:val="center"/>
              <w:rPr>
                <w:rFonts w:eastAsiaTheme="minorEastAsia"/>
                <w:color w:val="000000" w:themeColor="text1"/>
                <w:sz w:val="24"/>
                <w:szCs w:val="24"/>
              </w:rPr>
            </w:pPr>
          </w:p>
        </w:tc>
        <w:tc>
          <w:tcPr>
            <w:tcW w:w="3357" w:type="dxa"/>
            <w:vAlign w:val="center"/>
          </w:tcPr>
          <w:p w:rsidR="00853140" w:rsidRPr="00E74406" w:rsidRDefault="00853140"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其中：股票</w:t>
            </w:r>
          </w:p>
        </w:tc>
        <w:tc>
          <w:tcPr>
            <w:tcW w:w="2977"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853140" w:rsidRPr="00E74406" w:rsidRDefault="00853140" w:rsidP="00A03AAC">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2</w:t>
            </w:r>
          </w:p>
        </w:tc>
        <w:tc>
          <w:tcPr>
            <w:tcW w:w="3357" w:type="dxa"/>
            <w:vAlign w:val="center"/>
          </w:tcPr>
          <w:p w:rsidR="00853140" w:rsidRPr="00E74406" w:rsidRDefault="00853140"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固定收益投资</w:t>
            </w:r>
          </w:p>
        </w:tc>
        <w:tc>
          <w:tcPr>
            <w:tcW w:w="2977"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853140" w:rsidRPr="00E74406" w:rsidRDefault="00853140" w:rsidP="00A03AAC">
            <w:pPr>
              <w:spacing w:before="29" w:line="360" w:lineRule="auto"/>
              <w:ind w:left="17"/>
              <w:jc w:val="center"/>
              <w:rPr>
                <w:rFonts w:eastAsiaTheme="minorEastAsia"/>
                <w:color w:val="000000" w:themeColor="text1"/>
                <w:sz w:val="24"/>
                <w:szCs w:val="24"/>
              </w:rPr>
            </w:pPr>
          </w:p>
        </w:tc>
        <w:tc>
          <w:tcPr>
            <w:tcW w:w="3357" w:type="dxa"/>
            <w:vAlign w:val="center"/>
          </w:tcPr>
          <w:p w:rsidR="00853140" w:rsidRPr="00E74406" w:rsidRDefault="00853140"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其中：债券</w:t>
            </w:r>
          </w:p>
        </w:tc>
        <w:tc>
          <w:tcPr>
            <w:tcW w:w="2977"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853140" w:rsidRPr="00E74406" w:rsidRDefault="00853140" w:rsidP="00A03AAC">
            <w:pPr>
              <w:spacing w:before="29" w:line="360" w:lineRule="auto"/>
              <w:ind w:left="17"/>
              <w:jc w:val="center"/>
              <w:rPr>
                <w:rFonts w:eastAsiaTheme="minorEastAsia"/>
                <w:color w:val="000000" w:themeColor="text1"/>
                <w:sz w:val="24"/>
                <w:szCs w:val="24"/>
              </w:rPr>
            </w:pPr>
          </w:p>
        </w:tc>
        <w:tc>
          <w:tcPr>
            <w:tcW w:w="3357" w:type="dxa"/>
            <w:vAlign w:val="center"/>
          </w:tcPr>
          <w:p w:rsidR="00853140" w:rsidRPr="00E74406" w:rsidRDefault="00853140" w:rsidP="006B42EA">
            <w:pPr>
              <w:autoSpaceDE w:val="0"/>
              <w:autoSpaceDN w:val="0"/>
              <w:adjustRightInd w:val="0"/>
              <w:spacing w:before="29" w:line="360" w:lineRule="auto"/>
              <w:ind w:left="17" w:firstLineChars="250" w:firstLine="600"/>
              <w:jc w:val="left"/>
              <w:rPr>
                <w:rFonts w:eastAsiaTheme="minorEastAsia"/>
                <w:color w:val="000000" w:themeColor="text1"/>
                <w:sz w:val="24"/>
                <w:szCs w:val="24"/>
              </w:rPr>
            </w:pPr>
            <w:r w:rsidRPr="00E74406">
              <w:rPr>
                <w:rFonts w:eastAsiaTheme="minorEastAsia"/>
                <w:color w:val="000000" w:themeColor="text1"/>
                <w:sz w:val="24"/>
                <w:szCs w:val="24"/>
              </w:rPr>
              <w:t>资产支持证券</w:t>
            </w:r>
          </w:p>
        </w:tc>
        <w:tc>
          <w:tcPr>
            <w:tcW w:w="2977"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95020">
        <w:trPr>
          <w:jc w:val="center"/>
        </w:trPr>
        <w:tc>
          <w:tcPr>
            <w:tcW w:w="720" w:type="dxa"/>
          </w:tcPr>
          <w:p w:rsidR="001D63BB" w:rsidRPr="00E74406" w:rsidRDefault="001D63BB" w:rsidP="001D63BB">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3</w:t>
            </w:r>
          </w:p>
        </w:tc>
        <w:tc>
          <w:tcPr>
            <w:tcW w:w="3357" w:type="dxa"/>
          </w:tcPr>
          <w:p w:rsidR="001D63BB" w:rsidRPr="00E74406" w:rsidRDefault="001D63BB" w:rsidP="001D63BB">
            <w:pPr>
              <w:spacing w:before="29" w:line="360" w:lineRule="auto"/>
              <w:ind w:leftChars="50" w:left="105"/>
              <w:rPr>
                <w:rFonts w:eastAsiaTheme="minorEastAsia"/>
                <w:color w:val="000000" w:themeColor="text1"/>
                <w:sz w:val="24"/>
                <w:szCs w:val="24"/>
              </w:rPr>
            </w:pPr>
            <w:r w:rsidRPr="00E74406">
              <w:rPr>
                <w:rFonts w:eastAsiaTheme="minorEastAsia"/>
                <w:color w:val="000000" w:themeColor="text1"/>
                <w:sz w:val="24"/>
                <w:szCs w:val="24"/>
              </w:rPr>
              <w:t>贵金属投资</w:t>
            </w:r>
          </w:p>
        </w:tc>
        <w:tc>
          <w:tcPr>
            <w:tcW w:w="2977" w:type="dxa"/>
            <w:vAlign w:val="center"/>
          </w:tcPr>
          <w:p w:rsidR="001D63BB" w:rsidRPr="00E74406" w:rsidRDefault="001D63BB" w:rsidP="00DD272F">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1D63BB" w:rsidRPr="00E74406" w:rsidRDefault="001D63BB" w:rsidP="00DD272F">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1D63BB" w:rsidRPr="00E74406" w:rsidRDefault="001D63BB" w:rsidP="00A03AAC">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4</w:t>
            </w:r>
          </w:p>
        </w:tc>
        <w:tc>
          <w:tcPr>
            <w:tcW w:w="3357" w:type="dxa"/>
            <w:vAlign w:val="center"/>
          </w:tcPr>
          <w:p w:rsidR="001D63BB" w:rsidRPr="00E74406" w:rsidRDefault="001D63BB"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金融衍生品投资</w:t>
            </w:r>
          </w:p>
        </w:tc>
        <w:tc>
          <w:tcPr>
            <w:tcW w:w="2977" w:type="dxa"/>
            <w:vAlign w:val="center"/>
          </w:tcPr>
          <w:p w:rsidR="001D63BB" w:rsidRPr="00E74406" w:rsidRDefault="001D63BB"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1D63BB" w:rsidRPr="00E74406" w:rsidRDefault="001D63BB"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1D63BB" w:rsidRPr="00E74406" w:rsidRDefault="001D63BB" w:rsidP="00A03AAC">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5</w:t>
            </w:r>
          </w:p>
        </w:tc>
        <w:tc>
          <w:tcPr>
            <w:tcW w:w="3357" w:type="dxa"/>
            <w:vAlign w:val="center"/>
          </w:tcPr>
          <w:p w:rsidR="001D63BB" w:rsidRPr="00E74406" w:rsidRDefault="001D63BB"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买入返售金融资产</w:t>
            </w:r>
          </w:p>
        </w:tc>
        <w:tc>
          <w:tcPr>
            <w:tcW w:w="2977" w:type="dxa"/>
            <w:vAlign w:val="center"/>
          </w:tcPr>
          <w:p w:rsidR="001D63BB" w:rsidRPr="00E74406" w:rsidRDefault="001D63BB"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1D63BB" w:rsidRPr="00E74406" w:rsidRDefault="001D63BB" w:rsidP="001675CD">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1D63BB" w:rsidRPr="00E74406" w:rsidRDefault="001D63BB" w:rsidP="00A03AAC">
            <w:pPr>
              <w:spacing w:before="29" w:line="360" w:lineRule="auto"/>
              <w:ind w:left="17"/>
              <w:jc w:val="center"/>
              <w:rPr>
                <w:rFonts w:eastAsiaTheme="minorEastAsia"/>
                <w:color w:val="000000" w:themeColor="text1"/>
                <w:sz w:val="24"/>
                <w:szCs w:val="24"/>
              </w:rPr>
            </w:pPr>
          </w:p>
        </w:tc>
        <w:tc>
          <w:tcPr>
            <w:tcW w:w="3357" w:type="dxa"/>
            <w:vAlign w:val="center"/>
          </w:tcPr>
          <w:p w:rsidR="001D63BB" w:rsidRPr="00E74406" w:rsidRDefault="001D63BB"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其中：买断式回购的买入返售金融资产</w:t>
            </w:r>
          </w:p>
        </w:tc>
        <w:tc>
          <w:tcPr>
            <w:tcW w:w="2977" w:type="dxa"/>
            <w:vAlign w:val="center"/>
          </w:tcPr>
          <w:p w:rsidR="001D63BB" w:rsidRPr="00E74406" w:rsidRDefault="001D63BB"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1D63BB" w:rsidRPr="00E74406" w:rsidRDefault="001D63BB"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1D63BB" w:rsidRPr="00E74406" w:rsidRDefault="001D63BB" w:rsidP="00A03AAC">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6</w:t>
            </w:r>
          </w:p>
        </w:tc>
        <w:tc>
          <w:tcPr>
            <w:tcW w:w="3357" w:type="dxa"/>
            <w:vAlign w:val="center"/>
          </w:tcPr>
          <w:p w:rsidR="001D63BB" w:rsidRPr="00E74406" w:rsidRDefault="001D63BB" w:rsidP="00A03AAC">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银行存款和结算备付金合计</w:t>
            </w:r>
          </w:p>
        </w:tc>
        <w:tc>
          <w:tcPr>
            <w:tcW w:w="2977" w:type="dxa"/>
            <w:vAlign w:val="center"/>
          </w:tcPr>
          <w:p w:rsidR="001D63BB" w:rsidRPr="00E74406" w:rsidRDefault="001D63BB"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13,209,047.69</w:t>
            </w:r>
          </w:p>
        </w:tc>
        <w:tc>
          <w:tcPr>
            <w:tcW w:w="1843" w:type="dxa"/>
            <w:vAlign w:val="center"/>
          </w:tcPr>
          <w:p w:rsidR="001D63BB" w:rsidRPr="00E74406" w:rsidRDefault="001D63BB" w:rsidP="001675CD">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99.92</w:t>
            </w:r>
          </w:p>
        </w:tc>
      </w:tr>
      <w:tr w:rsidR="00220C32" w:rsidRPr="00E74406" w:rsidTr="0069426C">
        <w:trPr>
          <w:jc w:val="center"/>
        </w:trPr>
        <w:tc>
          <w:tcPr>
            <w:tcW w:w="720" w:type="dxa"/>
            <w:vAlign w:val="center"/>
          </w:tcPr>
          <w:p w:rsidR="001D63BB" w:rsidRPr="00E74406" w:rsidRDefault="001D63BB" w:rsidP="001D63BB">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7</w:t>
            </w:r>
          </w:p>
        </w:tc>
        <w:tc>
          <w:tcPr>
            <w:tcW w:w="3357" w:type="dxa"/>
            <w:vAlign w:val="center"/>
          </w:tcPr>
          <w:p w:rsidR="001D63BB" w:rsidRPr="00E74406" w:rsidRDefault="001D63BB" w:rsidP="00A03AAC">
            <w:pPr>
              <w:jc w:val="left"/>
              <w:rPr>
                <w:rFonts w:eastAsiaTheme="minorEastAsia"/>
                <w:color w:val="000000" w:themeColor="text1"/>
                <w:sz w:val="24"/>
                <w:szCs w:val="24"/>
              </w:rPr>
            </w:pPr>
            <w:r w:rsidRPr="00E74406">
              <w:rPr>
                <w:rFonts w:eastAsiaTheme="minorEastAsia"/>
                <w:color w:val="000000" w:themeColor="text1"/>
                <w:sz w:val="24"/>
                <w:szCs w:val="24"/>
              </w:rPr>
              <w:t>其他各项资产</w:t>
            </w:r>
          </w:p>
        </w:tc>
        <w:tc>
          <w:tcPr>
            <w:tcW w:w="2977" w:type="dxa"/>
            <w:vAlign w:val="center"/>
          </w:tcPr>
          <w:p w:rsidR="001D63BB" w:rsidRPr="00E74406" w:rsidRDefault="001D63BB" w:rsidP="00A03AAC">
            <w:pPr>
              <w:jc w:val="right"/>
              <w:rPr>
                <w:rFonts w:eastAsiaTheme="minorEastAsia"/>
                <w:color w:val="000000" w:themeColor="text1"/>
                <w:sz w:val="24"/>
                <w:szCs w:val="24"/>
              </w:rPr>
            </w:pPr>
            <w:r w:rsidRPr="00E74406">
              <w:rPr>
                <w:rFonts w:eastAsiaTheme="minorEastAsia"/>
                <w:color w:val="000000" w:themeColor="text1"/>
                <w:sz w:val="24"/>
                <w:szCs w:val="24"/>
              </w:rPr>
              <w:t>11,116.64</w:t>
            </w:r>
          </w:p>
        </w:tc>
        <w:tc>
          <w:tcPr>
            <w:tcW w:w="1843" w:type="dxa"/>
            <w:vAlign w:val="center"/>
          </w:tcPr>
          <w:p w:rsidR="001D63BB" w:rsidRPr="00E74406" w:rsidRDefault="001D63BB" w:rsidP="00A03AAC">
            <w:pPr>
              <w:jc w:val="right"/>
              <w:rPr>
                <w:rFonts w:eastAsiaTheme="minorEastAsia"/>
                <w:color w:val="000000" w:themeColor="text1"/>
                <w:sz w:val="24"/>
                <w:szCs w:val="24"/>
              </w:rPr>
            </w:pPr>
            <w:r w:rsidRPr="00E74406">
              <w:rPr>
                <w:rFonts w:eastAsiaTheme="minorEastAsia"/>
                <w:color w:val="000000" w:themeColor="text1"/>
                <w:sz w:val="24"/>
                <w:szCs w:val="24"/>
              </w:rPr>
              <w:t>0.08</w:t>
            </w:r>
          </w:p>
        </w:tc>
      </w:tr>
      <w:tr w:rsidR="00220C32" w:rsidRPr="00E74406" w:rsidTr="0069426C">
        <w:trPr>
          <w:jc w:val="center"/>
        </w:trPr>
        <w:tc>
          <w:tcPr>
            <w:tcW w:w="720" w:type="dxa"/>
            <w:vAlign w:val="center"/>
          </w:tcPr>
          <w:p w:rsidR="001D63BB" w:rsidRPr="00E74406" w:rsidRDefault="001D63BB" w:rsidP="001D63BB">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8</w:t>
            </w:r>
          </w:p>
        </w:tc>
        <w:tc>
          <w:tcPr>
            <w:tcW w:w="3357" w:type="dxa"/>
            <w:vAlign w:val="center"/>
          </w:tcPr>
          <w:p w:rsidR="001D63BB" w:rsidRPr="00E74406" w:rsidRDefault="001D63BB" w:rsidP="00A03AAC">
            <w:pPr>
              <w:jc w:val="left"/>
              <w:rPr>
                <w:rFonts w:eastAsiaTheme="minorEastAsia"/>
                <w:color w:val="000000" w:themeColor="text1"/>
                <w:sz w:val="24"/>
                <w:szCs w:val="24"/>
              </w:rPr>
            </w:pPr>
            <w:r w:rsidRPr="00E74406">
              <w:rPr>
                <w:rFonts w:eastAsiaTheme="minorEastAsia"/>
                <w:color w:val="000000" w:themeColor="text1"/>
                <w:sz w:val="24"/>
                <w:szCs w:val="24"/>
              </w:rPr>
              <w:t>合计</w:t>
            </w:r>
          </w:p>
        </w:tc>
        <w:tc>
          <w:tcPr>
            <w:tcW w:w="2977" w:type="dxa"/>
            <w:vAlign w:val="center"/>
          </w:tcPr>
          <w:p w:rsidR="001D63BB" w:rsidRPr="00E74406" w:rsidRDefault="001D63BB" w:rsidP="00A03AAC">
            <w:pPr>
              <w:jc w:val="right"/>
              <w:rPr>
                <w:rFonts w:eastAsiaTheme="minorEastAsia"/>
                <w:color w:val="000000" w:themeColor="text1"/>
                <w:sz w:val="24"/>
                <w:szCs w:val="24"/>
              </w:rPr>
            </w:pPr>
            <w:r w:rsidRPr="00E74406">
              <w:rPr>
                <w:rFonts w:eastAsiaTheme="minorEastAsia"/>
                <w:color w:val="000000" w:themeColor="text1"/>
                <w:sz w:val="24"/>
                <w:szCs w:val="24"/>
              </w:rPr>
              <w:t>13,220,164.33</w:t>
            </w:r>
          </w:p>
        </w:tc>
        <w:tc>
          <w:tcPr>
            <w:tcW w:w="1843" w:type="dxa"/>
            <w:vAlign w:val="center"/>
          </w:tcPr>
          <w:p w:rsidR="001D63BB" w:rsidRPr="00E74406" w:rsidRDefault="001D63BB" w:rsidP="001675CD">
            <w:pPr>
              <w:jc w:val="right"/>
              <w:rPr>
                <w:rFonts w:eastAsiaTheme="minorEastAsia"/>
                <w:color w:val="000000" w:themeColor="text1"/>
                <w:sz w:val="24"/>
                <w:szCs w:val="24"/>
              </w:rPr>
            </w:pPr>
            <w:r w:rsidRPr="00E74406">
              <w:rPr>
                <w:rFonts w:eastAsiaTheme="minorEastAsia"/>
                <w:color w:val="000000" w:themeColor="text1"/>
                <w:sz w:val="24"/>
                <w:szCs w:val="24"/>
              </w:rPr>
              <w:t>100.00</w:t>
            </w:r>
          </w:p>
        </w:tc>
      </w:tr>
    </w:tbl>
    <w:p w:rsidR="004061AC" w:rsidRPr="00313F0D" w:rsidRDefault="001675CD"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注：本基金本报告期末未持有通过港股通交易机制投资的港股。</w:t>
      </w:r>
    </w:p>
    <w:p w:rsidR="004061AC" w:rsidRPr="00E74406" w:rsidRDefault="004061AC" w:rsidP="004061AC">
      <w:pPr>
        <w:autoSpaceDE w:val="0"/>
        <w:autoSpaceDN w:val="0"/>
        <w:adjustRightInd w:val="0"/>
        <w:spacing w:line="360" w:lineRule="auto"/>
        <w:jc w:val="left"/>
        <w:rPr>
          <w:rFonts w:eastAsiaTheme="minorEastAsia"/>
          <w:color w:val="000000" w:themeColor="text1"/>
          <w:sz w:val="24"/>
          <w:szCs w:val="24"/>
        </w:rPr>
      </w:pPr>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5.2 </w:t>
      </w:r>
      <w:r w:rsidRPr="00E74406">
        <w:rPr>
          <w:rFonts w:eastAsiaTheme="minorEastAsia"/>
          <w:b/>
          <w:bCs/>
          <w:color w:val="000000" w:themeColor="text1"/>
          <w:kern w:val="0"/>
          <w:sz w:val="24"/>
          <w:szCs w:val="24"/>
        </w:rPr>
        <w:t>报告期末按行业分类的股票投资组合</w:t>
      </w:r>
    </w:p>
    <w:p w:rsidR="008A409E" w:rsidRPr="00E74406" w:rsidRDefault="008A409E" w:rsidP="008A409E">
      <w:pPr>
        <w:rPr>
          <w:rFonts w:eastAsiaTheme="minorEastAsia"/>
          <w:b/>
          <w:sz w:val="24"/>
          <w:szCs w:val="24"/>
        </w:rPr>
      </w:pPr>
      <w:r w:rsidRPr="00E74406">
        <w:rPr>
          <w:rFonts w:eastAsiaTheme="minorEastAsia"/>
          <w:b/>
          <w:color w:val="000000" w:themeColor="text1"/>
          <w:kern w:val="0"/>
          <w:sz w:val="24"/>
          <w:szCs w:val="24"/>
        </w:rPr>
        <w:t>5.2.1</w:t>
      </w:r>
      <w:r w:rsidRPr="00E74406">
        <w:rPr>
          <w:rFonts w:eastAsiaTheme="minorEastAsia"/>
          <w:b/>
          <w:color w:val="000000" w:themeColor="text1"/>
          <w:kern w:val="0"/>
          <w:sz w:val="24"/>
          <w:szCs w:val="24"/>
        </w:rPr>
        <w:t>报告期末按行业分类的境内股票投资组合</w:t>
      </w:r>
    </w:p>
    <w:p w:rsidR="008A409E" w:rsidRPr="00E74406" w:rsidRDefault="008A409E"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本基金本报告期末未持有股票。</w:t>
      </w:r>
    </w:p>
    <w:p w:rsidR="008A409E" w:rsidRPr="00E74406" w:rsidRDefault="008A409E" w:rsidP="008A409E">
      <w:pPr>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 5.2.2</w:t>
      </w:r>
      <w:r w:rsidRPr="00E74406">
        <w:rPr>
          <w:rFonts w:eastAsiaTheme="minorEastAsia"/>
          <w:b/>
          <w:bCs/>
          <w:color w:val="000000" w:themeColor="text1"/>
          <w:kern w:val="0"/>
          <w:sz w:val="24"/>
          <w:szCs w:val="24"/>
        </w:rPr>
        <w:t>报告期末按行业分类的</w:t>
      </w:r>
      <w:r w:rsidR="002F29FF">
        <w:rPr>
          <w:rFonts w:eastAsiaTheme="minorEastAsia"/>
          <w:b/>
          <w:bCs/>
          <w:color w:val="000000" w:themeColor="text1"/>
          <w:kern w:val="0"/>
          <w:sz w:val="24"/>
          <w:szCs w:val="24"/>
        </w:rPr>
        <w:t>港股通</w:t>
      </w:r>
      <w:r w:rsidRPr="00E74406">
        <w:rPr>
          <w:rFonts w:eastAsiaTheme="minorEastAsia"/>
          <w:b/>
          <w:bCs/>
          <w:color w:val="000000" w:themeColor="text1"/>
          <w:kern w:val="0"/>
          <w:sz w:val="24"/>
          <w:szCs w:val="24"/>
        </w:rPr>
        <w:t>投资股票投资组合</w:t>
      </w:r>
    </w:p>
    <w:p w:rsidR="008A409E" w:rsidRPr="00313F0D" w:rsidRDefault="008A409E"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本基金本报告期末未持有通过港股通交易机制投资的港股。</w:t>
      </w:r>
    </w:p>
    <w:p w:rsidR="004061AC" w:rsidRPr="001F28C5"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5.3 </w:t>
      </w:r>
      <w:r w:rsidRPr="00E74406">
        <w:rPr>
          <w:rFonts w:eastAsiaTheme="minorEastAsia"/>
          <w:b/>
          <w:bCs/>
          <w:color w:val="000000" w:themeColor="text1"/>
          <w:kern w:val="0"/>
          <w:sz w:val="24"/>
          <w:szCs w:val="24"/>
        </w:rPr>
        <w:t>报告期末按公允价值占基金资产净值比例大小排序的前十名股票投资明细</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本基金本报告期末未持有股票。</w:t>
      </w:r>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5.4 </w:t>
      </w:r>
      <w:r w:rsidRPr="00E74406">
        <w:rPr>
          <w:rFonts w:eastAsiaTheme="minorEastAsia"/>
          <w:b/>
          <w:bCs/>
          <w:color w:val="000000" w:themeColor="text1"/>
          <w:kern w:val="0"/>
          <w:sz w:val="24"/>
          <w:szCs w:val="24"/>
        </w:rPr>
        <w:t>报告期末按债券品种分类的债券投资组合</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本基金本报告期末未持有债券。</w:t>
      </w: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5.5 </w:t>
      </w:r>
      <w:r w:rsidRPr="00E74406">
        <w:rPr>
          <w:rFonts w:eastAsiaTheme="minorEastAsia"/>
          <w:b/>
          <w:bCs/>
          <w:color w:val="000000" w:themeColor="text1"/>
          <w:kern w:val="0"/>
          <w:sz w:val="24"/>
          <w:szCs w:val="24"/>
        </w:rPr>
        <w:t>报告期末按公允价值占基金资产净值比例大小排</w:t>
      </w:r>
      <w:r w:rsidR="001D63BB" w:rsidRPr="00E74406">
        <w:rPr>
          <w:rFonts w:eastAsiaTheme="minorEastAsia"/>
          <w:b/>
          <w:bCs/>
          <w:color w:val="000000" w:themeColor="text1"/>
          <w:kern w:val="0"/>
          <w:sz w:val="24"/>
          <w:szCs w:val="24"/>
        </w:rPr>
        <w:t>序</w:t>
      </w:r>
      <w:r w:rsidRPr="00E74406">
        <w:rPr>
          <w:rFonts w:eastAsiaTheme="minorEastAsia"/>
          <w:b/>
          <w:bCs/>
          <w:color w:val="000000" w:themeColor="text1"/>
          <w:kern w:val="0"/>
          <w:sz w:val="24"/>
          <w:szCs w:val="24"/>
        </w:rPr>
        <w:t>的前五名债券投资明细</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本基金本报告期末未持有债券。</w:t>
      </w:r>
    </w:p>
    <w:p w:rsidR="004061AC" w:rsidRPr="00E74406" w:rsidRDefault="004061AC" w:rsidP="004061AC">
      <w:pPr>
        <w:autoSpaceDE w:val="0"/>
        <w:autoSpaceDN w:val="0"/>
        <w:adjustRightInd w:val="0"/>
        <w:spacing w:line="360" w:lineRule="auto"/>
        <w:jc w:val="left"/>
        <w:rPr>
          <w:rFonts w:eastAsiaTheme="minorEastAsia"/>
          <w:b/>
          <w:bCs/>
          <w:color w:val="000000" w:themeColor="text1"/>
          <w:kern w:val="0"/>
          <w:sz w:val="24"/>
          <w:szCs w:val="24"/>
        </w:rPr>
      </w:pPr>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5.6 </w:t>
      </w:r>
      <w:r w:rsidRPr="00E74406">
        <w:rPr>
          <w:rFonts w:eastAsiaTheme="minorEastAsia"/>
          <w:b/>
          <w:bCs/>
          <w:color w:val="000000" w:themeColor="text1"/>
          <w:kern w:val="0"/>
          <w:sz w:val="24"/>
          <w:szCs w:val="24"/>
        </w:rPr>
        <w:t>报告期末按公允价值占基金资产净值比例大小排</w:t>
      </w:r>
      <w:r w:rsidR="001D63BB" w:rsidRPr="00E74406">
        <w:rPr>
          <w:rFonts w:eastAsiaTheme="minorEastAsia"/>
          <w:b/>
          <w:bCs/>
          <w:color w:val="000000" w:themeColor="text1"/>
          <w:kern w:val="0"/>
          <w:sz w:val="24"/>
          <w:szCs w:val="24"/>
        </w:rPr>
        <w:t>序</w:t>
      </w:r>
      <w:r w:rsidRPr="00E74406">
        <w:rPr>
          <w:rFonts w:eastAsiaTheme="minorEastAsia"/>
          <w:b/>
          <w:bCs/>
          <w:color w:val="000000" w:themeColor="text1"/>
          <w:kern w:val="0"/>
          <w:sz w:val="24"/>
          <w:szCs w:val="24"/>
        </w:rPr>
        <w:t>的前十名资产支持证券投资明细</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本基金本报告期末未持有资产支持证券。</w:t>
      </w:r>
    </w:p>
    <w:p w:rsidR="001D63BB" w:rsidRPr="00E74406" w:rsidRDefault="001D63BB" w:rsidP="001D63BB">
      <w:pPr>
        <w:autoSpaceDE w:val="0"/>
        <w:autoSpaceDN w:val="0"/>
        <w:adjustRightInd w:val="0"/>
        <w:spacing w:line="360" w:lineRule="auto"/>
        <w:jc w:val="left"/>
        <w:rPr>
          <w:rFonts w:eastAsiaTheme="minorEastAsia"/>
          <w:color w:val="000000" w:themeColor="text1"/>
          <w:sz w:val="24"/>
          <w:szCs w:val="24"/>
        </w:rPr>
      </w:pPr>
    </w:p>
    <w:p w:rsidR="001D63BB" w:rsidRPr="00E74406" w:rsidRDefault="001D63BB" w:rsidP="001D63BB">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5.7 </w:t>
      </w:r>
      <w:r w:rsidRPr="00E74406">
        <w:rPr>
          <w:rFonts w:eastAsiaTheme="minorEastAsia"/>
          <w:b/>
          <w:bCs/>
          <w:color w:val="000000" w:themeColor="text1"/>
          <w:kern w:val="0"/>
          <w:sz w:val="24"/>
          <w:szCs w:val="24"/>
        </w:rPr>
        <w:t>报告期末按公允价值占基金资产净值比例大小排序的前五名贵金属投资明细</w:t>
      </w:r>
    </w:p>
    <w:p w:rsidR="001D63BB" w:rsidRPr="00313F0D" w:rsidRDefault="001D63BB"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本基金本报告期末未持有贵金属。</w:t>
      </w: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A917BF"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5.8</w:t>
      </w:r>
      <w:r w:rsidR="004061AC" w:rsidRPr="00E74406">
        <w:rPr>
          <w:rFonts w:eastAsiaTheme="minorEastAsia"/>
          <w:b/>
          <w:bCs/>
          <w:color w:val="000000" w:themeColor="text1"/>
          <w:kern w:val="0"/>
          <w:sz w:val="24"/>
          <w:szCs w:val="24"/>
        </w:rPr>
        <w:t>报告期末按公允价值占基金资产净值比例大小排</w:t>
      </w:r>
      <w:r w:rsidR="001D63BB" w:rsidRPr="00E74406">
        <w:rPr>
          <w:rFonts w:eastAsiaTheme="minorEastAsia"/>
          <w:b/>
          <w:bCs/>
          <w:color w:val="000000" w:themeColor="text1"/>
          <w:kern w:val="0"/>
          <w:sz w:val="24"/>
          <w:szCs w:val="24"/>
        </w:rPr>
        <w:t>序</w:t>
      </w:r>
      <w:r w:rsidR="004061AC" w:rsidRPr="00E74406">
        <w:rPr>
          <w:rFonts w:eastAsiaTheme="minorEastAsia"/>
          <w:b/>
          <w:bCs/>
          <w:color w:val="000000" w:themeColor="text1"/>
          <w:kern w:val="0"/>
          <w:sz w:val="24"/>
          <w:szCs w:val="24"/>
        </w:rPr>
        <w:t>的前五名权证投资明细</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本基金本报告期末未持有权证。</w:t>
      </w: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275745"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A917BF" w:rsidRPr="00E74406">
        <w:rPr>
          <w:rFonts w:eastAsiaTheme="minorEastAsia"/>
          <w:b/>
          <w:bCs/>
          <w:color w:val="000000" w:themeColor="text1"/>
          <w:kern w:val="0"/>
          <w:sz w:val="24"/>
          <w:szCs w:val="24"/>
        </w:rPr>
        <w:t>.</w:t>
      </w:r>
      <w:r w:rsidR="0059076B" w:rsidRPr="00E74406">
        <w:rPr>
          <w:rFonts w:eastAsiaTheme="minorEastAsia"/>
          <w:b/>
          <w:bCs/>
          <w:color w:val="000000" w:themeColor="text1"/>
          <w:kern w:val="0"/>
          <w:sz w:val="24"/>
          <w:szCs w:val="24"/>
        </w:rPr>
        <w:t>9</w:t>
      </w:r>
      <w:r w:rsidR="00275745" w:rsidRPr="00E74406">
        <w:rPr>
          <w:rFonts w:eastAsiaTheme="minorEastAsia"/>
          <w:b/>
          <w:bCs/>
          <w:color w:val="000000" w:themeColor="text1"/>
          <w:kern w:val="0"/>
          <w:sz w:val="24"/>
          <w:szCs w:val="24"/>
        </w:rPr>
        <w:t>报告期末本基金投资的股指期货交易情况说明</w:t>
      </w:r>
    </w:p>
    <w:p w:rsidR="00A96A94"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59076B" w:rsidRPr="00E74406">
        <w:rPr>
          <w:rFonts w:eastAsiaTheme="minorEastAsia"/>
          <w:b/>
          <w:bCs/>
          <w:color w:val="000000" w:themeColor="text1"/>
          <w:kern w:val="0"/>
          <w:sz w:val="24"/>
          <w:szCs w:val="24"/>
        </w:rPr>
        <w:t>.9.1</w:t>
      </w:r>
      <w:r w:rsidR="00A96A94" w:rsidRPr="00E74406">
        <w:rPr>
          <w:rFonts w:eastAsiaTheme="minorEastAsia"/>
          <w:b/>
          <w:bCs/>
          <w:color w:val="000000" w:themeColor="text1"/>
          <w:kern w:val="0"/>
          <w:sz w:val="24"/>
          <w:szCs w:val="24"/>
        </w:rPr>
        <w:t>报告期末本基金投资的股指期货持仓和损益明细</w:t>
      </w:r>
    </w:p>
    <w:p w:rsidR="00275745" w:rsidRPr="00313F0D" w:rsidRDefault="00AA3A38"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本基金本报告期末未投资股指期货。</w:t>
      </w:r>
    </w:p>
    <w:p w:rsidR="00AA3A38" w:rsidRPr="00E74406" w:rsidRDefault="00AA3A38" w:rsidP="00275745">
      <w:pPr>
        <w:adjustRightInd w:val="0"/>
        <w:snapToGrid w:val="0"/>
        <w:spacing w:line="360" w:lineRule="exact"/>
        <w:rPr>
          <w:rFonts w:eastAsiaTheme="minorEastAsia"/>
          <w:color w:val="000000" w:themeColor="text1"/>
          <w:sz w:val="24"/>
          <w:szCs w:val="24"/>
        </w:rPr>
      </w:pPr>
    </w:p>
    <w:p w:rsidR="00275745"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59076B" w:rsidRPr="00E74406">
        <w:rPr>
          <w:rFonts w:eastAsiaTheme="minorEastAsia"/>
          <w:b/>
          <w:bCs/>
          <w:color w:val="000000" w:themeColor="text1"/>
          <w:kern w:val="0"/>
          <w:sz w:val="24"/>
          <w:szCs w:val="24"/>
        </w:rPr>
        <w:t>.9.2</w:t>
      </w:r>
      <w:r w:rsidR="00275745" w:rsidRPr="00E74406">
        <w:rPr>
          <w:rFonts w:eastAsiaTheme="minorEastAsia"/>
          <w:b/>
          <w:bCs/>
          <w:color w:val="000000" w:themeColor="text1"/>
          <w:kern w:val="0"/>
          <w:sz w:val="24"/>
          <w:szCs w:val="24"/>
        </w:rPr>
        <w:t>本基金投资股指期货的投资政策</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为更好地实现投资目标，本基金在注重风险管理的前提下，以套期保值为目的，适度运用股指期货。本基金利用股指期货合约流动性好、交易成本低和杠杆操作等特点，提高投资组合的运作效率。</w:t>
      </w:r>
    </w:p>
    <w:p w:rsidR="00275745" w:rsidRPr="00E74406" w:rsidRDefault="00275745"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本基金在进行股指期货投资时，将通过对证券市场和期货市场运行趋势的研究，并结合股指期货的定价模型寻求其合理的估值水平。本基金管理人将充分考虑股指期货的收益性、流动性及风险特征，通过资产配置、品种选择，谨慎进行投资，以降低投资组合的整体风险。</w:t>
      </w:r>
    </w:p>
    <w:p w:rsidR="00275745" w:rsidRPr="00E74406" w:rsidRDefault="00275745" w:rsidP="004061AC">
      <w:pPr>
        <w:autoSpaceDE w:val="0"/>
        <w:autoSpaceDN w:val="0"/>
        <w:adjustRightInd w:val="0"/>
        <w:spacing w:line="360" w:lineRule="auto"/>
        <w:jc w:val="left"/>
        <w:rPr>
          <w:rFonts w:eastAsiaTheme="minorEastAsia"/>
          <w:color w:val="000000" w:themeColor="text1"/>
          <w:kern w:val="0"/>
          <w:sz w:val="24"/>
          <w:szCs w:val="24"/>
        </w:rPr>
      </w:pPr>
    </w:p>
    <w:p w:rsidR="00312A9F" w:rsidRPr="00E74406" w:rsidRDefault="00312A9F"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5.10</w:t>
      </w:r>
      <w:r w:rsidRPr="00E74406">
        <w:rPr>
          <w:rFonts w:eastAsiaTheme="minorEastAsia"/>
          <w:b/>
          <w:bCs/>
          <w:color w:val="000000" w:themeColor="text1"/>
          <w:kern w:val="0"/>
          <w:sz w:val="24"/>
          <w:szCs w:val="24"/>
        </w:rPr>
        <w:t>报告期末本基金投资的国债期货交易情况说明</w:t>
      </w:r>
    </w:p>
    <w:p w:rsidR="00312A9F" w:rsidRPr="00E74406" w:rsidRDefault="00312A9F"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5.10.1 </w:t>
      </w:r>
      <w:r w:rsidRPr="00E74406">
        <w:rPr>
          <w:rFonts w:eastAsiaTheme="minorEastAsia"/>
          <w:b/>
          <w:bCs/>
          <w:color w:val="000000" w:themeColor="text1"/>
          <w:kern w:val="0"/>
          <w:sz w:val="24"/>
          <w:szCs w:val="24"/>
        </w:rPr>
        <w:t>本期国债期货投资政策</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为更好地实现投资目标，本基金在注重风险管理的前提下，以套期保值为目的，适度运用国债期货。本基金利用国债期货合约流动性好、交易成本低和杠杆操作等特点，提高投资组合的运作效率。</w:t>
      </w:r>
    </w:p>
    <w:p w:rsidR="00312A9F" w:rsidRPr="00E74406" w:rsidRDefault="00312A9F"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在国债期货投资时，本基金将首先分析国债期货各合约价格与最便宜可交割券的关系，选择定价合理的国债期货合约，其次，考虑国债期货各合约的流动性情况，最终确定与现货组合的合适匹配，以达到风险管理的目标。</w:t>
      </w:r>
    </w:p>
    <w:p w:rsidR="00312A9F" w:rsidRPr="00E74406" w:rsidRDefault="00312A9F"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5.10.2 </w:t>
      </w:r>
      <w:r w:rsidRPr="00E74406">
        <w:rPr>
          <w:rFonts w:eastAsiaTheme="minorEastAsia"/>
          <w:b/>
          <w:bCs/>
          <w:color w:val="000000" w:themeColor="text1"/>
          <w:kern w:val="0"/>
          <w:sz w:val="24"/>
          <w:szCs w:val="24"/>
        </w:rPr>
        <w:t>报告期末本基金投资的国债期货持仓和损益明细</w:t>
      </w:r>
    </w:p>
    <w:p w:rsidR="00312A9F" w:rsidRPr="00313F0D" w:rsidRDefault="00312A9F"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本基金本报告期末未投资国债期货。</w:t>
      </w:r>
    </w:p>
    <w:p w:rsidR="004061AC"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275745" w:rsidRPr="00E74406">
        <w:rPr>
          <w:rFonts w:eastAsiaTheme="minorEastAsia"/>
          <w:b/>
          <w:bCs/>
          <w:color w:val="000000" w:themeColor="text1"/>
          <w:kern w:val="0"/>
          <w:sz w:val="24"/>
          <w:szCs w:val="24"/>
        </w:rPr>
        <w:t>.</w:t>
      </w:r>
      <w:r w:rsidR="0059076B" w:rsidRPr="00E74406">
        <w:rPr>
          <w:rFonts w:eastAsiaTheme="minorEastAsia"/>
          <w:b/>
          <w:bCs/>
          <w:color w:val="000000" w:themeColor="text1"/>
          <w:kern w:val="0"/>
          <w:sz w:val="24"/>
          <w:szCs w:val="24"/>
        </w:rPr>
        <w:t>11</w:t>
      </w:r>
      <w:r w:rsidR="004061AC" w:rsidRPr="00E74406">
        <w:rPr>
          <w:rFonts w:eastAsiaTheme="minorEastAsia"/>
          <w:b/>
          <w:bCs/>
          <w:color w:val="000000" w:themeColor="text1"/>
          <w:kern w:val="0"/>
          <w:sz w:val="24"/>
          <w:szCs w:val="24"/>
        </w:rPr>
        <w:t>投资组合报告附注</w:t>
      </w:r>
    </w:p>
    <w:p w:rsidR="004061AC" w:rsidRPr="00E74406" w:rsidRDefault="003259C8" w:rsidP="001B0A62">
      <w:pPr>
        <w:spacing w:line="360" w:lineRule="auto"/>
        <w:rPr>
          <w:rFonts w:eastAsiaTheme="minorEastAsia"/>
          <w:color w:val="000000" w:themeColor="text1"/>
          <w:sz w:val="24"/>
          <w:szCs w:val="24"/>
        </w:rPr>
      </w:pPr>
      <w:r w:rsidRPr="00E74406">
        <w:rPr>
          <w:rFonts w:eastAsiaTheme="minorEastAsia"/>
          <w:color w:val="000000" w:themeColor="text1"/>
          <w:sz w:val="24"/>
          <w:szCs w:val="24"/>
        </w:rPr>
        <w:t>5</w:t>
      </w:r>
      <w:r w:rsidR="004061AC" w:rsidRPr="00E74406">
        <w:rPr>
          <w:rFonts w:eastAsiaTheme="minorEastAsia"/>
          <w:color w:val="000000" w:themeColor="text1"/>
          <w:sz w:val="24"/>
          <w:szCs w:val="24"/>
        </w:rPr>
        <w:t>.</w:t>
      </w:r>
      <w:r w:rsidR="0059076B" w:rsidRPr="00E74406">
        <w:rPr>
          <w:rFonts w:eastAsiaTheme="minorEastAsia"/>
          <w:color w:val="000000" w:themeColor="text1"/>
          <w:sz w:val="24"/>
          <w:szCs w:val="24"/>
        </w:rPr>
        <w:t>11</w:t>
      </w:r>
      <w:r w:rsidR="004061AC" w:rsidRPr="00E74406">
        <w:rPr>
          <w:rFonts w:eastAsiaTheme="minorEastAsia"/>
          <w:color w:val="000000" w:themeColor="text1"/>
          <w:sz w:val="24"/>
          <w:szCs w:val="24"/>
        </w:rPr>
        <w:t>.</w:t>
      </w:r>
      <w:r w:rsidR="0059076B" w:rsidRPr="00E74406">
        <w:rPr>
          <w:rFonts w:eastAsiaTheme="minorEastAsia"/>
          <w:color w:val="000000" w:themeColor="text1"/>
          <w:sz w:val="24"/>
          <w:szCs w:val="24"/>
        </w:rPr>
        <w:t>1</w:t>
      </w:r>
      <w:r w:rsidR="004061AC" w:rsidRPr="00E74406">
        <w:rPr>
          <w:rFonts w:eastAsiaTheme="minorEastAsia"/>
          <w:color w:val="000000" w:themeColor="text1"/>
          <w:sz w:val="24"/>
          <w:szCs w:val="24"/>
        </w:rPr>
        <w:t>本基金投资的前十名证券的发行主体本期没有被监管部门立案调查的，在报告编制日前一年内未受到公开谴责、处罚。</w:t>
      </w:r>
    </w:p>
    <w:p w:rsidR="004061AC" w:rsidRPr="00E74406" w:rsidRDefault="003259C8" w:rsidP="001B0A62">
      <w:pPr>
        <w:spacing w:line="360" w:lineRule="auto"/>
        <w:rPr>
          <w:rFonts w:eastAsiaTheme="minorEastAsia"/>
          <w:color w:val="000000" w:themeColor="text1"/>
          <w:sz w:val="24"/>
          <w:szCs w:val="24"/>
        </w:rPr>
      </w:pPr>
      <w:r w:rsidRPr="00E74406">
        <w:rPr>
          <w:rFonts w:eastAsiaTheme="minorEastAsia"/>
          <w:color w:val="000000" w:themeColor="text1"/>
          <w:sz w:val="24"/>
          <w:szCs w:val="24"/>
        </w:rPr>
        <w:t>5</w:t>
      </w:r>
      <w:r w:rsidR="00275745" w:rsidRPr="00E74406">
        <w:rPr>
          <w:rFonts w:eastAsiaTheme="minorEastAsia"/>
          <w:color w:val="000000" w:themeColor="text1"/>
          <w:sz w:val="24"/>
          <w:szCs w:val="24"/>
        </w:rPr>
        <w:t>.</w:t>
      </w:r>
      <w:r w:rsidR="0059076B" w:rsidRPr="00E74406">
        <w:rPr>
          <w:rFonts w:eastAsiaTheme="minorEastAsia"/>
          <w:color w:val="000000" w:themeColor="text1"/>
          <w:sz w:val="24"/>
          <w:szCs w:val="24"/>
        </w:rPr>
        <w:t>11</w:t>
      </w:r>
      <w:r w:rsidR="004061AC" w:rsidRPr="00E74406">
        <w:rPr>
          <w:rFonts w:eastAsiaTheme="minorEastAsia"/>
          <w:color w:val="000000" w:themeColor="text1"/>
          <w:sz w:val="24"/>
          <w:szCs w:val="24"/>
        </w:rPr>
        <w:t>.</w:t>
      </w:r>
      <w:r w:rsidR="0059076B" w:rsidRPr="00E74406">
        <w:rPr>
          <w:rFonts w:eastAsiaTheme="minorEastAsia"/>
          <w:color w:val="000000" w:themeColor="text1"/>
          <w:sz w:val="24"/>
          <w:szCs w:val="24"/>
        </w:rPr>
        <w:t>2</w:t>
      </w:r>
      <w:r w:rsidR="004061AC" w:rsidRPr="00E74406">
        <w:rPr>
          <w:rFonts w:eastAsiaTheme="minorEastAsia"/>
          <w:color w:val="000000" w:themeColor="text1"/>
          <w:sz w:val="24"/>
          <w:szCs w:val="24"/>
        </w:rPr>
        <w:t>本基金不存在投资的前十名股票超出基金合同规定的备选库的情况。</w:t>
      </w:r>
    </w:p>
    <w:p w:rsidR="004061AC"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275745" w:rsidRPr="00E74406">
        <w:rPr>
          <w:rFonts w:eastAsiaTheme="minorEastAsia"/>
          <w:b/>
          <w:bCs/>
          <w:color w:val="000000" w:themeColor="text1"/>
          <w:kern w:val="0"/>
          <w:sz w:val="24"/>
          <w:szCs w:val="24"/>
        </w:rPr>
        <w:t>.</w:t>
      </w:r>
      <w:r w:rsidR="0059076B" w:rsidRPr="00E74406">
        <w:rPr>
          <w:rFonts w:eastAsiaTheme="minorEastAsia"/>
          <w:b/>
          <w:bCs/>
          <w:color w:val="000000" w:themeColor="text1"/>
          <w:kern w:val="0"/>
          <w:sz w:val="24"/>
          <w:szCs w:val="24"/>
        </w:rPr>
        <w:t>11.3</w:t>
      </w:r>
      <w:r w:rsidR="00D53190" w:rsidRPr="00E74406">
        <w:rPr>
          <w:rFonts w:eastAsiaTheme="minorEastAsia"/>
          <w:b/>
          <w:bCs/>
          <w:color w:val="000000" w:themeColor="text1"/>
          <w:kern w:val="0"/>
          <w:sz w:val="24"/>
          <w:szCs w:val="24"/>
        </w:rPr>
        <w:t>其他</w:t>
      </w:r>
      <w:r w:rsidR="004061AC" w:rsidRPr="00E74406">
        <w:rPr>
          <w:rFonts w:eastAsiaTheme="minorEastAsia"/>
          <w:b/>
          <w:bCs/>
          <w:color w:val="000000" w:themeColor="text1"/>
          <w:kern w:val="0"/>
          <w:sz w:val="24"/>
          <w:szCs w:val="24"/>
        </w:rPr>
        <w:t>资产构成</w:t>
      </w:r>
    </w:p>
    <w:tbl>
      <w:tblPr>
        <w:tblStyle w:val="af7"/>
        <w:tblW w:w="0" w:type="auto"/>
        <w:tblInd w:w="15" w:type="dxa"/>
        <w:tblLook w:val="04A0"/>
      </w:tblPr>
      <w:tblGrid>
        <w:gridCol w:w="1235"/>
        <w:gridCol w:w="2470"/>
        <w:gridCol w:w="4808"/>
      </w:tblGrid>
      <w:tr w:rsidR="00220C32" w:rsidRPr="00E74406" w:rsidTr="00F31F6E">
        <w:tc>
          <w:tcPr>
            <w:tcW w:w="1235" w:type="dxa"/>
            <w:vAlign w:val="center"/>
          </w:tcPr>
          <w:p w:rsidR="00F31F6E" w:rsidRPr="00E74406" w:rsidRDefault="00F31F6E" w:rsidP="00FB41D3">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序号</w:t>
            </w:r>
          </w:p>
        </w:tc>
        <w:tc>
          <w:tcPr>
            <w:tcW w:w="2470" w:type="dxa"/>
            <w:vAlign w:val="center"/>
          </w:tcPr>
          <w:p w:rsidR="00F31F6E" w:rsidRPr="00E74406" w:rsidRDefault="00F31F6E" w:rsidP="00FB41D3">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名称</w:t>
            </w:r>
          </w:p>
        </w:tc>
        <w:tc>
          <w:tcPr>
            <w:tcW w:w="4808" w:type="dxa"/>
            <w:vAlign w:val="center"/>
          </w:tcPr>
          <w:p w:rsidR="00F31F6E" w:rsidRPr="00E74406" w:rsidRDefault="00F31F6E" w:rsidP="00FB41D3">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金额</w:t>
            </w:r>
            <w:r w:rsidRPr="00E74406">
              <w:rPr>
                <w:rFonts w:eastAsiaTheme="minorEastAsia"/>
                <w:color w:val="000000" w:themeColor="text1"/>
                <w:sz w:val="24"/>
                <w:szCs w:val="24"/>
              </w:rPr>
              <w:t>(</w:t>
            </w:r>
            <w:r w:rsidRPr="00E74406">
              <w:rPr>
                <w:rFonts w:eastAsiaTheme="minorEastAsia"/>
                <w:color w:val="000000" w:themeColor="text1"/>
                <w:sz w:val="24"/>
                <w:szCs w:val="24"/>
              </w:rPr>
              <w:t>元</w:t>
            </w:r>
            <w:r w:rsidRPr="00E74406">
              <w:rPr>
                <w:rFonts w:eastAsiaTheme="minorEastAsia"/>
                <w:color w:val="000000" w:themeColor="text1"/>
                <w:sz w:val="24"/>
                <w:szCs w:val="24"/>
              </w:rPr>
              <w:t>)</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1</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存出保证金</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6,696.04</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2</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应收证券清算款</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3</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应收股利</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4</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应收利息</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4,420.60</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5</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应收申购款</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6</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其他应收款</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1235" w:type="dxa"/>
            <w:vAlign w:val="center"/>
          </w:tcPr>
          <w:p w:rsidR="00EB2C07" w:rsidRPr="00E74406" w:rsidRDefault="00EB2C07"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7</w:t>
            </w:r>
          </w:p>
        </w:tc>
        <w:tc>
          <w:tcPr>
            <w:tcW w:w="2470" w:type="dxa"/>
            <w:vAlign w:val="center"/>
          </w:tcPr>
          <w:p w:rsidR="00EB2C07" w:rsidRPr="00E74406" w:rsidRDefault="00EB2C07"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待摊费用</w:t>
            </w:r>
          </w:p>
        </w:tc>
        <w:tc>
          <w:tcPr>
            <w:tcW w:w="4808" w:type="dxa"/>
            <w:vAlign w:val="center"/>
          </w:tcPr>
          <w:p w:rsidR="00EB2C07" w:rsidRPr="00E74406" w:rsidRDefault="00EB2C07"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8</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其他</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9</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合计</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11,116.64</w:t>
            </w:r>
          </w:p>
        </w:tc>
      </w:tr>
    </w:tbl>
    <w:p w:rsidR="002918E3" w:rsidRPr="00E74406" w:rsidRDefault="002918E3" w:rsidP="00D57B7C">
      <w:pPr>
        <w:autoSpaceDE w:val="0"/>
        <w:autoSpaceDN w:val="0"/>
        <w:adjustRightInd w:val="0"/>
        <w:spacing w:line="360" w:lineRule="auto"/>
        <w:rPr>
          <w:rFonts w:eastAsiaTheme="minorEastAsia"/>
          <w:color w:val="000000" w:themeColor="text1"/>
          <w:sz w:val="24"/>
          <w:szCs w:val="24"/>
        </w:rPr>
      </w:pPr>
    </w:p>
    <w:p w:rsidR="004061AC"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275745" w:rsidRPr="00E74406">
        <w:rPr>
          <w:rFonts w:eastAsiaTheme="minorEastAsia"/>
          <w:b/>
          <w:bCs/>
          <w:color w:val="000000" w:themeColor="text1"/>
          <w:kern w:val="0"/>
          <w:sz w:val="24"/>
          <w:szCs w:val="24"/>
        </w:rPr>
        <w:t>.</w:t>
      </w:r>
      <w:r w:rsidR="0059076B" w:rsidRPr="00E74406">
        <w:rPr>
          <w:rFonts w:eastAsiaTheme="minorEastAsia"/>
          <w:b/>
          <w:bCs/>
          <w:color w:val="000000" w:themeColor="text1"/>
          <w:kern w:val="0"/>
          <w:sz w:val="24"/>
          <w:szCs w:val="24"/>
        </w:rPr>
        <w:t>11.4</w:t>
      </w:r>
      <w:r w:rsidR="004061AC" w:rsidRPr="00E74406">
        <w:rPr>
          <w:rFonts w:eastAsiaTheme="minorEastAsia"/>
          <w:b/>
          <w:bCs/>
          <w:color w:val="000000" w:themeColor="text1"/>
          <w:kern w:val="0"/>
          <w:sz w:val="24"/>
          <w:szCs w:val="24"/>
        </w:rPr>
        <w:t>报告期末持有的处于转股期的可转换债券明细</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w:t>
      </w:r>
      <w:r w:rsidR="00916A06">
        <w:rPr>
          <w:rFonts w:eastAsiaTheme="minorEastAsia" w:hint="eastAsia"/>
          <w:color w:val="000000" w:themeColor="text1"/>
          <w:sz w:val="24"/>
          <w:szCs w:val="24"/>
        </w:rPr>
        <w:t>未</w:t>
      </w:r>
      <w:r w:rsidRPr="00313F0D">
        <w:rPr>
          <w:rFonts w:eastAsiaTheme="minorEastAsia"/>
          <w:color w:val="000000" w:themeColor="text1"/>
          <w:sz w:val="24"/>
          <w:szCs w:val="24"/>
        </w:rPr>
        <w:t>持有以上处于转股期可转换债券投资。</w:t>
      </w:r>
    </w:p>
    <w:p w:rsidR="002918E3" w:rsidRPr="00E74406" w:rsidRDefault="002918E3" w:rsidP="00924582">
      <w:pPr>
        <w:autoSpaceDE w:val="0"/>
        <w:autoSpaceDN w:val="0"/>
        <w:adjustRightInd w:val="0"/>
        <w:spacing w:line="360" w:lineRule="auto"/>
        <w:rPr>
          <w:rFonts w:eastAsiaTheme="minorEastAsia"/>
          <w:color w:val="000000" w:themeColor="text1"/>
          <w:sz w:val="24"/>
          <w:szCs w:val="24"/>
        </w:rPr>
      </w:pPr>
    </w:p>
    <w:p w:rsidR="004061AC"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4061AC" w:rsidRPr="00E74406">
        <w:rPr>
          <w:rFonts w:eastAsiaTheme="minorEastAsia"/>
          <w:b/>
          <w:bCs/>
          <w:color w:val="000000" w:themeColor="text1"/>
          <w:kern w:val="0"/>
          <w:sz w:val="24"/>
          <w:szCs w:val="24"/>
        </w:rPr>
        <w:t>.</w:t>
      </w:r>
      <w:r w:rsidR="0059076B" w:rsidRPr="00E74406">
        <w:rPr>
          <w:rFonts w:eastAsiaTheme="minorEastAsia"/>
          <w:b/>
          <w:bCs/>
          <w:color w:val="000000" w:themeColor="text1"/>
          <w:kern w:val="0"/>
          <w:sz w:val="24"/>
          <w:szCs w:val="24"/>
        </w:rPr>
        <w:t>11.5</w:t>
      </w:r>
      <w:r w:rsidR="004061AC" w:rsidRPr="00E74406">
        <w:rPr>
          <w:rFonts w:eastAsiaTheme="minorEastAsia"/>
          <w:b/>
          <w:bCs/>
          <w:color w:val="000000" w:themeColor="text1"/>
          <w:kern w:val="0"/>
          <w:sz w:val="24"/>
          <w:szCs w:val="24"/>
        </w:rPr>
        <w:t>报告期末前十名股票中存在流通受限情况的说明</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本基金本报告期末前十名股票中不存在流通受限情况。</w:t>
      </w:r>
    </w:p>
    <w:p w:rsidR="002918E3" w:rsidRPr="00E74406" w:rsidRDefault="002918E3" w:rsidP="00924582">
      <w:pPr>
        <w:autoSpaceDE w:val="0"/>
        <w:autoSpaceDN w:val="0"/>
        <w:adjustRightInd w:val="0"/>
        <w:spacing w:line="360" w:lineRule="auto"/>
        <w:rPr>
          <w:rFonts w:eastAsiaTheme="minorEastAsia"/>
          <w:color w:val="000000" w:themeColor="text1"/>
          <w:sz w:val="24"/>
          <w:szCs w:val="24"/>
        </w:rPr>
      </w:pPr>
    </w:p>
    <w:p w:rsidR="004061AC"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4061AC" w:rsidRPr="00E74406">
        <w:rPr>
          <w:rFonts w:eastAsiaTheme="minorEastAsia"/>
          <w:b/>
          <w:bCs/>
          <w:color w:val="000000" w:themeColor="text1"/>
          <w:kern w:val="0"/>
          <w:sz w:val="24"/>
          <w:szCs w:val="24"/>
        </w:rPr>
        <w:t>.</w:t>
      </w:r>
      <w:r w:rsidR="0059076B" w:rsidRPr="00E74406">
        <w:rPr>
          <w:rFonts w:eastAsiaTheme="minorEastAsia"/>
          <w:b/>
          <w:bCs/>
          <w:color w:val="000000" w:themeColor="text1"/>
          <w:kern w:val="0"/>
          <w:sz w:val="24"/>
          <w:szCs w:val="24"/>
        </w:rPr>
        <w:t>11.6</w:t>
      </w:r>
      <w:r w:rsidR="001675CD" w:rsidRPr="00E74406">
        <w:rPr>
          <w:rFonts w:eastAsiaTheme="minorEastAsia"/>
          <w:b/>
          <w:bCs/>
          <w:color w:val="000000" w:themeColor="text1"/>
          <w:kern w:val="0"/>
          <w:sz w:val="24"/>
          <w:szCs w:val="24"/>
        </w:rPr>
        <w:t>投资组合报告附注的其他文字描述部分</w:t>
      </w:r>
    </w:p>
    <w:p w:rsidR="004061AC" w:rsidRPr="00E74406" w:rsidRDefault="004061AC"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由于四舍五入的原因，分项之和与合计项之间可能存在尾差。</w:t>
      </w:r>
    </w:p>
    <w:p w:rsidR="004061AC" w:rsidRPr="00E74406" w:rsidRDefault="004061AC" w:rsidP="000E34A0">
      <w:pPr>
        <w:pStyle w:val="1"/>
        <w:spacing w:beforeLines="100" w:afterLines="100" w:line="360" w:lineRule="auto"/>
        <w:jc w:val="center"/>
        <w:rPr>
          <w:rFonts w:eastAsiaTheme="minorEastAsia"/>
          <w:color w:val="000000" w:themeColor="text1"/>
          <w:kern w:val="0"/>
          <w:sz w:val="24"/>
          <w:szCs w:val="24"/>
        </w:rPr>
        <w:pPrChange w:id="3" w:author="ZHONGM" w:date="2018-04-20T00:32:00Z">
          <w:pPr>
            <w:pStyle w:val="1"/>
            <w:spacing w:beforeLines="100" w:afterLines="100" w:line="360" w:lineRule="auto"/>
            <w:jc w:val="center"/>
          </w:pPr>
        </w:pPrChange>
      </w:pPr>
      <w:r w:rsidRPr="00E74406">
        <w:rPr>
          <w:rFonts w:eastAsiaTheme="minorEastAsia"/>
          <w:color w:val="000000" w:themeColor="text1"/>
          <w:kern w:val="0"/>
          <w:sz w:val="24"/>
          <w:szCs w:val="24"/>
        </w:rPr>
        <w:t xml:space="preserve">§6  </w:t>
      </w:r>
      <w:r w:rsidRPr="00E74406">
        <w:rPr>
          <w:rFonts w:eastAsiaTheme="minorEastAsia"/>
          <w:color w:val="000000" w:themeColor="text1"/>
          <w:kern w:val="0"/>
          <w:sz w:val="24"/>
          <w:szCs w:val="24"/>
        </w:rPr>
        <w:t>开放式基金份额变动</w:t>
      </w:r>
    </w:p>
    <w:p w:rsidR="004061AC" w:rsidRPr="00E74406" w:rsidRDefault="004061AC" w:rsidP="004061AC">
      <w:pPr>
        <w:autoSpaceDE w:val="0"/>
        <w:autoSpaceDN w:val="0"/>
        <w:adjustRightInd w:val="0"/>
        <w:spacing w:before="29" w:line="360" w:lineRule="auto"/>
        <w:ind w:left="15"/>
        <w:jc w:val="right"/>
        <w:rPr>
          <w:rFonts w:eastAsiaTheme="minorEastAsia"/>
          <w:color w:val="000000" w:themeColor="text1"/>
          <w:kern w:val="0"/>
          <w:sz w:val="24"/>
          <w:szCs w:val="24"/>
        </w:rPr>
      </w:pPr>
      <w:r w:rsidRPr="00E74406">
        <w:rPr>
          <w:rFonts w:eastAsiaTheme="minorEastAsia"/>
          <w:color w:val="000000" w:themeColor="text1"/>
          <w:kern w:val="0"/>
          <w:sz w:val="24"/>
          <w:szCs w:val="24"/>
        </w:rPr>
        <w:t>单位：份</w:t>
      </w:r>
    </w:p>
    <w:tbl>
      <w:tblPr>
        <w:tblW w:w="0" w:type="auto"/>
        <w:tblInd w:w="-106" w:type="dxa"/>
        <w:tblLayout w:type="fixed"/>
        <w:tblLook w:val="0000"/>
      </w:tblPr>
      <w:tblGrid>
        <w:gridCol w:w="4609"/>
        <w:gridCol w:w="4025"/>
      </w:tblGrid>
      <w:tr w:rsidR="00220C32" w:rsidRPr="00E74406"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4061AC" w:rsidP="00175D4F">
            <w:pPr>
              <w:autoSpaceDE w:val="0"/>
              <w:autoSpaceDN w:val="0"/>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本报告期期初基金份额总额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6D7FF8" w:rsidP="00924582">
            <w:pPr>
              <w:autoSpaceDE w:val="0"/>
              <w:autoSpaceDN w:val="0"/>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52,974,936.32</w:t>
            </w:r>
          </w:p>
        </w:tc>
      </w:tr>
      <w:tr w:rsidR="00220C32" w:rsidRPr="00E74406"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FE179F" w:rsidP="00175D4F">
            <w:pPr>
              <w:autoSpaceDE w:val="0"/>
              <w:autoSpaceDN w:val="0"/>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报告期</w:t>
            </w:r>
            <w:r w:rsidR="004061AC" w:rsidRPr="00E74406">
              <w:rPr>
                <w:rFonts w:eastAsiaTheme="minorEastAsia"/>
                <w:color w:val="000000" w:themeColor="text1"/>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4061AC" w:rsidP="00924582">
            <w:pPr>
              <w:autoSpaceDE w:val="0"/>
              <w:autoSpaceDN w:val="0"/>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620,560.38</w:t>
            </w:r>
          </w:p>
        </w:tc>
      </w:tr>
      <w:tr w:rsidR="00220C32" w:rsidRPr="00E74406"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4061AC" w:rsidP="00175D4F">
            <w:pPr>
              <w:autoSpaceDE w:val="0"/>
              <w:autoSpaceDN w:val="0"/>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减：</w:t>
            </w:r>
            <w:r w:rsidR="00FE179F" w:rsidRPr="00E74406">
              <w:rPr>
                <w:rFonts w:eastAsiaTheme="minorEastAsia"/>
                <w:color w:val="000000" w:themeColor="text1"/>
                <w:kern w:val="0"/>
                <w:sz w:val="24"/>
                <w:szCs w:val="24"/>
              </w:rPr>
              <w:t>报告期</w:t>
            </w:r>
            <w:r w:rsidRPr="00E74406">
              <w:rPr>
                <w:rFonts w:eastAsiaTheme="minorEastAsia"/>
                <w:color w:val="000000" w:themeColor="text1"/>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4061AC" w:rsidP="00924582">
            <w:pPr>
              <w:autoSpaceDE w:val="0"/>
              <w:autoSpaceDN w:val="0"/>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41,575,495.96</w:t>
            </w:r>
          </w:p>
        </w:tc>
      </w:tr>
      <w:tr w:rsidR="00220C32" w:rsidRPr="00E74406"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FE179F" w:rsidP="00175D4F">
            <w:pPr>
              <w:autoSpaceDE w:val="0"/>
              <w:autoSpaceDN w:val="0"/>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报告期</w:t>
            </w:r>
            <w:r w:rsidR="004061AC" w:rsidRPr="00E74406">
              <w:rPr>
                <w:rFonts w:eastAsiaTheme="minorEastAsia"/>
                <w:color w:val="000000" w:themeColor="text1"/>
                <w:kern w:val="0"/>
                <w:sz w:val="24"/>
                <w:szCs w:val="24"/>
              </w:rPr>
              <w:t>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4061AC" w:rsidP="00924582">
            <w:pPr>
              <w:autoSpaceDE w:val="0"/>
              <w:autoSpaceDN w:val="0"/>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E74406" w:rsidRDefault="006D7FF8" w:rsidP="00175D4F">
            <w:pPr>
              <w:autoSpaceDE w:val="0"/>
              <w:autoSpaceDN w:val="0"/>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本报告期期末基金份额总额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E74406" w:rsidRDefault="006D7FF8" w:rsidP="000A2B53">
            <w:pPr>
              <w:autoSpaceDE w:val="0"/>
              <w:autoSpaceDN w:val="0"/>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12,020,000.74</w:t>
            </w:r>
          </w:p>
        </w:tc>
      </w:tr>
    </w:tbl>
    <w:p w:rsidR="00EB374A" w:rsidRPr="00E74406" w:rsidRDefault="00EB374A" w:rsidP="000E34A0">
      <w:pPr>
        <w:pStyle w:val="1"/>
        <w:tabs>
          <w:tab w:val="center" w:pos="4156"/>
          <w:tab w:val="right" w:pos="8312"/>
        </w:tabs>
        <w:spacing w:beforeLines="100" w:afterLines="100" w:line="360" w:lineRule="auto"/>
        <w:jc w:val="center"/>
        <w:rPr>
          <w:rFonts w:eastAsiaTheme="minorEastAsia"/>
          <w:color w:val="000000" w:themeColor="text1"/>
          <w:sz w:val="24"/>
          <w:szCs w:val="24"/>
        </w:rPr>
        <w:pPrChange w:id="4" w:author="ZHONGM" w:date="2018-04-20T00:32:00Z">
          <w:pPr>
            <w:pStyle w:val="1"/>
            <w:tabs>
              <w:tab w:val="center" w:pos="4156"/>
              <w:tab w:val="right" w:pos="8312"/>
            </w:tabs>
            <w:spacing w:beforeLines="100" w:afterLines="100" w:line="360" w:lineRule="auto"/>
            <w:jc w:val="center"/>
          </w:pPr>
        </w:pPrChange>
      </w:pPr>
      <w:r w:rsidRPr="00E74406">
        <w:rPr>
          <w:rFonts w:eastAsiaTheme="minorEastAsia"/>
          <w:color w:val="000000" w:themeColor="text1"/>
          <w:kern w:val="0"/>
          <w:sz w:val="24"/>
          <w:szCs w:val="24"/>
        </w:rPr>
        <w:t xml:space="preserve">§7  </w:t>
      </w:r>
      <w:r w:rsidRPr="00E74406">
        <w:rPr>
          <w:rFonts w:eastAsiaTheme="minorEastAsia"/>
          <w:color w:val="000000" w:themeColor="text1"/>
          <w:sz w:val="24"/>
          <w:szCs w:val="24"/>
        </w:rPr>
        <w:t>基金管理人运用固有资金投资本基金情况</w:t>
      </w:r>
    </w:p>
    <w:p w:rsidR="00EB374A" w:rsidRPr="004819A0" w:rsidRDefault="00D967D3" w:rsidP="00313F0D">
      <w:pPr>
        <w:autoSpaceDE w:val="0"/>
        <w:autoSpaceDN w:val="0"/>
        <w:adjustRightInd w:val="0"/>
        <w:spacing w:line="360" w:lineRule="auto"/>
        <w:ind w:firstLineChars="200" w:firstLine="480"/>
        <w:jc w:val="left"/>
        <w:rPr>
          <w:rFonts w:eastAsiaTheme="minorEastAsia"/>
          <w:color w:val="000000" w:themeColor="text1"/>
        </w:rPr>
      </w:pPr>
      <w:r w:rsidRPr="00313F0D">
        <w:rPr>
          <w:rFonts w:eastAsiaTheme="minorEastAsia"/>
          <w:color w:val="000000" w:themeColor="text1"/>
          <w:sz w:val="24"/>
          <w:szCs w:val="24"/>
        </w:rPr>
        <w:t>本报告期内本基金管理人无运用固有资金投资本基金的情况。</w:t>
      </w:r>
    </w:p>
    <w:p w:rsidR="00EB374A" w:rsidRPr="00E74406" w:rsidRDefault="00EB374A" w:rsidP="00EB374A">
      <w:pPr>
        <w:autoSpaceDE w:val="0"/>
        <w:autoSpaceDN w:val="0"/>
        <w:adjustRightInd w:val="0"/>
        <w:spacing w:line="360" w:lineRule="auto"/>
        <w:jc w:val="left"/>
        <w:rPr>
          <w:rFonts w:eastAsiaTheme="minorEastAsia"/>
          <w:color w:val="000000" w:themeColor="text1"/>
          <w:kern w:val="0"/>
          <w:sz w:val="24"/>
          <w:szCs w:val="24"/>
        </w:rPr>
      </w:pPr>
    </w:p>
    <w:p w:rsidR="00C9481C" w:rsidRPr="00C9481C" w:rsidRDefault="00C9481C" w:rsidP="000E34A0">
      <w:pPr>
        <w:pStyle w:val="1"/>
        <w:spacing w:beforeLines="100" w:afterLines="100" w:line="360" w:lineRule="auto"/>
        <w:jc w:val="center"/>
        <w:rPr>
          <w:rFonts w:eastAsiaTheme="minorEastAsia"/>
          <w:color w:val="000000" w:themeColor="text1"/>
          <w:kern w:val="0"/>
          <w:sz w:val="24"/>
          <w:szCs w:val="24"/>
        </w:rPr>
        <w:pPrChange w:id="5" w:author="ZHONGM" w:date="2018-04-20T00:32:00Z">
          <w:pPr>
            <w:pStyle w:val="1"/>
            <w:spacing w:beforeLines="100" w:afterLines="100" w:line="360" w:lineRule="auto"/>
            <w:jc w:val="center"/>
          </w:pPr>
        </w:pPrChange>
      </w:pPr>
      <w:r w:rsidRPr="00C9481C">
        <w:rPr>
          <w:rFonts w:eastAsiaTheme="minorEastAsia"/>
          <w:color w:val="000000" w:themeColor="text1"/>
          <w:kern w:val="0"/>
          <w:sz w:val="24"/>
          <w:szCs w:val="24"/>
        </w:rPr>
        <w:t>§8</w:t>
      </w:r>
      <w:r w:rsidRPr="00C9481C">
        <w:rPr>
          <w:rFonts w:eastAsiaTheme="minorEastAsia"/>
          <w:color w:val="000000" w:themeColor="text1"/>
          <w:kern w:val="0"/>
          <w:sz w:val="24"/>
          <w:szCs w:val="24"/>
        </w:rPr>
        <w:t>影响投资者决策的其他重要信息</w:t>
      </w:r>
    </w:p>
    <w:p w:rsidR="00DF2AD4" w:rsidRPr="002F6268" w:rsidRDefault="00DF2AD4" w:rsidP="00DF2AD4">
      <w:pPr>
        <w:autoSpaceDE w:val="0"/>
        <w:autoSpaceDN w:val="0"/>
        <w:adjustRightInd w:val="0"/>
        <w:spacing w:line="360" w:lineRule="auto"/>
        <w:jc w:val="left"/>
        <w:rPr>
          <w:rFonts w:eastAsiaTheme="minorEastAsia"/>
          <w:b/>
          <w:bCs/>
          <w:color w:val="000000" w:themeColor="text1"/>
          <w:kern w:val="0"/>
          <w:sz w:val="24"/>
          <w:szCs w:val="24"/>
        </w:rPr>
      </w:pPr>
      <w:r w:rsidRPr="002F6268">
        <w:rPr>
          <w:rFonts w:eastAsiaTheme="minorEastAsia"/>
          <w:b/>
          <w:bCs/>
          <w:color w:val="000000" w:themeColor="text1"/>
          <w:kern w:val="0"/>
          <w:sz w:val="24"/>
          <w:szCs w:val="24"/>
        </w:rPr>
        <w:t xml:space="preserve">8.1 </w:t>
      </w:r>
      <w:r w:rsidRPr="002F6268">
        <w:rPr>
          <w:rFonts w:eastAsiaTheme="minorEastAsia"/>
          <w:b/>
          <w:bCs/>
          <w:color w:val="000000" w:themeColor="text1"/>
          <w:kern w:val="0"/>
          <w:sz w:val="24"/>
          <w:szCs w:val="24"/>
        </w:rPr>
        <w:t>报告期内单一投资者持有基金份额比例达到或超过</w:t>
      </w:r>
      <w:r w:rsidRPr="002F6268">
        <w:rPr>
          <w:rFonts w:eastAsiaTheme="minorEastAsia"/>
          <w:b/>
          <w:bCs/>
          <w:color w:val="000000" w:themeColor="text1"/>
          <w:kern w:val="0"/>
          <w:sz w:val="24"/>
          <w:szCs w:val="24"/>
        </w:rPr>
        <w:t>20%</w:t>
      </w:r>
      <w:r w:rsidRPr="002F6268">
        <w:rPr>
          <w:rFonts w:eastAsiaTheme="minorEastAsia"/>
          <w:b/>
          <w:bCs/>
          <w:color w:val="000000" w:themeColor="text1"/>
          <w:kern w:val="0"/>
          <w:sz w:val="24"/>
          <w:szCs w:val="24"/>
        </w:rPr>
        <w:t>的情况</w:t>
      </w:r>
    </w:p>
    <w:tbl>
      <w:tblPr>
        <w:tblStyle w:val="af7"/>
        <w:tblW w:w="9640" w:type="dxa"/>
        <w:jc w:val="center"/>
        <w:tblLayout w:type="fixed"/>
        <w:tblLook w:val="04A0"/>
      </w:tblPr>
      <w:tblGrid>
        <w:gridCol w:w="709"/>
        <w:gridCol w:w="709"/>
        <w:gridCol w:w="2126"/>
        <w:gridCol w:w="1276"/>
        <w:gridCol w:w="1276"/>
        <w:gridCol w:w="1276"/>
        <w:gridCol w:w="1417"/>
        <w:gridCol w:w="851"/>
      </w:tblGrid>
      <w:tr w:rsidR="00DF2AD4" w:rsidRPr="00FC0759" w:rsidTr="00350318">
        <w:trPr>
          <w:jc w:val="center"/>
        </w:trPr>
        <w:tc>
          <w:tcPr>
            <w:tcW w:w="709" w:type="dxa"/>
            <w:vMerge w:val="restart"/>
            <w:vAlign w:val="center"/>
          </w:tcPr>
          <w:p w:rsidR="00DF2AD4" w:rsidRPr="00FC0759" w:rsidRDefault="00DF2AD4" w:rsidP="00350318">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6663" w:type="dxa"/>
            <w:gridSpan w:val="5"/>
            <w:vAlign w:val="center"/>
          </w:tcPr>
          <w:p w:rsidR="00DF2AD4" w:rsidRPr="00FC0759" w:rsidRDefault="00DF2AD4" w:rsidP="00350318">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2268" w:type="dxa"/>
            <w:gridSpan w:val="2"/>
            <w:vAlign w:val="center"/>
          </w:tcPr>
          <w:p w:rsidR="00DF2AD4" w:rsidRPr="00FC0759" w:rsidRDefault="00DF2AD4" w:rsidP="00350318">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DF2AD4" w:rsidRPr="00FC0759" w:rsidTr="00350318">
        <w:trPr>
          <w:jc w:val="center"/>
        </w:trPr>
        <w:tc>
          <w:tcPr>
            <w:tcW w:w="709" w:type="dxa"/>
            <w:vMerge/>
            <w:vAlign w:val="center"/>
          </w:tcPr>
          <w:p w:rsidR="00DF2AD4" w:rsidRPr="00FC0759" w:rsidRDefault="00DF2AD4" w:rsidP="00350318">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DF2AD4" w:rsidRPr="00FC0759" w:rsidRDefault="00DF2AD4" w:rsidP="00350318">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2126" w:type="dxa"/>
            <w:vAlign w:val="center"/>
          </w:tcPr>
          <w:p w:rsidR="00DF2AD4" w:rsidRPr="00FC0759" w:rsidRDefault="00DF2AD4" w:rsidP="00350318">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276" w:type="dxa"/>
            <w:vAlign w:val="center"/>
          </w:tcPr>
          <w:p w:rsidR="00DF2AD4" w:rsidRPr="00FC0759" w:rsidRDefault="00DF2AD4" w:rsidP="00350318">
            <w:pPr>
              <w:widowControl/>
              <w:rPr>
                <w:rFonts w:eastAsiaTheme="minorEastAsia"/>
                <w:b/>
                <w:bCs/>
                <w:color w:val="000000" w:themeColor="text1"/>
                <w:sz w:val="24"/>
                <w:szCs w:val="24"/>
              </w:rPr>
            </w:pPr>
            <w:r w:rsidRPr="00FC0759">
              <w:rPr>
                <w:color w:val="000000"/>
                <w:sz w:val="24"/>
                <w:szCs w:val="24"/>
              </w:rPr>
              <w:t>期初份额</w:t>
            </w:r>
          </w:p>
        </w:tc>
        <w:tc>
          <w:tcPr>
            <w:tcW w:w="1276" w:type="dxa"/>
            <w:vAlign w:val="center"/>
          </w:tcPr>
          <w:p w:rsidR="00DF2AD4" w:rsidRPr="00FC0759" w:rsidRDefault="00DF2AD4" w:rsidP="00350318">
            <w:pPr>
              <w:widowControl/>
              <w:rPr>
                <w:rFonts w:eastAsiaTheme="minorEastAsia"/>
                <w:b/>
                <w:bCs/>
                <w:color w:val="000000" w:themeColor="text1"/>
                <w:sz w:val="24"/>
                <w:szCs w:val="24"/>
              </w:rPr>
            </w:pPr>
            <w:r w:rsidRPr="00FC0759">
              <w:rPr>
                <w:color w:val="000000"/>
                <w:sz w:val="24"/>
                <w:szCs w:val="24"/>
              </w:rPr>
              <w:t>申购份额</w:t>
            </w:r>
          </w:p>
        </w:tc>
        <w:tc>
          <w:tcPr>
            <w:tcW w:w="1276" w:type="dxa"/>
            <w:vAlign w:val="center"/>
          </w:tcPr>
          <w:p w:rsidR="00DF2AD4" w:rsidRPr="00FC0759" w:rsidRDefault="00DF2AD4" w:rsidP="00350318">
            <w:pPr>
              <w:widowControl/>
              <w:rPr>
                <w:rFonts w:eastAsiaTheme="minorEastAsia"/>
                <w:b/>
                <w:bCs/>
                <w:color w:val="000000" w:themeColor="text1"/>
                <w:sz w:val="24"/>
                <w:szCs w:val="24"/>
              </w:rPr>
            </w:pPr>
            <w:r w:rsidRPr="00FC0759">
              <w:rPr>
                <w:color w:val="000000"/>
                <w:sz w:val="24"/>
                <w:szCs w:val="24"/>
              </w:rPr>
              <w:t>赎回份额</w:t>
            </w:r>
          </w:p>
        </w:tc>
        <w:tc>
          <w:tcPr>
            <w:tcW w:w="1417" w:type="dxa"/>
            <w:vAlign w:val="center"/>
          </w:tcPr>
          <w:p w:rsidR="00DF2AD4" w:rsidRPr="00FC0759" w:rsidRDefault="00DF2AD4" w:rsidP="00350318">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DF2AD4" w:rsidRPr="00FC0759" w:rsidRDefault="00DF2AD4" w:rsidP="00350318">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4E3052">
        <w:trPr>
          <w:jc w:val="center"/>
        </w:trPr>
        <w:tc>
          <w:tcPr>
            <w:tcW w:w="709" w:type="dxa"/>
          </w:tcPr>
          <w:p w:rsidR="004E3052" w:rsidRDefault="004E3052"/>
          <w:p w:rsidR="004E3052" w:rsidRDefault="007F5E21">
            <w:r>
              <w:rPr>
                <w:rFonts w:eastAsiaTheme="minorEastAsia"/>
                <w:bCs/>
                <w:color w:val="000000" w:themeColor="text1"/>
                <w:sz w:val="24"/>
                <w:szCs w:val="24"/>
              </w:rPr>
              <w:t>机构</w:t>
            </w:r>
          </w:p>
        </w:tc>
        <w:tc>
          <w:tcPr>
            <w:tcW w:w="709" w:type="dxa"/>
            <w:vAlign w:val="center"/>
          </w:tcPr>
          <w:p w:rsidR="004E3052" w:rsidRDefault="007F5E21">
            <w:pPr>
              <w:jc w:val="center"/>
            </w:pPr>
            <w:r>
              <w:rPr>
                <w:sz w:val="24"/>
                <w:szCs w:val="24"/>
              </w:rPr>
              <w:t>1</w:t>
            </w:r>
          </w:p>
        </w:tc>
        <w:tc>
          <w:tcPr>
            <w:tcW w:w="2126" w:type="dxa"/>
            <w:vAlign w:val="center"/>
          </w:tcPr>
          <w:p w:rsidR="004E3052" w:rsidRDefault="007F5E21">
            <w:pPr>
              <w:jc w:val="center"/>
            </w:pPr>
            <w:r>
              <w:rPr>
                <w:sz w:val="24"/>
                <w:szCs w:val="24"/>
              </w:rPr>
              <w:t>20180101-20180305</w:t>
            </w:r>
          </w:p>
        </w:tc>
        <w:tc>
          <w:tcPr>
            <w:tcW w:w="1276" w:type="dxa"/>
            <w:vAlign w:val="center"/>
          </w:tcPr>
          <w:p w:rsidR="004E3052" w:rsidRDefault="007F5E21">
            <w:pPr>
              <w:jc w:val="center"/>
            </w:pPr>
            <w:r>
              <w:rPr>
                <w:sz w:val="24"/>
                <w:szCs w:val="24"/>
              </w:rPr>
              <w:t>20,004,277.77</w:t>
            </w:r>
          </w:p>
        </w:tc>
        <w:tc>
          <w:tcPr>
            <w:tcW w:w="1276" w:type="dxa"/>
            <w:vAlign w:val="center"/>
          </w:tcPr>
          <w:p w:rsidR="004E3052" w:rsidRDefault="007F5E21">
            <w:pPr>
              <w:jc w:val="center"/>
            </w:pPr>
            <w:r>
              <w:rPr>
                <w:sz w:val="24"/>
                <w:szCs w:val="24"/>
              </w:rPr>
              <w:t>-</w:t>
            </w:r>
          </w:p>
        </w:tc>
        <w:tc>
          <w:tcPr>
            <w:tcW w:w="1276" w:type="dxa"/>
            <w:vAlign w:val="center"/>
          </w:tcPr>
          <w:p w:rsidR="004E3052" w:rsidRDefault="007F5E21">
            <w:pPr>
              <w:jc w:val="center"/>
            </w:pPr>
            <w:r>
              <w:rPr>
                <w:sz w:val="24"/>
                <w:szCs w:val="24"/>
              </w:rPr>
              <w:t>20,004,277.77</w:t>
            </w:r>
          </w:p>
        </w:tc>
        <w:tc>
          <w:tcPr>
            <w:tcW w:w="1417" w:type="dxa"/>
            <w:vAlign w:val="center"/>
          </w:tcPr>
          <w:p w:rsidR="004E3052" w:rsidRDefault="007F5E21">
            <w:pPr>
              <w:jc w:val="center"/>
            </w:pPr>
            <w:r>
              <w:rPr>
                <w:sz w:val="24"/>
                <w:szCs w:val="24"/>
              </w:rPr>
              <w:t>0.00</w:t>
            </w:r>
          </w:p>
        </w:tc>
        <w:tc>
          <w:tcPr>
            <w:tcW w:w="851" w:type="dxa"/>
            <w:vAlign w:val="center"/>
          </w:tcPr>
          <w:p w:rsidR="004E3052" w:rsidRDefault="007F5E21">
            <w:pPr>
              <w:jc w:val="center"/>
            </w:pPr>
            <w:r>
              <w:rPr>
                <w:sz w:val="24"/>
                <w:szCs w:val="24"/>
              </w:rPr>
              <w:t>0.00%</w:t>
            </w:r>
          </w:p>
        </w:tc>
      </w:tr>
    </w:tbl>
    <w:p w:rsidR="00DF2AD4" w:rsidRPr="002F6268" w:rsidRDefault="00DF2AD4" w:rsidP="00DF2AD4">
      <w:pPr>
        <w:autoSpaceDE w:val="0"/>
        <w:autoSpaceDN w:val="0"/>
        <w:adjustRightInd w:val="0"/>
        <w:spacing w:line="360" w:lineRule="auto"/>
        <w:jc w:val="left"/>
        <w:rPr>
          <w:rFonts w:eastAsiaTheme="minorEastAsia"/>
          <w:b/>
          <w:bCs/>
          <w:color w:val="000000" w:themeColor="text1"/>
          <w:kern w:val="0"/>
          <w:sz w:val="24"/>
          <w:szCs w:val="24"/>
        </w:rPr>
      </w:pPr>
      <w:r w:rsidRPr="002F6268">
        <w:rPr>
          <w:rFonts w:eastAsiaTheme="minorEastAsia"/>
          <w:b/>
          <w:bCs/>
          <w:color w:val="000000" w:themeColor="text1"/>
          <w:kern w:val="0"/>
          <w:sz w:val="24"/>
          <w:szCs w:val="24"/>
        </w:rPr>
        <w:t xml:space="preserve">8.2 </w:t>
      </w:r>
      <w:r w:rsidRPr="002F6268">
        <w:rPr>
          <w:rFonts w:eastAsiaTheme="minorEastAsia"/>
          <w:b/>
          <w:bCs/>
          <w:color w:val="000000" w:themeColor="text1"/>
          <w:kern w:val="0"/>
          <w:sz w:val="24"/>
          <w:szCs w:val="24"/>
        </w:rPr>
        <w:t>影响投资者决策的其他重要信息</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1</w:t>
      </w:r>
      <w:r>
        <w:rPr>
          <w:rFonts w:eastAsiaTheme="minorEastAsia"/>
          <w:color w:val="000000" w:themeColor="text1"/>
          <w:sz w:val="24"/>
          <w:szCs w:val="24"/>
        </w:rPr>
        <w:t>、报告期内基金管理人对本基金暂停申购、转换转入、定期定额投资业务进行公告，指定媒体公告时间为</w:t>
      </w:r>
      <w:r>
        <w:rPr>
          <w:rFonts w:eastAsiaTheme="minorEastAsia"/>
          <w:color w:val="000000" w:themeColor="text1"/>
          <w:sz w:val="24"/>
          <w:szCs w:val="24"/>
        </w:rPr>
        <w:t>2018</w:t>
      </w:r>
      <w:r>
        <w:rPr>
          <w:rFonts w:eastAsiaTheme="minorEastAsia"/>
          <w:color w:val="000000" w:themeColor="text1"/>
          <w:sz w:val="24"/>
          <w:szCs w:val="24"/>
        </w:rPr>
        <w:t>年</w:t>
      </w:r>
      <w:r>
        <w:rPr>
          <w:rFonts w:eastAsiaTheme="minorEastAsia"/>
          <w:color w:val="000000" w:themeColor="text1"/>
          <w:sz w:val="24"/>
          <w:szCs w:val="24"/>
        </w:rPr>
        <w:t>3</w:t>
      </w:r>
      <w:r>
        <w:rPr>
          <w:rFonts w:eastAsiaTheme="minorEastAsia"/>
          <w:color w:val="000000" w:themeColor="text1"/>
          <w:sz w:val="24"/>
          <w:szCs w:val="24"/>
        </w:rPr>
        <w:t>月</w:t>
      </w:r>
      <w:r>
        <w:rPr>
          <w:rFonts w:eastAsiaTheme="minorEastAsia"/>
          <w:color w:val="000000" w:themeColor="text1"/>
          <w:sz w:val="24"/>
          <w:szCs w:val="24"/>
        </w:rPr>
        <w:t>23</w:t>
      </w:r>
      <w:r>
        <w:rPr>
          <w:rFonts w:eastAsiaTheme="minorEastAsia"/>
          <w:color w:val="000000" w:themeColor="text1"/>
          <w:sz w:val="24"/>
          <w:szCs w:val="24"/>
        </w:rPr>
        <w:t>日。</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2</w:t>
      </w:r>
      <w:r>
        <w:rPr>
          <w:rFonts w:eastAsiaTheme="minorEastAsia"/>
          <w:color w:val="000000" w:themeColor="text1"/>
          <w:sz w:val="24"/>
          <w:szCs w:val="24"/>
        </w:rPr>
        <w:t>、报告期内基金管理人对本基金可能触发基金合同终止情形的第一次提示性公告，指定媒体公告时间为</w:t>
      </w:r>
      <w:r>
        <w:rPr>
          <w:rFonts w:eastAsiaTheme="minorEastAsia"/>
          <w:color w:val="000000" w:themeColor="text1"/>
          <w:sz w:val="24"/>
          <w:szCs w:val="24"/>
        </w:rPr>
        <w:t>2018</w:t>
      </w:r>
      <w:r>
        <w:rPr>
          <w:rFonts w:eastAsiaTheme="minorEastAsia"/>
          <w:color w:val="000000" w:themeColor="text1"/>
          <w:sz w:val="24"/>
          <w:szCs w:val="24"/>
        </w:rPr>
        <w:t>年</w:t>
      </w:r>
      <w:r>
        <w:rPr>
          <w:rFonts w:eastAsiaTheme="minorEastAsia"/>
          <w:color w:val="000000" w:themeColor="text1"/>
          <w:sz w:val="24"/>
          <w:szCs w:val="24"/>
        </w:rPr>
        <w:t>3</w:t>
      </w:r>
      <w:r>
        <w:rPr>
          <w:rFonts w:eastAsiaTheme="minorEastAsia"/>
          <w:color w:val="000000" w:themeColor="text1"/>
          <w:sz w:val="24"/>
          <w:szCs w:val="24"/>
        </w:rPr>
        <w:t>月</w:t>
      </w:r>
      <w:r>
        <w:rPr>
          <w:rFonts w:eastAsiaTheme="minorEastAsia"/>
          <w:color w:val="000000" w:themeColor="text1"/>
          <w:sz w:val="24"/>
          <w:szCs w:val="24"/>
        </w:rPr>
        <w:t>23</w:t>
      </w:r>
      <w:r>
        <w:rPr>
          <w:rFonts w:eastAsiaTheme="minorEastAsia"/>
          <w:color w:val="000000" w:themeColor="text1"/>
          <w:sz w:val="24"/>
          <w:szCs w:val="24"/>
        </w:rPr>
        <w:t>日。</w:t>
      </w:r>
    </w:p>
    <w:p w:rsidR="004061AC" w:rsidRPr="00E74406" w:rsidRDefault="00DF2AD4" w:rsidP="00DF2AD4">
      <w:pPr>
        <w:spacing w:line="360" w:lineRule="auto"/>
        <w:ind w:firstLineChars="200" w:firstLine="480"/>
        <w:rPr>
          <w:rFonts w:eastAsiaTheme="minorEastAsia"/>
          <w:color w:val="000000" w:themeColor="text1"/>
          <w:sz w:val="24"/>
          <w:szCs w:val="24"/>
        </w:rPr>
      </w:pPr>
      <w:r w:rsidRPr="00FC0759">
        <w:rPr>
          <w:rFonts w:eastAsiaTheme="minorEastAsia"/>
          <w:color w:val="000000" w:themeColor="text1"/>
          <w:sz w:val="24"/>
          <w:szCs w:val="24"/>
        </w:rPr>
        <w:t>3</w:t>
      </w:r>
      <w:r w:rsidRPr="00FC0759">
        <w:rPr>
          <w:rFonts w:eastAsiaTheme="minorEastAsia"/>
          <w:color w:val="000000" w:themeColor="text1"/>
          <w:sz w:val="24"/>
          <w:szCs w:val="24"/>
        </w:rPr>
        <w:t>、报告期内基金管理人对修改本基金基金合同有关条款进行公告，指定媒体公告时间为</w:t>
      </w:r>
      <w:r w:rsidRPr="00FC0759">
        <w:rPr>
          <w:rFonts w:eastAsiaTheme="minorEastAsia"/>
          <w:color w:val="000000" w:themeColor="text1"/>
          <w:sz w:val="24"/>
          <w:szCs w:val="24"/>
        </w:rPr>
        <w:t>2018</w:t>
      </w:r>
      <w:r w:rsidRPr="00FC0759">
        <w:rPr>
          <w:rFonts w:eastAsiaTheme="minorEastAsia"/>
          <w:color w:val="000000" w:themeColor="text1"/>
          <w:sz w:val="24"/>
          <w:szCs w:val="24"/>
        </w:rPr>
        <w:t>年</w:t>
      </w:r>
      <w:r w:rsidRPr="00FC0759">
        <w:rPr>
          <w:rFonts w:eastAsiaTheme="minorEastAsia"/>
          <w:color w:val="000000" w:themeColor="text1"/>
          <w:sz w:val="24"/>
          <w:szCs w:val="24"/>
        </w:rPr>
        <w:t>3</w:t>
      </w:r>
      <w:r w:rsidRPr="00FC0759">
        <w:rPr>
          <w:rFonts w:eastAsiaTheme="minorEastAsia"/>
          <w:color w:val="000000" w:themeColor="text1"/>
          <w:sz w:val="24"/>
          <w:szCs w:val="24"/>
        </w:rPr>
        <w:t>月</w:t>
      </w:r>
      <w:r w:rsidRPr="00FC0759">
        <w:rPr>
          <w:rFonts w:eastAsiaTheme="minorEastAsia"/>
          <w:color w:val="000000" w:themeColor="text1"/>
          <w:sz w:val="24"/>
          <w:szCs w:val="24"/>
        </w:rPr>
        <w:t>23</w:t>
      </w:r>
      <w:r w:rsidRPr="00FC0759">
        <w:rPr>
          <w:rFonts w:eastAsiaTheme="minorEastAsia"/>
          <w:color w:val="000000" w:themeColor="text1"/>
          <w:sz w:val="24"/>
          <w:szCs w:val="24"/>
        </w:rPr>
        <w:t>日。</w:t>
      </w:r>
    </w:p>
    <w:p w:rsidR="004061AC" w:rsidRPr="00E74406" w:rsidRDefault="004061AC" w:rsidP="000E34A0">
      <w:pPr>
        <w:pStyle w:val="1"/>
        <w:spacing w:beforeLines="100" w:afterLines="100" w:line="360" w:lineRule="auto"/>
        <w:jc w:val="center"/>
        <w:rPr>
          <w:rFonts w:eastAsiaTheme="minorEastAsia"/>
          <w:color w:val="000000" w:themeColor="text1"/>
          <w:kern w:val="0"/>
          <w:sz w:val="24"/>
          <w:szCs w:val="24"/>
        </w:rPr>
        <w:pPrChange w:id="6" w:author="ZHONGM" w:date="2018-04-20T00:32:00Z">
          <w:pPr>
            <w:pStyle w:val="1"/>
            <w:spacing w:beforeLines="100" w:afterLines="100" w:line="360" w:lineRule="auto"/>
            <w:jc w:val="center"/>
          </w:pPr>
        </w:pPrChange>
      </w:pPr>
      <w:r w:rsidRPr="00E74406">
        <w:rPr>
          <w:rFonts w:eastAsiaTheme="minorEastAsia"/>
          <w:color w:val="000000" w:themeColor="text1"/>
          <w:kern w:val="0"/>
          <w:sz w:val="24"/>
          <w:szCs w:val="24"/>
        </w:rPr>
        <w:t>§</w:t>
      </w:r>
      <w:r w:rsidR="00D02347" w:rsidRPr="00E74406">
        <w:rPr>
          <w:rFonts w:eastAsiaTheme="minorEastAsia"/>
          <w:color w:val="000000" w:themeColor="text1"/>
          <w:kern w:val="0"/>
          <w:sz w:val="24"/>
          <w:szCs w:val="24"/>
        </w:rPr>
        <w:t>9</w:t>
      </w:r>
      <w:r w:rsidRPr="00E74406">
        <w:rPr>
          <w:rFonts w:eastAsiaTheme="minorEastAsia"/>
          <w:color w:val="000000" w:themeColor="text1"/>
          <w:kern w:val="0"/>
          <w:sz w:val="24"/>
          <w:szCs w:val="24"/>
        </w:rPr>
        <w:t>备查文件目录</w:t>
      </w:r>
    </w:p>
    <w:p w:rsidR="004061AC" w:rsidRPr="00E74406" w:rsidRDefault="00D02347" w:rsidP="00C71497">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9</w:t>
      </w:r>
      <w:r w:rsidR="004061AC" w:rsidRPr="00E74406">
        <w:rPr>
          <w:rFonts w:eastAsiaTheme="minorEastAsia"/>
          <w:b/>
          <w:bCs/>
          <w:color w:val="000000" w:themeColor="text1"/>
          <w:kern w:val="0"/>
          <w:sz w:val="24"/>
          <w:szCs w:val="24"/>
        </w:rPr>
        <w:t>.</w:t>
      </w:r>
      <w:r w:rsidR="00676095" w:rsidRPr="00E74406">
        <w:rPr>
          <w:rFonts w:eastAsiaTheme="minorEastAsia"/>
          <w:b/>
          <w:bCs/>
          <w:color w:val="000000" w:themeColor="text1"/>
          <w:kern w:val="0"/>
          <w:sz w:val="24"/>
          <w:szCs w:val="24"/>
        </w:rPr>
        <w:t>1</w:t>
      </w:r>
      <w:r w:rsidR="004061AC" w:rsidRPr="00E74406">
        <w:rPr>
          <w:rFonts w:eastAsiaTheme="minorEastAsia"/>
          <w:b/>
          <w:bCs/>
          <w:color w:val="000000" w:themeColor="text1"/>
          <w:kern w:val="0"/>
          <w:sz w:val="24"/>
          <w:szCs w:val="24"/>
        </w:rPr>
        <w:t>备查文件目录</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《关于准予国投瑞银瑞达混合型证券投资基金注册的批复》（证监许可</w:t>
      </w:r>
      <w:r>
        <w:rPr>
          <w:rFonts w:eastAsiaTheme="minorEastAsia"/>
          <w:color w:val="000000" w:themeColor="text1"/>
          <w:sz w:val="24"/>
          <w:szCs w:val="24"/>
        </w:rPr>
        <w:t>[2016] 1696</w:t>
      </w:r>
      <w:r>
        <w:rPr>
          <w:rFonts w:eastAsiaTheme="minorEastAsia"/>
          <w:color w:val="000000" w:themeColor="text1"/>
          <w:sz w:val="24"/>
          <w:szCs w:val="24"/>
        </w:rPr>
        <w:t>号）</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《关于国投瑞银瑞达混合型证券投资基金备案确认的函》（机构部部函</w:t>
      </w:r>
      <w:r>
        <w:rPr>
          <w:rFonts w:eastAsiaTheme="minorEastAsia"/>
          <w:color w:val="000000" w:themeColor="text1"/>
          <w:sz w:val="24"/>
          <w:szCs w:val="24"/>
        </w:rPr>
        <w:t>[2016] 2360</w:t>
      </w:r>
      <w:r>
        <w:rPr>
          <w:rFonts w:eastAsiaTheme="minorEastAsia"/>
          <w:color w:val="000000" w:themeColor="text1"/>
          <w:sz w:val="24"/>
          <w:szCs w:val="24"/>
        </w:rPr>
        <w:t>号）</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《国投瑞银瑞达混合型证券投资基金基金合同》</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《国投瑞银瑞达混合型证券投资基金托管协议》</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国投瑞银基金管理有限公司营业执照、公司章程及基金管理人业务资格批件</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本报告期内在中国证监会指定信息披露报刊上披露的信息公告原文</w:t>
      </w:r>
    </w:p>
    <w:p w:rsidR="004061AC" w:rsidRPr="00E74406" w:rsidRDefault="006D7FF8"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国投瑞银瑞达混合型证券投资基金</w:t>
      </w:r>
      <w:r w:rsidRPr="00E74406">
        <w:rPr>
          <w:rFonts w:eastAsiaTheme="minorEastAsia"/>
          <w:color w:val="000000" w:themeColor="text1"/>
          <w:sz w:val="24"/>
          <w:szCs w:val="24"/>
        </w:rPr>
        <w:t>2018</w:t>
      </w:r>
      <w:r w:rsidRPr="00E74406">
        <w:rPr>
          <w:rFonts w:eastAsiaTheme="minorEastAsia"/>
          <w:color w:val="000000" w:themeColor="text1"/>
          <w:sz w:val="24"/>
          <w:szCs w:val="24"/>
        </w:rPr>
        <w:t>年第</w:t>
      </w:r>
      <w:r w:rsidRPr="00E74406">
        <w:rPr>
          <w:rFonts w:eastAsiaTheme="minorEastAsia"/>
          <w:color w:val="000000" w:themeColor="text1"/>
          <w:sz w:val="24"/>
          <w:szCs w:val="24"/>
        </w:rPr>
        <w:t>1</w:t>
      </w:r>
      <w:r w:rsidRPr="00E74406">
        <w:rPr>
          <w:rFonts w:eastAsiaTheme="minorEastAsia"/>
          <w:color w:val="000000" w:themeColor="text1"/>
          <w:sz w:val="24"/>
          <w:szCs w:val="24"/>
        </w:rPr>
        <w:t>季度报告原文</w:t>
      </w:r>
    </w:p>
    <w:p w:rsidR="006A48FD" w:rsidRPr="00E74406" w:rsidRDefault="006A48FD" w:rsidP="00C71497">
      <w:pPr>
        <w:spacing w:line="360" w:lineRule="auto"/>
        <w:ind w:firstLineChars="200" w:firstLine="480"/>
        <w:rPr>
          <w:rFonts w:eastAsiaTheme="minorEastAsia"/>
          <w:color w:val="000000" w:themeColor="text1"/>
          <w:sz w:val="24"/>
          <w:szCs w:val="24"/>
        </w:rPr>
      </w:pPr>
    </w:p>
    <w:p w:rsidR="004061AC" w:rsidRPr="00E74406" w:rsidRDefault="00D02347" w:rsidP="00C71497">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9</w:t>
      </w:r>
      <w:r w:rsidR="004061AC" w:rsidRPr="00E74406">
        <w:rPr>
          <w:rFonts w:eastAsiaTheme="minorEastAsia"/>
          <w:b/>
          <w:bCs/>
          <w:color w:val="000000" w:themeColor="text1"/>
          <w:kern w:val="0"/>
          <w:sz w:val="24"/>
          <w:szCs w:val="24"/>
        </w:rPr>
        <w:t>.</w:t>
      </w:r>
      <w:r w:rsidR="00676095" w:rsidRPr="00E74406">
        <w:rPr>
          <w:rFonts w:eastAsiaTheme="minorEastAsia"/>
          <w:b/>
          <w:bCs/>
          <w:color w:val="000000" w:themeColor="text1"/>
          <w:kern w:val="0"/>
          <w:sz w:val="24"/>
          <w:szCs w:val="24"/>
        </w:rPr>
        <w:t>2</w:t>
      </w:r>
      <w:r w:rsidR="004061AC" w:rsidRPr="00E74406">
        <w:rPr>
          <w:rFonts w:eastAsiaTheme="minorEastAsia"/>
          <w:b/>
          <w:bCs/>
          <w:color w:val="000000" w:themeColor="text1"/>
          <w:kern w:val="0"/>
          <w:sz w:val="24"/>
          <w:szCs w:val="24"/>
        </w:rPr>
        <w:t>存放地点</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中国广东省深圳市福田区金田路</w:t>
      </w:r>
      <w:r>
        <w:rPr>
          <w:rFonts w:eastAsiaTheme="minorEastAsia"/>
          <w:color w:val="000000" w:themeColor="text1"/>
          <w:sz w:val="24"/>
          <w:szCs w:val="24"/>
        </w:rPr>
        <w:t>4028</w:t>
      </w:r>
      <w:r>
        <w:rPr>
          <w:rFonts w:eastAsiaTheme="minorEastAsia"/>
          <w:color w:val="000000" w:themeColor="text1"/>
          <w:sz w:val="24"/>
          <w:szCs w:val="24"/>
        </w:rPr>
        <w:t>号荣超经贸中心</w:t>
      </w:r>
      <w:r>
        <w:rPr>
          <w:rFonts w:eastAsiaTheme="minorEastAsia"/>
          <w:color w:val="000000" w:themeColor="text1"/>
          <w:sz w:val="24"/>
          <w:szCs w:val="24"/>
        </w:rPr>
        <w:t>46</w:t>
      </w:r>
      <w:r>
        <w:rPr>
          <w:rFonts w:eastAsiaTheme="minorEastAsia"/>
          <w:color w:val="000000" w:themeColor="text1"/>
          <w:sz w:val="24"/>
          <w:szCs w:val="24"/>
        </w:rPr>
        <w:t>层</w:t>
      </w:r>
    </w:p>
    <w:p w:rsidR="004061AC" w:rsidRPr="00E74406" w:rsidRDefault="006D7FF8"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存放网址：</w:t>
      </w:r>
      <w:r w:rsidRPr="00E74406">
        <w:rPr>
          <w:rFonts w:eastAsiaTheme="minorEastAsia"/>
          <w:color w:val="000000" w:themeColor="text1"/>
          <w:sz w:val="24"/>
          <w:szCs w:val="24"/>
        </w:rPr>
        <w:t>http://www.ubssdic.com</w:t>
      </w:r>
    </w:p>
    <w:p w:rsidR="006A48FD" w:rsidRPr="00E74406" w:rsidRDefault="006A48FD" w:rsidP="00C71497">
      <w:pPr>
        <w:spacing w:line="360" w:lineRule="auto"/>
        <w:ind w:firstLineChars="200" w:firstLine="480"/>
        <w:rPr>
          <w:rFonts w:eastAsiaTheme="minorEastAsia"/>
          <w:color w:val="000000" w:themeColor="text1"/>
          <w:sz w:val="24"/>
          <w:szCs w:val="24"/>
        </w:rPr>
      </w:pPr>
    </w:p>
    <w:p w:rsidR="004061AC" w:rsidRPr="00E74406" w:rsidRDefault="00D02347" w:rsidP="00C71497">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9</w:t>
      </w:r>
      <w:r w:rsidR="004061AC" w:rsidRPr="00E74406">
        <w:rPr>
          <w:rFonts w:eastAsiaTheme="minorEastAsia"/>
          <w:b/>
          <w:bCs/>
          <w:color w:val="000000" w:themeColor="text1"/>
          <w:kern w:val="0"/>
          <w:sz w:val="24"/>
          <w:szCs w:val="24"/>
        </w:rPr>
        <w:t>.</w:t>
      </w:r>
      <w:r w:rsidR="00676095" w:rsidRPr="00E74406">
        <w:rPr>
          <w:rFonts w:eastAsiaTheme="minorEastAsia"/>
          <w:b/>
          <w:bCs/>
          <w:color w:val="000000" w:themeColor="text1"/>
          <w:kern w:val="0"/>
          <w:sz w:val="24"/>
          <w:szCs w:val="24"/>
        </w:rPr>
        <w:t>3</w:t>
      </w:r>
      <w:r w:rsidR="004061AC" w:rsidRPr="00E74406">
        <w:rPr>
          <w:rFonts w:eastAsiaTheme="minorEastAsia"/>
          <w:b/>
          <w:bCs/>
          <w:color w:val="000000" w:themeColor="text1"/>
          <w:kern w:val="0"/>
          <w:sz w:val="24"/>
          <w:szCs w:val="24"/>
        </w:rPr>
        <w:t>查阅方式</w:t>
      </w:r>
    </w:p>
    <w:p w:rsidR="004E3052" w:rsidRDefault="007F5E21">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投资者可在营业时间免费查阅，也可按工本费购买复印件</w:t>
      </w:r>
    </w:p>
    <w:p w:rsidR="00636DB7" w:rsidRPr="00E74406" w:rsidRDefault="006D7FF8"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咨询电话：</w:t>
      </w:r>
      <w:r w:rsidRPr="00E74406">
        <w:rPr>
          <w:rFonts w:eastAsiaTheme="minorEastAsia"/>
          <w:color w:val="000000" w:themeColor="text1"/>
          <w:sz w:val="24"/>
          <w:szCs w:val="24"/>
        </w:rPr>
        <w:t>400-880-6868</w:t>
      </w:r>
    </w:p>
    <w:p w:rsidR="004061AC" w:rsidRPr="00E74406" w:rsidRDefault="004061AC" w:rsidP="004061AC">
      <w:pPr>
        <w:spacing w:line="360" w:lineRule="auto"/>
        <w:ind w:left="840"/>
        <w:jc w:val="right"/>
        <w:rPr>
          <w:rFonts w:eastAsiaTheme="minorEastAsia"/>
          <w:color w:val="000000" w:themeColor="text1"/>
          <w:sz w:val="24"/>
          <w:szCs w:val="24"/>
        </w:rPr>
      </w:pPr>
    </w:p>
    <w:p w:rsidR="00C71497" w:rsidRPr="00E74406" w:rsidRDefault="00C71497" w:rsidP="004061AC">
      <w:pPr>
        <w:spacing w:line="360" w:lineRule="auto"/>
        <w:ind w:left="840"/>
        <w:jc w:val="right"/>
        <w:rPr>
          <w:rFonts w:eastAsiaTheme="minorEastAsia"/>
          <w:color w:val="000000" w:themeColor="text1"/>
          <w:sz w:val="24"/>
          <w:szCs w:val="24"/>
        </w:rPr>
      </w:pPr>
    </w:p>
    <w:p w:rsidR="004061AC" w:rsidRPr="00E74406" w:rsidRDefault="004061AC" w:rsidP="004061AC">
      <w:pPr>
        <w:spacing w:line="360" w:lineRule="auto"/>
        <w:ind w:left="840"/>
        <w:jc w:val="right"/>
        <w:rPr>
          <w:rFonts w:eastAsiaTheme="minorEastAsia"/>
          <w:color w:val="000000" w:themeColor="text1"/>
          <w:sz w:val="24"/>
          <w:szCs w:val="24"/>
        </w:rPr>
      </w:pPr>
    </w:p>
    <w:p w:rsidR="004061AC" w:rsidRPr="00E74406" w:rsidRDefault="004061AC" w:rsidP="004061AC">
      <w:pPr>
        <w:spacing w:line="360" w:lineRule="auto"/>
        <w:ind w:left="840"/>
        <w:jc w:val="right"/>
        <w:rPr>
          <w:rFonts w:eastAsiaTheme="minorEastAsia"/>
          <w:color w:val="000000" w:themeColor="text1"/>
          <w:sz w:val="24"/>
          <w:szCs w:val="24"/>
        </w:rPr>
      </w:pPr>
    </w:p>
    <w:p w:rsidR="004061AC" w:rsidRPr="00E74406" w:rsidRDefault="00832A00" w:rsidP="00C71497">
      <w:pPr>
        <w:spacing w:line="360" w:lineRule="auto"/>
        <w:jc w:val="right"/>
        <w:rPr>
          <w:rFonts w:eastAsiaTheme="minorEastAsia"/>
          <w:b/>
          <w:bCs/>
          <w:color w:val="000000" w:themeColor="text1"/>
          <w:sz w:val="24"/>
          <w:szCs w:val="24"/>
        </w:rPr>
      </w:pPr>
      <w:r w:rsidRPr="00E74406">
        <w:rPr>
          <w:rFonts w:eastAsiaTheme="minorEastAsia"/>
          <w:b/>
          <w:bCs/>
          <w:color w:val="000000" w:themeColor="text1"/>
          <w:sz w:val="24"/>
          <w:szCs w:val="24"/>
        </w:rPr>
        <w:t>国投瑞银基金管理有限公司</w:t>
      </w:r>
    </w:p>
    <w:p w:rsidR="004061AC" w:rsidRPr="00E74406" w:rsidRDefault="00945AF6" w:rsidP="00C71497">
      <w:pPr>
        <w:spacing w:line="360" w:lineRule="auto"/>
        <w:jc w:val="right"/>
        <w:rPr>
          <w:rFonts w:eastAsiaTheme="minorEastAsia"/>
          <w:b/>
          <w:bCs/>
          <w:color w:val="000000" w:themeColor="text1"/>
          <w:sz w:val="24"/>
          <w:szCs w:val="24"/>
        </w:rPr>
      </w:pPr>
      <w:r w:rsidRPr="00E74406">
        <w:rPr>
          <w:rFonts w:eastAsiaTheme="minorEastAsia"/>
          <w:b/>
          <w:bCs/>
          <w:color w:val="000000" w:themeColor="text1"/>
          <w:sz w:val="24"/>
          <w:szCs w:val="24"/>
        </w:rPr>
        <w:t>二〇一八年四月二十日</w:t>
      </w:r>
    </w:p>
    <w:p w:rsidR="00304A12" w:rsidRPr="00E74406" w:rsidRDefault="00304A12" w:rsidP="00955BE8">
      <w:pPr>
        <w:spacing w:line="360" w:lineRule="auto"/>
        <w:ind w:left="840"/>
        <w:jc w:val="right"/>
        <w:rPr>
          <w:rFonts w:eastAsiaTheme="minorEastAsia"/>
          <w:b/>
          <w:bCs/>
          <w:color w:val="000000" w:themeColor="text1"/>
          <w:sz w:val="24"/>
          <w:szCs w:val="24"/>
        </w:rPr>
      </w:pPr>
    </w:p>
    <w:p w:rsidR="00A90049" w:rsidRPr="00E74406" w:rsidRDefault="00A90049">
      <w:pPr>
        <w:rPr>
          <w:rFonts w:eastAsiaTheme="minorEastAsia"/>
          <w:color w:val="000000" w:themeColor="text1"/>
          <w:sz w:val="24"/>
          <w:szCs w:val="24"/>
        </w:rPr>
      </w:pPr>
    </w:p>
    <w:sectPr w:rsidR="00A90049" w:rsidRPr="00E74406" w:rsidSect="00304A12">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C56" w:rsidRDefault="00F96C56" w:rsidP="00876D65">
      <w:r>
        <w:separator/>
      </w:r>
    </w:p>
  </w:endnote>
  <w:endnote w:type="continuationSeparator" w:id="1">
    <w:p w:rsidR="00F96C56" w:rsidRDefault="00F96C56" w:rsidP="0087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F0" w:rsidRPr="004819A0" w:rsidRDefault="004819A0" w:rsidP="004819A0">
    <w:pPr>
      <w:pStyle w:val="a6"/>
      <w:jc w:val="center"/>
      <w:rPr>
        <w:rFonts w:eastAsiaTheme="minorEastAsia"/>
        <w:sz w:val="21"/>
        <w:szCs w:val="21"/>
      </w:rPr>
    </w:pPr>
    <w:r>
      <w:rPr>
        <w:rFonts w:eastAsiaTheme="minorEastAsia" w:hint="eastAsia"/>
        <w:kern w:val="0"/>
        <w:sz w:val="21"/>
        <w:szCs w:val="21"/>
      </w:rPr>
      <w:t>第</w:t>
    </w:r>
    <w:r w:rsidR="00951C66">
      <w:rPr>
        <w:rFonts w:eastAsiaTheme="minorEastAsia"/>
        <w:kern w:val="0"/>
        <w:sz w:val="21"/>
        <w:szCs w:val="21"/>
      </w:rPr>
      <w:fldChar w:fldCharType="begin"/>
    </w:r>
    <w:r>
      <w:rPr>
        <w:rFonts w:eastAsiaTheme="minorEastAsia"/>
        <w:kern w:val="0"/>
        <w:sz w:val="21"/>
        <w:szCs w:val="21"/>
      </w:rPr>
      <w:instrText xml:space="preserve"> PAGE </w:instrText>
    </w:r>
    <w:r w:rsidR="00951C66">
      <w:rPr>
        <w:rFonts w:eastAsiaTheme="minorEastAsia"/>
        <w:kern w:val="0"/>
        <w:sz w:val="21"/>
        <w:szCs w:val="21"/>
      </w:rPr>
      <w:fldChar w:fldCharType="separate"/>
    </w:r>
    <w:r w:rsidR="000E34A0">
      <w:rPr>
        <w:rFonts w:eastAsiaTheme="minorEastAsia"/>
        <w:noProof/>
        <w:kern w:val="0"/>
        <w:sz w:val="21"/>
        <w:szCs w:val="21"/>
      </w:rPr>
      <w:t>1</w:t>
    </w:r>
    <w:r w:rsidR="00951C66">
      <w:rPr>
        <w:rFonts w:eastAsiaTheme="minorEastAsia"/>
        <w:kern w:val="0"/>
        <w:sz w:val="21"/>
        <w:szCs w:val="21"/>
      </w:rPr>
      <w:fldChar w:fldCharType="end"/>
    </w:r>
    <w:r>
      <w:rPr>
        <w:rFonts w:eastAsiaTheme="minorEastAsia" w:hint="eastAsia"/>
        <w:kern w:val="0"/>
        <w:sz w:val="21"/>
        <w:szCs w:val="21"/>
      </w:rPr>
      <w:t>页，共</w:t>
    </w:r>
    <w:r w:rsidR="00951C66">
      <w:rPr>
        <w:rFonts w:eastAsiaTheme="minorEastAsia"/>
        <w:kern w:val="0"/>
        <w:sz w:val="21"/>
        <w:szCs w:val="21"/>
      </w:rPr>
      <w:fldChar w:fldCharType="begin"/>
    </w:r>
    <w:r>
      <w:rPr>
        <w:rFonts w:eastAsiaTheme="minorEastAsia"/>
        <w:kern w:val="0"/>
        <w:sz w:val="21"/>
        <w:szCs w:val="21"/>
      </w:rPr>
      <w:instrText xml:space="preserve"> NUMPAGES </w:instrText>
    </w:r>
    <w:r w:rsidR="00951C66">
      <w:rPr>
        <w:rFonts w:eastAsiaTheme="minorEastAsia"/>
        <w:kern w:val="0"/>
        <w:sz w:val="21"/>
        <w:szCs w:val="21"/>
      </w:rPr>
      <w:fldChar w:fldCharType="separate"/>
    </w:r>
    <w:r w:rsidR="000E34A0">
      <w:rPr>
        <w:rFonts w:eastAsiaTheme="minorEastAsia"/>
        <w:noProof/>
        <w:kern w:val="0"/>
        <w:sz w:val="21"/>
        <w:szCs w:val="21"/>
      </w:rPr>
      <w:t>5</w:t>
    </w:r>
    <w:r w:rsidR="00951C66">
      <w:rPr>
        <w:rFonts w:eastAsiaTheme="minorEastAsia"/>
        <w:kern w:val="0"/>
        <w:sz w:val="21"/>
        <w:szCs w:val="21"/>
      </w:rPr>
      <w:fldChar w:fldCharType="end"/>
    </w:r>
    <w:r>
      <w:rPr>
        <w:rFonts w:eastAsiaTheme="minorEastAsia" w:hint="eastAsia"/>
        <w:kern w:val="0"/>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C56" w:rsidRDefault="00F96C56" w:rsidP="00876D65">
      <w:r>
        <w:separator/>
      </w:r>
    </w:p>
  </w:footnote>
  <w:footnote w:type="continuationSeparator" w:id="1">
    <w:p w:rsidR="00F96C56" w:rsidRDefault="00F96C56" w:rsidP="00876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F0" w:rsidRPr="00E74406" w:rsidRDefault="00171EF0" w:rsidP="00090A26">
    <w:pPr>
      <w:pStyle w:val="a9"/>
      <w:pBdr>
        <w:bottom w:val="single" w:sz="6" w:space="0" w:color="auto"/>
      </w:pBdr>
      <w:jc w:val="right"/>
      <w:rPr>
        <w:sz w:val="21"/>
        <w:szCs w:val="21"/>
      </w:rPr>
    </w:pPr>
    <w:r w:rsidRPr="00E74406">
      <w:rPr>
        <w:rFonts w:hint="eastAsia"/>
        <w:sz w:val="21"/>
        <w:szCs w:val="21"/>
      </w:rPr>
      <w:t>国投瑞银瑞达混合型证券投资基金</w:t>
    </w:r>
    <w:r w:rsidRPr="00E74406">
      <w:rPr>
        <w:rFonts w:hint="eastAsia"/>
        <w:sz w:val="21"/>
        <w:szCs w:val="21"/>
      </w:rPr>
      <w:t>2018</w:t>
    </w:r>
    <w:r w:rsidRPr="00E74406">
      <w:rPr>
        <w:rFonts w:hint="eastAsia"/>
        <w:sz w:val="21"/>
        <w:szCs w:val="21"/>
      </w:rPr>
      <w:t>年第</w:t>
    </w:r>
    <w:r w:rsidRPr="00E74406">
      <w:rPr>
        <w:rFonts w:hint="eastAsia"/>
        <w:sz w:val="21"/>
        <w:szCs w:val="21"/>
      </w:rPr>
      <w:t>1</w:t>
    </w:r>
    <w:r w:rsidRPr="00E74406">
      <w:rPr>
        <w:rFonts w:hint="eastAsia"/>
        <w:sz w:val="21"/>
        <w:szCs w:val="21"/>
      </w:rPr>
      <w:t>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1AC"/>
    <w:rsid w:val="00014099"/>
    <w:rsid w:val="000160C5"/>
    <w:rsid w:val="000210E7"/>
    <w:rsid w:val="00031EBB"/>
    <w:rsid w:val="00033B8D"/>
    <w:rsid w:val="00043852"/>
    <w:rsid w:val="000450DD"/>
    <w:rsid w:val="000463DE"/>
    <w:rsid w:val="000668C1"/>
    <w:rsid w:val="0008313A"/>
    <w:rsid w:val="000907D2"/>
    <w:rsid w:val="00090A26"/>
    <w:rsid w:val="000A00FA"/>
    <w:rsid w:val="000A2B53"/>
    <w:rsid w:val="000B624F"/>
    <w:rsid w:val="000B73C6"/>
    <w:rsid w:val="000C190B"/>
    <w:rsid w:val="000C1E17"/>
    <w:rsid w:val="000C3A61"/>
    <w:rsid w:val="000C5216"/>
    <w:rsid w:val="000D0E6C"/>
    <w:rsid w:val="000D3ED4"/>
    <w:rsid w:val="000E34A0"/>
    <w:rsid w:val="000F6CC8"/>
    <w:rsid w:val="001023CF"/>
    <w:rsid w:val="00111261"/>
    <w:rsid w:val="00137452"/>
    <w:rsid w:val="00144F93"/>
    <w:rsid w:val="00147376"/>
    <w:rsid w:val="00150E7E"/>
    <w:rsid w:val="00154BE1"/>
    <w:rsid w:val="00160EDC"/>
    <w:rsid w:val="001631C7"/>
    <w:rsid w:val="001675CD"/>
    <w:rsid w:val="00171EF0"/>
    <w:rsid w:val="00175D4F"/>
    <w:rsid w:val="001761D2"/>
    <w:rsid w:val="001830D7"/>
    <w:rsid w:val="00185A34"/>
    <w:rsid w:val="00196E6C"/>
    <w:rsid w:val="001A239D"/>
    <w:rsid w:val="001A73E8"/>
    <w:rsid w:val="001A75C0"/>
    <w:rsid w:val="001B0A62"/>
    <w:rsid w:val="001B2F35"/>
    <w:rsid w:val="001C0993"/>
    <w:rsid w:val="001C24BA"/>
    <w:rsid w:val="001C78B2"/>
    <w:rsid w:val="001C79F2"/>
    <w:rsid w:val="001D63BB"/>
    <w:rsid w:val="001D6A4B"/>
    <w:rsid w:val="001E4630"/>
    <w:rsid w:val="001F0964"/>
    <w:rsid w:val="001F28C5"/>
    <w:rsid w:val="001F30DA"/>
    <w:rsid w:val="001F5DC5"/>
    <w:rsid w:val="00200FAB"/>
    <w:rsid w:val="002012C7"/>
    <w:rsid w:val="00213821"/>
    <w:rsid w:val="00217B92"/>
    <w:rsid w:val="00220C32"/>
    <w:rsid w:val="002279D3"/>
    <w:rsid w:val="00237F09"/>
    <w:rsid w:val="00240248"/>
    <w:rsid w:val="0024363B"/>
    <w:rsid w:val="00261111"/>
    <w:rsid w:val="00264E55"/>
    <w:rsid w:val="00275745"/>
    <w:rsid w:val="0027688F"/>
    <w:rsid w:val="00276E44"/>
    <w:rsid w:val="002835C9"/>
    <w:rsid w:val="00286BEF"/>
    <w:rsid w:val="00286FA2"/>
    <w:rsid w:val="002918E3"/>
    <w:rsid w:val="00296604"/>
    <w:rsid w:val="002973A9"/>
    <w:rsid w:val="002A692D"/>
    <w:rsid w:val="002B1D1A"/>
    <w:rsid w:val="002D6FB6"/>
    <w:rsid w:val="002E1B9F"/>
    <w:rsid w:val="002E3B09"/>
    <w:rsid w:val="002E52B3"/>
    <w:rsid w:val="002E66E5"/>
    <w:rsid w:val="002F29FF"/>
    <w:rsid w:val="00304A12"/>
    <w:rsid w:val="00305636"/>
    <w:rsid w:val="00305A29"/>
    <w:rsid w:val="00311662"/>
    <w:rsid w:val="00312A9F"/>
    <w:rsid w:val="00313F0D"/>
    <w:rsid w:val="00315D5D"/>
    <w:rsid w:val="00316484"/>
    <w:rsid w:val="00316E01"/>
    <w:rsid w:val="00320300"/>
    <w:rsid w:val="00324508"/>
    <w:rsid w:val="003259C8"/>
    <w:rsid w:val="003307FE"/>
    <w:rsid w:val="003470E2"/>
    <w:rsid w:val="0034730F"/>
    <w:rsid w:val="00352719"/>
    <w:rsid w:val="00355364"/>
    <w:rsid w:val="00364CCB"/>
    <w:rsid w:val="0039085F"/>
    <w:rsid w:val="00394069"/>
    <w:rsid w:val="00394E02"/>
    <w:rsid w:val="003A6061"/>
    <w:rsid w:val="003B6FBC"/>
    <w:rsid w:val="003C2B36"/>
    <w:rsid w:val="003D7B9D"/>
    <w:rsid w:val="003E2240"/>
    <w:rsid w:val="003E62FB"/>
    <w:rsid w:val="003F39DF"/>
    <w:rsid w:val="003F63BE"/>
    <w:rsid w:val="004061AC"/>
    <w:rsid w:val="00406C52"/>
    <w:rsid w:val="004149AC"/>
    <w:rsid w:val="0042009D"/>
    <w:rsid w:val="00427F58"/>
    <w:rsid w:val="00433805"/>
    <w:rsid w:val="00465285"/>
    <w:rsid w:val="00471408"/>
    <w:rsid w:val="004819A0"/>
    <w:rsid w:val="004830A5"/>
    <w:rsid w:val="004858E0"/>
    <w:rsid w:val="004934E9"/>
    <w:rsid w:val="004943C2"/>
    <w:rsid w:val="004A11A7"/>
    <w:rsid w:val="004C702F"/>
    <w:rsid w:val="004D495A"/>
    <w:rsid w:val="004E3052"/>
    <w:rsid w:val="004E5975"/>
    <w:rsid w:val="004E790A"/>
    <w:rsid w:val="004F50FD"/>
    <w:rsid w:val="00500A03"/>
    <w:rsid w:val="00512200"/>
    <w:rsid w:val="005143CD"/>
    <w:rsid w:val="005144F2"/>
    <w:rsid w:val="005242A5"/>
    <w:rsid w:val="005249DD"/>
    <w:rsid w:val="00531BA5"/>
    <w:rsid w:val="00531F10"/>
    <w:rsid w:val="00532E86"/>
    <w:rsid w:val="00542434"/>
    <w:rsid w:val="00542470"/>
    <w:rsid w:val="00542546"/>
    <w:rsid w:val="005454FB"/>
    <w:rsid w:val="005659E4"/>
    <w:rsid w:val="005761EE"/>
    <w:rsid w:val="00582D99"/>
    <w:rsid w:val="0058551C"/>
    <w:rsid w:val="0059076B"/>
    <w:rsid w:val="005A0F1F"/>
    <w:rsid w:val="005A6675"/>
    <w:rsid w:val="005B2E9C"/>
    <w:rsid w:val="005B4F93"/>
    <w:rsid w:val="005B73D2"/>
    <w:rsid w:val="005C5E5B"/>
    <w:rsid w:val="005D2B36"/>
    <w:rsid w:val="005E1093"/>
    <w:rsid w:val="005E475E"/>
    <w:rsid w:val="005F3996"/>
    <w:rsid w:val="005F6AF6"/>
    <w:rsid w:val="006066D2"/>
    <w:rsid w:val="0061286A"/>
    <w:rsid w:val="00614CC4"/>
    <w:rsid w:val="0062025E"/>
    <w:rsid w:val="00626998"/>
    <w:rsid w:val="006269FB"/>
    <w:rsid w:val="00631ED8"/>
    <w:rsid w:val="006360DC"/>
    <w:rsid w:val="00636DB7"/>
    <w:rsid w:val="0063783A"/>
    <w:rsid w:val="006423B9"/>
    <w:rsid w:val="00654B0D"/>
    <w:rsid w:val="00655CD8"/>
    <w:rsid w:val="006571DC"/>
    <w:rsid w:val="00657F4D"/>
    <w:rsid w:val="00660D4B"/>
    <w:rsid w:val="00664ECC"/>
    <w:rsid w:val="00670989"/>
    <w:rsid w:val="006757DC"/>
    <w:rsid w:val="00676095"/>
    <w:rsid w:val="00693843"/>
    <w:rsid w:val="0069426C"/>
    <w:rsid w:val="00694DFB"/>
    <w:rsid w:val="006A1C62"/>
    <w:rsid w:val="006A48FD"/>
    <w:rsid w:val="006A67F8"/>
    <w:rsid w:val="006A7AF1"/>
    <w:rsid w:val="006B11BB"/>
    <w:rsid w:val="006B42EA"/>
    <w:rsid w:val="006C12B8"/>
    <w:rsid w:val="006C37FC"/>
    <w:rsid w:val="006C7EA3"/>
    <w:rsid w:val="006D39E9"/>
    <w:rsid w:val="006D3BE3"/>
    <w:rsid w:val="006D7004"/>
    <w:rsid w:val="006D789D"/>
    <w:rsid w:val="006D7FF8"/>
    <w:rsid w:val="006E042A"/>
    <w:rsid w:val="006F5E68"/>
    <w:rsid w:val="00706D60"/>
    <w:rsid w:val="007075E3"/>
    <w:rsid w:val="00707F66"/>
    <w:rsid w:val="007120CC"/>
    <w:rsid w:val="00720D28"/>
    <w:rsid w:val="00722509"/>
    <w:rsid w:val="00727FCD"/>
    <w:rsid w:val="00733DDD"/>
    <w:rsid w:val="00750CDF"/>
    <w:rsid w:val="00752BA5"/>
    <w:rsid w:val="00753A7D"/>
    <w:rsid w:val="00755D86"/>
    <w:rsid w:val="00767C98"/>
    <w:rsid w:val="00770971"/>
    <w:rsid w:val="00796CA8"/>
    <w:rsid w:val="00797305"/>
    <w:rsid w:val="007B035B"/>
    <w:rsid w:val="007B490D"/>
    <w:rsid w:val="007B4C04"/>
    <w:rsid w:val="007B4D7A"/>
    <w:rsid w:val="007B5AFB"/>
    <w:rsid w:val="007C5862"/>
    <w:rsid w:val="007F33CD"/>
    <w:rsid w:val="007F5E21"/>
    <w:rsid w:val="008014F9"/>
    <w:rsid w:val="0080358B"/>
    <w:rsid w:val="008059BD"/>
    <w:rsid w:val="0081091B"/>
    <w:rsid w:val="00812D46"/>
    <w:rsid w:val="00815A38"/>
    <w:rsid w:val="0082103F"/>
    <w:rsid w:val="008279FE"/>
    <w:rsid w:val="00831259"/>
    <w:rsid w:val="0083208A"/>
    <w:rsid w:val="0083218A"/>
    <w:rsid w:val="00832A00"/>
    <w:rsid w:val="00837845"/>
    <w:rsid w:val="008442C4"/>
    <w:rsid w:val="00846739"/>
    <w:rsid w:val="00853140"/>
    <w:rsid w:val="00854537"/>
    <w:rsid w:val="0085791D"/>
    <w:rsid w:val="008606B6"/>
    <w:rsid w:val="00864F98"/>
    <w:rsid w:val="00866CF2"/>
    <w:rsid w:val="008700EC"/>
    <w:rsid w:val="00876D65"/>
    <w:rsid w:val="00891261"/>
    <w:rsid w:val="008A21B2"/>
    <w:rsid w:val="008A409E"/>
    <w:rsid w:val="008B2FDD"/>
    <w:rsid w:val="008C75E7"/>
    <w:rsid w:val="008C7CA8"/>
    <w:rsid w:val="008D09EC"/>
    <w:rsid w:val="008E07EB"/>
    <w:rsid w:val="008E2DCB"/>
    <w:rsid w:val="008E326D"/>
    <w:rsid w:val="008F5F67"/>
    <w:rsid w:val="008F60F2"/>
    <w:rsid w:val="0090217D"/>
    <w:rsid w:val="0090366E"/>
    <w:rsid w:val="00905C5E"/>
    <w:rsid w:val="009078DC"/>
    <w:rsid w:val="00916A06"/>
    <w:rsid w:val="00921AC7"/>
    <w:rsid w:val="00924582"/>
    <w:rsid w:val="00931291"/>
    <w:rsid w:val="0093367D"/>
    <w:rsid w:val="00936B5F"/>
    <w:rsid w:val="009431FA"/>
    <w:rsid w:val="00945AF6"/>
    <w:rsid w:val="00951C66"/>
    <w:rsid w:val="009550BE"/>
    <w:rsid w:val="00955531"/>
    <w:rsid w:val="00955BE8"/>
    <w:rsid w:val="00957594"/>
    <w:rsid w:val="00963F40"/>
    <w:rsid w:val="0098122D"/>
    <w:rsid w:val="00986596"/>
    <w:rsid w:val="00990685"/>
    <w:rsid w:val="0099405D"/>
    <w:rsid w:val="009A0ABE"/>
    <w:rsid w:val="009B2D4B"/>
    <w:rsid w:val="009C0430"/>
    <w:rsid w:val="009C1729"/>
    <w:rsid w:val="009C4E99"/>
    <w:rsid w:val="009C5186"/>
    <w:rsid w:val="009C60F7"/>
    <w:rsid w:val="009D0952"/>
    <w:rsid w:val="009E0273"/>
    <w:rsid w:val="009E31DA"/>
    <w:rsid w:val="009E402C"/>
    <w:rsid w:val="009E7C6A"/>
    <w:rsid w:val="009F7ED4"/>
    <w:rsid w:val="00A03AAC"/>
    <w:rsid w:val="00A047D1"/>
    <w:rsid w:val="00A04F76"/>
    <w:rsid w:val="00A22AD0"/>
    <w:rsid w:val="00A22DA8"/>
    <w:rsid w:val="00A31671"/>
    <w:rsid w:val="00A33DA9"/>
    <w:rsid w:val="00A45320"/>
    <w:rsid w:val="00A52F8F"/>
    <w:rsid w:val="00A5612C"/>
    <w:rsid w:val="00A5689C"/>
    <w:rsid w:val="00A57AE4"/>
    <w:rsid w:val="00A633C6"/>
    <w:rsid w:val="00A63F19"/>
    <w:rsid w:val="00A66F42"/>
    <w:rsid w:val="00A76625"/>
    <w:rsid w:val="00A83500"/>
    <w:rsid w:val="00A90049"/>
    <w:rsid w:val="00A917BF"/>
    <w:rsid w:val="00A96A94"/>
    <w:rsid w:val="00AA3A38"/>
    <w:rsid w:val="00AA4F94"/>
    <w:rsid w:val="00AB047E"/>
    <w:rsid w:val="00AB2D90"/>
    <w:rsid w:val="00AB4DA2"/>
    <w:rsid w:val="00AC2BE8"/>
    <w:rsid w:val="00AC592E"/>
    <w:rsid w:val="00AC6C10"/>
    <w:rsid w:val="00AC7BC6"/>
    <w:rsid w:val="00AD24AA"/>
    <w:rsid w:val="00AE7962"/>
    <w:rsid w:val="00B12B7D"/>
    <w:rsid w:val="00B16910"/>
    <w:rsid w:val="00B16985"/>
    <w:rsid w:val="00B221B8"/>
    <w:rsid w:val="00B27206"/>
    <w:rsid w:val="00B32AA7"/>
    <w:rsid w:val="00B4012D"/>
    <w:rsid w:val="00B40F64"/>
    <w:rsid w:val="00B42A76"/>
    <w:rsid w:val="00B55BAA"/>
    <w:rsid w:val="00B7378D"/>
    <w:rsid w:val="00B82413"/>
    <w:rsid w:val="00B85352"/>
    <w:rsid w:val="00B87214"/>
    <w:rsid w:val="00B92FF5"/>
    <w:rsid w:val="00B959E6"/>
    <w:rsid w:val="00BA604D"/>
    <w:rsid w:val="00BC4585"/>
    <w:rsid w:val="00BC50F1"/>
    <w:rsid w:val="00BC73E5"/>
    <w:rsid w:val="00BD5050"/>
    <w:rsid w:val="00BD7473"/>
    <w:rsid w:val="00BD7703"/>
    <w:rsid w:val="00BE420D"/>
    <w:rsid w:val="00BF6314"/>
    <w:rsid w:val="00BF78B3"/>
    <w:rsid w:val="00C21520"/>
    <w:rsid w:val="00C222B2"/>
    <w:rsid w:val="00C225FB"/>
    <w:rsid w:val="00C37530"/>
    <w:rsid w:val="00C46B88"/>
    <w:rsid w:val="00C5218C"/>
    <w:rsid w:val="00C52191"/>
    <w:rsid w:val="00C5642F"/>
    <w:rsid w:val="00C63554"/>
    <w:rsid w:val="00C71497"/>
    <w:rsid w:val="00C72F5B"/>
    <w:rsid w:val="00C73BCD"/>
    <w:rsid w:val="00C77AEF"/>
    <w:rsid w:val="00C87129"/>
    <w:rsid w:val="00C91E1B"/>
    <w:rsid w:val="00C9481C"/>
    <w:rsid w:val="00C94937"/>
    <w:rsid w:val="00CA5FD5"/>
    <w:rsid w:val="00CA7703"/>
    <w:rsid w:val="00CB0F92"/>
    <w:rsid w:val="00CB6255"/>
    <w:rsid w:val="00CD4E6D"/>
    <w:rsid w:val="00CD5707"/>
    <w:rsid w:val="00CD7702"/>
    <w:rsid w:val="00CE29EA"/>
    <w:rsid w:val="00CF6572"/>
    <w:rsid w:val="00D02347"/>
    <w:rsid w:val="00D04755"/>
    <w:rsid w:val="00D13737"/>
    <w:rsid w:val="00D14A0D"/>
    <w:rsid w:val="00D1638E"/>
    <w:rsid w:val="00D21FFF"/>
    <w:rsid w:val="00D272A5"/>
    <w:rsid w:val="00D43AFB"/>
    <w:rsid w:val="00D53190"/>
    <w:rsid w:val="00D57B7C"/>
    <w:rsid w:val="00D65B44"/>
    <w:rsid w:val="00D8099B"/>
    <w:rsid w:val="00D866A8"/>
    <w:rsid w:val="00D92F47"/>
    <w:rsid w:val="00D94B8D"/>
    <w:rsid w:val="00D967D3"/>
    <w:rsid w:val="00D96C8D"/>
    <w:rsid w:val="00DA2876"/>
    <w:rsid w:val="00DB24D4"/>
    <w:rsid w:val="00DC0B51"/>
    <w:rsid w:val="00DE27F7"/>
    <w:rsid w:val="00DF2AD4"/>
    <w:rsid w:val="00E44E18"/>
    <w:rsid w:val="00E54301"/>
    <w:rsid w:val="00E55ABD"/>
    <w:rsid w:val="00E60817"/>
    <w:rsid w:val="00E71F78"/>
    <w:rsid w:val="00E74406"/>
    <w:rsid w:val="00E90C35"/>
    <w:rsid w:val="00EA70F1"/>
    <w:rsid w:val="00EB2516"/>
    <w:rsid w:val="00EB2C07"/>
    <w:rsid w:val="00EB374A"/>
    <w:rsid w:val="00ED62BE"/>
    <w:rsid w:val="00EF17AB"/>
    <w:rsid w:val="00EF6FA5"/>
    <w:rsid w:val="00F11104"/>
    <w:rsid w:val="00F13122"/>
    <w:rsid w:val="00F13947"/>
    <w:rsid w:val="00F16E3F"/>
    <w:rsid w:val="00F22499"/>
    <w:rsid w:val="00F22B0F"/>
    <w:rsid w:val="00F246CB"/>
    <w:rsid w:val="00F24B42"/>
    <w:rsid w:val="00F24F73"/>
    <w:rsid w:val="00F27299"/>
    <w:rsid w:val="00F31F6E"/>
    <w:rsid w:val="00F3389C"/>
    <w:rsid w:val="00F375F2"/>
    <w:rsid w:val="00F54EAE"/>
    <w:rsid w:val="00F66A51"/>
    <w:rsid w:val="00F67669"/>
    <w:rsid w:val="00F71057"/>
    <w:rsid w:val="00F71A4B"/>
    <w:rsid w:val="00F728CF"/>
    <w:rsid w:val="00F743D4"/>
    <w:rsid w:val="00F83B17"/>
    <w:rsid w:val="00F87EDA"/>
    <w:rsid w:val="00F96C56"/>
    <w:rsid w:val="00F970EE"/>
    <w:rsid w:val="00FB0BC9"/>
    <w:rsid w:val="00FB41D3"/>
    <w:rsid w:val="00FB4F70"/>
    <w:rsid w:val="00FB5EFC"/>
    <w:rsid w:val="00FB77BB"/>
    <w:rsid w:val="00FC15AA"/>
    <w:rsid w:val="00FD1375"/>
    <w:rsid w:val="00FD359E"/>
    <w:rsid w:val="00FD5F37"/>
    <w:rsid w:val="00FE0A17"/>
    <w:rsid w:val="00FE179F"/>
    <w:rsid w:val="00FF213A"/>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7B4D7A"/>
    <w:rPr>
      <w:b/>
      <w:bCs/>
    </w:rPr>
  </w:style>
</w:styles>
</file>

<file path=word/webSettings.xml><?xml version="1.0" encoding="utf-8"?>
<w:webSettings xmlns:r="http://schemas.openxmlformats.org/officeDocument/2006/relationships" xmlns:w="http://schemas.openxmlformats.org/wordprocessingml/2006/main">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251046334">
      <w:bodyDiv w:val="1"/>
      <w:marLeft w:val="0"/>
      <w:marRight w:val="0"/>
      <w:marTop w:val="0"/>
      <w:marBottom w:val="0"/>
      <w:divBdr>
        <w:top w:val="none" w:sz="0" w:space="0" w:color="auto"/>
        <w:left w:val="none" w:sz="0" w:space="0" w:color="auto"/>
        <w:bottom w:val="none" w:sz="0" w:space="0" w:color="auto"/>
        <w:right w:val="none" w:sz="0" w:space="0" w:color="auto"/>
      </w:divBdr>
    </w:div>
    <w:div w:id="1410469053">
      <w:bodyDiv w:val="1"/>
      <w:marLeft w:val="0"/>
      <w:marRight w:val="0"/>
      <w:marTop w:val="0"/>
      <w:marBottom w:val="0"/>
      <w:divBdr>
        <w:top w:val="none" w:sz="0" w:space="0" w:color="auto"/>
        <w:left w:val="none" w:sz="0" w:space="0" w:color="auto"/>
        <w:bottom w:val="none" w:sz="0" w:space="0" w:color="auto"/>
        <w:right w:val="none" w:sz="0" w:space="0" w:color="auto"/>
      </w:divBdr>
    </w:div>
    <w:div w:id="202513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FA35A-BC0E-4F86-8653-850E81ECA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1009</Words>
  <Characters>5757</Characters>
  <Application>Microsoft Office Word</Application>
  <DocSecurity>4</DocSecurity>
  <Lines>47</Lines>
  <Paragraphs>13</Paragraphs>
  <ScaleCrop>false</ScaleCrop>
  <Company/>
  <LinksUpToDate>false</LinksUpToDate>
  <CharactersWithSpaces>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2018-04-19T16:32:00Z</dcterms:created>
  <dcterms:modified xsi:type="dcterms:W3CDTF">2018-04-19T16:32:00Z</dcterms:modified>
</cp:coreProperties>
</file>