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0B14EB">
        <w:rPr>
          <w:rFonts w:hint="eastAsia"/>
          <w:b/>
          <w:bCs/>
          <w:color w:val="000000"/>
          <w:sz w:val="30"/>
          <w:szCs w:val="30"/>
        </w:rPr>
        <w:t>博时鑫和灵活配置混合型证券投资基金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0B14EB">
        <w:rPr>
          <w:rFonts w:ascii="Arial" w:hAnsi="宋体" w:cs="Arial" w:hint="eastAsia"/>
          <w:b/>
          <w:sz w:val="24"/>
        </w:rPr>
        <w:t>2018</w:t>
      </w:r>
      <w:r w:rsidR="000B14EB">
        <w:rPr>
          <w:rFonts w:ascii="Arial" w:hAnsi="宋体" w:cs="Arial" w:hint="eastAsia"/>
          <w:b/>
          <w:sz w:val="24"/>
        </w:rPr>
        <w:t>年</w:t>
      </w:r>
      <w:r w:rsidR="000B14EB">
        <w:rPr>
          <w:rFonts w:ascii="Arial" w:hAnsi="宋体" w:cs="Arial" w:hint="eastAsia"/>
          <w:b/>
          <w:sz w:val="24"/>
        </w:rPr>
        <w:t>4</w:t>
      </w:r>
      <w:r w:rsidR="000B14EB">
        <w:rPr>
          <w:rFonts w:ascii="Arial" w:hAnsi="宋体" w:cs="Arial" w:hint="eastAsia"/>
          <w:b/>
          <w:sz w:val="24"/>
        </w:rPr>
        <w:t>月</w:t>
      </w:r>
      <w:r w:rsidR="000B14EB">
        <w:rPr>
          <w:rFonts w:ascii="Arial" w:hAnsi="宋体" w:cs="Arial" w:hint="eastAsia"/>
          <w:b/>
          <w:sz w:val="24"/>
        </w:rPr>
        <w:t>19</w:t>
      </w:r>
      <w:r w:rsidR="000B14EB">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0B14EB">
        <w:rPr>
          <w:rFonts w:ascii="Arial" w:hAnsi="Arial" w:cs="Arial" w:hint="eastAsia"/>
          <w:color w:val="000000"/>
          <w:szCs w:val="21"/>
        </w:rPr>
        <w:t>博时鑫和灵活配置混合型证券投资基金</w:t>
      </w:r>
      <w:r w:rsidRPr="00D70131">
        <w:rPr>
          <w:rFonts w:ascii="Arial" w:hAnsi="Arial" w:cs="Arial" w:hint="eastAsia"/>
          <w:color w:val="000000"/>
          <w:szCs w:val="21"/>
        </w:rPr>
        <w:t>基金合同》（以下简称“基金合同”</w:t>
      </w:r>
      <w:r w:rsidR="0063683D">
        <w:rPr>
          <w:rFonts w:ascii="Arial" w:hAnsi="Arial" w:cs="Arial" w:hint="eastAsia"/>
          <w:color w:val="000000"/>
          <w:szCs w:val="21"/>
        </w:rPr>
        <w:t>或“《基金合同》”</w:t>
      </w:r>
      <w:r w:rsidRPr="00D70131">
        <w:rPr>
          <w:rFonts w:ascii="Arial" w:hAnsi="Arial" w:cs="Arial" w:hint="eastAsia"/>
          <w:color w:val="000000"/>
          <w:szCs w:val="21"/>
        </w:rPr>
        <w:t>）的有关规定，</w:t>
      </w:r>
      <w:r w:rsidR="000B14EB">
        <w:rPr>
          <w:rFonts w:ascii="Arial" w:hAnsi="Arial" w:cs="Arial" w:hint="eastAsia"/>
          <w:color w:val="000000"/>
          <w:szCs w:val="21"/>
        </w:rPr>
        <w:t>博时鑫和灵活配置混合型证券投资基金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博时基金管理有限公司应当在上述事由出现后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基金名称</w:t>
            </w:r>
          </w:p>
        </w:tc>
        <w:tc>
          <w:tcPr>
            <w:tcW w:w="5999" w:type="dxa"/>
          </w:tcPr>
          <w:p w:rsidR="007E7177" w:rsidRPr="00BD0BE2" w:rsidRDefault="000B14EB" w:rsidP="00301580">
            <w:pPr>
              <w:rPr>
                <w:rFonts w:ascii="Arial" w:hAnsi="Arial" w:cs="Arial"/>
                <w:szCs w:val="21"/>
              </w:rPr>
            </w:pPr>
            <w:r>
              <w:rPr>
                <w:rFonts w:ascii="Arial" w:hAnsi="Arial" w:cs="Arial" w:hint="eastAsia"/>
                <w:color w:val="000000"/>
                <w:szCs w:val="21"/>
              </w:rPr>
              <w:t>博时鑫和灵活配置混合型证券投资基金</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基金简称</w:t>
            </w:r>
          </w:p>
        </w:tc>
        <w:tc>
          <w:tcPr>
            <w:tcW w:w="5999" w:type="dxa"/>
          </w:tcPr>
          <w:p w:rsidR="00D27A2A" w:rsidRPr="00295A79" w:rsidRDefault="000B14EB" w:rsidP="00AE156D">
            <w:pPr>
              <w:rPr>
                <w:rFonts w:ascii="Arial" w:hAnsi="Arial" w:cs="Arial"/>
                <w:szCs w:val="21"/>
              </w:rPr>
            </w:pPr>
            <w:r>
              <w:rPr>
                <w:rFonts w:ascii="Arial" w:hAnsi="宋体" w:cs="Arial" w:hint="eastAsia"/>
                <w:szCs w:val="21"/>
              </w:rPr>
              <w:t>博时鑫和混合</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基金主代码</w:t>
            </w:r>
          </w:p>
        </w:tc>
        <w:tc>
          <w:tcPr>
            <w:tcW w:w="5999" w:type="dxa"/>
          </w:tcPr>
          <w:p w:rsidR="00D27A2A" w:rsidRPr="002B69CC" w:rsidRDefault="00D27A2A" w:rsidP="00AE156D">
            <w:pPr>
              <w:rPr>
                <w:rFonts w:ascii="Arial" w:hAnsi="宋体" w:cs="Arial"/>
                <w:szCs w:val="21"/>
              </w:rPr>
            </w:pPr>
            <w:r>
              <w:rPr>
                <w:rFonts w:ascii="Arial" w:hAnsi="宋体" w:cs="Arial" w:hint="eastAsia"/>
                <w:szCs w:val="21"/>
              </w:rPr>
              <w:t>A</w:t>
            </w:r>
            <w:r>
              <w:rPr>
                <w:rFonts w:ascii="Arial" w:hAnsi="宋体" w:cs="Arial" w:hint="eastAsia"/>
                <w:szCs w:val="21"/>
              </w:rPr>
              <w:t>类</w:t>
            </w:r>
            <w:r w:rsidR="000B14EB">
              <w:rPr>
                <w:rFonts w:ascii="Arial" w:hAnsi="宋体" w:cs="Arial" w:hint="eastAsia"/>
                <w:szCs w:val="21"/>
              </w:rPr>
              <w:t>005191</w:t>
            </w:r>
            <w:r>
              <w:rPr>
                <w:rFonts w:ascii="Arial" w:hAnsi="宋体" w:cs="Arial" w:hint="eastAsia"/>
                <w:szCs w:val="21"/>
              </w:rPr>
              <w:t>，</w:t>
            </w:r>
            <w:r>
              <w:rPr>
                <w:rFonts w:ascii="Arial" w:hAnsi="宋体" w:cs="Arial" w:hint="eastAsia"/>
                <w:szCs w:val="21"/>
              </w:rPr>
              <w:t xml:space="preserve"> C</w:t>
            </w:r>
            <w:r>
              <w:rPr>
                <w:rFonts w:ascii="Arial" w:hAnsi="宋体" w:cs="Arial" w:hint="eastAsia"/>
                <w:szCs w:val="21"/>
              </w:rPr>
              <w:t>类</w:t>
            </w:r>
            <w:r w:rsidR="000B14EB">
              <w:rPr>
                <w:rFonts w:ascii="Arial" w:hAnsi="宋体" w:cs="Arial" w:hint="eastAsia"/>
                <w:szCs w:val="21"/>
              </w:rPr>
              <w:t>005192</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基金运作方式</w:t>
            </w:r>
          </w:p>
        </w:tc>
        <w:tc>
          <w:tcPr>
            <w:tcW w:w="5999" w:type="dxa"/>
          </w:tcPr>
          <w:p w:rsidR="007E7177" w:rsidRPr="00BD0BE2" w:rsidRDefault="007E7177" w:rsidP="00301580">
            <w:pPr>
              <w:rPr>
                <w:rFonts w:ascii="Arial" w:hAnsi="Arial" w:cs="Arial"/>
                <w:szCs w:val="21"/>
              </w:rPr>
            </w:pPr>
            <w:r w:rsidRPr="00D70131">
              <w:rPr>
                <w:rFonts w:ascii="Arial" w:hAnsi="Arial" w:cs="Arial" w:hint="eastAsia"/>
                <w:color w:val="000000"/>
                <w:szCs w:val="21"/>
              </w:rPr>
              <w:t>契约型开放式</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基金合同生效日</w:t>
            </w:r>
          </w:p>
        </w:tc>
        <w:tc>
          <w:tcPr>
            <w:tcW w:w="5999" w:type="dxa"/>
          </w:tcPr>
          <w:p w:rsidR="00D27A2A" w:rsidRPr="00295A79" w:rsidRDefault="000B14EB" w:rsidP="00AE156D">
            <w:pPr>
              <w:rPr>
                <w:rFonts w:ascii="Arial" w:hAnsi="Arial" w:cs="Arial"/>
                <w:szCs w:val="21"/>
              </w:rPr>
            </w:pPr>
            <w:r>
              <w:rPr>
                <w:rFonts w:ascii="Arial" w:hAnsi="Arial" w:cs="Arial"/>
                <w:szCs w:val="21"/>
              </w:rPr>
              <w:t>2017</w:t>
            </w:r>
            <w:r>
              <w:rPr>
                <w:rFonts w:ascii="Arial" w:hAnsi="Arial" w:cs="Arial"/>
                <w:szCs w:val="21"/>
              </w:rPr>
              <w:t>年</w:t>
            </w:r>
            <w:r>
              <w:rPr>
                <w:rFonts w:ascii="Arial" w:hAnsi="Arial" w:cs="Arial"/>
                <w:szCs w:val="21"/>
              </w:rPr>
              <w:t>12</w:t>
            </w:r>
            <w:r>
              <w:rPr>
                <w:rFonts w:ascii="Arial" w:hAnsi="Arial" w:cs="Arial"/>
                <w:szCs w:val="21"/>
              </w:rPr>
              <w:t>月</w:t>
            </w:r>
            <w:r>
              <w:rPr>
                <w:rFonts w:ascii="Arial" w:hAnsi="Arial" w:cs="Arial"/>
                <w:szCs w:val="21"/>
              </w:rPr>
              <w:t>13</w:t>
            </w:r>
            <w:r>
              <w:rPr>
                <w:rFonts w:ascii="Arial" w:hAnsi="Arial" w:cs="Arial"/>
                <w:szCs w:val="21"/>
              </w:rPr>
              <w:t>日</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基金管理人名称</w:t>
            </w:r>
          </w:p>
        </w:tc>
        <w:tc>
          <w:tcPr>
            <w:tcW w:w="5999" w:type="dxa"/>
          </w:tcPr>
          <w:p w:rsidR="00D27A2A" w:rsidRPr="00295A79" w:rsidRDefault="00D27A2A" w:rsidP="00AE156D">
            <w:pPr>
              <w:rPr>
                <w:rFonts w:ascii="Arial" w:hAnsi="Arial" w:cs="Arial"/>
                <w:szCs w:val="21"/>
              </w:rPr>
            </w:pPr>
            <w:r w:rsidRPr="00295A79">
              <w:rPr>
                <w:rFonts w:ascii="Arial" w:hAnsi="宋体" w:cs="Arial"/>
                <w:szCs w:val="21"/>
              </w:rPr>
              <w:t>博时基金管理有限公司</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基金托管人名称</w:t>
            </w:r>
          </w:p>
        </w:tc>
        <w:tc>
          <w:tcPr>
            <w:tcW w:w="5999" w:type="dxa"/>
          </w:tcPr>
          <w:p w:rsidR="00D27A2A" w:rsidRPr="00295A79" w:rsidRDefault="000B14EB" w:rsidP="00AE156D">
            <w:pPr>
              <w:rPr>
                <w:rFonts w:ascii="Arial" w:hAnsi="Arial" w:cs="Arial"/>
                <w:szCs w:val="21"/>
              </w:rPr>
            </w:pPr>
            <w:r>
              <w:rPr>
                <w:rFonts w:ascii="Arial" w:hAnsi="宋体" w:cs="Arial" w:hint="eastAsia"/>
                <w:szCs w:val="21"/>
              </w:rPr>
              <w:t>上海银行股份有限公司</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公告依据</w:t>
            </w:r>
          </w:p>
        </w:tc>
        <w:tc>
          <w:tcPr>
            <w:tcW w:w="5999" w:type="dxa"/>
          </w:tcPr>
          <w:p w:rsidR="007E7177" w:rsidRPr="00BD0BE2" w:rsidRDefault="002C5FC6" w:rsidP="00301580">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007E7177" w:rsidRPr="00BD0BE2">
              <w:rPr>
                <w:rFonts w:ascii="Arial" w:hAnsi="宋体" w:cs="Arial"/>
                <w:szCs w:val="21"/>
              </w:rPr>
              <w:t>《</w:t>
            </w:r>
            <w:r w:rsidR="000B14EB">
              <w:rPr>
                <w:rFonts w:ascii="Arial" w:hAnsi="Arial" w:cs="Arial" w:hint="eastAsia"/>
                <w:color w:val="000000"/>
                <w:szCs w:val="21"/>
              </w:rPr>
              <w:t>博时鑫和灵活配置混合型证券投资基金</w:t>
            </w:r>
            <w:r w:rsidR="007E7177" w:rsidRPr="00BD0BE2">
              <w:rPr>
                <w:rFonts w:ascii="Arial" w:hAnsi="宋体" w:cs="Arial"/>
                <w:szCs w:val="21"/>
              </w:rPr>
              <w:t>基金合同》、《</w:t>
            </w:r>
            <w:r w:rsidR="000B14EB">
              <w:rPr>
                <w:rFonts w:ascii="Arial" w:hAnsi="Arial" w:cs="Arial" w:hint="eastAsia"/>
                <w:color w:val="000000"/>
                <w:szCs w:val="21"/>
              </w:rPr>
              <w:t>博时鑫和灵活配置混合型证券投资基金</w:t>
            </w:r>
            <w:r w:rsidR="007E7177"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根据基金合同“第五部分基金备案”中“三、</w:t>
      </w:r>
      <w:r w:rsidR="000B14EB" w:rsidRPr="000B14EB">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BC0B2B" w:rsidRPr="00BC0B2B" w:rsidRDefault="00D70131" w:rsidP="00BC0B2B">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00BC0B2B" w:rsidRPr="00BC0B2B">
        <w:rPr>
          <w:rFonts w:ascii="Arial" w:hAnsi="Arial" w:cs="Arial" w:hint="eastAsia"/>
          <w:color w:val="000000"/>
          <w:szCs w:val="21"/>
        </w:rPr>
        <w:t>《基金合同》生效后，连续</w:t>
      </w:r>
      <w:r w:rsidR="00BC0B2B" w:rsidRPr="00BC0B2B">
        <w:rPr>
          <w:rFonts w:ascii="Arial" w:hAnsi="Arial" w:cs="Arial" w:hint="eastAsia"/>
          <w:color w:val="000000"/>
          <w:szCs w:val="21"/>
        </w:rPr>
        <w:t>20</w:t>
      </w:r>
      <w:r w:rsidR="00BC0B2B" w:rsidRPr="00BC0B2B">
        <w:rPr>
          <w:rFonts w:ascii="Arial" w:hAnsi="Arial" w:cs="Arial" w:hint="eastAsia"/>
          <w:color w:val="000000"/>
          <w:szCs w:val="21"/>
        </w:rPr>
        <w:t>个工作日出现基金份额持有人数量不满</w:t>
      </w:r>
      <w:r w:rsidR="00BC0B2B" w:rsidRPr="00BC0B2B">
        <w:rPr>
          <w:rFonts w:ascii="Arial" w:hAnsi="Arial" w:cs="Arial" w:hint="eastAsia"/>
          <w:color w:val="000000"/>
          <w:szCs w:val="21"/>
        </w:rPr>
        <w:t>200</w:t>
      </w:r>
      <w:r w:rsidR="00BC0B2B" w:rsidRPr="00BC0B2B">
        <w:rPr>
          <w:rFonts w:ascii="Arial" w:hAnsi="Arial" w:cs="Arial" w:hint="eastAsia"/>
          <w:color w:val="000000"/>
          <w:szCs w:val="21"/>
        </w:rPr>
        <w:t>人或者基金资产净值低于</w:t>
      </w:r>
      <w:r w:rsidR="00BC0B2B" w:rsidRPr="00BC0B2B">
        <w:rPr>
          <w:rFonts w:ascii="Arial" w:hAnsi="Arial" w:cs="Arial" w:hint="eastAsia"/>
          <w:color w:val="000000"/>
          <w:szCs w:val="21"/>
        </w:rPr>
        <w:t>5000</w:t>
      </w:r>
      <w:r w:rsidR="00BC0B2B" w:rsidRPr="00BC0B2B">
        <w:rPr>
          <w:rFonts w:ascii="Arial" w:hAnsi="Arial" w:cs="Arial" w:hint="eastAsia"/>
          <w:color w:val="000000"/>
          <w:szCs w:val="21"/>
        </w:rPr>
        <w:t>万元的，基金管理人应当在定期报告中予以披露。连续</w:t>
      </w:r>
      <w:r w:rsidR="00BC0B2B" w:rsidRPr="00BC0B2B">
        <w:rPr>
          <w:rFonts w:ascii="Arial" w:hAnsi="Arial" w:cs="Arial" w:hint="eastAsia"/>
          <w:color w:val="000000"/>
          <w:szCs w:val="21"/>
        </w:rPr>
        <w:t>60</w:t>
      </w:r>
      <w:r w:rsidR="00BC0B2B" w:rsidRPr="00BC0B2B">
        <w:rPr>
          <w:rFonts w:ascii="Arial" w:hAnsi="Arial" w:cs="Arial" w:hint="eastAsia"/>
          <w:color w:val="000000"/>
          <w:szCs w:val="21"/>
        </w:rPr>
        <w:t>个工作日出现基金份额持有人数量不满</w:t>
      </w:r>
      <w:r w:rsidR="00BC0B2B" w:rsidRPr="00BC0B2B">
        <w:rPr>
          <w:rFonts w:ascii="Arial" w:hAnsi="Arial" w:cs="Arial" w:hint="eastAsia"/>
          <w:color w:val="000000"/>
          <w:szCs w:val="21"/>
        </w:rPr>
        <w:t>200</w:t>
      </w:r>
      <w:r w:rsidR="00BC0B2B" w:rsidRPr="00BC0B2B">
        <w:rPr>
          <w:rFonts w:ascii="Arial" w:hAnsi="Arial" w:cs="Arial" w:hint="eastAsia"/>
          <w:color w:val="000000"/>
          <w:szCs w:val="21"/>
        </w:rPr>
        <w:t>人或者基金资产净值低于</w:t>
      </w:r>
      <w:r w:rsidR="00BC0B2B" w:rsidRPr="00BC0B2B">
        <w:rPr>
          <w:rFonts w:ascii="Arial" w:hAnsi="Arial" w:cs="Arial" w:hint="eastAsia"/>
          <w:color w:val="000000"/>
          <w:szCs w:val="21"/>
        </w:rPr>
        <w:t>5000</w:t>
      </w:r>
      <w:r w:rsidR="00BC0B2B" w:rsidRPr="00BC0B2B">
        <w:rPr>
          <w:rFonts w:ascii="Arial" w:hAnsi="Arial" w:cs="Arial" w:hint="eastAsia"/>
          <w:color w:val="000000"/>
          <w:szCs w:val="21"/>
        </w:rPr>
        <w:t>万元情形的，本基金将根据《基金合同》约定进入清算程序并终止，无需召开基金份额持有人大会进行表决。</w:t>
      </w:r>
    </w:p>
    <w:p w:rsidR="00D70131" w:rsidRPr="00D70131" w:rsidRDefault="00BC0B2B" w:rsidP="00BC0B2B">
      <w:pPr>
        <w:spacing w:line="360" w:lineRule="auto"/>
        <w:ind w:firstLineChars="200" w:firstLine="420"/>
        <w:rPr>
          <w:rFonts w:ascii="Arial" w:hAnsi="Arial" w:cs="Arial"/>
          <w:color w:val="000000"/>
          <w:szCs w:val="21"/>
        </w:rPr>
      </w:pPr>
      <w:r w:rsidRPr="00BC0B2B">
        <w:rPr>
          <w:rFonts w:ascii="Arial" w:hAnsi="Arial" w:cs="Arial" w:hint="eastAsia"/>
          <w:color w:val="000000"/>
          <w:szCs w:val="21"/>
        </w:rPr>
        <w:t>法律法规另有规定时，从其规定。</w:t>
      </w:r>
      <w:r w:rsidR="00D70131" w:rsidRPr="00D70131">
        <w:rPr>
          <w:rFonts w:ascii="Arial" w:hAnsi="Arial" w:cs="Arial" w:hint="eastAsia"/>
          <w:color w:val="000000"/>
          <w:szCs w:val="21"/>
        </w:rPr>
        <w:t>”</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0B14EB">
        <w:rPr>
          <w:rFonts w:ascii="Arial" w:hAnsi="Arial" w:cs="Arial" w:hint="eastAsia"/>
          <w:color w:val="000000"/>
          <w:szCs w:val="21"/>
        </w:rPr>
        <w:t>2018</w:t>
      </w:r>
      <w:r w:rsidR="000B14EB">
        <w:rPr>
          <w:rFonts w:ascii="Arial" w:hAnsi="Arial" w:cs="Arial" w:hint="eastAsia"/>
          <w:color w:val="000000"/>
          <w:szCs w:val="21"/>
        </w:rPr>
        <w:t>年</w:t>
      </w:r>
      <w:r w:rsidR="000B14EB">
        <w:rPr>
          <w:rFonts w:ascii="Arial" w:hAnsi="Arial" w:cs="Arial" w:hint="eastAsia"/>
          <w:color w:val="000000"/>
          <w:szCs w:val="21"/>
        </w:rPr>
        <w:t>4</w:t>
      </w:r>
      <w:r w:rsidR="000B14EB">
        <w:rPr>
          <w:rFonts w:ascii="Arial" w:hAnsi="Arial" w:cs="Arial" w:hint="eastAsia"/>
          <w:color w:val="000000"/>
          <w:szCs w:val="21"/>
        </w:rPr>
        <w:t>月</w:t>
      </w:r>
      <w:r w:rsidR="000B14EB">
        <w:rPr>
          <w:rFonts w:ascii="Arial" w:hAnsi="Arial" w:cs="Arial" w:hint="eastAsia"/>
          <w:color w:val="000000"/>
          <w:szCs w:val="21"/>
        </w:rPr>
        <w:t>18</w:t>
      </w:r>
      <w:r w:rsidR="000B14EB">
        <w:rPr>
          <w:rFonts w:ascii="Arial" w:hAnsi="Arial" w:cs="Arial" w:hint="eastAsia"/>
          <w:color w:val="000000"/>
          <w:szCs w:val="21"/>
        </w:rPr>
        <w:t>日</w:t>
      </w:r>
      <w:r w:rsidRPr="00D70131">
        <w:rPr>
          <w:rFonts w:ascii="Arial" w:hAnsi="Arial" w:cs="Arial" w:hint="eastAsia"/>
          <w:color w:val="000000"/>
          <w:szCs w:val="21"/>
        </w:rPr>
        <w:t>，本基金已出现连续</w:t>
      </w:r>
      <w:r w:rsidRPr="00D70131">
        <w:rPr>
          <w:rFonts w:ascii="Arial" w:hAnsi="Arial" w:cs="Arial" w:hint="eastAsia"/>
          <w:color w:val="000000"/>
          <w:szCs w:val="21"/>
        </w:rPr>
        <w:t>60</w:t>
      </w:r>
      <w:r w:rsidRPr="00D70131">
        <w:rPr>
          <w:rFonts w:ascii="Arial" w:hAnsi="Arial" w:cs="Arial" w:hint="eastAsia"/>
          <w:color w:val="000000"/>
          <w:szCs w:val="21"/>
        </w:rPr>
        <w:t>个工作日基金资产净值低于</w:t>
      </w:r>
      <w:r w:rsidRPr="00D70131">
        <w:rPr>
          <w:rFonts w:ascii="Arial" w:hAnsi="Arial" w:cs="Arial" w:hint="eastAsia"/>
          <w:color w:val="000000"/>
          <w:szCs w:val="21"/>
        </w:rPr>
        <w:t>5000</w:t>
      </w:r>
      <w:r w:rsidRPr="00D70131">
        <w:rPr>
          <w:rFonts w:ascii="Arial" w:hAnsi="Arial" w:cs="Arial" w:hint="eastAsia"/>
          <w:color w:val="000000"/>
          <w:szCs w:val="21"/>
        </w:rPr>
        <w:t>万元的情形，</w:t>
      </w:r>
      <w:r w:rsidR="007E7177">
        <w:rPr>
          <w:rFonts w:ascii="Arial" w:hAnsi="Arial" w:cs="Arial" w:hint="eastAsia"/>
          <w:color w:val="000000"/>
          <w:szCs w:val="21"/>
        </w:rPr>
        <w:t>已触发基金合同中约定的基金终止条款。</w:t>
      </w:r>
      <w:r w:rsidRPr="00D70131">
        <w:rPr>
          <w:rFonts w:ascii="Arial" w:hAnsi="Arial" w:cs="Arial" w:hint="eastAsia"/>
          <w:color w:val="000000"/>
          <w:szCs w:val="21"/>
        </w:rPr>
        <w:t>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63683D" w:rsidRPr="0063683D">
        <w:rPr>
          <w:rFonts w:ascii="Arial" w:hAnsi="Arial" w:cs="Arial" w:hint="eastAsia"/>
          <w:color w:val="000000"/>
          <w:szCs w:val="21"/>
        </w:rPr>
        <w:t>本基金将根据《基</w:t>
      </w:r>
      <w:r w:rsidR="0063683D" w:rsidRPr="0063683D">
        <w:rPr>
          <w:rFonts w:ascii="Arial" w:hAnsi="Arial" w:cs="Arial" w:hint="eastAsia"/>
          <w:color w:val="000000"/>
          <w:szCs w:val="21"/>
        </w:rPr>
        <w:lastRenderedPageBreak/>
        <w:t>金合同》约定进入清算程序并终止</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0B14EB">
        <w:rPr>
          <w:rFonts w:ascii="Arial" w:hAnsi="Arial" w:cs="Arial" w:hint="eastAsia"/>
          <w:color w:val="000000"/>
          <w:szCs w:val="21"/>
        </w:rPr>
        <w:t>2018</w:t>
      </w:r>
      <w:r w:rsidR="000B14EB">
        <w:rPr>
          <w:rFonts w:ascii="Arial" w:hAnsi="Arial" w:cs="Arial" w:hint="eastAsia"/>
          <w:color w:val="000000"/>
          <w:szCs w:val="21"/>
        </w:rPr>
        <w:t>年</w:t>
      </w:r>
      <w:r w:rsidR="000B14EB">
        <w:rPr>
          <w:rFonts w:ascii="Arial" w:hAnsi="Arial" w:cs="Arial" w:hint="eastAsia"/>
          <w:color w:val="000000"/>
          <w:szCs w:val="21"/>
        </w:rPr>
        <w:t>4</w:t>
      </w:r>
      <w:r w:rsidR="000B14EB">
        <w:rPr>
          <w:rFonts w:ascii="Arial" w:hAnsi="Arial" w:cs="Arial" w:hint="eastAsia"/>
          <w:color w:val="000000"/>
          <w:szCs w:val="21"/>
        </w:rPr>
        <w:t>月</w:t>
      </w:r>
      <w:r w:rsidR="000B14EB">
        <w:rPr>
          <w:rFonts w:ascii="Arial" w:hAnsi="Arial" w:cs="Arial" w:hint="eastAsia"/>
          <w:color w:val="000000"/>
          <w:szCs w:val="21"/>
        </w:rPr>
        <w:t>19</w:t>
      </w:r>
      <w:r w:rsidR="000B14EB">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BE5C00">
        <w:rPr>
          <w:rFonts w:ascii="Arial" w:hAnsi="Arial" w:cs="Arial" w:hint="eastAsia"/>
          <w:color w:val="000000"/>
          <w:szCs w:val="21"/>
        </w:rPr>
        <w:t>，不再办理申购、赎回</w:t>
      </w:r>
      <w:r w:rsidR="006625F2" w:rsidRPr="006625F2">
        <w:rPr>
          <w:rFonts w:ascii="Arial" w:hAnsi="Arial" w:cs="Arial" w:hint="eastAsia"/>
          <w:color w:val="000000"/>
          <w:szCs w:val="21"/>
        </w:rPr>
        <w:t>、定投、基金转换</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r w:rsidR="005C696B">
        <w:rPr>
          <w:rFonts w:ascii="Arial" w:hAnsi="Arial" w:cs="Arial" w:hint="eastAsia"/>
          <w:color w:val="000000"/>
          <w:szCs w:val="21"/>
        </w:rPr>
        <w:t>、</w:t>
      </w:r>
      <w:r w:rsidR="005C696B" w:rsidRPr="005C696B">
        <w:rPr>
          <w:rFonts w:ascii="Arial" w:hAnsi="Arial" w:cs="Arial" w:hint="eastAsia"/>
          <w:color w:val="000000"/>
          <w:szCs w:val="21"/>
        </w:rPr>
        <w:t>C</w:t>
      </w:r>
      <w:r w:rsidR="005C696B" w:rsidRPr="005C696B">
        <w:rPr>
          <w:rFonts w:ascii="Arial" w:hAnsi="Arial" w:cs="Arial" w:hint="eastAsia"/>
          <w:color w:val="000000"/>
          <w:szCs w:val="21"/>
        </w:rPr>
        <w:t>类基金份额的销售服务费</w:t>
      </w:r>
      <w:r w:rsidR="00AD5C7F">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w:t>
      </w:r>
      <w:bookmarkStart w:id="1" w:name="_GoBack"/>
      <w:bookmarkEnd w:id="1"/>
      <w:r w:rsidR="00B32073" w:rsidRPr="00B32073">
        <w:rPr>
          <w:rFonts w:ascii="Arial" w:hAnsi="Arial" w:cs="Arial" w:hint="eastAsia"/>
          <w:color w:val="000000"/>
          <w:szCs w:val="21"/>
        </w:rPr>
        <w:t>。</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清算费用是指基金财产清算小组在进行基金清算过程中发生的所有合理费用，清算费用由基金财产清算小组优先从基金财产中支付</w:t>
      </w:r>
      <w:r w:rsidR="00537D46" w:rsidRPr="00537D46">
        <w:rPr>
          <w:rFonts w:ascii="Arial" w:hAnsi="Arial" w:cs="Arial" w:hint="eastAsia"/>
          <w:color w:val="000000"/>
          <w:szCs w:val="21"/>
        </w:rPr>
        <w:t>。</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r w:rsidR="000B14EB" w:rsidRPr="000B14EB">
        <w:rPr>
          <w:rFonts w:ascii="Arial" w:hAnsi="Arial" w:cs="Arial" w:hint="eastAsia"/>
          <w:color w:val="000000"/>
          <w:szCs w:val="21"/>
        </w:rPr>
        <w:t>。</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0B14EB" w:rsidP="000B14EB">
      <w:pPr>
        <w:spacing w:line="360" w:lineRule="auto"/>
        <w:ind w:firstLineChars="200" w:firstLine="420"/>
        <w:rPr>
          <w:rFonts w:ascii="Arial" w:hAnsi="Arial" w:cs="Arial"/>
          <w:color w:val="000000"/>
          <w:szCs w:val="21"/>
        </w:rPr>
      </w:pPr>
      <w:r w:rsidRPr="000B14EB">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B14EB">
        <w:rPr>
          <w:rFonts w:ascii="Arial" w:hAnsi="Arial" w:cs="Arial" w:hint="eastAsia"/>
          <w:color w:val="000000"/>
          <w:szCs w:val="21"/>
        </w:rPr>
        <w:t>5</w:t>
      </w:r>
      <w:r w:rsidRPr="000B14EB">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P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2C5FC6"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、敬请投资者关注基金清算的相关后续公告。</w:t>
      </w:r>
    </w:p>
    <w:p w:rsidR="00D70131" w:rsidRPr="00D70131" w:rsidRDefault="002C5FC6"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0C0B84">
        <w:rPr>
          <w:rFonts w:ascii="Arial" w:hAnsi="Arial" w:cs="Arial" w:hint="eastAsia"/>
          <w:color w:val="000000"/>
          <w:szCs w:val="21"/>
        </w:rPr>
        <w:t>、</w:t>
      </w:r>
      <w:r w:rsidR="00A17755" w:rsidRPr="00A17755">
        <w:rPr>
          <w:rFonts w:ascii="Arial" w:hAnsi="Arial" w:cs="Arial" w:hint="eastAsia"/>
          <w:color w:val="000000"/>
          <w:szCs w:val="21"/>
        </w:rPr>
        <w:t>本公告的解释权归博时基金管理有限公司所有。投资者欲了解详情</w:t>
      </w:r>
      <w:r w:rsidR="0063683D">
        <w:rPr>
          <w:rFonts w:ascii="Arial" w:hAnsi="Arial" w:cs="Arial" w:hint="eastAsia"/>
          <w:color w:val="000000"/>
          <w:szCs w:val="21"/>
        </w:rPr>
        <w:t>，</w:t>
      </w:r>
      <w:r w:rsidR="0072159D" w:rsidRPr="0072159D">
        <w:rPr>
          <w:rFonts w:ascii="Arial" w:hAnsi="Arial" w:cs="Arial" w:hint="eastAsia"/>
          <w:color w:val="000000"/>
          <w:szCs w:val="21"/>
        </w:rPr>
        <w:t>可以登录本基金管理人网站（</w:t>
      </w:r>
      <w:r w:rsidR="0072159D" w:rsidRPr="0072159D">
        <w:rPr>
          <w:rFonts w:ascii="Arial" w:hAnsi="Arial" w:cs="Arial" w:hint="eastAsia"/>
          <w:color w:val="000000"/>
          <w:szCs w:val="21"/>
        </w:rPr>
        <w:t>http://www.bosera.com</w:t>
      </w:r>
      <w:r w:rsidR="0072159D" w:rsidRPr="0072159D">
        <w:rPr>
          <w:rFonts w:ascii="Arial" w:hAnsi="Arial" w:cs="Arial" w:hint="eastAsia"/>
          <w:color w:val="000000"/>
          <w:szCs w:val="21"/>
        </w:rPr>
        <w:t>）或拨打博时一线通</w:t>
      </w:r>
      <w:r w:rsidR="0072159D" w:rsidRPr="0072159D">
        <w:rPr>
          <w:rFonts w:ascii="Arial" w:hAnsi="Arial" w:cs="Arial" w:hint="eastAsia"/>
          <w:color w:val="000000"/>
          <w:szCs w:val="21"/>
        </w:rPr>
        <w:t>95105568</w:t>
      </w:r>
      <w:r w:rsidR="0072159D" w:rsidRPr="0072159D">
        <w:rPr>
          <w:rFonts w:ascii="Arial" w:hAnsi="Arial" w:cs="Arial" w:hint="eastAsia"/>
          <w:color w:val="000000"/>
          <w:szCs w:val="21"/>
        </w:rPr>
        <w:t>（免长途费）咨询相关事宜</w:t>
      </w:r>
      <w:r w:rsidR="00A17755" w:rsidRPr="00A17755">
        <w:rPr>
          <w:rFonts w:ascii="Arial" w:hAnsi="Arial" w:cs="Arial" w:hint="eastAsia"/>
          <w:color w:val="000000"/>
          <w:szCs w:val="21"/>
        </w:rPr>
        <w:t>。</w:t>
      </w:r>
    </w:p>
    <w:p w:rsidR="000F4CE3" w:rsidRPr="0063683D" w:rsidRDefault="000F4CE3"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0B14EB"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4</w:t>
      </w:r>
      <w:r>
        <w:rPr>
          <w:rFonts w:ascii="Arial" w:hAnsi="Arial" w:cs="Arial" w:hint="eastAsia"/>
          <w:color w:val="000000"/>
          <w:szCs w:val="21"/>
        </w:rPr>
        <w:t>月</w:t>
      </w:r>
      <w:r>
        <w:rPr>
          <w:rFonts w:ascii="Arial" w:hAnsi="Arial" w:cs="Arial" w:hint="eastAsia"/>
          <w:color w:val="000000"/>
          <w:szCs w:val="21"/>
        </w:rPr>
        <w:t>19</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9D7" w:rsidRDefault="00FF69D7">
      <w:r>
        <w:separator/>
      </w:r>
    </w:p>
  </w:endnote>
  <w:endnote w:type="continuationSeparator" w:id="1">
    <w:p w:rsidR="00FF69D7" w:rsidRDefault="00FF6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9D7" w:rsidRDefault="00FF69D7">
      <w:r>
        <w:separator/>
      </w:r>
    </w:p>
  </w:footnote>
  <w:footnote w:type="continuationSeparator" w:id="1">
    <w:p w:rsidR="00FF69D7" w:rsidRDefault="00FF6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1F82"/>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4EB"/>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C6B88"/>
    <w:rsid w:val="000D06C8"/>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0C15"/>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D7C09"/>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1FF2"/>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B76E0"/>
    <w:rsid w:val="005C02B9"/>
    <w:rsid w:val="005C0D69"/>
    <w:rsid w:val="005C224D"/>
    <w:rsid w:val="005C3599"/>
    <w:rsid w:val="005C4308"/>
    <w:rsid w:val="005C6066"/>
    <w:rsid w:val="005C696B"/>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3683D"/>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5F2"/>
    <w:rsid w:val="00662EF5"/>
    <w:rsid w:val="00663572"/>
    <w:rsid w:val="006640F8"/>
    <w:rsid w:val="00664CC9"/>
    <w:rsid w:val="00671737"/>
    <w:rsid w:val="0067220F"/>
    <w:rsid w:val="00672C67"/>
    <w:rsid w:val="0067313F"/>
    <w:rsid w:val="00673B53"/>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9D"/>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0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4BB1"/>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3AE"/>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B2B"/>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672B"/>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9F6"/>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02A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248"/>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A2A"/>
    <w:rsid w:val="00D27CE8"/>
    <w:rsid w:val="00D27FE7"/>
    <w:rsid w:val="00D30CD4"/>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6D05"/>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039"/>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60B8"/>
    <w:rsid w:val="00F666DA"/>
    <w:rsid w:val="00F7153D"/>
    <w:rsid w:val="00F71A41"/>
    <w:rsid w:val="00F72F62"/>
    <w:rsid w:val="00F7644C"/>
    <w:rsid w:val="00F76F1E"/>
    <w:rsid w:val="00F77696"/>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5624"/>
    <w:rsid w:val="00FE58B8"/>
    <w:rsid w:val="00FE5C81"/>
    <w:rsid w:val="00FF140A"/>
    <w:rsid w:val="00FF1729"/>
    <w:rsid w:val="00FF1902"/>
    <w:rsid w:val="00FF1AA4"/>
    <w:rsid w:val="00FF2525"/>
    <w:rsid w:val="00FF2A99"/>
    <w:rsid w:val="00FF3139"/>
    <w:rsid w:val="00FF3E21"/>
    <w:rsid w:val="00FF3E28"/>
    <w:rsid w:val="00FF4989"/>
    <w:rsid w:val="00FF59D2"/>
    <w:rsid w:val="00FF5D80"/>
    <w:rsid w:val="00FF69D7"/>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B923-4E66-478F-AC8B-2389609E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270</Words>
  <Characters>1539</Characters>
  <Application>Microsoft Office Word</Application>
  <DocSecurity>4</DocSecurity>
  <Lines>12</Lines>
  <Paragraphs>3</Paragraphs>
  <ScaleCrop>false</ScaleCrop>
  <Company>WwW.YlmF.CoM</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2018-04-18T16:34:00Z</dcterms:created>
  <dcterms:modified xsi:type="dcterms:W3CDTF">2018-04-18T16:34:00Z</dcterms:modified>
</cp:coreProperties>
</file>