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61" w:rsidRPr="00C91A61" w:rsidRDefault="00C91A61" w:rsidP="00C91A61">
      <w:pPr>
        <w:widowControl/>
        <w:autoSpaceDE w:val="0"/>
        <w:autoSpaceDN w:val="0"/>
        <w:adjustRightInd w:val="0"/>
        <w:jc w:val="left"/>
        <w:rPr>
          <w:rFonts w:ascii="宋体" w:hAnsi="宋体" w:cs="宋体"/>
          <w:color w:val="000000"/>
          <w:kern w:val="0"/>
          <w:sz w:val="24"/>
        </w:rPr>
      </w:pPr>
    </w:p>
    <w:p w:rsidR="00316BC5" w:rsidRPr="00316BC5" w:rsidRDefault="00316BC5" w:rsidP="00316BC5">
      <w:pPr>
        <w:autoSpaceDE w:val="0"/>
        <w:autoSpaceDN w:val="0"/>
        <w:adjustRightInd w:val="0"/>
        <w:jc w:val="left"/>
        <w:rPr>
          <w:rFonts w:ascii="黑体" w:eastAsia="黑体" w:hAnsiTheme="minorHAnsi" w:cs="黑体"/>
          <w:color w:val="000000"/>
          <w:kern w:val="0"/>
          <w:sz w:val="24"/>
        </w:rPr>
      </w:pPr>
    </w:p>
    <w:p w:rsidR="00D13FEE" w:rsidRPr="00AA2854" w:rsidRDefault="00D13FEE" w:rsidP="007449A1">
      <w:pPr>
        <w:jc w:val="center"/>
        <w:rPr>
          <w:rFonts w:ascii="黑体" w:eastAsia="黑体" w:hAnsiTheme="minorHAnsi" w:cs="黑体"/>
          <w:color w:val="000000"/>
          <w:kern w:val="0"/>
          <w:sz w:val="44"/>
          <w:szCs w:val="44"/>
        </w:rPr>
      </w:pPr>
      <w:r w:rsidRPr="00AA2854">
        <w:rPr>
          <w:rFonts w:ascii="黑体" w:eastAsia="黑体" w:hAnsiTheme="minorHAnsi" w:cs="黑体" w:hint="eastAsia"/>
          <w:color w:val="000000"/>
          <w:kern w:val="0"/>
          <w:sz w:val="44"/>
          <w:szCs w:val="44"/>
        </w:rPr>
        <w:t>德邦</w:t>
      </w:r>
      <w:r w:rsidR="00C35D75" w:rsidRPr="00AA2854">
        <w:rPr>
          <w:rFonts w:ascii="黑体" w:eastAsia="黑体" w:hAnsiTheme="minorHAnsi" w:cs="黑体" w:hint="eastAsia"/>
          <w:color w:val="000000"/>
          <w:kern w:val="0"/>
          <w:sz w:val="44"/>
          <w:szCs w:val="44"/>
        </w:rPr>
        <w:t>群利</w:t>
      </w:r>
      <w:r w:rsidRPr="00AA2854">
        <w:rPr>
          <w:rFonts w:ascii="黑体" w:eastAsia="黑体" w:hAnsiTheme="minorHAnsi" w:cs="黑体" w:hint="eastAsia"/>
          <w:color w:val="000000"/>
          <w:kern w:val="0"/>
          <w:sz w:val="44"/>
          <w:szCs w:val="44"/>
        </w:rPr>
        <w:t>债券型证券投资基金</w:t>
      </w:r>
    </w:p>
    <w:p w:rsidR="00120C94" w:rsidRPr="00AA2854" w:rsidRDefault="00C91A61" w:rsidP="007449A1">
      <w:pPr>
        <w:jc w:val="center"/>
        <w:rPr>
          <w:rFonts w:ascii="黑体" w:eastAsia="黑体" w:hAnsiTheme="minorHAnsi" w:cs="黑体"/>
          <w:color w:val="000000"/>
          <w:kern w:val="0"/>
          <w:sz w:val="44"/>
          <w:szCs w:val="44"/>
        </w:rPr>
      </w:pPr>
      <w:r w:rsidRPr="00AA2854">
        <w:rPr>
          <w:rFonts w:ascii="黑体" w:eastAsia="黑体" w:hAnsiTheme="minorHAnsi" w:cs="黑体" w:hint="eastAsia"/>
          <w:color w:val="000000"/>
          <w:kern w:val="0"/>
          <w:sz w:val="44"/>
          <w:szCs w:val="44"/>
        </w:rPr>
        <w:t>更新招募说明书</w:t>
      </w:r>
      <w:r w:rsidR="00120C94" w:rsidRPr="00AA2854">
        <w:rPr>
          <w:rFonts w:ascii="黑体" w:eastAsia="黑体" w:hAnsiTheme="minorHAnsi" w:cs="黑体" w:hint="eastAsia"/>
          <w:color w:val="000000"/>
          <w:kern w:val="0"/>
          <w:sz w:val="44"/>
          <w:szCs w:val="44"/>
        </w:rPr>
        <w:t>摘要</w:t>
      </w:r>
    </w:p>
    <w:p w:rsidR="00C91A61" w:rsidRPr="00AA2854" w:rsidRDefault="00C91A61" w:rsidP="00C91A61">
      <w:pPr>
        <w:jc w:val="center"/>
        <w:rPr>
          <w:rFonts w:ascii="黑体" w:eastAsia="黑体" w:hAnsiTheme="minorHAnsi" w:cs="黑体"/>
          <w:color w:val="000000"/>
          <w:kern w:val="0"/>
          <w:sz w:val="28"/>
          <w:szCs w:val="28"/>
        </w:rPr>
      </w:pPr>
      <w:r w:rsidRPr="00AA2854">
        <w:rPr>
          <w:rFonts w:ascii="黑体" w:eastAsia="黑体" w:hAnsiTheme="minorHAnsi" w:cs="黑体" w:hint="eastAsia"/>
          <w:color w:val="000000"/>
          <w:kern w:val="0"/>
          <w:sz w:val="28"/>
          <w:szCs w:val="28"/>
        </w:rPr>
        <w:t>（201</w:t>
      </w:r>
      <w:r w:rsidR="00AA2854">
        <w:rPr>
          <w:rFonts w:ascii="黑体" w:eastAsia="黑体" w:hAnsiTheme="minorHAnsi" w:cs="黑体" w:hint="eastAsia"/>
          <w:color w:val="000000"/>
          <w:kern w:val="0"/>
          <w:sz w:val="28"/>
          <w:szCs w:val="28"/>
        </w:rPr>
        <w:t>8</w:t>
      </w:r>
      <w:r w:rsidRPr="00AA2854">
        <w:rPr>
          <w:rFonts w:ascii="黑体" w:eastAsia="黑体" w:hAnsiTheme="minorHAnsi" w:cs="黑体" w:hint="eastAsia"/>
          <w:color w:val="000000"/>
          <w:kern w:val="0"/>
          <w:sz w:val="28"/>
          <w:szCs w:val="28"/>
        </w:rPr>
        <w:t>年第</w:t>
      </w:r>
      <w:r w:rsidR="007449A1" w:rsidRPr="00AA2854">
        <w:rPr>
          <w:rFonts w:ascii="黑体" w:eastAsia="黑体" w:hAnsiTheme="minorHAnsi" w:cs="黑体" w:hint="eastAsia"/>
          <w:color w:val="000000"/>
          <w:kern w:val="0"/>
          <w:sz w:val="28"/>
          <w:szCs w:val="28"/>
        </w:rPr>
        <w:t>1</w:t>
      </w:r>
      <w:r w:rsidRPr="00AA2854">
        <w:rPr>
          <w:rFonts w:ascii="黑体" w:eastAsia="黑体" w:hAnsiTheme="minorHAnsi" w:cs="黑体" w:hint="eastAsia"/>
          <w:color w:val="000000"/>
          <w:kern w:val="0"/>
          <w:sz w:val="28"/>
          <w:szCs w:val="28"/>
        </w:rPr>
        <w:t>号）</w:t>
      </w:r>
    </w:p>
    <w:p w:rsidR="00316BC5" w:rsidRPr="00AA2854" w:rsidRDefault="00316BC5" w:rsidP="00316BC5">
      <w:pPr>
        <w:autoSpaceDE w:val="0"/>
        <w:autoSpaceDN w:val="0"/>
        <w:adjustRightInd w:val="0"/>
        <w:jc w:val="left"/>
        <w:rPr>
          <w:rFonts w:ascii="宋体" w:hAnsiTheme="minorHAnsi" w:cs="宋体"/>
          <w:color w:val="000000"/>
          <w:kern w:val="0"/>
          <w:sz w:val="24"/>
        </w:rPr>
      </w:pPr>
    </w:p>
    <w:p w:rsidR="00316BC5" w:rsidRPr="00AA2854" w:rsidRDefault="00D13FEE" w:rsidP="007449A1">
      <w:pPr>
        <w:spacing w:line="360" w:lineRule="auto"/>
        <w:ind w:firstLineChars="200" w:firstLine="460"/>
        <w:rPr>
          <w:rFonts w:ascii="宋体" w:hAnsiTheme="minorHAnsi" w:cs="宋体"/>
          <w:color w:val="000000"/>
          <w:kern w:val="0"/>
          <w:sz w:val="23"/>
          <w:szCs w:val="23"/>
        </w:rPr>
      </w:pPr>
      <w:r w:rsidRPr="00AA2854">
        <w:rPr>
          <w:rFonts w:ascii="宋体" w:hAnsiTheme="minorHAnsi" w:cs="宋体" w:hint="eastAsia"/>
          <w:color w:val="000000"/>
          <w:kern w:val="0"/>
          <w:sz w:val="23"/>
          <w:szCs w:val="23"/>
        </w:rPr>
        <w:t>德邦</w:t>
      </w:r>
      <w:r w:rsidR="00C35D75" w:rsidRPr="00AA2854">
        <w:rPr>
          <w:rFonts w:ascii="宋体" w:hAnsiTheme="minorHAnsi" w:cs="宋体" w:hint="eastAsia"/>
          <w:color w:val="000000"/>
          <w:kern w:val="0"/>
          <w:sz w:val="23"/>
          <w:szCs w:val="23"/>
        </w:rPr>
        <w:t>群利</w:t>
      </w:r>
      <w:r w:rsidRPr="00AA2854">
        <w:rPr>
          <w:rFonts w:ascii="宋体" w:hAnsiTheme="minorHAnsi" w:cs="宋体" w:hint="eastAsia"/>
          <w:color w:val="000000"/>
          <w:kern w:val="0"/>
          <w:sz w:val="23"/>
          <w:szCs w:val="23"/>
        </w:rPr>
        <w:t>债券型证券投资基金</w:t>
      </w:r>
      <w:r w:rsidR="00120C94" w:rsidRPr="00AA2854">
        <w:rPr>
          <w:rFonts w:ascii="宋体" w:hAnsiTheme="minorHAnsi" w:cs="宋体" w:hint="eastAsia"/>
          <w:color w:val="000000"/>
          <w:kern w:val="0"/>
          <w:sz w:val="23"/>
          <w:szCs w:val="23"/>
        </w:rPr>
        <w:t>（以下简称“本基金”）经中国证监会证监许可</w:t>
      </w:r>
      <w:r w:rsidR="00C35D75" w:rsidRPr="00AA2854">
        <w:rPr>
          <w:rFonts w:ascii="宋体" w:hAnsiTheme="minorHAnsi" w:cs="宋体"/>
          <w:color w:val="000000"/>
          <w:kern w:val="0"/>
          <w:sz w:val="23"/>
          <w:szCs w:val="23"/>
        </w:rPr>
        <w:t>[</w:t>
      </w:r>
      <w:r w:rsidR="00C35D75" w:rsidRPr="00AA2854">
        <w:rPr>
          <w:rFonts w:ascii="宋体" w:hAnsiTheme="minorHAnsi" w:cs="宋体" w:hint="eastAsia"/>
          <w:color w:val="000000"/>
          <w:kern w:val="0"/>
          <w:sz w:val="23"/>
          <w:szCs w:val="23"/>
        </w:rPr>
        <w:t>2016</w:t>
      </w:r>
      <w:r w:rsidR="00C35D75" w:rsidRPr="00AA2854">
        <w:rPr>
          <w:rFonts w:ascii="宋体" w:hAnsiTheme="minorHAnsi" w:cs="宋体"/>
          <w:color w:val="000000"/>
          <w:kern w:val="0"/>
          <w:sz w:val="23"/>
          <w:szCs w:val="23"/>
        </w:rPr>
        <w:t>]</w:t>
      </w:r>
      <w:r w:rsidR="00C35D75" w:rsidRPr="00AA2854">
        <w:rPr>
          <w:rFonts w:ascii="宋体" w:hAnsiTheme="minorHAnsi" w:cs="宋体" w:hint="eastAsia"/>
          <w:color w:val="000000"/>
          <w:kern w:val="0"/>
          <w:sz w:val="23"/>
          <w:szCs w:val="23"/>
        </w:rPr>
        <w:t>2111</w:t>
      </w:r>
      <w:r w:rsidRPr="00AA2854">
        <w:rPr>
          <w:rFonts w:ascii="宋体" w:hAnsiTheme="minorHAnsi" w:cs="宋体" w:hint="eastAsia"/>
          <w:color w:val="000000"/>
          <w:kern w:val="0"/>
          <w:sz w:val="23"/>
          <w:szCs w:val="23"/>
        </w:rPr>
        <w:t>号</w:t>
      </w:r>
      <w:r w:rsidR="00120C94" w:rsidRPr="00AA2854">
        <w:rPr>
          <w:rFonts w:ascii="宋体" w:hAnsiTheme="minorHAnsi" w:cs="宋体" w:hint="eastAsia"/>
          <w:color w:val="000000"/>
          <w:kern w:val="0"/>
          <w:sz w:val="23"/>
          <w:szCs w:val="23"/>
        </w:rPr>
        <w:t>文注册募集。自</w:t>
      </w:r>
      <w:r w:rsidR="003A030C" w:rsidRPr="00AA2854">
        <w:rPr>
          <w:rFonts w:ascii="宋体" w:hAnsiTheme="minorHAnsi" w:cs="宋体" w:hint="eastAsia"/>
          <w:color w:val="000000"/>
          <w:kern w:val="0"/>
          <w:sz w:val="23"/>
          <w:szCs w:val="23"/>
        </w:rPr>
        <w:t>2017</w:t>
      </w:r>
      <w:r w:rsidRPr="00AA2854">
        <w:rPr>
          <w:rFonts w:ascii="宋体" w:hAnsiTheme="minorHAnsi" w:cs="宋体" w:hint="eastAsia"/>
          <w:color w:val="000000"/>
          <w:kern w:val="0"/>
          <w:sz w:val="23"/>
          <w:szCs w:val="23"/>
        </w:rPr>
        <w:t>年</w:t>
      </w:r>
      <w:r w:rsidR="00C35D75" w:rsidRPr="00AA2854">
        <w:rPr>
          <w:rFonts w:ascii="宋体" w:hAnsiTheme="minorHAnsi" w:cs="宋体" w:hint="eastAsia"/>
          <w:color w:val="000000"/>
          <w:kern w:val="0"/>
          <w:sz w:val="23"/>
          <w:szCs w:val="23"/>
        </w:rPr>
        <w:t>3</w:t>
      </w:r>
      <w:r w:rsidRPr="00AA2854">
        <w:rPr>
          <w:rFonts w:ascii="宋体" w:hAnsiTheme="minorHAnsi" w:cs="宋体" w:hint="eastAsia"/>
          <w:color w:val="000000"/>
          <w:kern w:val="0"/>
          <w:sz w:val="23"/>
          <w:szCs w:val="23"/>
        </w:rPr>
        <w:t>月</w:t>
      </w:r>
      <w:r w:rsidR="00C35D75" w:rsidRPr="00AA2854">
        <w:rPr>
          <w:rFonts w:ascii="宋体" w:hAnsiTheme="minorHAnsi" w:cs="宋体" w:hint="eastAsia"/>
          <w:color w:val="000000"/>
          <w:kern w:val="0"/>
          <w:sz w:val="23"/>
          <w:szCs w:val="23"/>
        </w:rPr>
        <w:t>7</w:t>
      </w:r>
      <w:r w:rsidRPr="00AA2854">
        <w:rPr>
          <w:rFonts w:ascii="宋体" w:hAnsiTheme="minorHAnsi" w:cs="宋体" w:hint="eastAsia"/>
          <w:color w:val="000000"/>
          <w:kern w:val="0"/>
          <w:sz w:val="23"/>
          <w:szCs w:val="23"/>
        </w:rPr>
        <w:t>日至</w:t>
      </w:r>
      <w:r w:rsidR="003A030C" w:rsidRPr="00AA2854">
        <w:rPr>
          <w:rFonts w:ascii="宋体" w:hAnsiTheme="minorHAnsi" w:cs="宋体" w:hint="eastAsia"/>
          <w:color w:val="000000"/>
          <w:kern w:val="0"/>
          <w:sz w:val="23"/>
          <w:szCs w:val="23"/>
        </w:rPr>
        <w:t>2017</w:t>
      </w:r>
      <w:r w:rsidRPr="00AA2854">
        <w:rPr>
          <w:rFonts w:ascii="宋体" w:hAnsiTheme="minorHAnsi" w:cs="宋体" w:hint="eastAsia"/>
          <w:color w:val="000000"/>
          <w:kern w:val="0"/>
          <w:sz w:val="23"/>
          <w:szCs w:val="23"/>
        </w:rPr>
        <w:t>年</w:t>
      </w:r>
      <w:r w:rsidR="00C35D75" w:rsidRPr="00AA2854">
        <w:rPr>
          <w:rFonts w:ascii="宋体" w:hAnsiTheme="minorHAnsi" w:cs="宋体" w:hint="eastAsia"/>
          <w:color w:val="000000"/>
          <w:kern w:val="0"/>
          <w:sz w:val="23"/>
          <w:szCs w:val="23"/>
        </w:rPr>
        <w:t>3</w:t>
      </w:r>
      <w:r w:rsidRPr="00AA2854">
        <w:rPr>
          <w:rFonts w:ascii="宋体" w:hAnsiTheme="minorHAnsi" w:cs="宋体" w:hint="eastAsia"/>
          <w:color w:val="000000"/>
          <w:kern w:val="0"/>
          <w:sz w:val="23"/>
          <w:szCs w:val="23"/>
        </w:rPr>
        <w:t>月</w:t>
      </w:r>
      <w:r w:rsidR="00C35D75" w:rsidRPr="00AA2854">
        <w:rPr>
          <w:rFonts w:ascii="宋体" w:hAnsiTheme="minorHAnsi" w:cs="宋体" w:hint="eastAsia"/>
          <w:color w:val="000000"/>
          <w:kern w:val="0"/>
          <w:sz w:val="23"/>
          <w:szCs w:val="23"/>
        </w:rPr>
        <w:t>7</w:t>
      </w:r>
      <w:r w:rsidRPr="00AA2854">
        <w:rPr>
          <w:rFonts w:ascii="宋体" w:hAnsiTheme="minorHAnsi" w:cs="宋体" w:hint="eastAsia"/>
          <w:color w:val="000000"/>
          <w:kern w:val="0"/>
          <w:sz w:val="23"/>
          <w:szCs w:val="23"/>
        </w:rPr>
        <w:t>日</w:t>
      </w:r>
      <w:r w:rsidR="00120C94" w:rsidRPr="00AA2854">
        <w:rPr>
          <w:rFonts w:ascii="宋体" w:hAnsiTheme="minorHAnsi" w:cs="宋体" w:hint="eastAsia"/>
          <w:color w:val="000000"/>
          <w:kern w:val="0"/>
          <w:sz w:val="23"/>
          <w:szCs w:val="23"/>
        </w:rPr>
        <w:t>通过销售机构公开发售。本基金为契约开放式基金。本基金的基金合同</w:t>
      </w:r>
      <w:r w:rsidRPr="00AA2854">
        <w:rPr>
          <w:rFonts w:ascii="宋体" w:hAnsiTheme="minorHAnsi" w:cs="宋体" w:hint="eastAsia"/>
          <w:color w:val="000000"/>
          <w:kern w:val="0"/>
          <w:sz w:val="23"/>
          <w:szCs w:val="23"/>
        </w:rPr>
        <w:t>于</w:t>
      </w:r>
      <w:r w:rsidR="00C35D75" w:rsidRPr="00AA2854">
        <w:rPr>
          <w:rFonts w:ascii="宋体" w:hAnsiTheme="minorHAnsi" w:cs="宋体" w:hint="eastAsia"/>
          <w:color w:val="000000"/>
          <w:kern w:val="0"/>
          <w:sz w:val="23"/>
          <w:szCs w:val="23"/>
        </w:rPr>
        <w:t>2017年3月10日</w:t>
      </w:r>
      <w:r w:rsidRPr="00AA2854">
        <w:rPr>
          <w:rFonts w:ascii="宋体" w:hAnsiTheme="minorHAnsi" w:cs="宋体" w:hint="eastAsia"/>
          <w:color w:val="000000"/>
          <w:kern w:val="0"/>
          <w:sz w:val="23"/>
          <w:szCs w:val="23"/>
        </w:rPr>
        <w:t>正式生效</w:t>
      </w:r>
      <w:r w:rsidR="00120C94" w:rsidRPr="00AA2854">
        <w:rPr>
          <w:rFonts w:ascii="宋体" w:hAnsiTheme="minorHAnsi" w:cs="宋体" w:hint="eastAsia"/>
          <w:color w:val="000000"/>
          <w:kern w:val="0"/>
          <w:sz w:val="23"/>
          <w:szCs w:val="23"/>
        </w:rPr>
        <w:t>。</w:t>
      </w:r>
    </w:p>
    <w:p w:rsidR="00316BC5" w:rsidRPr="00AA2854" w:rsidRDefault="00316BC5" w:rsidP="00316BC5">
      <w:pPr>
        <w:autoSpaceDE w:val="0"/>
        <w:autoSpaceDN w:val="0"/>
        <w:adjustRightInd w:val="0"/>
        <w:jc w:val="left"/>
        <w:rPr>
          <w:rFonts w:ascii="宋体" w:hAnsiTheme="minorHAnsi" w:cs="宋体"/>
          <w:color w:val="000000"/>
          <w:kern w:val="0"/>
          <w:sz w:val="23"/>
          <w:szCs w:val="23"/>
        </w:rPr>
      </w:pPr>
    </w:p>
    <w:p w:rsidR="00120C94" w:rsidRPr="00AA2854" w:rsidRDefault="00316BC5" w:rsidP="00316BC5">
      <w:pPr>
        <w:jc w:val="center"/>
        <w:rPr>
          <w:sz w:val="24"/>
        </w:rPr>
      </w:pPr>
      <w:r w:rsidRPr="00AA2854">
        <w:rPr>
          <w:rFonts w:ascii="黑体" w:eastAsia="黑体" w:hAnsiTheme="minorHAnsi" w:cs="黑体"/>
          <w:color w:val="000000"/>
          <w:kern w:val="0"/>
          <w:sz w:val="24"/>
        </w:rPr>
        <w:t xml:space="preserve"> </w:t>
      </w:r>
      <w:r w:rsidRPr="00AA2854">
        <w:rPr>
          <w:rFonts w:ascii="黑体" w:eastAsia="黑体" w:hAnsiTheme="minorHAnsi" w:cs="黑体" w:hint="eastAsia"/>
          <w:color w:val="000000"/>
          <w:kern w:val="0"/>
          <w:sz w:val="30"/>
          <w:szCs w:val="30"/>
        </w:rPr>
        <w:t>重要提示</w:t>
      </w:r>
    </w:p>
    <w:p w:rsidR="00120C94" w:rsidRPr="00AA2854" w:rsidRDefault="00120C94" w:rsidP="00120C94">
      <w:pPr>
        <w:jc w:val="center"/>
        <w:rPr>
          <w:sz w:val="24"/>
        </w:rPr>
      </w:pPr>
    </w:p>
    <w:p w:rsidR="003C7E06" w:rsidRPr="00AA2854" w:rsidRDefault="003C7E06" w:rsidP="003C7E06">
      <w:pPr>
        <w:spacing w:line="360" w:lineRule="auto"/>
        <w:ind w:firstLineChars="200" w:firstLine="460"/>
        <w:rPr>
          <w:rFonts w:ascii="宋体" w:hAnsiTheme="minorHAnsi" w:cs="宋体"/>
          <w:color w:val="000000"/>
          <w:kern w:val="0"/>
          <w:sz w:val="23"/>
          <w:szCs w:val="23"/>
        </w:rPr>
      </w:pPr>
      <w:r w:rsidRPr="00AA2854">
        <w:rPr>
          <w:rFonts w:ascii="宋体" w:hAnsiTheme="minorHAnsi" w:cs="宋体" w:hint="eastAsia"/>
          <w:color w:val="000000"/>
          <w:kern w:val="0"/>
          <w:sz w:val="23"/>
          <w:szCs w:val="23"/>
        </w:rPr>
        <w:t xml:space="preserve">德邦群利债券型证券投资基金（以下简称“本基金”）经2016年9月14日中国证券监督管理委员会证监许可[2016]2111号文准予募集注册，本基金的基金合同于2017年3月10日正式生效。 </w:t>
      </w:r>
    </w:p>
    <w:p w:rsidR="003C7E06" w:rsidRPr="00AA2854" w:rsidRDefault="003C7E06" w:rsidP="003C7E06">
      <w:pPr>
        <w:spacing w:line="360" w:lineRule="auto"/>
        <w:ind w:firstLineChars="200" w:firstLine="460"/>
        <w:rPr>
          <w:rFonts w:ascii="宋体" w:hAnsiTheme="minorHAnsi" w:cs="宋体"/>
          <w:color w:val="000000"/>
          <w:kern w:val="0"/>
          <w:sz w:val="23"/>
          <w:szCs w:val="23"/>
        </w:rPr>
      </w:pPr>
      <w:r w:rsidRPr="00AA2854">
        <w:rPr>
          <w:rFonts w:ascii="宋体" w:hAnsiTheme="minorHAnsi" w:cs="宋体" w:hint="eastAsia"/>
          <w:color w:val="000000"/>
          <w:kern w:val="0"/>
          <w:sz w:val="23"/>
          <w:szCs w:val="23"/>
        </w:rPr>
        <w:t xml:space="preserve">基金管理人保证招募说明书的内容真实、准确、完整。本招募说明书经中国证监会注册，但中国证监会对本基金募集的注册，并不表明其对本基金的投资价值、收益和市场前景作出实质性判断或保证，也不表明投资于本基金没有风险。 </w:t>
      </w:r>
    </w:p>
    <w:p w:rsidR="003C7E06" w:rsidRPr="00AA2854" w:rsidRDefault="003C7E06" w:rsidP="003C7E06">
      <w:pPr>
        <w:spacing w:line="360" w:lineRule="auto"/>
        <w:ind w:firstLineChars="200" w:firstLine="460"/>
        <w:rPr>
          <w:rFonts w:ascii="宋体" w:hAnsiTheme="minorHAnsi" w:cs="宋体"/>
          <w:color w:val="000000"/>
          <w:kern w:val="0"/>
          <w:sz w:val="23"/>
          <w:szCs w:val="23"/>
        </w:rPr>
      </w:pPr>
      <w:r w:rsidRPr="00AA2854">
        <w:rPr>
          <w:rFonts w:ascii="宋体" w:hAnsiTheme="minorHAnsi" w:cs="宋体" w:hint="eastAsia"/>
          <w:color w:val="000000"/>
          <w:kern w:val="0"/>
          <w:sz w:val="23"/>
          <w:szCs w:val="23"/>
        </w:rPr>
        <w:t xml:space="preserve">基金管理人依照恪尽职守、诚实信用、谨慎勤勉的原则管理和运用基金财产，但不保证本基金一定盈利，也不保证最低收益。 </w:t>
      </w:r>
    </w:p>
    <w:p w:rsidR="003C7E06" w:rsidRPr="00AA2854" w:rsidRDefault="003C7E06" w:rsidP="003C7E06">
      <w:pPr>
        <w:spacing w:line="360" w:lineRule="auto"/>
        <w:ind w:firstLineChars="200" w:firstLine="460"/>
        <w:rPr>
          <w:rFonts w:ascii="宋体" w:hAnsiTheme="minorHAnsi" w:cs="宋体"/>
          <w:color w:val="000000"/>
          <w:kern w:val="0"/>
          <w:sz w:val="23"/>
          <w:szCs w:val="23"/>
        </w:rPr>
      </w:pPr>
      <w:r w:rsidRPr="00AA2854">
        <w:rPr>
          <w:rFonts w:ascii="宋体" w:hAnsiTheme="minorHAnsi" w:cs="宋体" w:hint="eastAsia"/>
          <w:color w:val="000000"/>
          <w:kern w:val="0"/>
          <w:sz w:val="23"/>
          <w:szCs w:val="23"/>
        </w:rPr>
        <w:t xml:space="preserve">投资有风险，投资者认购（或申购）基金时应认真阅读基金合同、本招募说明书等信息披露文件，全面认识本基金产品的风险收益特征，自主判断基金的投资价值，自主做出投资决策，并承担基金投资中出现的各类风险，包括因政治、经济、社会等环境因素对证券价格产生影响而形成的系统性风险，个别证券特有的非系统性风险，由于基金投资者连续大量赎回基金产生的流动性风险，基金管理人在基金管理实施过程中产生的基金管理风险，基金投资过程中产生的操作风险，因交收违约和投资债券引发的信用风险，基金投资对象与投资策略引致的特有风险，等等。本基金的特定风险详见招募说明书“风险揭示”章节。 </w:t>
      </w:r>
    </w:p>
    <w:p w:rsidR="003C7E06" w:rsidRPr="00AA2854" w:rsidRDefault="003C7E06" w:rsidP="003C7E06">
      <w:pPr>
        <w:spacing w:line="360" w:lineRule="auto"/>
        <w:ind w:firstLineChars="200" w:firstLine="460"/>
        <w:rPr>
          <w:rFonts w:ascii="宋体" w:hAnsiTheme="minorHAnsi" w:cs="宋体"/>
          <w:color w:val="000000"/>
          <w:kern w:val="0"/>
          <w:sz w:val="23"/>
          <w:szCs w:val="23"/>
        </w:rPr>
      </w:pPr>
      <w:r w:rsidRPr="00AA2854">
        <w:rPr>
          <w:rFonts w:ascii="宋体" w:hAnsiTheme="minorHAnsi" w:cs="宋体" w:hint="eastAsia"/>
          <w:color w:val="000000"/>
          <w:kern w:val="0"/>
          <w:sz w:val="23"/>
          <w:szCs w:val="23"/>
        </w:rPr>
        <w:t>本基金的投资范围包括中小企业私募债券，中小企业私募债是根据相关法律法</w:t>
      </w:r>
      <w:r w:rsidRPr="00AA2854">
        <w:rPr>
          <w:rFonts w:ascii="宋体" w:hAnsiTheme="minorHAnsi" w:cs="宋体" w:hint="eastAsia"/>
          <w:color w:val="000000"/>
          <w:kern w:val="0"/>
          <w:sz w:val="23"/>
          <w:szCs w:val="23"/>
        </w:rPr>
        <w:lastRenderedPageBreak/>
        <w:t>规由非上市中小企业采用非公开方式发行的债券。中小企业私募债的风险主要包括信用风险、流动性风险、市场风险等。信用风险指发债主体违约的风险，是中小企业私募债最大的风险。流动性风险是由于中小企业私募债交投不活跃导致的投资者被迫持有到期的风险。市场风险是未来市场价格（利率、汇率、股票价格、商品价格等）的不确定性带来的风险，它影响债券的实际收益率。这些风险可能会给基金净值带来一定的负面影响和损失。</w:t>
      </w:r>
    </w:p>
    <w:p w:rsidR="003C7E06" w:rsidRPr="00AA2854" w:rsidRDefault="003C7E06" w:rsidP="003C7E06">
      <w:pPr>
        <w:spacing w:line="360" w:lineRule="auto"/>
        <w:ind w:firstLineChars="200" w:firstLine="460"/>
        <w:rPr>
          <w:rFonts w:ascii="宋体" w:hAnsiTheme="minorHAnsi" w:cs="宋体"/>
          <w:color w:val="000000"/>
          <w:kern w:val="0"/>
          <w:sz w:val="23"/>
          <w:szCs w:val="23"/>
        </w:rPr>
      </w:pPr>
      <w:r w:rsidRPr="00AA2854">
        <w:rPr>
          <w:rFonts w:ascii="宋体" w:hAnsiTheme="minorHAnsi" w:cs="宋体" w:hint="eastAsia"/>
          <w:color w:val="000000"/>
          <w:kern w:val="0"/>
          <w:sz w:val="23"/>
          <w:szCs w:val="23"/>
        </w:rPr>
        <w:t xml:space="preserve">本基金为债券型基金，其预期收益及预期风险水平低于股票型、混合型基金，高于货币市场基金，属于较低风险水平的投资品种。 </w:t>
      </w:r>
    </w:p>
    <w:p w:rsidR="003C7E06" w:rsidRPr="00AA2854" w:rsidRDefault="003C7E06" w:rsidP="003C7E06">
      <w:pPr>
        <w:spacing w:line="360" w:lineRule="auto"/>
        <w:ind w:firstLineChars="200" w:firstLine="460"/>
        <w:rPr>
          <w:rFonts w:ascii="宋体" w:hAnsiTheme="minorHAnsi" w:cs="宋体"/>
          <w:color w:val="000000"/>
          <w:kern w:val="0"/>
          <w:sz w:val="23"/>
          <w:szCs w:val="23"/>
        </w:rPr>
      </w:pPr>
      <w:r w:rsidRPr="00AA2854">
        <w:rPr>
          <w:rFonts w:ascii="宋体" w:hAnsiTheme="minorHAnsi" w:cs="宋体" w:hint="eastAsia"/>
          <w:color w:val="000000"/>
          <w:kern w:val="0"/>
          <w:sz w:val="23"/>
          <w:szCs w:val="23"/>
        </w:rPr>
        <w:t xml:space="preserve">投资者应充分考虑自身的风险承受能力，并对于认购（或申购）基金的意愿、时机、数量等投资行为作出独立决策。 </w:t>
      </w:r>
    </w:p>
    <w:p w:rsidR="003C7E06" w:rsidRPr="00AA2854" w:rsidRDefault="003C7E06" w:rsidP="003C7E06">
      <w:pPr>
        <w:spacing w:line="360" w:lineRule="auto"/>
        <w:ind w:firstLineChars="200" w:firstLine="460"/>
        <w:rPr>
          <w:rFonts w:ascii="宋体" w:hAnsiTheme="minorHAnsi" w:cs="宋体"/>
          <w:color w:val="000000"/>
          <w:kern w:val="0"/>
          <w:sz w:val="23"/>
          <w:szCs w:val="23"/>
        </w:rPr>
      </w:pPr>
      <w:r w:rsidRPr="00AA2854">
        <w:rPr>
          <w:rFonts w:ascii="宋体" w:hAnsiTheme="minorHAnsi" w:cs="宋体" w:hint="eastAsia"/>
          <w:color w:val="000000"/>
          <w:kern w:val="0"/>
          <w:sz w:val="23"/>
          <w:szCs w:val="23"/>
        </w:rPr>
        <w:t>基金的过往业绩并不预示其未来表现，基金管理人管理的其他基金的业绩也不构成对本基金业绩表现的保证。基金管理人提醒投资者基金投资的“买者自负”原则，在投资者作出投资决策后，基金运营状况与基金净值变化引致的投资风险，由投资者自行负责。</w:t>
      </w:r>
    </w:p>
    <w:p w:rsidR="003C7E06" w:rsidRPr="00AA2854" w:rsidRDefault="003C7E06" w:rsidP="003C7E06">
      <w:pPr>
        <w:spacing w:line="360" w:lineRule="auto"/>
        <w:ind w:firstLineChars="200" w:firstLine="460"/>
        <w:rPr>
          <w:rFonts w:ascii="宋体" w:hAnsiTheme="minorHAnsi" w:cs="宋体"/>
          <w:color w:val="000000"/>
          <w:kern w:val="0"/>
          <w:sz w:val="23"/>
          <w:szCs w:val="23"/>
        </w:rPr>
      </w:pPr>
      <w:r w:rsidRPr="00AA2854">
        <w:rPr>
          <w:rFonts w:ascii="宋体" w:hAnsiTheme="minorHAnsi" w:cs="宋体" w:hint="eastAsia"/>
          <w:color w:val="000000"/>
          <w:kern w:val="0"/>
          <w:sz w:val="23"/>
          <w:szCs w:val="23"/>
        </w:rPr>
        <w:t>本招募说明书中涉及的与托管相关的基金信息已经本基金托管人复核。本招募说明书所载内容截止日为2018年3月9日，有关财务数据和净值表现截止日为2017年12月31日。</w:t>
      </w:r>
    </w:p>
    <w:p w:rsidR="00120C94" w:rsidRPr="00AA2854" w:rsidRDefault="003C7E06" w:rsidP="003C7E06">
      <w:pPr>
        <w:spacing w:line="360" w:lineRule="auto"/>
        <w:ind w:firstLineChars="200" w:firstLine="460"/>
        <w:rPr>
          <w:rFonts w:ascii="宋体" w:hAnsiTheme="minorHAnsi" w:cs="宋体"/>
          <w:color w:val="000000"/>
          <w:kern w:val="0"/>
          <w:sz w:val="23"/>
          <w:szCs w:val="23"/>
        </w:rPr>
      </w:pPr>
      <w:r w:rsidRPr="00AA2854">
        <w:rPr>
          <w:rFonts w:ascii="宋体" w:hAnsiTheme="minorHAnsi" w:cs="宋体" w:hint="eastAsia"/>
          <w:color w:val="000000"/>
          <w:kern w:val="0"/>
          <w:sz w:val="23"/>
          <w:szCs w:val="23"/>
        </w:rPr>
        <w:t>本基金管理人于2018年2月7日在中国证监会指定媒体及基金管理人网站刊登了《德邦群利债券型证券投资基金基金合同终止及基金财产清算的公告》，自2018 年2月7日起，本基金进入清算程序</w:t>
      </w:r>
      <w:r w:rsidR="00C35D75" w:rsidRPr="00AA2854">
        <w:rPr>
          <w:rFonts w:asciiTheme="minorEastAsia" w:eastAsiaTheme="minorEastAsia" w:hAnsiTheme="minorEastAsia" w:hint="eastAsia"/>
          <w:sz w:val="23"/>
          <w:szCs w:val="23"/>
        </w:rPr>
        <w:t>。</w:t>
      </w:r>
    </w:p>
    <w:p w:rsidR="00120C94" w:rsidRPr="00AA2854" w:rsidRDefault="00120C94" w:rsidP="00120C94">
      <w:pPr>
        <w:spacing w:line="360" w:lineRule="auto"/>
        <w:ind w:firstLineChars="200" w:firstLine="480"/>
        <w:rPr>
          <w:sz w:val="24"/>
        </w:rPr>
      </w:pPr>
    </w:p>
    <w:p w:rsidR="00120C94" w:rsidRPr="00AA2854" w:rsidRDefault="00120C94" w:rsidP="00120C94">
      <w:pPr>
        <w:spacing w:line="360" w:lineRule="auto"/>
        <w:ind w:firstLineChars="200" w:firstLine="480"/>
        <w:rPr>
          <w:sz w:val="24"/>
        </w:rPr>
      </w:pPr>
    </w:p>
    <w:p w:rsidR="00120C94" w:rsidRPr="00AA2854" w:rsidRDefault="00120C94" w:rsidP="00120C94">
      <w:pPr>
        <w:spacing w:line="360" w:lineRule="auto"/>
        <w:ind w:firstLineChars="200" w:firstLine="480"/>
        <w:rPr>
          <w:sz w:val="24"/>
        </w:rPr>
      </w:pPr>
    </w:p>
    <w:p w:rsidR="00120C94" w:rsidRPr="00AA2854" w:rsidRDefault="00120C94" w:rsidP="00120C94">
      <w:pPr>
        <w:spacing w:line="360" w:lineRule="auto"/>
        <w:ind w:firstLineChars="200" w:firstLine="480"/>
        <w:rPr>
          <w:sz w:val="24"/>
        </w:rPr>
      </w:pPr>
    </w:p>
    <w:p w:rsidR="00120C94" w:rsidRPr="00AA2854" w:rsidRDefault="00120C94" w:rsidP="00120C94">
      <w:pPr>
        <w:spacing w:line="360" w:lineRule="auto"/>
        <w:ind w:firstLineChars="200" w:firstLine="480"/>
        <w:rPr>
          <w:sz w:val="24"/>
        </w:rPr>
      </w:pPr>
    </w:p>
    <w:p w:rsidR="00120C94" w:rsidRPr="00AA2854" w:rsidRDefault="00120C94" w:rsidP="00120C94">
      <w:pPr>
        <w:spacing w:line="360" w:lineRule="auto"/>
        <w:ind w:firstLineChars="200" w:firstLine="480"/>
        <w:rPr>
          <w:sz w:val="24"/>
        </w:rPr>
      </w:pPr>
    </w:p>
    <w:p w:rsidR="00120C94" w:rsidRPr="00AA2854" w:rsidRDefault="00120C94" w:rsidP="00120C94">
      <w:pPr>
        <w:spacing w:line="360" w:lineRule="auto"/>
        <w:ind w:firstLineChars="200" w:firstLine="480"/>
        <w:rPr>
          <w:sz w:val="24"/>
        </w:rPr>
      </w:pPr>
    </w:p>
    <w:p w:rsidR="00120C94" w:rsidRPr="00AA2854" w:rsidRDefault="00120C94" w:rsidP="00120C94">
      <w:pPr>
        <w:spacing w:line="360" w:lineRule="auto"/>
        <w:ind w:firstLineChars="200" w:firstLine="480"/>
        <w:rPr>
          <w:sz w:val="24"/>
        </w:rPr>
      </w:pPr>
    </w:p>
    <w:p w:rsidR="00D13FEE" w:rsidRPr="00AA2854" w:rsidRDefault="00D13FEE" w:rsidP="00120C94">
      <w:pPr>
        <w:spacing w:line="360" w:lineRule="auto"/>
        <w:ind w:firstLineChars="200" w:firstLine="480"/>
        <w:rPr>
          <w:sz w:val="24"/>
        </w:rPr>
      </w:pPr>
    </w:p>
    <w:p w:rsidR="00D13FEE" w:rsidRPr="00AA2854" w:rsidRDefault="00D13FEE" w:rsidP="00120C94">
      <w:pPr>
        <w:spacing w:line="360" w:lineRule="auto"/>
        <w:ind w:firstLineChars="200" w:firstLine="480"/>
        <w:rPr>
          <w:sz w:val="24"/>
        </w:rPr>
      </w:pPr>
    </w:p>
    <w:p w:rsidR="00120C94" w:rsidRPr="00AA2854" w:rsidRDefault="00120C94" w:rsidP="00316BC5">
      <w:pPr>
        <w:spacing w:line="360" w:lineRule="auto"/>
        <w:rPr>
          <w:sz w:val="24"/>
        </w:rPr>
      </w:pPr>
    </w:p>
    <w:p w:rsidR="00120C94" w:rsidRPr="00AA2854" w:rsidRDefault="00A44B83" w:rsidP="00316BC5">
      <w:pPr>
        <w:spacing w:line="360" w:lineRule="auto"/>
        <w:ind w:firstLineChars="200" w:firstLine="462"/>
        <w:rPr>
          <w:b/>
          <w:sz w:val="23"/>
          <w:szCs w:val="23"/>
        </w:rPr>
      </w:pPr>
      <w:r w:rsidRPr="00AA2854">
        <w:rPr>
          <w:rFonts w:hint="eastAsia"/>
          <w:b/>
          <w:sz w:val="23"/>
          <w:szCs w:val="23"/>
        </w:rPr>
        <w:t>一、基金管理人</w:t>
      </w:r>
    </w:p>
    <w:p w:rsidR="00120C94" w:rsidRPr="00AA2854" w:rsidRDefault="00120C94" w:rsidP="00316BC5">
      <w:pPr>
        <w:tabs>
          <w:tab w:val="left" w:pos="3780"/>
        </w:tabs>
        <w:autoSpaceDE w:val="0"/>
        <w:autoSpaceDN w:val="0"/>
        <w:adjustRightInd w:val="0"/>
        <w:snapToGrid w:val="0"/>
        <w:spacing w:line="360" w:lineRule="auto"/>
        <w:ind w:firstLineChars="200" w:firstLine="460"/>
        <w:textAlignment w:val="bottom"/>
        <w:rPr>
          <w:rFonts w:ascii="宋体" w:hAnsi="宋体" w:cs="宋体"/>
          <w:sz w:val="23"/>
          <w:szCs w:val="23"/>
        </w:rPr>
      </w:pPr>
      <w:r w:rsidRPr="00AA2854">
        <w:rPr>
          <w:rFonts w:ascii="宋体" w:hAnsi="宋体" w:cs="宋体" w:hint="eastAsia"/>
          <w:sz w:val="23"/>
          <w:szCs w:val="23"/>
        </w:rPr>
        <w:t>（一）基金管理人概况</w:t>
      </w:r>
    </w:p>
    <w:p w:rsidR="00C166D7" w:rsidRPr="00AA2854" w:rsidRDefault="00C166D7" w:rsidP="00C166D7">
      <w:pPr>
        <w:tabs>
          <w:tab w:val="left" w:pos="3780"/>
        </w:tabs>
        <w:autoSpaceDE w:val="0"/>
        <w:autoSpaceDN w:val="0"/>
        <w:adjustRightInd w:val="0"/>
        <w:snapToGrid w:val="0"/>
        <w:spacing w:line="360" w:lineRule="auto"/>
        <w:ind w:firstLineChars="200" w:firstLine="460"/>
        <w:textAlignment w:val="bottom"/>
        <w:rPr>
          <w:rFonts w:ascii="宋体" w:hAnsi="宋体" w:cs="宋体"/>
          <w:sz w:val="23"/>
          <w:szCs w:val="23"/>
        </w:rPr>
      </w:pPr>
      <w:r w:rsidRPr="00AA2854">
        <w:rPr>
          <w:rFonts w:ascii="宋体" w:hAnsi="宋体" w:cs="宋体" w:hint="eastAsia"/>
          <w:sz w:val="23"/>
          <w:szCs w:val="23"/>
        </w:rPr>
        <w:t>名称：德邦基金管理有限公司</w:t>
      </w:r>
    </w:p>
    <w:p w:rsidR="00C166D7" w:rsidRPr="00AA2854" w:rsidRDefault="00C166D7" w:rsidP="00C166D7">
      <w:pPr>
        <w:tabs>
          <w:tab w:val="left" w:pos="3780"/>
        </w:tabs>
        <w:autoSpaceDE w:val="0"/>
        <w:autoSpaceDN w:val="0"/>
        <w:adjustRightInd w:val="0"/>
        <w:snapToGrid w:val="0"/>
        <w:spacing w:line="360" w:lineRule="auto"/>
        <w:ind w:firstLineChars="200" w:firstLine="460"/>
        <w:textAlignment w:val="bottom"/>
        <w:rPr>
          <w:rFonts w:ascii="宋体" w:hAnsi="宋体" w:cs="宋体"/>
          <w:sz w:val="23"/>
          <w:szCs w:val="23"/>
        </w:rPr>
      </w:pPr>
      <w:r w:rsidRPr="00AA2854">
        <w:rPr>
          <w:rFonts w:ascii="宋体" w:hAnsi="宋体" w:cs="宋体" w:hint="eastAsia"/>
          <w:sz w:val="23"/>
          <w:szCs w:val="23"/>
        </w:rPr>
        <w:t>住所：上海市虹口区吴淞路218号宝矿国际大厦35层</w:t>
      </w:r>
    </w:p>
    <w:p w:rsidR="00C166D7" w:rsidRPr="00AA2854" w:rsidRDefault="00C166D7" w:rsidP="00C166D7">
      <w:pPr>
        <w:tabs>
          <w:tab w:val="left" w:pos="3780"/>
        </w:tabs>
        <w:autoSpaceDE w:val="0"/>
        <w:autoSpaceDN w:val="0"/>
        <w:adjustRightInd w:val="0"/>
        <w:snapToGrid w:val="0"/>
        <w:spacing w:line="360" w:lineRule="auto"/>
        <w:ind w:firstLineChars="200" w:firstLine="460"/>
        <w:textAlignment w:val="bottom"/>
        <w:rPr>
          <w:rFonts w:ascii="宋体" w:hAnsi="宋体" w:cs="宋体"/>
          <w:sz w:val="23"/>
          <w:szCs w:val="23"/>
        </w:rPr>
      </w:pPr>
      <w:r w:rsidRPr="00AA2854">
        <w:rPr>
          <w:rFonts w:ascii="宋体" w:hAnsi="宋体" w:cs="宋体" w:hint="eastAsia"/>
          <w:sz w:val="23"/>
          <w:szCs w:val="23"/>
        </w:rPr>
        <w:t>办公地址：上海市虹口区吴淞路218号宝矿国际大厦35层</w:t>
      </w:r>
    </w:p>
    <w:p w:rsidR="00C166D7" w:rsidRPr="00AA2854" w:rsidRDefault="00C166D7" w:rsidP="00C166D7">
      <w:pPr>
        <w:tabs>
          <w:tab w:val="left" w:pos="3780"/>
        </w:tabs>
        <w:autoSpaceDE w:val="0"/>
        <w:autoSpaceDN w:val="0"/>
        <w:adjustRightInd w:val="0"/>
        <w:snapToGrid w:val="0"/>
        <w:spacing w:line="360" w:lineRule="auto"/>
        <w:ind w:firstLineChars="200" w:firstLine="460"/>
        <w:textAlignment w:val="bottom"/>
        <w:rPr>
          <w:rFonts w:ascii="宋体" w:hAnsi="宋体" w:cs="宋体"/>
          <w:sz w:val="23"/>
          <w:szCs w:val="23"/>
        </w:rPr>
      </w:pPr>
      <w:r w:rsidRPr="00AA2854">
        <w:rPr>
          <w:rFonts w:ascii="宋体" w:hAnsi="宋体" w:cs="宋体" w:hint="eastAsia"/>
          <w:sz w:val="23"/>
          <w:szCs w:val="23"/>
        </w:rPr>
        <w:t>法定代表人：姚文平</w:t>
      </w:r>
    </w:p>
    <w:p w:rsidR="00C166D7" w:rsidRPr="00AA2854" w:rsidRDefault="00C166D7" w:rsidP="00C166D7">
      <w:pPr>
        <w:tabs>
          <w:tab w:val="left" w:pos="3780"/>
        </w:tabs>
        <w:autoSpaceDE w:val="0"/>
        <w:autoSpaceDN w:val="0"/>
        <w:adjustRightInd w:val="0"/>
        <w:snapToGrid w:val="0"/>
        <w:spacing w:line="360" w:lineRule="auto"/>
        <w:ind w:firstLineChars="200" w:firstLine="460"/>
        <w:textAlignment w:val="bottom"/>
        <w:rPr>
          <w:rFonts w:ascii="宋体" w:hAnsi="宋体" w:cs="宋体"/>
          <w:sz w:val="23"/>
          <w:szCs w:val="23"/>
        </w:rPr>
      </w:pPr>
      <w:r w:rsidRPr="00AA2854">
        <w:rPr>
          <w:rFonts w:ascii="宋体" w:hAnsi="宋体" w:cs="宋体" w:hint="eastAsia"/>
          <w:sz w:val="23"/>
          <w:szCs w:val="23"/>
        </w:rPr>
        <w:t>成立时间：2012年3月27日</w:t>
      </w:r>
    </w:p>
    <w:p w:rsidR="00C166D7" w:rsidRPr="00AA2854" w:rsidRDefault="00C166D7" w:rsidP="00C166D7">
      <w:pPr>
        <w:tabs>
          <w:tab w:val="left" w:pos="3780"/>
        </w:tabs>
        <w:autoSpaceDE w:val="0"/>
        <w:autoSpaceDN w:val="0"/>
        <w:adjustRightInd w:val="0"/>
        <w:snapToGrid w:val="0"/>
        <w:spacing w:line="360" w:lineRule="auto"/>
        <w:ind w:firstLineChars="200" w:firstLine="460"/>
        <w:textAlignment w:val="bottom"/>
        <w:rPr>
          <w:rFonts w:ascii="宋体" w:hAnsi="宋体" w:cs="宋体"/>
          <w:sz w:val="23"/>
          <w:szCs w:val="23"/>
        </w:rPr>
      </w:pPr>
      <w:r w:rsidRPr="00AA2854">
        <w:rPr>
          <w:rFonts w:ascii="宋体" w:hAnsi="宋体" w:cs="宋体" w:hint="eastAsia"/>
          <w:sz w:val="23"/>
          <w:szCs w:val="23"/>
        </w:rPr>
        <w:t>组织形式：有限责任公司</w:t>
      </w:r>
    </w:p>
    <w:p w:rsidR="00C166D7" w:rsidRPr="00AA2854" w:rsidRDefault="00C166D7" w:rsidP="00C166D7">
      <w:pPr>
        <w:tabs>
          <w:tab w:val="left" w:pos="3780"/>
        </w:tabs>
        <w:autoSpaceDE w:val="0"/>
        <w:autoSpaceDN w:val="0"/>
        <w:adjustRightInd w:val="0"/>
        <w:snapToGrid w:val="0"/>
        <w:spacing w:line="360" w:lineRule="auto"/>
        <w:ind w:firstLineChars="200" w:firstLine="460"/>
        <w:textAlignment w:val="bottom"/>
        <w:rPr>
          <w:rFonts w:ascii="宋体" w:hAnsi="宋体" w:cs="宋体"/>
          <w:sz w:val="23"/>
          <w:szCs w:val="23"/>
        </w:rPr>
      </w:pPr>
      <w:r w:rsidRPr="00AA2854">
        <w:rPr>
          <w:rFonts w:ascii="宋体" w:hAnsi="宋体" w:cs="宋体" w:hint="eastAsia"/>
          <w:sz w:val="23"/>
          <w:szCs w:val="23"/>
        </w:rPr>
        <w:t>注册资本：人民币3.7亿元</w:t>
      </w:r>
    </w:p>
    <w:p w:rsidR="00C166D7" w:rsidRPr="00AA2854" w:rsidRDefault="00C166D7" w:rsidP="00C166D7">
      <w:pPr>
        <w:tabs>
          <w:tab w:val="left" w:pos="3780"/>
        </w:tabs>
        <w:autoSpaceDE w:val="0"/>
        <w:autoSpaceDN w:val="0"/>
        <w:adjustRightInd w:val="0"/>
        <w:snapToGrid w:val="0"/>
        <w:spacing w:line="360" w:lineRule="auto"/>
        <w:ind w:firstLineChars="200" w:firstLine="460"/>
        <w:textAlignment w:val="bottom"/>
        <w:rPr>
          <w:rFonts w:ascii="宋体" w:hAnsi="宋体" w:cs="宋体"/>
          <w:sz w:val="23"/>
          <w:szCs w:val="23"/>
        </w:rPr>
      </w:pPr>
      <w:r w:rsidRPr="00AA2854">
        <w:rPr>
          <w:rFonts w:ascii="宋体" w:hAnsi="宋体" w:cs="宋体" w:hint="eastAsia"/>
          <w:sz w:val="23"/>
          <w:szCs w:val="23"/>
        </w:rPr>
        <w:t>批准设立机关：中国证监会</w:t>
      </w:r>
    </w:p>
    <w:p w:rsidR="00C166D7" w:rsidRPr="00AA2854" w:rsidRDefault="00C166D7" w:rsidP="00C166D7">
      <w:pPr>
        <w:tabs>
          <w:tab w:val="left" w:pos="3780"/>
        </w:tabs>
        <w:autoSpaceDE w:val="0"/>
        <w:autoSpaceDN w:val="0"/>
        <w:adjustRightInd w:val="0"/>
        <w:snapToGrid w:val="0"/>
        <w:spacing w:line="360" w:lineRule="auto"/>
        <w:ind w:firstLineChars="200" w:firstLine="460"/>
        <w:textAlignment w:val="bottom"/>
        <w:rPr>
          <w:rFonts w:ascii="宋体" w:hAnsi="宋体" w:cs="宋体"/>
          <w:sz w:val="23"/>
          <w:szCs w:val="23"/>
        </w:rPr>
      </w:pPr>
      <w:r w:rsidRPr="00AA2854">
        <w:rPr>
          <w:rFonts w:ascii="宋体" w:hAnsi="宋体" w:cs="宋体" w:hint="eastAsia"/>
          <w:sz w:val="23"/>
          <w:szCs w:val="23"/>
        </w:rPr>
        <w:t>批准设立文号：中国证监会证监许可[2012]249号</w:t>
      </w:r>
    </w:p>
    <w:p w:rsidR="00C166D7" w:rsidRPr="00AA2854" w:rsidRDefault="00C166D7" w:rsidP="00C166D7">
      <w:pPr>
        <w:tabs>
          <w:tab w:val="left" w:pos="3780"/>
        </w:tabs>
        <w:autoSpaceDE w:val="0"/>
        <w:autoSpaceDN w:val="0"/>
        <w:adjustRightInd w:val="0"/>
        <w:snapToGrid w:val="0"/>
        <w:spacing w:line="360" w:lineRule="auto"/>
        <w:ind w:firstLineChars="200" w:firstLine="460"/>
        <w:textAlignment w:val="bottom"/>
        <w:rPr>
          <w:rFonts w:ascii="宋体" w:hAnsi="宋体" w:cs="宋体"/>
          <w:sz w:val="23"/>
          <w:szCs w:val="23"/>
        </w:rPr>
      </w:pPr>
      <w:r w:rsidRPr="00AA2854">
        <w:rPr>
          <w:rFonts w:ascii="宋体" w:hAnsi="宋体" w:cs="宋体" w:hint="eastAsia"/>
          <w:sz w:val="23"/>
          <w:szCs w:val="23"/>
        </w:rPr>
        <w:t>经营范围：基金募集、基金销售、特定客户资产管理、资产管理和中国证监会许可的其他业务</w:t>
      </w:r>
    </w:p>
    <w:p w:rsidR="00C166D7" w:rsidRPr="00AA2854" w:rsidRDefault="00C166D7" w:rsidP="00C166D7">
      <w:pPr>
        <w:tabs>
          <w:tab w:val="left" w:pos="3780"/>
        </w:tabs>
        <w:autoSpaceDE w:val="0"/>
        <w:autoSpaceDN w:val="0"/>
        <w:adjustRightInd w:val="0"/>
        <w:snapToGrid w:val="0"/>
        <w:spacing w:line="360" w:lineRule="auto"/>
        <w:ind w:firstLineChars="200" w:firstLine="460"/>
        <w:textAlignment w:val="bottom"/>
        <w:rPr>
          <w:rFonts w:ascii="宋体" w:hAnsi="宋体" w:cs="宋体"/>
          <w:sz w:val="23"/>
          <w:szCs w:val="23"/>
        </w:rPr>
      </w:pPr>
      <w:r w:rsidRPr="00AA2854">
        <w:rPr>
          <w:rFonts w:ascii="宋体" w:hAnsi="宋体" w:cs="宋体" w:hint="eastAsia"/>
          <w:sz w:val="23"/>
          <w:szCs w:val="23"/>
        </w:rPr>
        <w:t>存续期间：持续经营</w:t>
      </w:r>
    </w:p>
    <w:p w:rsidR="00C166D7" w:rsidRPr="00AA2854" w:rsidRDefault="00C166D7" w:rsidP="00C166D7">
      <w:pPr>
        <w:tabs>
          <w:tab w:val="left" w:pos="3780"/>
        </w:tabs>
        <w:autoSpaceDE w:val="0"/>
        <w:autoSpaceDN w:val="0"/>
        <w:adjustRightInd w:val="0"/>
        <w:snapToGrid w:val="0"/>
        <w:spacing w:line="360" w:lineRule="auto"/>
        <w:ind w:firstLineChars="200" w:firstLine="460"/>
        <w:textAlignment w:val="bottom"/>
        <w:rPr>
          <w:rFonts w:ascii="宋体" w:hAnsi="宋体" w:cs="宋体"/>
          <w:sz w:val="23"/>
          <w:szCs w:val="23"/>
        </w:rPr>
      </w:pPr>
      <w:r w:rsidRPr="00AA2854">
        <w:rPr>
          <w:rFonts w:ascii="宋体" w:hAnsi="宋体" w:cs="宋体" w:hint="eastAsia"/>
          <w:sz w:val="23"/>
          <w:szCs w:val="23"/>
        </w:rPr>
        <w:t>联系人：刘利</w:t>
      </w:r>
    </w:p>
    <w:p w:rsidR="00C166D7" w:rsidRPr="00AA2854" w:rsidRDefault="00C166D7" w:rsidP="00C166D7">
      <w:pPr>
        <w:tabs>
          <w:tab w:val="left" w:pos="3780"/>
        </w:tabs>
        <w:autoSpaceDE w:val="0"/>
        <w:autoSpaceDN w:val="0"/>
        <w:adjustRightInd w:val="0"/>
        <w:snapToGrid w:val="0"/>
        <w:spacing w:line="360" w:lineRule="auto"/>
        <w:ind w:firstLineChars="200" w:firstLine="460"/>
        <w:textAlignment w:val="bottom"/>
        <w:rPr>
          <w:rFonts w:ascii="宋体" w:hAnsi="宋体" w:cs="宋体"/>
          <w:sz w:val="23"/>
          <w:szCs w:val="23"/>
        </w:rPr>
      </w:pPr>
      <w:r w:rsidRPr="00AA2854">
        <w:rPr>
          <w:rFonts w:ascii="宋体" w:hAnsi="宋体" w:cs="宋体" w:hint="eastAsia"/>
          <w:sz w:val="23"/>
          <w:szCs w:val="23"/>
        </w:rPr>
        <w:t>联系电话：021-26010999</w:t>
      </w:r>
    </w:p>
    <w:p w:rsidR="00120C94" w:rsidRPr="00AA2854" w:rsidRDefault="00C166D7" w:rsidP="00C166D7">
      <w:pPr>
        <w:tabs>
          <w:tab w:val="left" w:pos="3780"/>
        </w:tabs>
        <w:autoSpaceDE w:val="0"/>
        <w:autoSpaceDN w:val="0"/>
        <w:adjustRightInd w:val="0"/>
        <w:snapToGrid w:val="0"/>
        <w:spacing w:line="360" w:lineRule="auto"/>
        <w:ind w:firstLineChars="200" w:firstLine="460"/>
        <w:textAlignment w:val="bottom"/>
        <w:rPr>
          <w:rFonts w:ascii="宋体" w:hAnsi="宋体" w:cs="宋体"/>
          <w:sz w:val="23"/>
          <w:szCs w:val="23"/>
        </w:rPr>
      </w:pPr>
      <w:r w:rsidRPr="00AA2854">
        <w:rPr>
          <w:rFonts w:ascii="宋体" w:hAnsi="宋体" w:cs="宋体" w:hint="eastAsia"/>
          <w:sz w:val="23"/>
          <w:szCs w:val="23"/>
        </w:rPr>
        <w:t>公司的股权结构如下</w:t>
      </w:r>
      <w:r w:rsidR="00120C94" w:rsidRPr="00AA2854">
        <w:rPr>
          <w:rFonts w:ascii="宋体" w:hAnsi="宋体" w:cs="宋体"/>
          <w:sz w:val="23"/>
          <w:szCs w:val="23"/>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8"/>
        <w:gridCol w:w="3083"/>
      </w:tblGrid>
      <w:tr w:rsidR="00120C94" w:rsidRPr="00AA2854" w:rsidTr="0073535F">
        <w:trPr>
          <w:trHeight w:val="504"/>
          <w:jc w:val="center"/>
        </w:trPr>
        <w:tc>
          <w:tcPr>
            <w:tcW w:w="4268" w:type="dxa"/>
            <w:shd w:val="clear" w:color="auto" w:fill="D9D9D9"/>
            <w:vAlign w:val="center"/>
          </w:tcPr>
          <w:p w:rsidR="00120C94" w:rsidRPr="00AA2854" w:rsidRDefault="00120C94" w:rsidP="00316BC5">
            <w:pPr>
              <w:pStyle w:val="af3"/>
              <w:autoSpaceDE w:val="0"/>
              <w:autoSpaceDN w:val="0"/>
              <w:adjustRightInd w:val="0"/>
              <w:spacing w:line="400" w:lineRule="exact"/>
              <w:ind w:firstLine="460"/>
              <w:jc w:val="center"/>
              <w:rPr>
                <w:rFonts w:ascii="宋体" w:hAnsi="宋体" w:cs="宋体"/>
                <w:sz w:val="23"/>
                <w:szCs w:val="23"/>
              </w:rPr>
            </w:pPr>
            <w:r w:rsidRPr="00AA2854">
              <w:rPr>
                <w:rFonts w:ascii="宋体" w:hAnsi="宋体" w:cs="宋体"/>
                <w:sz w:val="23"/>
                <w:szCs w:val="23"/>
              </w:rPr>
              <w:t>股东名称</w:t>
            </w:r>
          </w:p>
        </w:tc>
        <w:tc>
          <w:tcPr>
            <w:tcW w:w="3083" w:type="dxa"/>
            <w:shd w:val="clear" w:color="auto" w:fill="D9D9D9"/>
            <w:vAlign w:val="center"/>
          </w:tcPr>
          <w:p w:rsidR="00120C94" w:rsidRPr="00AA2854" w:rsidRDefault="00120C94" w:rsidP="00316BC5">
            <w:pPr>
              <w:pStyle w:val="af3"/>
              <w:autoSpaceDE w:val="0"/>
              <w:autoSpaceDN w:val="0"/>
              <w:adjustRightInd w:val="0"/>
              <w:spacing w:line="400" w:lineRule="exact"/>
              <w:ind w:firstLine="460"/>
              <w:jc w:val="center"/>
              <w:rPr>
                <w:rFonts w:ascii="宋体" w:hAnsi="宋体" w:cs="宋体"/>
                <w:sz w:val="23"/>
                <w:szCs w:val="23"/>
              </w:rPr>
            </w:pPr>
            <w:r w:rsidRPr="00AA2854">
              <w:rPr>
                <w:rFonts w:ascii="宋体" w:hAnsi="宋体" w:cs="宋体" w:hint="eastAsia"/>
                <w:sz w:val="23"/>
                <w:szCs w:val="23"/>
              </w:rPr>
              <w:t>持股</w:t>
            </w:r>
            <w:r w:rsidRPr="00AA2854">
              <w:rPr>
                <w:rFonts w:ascii="宋体" w:hAnsi="宋体" w:cs="宋体"/>
                <w:sz w:val="23"/>
                <w:szCs w:val="23"/>
              </w:rPr>
              <w:t>比例</w:t>
            </w:r>
          </w:p>
        </w:tc>
      </w:tr>
      <w:tr w:rsidR="00120C94" w:rsidRPr="00AA2854" w:rsidTr="0073535F">
        <w:trPr>
          <w:trHeight w:val="181"/>
          <w:jc w:val="center"/>
        </w:trPr>
        <w:tc>
          <w:tcPr>
            <w:tcW w:w="4268" w:type="dxa"/>
            <w:vAlign w:val="center"/>
          </w:tcPr>
          <w:p w:rsidR="00120C94" w:rsidRPr="00AA2854" w:rsidRDefault="00120C94" w:rsidP="0073535F">
            <w:pPr>
              <w:pStyle w:val="af3"/>
              <w:autoSpaceDE w:val="0"/>
              <w:autoSpaceDN w:val="0"/>
              <w:adjustRightInd w:val="0"/>
              <w:spacing w:line="400" w:lineRule="exact"/>
              <w:ind w:firstLineChars="0" w:firstLine="0"/>
              <w:rPr>
                <w:rFonts w:ascii="宋体" w:hAnsi="宋体" w:cs="宋体"/>
                <w:sz w:val="23"/>
                <w:szCs w:val="23"/>
              </w:rPr>
            </w:pPr>
            <w:r w:rsidRPr="00AA2854">
              <w:rPr>
                <w:rFonts w:ascii="宋体" w:hAnsi="宋体" w:cs="宋体" w:hint="eastAsia"/>
                <w:sz w:val="23"/>
                <w:szCs w:val="23"/>
              </w:rPr>
              <w:t>德邦证券股份有限公司</w:t>
            </w:r>
          </w:p>
        </w:tc>
        <w:tc>
          <w:tcPr>
            <w:tcW w:w="3083" w:type="dxa"/>
            <w:vAlign w:val="center"/>
          </w:tcPr>
          <w:p w:rsidR="00120C94" w:rsidRPr="00AA2854" w:rsidRDefault="00120C94" w:rsidP="00316BC5">
            <w:pPr>
              <w:pStyle w:val="af3"/>
              <w:autoSpaceDE w:val="0"/>
              <w:autoSpaceDN w:val="0"/>
              <w:adjustRightInd w:val="0"/>
              <w:spacing w:line="400" w:lineRule="exact"/>
              <w:ind w:firstLine="460"/>
              <w:jc w:val="center"/>
              <w:rPr>
                <w:rFonts w:ascii="宋体" w:hAnsi="宋体" w:cs="宋体"/>
                <w:sz w:val="23"/>
                <w:szCs w:val="23"/>
              </w:rPr>
            </w:pPr>
            <w:r w:rsidRPr="00AA2854">
              <w:rPr>
                <w:rFonts w:ascii="宋体" w:hAnsi="宋体" w:cs="宋体" w:hint="eastAsia"/>
                <w:sz w:val="23"/>
                <w:szCs w:val="23"/>
              </w:rPr>
              <w:t>70</w:t>
            </w:r>
            <w:r w:rsidRPr="00AA2854">
              <w:rPr>
                <w:rFonts w:ascii="宋体" w:hAnsi="宋体" w:cs="宋体"/>
                <w:sz w:val="23"/>
                <w:szCs w:val="23"/>
              </w:rPr>
              <w:t>%</w:t>
            </w:r>
          </w:p>
        </w:tc>
      </w:tr>
      <w:tr w:rsidR="00120C94" w:rsidRPr="00AA2854" w:rsidTr="0073535F">
        <w:trPr>
          <w:trHeight w:val="504"/>
          <w:jc w:val="center"/>
        </w:trPr>
        <w:tc>
          <w:tcPr>
            <w:tcW w:w="4268" w:type="dxa"/>
            <w:vAlign w:val="center"/>
          </w:tcPr>
          <w:p w:rsidR="00120C94" w:rsidRPr="00AA2854" w:rsidRDefault="00120C94" w:rsidP="0073535F">
            <w:pPr>
              <w:pStyle w:val="af3"/>
              <w:autoSpaceDE w:val="0"/>
              <w:autoSpaceDN w:val="0"/>
              <w:adjustRightInd w:val="0"/>
              <w:spacing w:line="400" w:lineRule="exact"/>
              <w:ind w:firstLineChars="0" w:firstLine="0"/>
              <w:rPr>
                <w:rFonts w:ascii="宋体" w:hAnsi="宋体" w:cs="宋体"/>
                <w:sz w:val="23"/>
                <w:szCs w:val="23"/>
              </w:rPr>
            </w:pPr>
            <w:r w:rsidRPr="00AA2854">
              <w:rPr>
                <w:rFonts w:ascii="宋体" w:hAnsi="宋体" w:cs="宋体" w:hint="eastAsia"/>
                <w:sz w:val="23"/>
                <w:szCs w:val="23"/>
              </w:rPr>
              <w:t>浙江省土产畜产进出口集团有限公司</w:t>
            </w:r>
          </w:p>
        </w:tc>
        <w:tc>
          <w:tcPr>
            <w:tcW w:w="3083" w:type="dxa"/>
            <w:vAlign w:val="center"/>
          </w:tcPr>
          <w:p w:rsidR="00120C94" w:rsidRPr="00AA2854" w:rsidRDefault="00120C94" w:rsidP="00316BC5">
            <w:pPr>
              <w:pStyle w:val="af3"/>
              <w:autoSpaceDE w:val="0"/>
              <w:autoSpaceDN w:val="0"/>
              <w:adjustRightInd w:val="0"/>
              <w:spacing w:line="400" w:lineRule="exact"/>
              <w:ind w:firstLine="460"/>
              <w:jc w:val="center"/>
              <w:rPr>
                <w:rFonts w:ascii="宋体" w:hAnsi="宋体" w:cs="宋体"/>
                <w:sz w:val="23"/>
                <w:szCs w:val="23"/>
              </w:rPr>
            </w:pPr>
            <w:r w:rsidRPr="00AA2854">
              <w:rPr>
                <w:rFonts w:ascii="宋体" w:hAnsi="宋体" w:cs="宋体" w:hint="eastAsia"/>
                <w:sz w:val="23"/>
                <w:szCs w:val="23"/>
              </w:rPr>
              <w:t>20</w:t>
            </w:r>
            <w:r w:rsidRPr="00AA2854">
              <w:rPr>
                <w:rFonts w:ascii="宋体" w:hAnsi="宋体" w:cs="宋体"/>
                <w:sz w:val="23"/>
                <w:szCs w:val="23"/>
              </w:rPr>
              <w:t>%</w:t>
            </w:r>
          </w:p>
        </w:tc>
      </w:tr>
      <w:tr w:rsidR="00120C94" w:rsidRPr="00AA2854" w:rsidTr="0073535F">
        <w:trPr>
          <w:trHeight w:val="504"/>
          <w:jc w:val="center"/>
        </w:trPr>
        <w:tc>
          <w:tcPr>
            <w:tcW w:w="4268" w:type="dxa"/>
            <w:vAlign w:val="center"/>
          </w:tcPr>
          <w:p w:rsidR="00120C94" w:rsidRPr="00AA2854" w:rsidRDefault="00120C94" w:rsidP="0073535F">
            <w:pPr>
              <w:pStyle w:val="af3"/>
              <w:autoSpaceDE w:val="0"/>
              <w:autoSpaceDN w:val="0"/>
              <w:adjustRightInd w:val="0"/>
              <w:spacing w:line="400" w:lineRule="exact"/>
              <w:ind w:firstLineChars="0" w:firstLine="0"/>
              <w:rPr>
                <w:rFonts w:ascii="宋体" w:hAnsi="宋体" w:cs="宋体"/>
                <w:sz w:val="23"/>
                <w:szCs w:val="23"/>
              </w:rPr>
            </w:pPr>
            <w:r w:rsidRPr="00AA2854">
              <w:rPr>
                <w:rFonts w:ascii="宋体" w:hAnsi="宋体" w:cs="宋体" w:hint="eastAsia"/>
                <w:sz w:val="23"/>
                <w:szCs w:val="23"/>
              </w:rPr>
              <w:t>西子联合控股有限公司</w:t>
            </w:r>
          </w:p>
        </w:tc>
        <w:tc>
          <w:tcPr>
            <w:tcW w:w="3083" w:type="dxa"/>
            <w:vAlign w:val="center"/>
          </w:tcPr>
          <w:p w:rsidR="00120C94" w:rsidRPr="00AA2854" w:rsidRDefault="00120C94" w:rsidP="00316BC5">
            <w:pPr>
              <w:pStyle w:val="af3"/>
              <w:autoSpaceDE w:val="0"/>
              <w:autoSpaceDN w:val="0"/>
              <w:adjustRightInd w:val="0"/>
              <w:spacing w:line="400" w:lineRule="exact"/>
              <w:ind w:firstLine="460"/>
              <w:jc w:val="center"/>
              <w:rPr>
                <w:rFonts w:ascii="宋体" w:hAnsi="宋体" w:cs="宋体"/>
                <w:sz w:val="23"/>
                <w:szCs w:val="23"/>
              </w:rPr>
            </w:pPr>
            <w:r w:rsidRPr="00AA2854">
              <w:rPr>
                <w:rFonts w:ascii="宋体" w:hAnsi="宋体" w:cs="宋体" w:hint="eastAsia"/>
                <w:sz w:val="23"/>
                <w:szCs w:val="23"/>
              </w:rPr>
              <w:t>1</w:t>
            </w:r>
            <w:r w:rsidRPr="00AA2854">
              <w:rPr>
                <w:rFonts w:ascii="宋体" w:hAnsi="宋体" w:cs="宋体"/>
                <w:sz w:val="23"/>
                <w:szCs w:val="23"/>
              </w:rPr>
              <w:t>0%</w:t>
            </w:r>
          </w:p>
        </w:tc>
      </w:tr>
    </w:tbl>
    <w:p w:rsidR="00120C94" w:rsidRPr="00AA2854" w:rsidRDefault="00120C94" w:rsidP="00316BC5">
      <w:pPr>
        <w:tabs>
          <w:tab w:val="left" w:pos="3780"/>
        </w:tabs>
        <w:autoSpaceDE w:val="0"/>
        <w:autoSpaceDN w:val="0"/>
        <w:adjustRightInd w:val="0"/>
        <w:snapToGrid w:val="0"/>
        <w:spacing w:line="360" w:lineRule="auto"/>
        <w:ind w:firstLineChars="200" w:firstLine="460"/>
        <w:textAlignment w:val="bottom"/>
        <w:rPr>
          <w:rFonts w:ascii="宋体" w:hAnsi="宋体" w:cs="宋体"/>
          <w:sz w:val="23"/>
          <w:szCs w:val="23"/>
        </w:rPr>
      </w:pPr>
    </w:p>
    <w:p w:rsidR="00120C94" w:rsidRPr="00AA2854" w:rsidRDefault="00F93931" w:rsidP="00316BC5">
      <w:pPr>
        <w:tabs>
          <w:tab w:val="left" w:pos="3780"/>
        </w:tabs>
        <w:autoSpaceDE w:val="0"/>
        <w:autoSpaceDN w:val="0"/>
        <w:adjustRightInd w:val="0"/>
        <w:snapToGrid w:val="0"/>
        <w:spacing w:line="360" w:lineRule="auto"/>
        <w:ind w:firstLineChars="200" w:firstLine="460"/>
        <w:textAlignment w:val="bottom"/>
        <w:rPr>
          <w:rFonts w:ascii="宋体" w:hAnsi="宋体" w:cs="宋体"/>
          <w:sz w:val="23"/>
          <w:szCs w:val="23"/>
        </w:rPr>
      </w:pPr>
      <w:r w:rsidRPr="00AA2854">
        <w:rPr>
          <w:rFonts w:ascii="宋体" w:hAnsi="宋体" w:cs="宋体" w:hint="eastAsia"/>
          <w:sz w:val="23"/>
          <w:szCs w:val="23"/>
        </w:rPr>
        <w:t>（二）</w:t>
      </w:r>
      <w:r w:rsidRPr="00AA2854">
        <w:rPr>
          <w:rFonts w:ascii="宋体" w:hAnsi="宋体" w:cs="宋体"/>
          <w:sz w:val="23"/>
          <w:szCs w:val="23"/>
        </w:rPr>
        <w:t>主要人员情况</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1、董事会成员</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姚文平先生，董事长，硕士，国籍中国。复星集团全球合伙人，复星集团副总裁，复星科技与金融集团总裁，德邦证券股份有限公司董事长，复星恒利证券有限公司董事长，中国证券业协会互联网证券专业委员会副主任委员，上海新金融研究院创始理事。曾先后于南京大学、华泰证券、东海证券工作，对于证券经纪、投资银行、固定收益、资产管理等业务具有丰富的管理经验，同时在财富管理、资产证券化、对冲基金等方面颇有创新。</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lastRenderedPageBreak/>
        <w:t>武晓春先生，董事，博士，国籍中国。复星集团全球合伙人，现任德邦证券股份有限公司总裁、中国证券业协会监事及资产管理委员会委员，上海市知联会理事。曾任职于华泰证券股份有限公司，华泰长城期货有限公司董事。在资产管理业务和证券研究方面具有丰富经验，曾著有《中国股票市场效率研究》等。</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董振东先生，董事，硕士，国籍中国。现任百大集团股份有限公司董事、执行副总经理。曾任中国银行江苏省分行担任计划部职员，新利软件集团股份有限公司投资部副总监，浙江国信创业投资有限公司高级经理，杭州锅炉集团股份有限公司证券事务代表，西子电梯集团有限公司总裁助理、投资部总经理等职。</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程兴华先生，董事，国籍中国，上海财经大学经济学博士，浙江大学理论经济学博士后，高级经济师，副研究员。曾任浙江省信托投资有限责任公司投资银行部负责人，金信信托投资股份有限公司投资银行总部总经理，中天发展控股集团有限公司投资总监，浙商金汇信托股份有限公司董事、董事会法务总监、总经理，浙江省国际贸易集团有限公司金融产业部总经理等职，现任浙江省国际贸易集团有限公司投资管理部总经理。</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易强先生，董事，硕士，国籍中国。现任德邦基金管理有限公司总经理、德邦创新资本有限责任公司董事长。历任招商基金管理有限公司业务发展部副总监，比利时联合资产管理有限公司中国地区业务发展总监，比利时联合资产管理有限公司上海代表处首席代表，金元比联基金管理有限公司总经理。</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吕红兵先生，独立董事，硕士，国籍中国。高级律师，国浩律师事务所首席执行合伙人。中华全国律师协会党组成员、副会长，金融证券业务委员会主任，第七届上海市律师协会会长。中国证监会第六届股票发行审核委员会专职委员、中国证监会重组委咨询委员、上海证券交易所上市委员会委员。上海国际贸易仲裁委员会、上海仲裁委员会委员及仲裁员。复旦大学、中国人民大学、华东政法大学、上海外贸大学等高校兼职或客座教授。</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肖斌卿先生，独立董事，博士，国籍中国。南京大学管理科学与工程博士，南京大学工程管理学院任副教授。</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王志伟先生，独立董事，硕士，国籍中国。高级经济师，历任广东省第十届政协委员，广发基金管理有限公司董事长，广发证券股份有限公司董事长兼党委书记，广东发展银行党组成员兼副行长，广东发展银行行长助理，广东发展银行信托投资部总经理，广东发展银行人事教育部经理，广东省委办公厅政治处人事科科长等职务。曾兼任中国基金业协会公司治理专业委员会委员，广东省政府决策咨询顾问委员会企业家委员，广东金融学会常务理事，中南财经政法大学客座教授，江西财经大学客座教授。</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2、监事会成员</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李力先生，监事会主席，硕士，国籍中国。现任复星财富管理集团法务总监。历任通力律师事务所律师，北京市中伦律师事务所上海分所资深律师。</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王桦先生，监事，硕士，国籍中国。曾任中国工商银行技术员，浙江省农信联社科员，浙江省国际贸易集团有限公司投资发展部高级主管，现任浙江省国际贸易集团有限公司经营管理部高级经理。</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王刚先生，职工监事，硕士，国籍中国。现任德邦基金管理有限公司监察稽核部副总经理（主持工作），曾任天治基金管理有限公司监察稽核部总监助理、职工董事、子公司监事。</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 xml:space="preserve">栾家斌先生，职工监事，学士，国籍中国。现任德邦基金管理有限公司信息技术部总监，曾任职于恒川软件系统有限公司。 </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3、高级管理人员</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姚文平先生，董事长，硕士。（简历请参见上述董事会成员介绍）</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易强先生，总经理，硕士。（简历请参见上述董事会成员介绍）</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汪晖先生，副总经理，硕士。曾任华泰证券股份有限公司研究员、投资经理、高级投资经理，华宝信托公司信托基金经理，华泰柏瑞基金管理有限公司研究员、基金经理助理、基金经理、投资总监，具有15年以上的证券投资管理经历。</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宣培栋先生，副总经理，硕士。曾任职于上海市第二工业大学、工商银行山东信托投资有限公司上海证券业务部，历任招商银行上海分行经理、金桥支行行长。</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李定荣先生，督察长，硕士。曾任长城证券研究员，华安证券研究所副所长，华富基金管理有限公司监察稽核部总监，金元比联基金管理有限公司监察稽核部总监。</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4、基金经理</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孔飞先生，学士，毕业于安徽财经大学金融专业，从业7年。曾任平安保险深圳分公司南新营业区经理、中投证券上海分公司创新业务部总助。2015年12月加入德邦基金，现任公司投资研究部基金经理，担任德邦锐璟债券型证券投资基金、德邦锐乾债券型证券投资基金、德邦群利债券型证券投资基金、德邦稳盈增长灵活配置混合型证券投资基金的基金经理。</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本基金历任基金经理：</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韩庭博先生, 2017年03月10日至2017年08月01日管理本基金。</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5、投资决策委员会成员</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汪晖先生，副总经理。（简历请参见上述高级管理人员介绍）</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黎莹女士，硕士，毕业于复旦大学基础医学专业，从业7年。曾任群益证券（医药行业）研究员。2014年4月加入德邦基金，现任公司投资研究部基金经理，担任德邦大健康灵活配置混合型证券投资基金、德邦多元回报灵活配置混合型证券投资基金的基金经理。</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许文波先生，硕士，毕业于吉林大学工商管理专业，从业16年。曾任东北证券股份有限公司资产管理分公司投资管理部部门经理、高级投资经理、投资主办助理、定向资产管理计划投资主办人、集合资产管理计划投资主办人；东北证券股份有限公司研究所策略研究员；新华证券有限责任公司证券投资分析师。2015年7月加入德邦基金，现任公司投资研究部总经理，兼任研究部总监，担任德邦鑫星价值灵活配置混合型证券投资基金、德邦优化灵活配置混合型证券投资基金、德邦新添利债券型证券投资基金、德邦福鑫灵活配置混合型证券投资基金、德邦稳盈增长灵活配置混合型证券投资基金的基金经理。</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张铮烁女士，硕士，毕业于北京交通大学技术经济及管理专业，从业10年。曾任安邦资产管理有限责任公司固定收益部投资经理、信用评估部研究员，中诚信国际信用评级有限责任公司评级部分析师。2015年11月加入德邦基金，现任公司固定收益部总监助理，担任德邦德利货币市场基金、德邦如意货币市场基金、德邦增利货币市场基金、德邦纯债9个月定期开放债券型证券投资基金的基金经理。</w:t>
      </w:r>
    </w:p>
    <w:p w:rsidR="00C70B53" w:rsidRPr="00C70B53" w:rsidRDefault="00C70B53" w:rsidP="00C70B53">
      <w:pPr>
        <w:tabs>
          <w:tab w:val="left" w:pos="3780"/>
        </w:tabs>
        <w:autoSpaceDE w:val="0"/>
        <w:autoSpaceDN w:val="0"/>
        <w:adjustRightInd w:val="0"/>
        <w:snapToGrid w:val="0"/>
        <w:spacing w:line="360" w:lineRule="auto"/>
        <w:ind w:firstLineChars="200" w:firstLine="460"/>
        <w:textAlignment w:val="bottom"/>
        <w:rPr>
          <w:rFonts w:asciiTheme="minorEastAsia" w:hAnsiTheme="minorEastAsia"/>
          <w:color w:val="000000" w:themeColor="text1"/>
          <w:sz w:val="23"/>
          <w:szCs w:val="23"/>
        </w:rPr>
      </w:pPr>
      <w:r w:rsidRPr="00C70B53">
        <w:rPr>
          <w:rFonts w:asciiTheme="minorEastAsia" w:hAnsiTheme="minorEastAsia" w:hint="eastAsia"/>
          <w:color w:val="000000" w:themeColor="text1"/>
          <w:sz w:val="23"/>
          <w:szCs w:val="23"/>
        </w:rPr>
        <w:t>王本昌先生，硕士，毕业于上海交通大学应用数学专业，从业14年。曾任华泰柏瑞基金管理有限公司研究部高级数量分析师、投资部基金经理助理、基金经理、量化投资部基金经理；塔塔咨询服务有限公司业务分析师；济安金信科技有限公司金融工程师；济安陆平投资管理有限公司金融工程师。2015年8月加入德邦基金，现任公司金融工程与量化投资部总监，兼任组合基金投资部总监，担任德邦量化优选股票型证券投资基金（LOF）的基金经理。</w:t>
      </w:r>
    </w:p>
    <w:p w:rsidR="00662420" w:rsidRPr="00AA2854" w:rsidRDefault="00C70B53" w:rsidP="00C166D7">
      <w:pPr>
        <w:spacing w:line="360" w:lineRule="auto"/>
        <w:ind w:firstLineChars="200" w:firstLine="460"/>
        <w:rPr>
          <w:rFonts w:ascii="宋体" w:hAnsi="宋体" w:cs="宋体"/>
          <w:sz w:val="23"/>
          <w:szCs w:val="23"/>
        </w:rPr>
      </w:pPr>
      <w:r w:rsidRPr="00C70B53">
        <w:rPr>
          <w:rFonts w:asciiTheme="minorEastAsia" w:hAnsiTheme="minorEastAsia" w:hint="eastAsia"/>
          <w:color w:val="000000" w:themeColor="text1"/>
          <w:sz w:val="23"/>
          <w:szCs w:val="23"/>
        </w:rPr>
        <w:t>6、上述人员之间均不存在近亲属关系</w:t>
      </w:r>
    </w:p>
    <w:p w:rsidR="005B6297" w:rsidRPr="00AA2854" w:rsidRDefault="005B6297" w:rsidP="00316BC5">
      <w:pPr>
        <w:tabs>
          <w:tab w:val="num" w:pos="540"/>
        </w:tabs>
        <w:autoSpaceDE w:val="0"/>
        <w:autoSpaceDN w:val="0"/>
        <w:adjustRightInd w:val="0"/>
        <w:snapToGrid w:val="0"/>
        <w:spacing w:line="360" w:lineRule="auto"/>
        <w:ind w:firstLineChars="200" w:firstLine="460"/>
        <w:rPr>
          <w:rFonts w:ascii="宋体" w:hAnsi="宋体" w:cs="宋体"/>
          <w:sz w:val="23"/>
          <w:szCs w:val="23"/>
        </w:rPr>
      </w:pPr>
    </w:p>
    <w:p w:rsidR="00120C94" w:rsidRPr="00AA2854" w:rsidRDefault="00A44B83" w:rsidP="00316BC5">
      <w:pPr>
        <w:spacing w:line="360" w:lineRule="auto"/>
        <w:ind w:firstLineChars="200" w:firstLine="462"/>
        <w:rPr>
          <w:b/>
          <w:sz w:val="23"/>
          <w:szCs w:val="23"/>
        </w:rPr>
      </w:pPr>
      <w:r w:rsidRPr="00AA2854">
        <w:rPr>
          <w:rFonts w:hint="eastAsia"/>
          <w:b/>
          <w:sz w:val="23"/>
          <w:szCs w:val="23"/>
        </w:rPr>
        <w:t>二、基金托管人</w:t>
      </w:r>
    </w:p>
    <w:p w:rsidR="004D227E" w:rsidRPr="00AA2854" w:rsidRDefault="004D227E" w:rsidP="004D227E">
      <w:pPr>
        <w:tabs>
          <w:tab w:val="left" w:pos="3780"/>
        </w:tabs>
        <w:autoSpaceDE w:val="0"/>
        <w:autoSpaceDN w:val="0"/>
        <w:adjustRightInd w:val="0"/>
        <w:snapToGrid w:val="0"/>
        <w:spacing w:line="360" w:lineRule="auto"/>
        <w:ind w:firstLineChars="200" w:firstLine="460"/>
        <w:textAlignment w:val="bottom"/>
        <w:rPr>
          <w:rFonts w:ascii="宋体" w:hAnsi="宋体" w:cs="宋体"/>
          <w:sz w:val="23"/>
          <w:szCs w:val="23"/>
        </w:rPr>
      </w:pPr>
      <w:r w:rsidRPr="00AA2854">
        <w:rPr>
          <w:rFonts w:ascii="宋体" w:hAnsi="宋体" w:cs="宋体" w:hint="eastAsia"/>
          <w:sz w:val="23"/>
          <w:szCs w:val="23"/>
        </w:rPr>
        <w:t>（一）基金托管人概况</w:t>
      </w:r>
    </w:p>
    <w:p w:rsidR="00F155C6" w:rsidRPr="00AA2854" w:rsidRDefault="00F155C6" w:rsidP="00F155C6">
      <w:pPr>
        <w:snapToGrid w:val="0"/>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1、基本情况</w:t>
      </w:r>
    </w:p>
    <w:p w:rsidR="00C166D7" w:rsidRPr="00AA2854" w:rsidRDefault="00C166D7" w:rsidP="00C166D7">
      <w:pPr>
        <w:snapToGrid w:val="0"/>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公司法定中文名称：交通银行股份有限公司（简称：交通银行）</w:t>
      </w:r>
    </w:p>
    <w:p w:rsidR="00C166D7" w:rsidRPr="00AA2854" w:rsidRDefault="00C166D7" w:rsidP="00C166D7">
      <w:pPr>
        <w:snapToGrid w:val="0"/>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公司法定英文名称：BANK OF COMMUNICATIONS CO.,LTD</w:t>
      </w:r>
    </w:p>
    <w:p w:rsidR="00C166D7" w:rsidRPr="00AA2854" w:rsidRDefault="00C166D7" w:rsidP="00C166D7">
      <w:pPr>
        <w:snapToGrid w:val="0"/>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法定代表人：彭纯</w:t>
      </w:r>
    </w:p>
    <w:p w:rsidR="00C166D7" w:rsidRPr="00AA2854" w:rsidRDefault="00C166D7" w:rsidP="00C166D7">
      <w:pPr>
        <w:snapToGrid w:val="0"/>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 xml:space="preserve">住    所：上海市浦东新区银城中路188号 </w:t>
      </w:r>
    </w:p>
    <w:p w:rsidR="00C166D7" w:rsidRPr="00AA2854" w:rsidRDefault="00C166D7" w:rsidP="00C166D7">
      <w:pPr>
        <w:snapToGrid w:val="0"/>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办公地址：上海市浦东新区银城中路188号</w:t>
      </w:r>
    </w:p>
    <w:p w:rsidR="00C166D7" w:rsidRPr="00AA2854" w:rsidRDefault="00C166D7" w:rsidP="00C166D7">
      <w:pPr>
        <w:snapToGrid w:val="0"/>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邮政编码：200120</w:t>
      </w:r>
    </w:p>
    <w:p w:rsidR="00C166D7" w:rsidRPr="00AA2854" w:rsidRDefault="00C166D7" w:rsidP="00C166D7">
      <w:pPr>
        <w:snapToGrid w:val="0"/>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注册时间：1987年3月30日</w:t>
      </w:r>
    </w:p>
    <w:p w:rsidR="00C166D7" w:rsidRPr="00AA2854" w:rsidRDefault="00C166D7" w:rsidP="00C166D7">
      <w:pPr>
        <w:snapToGrid w:val="0"/>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注册资本：742.62亿元</w:t>
      </w:r>
    </w:p>
    <w:p w:rsidR="00C166D7" w:rsidRPr="00AA2854" w:rsidRDefault="00C166D7" w:rsidP="00C166D7">
      <w:pPr>
        <w:snapToGrid w:val="0"/>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基金托管资格批文及文号：中国证监会证监基字[1998]25号</w:t>
      </w:r>
    </w:p>
    <w:p w:rsidR="00C166D7" w:rsidRPr="00AA2854" w:rsidRDefault="00C166D7" w:rsidP="00C166D7">
      <w:pPr>
        <w:snapToGrid w:val="0"/>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联系人：陆志俊</w:t>
      </w:r>
    </w:p>
    <w:p w:rsidR="00C166D7" w:rsidRPr="00AA2854" w:rsidRDefault="00C166D7" w:rsidP="00C166D7">
      <w:pPr>
        <w:snapToGrid w:val="0"/>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电  话：95559</w:t>
      </w:r>
    </w:p>
    <w:p w:rsidR="00C166D7" w:rsidRPr="00AA2854" w:rsidRDefault="00C166D7" w:rsidP="00C166D7">
      <w:pPr>
        <w:snapToGrid w:val="0"/>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交通银行始建于1908年，是中国历史最悠久的银行之一，也是近代中国的发钞行之一。1987年重新组建后的交通银行正式对外营业，成为中国第一家全国性的国有股份制商业银行，总部设在上海。2005年6月交通银行在香港联合交易所挂牌上市，2007年5月在上海证券交易所挂牌上市。根据2016年英国《银行家》杂志发布的全球千家大银行报告，交通银行一级资本位列第13位，较上年上升4位；根据2016年美国《财富》杂志发布的世界500强公司排行榜，交通银行营业收入位列第153位，较上年上升37位。</w:t>
      </w:r>
    </w:p>
    <w:p w:rsidR="00C166D7" w:rsidRPr="00AA2854" w:rsidRDefault="00C166D7" w:rsidP="00C166D7">
      <w:pPr>
        <w:snapToGrid w:val="0"/>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截至2017年9月30日，交通银行资产总额为人民币89357.90亿元。2017年1-9月，交通银行实现净利润(归属于母公司股东)人民币544.19亿元。</w:t>
      </w:r>
    </w:p>
    <w:p w:rsidR="00C166D7" w:rsidRPr="00AA2854" w:rsidRDefault="00C166D7" w:rsidP="00C166D7">
      <w:pPr>
        <w:snapToGrid w:val="0"/>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交通银行总行设资产托管业务中心（下文简称“托管中心”）。现有员工具有多年基金、证券和银行的从业经验，具备基金从业资格，以及经济师、会计师、工程师和律师等中高级专业技术职称，员工的学历层次较高，专业分布合理，职业技能优良，职业道德素质过硬，是一支诚实勤勉、积极进取、开拓创新、奋发向上的资产托管从业人员队伍。</w:t>
      </w:r>
    </w:p>
    <w:p w:rsidR="00C166D7" w:rsidRPr="00AA2854" w:rsidRDefault="00C166D7" w:rsidP="00C166D7">
      <w:pPr>
        <w:snapToGrid w:val="0"/>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2、主要人员情况</w:t>
      </w:r>
    </w:p>
    <w:p w:rsidR="00C166D7" w:rsidRPr="00AA2854" w:rsidRDefault="00C166D7" w:rsidP="00C166D7">
      <w:pPr>
        <w:snapToGrid w:val="0"/>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彭纯先生，董事长、执行董事、行长。</w:t>
      </w:r>
    </w:p>
    <w:p w:rsidR="00C166D7" w:rsidRPr="00AA2854" w:rsidRDefault="00C166D7" w:rsidP="00C166D7">
      <w:pPr>
        <w:snapToGrid w:val="0"/>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彭先生2018年3月起任本行董事长、执行董事；2013年11月至2018年3月任本行副董事长、执行董事，2013年10月起任本行行长；2010年4月至2013年9月任中国投资有限责任公司副总经理兼中央汇金投资有限责任公司执行董事、总经理；2005年8月至2010年4月任本行执行董事、副行长；2004年9月至2005年8月任本行副行长；2004年6月至2004年9月任本行董事、行长助理；2001年9月至2004年6月任本行行长助理；1994年至2001年历任本行乌鲁木齐分行副行长、行长，南宁分行行长，广州分行行长。彭先生1986年于中国人民银行研究生部获经济学硕士学位。</w:t>
      </w:r>
    </w:p>
    <w:p w:rsidR="00C166D7" w:rsidRPr="00AA2854" w:rsidRDefault="00C166D7" w:rsidP="00C166D7">
      <w:pPr>
        <w:snapToGrid w:val="0"/>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袁庆伟女士，资产托管业务中心总裁。</w:t>
      </w:r>
    </w:p>
    <w:p w:rsidR="00C166D7" w:rsidRPr="00AA2854" w:rsidRDefault="00C166D7" w:rsidP="00C166D7">
      <w:pPr>
        <w:snapToGrid w:val="0"/>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袁女士2015年8月起任本行资产托管业务中心总裁；2007年12月至2015年8月，历任本行资产托管部总经理助理、副总经理，本行资产托管业务中心副总裁；1999年12月至2007年12月，历任本行乌鲁木齐分行财务会计部副科长、科长、处长助理、副处长，会计结算部高级经理。袁女士1992年毕业于中国石油大学计算机科学系，获得学士学位，2005年于新疆财经学院获硕士学位。</w:t>
      </w:r>
    </w:p>
    <w:p w:rsidR="00C166D7" w:rsidRPr="00AA2854" w:rsidRDefault="00C166D7" w:rsidP="00C166D7">
      <w:pPr>
        <w:snapToGrid w:val="0"/>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3、基金托管业务经营情况</w:t>
      </w:r>
    </w:p>
    <w:p w:rsidR="00BF280C" w:rsidRPr="00AA2854" w:rsidRDefault="00C166D7" w:rsidP="00C166D7">
      <w:pPr>
        <w:snapToGrid w:val="0"/>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截至2017年9月30日，交通银行共托管证券投资基金319只。此外，交通银行还托管了基金公司特定客户资产管理计划、证券公司客户资产管理计划、银行理财产品、信托计划、私募投资基金、保险资金、全国社保基金、养老保障管理基金、企业年金基金、QFII证券投资资产、RQFII证券投资资产、QDII证券投资资产和QDLP资金等产品。</w:t>
      </w:r>
    </w:p>
    <w:p w:rsidR="00120C94" w:rsidRPr="00AA2854" w:rsidRDefault="00120C94" w:rsidP="00316BC5">
      <w:pPr>
        <w:tabs>
          <w:tab w:val="num" w:pos="540"/>
        </w:tabs>
        <w:autoSpaceDE w:val="0"/>
        <w:autoSpaceDN w:val="0"/>
        <w:adjustRightInd w:val="0"/>
        <w:snapToGrid w:val="0"/>
        <w:spacing w:line="360" w:lineRule="auto"/>
        <w:ind w:firstLineChars="200" w:firstLine="460"/>
        <w:rPr>
          <w:rFonts w:ascii="宋体" w:hAnsi="宋体"/>
          <w:sz w:val="23"/>
          <w:szCs w:val="23"/>
        </w:rPr>
      </w:pPr>
    </w:p>
    <w:p w:rsidR="00120C94" w:rsidRPr="00AA2854" w:rsidRDefault="00120C94" w:rsidP="00120C94">
      <w:pPr>
        <w:spacing w:line="360" w:lineRule="auto"/>
        <w:rPr>
          <w:b/>
          <w:sz w:val="23"/>
          <w:szCs w:val="23"/>
        </w:rPr>
      </w:pPr>
      <w:r w:rsidRPr="00AA2854">
        <w:rPr>
          <w:rFonts w:hint="eastAsia"/>
          <w:b/>
          <w:sz w:val="23"/>
          <w:szCs w:val="23"/>
        </w:rPr>
        <w:t>三、相关服务机构</w:t>
      </w:r>
    </w:p>
    <w:p w:rsidR="00120C94" w:rsidRPr="00AA2854" w:rsidRDefault="00120C94" w:rsidP="00120C94">
      <w:pPr>
        <w:spacing w:line="360" w:lineRule="auto"/>
        <w:rPr>
          <w:rFonts w:ascii="宋体" w:hAnsi="宋体" w:cs="宋体"/>
          <w:sz w:val="23"/>
          <w:szCs w:val="23"/>
        </w:rPr>
      </w:pPr>
      <w:r w:rsidRPr="00AA2854">
        <w:rPr>
          <w:rFonts w:ascii="宋体" w:hAnsi="宋体" w:cs="宋体" w:hint="eastAsia"/>
          <w:sz w:val="23"/>
          <w:szCs w:val="23"/>
        </w:rPr>
        <w:t>（一）基金份额发售机构</w:t>
      </w:r>
    </w:p>
    <w:p w:rsidR="00120C94" w:rsidRPr="00AA2854" w:rsidRDefault="00120C94" w:rsidP="00316BC5">
      <w:pPr>
        <w:spacing w:line="360" w:lineRule="auto"/>
        <w:ind w:firstLineChars="200" w:firstLine="460"/>
        <w:rPr>
          <w:color w:val="000000"/>
          <w:sz w:val="23"/>
          <w:szCs w:val="23"/>
        </w:rPr>
      </w:pPr>
      <w:r w:rsidRPr="00AA2854">
        <w:rPr>
          <w:rFonts w:hint="eastAsia"/>
          <w:color w:val="000000"/>
          <w:sz w:val="23"/>
          <w:szCs w:val="23"/>
        </w:rPr>
        <w:t>1</w:t>
      </w:r>
      <w:r w:rsidRPr="00AA2854">
        <w:rPr>
          <w:rFonts w:hint="eastAsia"/>
          <w:color w:val="000000"/>
          <w:sz w:val="23"/>
          <w:szCs w:val="23"/>
        </w:rPr>
        <w:t>、</w:t>
      </w:r>
      <w:r w:rsidR="00953BB8" w:rsidRPr="00AA2854">
        <w:rPr>
          <w:rFonts w:hint="eastAsia"/>
          <w:color w:val="000000"/>
          <w:sz w:val="23"/>
          <w:szCs w:val="23"/>
        </w:rPr>
        <w:t>直销机构</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w:t>
      </w:r>
      <w:r w:rsidRPr="00AA2854">
        <w:rPr>
          <w:rFonts w:hint="eastAsia"/>
          <w:color w:val="000000"/>
          <w:sz w:val="23"/>
          <w:szCs w:val="23"/>
        </w:rPr>
        <w:t>1</w:t>
      </w:r>
      <w:r w:rsidRPr="00AA2854">
        <w:rPr>
          <w:rFonts w:hint="eastAsia"/>
          <w:color w:val="000000"/>
          <w:sz w:val="23"/>
          <w:szCs w:val="23"/>
        </w:rPr>
        <w:t>）德邦基金管理有限公司直销中心</w:t>
      </w:r>
      <w:r w:rsidRPr="00AA2854">
        <w:rPr>
          <w:rFonts w:hint="eastAsia"/>
          <w:color w:val="000000"/>
          <w:sz w:val="23"/>
          <w:szCs w:val="23"/>
        </w:rPr>
        <w:t xml:space="preserve"> </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住所：上海市虹口区吴淞路</w:t>
      </w:r>
      <w:r w:rsidRPr="00AA2854">
        <w:rPr>
          <w:rFonts w:hint="eastAsia"/>
          <w:color w:val="000000"/>
          <w:sz w:val="23"/>
          <w:szCs w:val="23"/>
        </w:rPr>
        <w:t>218</w:t>
      </w:r>
      <w:r w:rsidRPr="00AA2854">
        <w:rPr>
          <w:rFonts w:hint="eastAsia"/>
          <w:color w:val="000000"/>
          <w:sz w:val="23"/>
          <w:szCs w:val="23"/>
        </w:rPr>
        <w:t>号宝矿国际大厦</w:t>
      </w:r>
      <w:r w:rsidRPr="00AA2854">
        <w:rPr>
          <w:rFonts w:hint="eastAsia"/>
          <w:color w:val="000000"/>
          <w:sz w:val="23"/>
          <w:szCs w:val="23"/>
        </w:rPr>
        <w:t>35</w:t>
      </w:r>
      <w:r w:rsidRPr="00AA2854">
        <w:rPr>
          <w:rFonts w:hint="eastAsia"/>
          <w:color w:val="000000"/>
          <w:sz w:val="23"/>
          <w:szCs w:val="23"/>
        </w:rPr>
        <w:t>层</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办公地址：上海市虹口区吴淞路</w:t>
      </w:r>
      <w:r w:rsidRPr="00AA2854">
        <w:rPr>
          <w:rFonts w:hint="eastAsia"/>
          <w:color w:val="000000"/>
          <w:sz w:val="23"/>
          <w:szCs w:val="23"/>
        </w:rPr>
        <w:t>218</w:t>
      </w:r>
      <w:r w:rsidRPr="00AA2854">
        <w:rPr>
          <w:rFonts w:hint="eastAsia"/>
          <w:color w:val="000000"/>
          <w:sz w:val="23"/>
          <w:szCs w:val="23"/>
        </w:rPr>
        <w:t>号宝矿国际大厦</w:t>
      </w:r>
      <w:r w:rsidRPr="00AA2854">
        <w:rPr>
          <w:rFonts w:hint="eastAsia"/>
          <w:color w:val="000000"/>
          <w:sz w:val="23"/>
          <w:szCs w:val="23"/>
        </w:rPr>
        <w:t>35</w:t>
      </w:r>
      <w:r w:rsidRPr="00AA2854">
        <w:rPr>
          <w:rFonts w:hint="eastAsia"/>
          <w:color w:val="000000"/>
          <w:sz w:val="23"/>
          <w:szCs w:val="23"/>
        </w:rPr>
        <w:t>层</w:t>
      </w:r>
      <w:r w:rsidRPr="00AA2854">
        <w:rPr>
          <w:rFonts w:hint="eastAsia"/>
          <w:color w:val="000000"/>
          <w:sz w:val="23"/>
          <w:szCs w:val="23"/>
        </w:rPr>
        <w:t xml:space="preserve"> </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法定代表人：姚文平</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联系人：王伟</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公司总机：</w:t>
      </w:r>
      <w:r w:rsidRPr="00AA2854">
        <w:rPr>
          <w:rFonts w:hint="eastAsia"/>
          <w:color w:val="000000"/>
          <w:sz w:val="23"/>
          <w:szCs w:val="23"/>
        </w:rPr>
        <w:t>021-26010999</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直销电话：</w:t>
      </w:r>
      <w:r w:rsidRPr="00AA2854">
        <w:rPr>
          <w:rFonts w:hint="eastAsia"/>
          <w:color w:val="000000"/>
          <w:sz w:val="23"/>
          <w:szCs w:val="23"/>
        </w:rPr>
        <w:t>021-26010928</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直销传真：</w:t>
      </w:r>
      <w:r w:rsidRPr="00AA2854">
        <w:rPr>
          <w:rFonts w:hint="eastAsia"/>
          <w:color w:val="000000"/>
          <w:sz w:val="23"/>
          <w:szCs w:val="23"/>
        </w:rPr>
        <w:t>021-26010960</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客服热线：</w:t>
      </w:r>
      <w:r w:rsidRPr="00AA2854">
        <w:rPr>
          <w:rFonts w:hint="eastAsia"/>
          <w:color w:val="000000"/>
          <w:sz w:val="23"/>
          <w:szCs w:val="23"/>
        </w:rPr>
        <w:t>400-821-7788</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w:t>
      </w:r>
      <w:r w:rsidRPr="00AA2854">
        <w:rPr>
          <w:rFonts w:hint="eastAsia"/>
          <w:color w:val="000000"/>
          <w:sz w:val="23"/>
          <w:szCs w:val="23"/>
        </w:rPr>
        <w:t>2</w:t>
      </w:r>
      <w:r w:rsidRPr="00AA2854">
        <w:rPr>
          <w:rFonts w:hint="eastAsia"/>
          <w:color w:val="000000"/>
          <w:sz w:val="23"/>
          <w:szCs w:val="23"/>
        </w:rPr>
        <w:t>）德邦基金管理有限公司网上直销平台</w:t>
      </w:r>
      <w:r w:rsidRPr="00AA2854">
        <w:rPr>
          <w:rFonts w:hint="eastAsia"/>
          <w:color w:val="000000"/>
          <w:sz w:val="23"/>
          <w:szCs w:val="23"/>
        </w:rPr>
        <w:t xml:space="preserve"> </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网址：</w:t>
      </w:r>
      <w:r w:rsidRPr="00AA2854">
        <w:rPr>
          <w:rFonts w:hint="eastAsia"/>
          <w:color w:val="000000"/>
          <w:sz w:val="23"/>
          <w:szCs w:val="23"/>
        </w:rPr>
        <w:t>www.dbfund.com.cn</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投资者可以通过基金管理人的网站和其他网上直销平台办理本基金的认购、申购及赎回等业务，具体业务规则请参阅相关公告。</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2</w:t>
      </w:r>
      <w:r w:rsidRPr="00AA2854">
        <w:rPr>
          <w:rFonts w:hint="eastAsia"/>
          <w:color w:val="000000"/>
          <w:sz w:val="23"/>
          <w:szCs w:val="23"/>
        </w:rPr>
        <w:t>、其他销售机构</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w:t>
      </w:r>
      <w:r w:rsidRPr="00AA2854">
        <w:rPr>
          <w:rFonts w:hint="eastAsia"/>
          <w:color w:val="000000"/>
          <w:sz w:val="23"/>
          <w:szCs w:val="23"/>
        </w:rPr>
        <w:t>1</w:t>
      </w:r>
      <w:r w:rsidRPr="00AA2854">
        <w:rPr>
          <w:rFonts w:hint="eastAsia"/>
          <w:color w:val="000000"/>
          <w:sz w:val="23"/>
          <w:szCs w:val="23"/>
        </w:rPr>
        <w:t>）上海天天基金销售有限公司</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注册地址：上海市徐汇区龙田路</w:t>
      </w:r>
      <w:r w:rsidRPr="00AA2854">
        <w:rPr>
          <w:rFonts w:hint="eastAsia"/>
          <w:color w:val="000000"/>
          <w:sz w:val="23"/>
          <w:szCs w:val="23"/>
        </w:rPr>
        <w:t>190</w:t>
      </w:r>
      <w:r w:rsidRPr="00AA2854">
        <w:rPr>
          <w:rFonts w:hint="eastAsia"/>
          <w:color w:val="000000"/>
          <w:sz w:val="23"/>
          <w:szCs w:val="23"/>
        </w:rPr>
        <w:t>号</w:t>
      </w:r>
      <w:r w:rsidRPr="00AA2854">
        <w:rPr>
          <w:rFonts w:hint="eastAsia"/>
          <w:color w:val="000000"/>
          <w:sz w:val="23"/>
          <w:szCs w:val="23"/>
        </w:rPr>
        <w:t>2</w:t>
      </w:r>
      <w:r w:rsidRPr="00AA2854">
        <w:rPr>
          <w:rFonts w:hint="eastAsia"/>
          <w:color w:val="000000"/>
          <w:sz w:val="23"/>
          <w:szCs w:val="23"/>
        </w:rPr>
        <w:t>号楼</w:t>
      </w:r>
      <w:r w:rsidRPr="00AA2854">
        <w:rPr>
          <w:rFonts w:hint="eastAsia"/>
          <w:color w:val="000000"/>
          <w:sz w:val="23"/>
          <w:szCs w:val="23"/>
        </w:rPr>
        <w:t>2</w:t>
      </w:r>
      <w:r w:rsidRPr="00AA2854">
        <w:rPr>
          <w:rFonts w:hint="eastAsia"/>
          <w:color w:val="000000"/>
          <w:sz w:val="23"/>
          <w:szCs w:val="23"/>
        </w:rPr>
        <w:t>层</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办公地址：上海市宛平南路</w:t>
      </w:r>
      <w:r w:rsidRPr="00AA2854">
        <w:rPr>
          <w:rFonts w:hint="eastAsia"/>
          <w:color w:val="000000"/>
          <w:sz w:val="23"/>
          <w:szCs w:val="23"/>
        </w:rPr>
        <w:t>88</w:t>
      </w:r>
      <w:r w:rsidRPr="00AA2854">
        <w:rPr>
          <w:rFonts w:hint="eastAsia"/>
          <w:color w:val="000000"/>
          <w:sz w:val="23"/>
          <w:szCs w:val="23"/>
        </w:rPr>
        <w:t>号</w:t>
      </w:r>
      <w:r w:rsidRPr="00AA2854">
        <w:rPr>
          <w:rFonts w:hint="eastAsia"/>
          <w:color w:val="000000"/>
          <w:sz w:val="23"/>
          <w:szCs w:val="23"/>
        </w:rPr>
        <w:t>26</w:t>
      </w:r>
      <w:r w:rsidRPr="00AA2854">
        <w:rPr>
          <w:rFonts w:hint="eastAsia"/>
          <w:color w:val="000000"/>
          <w:sz w:val="23"/>
          <w:szCs w:val="23"/>
        </w:rPr>
        <w:t>楼</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法定代表人：陶涛</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客服电话：</w:t>
      </w:r>
      <w:r w:rsidRPr="00AA2854">
        <w:rPr>
          <w:rFonts w:hint="eastAsia"/>
          <w:color w:val="000000"/>
          <w:sz w:val="23"/>
          <w:szCs w:val="23"/>
        </w:rPr>
        <w:t>400-181-8188</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联系人：王超</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电话：</w:t>
      </w:r>
      <w:r w:rsidRPr="00AA2854">
        <w:rPr>
          <w:rFonts w:hint="eastAsia"/>
          <w:color w:val="000000"/>
          <w:sz w:val="23"/>
          <w:szCs w:val="23"/>
        </w:rPr>
        <w:t>021-54509988</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传真：</w:t>
      </w:r>
      <w:r w:rsidRPr="00AA2854">
        <w:rPr>
          <w:rFonts w:hint="eastAsia"/>
          <w:color w:val="000000"/>
          <w:sz w:val="23"/>
          <w:szCs w:val="23"/>
        </w:rPr>
        <w:t>021-54509981</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网址：</w:t>
      </w:r>
      <w:r w:rsidRPr="00AA2854">
        <w:rPr>
          <w:rFonts w:hint="eastAsia"/>
          <w:color w:val="000000"/>
          <w:sz w:val="23"/>
          <w:szCs w:val="23"/>
        </w:rPr>
        <w:t>www.1234567.com.cn</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w:t>
      </w:r>
      <w:r w:rsidRPr="00AA2854">
        <w:rPr>
          <w:rFonts w:hint="eastAsia"/>
          <w:color w:val="000000"/>
          <w:sz w:val="23"/>
          <w:szCs w:val="23"/>
        </w:rPr>
        <w:t>2</w:t>
      </w:r>
      <w:r w:rsidRPr="00AA2854">
        <w:rPr>
          <w:rFonts w:hint="eastAsia"/>
          <w:color w:val="000000"/>
          <w:sz w:val="23"/>
          <w:szCs w:val="23"/>
        </w:rPr>
        <w:t>）浙江同花顺基金销售有限公司</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注册地址：浙江省杭州市文二西路</w:t>
      </w:r>
      <w:r w:rsidRPr="00AA2854">
        <w:rPr>
          <w:rFonts w:hint="eastAsia"/>
          <w:color w:val="000000"/>
          <w:sz w:val="23"/>
          <w:szCs w:val="23"/>
        </w:rPr>
        <w:t>1</w:t>
      </w:r>
      <w:r w:rsidRPr="00AA2854">
        <w:rPr>
          <w:rFonts w:hint="eastAsia"/>
          <w:color w:val="000000"/>
          <w:sz w:val="23"/>
          <w:szCs w:val="23"/>
        </w:rPr>
        <w:t>号</w:t>
      </w:r>
      <w:r w:rsidRPr="00AA2854">
        <w:rPr>
          <w:rFonts w:hint="eastAsia"/>
          <w:color w:val="000000"/>
          <w:sz w:val="23"/>
          <w:szCs w:val="23"/>
        </w:rPr>
        <w:t>903</w:t>
      </w:r>
      <w:r w:rsidRPr="00AA2854">
        <w:rPr>
          <w:rFonts w:hint="eastAsia"/>
          <w:color w:val="000000"/>
          <w:sz w:val="23"/>
          <w:szCs w:val="23"/>
        </w:rPr>
        <w:t>室</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办公地址：浙江省杭州市余杭区五常街道同顺街</w:t>
      </w:r>
      <w:r w:rsidRPr="00AA2854">
        <w:rPr>
          <w:rFonts w:hint="eastAsia"/>
          <w:color w:val="000000"/>
          <w:sz w:val="23"/>
          <w:szCs w:val="23"/>
        </w:rPr>
        <w:t>18</w:t>
      </w:r>
      <w:r w:rsidRPr="00AA2854">
        <w:rPr>
          <w:rFonts w:hint="eastAsia"/>
          <w:color w:val="000000"/>
          <w:sz w:val="23"/>
          <w:szCs w:val="23"/>
        </w:rPr>
        <w:t>号同花顺大楼</w:t>
      </w:r>
      <w:r w:rsidRPr="00AA2854">
        <w:rPr>
          <w:rFonts w:hint="eastAsia"/>
          <w:color w:val="000000"/>
          <w:sz w:val="23"/>
          <w:szCs w:val="23"/>
        </w:rPr>
        <w:t>4</w:t>
      </w:r>
      <w:r w:rsidRPr="00AA2854">
        <w:rPr>
          <w:rFonts w:hint="eastAsia"/>
          <w:color w:val="000000"/>
          <w:sz w:val="23"/>
          <w:szCs w:val="23"/>
        </w:rPr>
        <w:t>层</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法定代表人：凌顺平</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客服电话：</w:t>
      </w:r>
      <w:r w:rsidRPr="00AA2854">
        <w:rPr>
          <w:rFonts w:hint="eastAsia"/>
          <w:color w:val="000000"/>
          <w:sz w:val="23"/>
          <w:szCs w:val="23"/>
        </w:rPr>
        <w:t>400-8773-772</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联系人：董一锋</w:t>
      </w:r>
      <w:r w:rsidRPr="00AA2854">
        <w:rPr>
          <w:rFonts w:hint="eastAsia"/>
          <w:color w:val="000000"/>
          <w:sz w:val="23"/>
          <w:szCs w:val="23"/>
        </w:rPr>
        <w:t xml:space="preserve">  </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电话：</w:t>
      </w:r>
      <w:r w:rsidRPr="00AA2854">
        <w:rPr>
          <w:rFonts w:hint="eastAsia"/>
          <w:color w:val="000000"/>
          <w:sz w:val="23"/>
          <w:szCs w:val="23"/>
        </w:rPr>
        <w:t>0571-88911818</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传真：</w:t>
      </w:r>
      <w:r w:rsidRPr="00AA2854">
        <w:rPr>
          <w:rFonts w:hint="eastAsia"/>
          <w:color w:val="000000"/>
          <w:sz w:val="23"/>
          <w:szCs w:val="23"/>
        </w:rPr>
        <w:t>0571-86800423</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公司网址：</w:t>
      </w:r>
      <w:r w:rsidRPr="00AA2854">
        <w:rPr>
          <w:rFonts w:hint="eastAsia"/>
          <w:color w:val="000000"/>
          <w:sz w:val="23"/>
          <w:szCs w:val="23"/>
        </w:rPr>
        <w:t>www.5ifund.com</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w:t>
      </w:r>
      <w:r w:rsidRPr="00AA2854">
        <w:rPr>
          <w:rFonts w:hint="eastAsia"/>
          <w:color w:val="000000"/>
          <w:sz w:val="23"/>
          <w:szCs w:val="23"/>
        </w:rPr>
        <w:t>3</w:t>
      </w:r>
      <w:r w:rsidRPr="00AA2854">
        <w:rPr>
          <w:rFonts w:hint="eastAsia"/>
          <w:color w:val="000000"/>
          <w:sz w:val="23"/>
          <w:szCs w:val="23"/>
        </w:rPr>
        <w:t>）</w:t>
      </w:r>
      <w:r w:rsidRPr="00AA2854">
        <w:rPr>
          <w:rFonts w:hint="eastAsia"/>
          <w:color w:val="000000"/>
          <w:sz w:val="23"/>
          <w:szCs w:val="23"/>
        </w:rPr>
        <w:t xml:space="preserve"> </w:t>
      </w:r>
      <w:r w:rsidRPr="00AA2854">
        <w:rPr>
          <w:rFonts w:hint="eastAsia"/>
          <w:color w:val="000000"/>
          <w:sz w:val="23"/>
          <w:szCs w:val="23"/>
        </w:rPr>
        <w:t>深圳众禄基金销售股份有限公司</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注册地址：深圳市罗湖区梨园路物资控股置地大厦</w:t>
      </w:r>
      <w:r w:rsidRPr="00AA2854">
        <w:rPr>
          <w:rFonts w:hint="eastAsia"/>
          <w:color w:val="000000"/>
          <w:sz w:val="23"/>
          <w:szCs w:val="23"/>
        </w:rPr>
        <w:t>8</w:t>
      </w:r>
      <w:r w:rsidRPr="00AA2854">
        <w:rPr>
          <w:rFonts w:hint="eastAsia"/>
          <w:color w:val="000000"/>
          <w:sz w:val="23"/>
          <w:szCs w:val="23"/>
        </w:rPr>
        <w:t>楼</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办公地址：深圳市罗湖区梨园路</w:t>
      </w:r>
      <w:r w:rsidRPr="00AA2854">
        <w:rPr>
          <w:rFonts w:hint="eastAsia"/>
          <w:color w:val="000000"/>
          <w:sz w:val="23"/>
          <w:szCs w:val="23"/>
        </w:rPr>
        <w:t>8</w:t>
      </w:r>
      <w:r w:rsidRPr="00AA2854">
        <w:rPr>
          <w:rFonts w:hint="eastAsia"/>
          <w:color w:val="000000"/>
          <w:sz w:val="23"/>
          <w:szCs w:val="23"/>
        </w:rPr>
        <w:t>号</w:t>
      </w:r>
      <w:r w:rsidRPr="00AA2854">
        <w:rPr>
          <w:rFonts w:hint="eastAsia"/>
          <w:color w:val="000000"/>
          <w:sz w:val="23"/>
          <w:szCs w:val="23"/>
        </w:rPr>
        <w:t>HALO</w:t>
      </w:r>
      <w:r w:rsidRPr="00AA2854">
        <w:rPr>
          <w:rFonts w:hint="eastAsia"/>
          <w:color w:val="000000"/>
          <w:sz w:val="23"/>
          <w:szCs w:val="23"/>
        </w:rPr>
        <w:t>广场</w:t>
      </w:r>
      <w:r w:rsidRPr="00AA2854">
        <w:rPr>
          <w:rFonts w:hint="eastAsia"/>
          <w:color w:val="000000"/>
          <w:sz w:val="23"/>
          <w:szCs w:val="23"/>
        </w:rPr>
        <w:t>4</w:t>
      </w:r>
      <w:r w:rsidRPr="00AA2854">
        <w:rPr>
          <w:rFonts w:hint="eastAsia"/>
          <w:color w:val="000000"/>
          <w:sz w:val="23"/>
          <w:szCs w:val="23"/>
        </w:rPr>
        <w:t>楼</w:t>
      </w:r>
      <w:r w:rsidRPr="00AA2854">
        <w:rPr>
          <w:rFonts w:hint="eastAsia"/>
          <w:color w:val="000000"/>
          <w:sz w:val="23"/>
          <w:szCs w:val="23"/>
        </w:rPr>
        <w:t xml:space="preserve">  </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法定代表人：薛峰</w:t>
      </w:r>
      <w:r w:rsidRPr="00AA2854">
        <w:rPr>
          <w:rFonts w:hint="eastAsia"/>
          <w:color w:val="000000"/>
          <w:sz w:val="23"/>
          <w:szCs w:val="23"/>
        </w:rPr>
        <w:t xml:space="preserve">   </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客服电话：</w:t>
      </w:r>
      <w:r w:rsidRPr="00AA2854">
        <w:rPr>
          <w:rFonts w:hint="eastAsia"/>
          <w:color w:val="000000"/>
          <w:sz w:val="23"/>
          <w:szCs w:val="23"/>
        </w:rPr>
        <w:t>4006-788-887</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联系人：童彩平</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电话：</w:t>
      </w:r>
      <w:r w:rsidRPr="00AA2854">
        <w:rPr>
          <w:rFonts w:hint="eastAsia"/>
          <w:color w:val="000000"/>
          <w:sz w:val="23"/>
          <w:szCs w:val="23"/>
        </w:rPr>
        <w:t>0755-33227950</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网址：</w:t>
      </w:r>
      <w:r w:rsidRPr="00AA2854">
        <w:rPr>
          <w:rFonts w:hint="eastAsia"/>
          <w:color w:val="000000"/>
          <w:sz w:val="23"/>
          <w:szCs w:val="23"/>
        </w:rPr>
        <w:t>www.zlfund.cn</w:t>
      </w:r>
    </w:p>
    <w:p w:rsidR="00836876" w:rsidRPr="00AA2854" w:rsidRDefault="00C166D7" w:rsidP="00C166D7">
      <w:pPr>
        <w:spacing w:line="360" w:lineRule="auto"/>
        <w:ind w:firstLineChars="200" w:firstLine="460"/>
        <w:rPr>
          <w:rFonts w:ascii="宋体" w:hAnsi="宋体" w:cs="宋体"/>
          <w:kern w:val="0"/>
          <w:sz w:val="23"/>
          <w:szCs w:val="23"/>
        </w:rPr>
      </w:pPr>
      <w:r w:rsidRPr="00AA2854">
        <w:rPr>
          <w:rFonts w:hint="eastAsia"/>
          <w:color w:val="000000"/>
          <w:sz w:val="23"/>
          <w:szCs w:val="23"/>
        </w:rPr>
        <w:t>（</w:t>
      </w:r>
      <w:r w:rsidRPr="00AA2854">
        <w:rPr>
          <w:rFonts w:hint="eastAsia"/>
          <w:color w:val="000000"/>
          <w:sz w:val="23"/>
          <w:szCs w:val="23"/>
        </w:rPr>
        <w:t>4</w:t>
      </w:r>
      <w:r w:rsidRPr="00AA2854">
        <w:rPr>
          <w:rFonts w:hint="eastAsia"/>
          <w:color w:val="000000"/>
          <w:sz w:val="23"/>
          <w:szCs w:val="23"/>
        </w:rPr>
        <w:t>）</w:t>
      </w:r>
      <w:r w:rsidRPr="00AA2854">
        <w:rPr>
          <w:rFonts w:hint="eastAsia"/>
          <w:color w:val="000000"/>
          <w:sz w:val="23"/>
          <w:szCs w:val="23"/>
        </w:rPr>
        <w:t xml:space="preserve"> </w:t>
      </w:r>
      <w:r w:rsidRPr="00AA2854">
        <w:rPr>
          <w:rFonts w:hint="eastAsia"/>
          <w:color w:val="000000"/>
          <w:sz w:val="23"/>
          <w:szCs w:val="23"/>
        </w:rPr>
        <w:t>其他销售机构具体名单详见基金份额发售公告以及基金管理人届时发布的调整销售机构的相关公告。</w:t>
      </w:r>
    </w:p>
    <w:p w:rsidR="00E97011" w:rsidRPr="00AA2854" w:rsidRDefault="00E97011" w:rsidP="00E97011">
      <w:pPr>
        <w:spacing w:line="360" w:lineRule="auto"/>
        <w:ind w:firstLineChars="200" w:firstLine="460"/>
        <w:rPr>
          <w:color w:val="000000"/>
          <w:sz w:val="23"/>
          <w:szCs w:val="23"/>
        </w:rPr>
      </w:pPr>
      <w:r w:rsidRPr="00AA2854">
        <w:rPr>
          <w:rFonts w:ascii="宋体" w:hAnsi="宋体" w:cs="宋体" w:hint="eastAsia"/>
          <w:sz w:val="23"/>
          <w:szCs w:val="23"/>
        </w:rPr>
        <w:t>（二）</w:t>
      </w:r>
      <w:r w:rsidRPr="00AA2854">
        <w:rPr>
          <w:rFonts w:hint="eastAsia"/>
          <w:color w:val="000000"/>
          <w:sz w:val="23"/>
          <w:szCs w:val="23"/>
        </w:rPr>
        <w:t>登记机构</w:t>
      </w:r>
    </w:p>
    <w:p w:rsidR="003C7E06" w:rsidRPr="00AA2854" w:rsidRDefault="003C7E06" w:rsidP="003C7E06">
      <w:pPr>
        <w:spacing w:line="360" w:lineRule="auto"/>
        <w:ind w:firstLineChars="200" w:firstLine="460"/>
        <w:rPr>
          <w:color w:val="000000"/>
          <w:sz w:val="23"/>
          <w:szCs w:val="23"/>
        </w:rPr>
      </w:pPr>
      <w:r w:rsidRPr="00AA2854">
        <w:rPr>
          <w:rFonts w:hint="eastAsia"/>
          <w:color w:val="000000"/>
          <w:sz w:val="23"/>
          <w:szCs w:val="23"/>
        </w:rPr>
        <w:t>名称：德邦基金管理有限公司</w:t>
      </w:r>
    </w:p>
    <w:p w:rsidR="003C7E06" w:rsidRPr="00AA2854" w:rsidRDefault="003C7E06" w:rsidP="003C7E06">
      <w:pPr>
        <w:spacing w:line="360" w:lineRule="auto"/>
        <w:ind w:firstLineChars="200" w:firstLine="460"/>
        <w:rPr>
          <w:color w:val="000000"/>
          <w:sz w:val="23"/>
          <w:szCs w:val="23"/>
        </w:rPr>
      </w:pPr>
      <w:r w:rsidRPr="00AA2854">
        <w:rPr>
          <w:rFonts w:hint="eastAsia"/>
          <w:color w:val="000000"/>
          <w:sz w:val="23"/>
          <w:szCs w:val="23"/>
        </w:rPr>
        <w:t>住所：上海市虹口区吴淞路</w:t>
      </w:r>
      <w:r w:rsidRPr="00AA2854">
        <w:rPr>
          <w:rFonts w:hint="eastAsia"/>
          <w:color w:val="000000"/>
          <w:sz w:val="23"/>
          <w:szCs w:val="23"/>
        </w:rPr>
        <w:t>218</w:t>
      </w:r>
      <w:r w:rsidRPr="00AA2854">
        <w:rPr>
          <w:rFonts w:hint="eastAsia"/>
          <w:color w:val="000000"/>
          <w:sz w:val="23"/>
          <w:szCs w:val="23"/>
        </w:rPr>
        <w:t>号宝矿国际大厦</w:t>
      </w:r>
      <w:r w:rsidRPr="00AA2854">
        <w:rPr>
          <w:rFonts w:hint="eastAsia"/>
          <w:color w:val="000000"/>
          <w:sz w:val="23"/>
          <w:szCs w:val="23"/>
        </w:rPr>
        <w:t>35</w:t>
      </w:r>
      <w:r w:rsidRPr="00AA2854">
        <w:rPr>
          <w:rFonts w:hint="eastAsia"/>
          <w:color w:val="000000"/>
          <w:sz w:val="23"/>
          <w:szCs w:val="23"/>
        </w:rPr>
        <w:t>层</w:t>
      </w:r>
    </w:p>
    <w:p w:rsidR="003C7E06" w:rsidRPr="00AA2854" w:rsidRDefault="003C7E06" w:rsidP="003C7E06">
      <w:pPr>
        <w:spacing w:line="360" w:lineRule="auto"/>
        <w:ind w:firstLineChars="200" w:firstLine="460"/>
        <w:rPr>
          <w:color w:val="000000"/>
          <w:sz w:val="23"/>
          <w:szCs w:val="23"/>
        </w:rPr>
      </w:pPr>
      <w:r w:rsidRPr="00AA2854">
        <w:rPr>
          <w:rFonts w:hint="eastAsia"/>
          <w:color w:val="000000"/>
          <w:sz w:val="23"/>
          <w:szCs w:val="23"/>
        </w:rPr>
        <w:t>办公地址：上海市虹口区吴淞路</w:t>
      </w:r>
      <w:r w:rsidRPr="00AA2854">
        <w:rPr>
          <w:rFonts w:hint="eastAsia"/>
          <w:color w:val="000000"/>
          <w:sz w:val="23"/>
          <w:szCs w:val="23"/>
        </w:rPr>
        <w:t>218</w:t>
      </w:r>
      <w:r w:rsidRPr="00AA2854">
        <w:rPr>
          <w:rFonts w:hint="eastAsia"/>
          <w:color w:val="000000"/>
          <w:sz w:val="23"/>
          <w:szCs w:val="23"/>
        </w:rPr>
        <w:t>号宝矿国际大厦</w:t>
      </w:r>
      <w:r w:rsidRPr="00AA2854">
        <w:rPr>
          <w:rFonts w:hint="eastAsia"/>
          <w:color w:val="000000"/>
          <w:sz w:val="23"/>
          <w:szCs w:val="23"/>
        </w:rPr>
        <w:t>35</w:t>
      </w:r>
      <w:r w:rsidRPr="00AA2854">
        <w:rPr>
          <w:rFonts w:hint="eastAsia"/>
          <w:color w:val="000000"/>
          <w:sz w:val="23"/>
          <w:szCs w:val="23"/>
        </w:rPr>
        <w:t>层</w:t>
      </w:r>
    </w:p>
    <w:p w:rsidR="003C7E06" w:rsidRPr="00AA2854" w:rsidRDefault="003C7E06" w:rsidP="003C7E06">
      <w:pPr>
        <w:spacing w:line="360" w:lineRule="auto"/>
        <w:ind w:firstLineChars="200" w:firstLine="460"/>
        <w:rPr>
          <w:color w:val="000000"/>
          <w:sz w:val="23"/>
          <w:szCs w:val="23"/>
        </w:rPr>
      </w:pPr>
      <w:r w:rsidRPr="00AA2854">
        <w:rPr>
          <w:rFonts w:hint="eastAsia"/>
          <w:color w:val="000000"/>
          <w:sz w:val="23"/>
          <w:szCs w:val="23"/>
        </w:rPr>
        <w:t>法定代表人：姚文平</w:t>
      </w:r>
    </w:p>
    <w:p w:rsidR="003C7E06" w:rsidRPr="00AA2854" w:rsidRDefault="003C7E06" w:rsidP="003C7E06">
      <w:pPr>
        <w:spacing w:line="360" w:lineRule="auto"/>
        <w:ind w:firstLineChars="200" w:firstLine="460"/>
        <w:rPr>
          <w:color w:val="000000"/>
          <w:sz w:val="23"/>
          <w:szCs w:val="23"/>
        </w:rPr>
      </w:pPr>
      <w:r w:rsidRPr="00AA2854">
        <w:rPr>
          <w:rFonts w:hint="eastAsia"/>
          <w:color w:val="000000"/>
          <w:sz w:val="23"/>
          <w:szCs w:val="23"/>
        </w:rPr>
        <w:t>联系电话：</w:t>
      </w:r>
      <w:r w:rsidRPr="00AA2854">
        <w:rPr>
          <w:rFonts w:hint="eastAsia"/>
          <w:color w:val="000000"/>
          <w:sz w:val="23"/>
          <w:szCs w:val="23"/>
        </w:rPr>
        <w:t>021-26010999</w:t>
      </w:r>
    </w:p>
    <w:p w:rsidR="00E97011" w:rsidRPr="00AA2854" w:rsidRDefault="003C7E06" w:rsidP="003C7E06">
      <w:pPr>
        <w:spacing w:line="360" w:lineRule="auto"/>
        <w:ind w:firstLineChars="200" w:firstLine="460"/>
        <w:rPr>
          <w:color w:val="000000"/>
          <w:sz w:val="23"/>
          <w:szCs w:val="23"/>
        </w:rPr>
      </w:pPr>
      <w:r w:rsidRPr="00AA2854">
        <w:rPr>
          <w:rFonts w:hint="eastAsia"/>
          <w:color w:val="000000"/>
          <w:sz w:val="23"/>
          <w:szCs w:val="23"/>
        </w:rPr>
        <w:t>联系人：吴培金</w:t>
      </w:r>
    </w:p>
    <w:p w:rsidR="00E97011" w:rsidRPr="00AA2854" w:rsidRDefault="00E97011" w:rsidP="00E97011">
      <w:pPr>
        <w:spacing w:line="360" w:lineRule="auto"/>
        <w:ind w:firstLineChars="200" w:firstLine="460"/>
        <w:rPr>
          <w:color w:val="000000"/>
          <w:sz w:val="23"/>
          <w:szCs w:val="23"/>
        </w:rPr>
      </w:pPr>
      <w:r w:rsidRPr="00AA2854">
        <w:rPr>
          <w:rFonts w:ascii="宋体" w:hAnsi="宋体" w:cs="宋体" w:hint="eastAsia"/>
          <w:sz w:val="23"/>
          <w:szCs w:val="23"/>
        </w:rPr>
        <w:t>（三）</w:t>
      </w:r>
      <w:r w:rsidRPr="00AA2854">
        <w:rPr>
          <w:rFonts w:hint="eastAsia"/>
          <w:color w:val="000000"/>
          <w:sz w:val="23"/>
          <w:szCs w:val="23"/>
        </w:rPr>
        <w:t>出具法律意见书的律师事务所</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名称：上海市通力律师事务所</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住所：上海市银城中路</w:t>
      </w:r>
      <w:r w:rsidRPr="00AA2854">
        <w:rPr>
          <w:rFonts w:hint="eastAsia"/>
          <w:color w:val="000000"/>
          <w:sz w:val="23"/>
          <w:szCs w:val="23"/>
        </w:rPr>
        <w:t>68</w:t>
      </w:r>
      <w:r w:rsidRPr="00AA2854">
        <w:rPr>
          <w:rFonts w:hint="eastAsia"/>
          <w:color w:val="000000"/>
          <w:sz w:val="23"/>
          <w:szCs w:val="23"/>
        </w:rPr>
        <w:t>号</w:t>
      </w:r>
      <w:r w:rsidRPr="00AA2854">
        <w:rPr>
          <w:rFonts w:hint="eastAsia"/>
          <w:color w:val="000000"/>
          <w:sz w:val="23"/>
          <w:szCs w:val="23"/>
        </w:rPr>
        <w:t>19</w:t>
      </w:r>
      <w:r w:rsidRPr="00AA2854">
        <w:rPr>
          <w:rFonts w:hint="eastAsia"/>
          <w:color w:val="000000"/>
          <w:sz w:val="23"/>
          <w:szCs w:val="23"/>
        </w:rPr>
        <w:t>楼</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办公地址：上海市银城中路</w:t>
      </w:r>
      <w:r w:rsidRPr="00AA2854">
        <w:rPr>
          <w:rFonts w:hint="eastAsia"/>
          <w:color w:val="000000"/>
          <w:sz w:val="23"/>
          <w:szCs w:val="23"/>
        </w:rPr>
        <w:t>68</w:t>
      </w:r>
      <w:r w:rsidRPr="00AA2854">
        <w:rPr>
          <w:rFonts w:hint="eastAsia"/>
          <w:color w:val="000000"/>
          <w:sz w:val="23"/>
          <w:szCs w:val="23"/>
        </w:rPr>
        <w:t>号</w:t>
      </w:r>
      <w:r w:rsidRPr="00AA2854">
        <w:rPr>
          <w:rFonts w:hint="eastAsia"/>
          <w:color w:val="000000"/>
          <w:sz w:val="23"/>
          <w:szCs w:val="23"/>
        </w:rPr>
        <w:t>19</w:t>
      </w:r>
      <w:r w:rsidRPr="00AA2854">
        <w:rPr>
          <w:rFonts w:hint="eastAsia"/>
          <w:color w:val="000000"/>
          <w:sz w:val="23"/>
          <w:szCs w:val="23"/>
        </w:rPr>
        <w:t>楼</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负责人：俞卫锋</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电话：</w:t>
      </w:r>
      <w:r w:rsidRPr="00AA2854">
        <w:rPr>
          <w:rFonts w:hint="eastAsia"/>
          <w:color w:val="000000"/>
          <w:sz w:val="23"/>
          <w:szCs w:val="23"/>
        </w:rPr>
        <w:t>021-31358666</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传真：</w:t>
      </w:r>
      <w:r w:rsidRPr="00AA2854">
        <w:rPr>
          <w:rFonts w:hint="eastAsia"/>
          <w:color w:val="000000"/>
          <w:sz w:val="23"/>
          <w:szCs w:val="23"/>
        </w:rPr>
        <w:t>021-31358600</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联系人：丁媛</w:t>
      </w:r>
    </w:p>
    <w:p w:rsidR="00E97011"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经办律师：黎明、丁媛</w:t>
      </w:r>
    </w:p>
    <w:p w:rsidR="00E97011" w:rsidRPr="00AA2854" w:rsidRDefault="00E97011" w:rsidP="00E97011">
      <w:pPr>
        <w:spacing w:line="360" w:lineRule="auto"/>
        <w:ind w:firstLineChars="200" w:firstLine="460"/>
        <w:rPr>
          <w:color w:val="000000"/>
          <w:sz w:val="23"/>
          <w:szCs w:val="23"/>
        </w:rPr>
      </w:pPr>
      <w:r w:rsidRPr="00AA2854">
        <w:rPr>
          <w:rFonts w:ascii="宋体" w:hAnsi="宋体" w:cs="宋体" w:hint="eastAsia"/>
          <w:sz w:val="23"/>
          <w:szCs w:val="23"/>
        </w:rPr>
        <w:t>（四）</w:t>
      </w:r>
      <w:r w:rsidRPr="00AA2854">
        <w:rPr>
          <w:rFonts w:hint="eastAsia"/>
          <w:color w:val="000000"/>
          <w:sz w:val="23"/>
          <w:szCs w:val="23"/>
        </w:rPr>
        <w:t>审计基金财产的会计师事务所</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名称：安永华明会计师事务所（特殊普通合伙）</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法定代表人：葛明</w:t>
      </w:r>
      <w:r w:rsidRPr="00AA2854">
        <w:rPr>
          <w:rFonts w:hint="eastAsia"/>
          <w:color w:val="000000"/>
          <w:sz w:val="23"/>
          <w:szCs w:val="23"/>
        </w:rPr>
        <w:t xml:space="preserve"> </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住所：中国北京市东城区东长安街</w:t>
      </w:r>
      <w:r w:rsidRPr="00AA2854">
        <w:rPr>
          <w:rFonts w:hint="eastAsia"/>
          <w:color w:val="000000"/>
          <w:sz w:val="23"/>
          <w:szCs w:val="23"/>
        </w:rPr>
        <w:t>1</w:t>
      </w:r>
      <w:r w:rsidRPr="00AA2854">
        <w:rPr>
          <w:rFonts w:hint="eastAsia"/>
          <w:color w:val="000000"/>
          <w:sz w:val="23"/>
          <w:szCs w:val="23"/>
        </w:rPr>
        <w:t>号东方广场安永大楼</w:t>
      </w:r>
      <w:r w:rsidRPr="00AA2854">
        <w:rPr>
          <w:rFonts w:hint="eastAsia"/>
          <w:color w:val="000000"/>
          <w:sz w:val="23"/>
          <w:szCs w:val="23"/>
        </w:rPr>
        <w:t>16</w:t>
      </w:r>
      <w:r w:rsidRPr="00AA2854">
        <w:rPr>
          <w:rFonts w:hint="eastAsia"/>
          <w:color w:val="000000"/>
          <w:sz w:val="23"/>
          <w:szCs w:val="23"/>
        </w:rPr>
        <w:t>层</w:t>
      </w:r>
      <w:r w:rsidRPr="00AA2854">
        <w:rPr>
          <w:rFonts w:hint="eastAsia"/>
          <w:color w:val="000000"/>
          <w:sz w:val="23"/>
          <w:szCs w:val="23"/>
        </w:rPr>
        <w:t xml:space="preserve"> </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办公地址：中国北京市东城区东长安街</w:t>
      </w:r>
      <w:r w:rsidRPr="00AA2854">
        <w:rPr>
          <w:rFonts w:hint="eastAsia"/>
          <w:color w:val="000000"/>
          <w:sz w:val="23"/>
          <w:szCs w:val="23"/>
        </w:rPr>
        <w:t>1</w:t>
      </w:r>
      <w:r w:rsidRPr="00AA2854">
        <w:rPr>
          <w:rFonts w:hint="eastAsia"/>
          <w:color w:val="000000"/>
          <w:sz w:val="23"/>
          <w:szCs w:val="23"/>
        </w:rPr>
        <w:t>号东方广场安永大楼</w:t>
      </w:r>
      <w:r w:rsidRPr="00AA2854">
        <w:rPr>
          <w:rFonts w:hint="eastAsia"/>
          <w:color w:val="000000"/>
          <w:sz w:val="23"/>
          <w:szCs w:val="23"/>
        </w:rPr>
        <w:t>16</w:t>
      </w:r>
      <w:r w:rsidRPr="00AA2854">
        <w:rPr>
          <w:rFonts w:hint="eastAsia"/>
          <w:color w:val="000000"/>
          <w:sz w:val="23"/>
          <w:szCs w:val="23"/>
        </w:rPr>
        <w:t>层</w:t>
      </w:r>
      <w:r w:rsidRPr="00AA2854">
        <w:rPr>
          <w:rFonts w:hint="eastAsia"/>
          <w:color w:val="000000"/>
          <w:sz w:val="23"/>
          <w:szCs w:val="23"/>
        </w:rPr>
        <w:t xml:space="preserve"> </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邮政编码：</w:t>
      </w:r>
      <w:r w:rsidRPr="00AA2854">
        <w:rPr>
          <w:rFonts w:hint="eastAsia"/>
          <w:color w:val="000000"/>
          <w:sz w:val="23"/>
          <w:szCs w:val="23"/>
        </w:rPr>
        <w:t xml:space="preserve">100738 </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公司电话：</w:t>
      </w:r>
      <w:r w:rsidRPr="00AA2854">
        <w:rPr>
          <w:rFonts w:hint="eastAsia"/>
          <w:color w:val="000000"/>
          <w:sz w:val="23"/>
          <w:szCs w:val="23"/>
        </w:rPr>
        <w:t xml:space="preserve">010-58153000  </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公司传真：</w:t>
      </w:r>
      <w:r w:rsidRPr="00AA2854">
        <w:rPr>
          <w:rFonts w:hint="eastAsia"/>
          <w:color w:val="000000"/>
          <w:sz w:val="23"/>
          <w:szCs w:val="23"/>
        </w:rPr>
        <w:t xml:space="preserve">010-85188298  </w:t>
      </w:r>
    </w:p>
    <w:p w:rsidR="00C166D7" w:rsidRPr="00AA2854" w:rsidRDefault="00C166D7" w:rsidP="00C166D7">
      <w:pPr>
        <w:spacing w:line="360" w:lineRule="auto"/>
        <w:ind w:firstLineChars="200" w:firstLine="460"/>
        <w:rPr>
          <w:color w:val="000000"/>
          <w:sz w:val="23"/>
          <w:szCs w:val="23"/>
        </w:rPr>
      </w:pPr>
      <w:r w:rsidRPr="00AA2854">
        <w:rPr>
          <w:rFonts w:hint="eastAsia"/>
          <w:color w:val="000000"/>
          <w:sz w:val="23"/>
          <w:szCs w:val="23"/>
        </w:rPr>
        <w:t>签章会计师：陈露、蔺育化</w:t>
      </w:r>
    </w:p>
    <w:p w:rsidR="00C32FCB" w:rsidRPr="00AA2854" w:rsidRDefault="00C166D7" w:rsidP="00C166D7">
      <w:pPr>
        <w:spacing w:line="360" w:lineRule="auto"/>
        <w:ind w:firstLineChars="200" w:firstLine="460"/>
        <w:rPr>
          <w:rFonts w:ascii="宋体" w:hAnsi="宋体" w:cs="宋体"/>
          <w:color w:val="000000"/>
          <w:kern w:val="0"/>
          <w:sz w:val="23"/>
          <w:szCs w:val="23"/>
        </w:rPr>
      </w:pPr>
      <w:r w:rsidRPr="00AA2854">
        <w:rPr>
          <w:rFonts w:hint="eastAsia"/>
          <w:color w:val="000000"/>
          <w:sz w:val="23"/>
          <w:szCs w:val="23"/>
        </w:rPr>
        <w:t>业务联系人：蔺育化</w:t>
      </w:r>
    </w:p>
    <w:p w:rsidR="004D227E" w:rsidRPr="00AA2854" w:rsidRDefault="004D227E" w:rsidP="004D227E">
      <w:pPr>
        <w:spacing w:line="360" w:lineRule="auto"/>
        <w:ind w:firstLineChars="200" w:firstLine="462"/>
        <w:rPr>
          <w:b/>
          <w:sz w:val="23"/>
          <w:szCs w:val="23"/>
        </w:rPr>
      </w:pPr>
    </w:p>
    <w:p w:rsidR="004D227E" w:rsidRPr="00AA2854" w:rsidRDefault="004D227E" w:rsidP="004D227E">
      <w:pPr>
        <w:spacing w:line="360" w:lineRule="auto"/>
        <w:ind w:firstLineChars="200" w:firstLine="462"/>
        <w:rPr>
          <w:b/>
          <w:sz w:val="23"/>
          <w:szCs w:val="23"/>
        </w:rPr>
      </w:pPr>
      <w:r w:rsidRPr="00AA2854">
        <w:rPr>
          <w:rFonts w:hint="eastAsia"/>
          <w:b/>
          <w:sz w:val="23"/>
          <w:szCs w:val="23"/>
        </w:rPr>
        <w:t>四、基金的名称</w:t>
      </w:r>
    </w:p>
    <w:p w:rsidR="00C32FCB" w:rsidRPr="00AA2854" w:rsidRDefault="00D13FEE" w:rsidP="00143C24">
      <w:pPr>
        <w:spacing w:line="360" w:lineRule="auto"/>
        <w:ind w:firstLineChars="200" w:firstLine="460"/>
        <w:rPr>
          <w:color w:val="000000"/>
          <w:sz w:val="23"/>
          <w:szCs w:val="23"/>
        </w:rPr>
      </w:pPr>
      <w:r w:rsidRPr="00AA2854">
        <w:rPr>
          <w:rFonts w:hint="eastAsia"/>
          <w:color w:val="000000"/>
          <w:sz w:val="23"/>
          <w:szCs w:val="23"/>
        </w:rPr>
        <w:t>德邦</w:t>
      </w:r>
      <w:r w:rsidR="00C35D75" w:rsidRPr="00AA2854">
        <w:rPr>
          <w:rFonts w:hint="eastAsia"/>
          <w:color w:val="000000"/>
          <w:sz w:val="23"/>
          <w:szCs w:val="23"/>
        </w:rPr>
        <w:t>群利</w:t>
      </w:r>
      <w:r w:rsidRPr="00AA2854">
        <w:rPr>
          <w:rFonts w:hint="eastAsia"/>
          <w:color w:val="000000"/>
          <w:sz w:val="23"/>
          <w:szCs w:val="23"/>
        </w:rPr>
        <w:t>债券型证券投资基金</w:t>
      </w:r>
    </w:p>
    <w:p w:rsidR="00C32FCB" w:rsidRPr="00AA2854" w:rsidRDefault="00C32FCB" w:rsidP="00C32FCB">
      <w:pPr>
        <w:spacing w:line="360" w:lineRule="auto"/>
        <w:rPr>
          <w:sz w:val="23"/>
          <w:szCs w:val="23"/>
        </w:rPr>
      </w:pPr>
    </w:p>
    <w:p w:rsidR="004D227E" w:rsidRPr="00AA2854" w:rsidRDefault="00C32FCB" w:rsidP="004D227E">
      <w:pPr>
        <w:spacing w:line="360" w:lineRule="auto"/>
        <w:ind w:firstLineChars="200" w:firstLine="462"/>
        <w:rPr>
          <w:b/>
          <w:sz w:val="23"/>
          <w:szCs w:val="23"/>
        </w:rPr>
      </w:pPr>
      <w:r w:rsidRPr="00AA2854">
        <w:rPr>
          <w:rFonts w:hint="eastAsia"/>
          <w:b/>
          <w:sz w:val="23"/>
          <w:szCs w:val="23"/>
        </w:rPr>
        <w:t>五、基金的类型</w:t>
      </w:r>
    </w:p>
    <w:p w:rsidR="00C32FCB" w:rsidRPr="00AA2854" w:rsidRDefault="00C32FCB" w:rsidP="004D227E">
      <w:pPr>
        <w:spacing w:line="360" w:lineRule="auto"/>
        <w:ind w:firstLineChars="200" w:firstLine="460"/>
        <w:rPr>
          <w:sz w:val="23"/>
          <w:szCs w:val="23"/>
        </w:rPr>
      </w:pPr>
      <w:r w:rsidRPr="00AA2854">
        <w:rPr>
          <w:rFonts w:hint="eastAsia"/>
          <w:sz w:val="23"/>
          <w:szCs w:val="23"/>
        </w:rPr>
        <w:t>本基金类型：</w:t>
      </w:r>
      <w:r w:rsidR="00143C24" w:rsidRPr="00AA2854">
        <w:rPr>
          <w:rFonts w:hint="eastAsia"/>
          <w:sz w:val="23"/>
          <w:szCs w:val="23"/>
        </w:rPr>
        <w:t>契约型开放式；债券型证券投资基金</w:t>
      </w:r>
    </w:p>
    <w:p w:rsidR="00C32FCB" w:rsidRPr="00AA2854" w:rsidRDefault="00C32FCB" w:rsidP="00C32FCB">
      <w:pPr>
        <w:spacing w:line="360" w:lineRule="auto"/>
        <w:rPr>
          <w:sz w:val="23"/>
          <w:szCs w:val="23"/>
        </w:rPr>
      </w:pPr>
    </w:p>
    <w:p w:rsidR="00C32FCB" w:rsidRPr="00AA2854" w:rsidRDefault="00C32FCB" w:rsidP="004D227E">
      <w:pPr>
        <w:spacing w:line="360" w:lineRule="auto"/>
        <w:ind w:firstLineChars="200" w:firstLine="462"/>
        <w:rPr>
          <w:b/>
          <w:sz w:val="23"/>
          <w:szCs w:val="23"/>
        </w:rPr>
      </w:pPr>
      <w:r w:rsidRPr="00AA2854">
        <w:rPr>
          <w:rFonts w:hint="eastAsia"/>
          <w:b/>
          <w:sz w:val="23"/>
          <w:szCs w:val="23"/>
        </w:rPr>
        <w:t>六、基金的投资目标</w:t>
      </w:r>
    </w:p>
    <w:p w:rsidR="00C32FCB" w:rsidRPr="00AA2854" w:rsidRDefault="001A5ADA" w:rsidP="001A5ADA">
      <w:pPr>
        <w:autoSpaceDE w:val="0"/>
        <w:autoSpaceDN w:val="0"/>
        <w:adjustRightInd w:val="0"/>
        <w:spacing w:line="360" w:lineRule="auto"/>
        <w:ind w:firstLineChars="200" w:firstLine="460"/>
        <w:jc w:val="left"/>
        <w:rPr>
          <w:sz w:val="23"/>
          <w:szCs w:val="23"/>
        </w:rPr>
      </w:pPr>
      <w:r w:rsidRPr="00AA2854">
        <w:rPr>
          <w:rFonts w:hint="eastAsia"/>
          <w:sz w:val="23"/>
          <w:szCs w:val="23"/>
        </w:rPr>
        <w:t>本基金在严格控制风险并保证充分流动性的前提下，通过积极主动的资产管理，为投资者提供稳健持续增长的投资收益</w:t>
      </w:r>
      <w:r w:rsidR="00F155C6" w:rsidRPr="00AA2854">
        <w:rPr>
          <w:rFonts w:hint="eastAsia"/>
          <w:sz w:val="23"/>
          <w:szCs w:val="23"/>
        </w:rPr>
        <w:t>。</w:t>
      </w:r>
    </w:p>
    <w:p w:rsidR="00B102A7" w:rsidRPr="00AA2854" w:rsidRDefault="00B102A7" w:rsidP="00143C24">
      <w:pPr>
        <w:autoSpaceDE w:val="0"/>
        <w:autoSpaceDN w:val="0"/>
        <w:adjustRightInd w:val="0"/>
        <w:spacing w:line="360" w:lineRule="auto"/>
        <w:ind w:firstLineChars="200" w:firstLine="460"/>
        <w:jc w:val="left"/>
        <w:rPr>
          <w:rFonts w:ascii="宋体" w:hAnsi="宋体"/>
          <w:color w:val="000000"/>
          <w:sz w:val="23"/>
          <w:szCs w:val="23"/>
        </w:rPr>
      </w:pPr>
    </w:p>
    <w:p w:rsidR="00C32FCB" w:rsidRPr="00AA2854" w:rsidRDefault="00C32FCB" w:rsidP="004D227E">
      <w:pPr>
        <w:spacing w:line="360" w:lineRule="auto"/>
        <w:ind w:firstLineChars="200" w:firstLine="462"/>
        <w:rPr>
          <w:b/>
          <w:sz w:val="23"/>
          <w:szCs w:val="23"/>
        </w:rPr>
      </w:pPr>
      <w:r w:rsidRPr="00AA2854">
        <w:rPr>
          <w:rFonts w:hint="eastAsia"/>
          <w:b/>
          <w:sz w:val="23"/>
          <w:szCs w:val="23"/>
        </w:rPr>
        <w:t>七、基金的投资范围</w:t>
      </w:r>
    </w:p>
    <w:p w:rsidR="001A5ADA" w:rsidRPr="00AA2854" w:rsidRDefault="001A5ADA" w:rsidP="001A5ADA">
      <w:pPr>
        <w:autoSpaceDE w:val="0"/>
        <w:autoSpaceDN w:val="0"/>
        <w:adjustRightInd w:val="0"/>
        <w:spacing w:line="360" w:lineRule="auto"/>
        <w:ind w:firstLineChars="200" w:firstLine="460"/>
        <w:jc w:val="left"/>
        <w:rPr>
          <w:rFonts w:ascii="宋体" w:hAnsi="宋体"/>
          <w:color w:val="000000"/>
          <w:sz w:val="23"/>
          <w:szCs w:val="23"/>
        </w:rPr>
      </w:pPr>
      <w:r w:rsidRPr="00AA2854">
        <w:rPr>
          <w:rFonts w:ascii="宋体" w:hAnsi="宋体" w:hint="eastAsia"/>
          <w:color w:val="000000"/>
          <w:sz w:val="23"/>
          <w:szCs w:val="23"/>
        </w:rPr>
        <w:t>本基金的投资范围为具有良好流动性的金融工具，包括国内依法发行上市的国债、央行票据、金融债、企业债、公司债、次级债、地方政府债券、中期票据、中小企业私募债、短期融资券、超短期融资券、资产支持证券、债券回购、同业存单、银行存款、货币市场工具、国债期货等以及法律法规或中国证监会允许基金投资的其他金融工具（但须符合中国证监会相关规定）。</w:t>
      </w:r>
    </w:p>
    <w:p w:rsidR="001A5ADA" w:rsidRPr="00AA2854" w:rsidRDefault="001A5ADA" w:rsidP="001A5ADA">
      <w:pPr>
        <w:autoSpaceDE w:val="0"/>
        <w:autoSpaceDN w:val="0"/>
        <w:adjustRightInd w:val="0"/>
        <w:spacing w:line="360" w:lineRule="auto"/>
        <w:ind w:firstLineChars="200" w:firstLine="460"/>
        <w:jc w:val="left"/>
        <w:rPr>
          <w:rFonts w:ascii="宋体" w:hAnsi="宋体"/>
          <w:color w:val="000000"/>
          <w:sz w:val="23"/>
          <w:szCs w:val="23"/>
        </w:rPr>
      </w:pPr>
      <w:r w:rsidRPr="00AA2854">
        <w:rPr>
          <w:rFonts w:ascii="宋体" w:hAnsi="宋体" w:hint="eastAsia"/>
          <w:color w:val="000000"/>
          <w:sz w:val="23"/>
          <w:szCs w:val="23"/>
        </w:rPr>
        <w:t>本基金不参与新股申购或增发新股，也不买入股票、权证等权益类资产。</w:t>
      </w:r>
    </w:p>
    <w:p w:rsidR="00A612F1" w:rsidRPr="00AA2854" w:rsidRDefault="001A5ADA" w:rsidP="001A5ADA">
      <w:pPr>
        <w:autoSpaceDE w:val="0"/>
        <w:autoSpaceDN w:val="0"/>
        <w:adjustRightInd w:val="0"/>
        <w:spacing w:line="360" w:lineRule="auto"/>
        <w:ind w:firstLineChars="200" w:firstLine="460"/>
        <w:jc w:val="left"/>
        <w:rPr>
          <w:rFonts w:ascii="宋体" w:hAnsi="宋体"/>
          <w:color w:val="000000"/>
          <w:sz w:val="23"/>
          <w:szCs w:val="23"/>
        </w:rPr>
      </w:pPr>
      <w:r w:rsidRPr="00AA2854">
        <w:rPr>
          <w:rFonts w:ascii="宋体" w:hAnsi="宋体" w:hint="eastAsia"/>
          <w:color w:val="000000"/>
          <w:sz w:val="23"/>
          <w:szCs w:val="23"/>
        </w:rPr>
        <w:t>基金的投资组合比例为：基金投资于债券资产的比例不低于基金资产的80%。本基金每个交易日日终在扣除国债期货合约需缴纳的交易保证金后，持有现金或者到期日在一年以内的政府债券的比例合计不低于基金资产净值的5%。</w:t>
      </w:r>
    </w:p>
    <w:p w:rsidR="00C32FCB" w:rsidRPr="00AA2854" w:rsidRDefault="00A612F1" w:rsidP="00A612F1">
      <w:pPr>
        <w:autoSpaceDE w:val="0"/>
        <w:autoSpaceDN w:val="0"/>
        <w:adjustRightInd w:val="0"/>
        <w:spacing w:line="360" w:lineRule="auto"/>
        <w:ind w:firstLineChars="200" w:firstLine="460"/>
        <w:jc w:val="left"/>
        <w:rPr>
          <w:sz w:val="23"/>
          <w:szCs w:val="23"/>
        </w:rPr>
      </w:pPr>
      <w:r w:rsidRPr="00AA2854">
        <w:rPr>
          <w:rFonts w:ascii="宋体" w:hAnsi="宋体"/>
          <w:color w:val="000000"/>
          <w:sz w:val="23"/>
          <w:szCs w:val="23"/>
        </w:rPr>
        <w:t xml:space="preserve">     </w:t>
      </w:r>
    </w:p>
    <w:p w:rsidR="00C32FCB" w:rsidRPr="00AA2854" w:rsidRDefault="00C32FCB" w:rsidP="004D227E">
      <w:pPr>
        <w:spacing w:line="360" w:lineRule="auto"/>
        <w:ind w:firstLineChars="200" w:firstLine="462"/>
        <w:rPr>
          <w:b/>
          <w:sz w:val="23"/>
          <w:szCs w:val="23"/>
        </w:rPr>
      </w:pPr>
      <w:r w:rsidRPr="00AA2854">
        <w:rPr>
          <w:rFonts w:hint="eastAsia"/>
          <w:b/>
          <w:sz w:val="23"/>
          <w:szCs w:val="23"/>
        </w:rPr>
        <w:t>八、基金的投资策略</w:t>
      </w:r>
    </w:p>
    <w:p w:rsidR="001A5ADA" w:rsidRPr="00AA2854" w:rsidRDefault="001A5ADA" w:rsidP="001A5ADA">
      <w:pPr>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本基金在对宏观经济和债券市场综合研判的基础上，通过自上而下的宏观分析和自下而上的个券研究，积极把握宏观经济发展趋势、利率走势、债券市场相对收益率、债券的流动性以及信用水平，结合定量分析方法，深入挖掘价值被低估的标的券种，以尽量获取最大化的信用溢价。本组合将在久期策略、期限结构策略、类属配置策略的基础上获得债券市场整体回报率，通过信用债投资策略、个券挖掘策略获得超额收益等。</w:t>
      </w:r>
    </w:p>
    <w:p w:rsidR="001A5ADA" w:rsidRPr="00AA2854" w:rsidRDefault="001A5ADA" w:rsidP="001A5ADA">
      <w:pPr>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1、久期策略：本基金将考察市场利率的动态变化及预期变化，对引起利率变化的相关因素进行跟踪和分析，进而对债券组合的久期和持仓结构制定相应的调整方案，以降低利率变动对组合带来的影响。本基金管理人的固定收益团队将密切跟踪CPI、PPI、汇率、M2等利率敏感指标，分析金融市场资金供求状况变化趋势及结构，在此基础上预测市场利率水平变动趋势，制定出组合的目标久期。当预期市场利率水平将上升时，适当降低组合的久期；预期市场利率将下降时，适当提高组合的久期。以达到利用市场利率的波动和债券组合久期的调整提高债券组合收益率目的。</w:t>
      </w:r>
    </w:p>
    <w:p w:rsidR="001A5ADA" w:rsidRPr="00AA2854" w:rsidRDefault="001A5ADA" w:rsidP="001A5ADA">
      <w:pPr>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 xml:space="preserve">2、期限结构策略。通过预测收益率曲线的形状和变化趋势，对各类型债券进行久期配置；当收益率曲线走势难以判断时，参考基准指数的样本券久期构建组合久期，确保组合收益超过基准收益。具体来看，又分为跟踪收益率曲线的骑乘策略和基于收益率曲线变化的子弹策略、杠铃策略及梯式策略。 </w:t>
      </w:r>
    </w:p>
    <w:p w:rsidR="001A5ADA" w:rsidRPr="00AA2854" w:rsidRDefault="001A5ADA" w:rsidP="001A5ADA">
      <w:pPr>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（1）骑乘策略是当收益率曲线比较陡峭时，也即相邻期限利差较大时，买入期限位于收益率曲线陡峭处的债券，通过债券的收益率的下滑，进而获得资本利得收益。</w:t>
      </w:r>
    </w:p>
    <w:p w:rsidR="001A5ADA" w:rsidRPr="00AA2854" w:rsidRDefault="001A5ADA" w:rsidP="001A5ADA">
      <w:pPr>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（2）子弹策略是使投资组合中债券久期集中于收益率曲线的一点，适用于收益率曲线较陡时；</w:t>
      </w:r>
    </w:p>
    <w:p w:rsidR="001A5ADA" w:rsidRPr="00AA2854" w:rsidRDefault="001A5ADA" w:rsidP="001A5ADA">
      <w:pPr>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（3）杠铃策略是使投资组合中债券的久期集中在收益率曲线的两端，适用于收益率曲线两头下降较中间下降更多的蝶式变动；</w:t>
      </w:r>
    </w:p>
    <w:p w:rsidR="001A5ADA" w:rsidRPr="00AA2854" w:rsidRDefault="001A5ADA" w:rsidP="001A5ADA">
      <w:pPr>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（4）梯式策略是使投资组合中的债券久期均匀分别于收益率曲线，适用于收益率曲线水平移动。</w:t>
      </w:r>
    </w:p>
    <w:p w:rsidR="001A5ADA" w:rsidRPr="00AA2854" w:rsidRDefault="001A5ADA" w:rsidP="001A5ADA">
      <w:pPr>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3、类属配置策略：本基金对不同类型固定收益品种的信用风险、税赋水平、市场流动性、市场风险等因素进行分析，研究同期限的国债、金融债、企业债、交易所和银行间市场投资品种的利差和变化趋势，制定债券类属配置策略，以获取不同债券类属之间利差变化所带来的投资收益。</w:t>
      </w:r>
    </w:p>
    <w:p w:rsidR="001A5ADA" w:rsidRPr="00AA2854" w:rsidRDefault="001A5ADA" w:rsidP="001A5ADA">
      <w:pPr>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4、信用债投资策略</w:t>
      </w:r>
    </w:p>
    <w:p w:rsidR="001A5ADA" w:rsidRPr="00AA2854" w:rsidRDefault="001A5ADA" w:rsidP="001A5ADA">
      <w:pPr>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信用品种收益率的主要影响因素为利率品种基准收益与信用利差。信用利差是信用产品相对国债、央行票据等利率产品获取较高收益的来源。信用利差主要受两方面的影响，一方面为债券所对应信用等级的市场平均信用利差水平，另一方面为发行人本身的信用状况。</w:t>
      </w:r>
    </w:p>
    <w:p w:rsidR="001A5ADA" w:rsidRPr="00AA2854" w:rsidRDefault="001A5ADA" w:rsidP="001A5ADA">
      <w:pPr>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信用债市场整体的信用利差水平和信用债发行主体自身信用状况的变化都会对信用债个券的利差水平产生重要影响，因此，一方面，本基金将从经济周期、国家政策、行业景气度和债券市场的供求状况等多个方面考量信用利差的整体变化趋势；另一方面，本基金还将以内部信用评级为主、外部信用评级为辅，即采用内外结合的信用研究和评级制度，研究债券发行主体企业的基本面，以确定企业主体债的实际信用状况。</w:t>
      </w:r>
    </w:p>
    <w:p w:rsidR="001A5ADA" w:rsidRPr="00AA2854" w:rsidRDefault="001A5ADA" w:rsidP="001A5ADA">
      <w:pPr>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5、杠杆投资策略</w:t>
      </w:r>
    </w:p>
    <w:p w:rsidR="001A5ADA" w:rsidRPr="00AA2854" w:rsidRDefault="001A5ADA" w:rsidP="001A5ADA">
      <w:pPr>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本基金将在考虑债券投资的风险收益情况，以及回购成本等因素的情况下，在风险可控以及法律法规允许的范围内，通过债券回购，放大杠杆进行投资操作。</w:t>
      </w:r>
    </w:p>
    <w:p w:rsidR="001A5ADA" w:rsidRPr="00AA2854" w:rsidRDefault="001A5ADA" w:rsidP="001A5ADA">
      <w:pPr>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6、中小企业私募债券投资策略</w:t>
      </w:r>
    </w:p>
    <w:p w:rsidR="001A5ADA" w:rsidRPr="00AA2854" w:rsidRDefault="001A5ADA" w:rsidP="001A5ADA">
      <w:pPr>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对于中小企业私募债券而言，由于其采取非公开方式发行和交易，并限制投资者数量上限，会导致一定的流动性风险。同时，中小企业私募债券的发债主体资产规模较小、经营波动性较高、信用基本面稳定性较差，进而整体的信用风险相对较高。因此，本基金在投资中小企业私募债券的过程中将从以下三个方面控制投资风险。首先，本基金将仔细甄别发行人资质，建立风险预警机制；其次，将严格控制中小企业私募债券的投资比例上限。第三，将对拟投资或已投资的品种进行流动性分析和监测，尽量选择流动性相对较好的品种进行投资。</w:t>
      </w:r>
    </w:p>
    <w:p w:rsidR="001A5ADA" w:rsidRPr="00AA2854" w:rsidRDefault="001A5ADA" w:rsidP="001A5ADA">
      <w:pPr>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7、资产支持证券的投资策略</w:t>
      </w:r>
    </w:p>
    <w:p w:rsidR="001A5ADA" w:rsidRPr="00AA2854" w:rsidRDefault="001A5ADA" w:rsidP="001A5ADA">
      <w:pPr>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资产支持类证券的定价受市场利率、流动性、发行条款、标的资产的构成及质量、提前偿还率及其它附加条款等多种因素的影响。本基金将在利率基本面分析、市场流动性分析和信用评级支持的基础上，辅以与国债、企业债等债券品种的相对价值比较，审慎投资资产支持证券类资产。</w:t>
      </w:r>
    </w:p>
    <w:p w:rsidR="001A5ADA" w:rsidRPr="00AA2854" w:rsidRDefault="001A5ADA" w:rsidP="001A5ADA">
      <w:pPr>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8、个券挖掘策略</w:t>
      </w:r>
    </w:p>
    <w:p w:rsidR="001A5ADA" w:rsidRPr="00AA2854" w:rsidRDefault="001A5ADA" w:rsidP="001A5ADA">
      <w:pPr>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本部分策略强调公司价值挖掘的重要性，在行业周期特征、公司基本面风险特征基础上制定绝对收益率目标策略，甄别具有估值优势、基本面改善的公司，采取高度分散策略，重点布局优势债券，争取提高组合超额收益空间。</w:t>
      </w:r>
    </w:p>
    <w:p w:rsidR="001A5ADA" w:rsidRPr="00AA2854" w:rsidRDefault="001A5ADA" w:rsidP="001A5ADA">
      <w:pPr>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9、国债期货投资策略</w:t>
      </w:r>
    </w:p>
    <w:p w:rsidR="00143C24" w:rsidRPr="00AA2854" w:rsidRDefault="001A5ADA" w:rsidP="001A5ADA">
      <w:pPr>
        <w:spacing w:line="360" w:lineRule="auto"/>
        <w:ind w:firstLineChars="200" w:firstLine="460"/>
        <w:rPr>
          <w:rFonts w:ascii="宋体" w:hAnsi="宋体"/>
          <w:color w:val="000000"/>
          <w:sz w:val="23"/>
          <w:szCs w:val="23"/>
        </w:rPr>
      </w:pPr>
      <w:r w:rsidRPr="00AA2854">
        <w:rPr>
          <w:rFonts w:ascii="宋体" w:hAnsi="宋体" w:hint="eastAsia"/>
          <w:color w:val="000000"/>
          <w:sz w:val="23"/>
          <w:szCs w:val="23"/>
        </w:rPr>
        <w:t>为更好地实现投资目标，本基金在注重风险管理的前提下，以套期保值为目的，适度投资国债期货。本基金利用国债期货合约流动性好、交易成本低和杠杆操作等特点，提高投资组合运作效率，有效管理市场风险。</w:t>
      </w:r>
    </w:p>
    <w:p w:rsidR="00C32FCB" w:rsidRPr="00AA2854" w:rsidRDefault="00C32FCB" w:rsidP="00C32FCB">
      <w:pPr>
        <w:spacing w:line="360" w:lineRule="auto"/>
        <w:rPr>
          <w:sz w:val="23"/>
          <w:szCs w:val="23"/>
        </w:rPr>
      </w:pPr>
    </w:p>
    <w:p w:rsidR="004D227E" w:rsidRPr="00AA2854" w:rsidRDefault="00C32FCB" w:rsidP="004D227E">
      <w:pPr>
        <w:spacing w:line="360" w:lineRule="auto"/>
        <w:ind w:firstLineChars="200" w:firstLine="462"/>
        <w:rPr>
          <w:b/>
          <w:sz w:val="23"/>
          <w:szCs w:val="23"/>
        </w:rPr>
      </w:pPr>
      <w:r w:rsidRPr="00AA2854">
        <w:rPr>
          <w:rFonts w:hint="eastAsia"/>
          <w:b/>
          <w:sz w:val="23"/>
          <w:szCs w:val="23"/>
        </w:rPr>
        <w:t>九、基金的业绩比较基准</w:t>
      </w:r>
    </w:p>
    <w:p w:rsidR="001A5ADA" w:rsidRPr="00AA2854" w:rsidRDefault="001A5ADA" w:rsidP="003C7E06">
      <w:pPr>
        <w:spacing w:line="360" w:lineRule="auto"/>
        <w:ind w:firstLineChars="200" w:firstLine="460"/>
        <w:rPr>
          <w:bCs/>
          <w:sz w:val="23"/>
          <w:szCs w:val="23"/>
        </w:rPr>
      </w:pPr>
      <w:r w:rsidRPr="00AA2854">
        <w:rPr>
          <w:rFonts w:hint="eastAsia"/>
          <w:bCs/>
          <w:sz w:val="23"/>
          <w:szCs w:val="23"/>
        </w:rPr>
        <w:t>本基金的业绩比较基准为：中债综合全价指数收益率。</w:t>
      </w:r>
    </w:p>
    <w:p w:rsidR="001A5ADA" w:rsidRPr="00AA2854" w:rsidRDefault="001A5ADA" w:rsidP="003C7E06">
      <w:pPr>
        <w:spacing w:line="360" w:lineRule="auto"/>
        <w:ind w:firstLineChars="200" w:firstLine="460"/>
        <w:rPr>
          <w:bCs/>
          <w:sz w:val="23"/>
          <w:szCs w:val="23"/>
        </w:rPr>
      </w:pPr>
      <w:r w:rsidRPr="00AA2854">
        <w:rPr>
          <w:rFonts w:hint="eastAsia"/>
          <w:bCs/>
          <w:sz w:val="23"/>
          <w:szCs w:val="23"/>
        </w:rPr>
        <w:t>中债综合全价指数由中央国债登记结算有限责任公司编制并发布，该指数旨在综合反映债券全市场整体价格和投资回报情况。指数涵盖了银行间市场和交易所市场，具有广泛的市场代表性，适合作为市场债券投资收益的衡量标准。</w:t>
      </w:r>
    </w:p>
    <w:p w:rsidR="00106E29" w:rsidRPr="00AA2854" w:rsidRDefault="001A5ADA" w:rsidP="001A5ADA">
      <w:pPr>
        <w:spacing w:line="360" w:lineRule="auto"/>
        <w:rPr>
          <w:bCs/>
          <w:sz w:val="23"/>
          <w:szCs w:val="23"/>
        </w:rPr>
      </w:pPr>
      <w:r w:rsidRPr="00AA2854">
        <w:rPr>
          <w:rFonts w:hint="eastAsia"/>
          <w:bCs/>
          <w:sz w:val="23"/>
          <w:szCs w:val="23"/>
        </w:rPr>
        <w:t>如果相关法律法规发生变化，或者有更权威的、更能为市场普遍接受的业绩比较基准推出，经基金管理人与基金托管人协商，本基金可以在报中国证监会备案后变更业绩比较基准并及时公告，而无须召开基金份额持有人大会。</w:t>
      </w:r>
    </w:p>
    <w:p w:rsidR="00C32FCB" w:rsidRPr="00AA2854" w:rsidRDefault="00C32FCB" w:rsidP="00C32FCB">
      <w:pPr>
        <w:spacing w:line="360" w:lineRule="auto"/>
        <w:rPr>
          <w:sz w:val="23"/>
          <w:szCs w:val="23"/>
        </w:rPr>
      </w:pPr>
    </w:p>
    <w:p w:rsidR="00C32FCB" w:rsidRPr="00AA2854" w:rsidRDefault="00C32FCB" w:rsidP="004D227E">
      <w:pPr>
        <w:spacing w:line="360" w:lineRule="auto"/>
        <w:ind w:firstLineChars="200" w:firstLine="462"/>
        <w:rPr>
          <w:b/>
          <w:sz w:val="23"/>
          <w:szCs w:val="23"/>
        </w:rPr>
      </w:pPr>
      <w:r w:rsidRPr="00AA2854">
        <w:rPr>
          <w:rFonts w:hint="eastAsia"/>
          <w:b/>
          <w:sz w:val="23"/>
          <w:szCs w:val="23"/>
        </w:rPr>
        <w:t>十、基金的风险收益特征</w:t>
      </w:r>
    </w:p>
    <w:p w:rsidR="00143C24" w:rsidRPr="00AA2854" w:rsidRDefault="001A5ADA" w:rsidP="001A5ADA">
      <w:pPr>
        <w:spacing w:line="360" w:lineRule="auto"/>
        <w:ind w:firstLineChars="200" w:firstLine="460"/>
        <w:rPr>
          <w:sz w:val="23"/>
          <w:szCs w:val="23"/>
        </w:rPr>
      </w:pPr>
      <w:r w:rsidRPr="00AA2854">
        <w:rPr>
          <w:rFonts w:hint="eastAsia"/>
          <w:sz w:val="23"/>
          <w:szCs w:val="23"/>
        </w:rPr>
        <w:t>本基金为债券型基金，属于证券投资基金中的较低风险品种，其预期风险与预期收益高于货币市场基金，低于混合型基金和股票型基金。</w:t>
      </w:r>
    </w:p>
    <w:p w:rsidR="00C32FCB" w:rsidRPr="00AA2854" w:rsidRDefault="00C32FCB" w:rsidP="00C32FCB">
      <w:pPr>
        <w:spacing w:line="360" w:lineRule="auto"/>
        <w:rPr>
          <w:sz w:val="23"/>
          <w:szCs w:val="23"/>
        </w:rPr>
      </w:pPr>
    </w:p>
    <w:p w:rsidR="00C32FCB" w:rsidRPr="00AA2854" w:rsidRDefault="00C32FCB" w:rsidP="004D227E">
      <w:pPr>
        <w:spacing w:line="360" w:lineRule="auto"/>
        <w:ind w:firstLineChars="200" w:firstLine="462"/>
        <w:rPr>
          <w:b/>
          <w:sz w:val="23"/>
          <w:szCs w:val="23"/>
        </w:rPr>
      </w:pPr>
      <w:r w:rsidRPr="00AA2854">
        <w:rPr>
          <w:rFonts w:hint="eastAsia"/>
          <w:b/>
          <w:sz w:val="23"/>
          <w:szCs w:val="23"/>
        </w:rPr>
        <w:t>十一、基金投资组合报告</w:t>
      </w:r>
    </w:p>
    <w:p w:rsidR="003C7E06" w:rsidRPr="00AA2854" w:rsidRDefault="003C7E06" w:rsidP="007E1AC6">
      <w:pPr>
        <w:spacing w:line="360" w:lineRule="auto"/>
        <w:ind w:firstLineChars="200" w:firstLine="460"/>
        <w:rPr>
          <w:bCs/>
          <w:sz w:val="23"/>
          <w:szCs w:val="23"/>
        </w:rPr>
      </w:pPr>
      <w:r w:rsidRPr="00AA2854">
        <w:rPr>
          <w:rFonts w:hint="eastAsia"/>
          <w:bCs/>
          <w:sz w:val="23"/>
          <w:szCs w:val="23"/>
        </w:rPr>
        <w:t>本基金管理人的董事会及董事保证本报告所载资料不存在虚假记载、误导性陈述或重大遗漏，并对其内容的真实性、准确性和完整性承担个别及连带责任。</w:t>
      </w:r>
    </w:p>
    <w:p w:rsidR="003C7E06" w:rsidRPr="00AA2854" w:rsidRDefault="003C7E06" w:rsidP="007E1AC6">
      <w:pPr>
        <w:spacing w:line="360" w:lineRule="auto"/>
        <w:ind w:firstLineChars="200" w:firstLine="460"/>
        <w:rPr>
          <w:bCs/>
          <w:sz w:val="23"/>
          <w:szCs w:val="23"/>
        </w:rPr>
      </w:pPr>
      <w:r w:rsidRPr="00AA2854">
        <w:rPr>
          <w:rFonts w:hint="eastAsia"/>
          <w:bCs/>
          <w:sz w:val="23"/>
          <w:szCs w:val="23"/>
        </w:rPr>
        <w:t>基金托管人交通银行股份有限公司根据本基金合同规定复核了本报告中的财务指标、净值表现和投资组合报告等内容，保证复核内容不存在虚假记载、误导性陈述或者重大遗漏。</w:t>
      </w:r>
    </w:p>
    <w:p w:rsidR="001A5ADA" w:rsidRPr="00AA2854" w:rsidRDefault="003C7E06" w:rsidP="007E1AC6">
      <w:pPr>
        <w:spacing w:line="360" w:lineRule="auto"/>
        <w:ind w:firstLineChars="200" w:firstLine="460"/>
        <w:rPr>
          <w:bCs/>
          <w:sz w:val="23"/>
          <w:szCs w:val="23"/>
        </w:rPr>
      </w:pPr>
      <w:r w:rsidRPr="00AA2854">
        <w:rPr>
          <w:rFonts w:hint="eastAsia"/>
          <w:bCs/>
          <w:sz w:val="23"/>
          <w:szCs w:val="23"/>
        </w:rPr>
        <w:t>本投资组合报告所载数据截止</w:t>
      </w:r>
      <w:r w:rsidRPr="00AA2854">
        <w:rPr>
          <w:rFonts w:hint="eastAsia"/>
          <w:bCs/>
          <w:sz w:val="23"/>
          <w:szCs w:val="23"/>
        </w:rPr>
        <w:t>2017</w:t>
      </w:r>
      <w:r w:rsidRPr="00AA2854">
        <w:rPr>
          <w:rFonts w:hint="eastAsia"/>
          <w:bCs/>
          <w:sz w:val="23"/>
          <w:szCs w:val="23"/>
        </w:rPr>
        <w:t>年</w:t>
      </w:r>
      <w:r w:rsidRPr="00AA2854">
        <w:rPr>
          <w:rFonts w:hint="eastAsia"/>
          <w:bCs/>
          <w:sz w:val="23"/>
          <w:szCs w:val="23"/>
        </w:rPr>
        <w:t>12</w:t>
      </w:r>
      <w:r w:rsidRPr="00AA2854">
        <w:rPr>
          <w:rFonts w:hint="eastAsia"/>
          <w:bCs/>
          <w:sz w:val="23"/>
          <w:szCs w:val="23"/>
        </w:rPr>
        <w:t>月</w:t>
      </w:r>
      <w:r w:rsidRPr="00AA2854">
        <w:rPr>
          <w:rFonts w:hint="eastAsia"/>
          <w:bCs/>
          <w:sz w:val="23"/>
          <w:szCs w:val="23"/>
        </w:rPr>
        <w:t>31</w:t>
      </w:r>
      <w:r w:rsidRPr="00AA2854">
        <w:rPr>
          <w:rFonts w:hint="eastAsia"/>
          <w:bCs/>
          <w:sz w:val="23"/>
          <w:szCs w:val="23"/>
        </w:rPr>
        <w:t>日。</w:t>
      </w:r>
    </w:p>
    <w:p w:rsidR="00A109F6" w:rsidRPr="00AA2854" w:rsidRDefault="00CB78CD" w:rsidP="00AA2854">
      <w:pPr>
        <w:spacing w:before="156" w:after="156" w:line="360" w:lineRule="auto"/>
        <w:ind w:firstLineChars="200" w:firstLine="460"/>
        <w:rPr>
          <w:sz w:val="23"/>
          <w:szCs w:val="23"/>
        </w:rPr>
      </w:pPr>
      <w:bookmarkStart w:id="0" w:name="m501"/>
      <w:r w:rsidRPr="00AA2854">
        <w:rPr>
          <w:bCs/>
          <w:sz w:val="23"/>
          <w:szCs w:val="23"/>
        </w:rPr>
        <w:t>1</w:t>
      </w:r>
      <w:r w:rsidRPr="00AA2854">
        <w:rPr>
          <w:rFonts w:hint="eastAsia"/>
          <w:bCs/>
          <w:sz w:val="23"/>
          <w:szCs w:val="23"/>
        </w:rPr>
        <w:t>、报告期末基金资产组合情况</w:t>
      </w:r>
      <w:r w:rsidRPr="00AA2854">
        <w:rPr>
          <w:bCs/>
          <w:sz w:val="23"/>
          <w:szCs w:val="23"/>
        </w:rPr>
        <w:t xml:space="preserve">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9"/>
        <w:gridCol w:w="2676"/>
        <w:gridCol w:w="2387"/>
        <w:gridCol w:w="2659"/>
      </w:tblGrid>
      <w:tr w:rsidR="007E1AC6" w:rsidRPr="00AA2854" w:rsidTr="00264515">
        <w:tc>
          <w:tcPr>
            <w:tcW w:w="711" w:type="dxa"/>
            <w:shd w:val="clear" w:color="auto" w:fill="D9D9D9"/>
            <w:vAlign w:val="center"/>
          </w:tcPr>
          <w:p w:rsidR="007E1AC6" w:rsidRPr="00AA2854" w:rsidRDefault="007E1AC6" w:rsidP="00264515">
            <w:pPr>
              <w:jc w:val="center"/>
              <w:rPr>
                <w:rFonts w:ascii="宋体" w:hAnsi="宋体"/>
                <w:sz w:val="23"/>
                <w:szCs w:val="23"/>
              </w:rPr>
            </w:pPr>
            <w:bookmarkStart w:id="1" w:name="m501_tab"/>
            <w:r w:rsidRPr="00AA2854">
              <w:rPr>
                <w:rFonts w:ascii="宋体" w:hAnsi="宋体" w:hint="eastAsia"/>
                <w:sz w:val="23"/>
                <w:szCs w:val="23"/>
              </w:rPr>
              <w:t>序号</w:t>
            </w:r>
          </w:p>
        </w:tc>
        <w:tc>
          <w:tcPr>
            <w:tcW w:w="2859" w:type="dxa"/>
            <w:shd w:val="clear" w:color="auto" w:fill="D9D9D9"/>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项目</w:t>
            </w:r>
          </w:p>
        </w:tc>
        <w:tc>
          <w:tcPr>
            <w:tcW w:w="2460" w:type="dxa"/>
            <w:shd w:val="clear" w:color="auto" w:fill="D9D9D9"/>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金额（元）</w:t>
            </w:r>
          </w:p>
        </w:tc>
        <w:tc>
          <w:tcPr>
            <w:tcW w:w="2820" w:type="dxa"/>
            <w:shd w:val="clear" w:color="auto" w:fill="D9D9D9"/>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占基金总资产的比例（</w:t>
            </w:r>
            <w:r w:rsidRPr="00AA2854">
              <w:rPr>
                <w:rFonts w:ascii="宋体" w:hAnsi="宋体"/>
                <w:sz w:val="23"/>
                <w:szCs w:val="23"/>
              </w:rPr>
              <w:t>%）</w:t>
            </w:r>
          </w:p>
        </w:tc>
      </w:tr>
      <w:tr w:rsidR="007E1AC6" w:rsidRPr="00AA2854" w:rsidTr="00264515">
        <w:tc>
          <w:tcPr>
            <w:tcW w:w="711" w:type="dxa"/>
            <w:vAlign w:val="center"/>
          </w:tcPr>
          <w:p w:rsidR="007E1AC6" w:rsidRPr="00AA2854" w:rsidRDefault="007E1AC6" w:rsidP="00264515">
            <w:pPr>
              <w:jc w:val="center"/>
              <w:rPr>
                <w:rFonts w:ascii="宋体" w:hAnsi="宋体"/>
                <w:sz w:val="23"/>
                <w:szCs w:val="23"/>
              </w:rPr>
            </w:pPr>
            <w:r w:rsidRPr="00AA2854">
              <w:rPr>
                <w:rFonts w:ascii="宋体" w:hAnsi="宋体"/>
                <w:sz w:val="23"/>
                <w:szCs w:val="23"/>
              </w:rPr>
              <w:t>1</w:t>
            </w:r>
          </w:p>
        </w:tc>
        <w:tc>
          <w:tcPr>
            <w:tcW w:w="2859" w:type="dxa"/>
            <w:vAlign w:val="center"/>
          </w:tcPr>
          <w:p w:rsidR="007E1AC6" w:rsidRPr="00AA2854" w:rsidRDefault="007E1AC6" w:rsidP="00264515">
            <w:pPr>
              <w:rPr>
                <w:rFonts w:ascii="宋体" w:hAnsi="宋体"/>
                <w:sz w:val="23"/>
                <w:szCs w:val="23"/>
              </w:rPr>
            </w:pPr>
            <w:r w:rsidRPr="00AA2854">
              <w:rPr>
                <w:rFonts w:ascii="宋体" w:hAnsi="宋体" w:hint="eastAsia"/>
                <w:sz w:val="23"/>
                <w:szCs w:val="23"/>
              </w:rPr>
              <w:t>权益投资</w:t>
            </w:r>
          </w:p>
        </w:tc>
        <w:tc>
          <w:tcPr>
            <w:tcW w:w="246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c>
          <w:tcPr>
            <w:tcW w:w="282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r>
      <w:tr w:rsidR="007E1AC6" w:rsidRPr="00AA2854" w:rsidTr="00264515">
        <w:tc>
          <w:tcPr>
            <w:tcW w:w="711" w:type="dxa"/>
            <w:vAlign w:val="center"/>
          </w:tcPr>
          <w:p w:rsidR="007E1AC6" w:rsidRPr="00AA2854" w:rsidRDefault="007E1AC6" w:rsidP="00264515">
            <w:pPr>
              <w:jc w:val="center"/>
              <w:rPr>
                <w:rFonts w:ascii="宋体" w:hAnsi="宋体"/>
                <w:sz w:val="23"/>
                <w:szCs w:val="23"/>
              </w:rPr>
            </w:pPr>
          </w:p>
        </w:tc>
        <w:tc>
          <w:tcPr>
            <w:tcW w:w="2859" w:type="dxa"/>
            <w:vAlign w:val="center"/>
          </w:tcPr>
          <w:p w:rsidR="007E1AC6" w:rsidRPr="00AA2854" w:rsidRDefault="007E1AC6" w:rsidP="00264515">
            <w:pPr>
              <w:rPr>
                <w:rFonts w:ascii="宋体" w:hAnsi="宋体"/>
                <w:sz w:val="23"/>
                <w:szCs w:val="23"/>
              </w:rPr>
            </w:pPr>
            <w:r w:rsidRPr="00AA2854">
              <w:rPr>
                <w:rFonts w:ascii="宋体" w:hAnsi="宋体" w:hint="eastAsia"/>
                <w:sz w:val="23"/>
                <w:szCs w:val="23"/>
              </w:rPr>
              <w:t xml:space="preserve">其中：股票 </w:t>
            </w:r>
          </w:p>
        </w:tc>
        <w:tc>
          <w:tcPr>
            <w:tcW w:w="246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c>
          <w:tcPr>
            <w:tcW w:w="282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r>
      <w:tr w:rsidR="007E1AC6" w:rsidRPr="00AA2854" w:rsidTr="00264515">
        <w:tc>
          <w:tcPr>
            <w:tcW w:w="711" w:type="dxa"/>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2</w:t>
            </w:r>
          </w:p>
        </w:tc>
        <w:tc>
          <w:tcPr>
            <w:tcW w:w="2859" w:type="dxa"/>
            <w:vAlign w:val="center"/>
          </w:tcPr>
          <w:p w:rsidR="007E1AC6" w:rsidRPr="00AA2854" w:rsidRDefault="007E1AC6" w:rsidP="00264515">
            <w:pPr>
              <w:rPr>
                <w:rFonts w:ascii="宋体" w:hAnsi="宋体"/>
                <w:sz w:val="23"/>
                <w:szCs w:val="23"/>
              </w:rPr>
            </w:pPr>
            <w:r w:rsidRPr="00AA2854">
              <w:rPr>
                <w:rFonts w:ascii="宋体" w:hAnsi="宋体" w:hint="eastAsia"/>
                <w:sz w:val="23"/>
                <w:szCs w:val="23"/>
              </w:rPr>
              <w:t>基金投资</w:t>
            </w:r>
          </w:p>
        </w:tc>
        <w:tc>
          <w:tcPr>
            <w:tcW w:w="246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c>
          <w:tcPr>
            <w:tcW w:w="282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r>
      <w:tr w:rsidR="007E1AC6" w:rsidRPr="00AA2854" w:rsidTr="00264515">
        <w:tc>
          <w:tcPr>
            <w:tcW w:w="711" w:type="dxa"/>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3</w:t>
            </w:r>
          </w:p>
        </w:tc>
        <w:tc>
          <w:tcPr>
            <w:tcW w:w="2859" w:type="dxa"/>
            <w:vAlign w:val="center"/>
          </w:tcPr>
          <w:p w:rsidR="007E1AC6" w:rsidRPr="00AA2854" w:rsidRDefault="007E1AC6" w:rsidP="00264515">
            <w:pPr>
              <w:rPr>
                <w:rFonts w:ascii="宋体" w:hAnsi="宋体"/>
                <w:sz w:val="23"/>
                <w:szCs w:val="23"/>
              </w:rPr>
            </w:pPr>
            <w:r w:rsidRPr="00AA2854">
              <w:rPr>
                <w:rFonts w:ascii="宋体" w:hAnsi="宋体" w:hint="eastAsia"/>
                <w:sz w:val="23"/>
                <w:szCs w:val="23"/>
              </w:rPr>
              <w:t xml:space="preserve">固定收益投资 </w:t>
            </w:r>
          </w:p>
        </w:tc>
        <w:tc>
          <w:tcPr>
            <w:tcW w:w="246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1,799,798.00</w:t>
            </w:r>
          </w:p>
        </w:tc>
        <w:tc>
          <w:tcPr>
            <w:tcW w:w="282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70.40</w:t>
            </w:r>
          </w:p>
        </w:tc>
      </w:tr>
      <w:tr w:rsidR="007E1AC6" w:rsidRPr="00AA2854" w:rsidTr="00264515">
        <w:tc>
          <w:tcPr>
            <w:tcW w:w="711" w:type="dxa"/>
            <w:vAlign w:val="center"/>
          </w:tcPr>
          <w:p w:rsidR="007E1AC6" w:rsidRPr="00AA2854" w:rsidRDefault="007E1AC6" w:rsidP="00264515">
            <w:pPr>
              <w:jc w:val="center"/>
              <w:rPr>
                <w:rFonts w:ascii="宋体" w:hAnsi="宋体"/>
                <w:sz w:val="23"/>
                <w:szCs w:val="23"/>
              </w:rPr>
            </w:pPr>
          </w:p>
        </w:tc>
        <w:tc>
          <w:tcPr>
            <w:tcW w:w="2859" w:type="dxa"/>
            <w:vAlign w:val="center"/>
          </w:tcPr>
          <w:p w:rsidR="007E1AC6" w:rsidRPr="00AA2854" w:rsidRDefault="007E1AC6" w:rsidP="00264515">
            <w:pPr>
              <w:rPr>
                <w:rFonts w:ascii="宋体" w:hAnsi="宋体"/>
                <w:sz w:val="23"/>
                <w:szCs w:val="23"/>
              </w:rPr>
            </w:pPr>
            <w:r w:rsidRPr="00AA2854">
              <w:rPr>
                <w:rFonts w:ascii="宋体" w:hAnsi="宋体" w:hint="eastAsia"/>
                <w:sz w:val="23"/>
                <w:szCs w:val="23"/>
              </w:rPr>
              <w:t xml:space="preserve">其中：债券  </w:t>
            </w:r>
          </w:p>
        </w:tc>
        <w:tc>
          <w:tcPr>
            <w:tcW w:w="246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1,799,798.00</w:t>
            </w:r>
          </w:p>
        </w:tc>
        <w:tc>
          <w:tcPr>
            <w:tcW w:w="282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70.40</w:t>
            </w:r>
          </w:p>
        </w:tc>
      </w:tr>
      <w:tr w:rsidR="007E1AC6" w:rsidRPr="00AA2854" w:rsidTr="00264515">
        <w:tc>
          <w:tcPr>
            <w:tcW w:w="711" w:type="dxa"/>
            <w:vAlign w:val="center"/>
          </w:tcPr>
          <w:p w:rsidR="007E1AC6" w:rsidRPr="00AA2854" w:rsidRDefault="007E1AC6" w:rsidP="00264515">
            <w:pPr>
              <w:jc w:val="center"/>
              <w:rPr>
                <w:rFonts w:ascii="宋体" w:hAnsi="宋体"/>
                <w:sz w:val="23"/>
                <w:szCs w:val="23"/>
              </w:rPr>
            </w:pPr>
          </w:p>
        </w:tc>
        <w:tc>
          <w:tcPr>
            <w:tcW w:w="2859" w:type="dxa"/>
            <w:vAlign w:val="center"/>
          </w:tcPr>
          <w:p w:rsidR="007E1AC6" w:rsidRPr="00AA2854" w:rsidRDefault="007E1AC6" w:rsidP="00264515">
            <w:pPr>
              <w:rPr>
                <w:rFonts w:ascii="宋体" w:hAnsi="宋体"/>
                <w:sz w:val="23"/>
                <w:szCs w:val="23"/>
              </w:rPr>
            </w:pPr>
            <w:r w:rsidRPr="00AA2854">
              <w:rPr>
                <w:rFonts w:ascii="宋体" w:hAnsi="宋体" w:hint="eastAsia"/>
                <w:sz w:val="23"/>
                <w:szCs w:val="23"/>
              </w:rPr>
              <w:t>资产支持证券</w:t>
            </w:r>
          </w:p>
        </w:tc>
        <w:tc>
          <w:tcPr>
            <w:tcW w:w="246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c>
          <w:tcPr>
            <w:tcW w:w="282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r>
      <w:tr w:rsidR="007E1AC6" w:rsidRPr="00AA2854" w:rsidTr="00264515">
        <w:tc>
          <w:tcPr>
            <w:tcW w:w="711" w:type="dxa"/>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4</w:t>
            </w:r>
          </w:p>
        </w:tc>
        <w:tc>
          <w:tcPr>
            <w:tcW w:w="2859" w:type="dxa"/>
            <w:vAlign w:val="center"/>
          </w:tcPr>
          <w:p w:rsidR="007E1AC6" w:rsidRPr="00AA2854" w:rsidRDefault="007E1AC6" w:rsidP="00264515">
            <w:pPr>
              <w:rPr>
                <w:rFonts w:ascii="宋体" w:hAnsi="宋体"/>
                <w:sz w:val="23"/>
                <w:szCs w:val="23"/>
              </w:rPr>
            </w:pPr>
            <w:r w:rsidRPr="00AA2854">
              <w:rPr>
                <w:rFonts w:ascii="宋体" w:hAnsi="宋体" w:hint="eastAsia"/>
                <w:sz w:val="23"/>
                <w:szCs w:val="23"/>
              </w:rPr>
              <w:t>贵金属投资</w:t>
            </w:r>
          </w:p>
        </w:tc>
        <w:tc>
          <w:tcPr>
            <w:tcW w:w="246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c>
          <w:tcPr>
            <w:tcW w:w="282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r>
      <w:tr w:rsidR="007E1AC6" w:rsidRPr="00AA2854" w:rsidTr="00264515">
        <w:tc>
          <w:tcPr>
            <w:tcW w:w="711" w:type="dxa"/>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5</w:t>
            </w:r>
          </w:p>
        </w:tc>
        <w:tc>
          <w:tcPr>
            <w:tcW w:w="2859" w:type="dxa"/>
            <w:vAlign w:val="center"/>
          </w:tcPr>
          <w:p w:rsidR="007E1AC6" w:rsidRPr="00AA2854" w:rsidRDefault="007E1AC6" w:rsidP="00264515">
            <w:pPr>
              <w:rPr>
                <w:rFonts w:ascii="宋体" w:hAnsi="宋体"/>
                <w:sz w:val="23"/>
                <w:szCs w:val="23"/>
              </w:rPr>
            </w:pPr>
            <w:r w:rsidRPr="00AA2854">
              <w:rPr>
                <w:rFonts w:ascii="宋体" w:hAnsi="宋体" w:hint="eastAsia"/>
                <w:sz w:val="23"/>
                <w:szCs w:val="23"/>
              </w:rPr>
              <w:t>金融衍生品投资</w:t>
            </w:r>
          </w:p>
        </w:tc>
        <w:tc>
          <w:tcPr>
            <w:tcW w:w="246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c>
          <w:tcPr>
            <w:tcW w:w="282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r>
      <w:tr w:rsidR="007E1AC6" w:rsidRPr="00AA2854" w:rsidTr="00264515">
        <w:tc>
          <w:tcPr>
            <w:tcW w:w="711" w:type="dxa"/>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6</w:t>
            </w:r>
          </w:p>
        </w:tc>
        <w:tc>
          <w:tcPr>
            <w:tcW w:w="2859" w:type="dxa"/>
            <w:vAlign w:val="center"/>
          </w:tcPr>
          <w:p w:rsidR="007E1AC6" w:rsidRPr="00AA2854" w:rsidRDefault="007E1AC6" w:rsidP="00264515">
            <w:pPr>
              <w:rPr>
                <w:rFonts w:ascii="宋体" w:hAnsi="宋体"/>
                <w:sz w:val="23"/>
                <w:szCs w:val="23"/>
              </w:rPr>
            </w:pPr>
            <w:r w:rsidRPr="00AA2854">
              <w:rPr>
                <w:rFonts w:ascii="宋体" w:hAnsi="宋体" w:hint="eastAsia"/>
                <w:sz w:val="23"/>
                <w:szCs w:val="23"/>
              </w:rPr>
              <w:t xml:space="preserve">买入返售金融资产 </w:t>
            </w:r>
          </w:p>
        </w:tc>
        <w:tc>
          <w:tcPr>
            <w:tcW w:w="246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c>
          <w:tcPr>
            <w:tcW w:w="282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r>
      <w:tr w:rsidR="007E1AC6" w:rsidRPr="00AA2854" w:rsidTr="00264515">
        <w:tc>
          <w:tcPr>
            <w:tcW w:w="711" w:type="dxa"/>
            <w:vAlign w:val="center"/>
          </w:tcPr>
          <w:p w:rsidR="007E1AC6" w:rsidRPr="00AA2854" w:rsidRDefault="007E1AC6" w:rsidP="00264515">
            <w:pPr>
              <w:jc w:val="center"/>
              <w:rPr>
                <w:rFonts w:ascii="宋体" w:hAnsi="宋体"/>
                <w:sz w:val="23"/>
                <w:szCs w:val="23"/>
              </w:rPr>
            </w:pPr>
          </w:p>
        </w:tc>
        <w:tc>
          <w:tcPr>
            <w:tcW w:w="2859" w:type="dxa"/>
            <w:vAlign w:val="center"/>
          </w:tcPr>
          <w:p w:rsidR="007E1AC6" w:rsidRPr="00AA2854" w:rsidRDefault="007E1AC6" w:rsidP="00264515">
            <w:pPr>
              <w:rPr>
                <w:rFonts w:ascii="宋体" w:hAnsi="宋体"/>
                <w:sz w:val="23"/>
                <w:szCs w:val="23"/>
              </w:rPr>
            </w:pPr>
            <w:r w:rsidRPr="00AA2854">
              <w:rPr>
                <w:rFonts w:ascii="宋体" w:hAnsi="宋体" w:hint="eastAsia"/>
                <w:sz w:val="23"/>
                <w:szCs w:val="23"/>
              </w:rPr>
              <w:t xml:space="preserve">其中：买断式回购的买入返售金融资产  </w:t>
            </w:r>
          </w:p>
        </w:tc>
        <w:tc>
          <w:tcPr>
            <w:tcW w:w="246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c>
          <w:tcPr>
            <w:tcW w:w="282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r>
      <w:tr w:rsidR="007E1AC6" w:rsidRPr="00AA2854" w:rsidTr="00264515">
        <w:tc>
          <w:tcPr>
            <w:tcW w:w="711" w:type="dxa"/>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7</w:t>
            </w:r>
          </w:p>
        </w:tc>
        <w:tc>
          <w:tcPr>
            <w:tcW w:w="2859" w:type="dxa"/>
            <w:vAlign w:val="center"/>
          </w:tcPr>
          <w:p w:rsidR="007E1AC6" w:rsidRPr="00AA2854" w:rsidRDefault="007E1AC6" w:rsidP="00264515">
            <w:pPr>
              <w:rPr>
                <w:rFonts w:ascii="宋体" w:hAnsi="宋体"/>
                <w:sz w:val="23"/>
                <w:szCs w:val="23"/>
              </w:rPr>
            </w:pPr>
            <w:r w:rsidRPr="00AA2854">
              <w:rPr>
                <w:rFonts w:ascii="宋体" w:hAnsi="宋体" w:hint="eastAsia"/>
                <w:sz w:val="23"/>
                <w:szCs w:val="23"/>
              </w:rPr>
              <w:t xml:space="preserve">银行存款和结算备付金合计 </w:t>
            </w:r>
          </w:p>
        </w:tc>
        <w:tc>
          <w:tcPr>
            <w:tcW w:w="246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705,582.49</w:t>
            </w:r>
          </w:p>
        </w:tc>
        <w:tc>
          <w:tcPr>
            <w:tcW w:w="282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27.60</w:t>
            </w:r>
          </w:p>
        </w:tc>
      </w:tr>
      <w:tr w:rsidR="007E1AC6" w:rsidRPr="00AA2854" w:rsidTr="00264515">
        <w:tc>
          <w:tcPr>
            <w:tcW w:w="711" w:type="dxa"/>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8</w:t>
            </w:r>
          </w:p>
        </w:tc>
        <w:tc>
          <w:tcPr>
            <w:tcW w:w="2859" w:type="dxa"/>
            <w:vAlign w:val="center"/>
          </w:tcPr>
          <w:p w:rsidR="007E1AC6" w:rsidRPr="00AA2854" w:rsidRDefault="007E1AC6" w:rsidP="00264515">
            <w:pPr>
              <w:rPr>
                <w:rFonts w:ascii="宋体" w:hAnsi="宋体"/>
                <w:sz w:val="23"/>
                <w:szCs w:val="23"/>
              </w:rPr>
            </w:pPr>
            <w:r w:rsidRPr="00AA2854">
              <w:rPr>
                <w:rFonts w:ascii="宋体" w:hAnsi="宋体" w:hint="eastAsia"/>
                <w:sz w:val="23"/>
                <w:szCs w:val="23"/>
              </w:rPr>
              <w:t xml:space="preserve">其他资产  </w:t>
            </w:r>
          </w:p>
        </w:tc>
        <w:tc>
          <w:tcPr>
            <w:tcW w:w="246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51,151.68</w:t>
            </w:r>
          </w:p>
        </w:tc>
        <w:tc>
          <w:tcPr>
            <w:tcW w:w="282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2.00</w:t>
            </w:r>
          </w:p>
        </w:tc>
      </w:tr>
      <w:tr w:rsidR="007E1AC6" w:rsidRPr="00AA2854" w:rsidTr="00264515">
        <w:tc>
          <w:tcPr>
            <w:tcW w:w="711" w:type="dxa"/>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9</w:t>
            </w:r>
          </w:p>
        </w:tc>
        <w:tc>
          <w:tcPr>
            <w:tcW w:w="2859" w:type="dxa"/>
            <w:vAlign w:val="center"/>
          </w:tcPr>
          <w:p w:rsidR="007E1AC6" w:rsidRPr="00AA2854" w:rsidRDefault="007E1AC6" w:rsidP="00264515">
            <w:pPr>
              <w:rPr>
                <w:rFonts w:ascii="宋体" w:hAnsi="宋体"/>
                <w:sz w:val="23"/>
                <w:szCs w:val="23"/>
              </w:rPr>
            </w:pPr>
            <w:r w:rsidRPr="00AA2854">
              <w:rPr>
                <w:rFonts w:ascii="宋体" w:hAnsi="宋体" w:hint="eastAsia"/>
                <w:sz w:val="23"/>
                <w:szCs w:val="23"/>
              </w:rPr>
              <w:t xml:space="preserve">合计    </w:t>
            </w:r>
          </w:p>
        </w:tc>
        <w:tc>
          <w:tcPr>
            <w:tcW w:w="246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2,556,532.17</w:t>
            </w:r>
            <w:r w:rsidRPr="00AA2854">
              <w:rPr>
                <w:rFonts w:ascii="宋体" w:hAnsi="宋体" w:hint="eastAsia"/>
                <w:sz w:val="23"/>
                <w:szCs w:val="23"/>
              </w:rPr>
              <w:t xml:space="preserve">   </w:t>
            </w:r>
          </w:p>
        </w:tc>
        <w:tc>
          <w:tcPr>
            <w:tcW w:w="282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100.00</w:t>
            </w:r>
          </w:p>
        </w:tc>
      </w:tr>
    </w:tbl>
    <w:bookmarkEnd w:id="1"/>
    <w:p w:rsidR="00A109F6" w:rsidRPr="00AA2854" w:rsidRDefault="007E1AC6">
      <w:pPr>
        <w:spacing w:line="360" w:lineRule="auto"/>
        <w:jc w:val="left"/>
        <w:rPr>
          <w:rFonts w:ascii="宋体" w:hAnsi="宋体"/>
          <w:sz w:val="23"/>
          <w:szCs w:val="23"/>
        </w:rPr>
      </w:pPr>
      <w:r w:rsidRPr="00AA2854">
        <w:rPr>
          <w:rFonts w:ascii="宋体" w:hAnsi="宋体"/>
          <w:sz w:val="23"/>
          <w:szCs w:val="23"/>
        </w:rPr>
        <w:t xml:space="preserve"> </w:t>
      </w:r>
      <w:bookmarkEnd w:id="0"/>
    </w:p>
    <w:p w:rsidR="00A109F6" w:rsidRPr="00AA2854" w:rsidRDefault="00CB78CD">
      <w:pPr>
        <w:pStyle w:val="a6"/>
        <w:numPr>
          <w:ilvl w:val="0"/>
          <w:numId w:val="4"/>
        </w:numPr>
        <w:spacing w:line="360" w:lineRule="auto"/>
        <w:ind w:firstLineChars="0"/>
        <w:jc w:val="left"/>
        <w:rPr>
          <w:rFonts w:ascii="Times New Roman" w:hAnsi="Times New Roman"/>
          <w:sz w:val="23"/>
          <w:szCs w:val="23"/>
        </w:rPr>
      </w:pPr>
      <w:r w:rsidRPr="00AA2854">
        <w:rPr>
          <w:rFonts w:ascii="Times New Roman" w:hAnsi="Times New Roman" w:hint="eastAsia"/>
          <w:bCs/>
          <w:sz w:val="23"/>
          <w:szCs w:val="23"/>
        </w:rPr>
        <w:t>报告期末按行业分类的股票投资组合</w:t>
      </w:r>
    </w:p>
    <w:p w:rsidR="00A109F6" w:rsidRPr="00AA2854" w:rsidRDefault="00CB78CD">
      <w:pPr>
        <w:pStyle w:val="a6"/>
        <w:numPr>
          <w:ilvl w:val="1"/>
          <w:numId w:val="5"/>
        </w:numPr>
        <w:spacing w:line="360" w:lineRule="auto"/>
        <w:ind w:firstLineChars="0"/>
        <w:jc w:val="left"/>
        <w:rPr>
          <w:rFonts w:ascii="宋体" w:hAnsi="宋体"/>
          <w:b/>
          <w:sz w:val="23"/>
          <w:szCs w:val="23"/>
        </w:rPr>
      </w:pPr>
      <w:r w:rsidRPr="00AA2854">
        <w:rPr>
          <w:rFonts w:ascii="Times New Roman" w:hAnsi="Times New Roman" w:hint="eastAsia"/>
          <w:sz w:val="23"/>
          <w:szCs w:val="23"/>
        </w:rPr>
        <w:t>报告期末按行业分类的境内股票投资组合</w:t>
      </w:r>
      <w:r w:rsidRPr="00AA2854">
        <w:rPr>
          <w:rFonts w:ascii="Times New Roman" w:hAnsi="Times New Roman"/>
          <w:sz w:val="23"/>
          <w:szCs w:val="23"/>
        </w:rPr>
        <w:t xml:space="preserve">  </w:t>
      </w:r>
    </w:p>
    <w:p w:rsidR="00A109F6" w:rsidRPr="00AA2854" w:rsidRDefault="00CB78CD">
      <w:pPr>
        <w:spacing w:line="360" w:lineRule="auto"/>
        <w:ind w:firstLineChars="200" w:firstLine="420"/>
        <w:jc w:val="left"/>
        <w:rPr>
          <w:rFonts w:ascii="宋体" w:hAnsi="宋体"/>
          <w:szCs w:val="21"/>
        </w:rPr>
      </w:pPr>
      <w:r w:rsidRPr="00AA2854">
        <w:rPr>
          <w:rFonts w:ascii="宋体" w:hAnsi="宋体" w:hint="eastAsia"/>
          <w:szCs w:val="21"/>
        </w:rPr>
        <w:t>注：本基金本报告期末未持有股票。</w:t>
      </w:r>
    </w:p>
    <w:p w:rsidR="00A109F6" w:rsidRPr="00AA2854" w:rsidRDefault="00CB78CD">
      <w:pPr>
        <w:spacing w:line="360" w:lineRule="auto"/>
        <w:ind w:firstLineChars="200" w:firstLine="460"/>
        <w:jc w:val="left"/>
        <w:rPr>
          <w:rFonts w:ascii="宋体" w:hAnsi="宋体"/>
          <w:sz w:val="23"/>
          <w:szCs w:val="23"/>
        </w:rPr>
      </w:pPr>
      <w:r w:rsidRPr="00AA2854">
        <w:rPr>
          <w:sz w:val="23"/>
          <w:szCs w:val="23"/>
        </w:rPr>
        <w:t>2.2</w:t>
      </w:r>
      <w:r w:rsidRPr="00AA2854">
        <w:rPr>
          <w:rFonts w:hint="eastAsia"/>
          <w:sz w:val="23"/>
          <w:szCs w:val="23"/>
        </w:rPr>
        <w:t>报告期末按行业分类的港股通投资股票投资组合</w:t>
      </w:r>
    </w:p>
    <w:p w:rsidR="00A109F6" w:rsidRPr="00AA2854" w:rsidRDefault="007E1AC6">
      <w:pPr>
        <w:spacing w:line="360" w:lineRule="auto"/>
        <w:ind w:leftChars="-17" w:left="-36" w:firstLineChars="250" w:firstLine="525"/>
        <w:jc w:val="left"/>
        <w:rPr>
          <w:rFonts w:ascii="宋体" w:hAnsi="宋体"/>
          <w:szCs w:val="21"/>
        </w:rPr>
      </w:pPr>
      <w:r w:rsidRPr="00AA2854">
        <w:rPr>
          <w:rFonts w:ascii="宋体" w:hAnsi="宋体" w:hint="eastAsia"/>
          <w:szCs w:val="21"/>
        </w:rPr>
        <w:t>注：本基金本报告期末未持有通过沪港通交易机制投资的港股。</w:t>
      </w:r>
    </w:p>
    <w:p w:rsidR="00A109F6" w:rsidRPr="00AA2854" w:rsidRDefault="007E1AC6">
      <w:pPr>
        <w:spacing w:line="360" w:lineRule="auto"/>
        <w:ind w:firstLineChars="200" w:firstLine="460"/>
        <w:jc w:val="left"/>
        <w:rPr>
          <w:rFonts w:ascii="宋体" w:hAnsi="宋体"/>
          <w:sz w:val="23"/>
          <w:szCs w:val="23"/>
        </w:rPr>
      </w:pPr>
      <w:r w:rsidRPr="00AA2854">
        <w:rPr>
          <w:rFonts w:hint="eastAsia"/>
          <w:sz w:val="23"/>
          <w:szCs w:val="23"/>
        </w:rPr>
        <w:t>3</w:t>
      </w:r>
      <w:r w:rsidRPr="00AA2854">
        <w:rPr>
          <w:rFonts w:hint="eastAsia"/>
          <w:sz w:val="23"/>
          <w:szCs w:val="23"/>
        </w:rPr>
        <w:t>、</w:t>
      </w:r>
      <w:r w:rsidR="00CB78CD" w:rsidRPr="00AA2854">
        <w:rPr>
          <w:rFonts w:hint="eastAsia"/>
          <w:sz w:val="23"/>
          <w:szCs w:val="23"/>
        </w:rPr>
        <w:t>报告期末按公允价值占基金资产净值比例大小排序的前十名股票投资明细</w:t>
      </w:r>
      <w:r w:rsidR="00CB78CD" w:rsidRPr="00AA2854">
        <w:rPr>
          <w:sz w:val="23"/>
          <w:szCs w:val="23"/>
        </w:rPr>
        <w:t xml:space="preserve"> </w:t>
      </w:r>
    </w:p>
    <w:p w:rsidR="00A109F6" w:rsidRPr="00AA2854" w:rsidRDefault="007E1AC6">
      <w:pPr>
        <w:spacing w:line="360" w:lineRule="auto"/>
        <w:ind w:firstLineChars="200" w:firstLine="420"/>
        <w:jc w:val="left"/>
        <w:rPr>
          <w:rFonts w:ascii="宋体" w:hAnsi="宋体"/>
          <w:szCs w:val="21"/>
        </w:rPr>
      </w:pPr>
      <w:r w:rsidRPr="00AA2854">
        <w:rPr>
          <w:rFonts w:ascii="宋体" w:hAnsi="宋体" w:hint="eastAsia"/>
          <w:szCs w:val="21"/>
        </w:rPr>
        <w:t xml:space="preserve">注：本基金本报告期末未持有股票。 </w:t>
      </w:r>
    </w:p>
    <w:p w:rsidR="00A109F6" w:rsidRPr="00AA2854" w:rsidRDefault="00CB78CD">
      <w:pPr>
        <w:spacing w:line="360" w:lineRule="auto"/>
        <w:ind w:firstLineChars="200" w:firstLine="460"/>
        <w:jc w:val="left"/>
        <w:rPr>
          <w:rFonts w:ascii="宋体" w:hAnsi="宋体"/>
          <w:sz w:val="23"/>
          <w:szCs w:val="23"/>
        </w:rPr>
      </w:pPr>
      <w:r w:rsidRPr="00AA2854">
        <w:rPr>
          <w:rFonts w:ascii="宋体" w:hAnsi="宋体"/>
          <w:sz w:val="23"/>
          <w:szCs w:val="23"/>
        </w:rPr>
        <w:t>4、</w:t>
      </w:r>
      <w:r w:rsidRPr="00AA2854">
        <w:rPr>
          <w:rFonts w:hint="eastAsia"/>
          <w:sz w:val="23"/>
          <w:szCs w:val="23"/>
        </w:rPr>
        <w:t>报告期末按债券品种分类的债券投资组合</w:t>
      </w:r>
      <w:r w:rsidRPr="00AA2854">
        <w:rPr>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2592"/>
        <w:gridCol w:w="2799"/>
        <w:gridCol w:w="2507"/>
      </w:tblGrid>
      <w:tr w:rsidR="007E1AC6" w:rsidRPr="00AA2854" w:rsidTr="00264515">
        <w:trPr>
          <w:trHeight w:val="323"/>
        </w:trPr>
        <w:tc>
          <w:tcPr>
            <w:tcW w:w="648" w:type="dxa"/>
            <w:shd w:val="clear" w:color="auto" w:fill="D9D9D9"/>
            <w:vAlign w:val="center"/>
          </w:tcPr>
          <w:p w:rsidR="007E1AC6" w:rsidRPr="00AA2854" w:rsidRDefault="007E1AC6" w:rsidP="00264515">
            <w:pPr>
              <w:jc w:val="center"/>
              <w:rPr>
                <w:rFonts w:ascii="宋体" w:hAnsi="宋体"/>
                <w:sz w:val="23"/>
                <w:szCs w:val="23"/>
              </w:rPr>
            </w:pPr>
            <w:bookmarkStart w:id="2" w:name="m504_tab"/>
            <w:r w:rsidRPr="00AA2854">
              <w:rPr>
                <w:rFonts w:ascii="宋体" w:hAnsi="宋体" w:hint="eastAsia"/>
                <w:sz w:val="23"/>
                <w:szCs w:val="23"/>
              </w:rPr>
              <w:t>序号</w:t>
            </w:r>
          </w:p>
        </w:tc>
        <w:tc>
          <w:tcPr>
            <w:tcW w:w="2769" w:type="dxa"/>
            <w:shd w:val="clear" w:color="auto" w:fill="D9D9D9"/>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债券品种</w:t>
            </w:r>
          </w:p>
        </w:tc>
        <w:tc>
          <w:tcPr>
            <w:tcW w:w="2910" w:type="dxa"/>
            <w:shd w:val="clear" w:color="auto" w:fill="D9D9D9"/>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公允价值（元）</w:t>
            </w:r>
          </w:p>
        </w:tc>
        <w:tc>
          <w:tcPr>
            <w:tcW w:w="2655" w:type="dxa"/>
            <w:shd w:val="clear" w:color="auto" w:fill="D9D9D9"/>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占基金资产净值比例（％）</w:t>
            </w:r>
          </w:p>
        </w:tc>
      </w:tr>
      <w:tr w:rsidR="007E1AC6" w:rsidRPr="00AA2854" w:rsidTr="00264515">
        <w:trPr>
          <w:trHeight w:val="306"/>
        </w:trPr>
        <w:tc>
          <w:tcPr>
            <w:tcW w:w="648" w:type="dxa"/>
            <w:vAlign w:val="center"/>
          </w:tcPr>
          <w:p w:rsidR="007E1AC6" w:rsidRPr="00AA2854" w:rsidRDefault="007E1AC6" w:rsidP="00264515">
            <w:pPr>
              <w:jc w:val="center"/>
              <w:rPr>
                <w:rFonts w:ascii="宋体" w:hAnsi="宋体"/>
                <w:sz w:val="23"/>
                <w:szCs w:val="23"/>
              </w:rPr>
            </w:pPr>
            <w:r w:rsidRPr="00AA2854">
              <w:rPr>
                <w:rFonts w:ascii="宋体" w:hAnsi="宋体"/>
                <w:sz w:val="23"/>
                <w:szCs w:val="23"/>
              </w:rPr>
              <w:t>1</w:t>
            </w:r>
          </w:p>
        </w:tc>
        <w:tc>
          <w:tcPr>
            <w:tcW w:w="2769" w:type="dxa"/>
            <w:vAlign w:val="center"/>
          </w:tcPr>
          <w:p w:rsidR="007E1AC6" w:rsidRPr="00AA2854" w:rsidRDefault="007E1AC6" w:rsidP="00264515">
            <w:pPr>
              <w:jc w:val="left"/>
              <w:rPr>
                <w:rFonts w:ascii="宋体" w:hAnsi="宋体"/>
                <w:sz w:val="23"/>
                <w:szCs w:val="23"/>
              </w:rPr>
            </w:pPr>
            <w:r w:rsidRPr="00AA2854">
              <w:rPr>
                <w:rFonts w:ascii="宋体" w:hAnsi="宋体" w:hint="eastAsia"/>
                <w:sz w:val="23"/>
                <w:szCs w:val="23"/>
              </w:rPr>
              <w:t>国家债券</w:t>
            </w:r>
          </w:p>
        </w:tc>
        <w:tc>
          <w:tcPr>
            <w:tcW w:w="291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c>
          <w:tcPr>
            <w:tcW w:w="2655"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r>
      <w:tr w:rsidR="007E1AC6" w:rsidRPr="00AA2854" w:rsidTr="00264515">
        <w:trPr>
          <w:trHeight w:val="323"/>
        </w:trPr>
        <w:tc>
          <w:tcPr>
            <w:tcW w:w="648" w:type="dxa"/>
            <w:vAlign w:val="center"/>
          </w:tcPr>
          <w:p w:rsidR="007E1AC6" w:rsidRPr="00AA2854" w:rsidRDefault="007E1AC6" w:rsidP="00264515">
            <w:pPr>
              <w:jc w:val="center"/>
              <w:rPr>
                <w:rFonts w:ascii="宋体" w:hAnsi="宋体"/>
                <w:sz w:val="23"/>
                <w:szCs w:val="23"/>
              </w:rPr>
            </w:pPr>
            <w:r w:rsidRPr="00AA2854">
              <w:rPr>
                <w:rFonts w:ascii="宋体" w:hAnsi="宋体"/>
                <w:sz w:val="23"/>
                <w:szCs w:val="23"/>
              </w:rPr>
              <w:t>2</w:t>
            </w:r>
          </w:p>
        </w:tc>
        <w:tc>
          <w:tcPr>
            <w:tcW w:w="2769" w:type="dxa"/>
            <w:vAlign w:val="center"/>
          </w:tcPr>
          <w:p w:rsidR="007E1AC6" w:rsidRPr="00AA2854" w:rsidRDefault="007E1AC6" w:rsidP="00264515">
            <w:pPr>
              <w:jc w:val="left"/>
              <w:rPr>
                <w:rFonts w:ascii="宋体" w:hAnsi="宋体"/>
                <w:sz w:val="23"/>
                <w:szCs w:val="23"/>
              </w:rPr>
            </w:pPr>
            <w:r w:rsidRPr="00AA2854">
              <w:rPr>
                <w:rFonts w:ascii="宋体" w:hAnsi="宋体" w:hint="eastAsia"/>
                <w:sz w:val="23"/>
                <w:szCs w:val="23"/>
              </w:rPr>
              <w:t>央行票据</w:t>
            </w:r>
          </w:p>
        </w:tc>
        <w:tc>
          <w:tcPr>
            <w:tcW w:w="291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c>
          <w:tcPr>
            <w:tcW w:w="2655"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r>
      <w:tr w:rsidR="007E1AC6" w:rsidRPr="00AA2854" w:rsidTr="00264515">
        <w:trPr>
          <w:trHeight w:val="306"/>
        </w:trPr>
        <w:tc>
          <w:tcPr>
            <w:tcW w:w="648" w:type="dxa"/>
            <w:vAlign w:val="center"/>
          </w:tcPr>
          <w:p w:rsidR="007E1AC6" w:rsidRPr="00AA2854" w:rsidRDefault="007E1AC6" w:rsidP="00264515">
            <w:pPr>
              <w:jc w:val="center"/>
              <w:rPr>
                <w:rFonts w:ascii="宋体" w:hAnsi="宋体"/>
                <w:sz w:val="23"/>
                <w:szCs w:val="23"/>
              </w:rPr>
            </w:pPr>
            <w:r w:rsidRPr="00AA2854">
              <w:rPr>
                <w:rFonts w:ascii="宋体" w:hAnsi="宋体"/>
                <w:sz w:val="23"/>
                <w:szCs w:val="23"/>
              </w:rPr>
              <w:t>3</w:t>
            </w:r>
          </w:p>
        </w:tc>
        <w:tc>
          <w:tcPr>
            <w:tcW w:w="2769" w:type="dxa"/>
            <w:vAlign w:val="center"/>
          </w:tcPr>
          <w:p w:rsidR="007E1AC6" w:rsidRPr="00AA2854" w:rsidRDefault="007E1AC6" w:rsidP="00264515">
            <w:pPr>
              <w:jc w:val="left"/>
              <w:rPr>
                <w:rFonts w:ascii="宋体" w:hAnsi="宋体"/>
                <w:sz w:val="23"/>
                <w:szCs w:val="23"/>
              </w:rPr>
            </w:pPr>
            <w:r w:rsidRPr="00AA2854">
              <w:rPr>
                <w:rFonts w:ascii="宋体" w:hAnsi="宋体" w:hint="eastAsia"/>
                <w:sz w:val="23"/>
                <w:szCs w:val="23"/>
              </w:rPr>
              <w:t>金融债券</w:t>
            </w:r>
          </w:p>
        </w:tc>
        <w:tc>
          <w:tcPr>
            <w:tcW w:w="291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1,799,798.00</w:t>
            </w:r>
          </w:p>
        </w:tc>
        <w:tc>
          <w:tcPr>
            <w:tcW w:w="2655"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85.09</w:t>
            </w:r>
          </w:p>
        </w:tc>
      </w:tr>
      <w:tr w:rsidR="007E1AC6" w:rsidRPr="00AA2854" w:rsidTr="00264515">
        <w:trPr>
          <w:trHeight w:val="323"/>
        </w:trPr>
        <w:tc>
          <w:tcPr>
            <w:tcW w:w="648" w:type="dxa"/>
            <w:vAlign w:val="center"/>
          </w:tcPr>
          <w:p w:rsidR="007E1AC6" w:rsidRPr="00AA2854" w:rsidRDefault="007E1AC6" w:rsidP="00264515">
            <w:pPr>
              <w:jc w:val="center"/>
              <w:rPr>
                <w:rFonts w:ascii="宋体" w:hAnsi="宋体"/>
                <w:sz w:val="23"/>
                <w:szCs w:val="23"/>
              </w:rPr>
            </w:pPr>
          </w:p>
        </w:tc>
        <w:tc>
          <w:tcPr>
            <w:tcW w:w="2769" w:type="dxa"/>
            <w:vAlign w:val="center"/>
          </w:tcPr>
          <w:p w:rsidR="007E1AC6" w:rsidRPr="00AA2854" w:rsidRDefault="007E1AC6" w:rsidP="00264515">
            <w:pPr>
              <w:jc w:val="left"/>
              <w:rPr>
                <w:rFonts w:ascii="宋体" w:hAnsi="宋体"/>
                <w:sz w:val="23"/>
                <w:szCs w:val="23"/>
              </w:rPr>
            </w:pPr>
            <w:r w:rsidRPr="00AA2854">
              <w:rPr>
                <w:rFonts w:ascii="宋体" w:hAnsi="宋体" w:hint="eastAsia"/>
                <w:sz w:val="23"/>
                <w:szCs w:val="23"/>
              </w:rPr>
              <w:t>其中：政策性金融债</w:t>
            </w:r>
          </w:p>
        </w:tc>
        <w:tc>
          <w:tcPr>
            <w:tcW w:w="2910" w:type="dxa"/>
            <w:vAlign w:val="center"/>
          </w:tcPr>
          <w:p w:rsidR="007E1AC6" w:rsidRPr="00AA2854" w:rsidRDefault="007E1AC6" w:rsidP="00264515">
            <w:pPr>
              <w:tabs>
                <w:tab w:val="left" w:pos="670"/>
              </w:tabs>
              <w:jc w:val="right"/>
              <w:rPr>
                <w:rFonts w:ascii="宋体" w:hAnsi="宋体"/>
                <w:sz w:val="23"/>
                <w:szCs w:val="23"/>
              </w:rPr>
            </w:pPr>
            <w:r w:rsidRPr="00AA2854">
              <w:rPr>
                <w:rFonts w:ascii="宋体" w:hAnsi="宋体"/>
                <w:sz w:val="23"/>
                <w:szCs w:val="23"/>
              </w:rPr>
              <w:t>1,799,798.00</w:t>
            </w:r>
          </w:p>
        </w:tc>
        <w:tc>
          <w:tcPr>
            <w:tcW w:w="2655"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85.09</w:t>
            </w:r>
          </w:p>
        </w:tc>
      </w:tr>
      <w:tr w:rsidR="007E1AC6" w:rsidRPr="00AA2854" w:rsidTr="00264515">
        <w:trPr>
          <w:trHeight w:val="323"/>
        </w:trPr>
        <w:tc>
          <w:tcPr>
            <w:tcW w:w="648" w:type="dxa"/>
            <w:vAlign w:val="center"/>
          </w:tcPr>
          <w:p w:rsidR="007E1AC6" w:rsidRPr="00AA2854" w:rsidRDefault="007E1AC6" w:rsidP="00264515">
            <w:pPr>
              <w:jc w:val="center"/>
              <w:rPr>
                <w:rFonts w:ascii="宋体" w:hAnsi="宋体"/>
                <w:sz w:val="23"/>
                <w:szCs w:val="23"/>
              </w:rPr>
            </w:pPr>
            <w:r w:rsidRPr="00AA2854">
              <w:rPr>
                <w:rFonts w:ascii="宋体" w:hAnsi="宋体"/>
                <w:sz w:val="23"/>
                <w:szCs w:val="23"/>
              </w:rPr>
              <w:t>4</w:t>
            </w:r>
          </w:p>
        </w:tc>
        <w:tc>
          <w:tcPr>
            <w:tcW w:w="2769" w:type="dxa"/>
            <w:vAlign w:val="center"/>
          </w:tcPr>
          <w:p w:rsidR="007E1AC6" w:rsidRPr="00AA2854" w:rsidRDefault="007E1AC6" w:rsidP="00264515">
            <w:pPr>
              <w:jc w:val="left"/>
              <w:rPr>
                <w:rFonts w:ascii="宋体" w:hAnsi="宋体"/>
                <w:sz w:val="23"/>
                <w:szCs w:val="23"/>
              </w:rPr>
            </w:pPr>
            <w:r w:rsidRPr="00AA2854">
              <w:rPr>
                <w:rFonts w:ascii="宋体" w:hAnsi="宋体" w:hint="eastAsia"/>
                <w:sz w:val="23"/>
                <w:szCs w:val="23"/>
              </w:rPr>
              <w:t>企业债券</w:t>
            </w:r>
          </w:p>
        </w:tc>
        <w:tc>
          <w:tcPr>
            <w:tcW w:w="291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c>
          <w:tcPr>
            <w:tcW w:w="2655"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r>
      <w:tr w:rsidR="007E1AC6" w:rsidRPr="00AA2854" w:rsidTr="00264515">
        <w:trPr>
          <w:trHeight w:val="306"/>
        </w:trPr>
        <w:tc>
          <w:tcPr>
            <w:tcW w:w="648" w:type="dxa"/>
            <w:vAlign w:val="center"/>
          </w:tcPr>
          <w:p w:rsidR="007E1AC6" w:rsidRPr="00AA2854" w:rsidRDefault="007E1AC6" w:rsidP="00264515">
            <w:pPr>
              <w:jc w:val="center"/>
              <w:rPr>
                <w:rFonts w:ascii="宋体" w:hAnsi="宋体"/>
                <w:sz w:val="23"/>
                <w:szCs w:val="23"/>
              </w:rPr>
            </w:pPr>
            <w:r w:rsidRPr="00AA2854">
              <w:rPr>
                <w:rFonts w:ascii="宋体" w:hAnsi="宋体"/>
                <w:sz w:val="23"/>
                <w:szCs w:val="23"/>
              </w:rPr>
              <w:t>5</w:t>
            </w:r>
          </w:p>
        </w:tc>
        <w:tc>
          <w:tcPr>
            <w:tcW w:w="2769" w:type="dxa"/>
            <w:vAlign w:val="center"/>
          </w:tcPr>
          <w:p w:rsidR="007E1AC6" w:rsidRPr="00AA2854" w:rsidRDefault="007E1AC6" w:rsidP="00264515">
            <w:pPr>
              <w:jc w:val="left"/>
              <w:rPr>
                <w:rFonts w:ascii="宋体" w:hAnsi="宋体"/>
                <w:sz w:val="23"/>
                <w:szCs w:val="23"/>
              </w:rPr>
            </w:pPr>
            <w:r w:rsidRPr="00AA2854">
              <w:rPr>
                <w:rFonts w:ascii="宋体" w:hAnsi="宋体" w:hint="eastAsia"/>
                <w:sz w:val="23"/>
                <w:szCs w:val="23"/>
              </w:rPr>
              <w:t>企业短期融资券</w:t>
            </w:r>
          </w:p>
        </w:tc>
        <w:tc>
          <w:tcPr>
            <w:tcW w:w="291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c>
          <w:tcPr>
            <w:tcW w:w="2655"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r>
      <w:tr w:rsidR="007E1AC6" w:rsidRPr="00AA2854" w:rsidTr="00264515">
        <w:trPr>
          <w:trHeight w:val="306"/>
        </w:trPr>
        <w:tc>
          <w:tcPr>
            <w:tcW w:w="648" w:type="dxa"/>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6</w:t>
            </w:r>
          </w:p>
        </w:tc>
        <w:tc>
          <w:tcPr>
            <w:tcW w:w="2769" w:type="dxa"/>
            <w:vAlign w:val="center"/>
          </w:tcPr>
          <w:p w:rsidR="007E1AC6" w:rsidRPr="00AA2854" w:rsidRDefault="007E1AC6" w:rsidP="00264515">
            <w:pPr>
              <w:jc w:val="left"/>
              <w:rPr>
                <w:rFonts w:ascii="宋体" w:hAnsi="宋体"/>
                <w:sz w:val="23"/>
                <w:szCs w:val="23"/>
              </w:rPr>
            </w:pPr>
            <w:r w:rsidRPr="00AA2854">
              <w:rPr>
                <w:rFonts w:ascii="宋体" w:hAnsi="宋体" w:hint="eastAsia"/>
                <w:color w:val="000000"/>
                <w:sz w:val="23"/>
                <w:szCs w:val="23"/>
              </w:rPr>
              <w:t>中期票据</w:t>
            </w:r>
          </w:p>
        </w:tc>
        <w:tc>
          <w:tcPr>
            <w:tcW w:w="291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c>
          <w:tcPr>
            <w:tcW w:w="2655"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r>
      <w:tr w:rsidR="007E1AC6" w:rsidRPr="00AA2854" w:rsidTr="00264515">
        <w:trPr>
          <w:trHeight w:val="323"/>
        </w:trPr>
        <w:tc>
          <w:tcPr>
            <w:tcW w:w="648" w:type="dxa"/>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7</w:t>
            </w:r>
          </w:p>
        </w:tc>
        <w:tc>
          <w:tcPr>
            <w:tcW w:w="2769" w:type="dxa"/>
            <w:vAlign w:val="center"/>
          </w:tcPr>
          <w:p w:rsidR="007E1AC6" w:rsidRPr="00AA2854" w:rsidRDefault="007E1AC6" w:rsidP="00264515">
            <w:pPr>
              <w:jc w:val="left"/>
              <w:rPr>
                <w:rFonts w:ascii="宋体" w:hAnsi="宋体"/>
                <w:sz w:val="23"/>
                <w:szCs w:val="23"/>
              </w:rPr>
            </w:pPr>
            <w:r w:rsidRPr="00AA2854">
              <w:rPr>
                <w:rFonts w:ascii="宋体" w:hAnsi="宋体" w:hint="eastAsia"/>
                <w:sz w:val="23"/>
                <w:szCs w:val="23"/>
              </w:rPr>
              <w:t>可转债</w:t>
            </w:r>
            <w:r w:rsidRPr="00AA2854">
              <w:rPr>
                <w:rFonts w:ascii="Consolas" w:hAnsi="Consolas" w:cs="Consolas"/>
                <w:kern w:val="0"/>
                <w:sz w:val="23"/>
                <w:szCs w:val="23"/>
              </w:rPr>
              <w:t>（可交换债）</w:t>
            </w:r>
          </w:p>
        </w:tc>
        <w:tc>
          <w:tcPr>
            <w:tcW w:w="291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c>
          <w:tcPr>
            <w:tcW w:w="2655"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r>
      <w:tr w:rsidR="007E1AC6" w:rsidRPr="00AA2854" w:rsidTr="00264515">
        <w:trPr>
          <w:trHeight w:val="323"/>
        </w:trPr>
        <w:tc>
          <w:tcPr>
            <w:tcW w:w="648" w:type="dxa"/>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8</w:t>
            </w:r>
          </w:p>
        </w:tc>
        <w:tc>
          <w:tcPr>
            <w:tcW w:w="2769" w:type="dxa"/>
            <w:vAlign w:val="center"/>
          </w:tcPr>
          <w:p w:rsidR="007E1AC6" w:rsidRPr="00AA2854" w:rsidRDefault="007E1AC6" w:rsidP="00264515">
            <w:pPr>
              <w:jc w:val="left"/>
              <w:rPr>
                <w:rFonts w:ascii="宋体" w:hAnsi="宋体"/>
                <w:sz w:val="23"/>
                <w:szCs w:val="23"/>
              </w:rPr>
            </w:pPr>
            <w:r w:rsidRPr="00AA2854">
              <w:rPr>
                <w:rFonts w:ascii="Consolas" w:hAnsi="Consolas" w:cs="Consolas"/>
                <w:kern w:val="0"/>
                <w:sz w:val="23"/>
                <w:szCs w:val="23"/>
              </w:rPr>
              <w:t>同业存单</w:t>
            </w:r>
          </w:p>
        </w:tc>
        <w:tc>
          <w:tcPr>
            <w:tcW w:w="2910" w:type="dxa"/>
            <w:vAlign w:val="center"/>
          </w:tcPr>
          <w:p w:rsidR="007E1AC6" w:rsidRPr="00AA2854" w:rsidRDefault="007E1AC6" w:rsidP="00264515">
            <w:pPr>
              <w:jc w:val="right"/>
              <w:rPr>
                <w:rFonts w:ascii="宋体" w:hAnsi="宋体"/>
                <w:sz w:val="23"/>
                <w:szCs w:val="23"/>
              </w:rPr>
            </w:pPr>
            <w:r w:rsidRPr="00AA2854">
              <w:rPr>
                <w:rFonts w:ascii="宋体" w:hAnsi="宋体" w:cs="Consolas"/>
                <w:kern w:val="0"/>
                <w:sz w:val="23"/>
                <w:szCs w:val="23"/>
              </w:rPr>
              <w:t>-</w:t>
            </w:r>
          </w:p>
        </w:tc>
        <w:tc>
          <w:tcPr>
            <w:tcW w:w="2655" w:type="dxa"/>
            <w:vAlign w:val="center"/>
          </w:tcPr>
          <w:p w:rsidR="007E1AC6" w:rsidRPr="00AA2854" w:rsidRDefault="007E1AC6" w:rsidP="00264515">
            <w:pPr>
              <w:jc w:val="right"/>
              <w:rPr>
                <w:rFonts w:ascii="宋体" w:hAnsi="宋体"/>
                <w:sz w:val="23"/>
                <w:szCs w:val="23"/>
              </w:rPr>
            </w:pPr>
            <w:r w:rsidRPr="00AA2854">
              <w:rPr>
                <w:rFonts w:ascii="宋体" w:hAnsi="宋体" w:cs="Consolas"/>
                <w:kern w:val="0"/>
                <w:sz w:val="23"/>
                <w:szCs w:val="23"/>
              </w:rPr>
              <w:t>-</w:t>
            </w:r>
          </w:p>
        </w:tc>
      </w:tr>
      <w:tr w:rsidR="007E1AC6" w:rsidRPr="00AA2854" w:rsidTr="00264515">
        <w:trPr>
          <w:trHeight w:val="323"/>
        </w:trPr>
        <w:tc>
          <w:tcPr>
            <w:tcW w:w="648" w:type="dxa"/>
            <w:vAlign w:val="center"/>
          </w:tcPr>
          <w:p w:rsidR="007E1AC6" w:rsidRPr="00AA2854" w:rsidRDefault="007E1AC6" w:rsidP="00264515">
            <w:pPr>
              <w:jc w:val="center"/>
              <w:rPr>
                <w:rFonts w:ascii="宋体" w:hAnsi="宋体"/>
                <w:sz w:val="23"/>
                <w:szCs w:val="23"/>
              </w:rPr>
            </w:pPr>
            <w:r w:rsidRPr="00AA2854">
              <w:rPr>
                <w:rFonts w:ascii="宋体" w:hAnsi="宋体"/>
                <w:sz w:val="23"/>
                <w:szCs w:val="23"/>
              </w:rPr>
              <w:t>9</w:t>
            </w:r>
          </w:p>
        </w:tc>
        <w:tc>
          <w:tcPr>
            <w:tcW w:w="2769" w:type="dxa"/>
            <w:vAlign w:val="center"/>
          </w:tcPr>
          <w:p w:rsidR="007E1AC6" w:rsidRPr="00AA2854" w:rsidRDefault="007E1AC6" w:rsidP="00264515">
            <w:pPr>
              <w:jc w:val="left"/>
              <w:rPr>
                <w:rFonts w:ascii="宋体" w:hAnsi="宋体"/>
                <w:sz w:val="23"/>
                <w:szCs w:val="23"/>
              </w:rPr>
            </w:pPr>
            <w:r w:rsidRPr="00AA2854">
              <w:rPr>
                <w:rFonts w:ascii="宋体" w:hAnsi="宋体" w:hint="eastAsia"/>
                <w:sz w:val="23"/>
                <w:szCs w:val="23"/>
              </w:rPr>
              <w:t>其他</w:t>
            </w:r>
          </w:p>
        </w:tc>
        <w:tc>
          <w:tcPr>
            <w:tcW w:w="291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c>
          <w:tcPr>
            <w:tcW w:w="2655"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r>
      <w:tr w:rsidR="007E1AC6" w:rsidRPr="00AA2854" w:rsidTr="00264515">
        <w:trPr>
          <w:trHeight w:val="323"/>
        </w:trPr>
        <w:tc>
          <w:tcPr>
            <w:tcW w:w="648" w:type="dxa"/>
            <w:vAlign w:val="center"/>
          </w:tcPr>
          <w:p w:rsidR="007E1AC6" w:rsidRPr="00AA2854" w:rsidRDefault="007E1AC6" w:rsidP="00264515">
            <w:pPr>
              <w:jc w:val="center"/>
              <w:rPr>
                <w:rFonts w:ascii="宋体" w:hAnsi="宋体"/>
                <w:sz w:val="23"/>
                <w:szCs w:val="23"/>
              </w:rPr>
            </w:pPr>
            <w:r w:rsidRPr="00AA2854">
              <w:rPr>
                <w:rFonts w:ascii="宋体" w:hAnsi="宋体"/>
                <w:sz w:val="23"/>
                <w:szCs w:val="23"/>
              </w:rPr>
              <w:t>10</w:t>
            </w:r>
          </w:p>
        </w:tc>
        <w:tc>
          <w:tcPr>
            <w:tcW w:w="2769" w:type="dxa"/>
            <w:vAlign w:val="center"/>
          </w:tcPr>
          <w:p w:rsidR="007E1AC6" w:rsidRPr="00AA2854" w:rsidRDefault="007E1AC6" w:rsidP="00264515">
            <w:pPr>
              <w:jc w:val="left"/>
              <w:rPr>
                <w:rFonts w:ascii="宋体" w:hAnsi="宋体"/>
                <w:sz w:val="23"/>
                <w:szCs w:val="23"/>
              </w:rPr>
            </w:pPr>
            <w:r w:rsidRPr="00AA2854">
              <w:rPr>
                <w:rFonts w:ascii="宋体" w:hAnsi="宋体" w:hint="eastAsia"/>
                <w:sz w:val="23"/>
                <w:szCs w:val="23"/>
              </w:rPr>
              <w:t>合计</w:t>
            </w:r>
          </w:p>
        </w:tc>
        <w:tc>
          <w:tcPr>
            <w:tcW w:w="291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1,799,798.00</w:t>
            </w:r>
          </w:p>
        </w:tc>
        <w:tc>
          <w:tcPr>
            <w:tcW w:w="2655"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85.09</w:t>
            </w:r>
          </w:p>
        </w:tc>
      </w:tr>
    </w:tbl>
    <w:bookmarkEnd w:id="2"/>
    <w:p w:rsidR="00A109F6" w:rsidRPr="00AA2854" w:rsidRDefault="00CB78CD">
      <w:pPr>
        <w:pStyle w:val="a6"/>
        <w:numPr>
          <w:ilvl w:val="0"/>
          <w:numId w:val="7"/>
        </w:numPr>
        <w:spacing w:line="360" w:lineRule="auto"/>
        <w:ind w:left="851" w:firstLineChars="0" w:hanging="431"/>
        <w:jc w:val="left"/>
        <w:rPr>
          <w:rFonts w:ascii="宋体" w:hAnsi="宋体"/>
          <w:sz w:val="23"/>
          <w:szCs w:val="23"/>
        </w:rPr>
      </w:pPr>
      <w:r w:rsidRPr="00AA2854">
        <w:rPr>
          <w:rFonts w:ascii="宋体" w:hAnsi="宋体" w:hint="eastAsia"/>
          <w:sz w:val="23"/>
          <w:szCs w:val="23"/>
        </w:rPr>
        <w:t>报告期末按公允价值占</w:t>
      </w:r>
      <w:r w:rsidRPr="00AA2854">
        <w:rPr>
          <w:rFonts w:ascii="Times New Roman" w:hAnsi="Times New Roman" w:hint="eastAsia"/>
          <w:sz w:val="23"/>
          <w:szCs w:val="23"/>
        </w:rPr>
        <w:t>基金资产净值比例大小排序的前五名债券投资明细</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7"/>
        <w:gridCol w:w="1550"/>
        <w:gridCol w:w="1225"/>
        <w:gridCol w:w="1464"/>
        <w:gridCol w:w="1761"/>
        <w:gridCol w:w="1739"/>
      </w:tblGrid>
      <w:tr w:rsidR="007E1AC6" w:rsidRPr="00AA2854" w:rsidTr="00264515">
        <w:trPr>
          <w:trHeight w:val="660"/>
        </w:trPr>
        <w:tc>
          <w:tcPr>
            <w:tcW w:w="756" w:type="dxa"/>
            <w:shd w:val="clear" w:color="auto" w:fill="D9D9D9"/>
            <w:vAlign w:val="center"/>
          </w:tcPr>
          <w:p w:rsidR="007E1AC6" w:rsidRPr="00AA2854" w:rsidRDefault="007E1AC6" w:rsidP="00264515">
            <w:pPr>
              <w:jc w:val="center"/>
              <w:rPr>
                <w:rFonts w:ascii="宋体" w:hAnsi="宋体"/>
                <w:sz w:val="23"/>
                <w:szCs w:val="23"/>
              </w:rPr>
            </w:pPr>
            <w:bookmarkStart w:id="3" w:name="m505_tab"/>
            <w:r w:rsidRPr="00AA2854">
              <w:rPr>
                <w:rFonts w:ascii="宋体" w:hAnsi="宋体" w:hint="eastAsia"/>
                <w:sz w:val="23"/>
                <w:szCs w:val="23"/>
              </w:rPr>
              <w:t>序号</w:t>
            </w:r>
          </w:p>
        </w:tc>
        <w:tc>
          <w:tcPr>
            <w:tcW w:w="1644" w:type="dxa"/>
            <w:shd w:val="clear" w:color="auto" w:fill="D9D9D9"/>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债券代码</w:t>
            </w:r>
          </w:p>
        </w:tc>
        <w:tc>
          <w:tcPr>
            <w:tcW w:w="1305" w:type="dxa"/>
            <w:shd w:val="clear" w:color="auto" w:fill="D9D9D9"/>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债券名称</w:t>
            </w:r>
          </w:p>
        </w:tc>
        <w:tc>
          <w:tcPr>
            <w:tcW w:w="1545" w:type="dxa"/>
            <w:shd w:val="clear" w:color="auto" w:fill="D9D9D9"/>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数量（张）</w:t>
            </w:r>
          </w:p>
        </w:tc>
        <w:tc>
          <w:tcPr>
            <w:tcW w:w="1785" w:type="dxa"/>
            <w:shd w:val="clear" w:color="auto" w:fill="D9D9D9"/>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公允价值（元）</w:t>
            </w:r>
          </w:p>
        </w:tc>
        <w:tc>
          <w:tcPr>
            <w:tcW w:w="1860" w:type="dxa"/>
            <w:shd w:val="clear" w:color="auto" w:fill="D9D9D9"/>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占基金资产净值比例（％）</w:t>
            </w:r>
          </w:p>
        </w:tc>
      </w:tr>
      <w:tr w:rsidR="007E1AC6" w:rsidRPr="00AA2854" w:rsidTr="00264515">
        <w:trPr>
          <w:trHeight w:val="330"/>
        </w:trPr>
        <w:tc>
          <w:tcPr>
            <w:tcW w:w="756" w:type="dxa"/>
            <w:vAlign w:val="center"/>
          </w:tcPr>
          <w:p w:rsidR="007E1AC6" w:rsidRPr="00AA2854" w:rsidRDefault="007E1AC6" w:rsidP="00264515">
            <w:pPr>
              <w:jc w:val="center"/>
              <w:rPr>
                <w:rFonts w:ascii="宋体" w:hAnsi="宋体"/>
                <w:sz w:val="23"/>
                <w:szCs w:val="23"/>
              </w:rPr>
            </w:pPr>
            <w:r w:rsidRPr="00AA2854">
              <w:rPr>
                <w:rFonts w:ascii="宋体" w:hAnsi="宋体"/>
                <w:sz w:val="23"/>
                <w:szCs w:val="23"/>
              </w:rPr>
              <w:t>1</w:t>
            </w:r>
          </w:p>
        </w:tc>
        <w:tc>
          <w:tcPr>
            <w:tcW w:w="1644"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018005</w:t>
            </w:r>
          </w:p>
        </w:tc>
        <w:tc>
          <w:tcPr>
            <w:tcW w:w="1305"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国开1701</w:t>
            </w:r>
          </w:p>
        </w:tc>
        <w:tc>
          <w:tcPr>
            <w:tcW w:w="1545"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18,200</w:t>
            </w:r>
          </w:p>
        </w:tc>
        <w:tc>
          <w:tcPr>
            <w:tcW w:w="1785"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1,799,798.00</w:t>
            </w:r>
          </w:p>
        </w:tc>
        <w:tc>
          <w:tcPr>
            <w:tcW w:w="186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85.09</w:t>
            </w:r>
          </w:p>
        </w:tc>
      </w:tr>
    </w:tbl>
    <w:bookmarkEnd w:id="3"/>
    <w:p w:rsidR="00A109F6" w:rsidRPr="00AA2854" w:rsidRDefault="00CB78CD">
      <w:pPr>
        <w:pStyle w:val="a6"/>
        <w:numPr>
          <w:ilvl w:val="0"/>
          <w:numId w:val="7"/>
        </w:numPr>
        <w:spacing w:line="360" w:lineRule="auto"/>
        <w:ind w:left="709" w:firstLineChars="0" w:hanging="289"/>
        <w:jc w:val="left"/>
        <w:rPr>
          <w:rFonts w:ascii="宋体" w:hAnsi="宋体"/>
          <w:sz w:val="23"/>
          <w:szCs w:val="23"/>
        </w:rPr>
      </w:pPr>
      <w:r w:rsidRPr="00AA2854">
        <w:rPr>
          <w:rFonts w:ascii="宋体" w:hAnsi="宋体" w:hint="eastAsia"/>
          <w:sz w:val="23"/>
          <w:szCs w:val="23"/>
        </w:rPr>
        <w:t>报告期末按公允价值占基金资产净值比例大小排序的前十名资产支持证券投资明细</w:t>
      </w:r>
      <w:r w:rsidRPr="00AA2854">
        <w:rPr>
          <w:rFonts w:ascii="Times New Roman" w:hAnsi="Times New Roman"/>
          <w:sz w:val="23"/>
          <w:szCs w:val="23"/>
        </w:rPr>
        <w:t xml:space="preserve"> </w:t>
      </w:r>
    </w:p>
    <w:p w:rsidR="00A109F6" w:rsidRPr="00AA2854" w:rsidRDefault="007E1AC6">
      <w:pPr>
        <w:spacing w:line="360" w:lineRule="auto"/>
        <w:ind w:firstLineChars="200" w:firstLine="420"/>
        <w:jc w:val="left"/>
        <w:rPr>
          <w:rFonts w:ascii="宋体" w:hAnsi="宋体"/>
          <w:szCs w:val="21"/>
        </w:rPr>
      </w:pPr>
      <w:r w:rsidRPr="00AA2854">
        <w:rPr>
          <w:rFonts w:ascii="宋体" w:hAnsi="宋体" w:hint="eastAsia"/>
          <w:szCs w:val="21"/>
        </w:rPr>
        <w:t xml:space="preserve">注：本基金本报告期末未持有资产支持证券。  </w:t>
      </w:r>
    </w:p>
    <w:p w:rsidR="00A109F6" w:rsidRPr="00AA2854" w:rsidRDefault="00CB78CD">
      <w:pPr>
        <w:pStyle w:val="a6"/>
        <w:numPr>
          <w:ilvl w:val="0"/>
          <w:numId w:val="7"/>
        </w:numPr>
        <w:spacing w:line="360" w:lineRule="auto"/>
        <w:ind w:left="709" w:firstLineChars="0" w:hanging="289"/>
        <w:jc w:val="left"/>
        <w:rPr>
          <w:rFonts w:ascii="宋体" w:hAnsi="宋体"/>
          <w:sz w:val="23"/>
          <w:szCs w:val="23"/>
        </w:rPr>
      </w:pPr>
      <w:r w:rsidRPr="00AA2854">
        <w:rPr>
          <w:rFonts w:ascii="Times New Roman" w:hAnsi="Times New Roman" w:hint="eastAsia"/>
          <w:sz w:val="23"/>
          <w:szCs w:val="23"/>
        </w:rPr>
        <w:t>报告期末按公允价值占基金资产净值比例大小排序的前五名贵金属投资明细</w:t>
      </w:r>
    </w:p>
    <w:p w:rsidR="00A109F6" w:rsidRPr="00AA2854" w:rsidRDefault="007E1AC6">
      <w:pPr>
        <w:spacing w:line="360" w:lineRule="auto"/>
        <w:ind w:firstLineChars="200" w:firstLine="420"/>
        <w:jc w:val="left"/>
        <w:rPr>
          <w:rFonts w:ascii="宋体" w:hAnsi="宋体"/>
          <w:szCs w:val="21"/>
        </w:rPr>
      </w:pPr>
      <w:r w:rsidRPr="00AA2854">
        <w:rPr>
          <w:rFonts w:ascii="宋体" w:hAnsi="宋体" w:hint="eastAsia"/>
          <w:szCs w:val="21"/>
        </w:rPr>
        <w:t>注：本基金本报告期末未持有贵金属。</w:t>
      </w:r>
    </w:p>
    <w:p w:rsidR="00A109F6" w:rsidRPr="00AA2854" w:rsidRDefault="00CB78CD">
      <w:pPr>
        <w:pStyle w:val="a6"/>
        <w:numPr>
          <w:ilvl w:val="0"/>
          <w:numId w:val="7"/>
        </w:numPr>
        <w:spacing w:line="360" w:lineRule="auto"/>
        <w:ind w:left="709" w:firstLineChars="0" w:hanging="289"/>
        <w:jc w:val="left"/>
        <w:rPr>
          <w:rFonts w:ascii="宋体" w:hAnsi="宋体"/>
          <w:sz w:val="23"/>
          <w:szCs w:val="23"/>
        </w:rPr>
      </w:pPr>
      <w:r w:rsidRPr="00AA2854">
        <w:rPr>
          <w:rFonts w:ascii="Times New Roman" w:hAnsi="Times New Roman" w:hint="eastAsia"/>
          <w:sz w:val="23"/>
          <w:szCs w:val="23"/>
        </w:rPr>
        <w:t>报告期末按公允价值占基金资产净值比例大小排序的前五名权证投资明细</w:t>
      </w:r>
    </w:p>
    <w:p w:rsidR="00A109F6" w:rsidRPr="00AA2854" w:rsidRDefault="007E1AC6">
      <w:pPr>
        <w:spacing w:line="360" w:lineRule="auto"/>
        <w:ind w:firstLineChars="200" w:firstLine="420"/>
        <w:jc w:val="left"/>
        <w:rPr>
          <w:rFonts w:ascii="宋体" w:hAnsi="宋体"/>
          <w:szCs w:val="21"/>
        </w:rPr>
      </w:pPr>
      <w:r w:rsidRPr="00AA2854">
        <w:rPr>
          <w:rFonts w:ascii="宋体" w:hAnsi="宋体" w:hint="eastAsia"/>
          <w:szCs w:val="21"/>
        </w:rPr>
        <w:t>注：本基金本报告期末未持有权证。</w:t>
      </w:r>
    </w:p>
    <w:p w:rsidR="00A109F6" w:rsidRPr="00AA2854" w:rsidRDefault="00CB78CD">
      <w:pPr>
        <w:pStyle w:val="a6"/>
        <w:numPr>
          <w:ilvl w:val="0"/>
          <w:numId w:val="7"/>
        </w:numPr>
        <w:spacing w:line="360" w:lineRule="auto"/>
        <w:ind w:left="709" w:firstLineChars="0" w:hanging="289"/>
        <w:jc w:val="left"/>
        <w:rPr>
          <w:rFonts w:ascii="宋体" w:hAnsi="宋体"/>
          <w:sz w:val="23"/>
          <w:szCs w:val="23"/>
        </w:rPr>
      </w:pPr>
      <w:r w:rsidRPr="00AA2854">
        <w:rPr>
          <w:rFonts w:ascii="Times New Roman" w:hAnsi="Times New Roman" w:hint="eastAsia"/>
          <w:sz w:val="23"/>
          <w:szCs w:val="23"/>
        </w:rPr>
        <w:t>报告期末本基金投资的国债期货交易情况说明</w:t>
      </w:r>
    </w:p>
    <w:p w:rsidR="00A109F6" w:rsidRPr="00AA2854" w:rsidRDefault="00CB78CD">
      <w:pPr>
        <w:spacing w:line="360" w:lineRule="auto"/>
        <w:ind w:firstLineChars="200" w:firstLine="460"/>
        <w:jc w:val="left"/>
        <w:rPr>
          <w:rFonts w:ascii="宋体" w:hAnsi="宋体"/>
          <w:sz w:val="23"/>
          <w:szCs w:val="23"/>
        </w:rPr>
      </w:pPr>
      <w:r w:rsidRPr="00AA2854">
        <w:rPr>
          <w:sz w:val="23"/>
          <w:szCs w:val="23"/>
        </w:rPr>
        <w:t>9.1</w:t>
      </w:r>
      <w:r w:rsidRPr="00AA2854">
        <w:rPr>
          <w:rFonts w:hint="eastAsia"/>
          <w:sz w:val="23"/>
          <w:szCs w:val="23"/>
        </w:rPr>
        <w:t>本期国债期货投资政策</w:t>
      </w:r>
    </w:p>
    <w:p w:rsidR="00A109F6" w:rsidRPr="00AA2854" w:rsidRDefault="00CB78CD">
      <w:pPr>
        <w:spacing w:line="360" w:lineRule="auto"/>
        <w:ind w:firstLineChars="200" w:firstLine="460"/>
        <w:jc w:val="left"/>
        <w:rPr>
          <w:rFonts w:ascii="宋体" w:hAnsi="宋体"/>
          <w:sz w:val="23"/>
          <w:szCs w:val="23"/>
        </w:rPr>
      </w:pPr>
      <w:r w:rsidRPr="00AA2854">
        <w:rPr>
          <w:rFonts w:ascii="宋体" w:hAnsi="宋体" w:hint="eastAsia"/>
          <w:sz w:val="23"/>
          <w:szCs w:val="23"/>
        </w:rPr>
        <w:t>本基金本报告期末未投资国债期货。</w:t>
      </w:r>
      <w:bookmarkStart w:id="4" w:name="m51002"/>
    </w:p>
    <w:p w:rsidR="00A109F6" w:rsidRPr="00AA2854" w:rsidRDefault="00CB78CD">
      <w:pPr>
        <w:spacing w:line="360" w:lineRule="auto"/>
        <w:ind w:firstLineChars="200" w:firstLine="460"/>
        <w:jc w:val="left"/>
        <w:rPr>
          <w:rFonts w:ascii="宋体" w:hAnsi="宋体"/>
          <w:sz w:val="23"/>
          <w:szCs w:val="23"/>
        </w:rPr>
      </w:pPr>
      <w:r w:rsidRPr="00AA2854">
        <w:rPr>
          <w:sz w:val="23"/>
          <w:szCs w:val="23"/>
        </w:rPr>
        <w:t>9.2</w:t>
      </w:r>
      <w:r w:rsidRPr="00AA2854">
        <w:rPr>
          <w:rFonts w:hint="eastAsia"/>
          <w:sz w:val="23"/>
          <w:szCs w:val="23"/>
        </w:rPr>
        <w:t>报告期末本基金投资的国债期货持仓和损益明细</w:t>
      </w:r>
    </w:p>
    <w:p w:rsidR="00A109F6" w:rsidRPr="00AA2854" w:rsidRDefault="007E1AC6">
      <w:pPr>
        <w:spacing w:line="360" w:lineRule="auto"/>
        <w:ind w:firstLineChars="200" w:firstLine="420"/>
        <w:jc w:val="left"/>
        <w:rPr>
          <w:rFonts w:ascii="宋体" w:hAnsi="宋体"/>
          <w:szCs w:val="21"/>
        </w:rPr>
      </w:pPr>
      <w:r w:rsidRPr="00AA2854">
        <w:rPr>
          <w:rFonts w:ascii="宋体" w:hAnsi="宋体" w:hint="eastAsia"/>
          <w:szCs w:val="21"/>
        </w:rPr>
        <w:t>注：本基金本报告期末未投资国债期货。</w:t>
      </w:r>
      <w:bookmarkStart w:id="5" w:name="m51003"/>
      <w:bookmarkEnd w:id="4"/>
    </w:p>
    <w:p w:rsidR="00A109F6" w:rsidRPr="00AA2854" w:rsidRDefault="00CB78CD">
      <w:pPr>
        <w:spacing w:line="360" w:lineRule="auto"/>
        <w:ind w:firstLineChars="200" w:firstLine="460"/>
        <w:jc w:val="left"/>
        <w:rPr>
          <w:rFonts w:ascii="宋体" w:hAnsi="宋体"/>
          <w:sz w:val="23"/>
          <w:szCs w:val="23"/>
        </w:rPr>
      </w:pPr>
      <w:r w:rsidRPr="00AA2854">
        <w:rPr>
          <w:rFonts w:ascii="宋体" w:hAnsi="宋体"/>
          <w:sz w:val="23"/>
          <w:szCs w:val="23"/>
        </w:rPr>
        <w:t>9.3</w:t>
      </w:r>
      <w:r w:rsidRPr="00AA2854">
        <w:rPr>
          <w:rFonts w:hint="eastAsia"/>
          <w:sz w:val="23"/>
          <w:szCs w:val="23"/>
        </w:rPr>
        <w:t>本期国债期货投资评价</w:t>
      </w:r>
    </w:p>
    <w:p w:rsidR="00A109F6" w:rsidRPr="00AA2854" w:rsidRDefault="00CB78CD">
      <w:pPr>
        <w:spacing w:line="360" w:lineRule="auto"/>
        <w:ind w:firstLineChars="200" w:firstLine="460"/>
        <w:jc w:val="left"/>
        <w:rPr>
          <w:rFonts w:ascii="宋体" w:hAnsi="宋体"/>
          <w:sz w:val="23"/>
          <w:szCs w:val="23"/>
        </w:rPr>
      </w:pPr>
      <w:r w:rsidRPr="00AA2854">
        <w:rPr>
          <w:rFonts w:ascii="宋体" w:hAnsi="宋体" w:hint="eastAsia"/>
          <w:sz w:val="23"/>
          <w:szCs w:val="23"/>
        </w:rPr>
        <w:t>本基金本报告期末未投资国债期货。</w:t>
      </w:r>
      <w:bookmarkEnd w:id="5"/>
    </w:p>
    <w:p w:rsidR="00A109F6" w:rsidRPr="00AA2854" w:rsidRDefault="007E1AC6">
      <w:pPr>
        <w:spacing w:line="360" w:lineRule="auto"/>
        <w:ind w:firstLineChars="200" w:firstLine="460"/>
        <w:jc w:val="left"/>
        <w:rPr>
          <w:sz w:val="23"/>
          <w:szCs w:val="23"/>
        </w:rPr>
      </w:pPr>
      <w:r w:rsidRPr="00AA2854">
        <w:rPr>
          <w:rFonts w:hint="eastAsia"/>
          <w:sz w:val="23"/>
          <w:szCs w:val="23"/>
        </w:rPr>
        <w:t>10</w:t>
      </w:r>
      <w:r w:rsidRPr="00AA2854">
        <w:rPr>
          <w:rFonts w:hint="eastAsia"/>
          <w:sz w:val="23"/>
          <w:szCs w:val="23"/>
        </w:rPr>
        <w:t>、</w:t>
      </w:r>
      <w:r w:rsidR="00CB78CD" w:rsidRPr="00AA2854">
        <w:rPr>
          <w:rFonts w:hint="eastAsia"/>
          <w:sz w:val="23"/>
          <w:szCs w:val="23"/>
        </w:rPr>
        <w:t>投资组合报告附注</w:t>
      </w:r>
    </w:p>
    <w:p w:rsidR="00A109F6" w:rsidRPr="00AA2854" w:rsidRDefault="00CB78CD">
      <w:pPr>
        <w:spacing w:line="360" w:lineRule="auto"/>
        <w:ind w:left="549"/>
        <w:jc w:val="left"/>
        <w:rPr>
          <w:rFonts w:ascii="宋体" w:hAnsi="宋体"/>
          <w:sz w:val="23"/>
          <w:szCs w:val="23"/>
        </w:rPr>
      </w:pPr>
      <w:r w:rsidRPr="00AA2854">
        <w:rPr>
          <w:rFonts w:ascii="宋体" w:hAnsi="宋体"/>
          <w:sz w:val="23"/>
          <w:szCs w:val="23"/>
        </w:rPr>
        <w:t xml:space="preserve">10.1 </w:t>
      </w:r>
    </w:p>
    <w:p w:rsidR="00A109F6" w:rsidRPr="00AA2854" w:rsidRDefault="00CB78CD">
      <w:pPr>
        <w:spacing w:line="360" w:lineRule="auto"/>
        <w:ind w:firstLineChars="200" w:firstLine="460"/>
        <w:jc w:val="left"/>
        <w:rPr>
          <w:rFonts w:ascii="宋体" w:hAnsi="宋体"/>
          <w:sz w:val="23"/>
          <w:szCs w:val="23"/>
        </w:rPr>
      </w:pPr>
      <w:r w:rsidRPr="00AA2854">
        <w:rPr>
          <w:rFonts w:ascii="宋体" w:hAnsi="宋体" w:hint="eastAsia"/>
          <w:sz w:val="23"/>
          <w:szCs w:val="23"/>
        </w:rPr>
        <w:t>报告期内，本基金投资的前十名证券的发行主体没有被监管部门立案调查，或在报告编制日前一年内受到公开谴责、处罚的情形。</w:t>
      </w:r>
    </w:p>
    <w:p w:rsidR="00A109F6" w:rsidRPr="00AA2854" w:rsidRDefault="00CB78CD">
      <w:pPr>
        <w:pStyle w:val="a6"/>
        <w:numPr>
          <w:ilvl w:val="1"/>
          <w:numId w:val="6"/>
        </w:numPr>
        <w:spacing w:line="360" w:lineRule="auto"/>
        <w:ind w:left="993" w:firstLineChars="0"/>
        <w:jc w:val="left"/>
        <w:rPr>
          <w:rFonts w:ascii="宋体" w:hAnsi="宋体"/>
          <w:sz w:val="23"/>
          <w:szCs w:val="23"/>
        </w:rPr>
      </w:pPr>
      <w:r w:rsidRPr="00AA2854">
        <w:rPr>
          <w:rFonts w:ascii="宋体" w:hAnsi="宋体" w:hint="eastAsia"/>
          <w:sz w:val="23"/>
          <w:szCs w:val="23"/>
        </w:rPr>
        <w:t>本基金本报告期末未持有股票。</w:t>
      </w:r>
    </w:p>
    <w:p w:rsidR="00A109F6" w:rsidRPr="00AA2854" w:rsidRDefault="00CB78CD">
      <w:pPr>
        <w:pStyle w:val="a6"/>
        <w:numPr>
          <w:ilvl w:val="1"/>
          <w:numId w:val="6"/>
        </w:numPr>
        <w:spacing w:line="360" w:lineRule="auto"/>
        <w:ind w:left="709" w:firstLineChars="0" w:hanging="137"/>
        <w:jc w:val="left"/>
        <w:rPr>
          <w:rFonts w:ascii="宋体" w:hAnsi="宋体"/>
          <w:sz w:val="23"/>
          <w:szCs w:val="23"/>
        </w:rPr>
      </w:pPr>
      <w:r w:rsidRPr="00AA2854">
        <w:rPr>
          <w:rFonts w:ascii="Times New Roman" w:hAnsi="Times New Roman" w:hint="eastAsia"/>
          <w:sz w:val="23"/>
          <w:szCs w:val="23"/>
        </w:rPr>
        <w:t>其他资产构成</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2"/>
        <w:gridCol w:w="2590"/>
        <w:gridCol w:w="5129"/>
      </w:tblGrid>
      <w:tr w:rsidR="007E1AC6" w:rsidRPr="00AA2854" w:rsidTr="00264515">
        <w:trPr>
          <w:trHeight w:val="247"/>
        </w:trPr>
        <w:tc>
          <w:tcPr>
            <w:tcW w:w="771" w:type="dxa"/>
            <w:shd w:val="clear" w:color="auto" w:fill="D9D9D9"/>
            <w:vAlign w:val="center"/>
          </w:tcPr>
          <w:p w:rsidR="007E1AC6" w:rsidRPr="00AA2854" w:rsidRDefault="007E1AC6" w:rsidP="00264515">
            <w:pPr>
              <w:jc w:val="center"/>
              <w:rPr>
                <w:rFonts w:ascii="宋体" w:hAnsi="宋体"/>
                <w:sz w:val="23"/>
                <w:szCs w:val="23"/>
              </w:rPr>
            </w:pPr>
            <w:bookmarkStart w:id="6" w:name="m508_02_tab"/>
            <w:r w:rsidRPr="00AA2854">
              <w:rPr>
                <w:rFonts w:ascii="宋体" w:hAnsi="宋体" w:hint="eastAsia"/>
                <w:sz w:val="23"/>
                <w:szCs w:val="23"/>
              </w:rPr>
              <w:t>序号</w:t>
            </w:r>
          </w:p>
        </w:tc>
        <w:tc>
          <w:tcPr>
            <w:tcW w:w="2724" w:type="dxa"/>
            <w:shd w:val="clear" w:color="auto" w:fill="D9D9D9"/>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名称</w:t>
            </w:r>
          </w:p>
        </w:tc>
        <w:tc>
          <w:tcPr>
            <w:tcW w:w="5370" w:type="dxa"/>
            <w:shd w:val="clear" w:color="auto" w:fill="D9D9D9"/>
            <w:vAlign w:val="center"/>
          </w:tcPr>
          <w:p w:rsidR="007E1AC6" w:rsidRPr="00AA2854" w:rsidRDefault="007E1AC6" w:rsidP="00264515">
            <w:pPr>
              <w:jc w:val="center"/>
              <w:rPr>
                <w:rFonts w:ascii="宋体" w:hAnsi="宋体"/>
                <w:sz w:val="23"/>
                <w:szCs w:val="23"/>
              </w:rPr>
            </w:pPr>
            <w:r w:rsidRPr="00AA2854">
              <w:rPr>
                <w:rFonts w:ascii="宋体" w:hAnsi="宋体" w:hint="eastAsia"/>
                <w:sz w:val="23"/>
                <w:szCs w:val="23"/>
              </w:rPr>
              <w:t>金额（元）</w:t>
            </w:r>
          </w:p>
        </w:tc>
      </w:tr>
      <w:tr w:rsidR="007E1AC6" w:rsidRPr="00AA2854" w:rsidTr="00264515">
        <w:tc>
          <w:tcPr>
            <w:tcW w:w="771" w:type="dxa"/>
            <w:vAlign w:val="center"/>
          </w:tcPr>
          <w:p w:rsidR="007E1AC6" w:rsidRPr="00AA2854" w:rsidRDefault="007E1AC6" w:rsidP="00264515">
            <w:pPr>
              <w:jc w:val="center"/>
              <w:rPr>
                <w:rFonts w:ascii="宋体" w:hAnsi="宋体"/>
                <w:sz w:val="23"/>
                <w:szCs w:val="23"/>
              </w:rPr>
            </w:pPr>
            <w:r w:rsidRPr="00AA2854">
              <w:rPr>
                <w:rFonts w:ascii="宋体" w:hAnsi="宋体"/>
                <w:sz w:val="23"/>
                <w:szCs w:val="23"/>
              </w:rPr>
              <w:t>1</w:t>
            </w:r>
          </w:p>
        </w:tc>
        <w:tc>
          <w:tcPr>
            <w:tcW w:w="2724" w:type="dxa"/>
            <w:vAlign w:val="center"/>
          </w:tcPr>
          <w:p w:rsidR="007E1AC6" w:rsidRPr="00AA2854" w:rsidRDefault="007E1AC6" w:rsidP="00264515">
            <w:pPr>
              <w:jc w:val="left"/>
              <w:rPr>
                <w:rFonts w:ascii="宋体" w:hAnsi="宋体"/>
                <w:sz w:val="23"/>
                <w:szCs w:val="23"/>
              </w:rPr>
            </w:pPr>
            <w:r w:rsidRPr="00AA2854">
              <w:rPr>
                <w:rFonts w:ascii="宋体" w:hAnsi="宋体" w:hint="eastAsia"/>
                <w:sz w:val="23"/>
                <w:szCs w:val="23"/>
              </w:rPr>
              <w:t>存出保证金</w:t>
            </w:r>
          </w:p>
        </w:tc>
        <w:tc>
          <w:tcPr>
            <w:tcW w:w="537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118.12</w:t>
            </w:r>
          </w:p>
        </w:tc>
      </w:tr>
      <w:tr w:rsidR="007E1AC6" w:rsidRPr="00AA2854" w:rsidTr="00264515">
        <w:trPr>
          <w:trHeight w:val="298"/>
        </w:trPr>
        <w:tc>
          <w:tcPr>
            <w:tcW w:w="771" w:type="dxa"/>
            <w:vAlign w:val="center"/>
          </w:tcPr>
          <w:p w:rsidR="007E1AC6" w:rsidRPr="00AA2854" w:rsidRDefault="007E1AC6" w:rsidP="00264515">
            <w:pPr>
              <w:jc w:val="center"/>
              <w:rPr>
                <w:rFonts w:ascii="宋体" w:hAnsi="宋体"/>
                <w:sz w:val="23"/>
                <w:szCs w:val="23"/>
              </w:rPr>
            </w:pPr>
            <w:r w:rsidRPr="00AA2854">
              <w:rPr>
                <w:rFonts w:ascii="宋体" w:hAnsi="宋体"/>
                <w:sz w:val="23"/>
                <w:szCs w:val="23"/>
              </w:rPr>
              <w:t>2</w:t>
            </w:r>
          </w:p>
        </w:tc>
        <w:tc>
          <w:tcPr>
            <w:tcW w:w="2724" w:type="dxa"/>
            <w:vAlign w:val="center"/>
          </w:tcPr>
          <w:p w:rsidR="007E1AC6" w:rsidRPr="00AA2854" w:rsidRDefault="007E1AC6" w:rsidP="00264515">
            <w:pPr>
              <w:jc w:val="left"/>
              <w:rPr>
                <w:rFonts w:ascii="宋体" w:hAnsi="宋体"/>
                <w:sz w:val="23"/>
                <w:szCs w:val="23"/>
              </w:rPr>
            </w:pPr>
            <w:r w:rsidRPr="00AA2854">
              <w:rPr>
                <w:rFonts w:ascii="宋体" w:hAnsi="宋体" w:hint="eastAsia"/>
                <w:sz w:val="23"/>
                <w:szCs w:val="23"/>
              </w:rPr>
              <w:t>应收证券清算款</w:t>
            </w:r>
          </w:p>
        </w:tc>
        <w:tc>
          <w:tcPr>
            <w:tcW w:w="537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r>
      <w:tr w:rsidR="007E1AC6" w:rsidRPr="00AA2854" w:rsidTr="00264515">
        <w:trPr>
          <w:trHeight w:val="298"/>
        </w:trPr>
        <w:tc>
          <w:tcPr>
            <w:tcW w:w="771" w:type="dxa"/>
            <w:vAlign w:val="center"/>
          </w:tcPr>
          <w:p w:rsidR="007E1AC6" w:rsidRPr="00AA2854" w:rsidRDefault="007E1AC6" w:rsidP="00264515">
            <w:pPr>
              <w:jc w:val="center"/>
              <w:rPr>
                <w:rFonts w:ascii="宋体" w:hAnsi="宋体"/>
                <w:sz w:val="23"/>
                <w:szCs w:val="23"/>
              </w:rPr>
            </w:pPr>
            <w:r w:rsidRPr="00AA2854">
              <w:rPr>
                <w:rFonts w:ascii="宋体" w:hAnsi="宋体"/>
                <w:sz w:val="23"/>
                <w:szCs w:val="23"/>
              </w:rPr>
              <w:t>3</w:t>
            </w:r>
          </w:p>
        </w:tc>
        <w:tc>
          <w:tcPr>
            <w:tcW w:w="2724" w:type="dxa"/>
            <w:vAlign w:val="center"/>
          </w:tcPr>
          <w:p w:rsidR="007E1AC6" w:rsidRPr="00AA2854" w:rsidRDefault="007E1AC6" w:rsidP="00264515">
            <w:pPr>
              <w:jc w:val="left"/>
              <w:rPr>
                <w:rFonts w:ascii="宋体" w:hAnsi="宋体"/>
                <w:sz w:val="23"/>
                <w:szCs w:val="23"/>
              </w:rPr>
            </w:pPr>
            <w:r w:rsidRPr="00AA2854">
              <w:rPr>
                <w:rFonts w:ascii="宋体" w:hAnsi="宋体" w:hint="eastAsia"/>
                <w:sz w:val="23"/>
                <w:szCs w:val="23"/>
              </w:rPr>
              <w:t>应收股利</w:t>
            </w:r>
          </w:p>
        </w:tc>
        <w:tc>
          <w:tcPr>
            <w:tcW w:w="537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r>
      <w:tr w:rsidR="007E1AC6" w:rsidRPr="00AA2854" w:rsidTr="00264515">
        <w:trPr>
          <w:trHeight w:val="298"/>
        </w:trPr>
        <w:tc>
          <w:tcPr>
            <w:tcW w:w="771" w:type="dxa"/>
            <w:vAlign w:val="center"/>
          </w:tcPr>
          <w:p w:rsidR="007E1AC6" w:rsidRPr="00AA2854" w:rsidRDefault="007E1AC6" w:rsidP="00264515">
            <w:pPr>
              <w:jc w:val="center"/>
              <w:rPr>
                <w:rFonts w:ascii="宋体" w:hAnsi="宋体"/>
                <w:sz w:val="23"/>
                <w:szCs w:val="23"/>
              </w:rPr>
            </w:pPr>
            <w:r w:rsidRPr="00AA2854">
              <w:rPr>
                <w:rFonts w:ascii="宋体" w:hAnsi="宋体"/>
                <w:sz w:val="23"/>
                <w:szCs w:val="23"/>
              </w:rPr>
              <w:t>4</w:t>
            </w:r>
          </w:p>
        </w:tc>
        <w:tc>
          <w:tcPr>
            <w:tcW w:w="2724" w:type="dxa"/>
            <w:vAlign w:val="center"/>
          </w:tcPr>
          <w:p w:rsidR="007E1AC6" w:rsidRPr="00AA2854" w:rsidRDefault="007E1AC6" w:rsidP="00264515">
            <w:pPr>
              <w:jc w:val="left"/>
              <w:rPr>
                <w:rFonts w:ascii="宋体" w:hAnsi="宋体"/>
                <w:sz w:val="23"/>
                <w:szCs w:val="23"/>
              </w:rPr>
            </w:pPr>
            <w:r w:rsidRPr="00AA2854">
              <w:rPr>
                <w:rFonts w:ascii="宋体" w:hAnsi="宋体" w:hint="eastAsia"/>
                <w:sz w:val="23"/>
                <w:szCs w:val="23"/>
              </w:rPr>
              <w:t>应收利息</w:t>
            </w:r>
          </w:p>
        </w:tc>
        <w:tc>
          <w:tcPr>
            <w:tcW w:w="537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51,033.56</w:t>
            </w:r>
          </w:p>
        </w:tc>
      </w:tr>
      <w:tr w:rsidR="007E1AC6" w:rsidRPr="00AA2854" w:rsidTr="00264515">
        <w:trPr>
          <w:trHeight w:val="298"/>
        </w:trPr>
        <w:tc>
          <w:tcPr>
            <w:tcW w:w="771" w:type="dxa"/>
            <w:vAlign w:val="center"/>
          </w:tcPr>
          <w:p w:rsidR="007E1AC6" w:rsidRPr="00AA2854" w:rsidRDefault="007E1AC6" w:rsidP="00264515">
            <w:pPr>
              <w:jc w:val="center"/>
              <w:rPr>
                <w:rFonts w:ascii="宋体" w:hAnsi="宋体"/>
                <w:sz w:val="23"/>
                <w:szCs w:val="23"/>
              </w:rPr>
            </w:pPr>
            <w:r w:rsidRPr="00AA2854">
              <w:rPr>
                <w:rFonts w:ascii="宋体" w:hAnsi="宋体"/>
                <w:sz w:val="23"/>
                <w:szCs w:val="23"/>
              </w:rPr>
              <w:t>5</w:t>
            </w:r>
          </w:p>
        </w:tc>
        <w:tc>
          <w:tcPr>
            <w:tcW w:w="2724" w:type="dxa"/>
            <w:vAlign w:val="center"/>
          </w:tcPr>
          <w:p w:rsidR="007E1AC6" w:rsidRPr="00AA2854" w:rsidRDefault="007E1AC6" w:rsidP="00264515">
            <w:pPr>
              <w:jc w:val="left"/>
              <w:rPr>
                <w:rFonts w:ascii="宋体" w:hAnsi="宋体"/>
                <w:sz w:val="23"/>
                <w:szCs w:val="23"/>
              </w:rPr>
            </w:pPr>
            <w:r w:rsidRPr="00AA2854">
              <w:rPr>
                <w:rFonts w:ascii="宋体" w:hAnsi="宋体" w:hint="eastAsia"/>
                <w:sz w:val="23"/>
                <w:szCs w:val="23"/>
              </w:rPr>
              <w:t>应收申购款</w:t>
            </w:r>
          </w:p>
        </w:tc>
        <w:tc>
          <w:tcPr>
            <w:tcW w:w="537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r>
      <w:tr w:rsidR="007E1AC6" w:rsidRPr="00AA2854" w:rsidTr="00264515">
        <w:trPr>
          <w:trHeight w:val="298"/>
        </w:trPr>
        <w:tc>
          <w:tcPr>
            <w:tcW w:w="771" w:type="dxa"/>
            <w:vAlign w:val="center"/>
          </w:tcPr>
          <w:p w:rsidR="007E1AC6" w:rsidRPr="00AA2854" w:rsidRDefault="007E1AC6" w:rsidP="00264515">
            <w:pPr>
              <w:jc w:val="center"/>
              <w:rPr>
                <w:rFonts w:ascii="宋体" w:hAnsi="宋体"/>
                <w:sz w:val="23"/>
                <w:szCs w:val="23"/>
              </w:rPr>
            </w:pPr>
            <w:r w:rsidRPr="00AA2854">
              <w:rPr>
                <w:rFonts w:ascii="宋体" w:hAnsi="宋体"/>
                <w:sz w:val="23"/>
                <w:szCs w:val="23"/>
              </w:rPr>
              <w:t>6</w:t>
            </w:r>
          </w:p>
        </w:tc>
        <w:tc>
          <w:tcPr>
            <w:tcW w:w="2724" w:type="dxa"/>
            <w:vAlign w:val="center"/>
          </w:tcPr>
          <w:p w:rsidR="007E1AC6" w:rsidRPr="00AA2854" w:rsidRDefault="007E1AC6" w:rsidP="00264515">
            <w:pPr>
              <w:jc w:val="left"/>
              <w:rPr>
                <w:rFonts w:ascii="宋体" w:hAnsi="宋体"/>
                <w:sz w:val="23"/>
                <w:szCs w:val="23"/>
              </w:rPr>
            </w:pPr>
            <w:r w:rsidRPr="00AA2854">
              <w:rPr>
                <w:rFonts w:ascii="宋体" w:hAnsi="宋体" w:hint="eastAsia"/>
                <w:sz w:val="23"/>
                <w:szCs w:val="23"/>
              </w:rPr>
              <w:t>其他应收款</w:t>
            </w:r>
          </w:p>
        </w:tc>
        <w:tc>
          <w:tcPr>
            <w:tcW w:w="537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r>
      <w:tr w:rsidR="007E1AC6" w:rsidRPr="00AA2854" w:rsidTr="00264515">
        <w:trPr>
          <w:trHeight w:val="298"/>
        </w:trPr>
        <w:tc>
          <w:tcPr>
            <w:tcW w:w="771" w:type="dxa"/>
            <w:vAlign w:val="center"/>
          </w:tcPr>
          <w:p w:rsidR="007E1AC6" w:rsidRPr="00AA2854" w:rsidRDefault="007E1AC6" w:rsidP="00264515">
            <w:pPr>
              <w:jc w:val="center"/>
              <w:rPr>
                <w:rFonts w:ascii="宋体" w:hAnsi="宋体"/>
                <w:sz w:val="23"/>
                <w:szCs w:val="23"/>
              </w:rPr>
            </w:pPr>
            <w:r w:rsidRPr="00AA2854">
              <w:rPr>
                <w:rFonts w:ascii="宋体" w:hAnsi="宋体"/>
                <w:sz w:val="23"/>
                <w:szCs w:val="23"/>
              </w:rPr>
              <w:t>7</w:t>
            </w:r>
          </w:p>
        </w:tc>
        <w:tc>
          <w:tcPr>
            <w:tcW w:w="2724" w:type="dxa"/>
            <w:vAlign w:val="center"/>
          </w:tcPr>
          <w:p w:rsidR="007E1AC6" w:rsidRPr="00AA2854" w:rsidRDefault="007E1AC6" w:rsidP="00264515">
            <w:pPr>
              <w:jc w:val="left"/>
              <w:rPr>
                <w:rFonts w:ascii="宋体" w:hAnsi="宋体"/>
                <w:sz w:val="23"/>
                <w:szCs w:val="23"/>
              </w:rPr>
            </w:pPr>
            <w:r w:rsidRPr="00AA2854">
              <w:rPr>
                <w:rFonts w:ascii="宋体" w:hAnsi="宋体" w:hint="eastAsia"/>
                <w:sz w:val="23"/>
                <w:szCs w:val="23"/>
              </w:rPr>
              <w:t>待摊费用</w:t>
            </w:r>
          </w:p>
        </w:tc>
        <w:tc>
          <w:tcPr>
            <w:tcW w:w="537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r>
      <w:tr w:rsidR="007E1AC6" w:rsidRPr="00AA2854" w:rsidTr="00264515">
        <w:trPr>
          <w:trHeight w:val="298"/>
        </w:trPr>
        <w:tc>
          <w:tcPr>
            <w:tcW w:w="771" w:type="dxa"/>
            <w:vAlign w:val="center"/>
          </w:tcPr>
          <w:p w:rsidR="007E1AC6" w:rsidRPr="00AA2854" w:rsidRDefault="007E1AC6" w:rsidP="00264515">
            <w:pPr>
              <w:jc w:val="center"/>
              <w:rPr>
                <w:rFonts w:ascii="宋体" w:hAnsi="宋体"/>
                <w:sz w:val="23"/>
                <w:szCs w:val="23"/>
              </w:rPr>
            </w:pPr>
            <w:r w:rsidRPr="00AA2854">
              <w:rPr>
                <w:rFonts w:ascii="宋体" w:hAnsi="宋体"/>
                <w:sz w:val="23"/>
                <w:szCs w:val="23"/>
              </w:rPr>
              <w:t>8</w:t>
            </w:r>
          </w:p>
        </w:tc>
        <w:tc>
          <w:tcPr>
            <w:tcW w:w="2724" w:type="dxa"/>
            <w:vAlign w:val="center"/>
          </w:tcPr>
          <w:p w:rsidR="007E1AC6" w:rsidRPr="00AA2854" w:rsidRDefault="007E1AC6" w:rsidP="00264515">
            <w:pPr>
              <w:jc w:val="left"/>
              <w:rPr>
                <w:rFonts w:ascii="宋体" w:hAnsi="宋体"/>
                <w:sz w:val="23"/>
                <w:szCs w:val="23"/>
              </w:rPr>
            </w:pPr>
            <w:r w:rsidRPr="00AA2854">
              <w:rPr>
                <w:rFonts w:ascii="宋体" w:hAnsi="宋体" w:hint="eastAsia"/>
                <w:sz w:val="23"/>
                <w:szCs w:val="23"/>
              </w:rPr>
              <w:t>其他</w:t>
            </w:r>
          </w:p>
        </w:tc>
        <w:tc>
          <w:tcPr>
            <w:tcW w:w="537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w:t>
            </w:r>
          </w:p>
        </w:tc>
      </w:tr>
      <w:tr w:rsidR="007E1AC6" w:rsidRPr="00AA2854" w:rsidTr="00264515">
        <w:trPr>
          <w:trHeight w:val="298"/>
        </w:trPr>
        <w:tc>
          <w:tcPr>
            <w:tcW w:w="771" w:type="dxa"/>
            <w:vAlign w:val="center"/>
          </w:tcPr>
          <w:p w:rsidR="007E1AC6" w:rsidRPr="00AA2854" w:rsidRDefault="007E1AC6" w:rsidP="00264515">
            <w:pPr>
              <w:jc w:val="center"/>
              <w:rPr>
                <w:rFonts w:ascii="宋体" w:hAnsi="宋体"/>
                <w:sz w:val="23"/>
                <w:szCs w:val="23"/>
              </w:rPr>
            </w:pPr>
            <w:r w:rsidRPr="00AA2854">
              <w:rPr>
                <w:rFonts w:ascii="宋体" w:hAnsi="宋体"/>
                <w:sz w:val="23"/>
                <w:szCs w:val="23"/>
              </w:rPr>
              <w:t>9</w:t>
            </w:r>
          </w:p>
        </w:tc>
        <w:tc>
          <w:tcPr>
            <w:tcW w:w="2724" w:type="dxa"/>
            <w:vAlign w:val="center"/>
          </w:tcPr>
          <w:p w:rsidR="007E1AC6" w:rsidRPr="00AA2854" w:rsidRDefault="007E1AC6" w:rsidP="00264515">
            <w:pPr>
              <w:jc w:val="left"/>
              <w:rPr>
                <w:rFonts w:ascii="宋体" w:hAnsi="宋体"/>
                <w:sz w:val="23"/>
                <w:szCs w:val="23"/>
              </w:rPr>
            </w:pPr>
            <w:r w:rsidRPr="00AA2854">
              <w:rPr>
                <w:rFonts w:ascii="宋体" w:hAnsi="宋体" w:hint="eastAsia"/>
                <w:sz w:val="23"/>
                <w:szCs w:val="23"/>
              </w:rPr>
              <w:t>合计</w:t>
            </w:r>
          </w:p>
        </w:tc>
        <w:tc>
          <w:tcPr>
            <w:tcW w:w="5370" w:type="dxa"/>
            <w:vAlign w:val="center"/>
          </w:tcPr>
          <w:p w:rsidR="007E1AC6" w:rsidRPr="00AA2854" w:rsidRDefault="007E1AC6" w:rsidP="00264515">
            <w:pPr>
              <w:jc w:val="right"/>
              <w:rPr>
                <w:rFonts w:ascii="宋体" w:hAnsi="宋体"/>
                <w:sz w:val="23"/>
                <w:szCs w:val="23"/>
              </w:rPr>
            </w:pPr>
            <w:r w:rsidRPr="00AA2854">
              <w:rPr>
                <w:rFonts w:ascii="宋体" w:hAnsi="宋体"/>
                <w:sz w:val="23"/>
                <w:szCs w:val="23"/>
              </w:rPr>
              <w:t>51,151.68</w:t>
            </w:r>
          </w:p>
        </w:tc>
      </w:tr>
    </w:tbl>
    <w:bookmarkEnd w:id="6"/>
    <w:p w:rsidR="00A109F6" w:rsidRPr="00AA2854" w:rsidRDefault="007E1AC6">
      <w:pPr>
        <w:spacing w:line="360" w:lineRule="auto"/>
        <w:ind w:firstLineChars="200" w:firstLine="460"/>
        <w:jc w:val="left"/>
        <w:rPr>
          <w:rFonts w:ascii="宋体" w:hAnsi="宋体"/>
          <w:sz w:val="23"/>
          <w:szCs w:val="23"/>
        </w:rPr>
      </w:pPr>
      <w:r w:rsidRPr="00AA2854">
        <w:rPr>
          <w:rFonts w:hint="eastAsia"/>
          <w:sz w:val="23"/>
          <w:szCs w:val="23"/>
        </w:rPr>
        <w:t xml:space="preserve">10.4 </w:t>
      </w:r>
      <w:r w:rsidR="00CB78CD" w:rsidRPr="00AA2854">
        <w:rPr>
          <w:rFonts w:hint="eastAsia"/>
          <w:sz w:val="23"/>
          <w:szCs w:val="23"/>
        </w:rPr>
        <w:t>报告期末持有的处于转股期的可转换债券明细</w:t>
      </w:r>
    </w:p>
    <w:p w:rsidR="00A109F6" w:rsidRPr="00AA2854" w:rsidRDefault="007E1AC6">
      <w:pPr>
        <w:spacing w:line="360" w:lineRule="auto"/>
        <w:ind w:firstLineChars="200" w:firstLine="420"/>
        <w:jc w:val="left"/>
        <w:rPr>
          <w:rFonts w:ascii="宋体" w:hAnsi="宋体"/>
          <w:szCs w:val="21"/>
        </w:rPr>
      </w:pPr>
      <w:r w:rsidRPr="00AA2854">
        <w:rPr>
          <w:rFonts w:ascii="宋体" w:hAnsi="宋体" w:hint="eastAsia"/>
          <w:szCs w:val="21"/>
        </w:rPr>
        <w:t>注：本基金本报告期末未持有处于转股期的可转换债券。</w:t>
      </w:r>
      <w:r w:rsidRPr="00AA2854">
        <w:rPr>
          <w:rFonts w:ascii="宋体" w:hAnsi="宋体"/>
          <w:szCs w:val="21"/>
        </w:rPr>
        <w:t xml:space="preserve"> </w:t>
      </w:r>
    </w:p>
    <w:p w:rsidR="00A109F6" w:rsidRPr="00AA2854" w:rsidRDefault="00CB78CD">
      <w:pPr>
        <w:spacing w:line="360" w:lineRule="auto"/>
        <w:ind w:firstLineChars="200" w:firstLine="460"/>
        <w:jc w:val="left"/>
        <w:rPr>
          <w:rFonts w:ascii="宋体" w:hAnsi="宋体"/>
          <w:sz w:val="23"/>
          <w:szCs w:val="23"/>
        </w:rPr>
      </w:pPr>
      <w:r w:rsidRPr="00AA2854">
        <w:rPr>
          <w:rFonts w:ascii="宋体" w:hAnsi="宋体"/>
          <w:sz w:val="23"/>
          <w:szCs w:val="23"/>
        </w:rPr>
        <w:t>10.5</w:t>
      </w:r>
      <w:r w:rsidRPr="00AA2854">
        <w:rPr>
          <w:rFonts w:hint="eastAsia"/>
          <w:sz w:val="23"/>
          <w:szCs w:val="23"/>
        </w:rPr>
        <w:t>报告期末前十名股票中存在流通受限情况的说明</w:t>
      </w:r>
    </w:p>
    <w:p w:rsidR="00A109F6" w:rsidRPr="00AA2854" w:rsidRDefault="007E1AC6">
      <w:pPr>
        <w:spacing w:line="360" w:lineRule="auto"/>
        <w:ind w:leftChars="-17" w:left="-36" w:firstLineChars="200" w:firstLine="420"/>
        <w:jc w:val="left"/>
        <w:rPr>
          <w:rFonts w:ascii="宋体" w:hAnsi="宋体"/>
          <w:szCs w:val="21"/>
        </w:rPr>
      </w:pPr>
      <w:r w:rsidRPr="00AA2854">
        <w:rPr>
          <w:rFonts w:ascii="宋体" w:hAnsi="宋体" w:hint="eastAsia"/>
          <w:szCs w:val="21"/>
        </w:rPr>
        <w:t>注：本基金本报告期末未持有股票。</w:t>
      </w:r>
      <w:bookmarkStart w:id="7" w:name="m508_05_1678"/>
    </w:p>
    <w:p w:rsidR="00A109F6" w:rsidRPr="00AA2854" w:rsidRDefault="00CB78CD">
      <w:pPr>
        <w:spacing w:line="360" w:lineRule="auto"/>
        <w:ind w:leftChars="-17" w:left="-36" w:firstLineChars="200" w:firstLine="460"/>
        <w:jc w:val="left"/>
        <w:rPr>
          <w:rFonts w:ascii="宋体" w:hAnsi="宋体"/>
          <w:sz w:val="23"/>
          <w:szCs w:val="23"/>
        </w:rPr>
      </w:pPr>
      <w:r w:rsidRPr="00AA2854">
        <w:rPr>
          <w:rFonts w:ascii="宋体" w:hAnsi="宋体"/>
          <w:sz w:val="23"/>
          <w:szCs w:val="23"/>
        </w:rPr>
        <w:t>10.6</w:t>
      </w:r>
      <w:r w:rsidRPr="00AA2854">
        <w:rPr>
          <w:rFonts w:hint="eastAsia"/>
          <w:sz w:val="23"/>
          <w:szCs w:val="23"/>
        </w:rPr>
        <w:t>投资组合报告附注的其他文字描述部分</w:t>
      </w:r>
    </w:p>
    <w:bookmarkEnd w:id="7"/>
    <w:p w:rsidR="00143C24" w:rsidRPr="00AA2854" w:rsidRDefault="00CB78CD" w:rsidP="00AA2854">
      <w:pPr>
        <w:tabs>
          <w:tab w:val="left" w:pos="1110"/>
        </w:tabs>
        <w:adjustRightInd w:val="0"/>
        <w:snapToGrid w:val="0"/>
        <w:spacing w:line="360" w:lineRule="auto"/>
        <w:ind w:firstLineChars="200" w:firstLine="460"/>
        <w:jc w:val="left"/>
        <w:rPr>
          <w:kern w:val="0"/>
          <w:sz w:val="23"/>
          <w:szCs w:val="23"/>
        </w:rPr>
      </w:pPr>
      <w:r w:rsidRPr="00AA2854">
        <w:rPr>
          <w:rFonts w:ascii="宋体" w:cs="宋体" w:hint="eastAsia"/>
          <w:color w:val="000000"/>
          <w:kern w:val="0"/>
          <w:sz w:val="23"/>
          <w:szCs w:val="23"/>
        </w:rPr>
        <w:t>本报告中因四舍五入原因，投资组合报告中市值占总资产或净资产比例的分项之和与合计可能存在尾差。</w:t>
      </w:r>
    </w:p>
    <w:p w:rsidR="00264515" w:rsidRDefault="00264515" w:rsidP="004D227E">
      <w:pPr>
        <w:spacing w:line="360" w:lineRule="auto"/>
        <w:ind w:firstLineChars="200" w:firstLine="462"/>
        <w:rPr>
          <w:b/>
          <w:sz w:val="23"/>
          <w:szCs w:val="23"/>
        </w:rPr>
      </w:pPr>
    </w:p>
    <w:p w:rsidR="00C32FCB" w:rsidRPr="00AA2854" w:rsidRDefault="00C32FCB" w:rsidP="004D227E">
      <w:pPr>
        <w:spacing w:line="360" w:lineRule="auto"/>
        <w:ind w:firstLineChars="200" w:firstLine="462"/>
        <w:rPr>
          <w:b/>
          <w:sz w:val="23"/>
          <w:szCs w:val="23"/>
        </w:rPr>
      </w:pPr>
      <w:r w:rsidRPr="00AA2854">
        <w:rPr>
          <w:rFonts w:hint="eastAsia"/>
          <w:b/>
          <w:sz w:val="23"/>
          <w:szCs w:val="23"/>
        </w:rPr>
        <w:t>十二、基金的业绩</w:t>
      </w:r>
    </w:p>
    <w:p w:rsidR="007E1AC6" w:rsidRPr="00264515" w:rsidRDefault="007E1AC6" w:rsidP="00264515">
      <w:pPr>
        <w:spacing w:line="360" w:lineRule="auto"/>
        <w:ind w:firstLineChars="200" w:firstLine="460"/>
        <w:rPr>
          <w:rFonts w:cs="宋体"/>
          <w:sz w:val="23"/>
          <w:szCs w:val="23"/>
        </w:rPr>
      </w:pPr>
      <w:r w:rsidRPr="00264515">
        <w:rPr>
          <w:rFonts w:cs="宋体" w:hint="eastAsia"/>
          <w:sz w:val="23"/>
          <w:szCs w:val="23"/>
        </w:rPr>
        <w:t>本基金管理人依照恪守职守、诚实信用、勤勉尽责的原则管理和运用基金资产，但不保证基金一定盈利，也不保证最低收益。基金的过往业绩并不代表其未来表现。投资有风险，投资者在做出投资决策前应仔细阅读本基金的招募说明书。</w:t>
      </w:r>
    </w:p>
    <w:p w:rsidR="007E1AC6" w:rsidRPr="00264515" w:rsidRDefault="007E1AC6" w:rsidP="00264515">
      <w:pPr>
        <w:spacing w:line="360" w:lineRule="auto"/>
        <w:ind w:firstLineChars="200" w:firstLine="460"/>
        <w:jc w:val="left"/>
        <w:rPr>
          <w:rFonts w:cs="宋体"/>
          <w:sz w:val="23"/>
          <w:szCs w:val="23"/>
        </w:rPr>
      </w:pPr>
      <w:r w:rsidRPr="00264515">
        <w:rPr>
          <w:rFonts w:cs="宋体" w:hint="eastAsia"/>
          <w:sz w:val="23"/>
          <w:szCs w:val="23"/>
        </w:rPr>
        <w:t>1</w:t>
      </w:r>
      <w:r w:rsidRPr="00264515">
        <w:rPr>
          <w:rFonts w:cs="宋体" w:hint="eastAsia"/>
          <w:sz w:val="23"/>
          <w:szCs w:val="23"/>
        </w:rPr>
        <w:t>、本基金合同生效日为</w:t>
      </w:r>
      <w:r w:rsidRPr="00264515">
        <w:rPr>
          <w:rFonts w:cs="宋体" w:hint="eastAsia"/>
          <w:sz w:val="23"/>
          <w:szCs w:val="23"/>
        </w:rPr>
        <w:t>2017</w:t>
      </w:r>
      <w:r w:rsidRPr="00264515">
        <w:rPr>
          <w:rFonts w:cs="宋体" w:hint="eastAsia"/>
          <w:sz w:val="23"/>
          <w:szCs w:val="23"/>
        </w:rPr>
        <w:t>年</w:t>
      </w:r>
      <w:r w:rsidRPr="00264515">
        <w:rPr>
          <w:rFonts w:cs="宋体" w:hint="eastAsia"/>
          <w:sz w:val="23"/>
          <w:szCs w:val="23"/>
        </w:rPr>
        <w:t>3</w:t>
      </w:r>
      <w:r w:rsidRPr="00264515">
        <w:rPr>
          <w:rFonts w:cs="宋体" w:hint="eastAsia"/>
          <w:sz w:val="23"/>
          <w:szCs w:val="23"/>
        </w:rPr>
        <w:t>月</w:t>
      </w:r>
      <w:r w:rsidRPr="00264515">
        <w:rPr>
          <w:rFonts w:cs="宋体" w:hint="eastAsia"/>
          <w:sz w:val="23"/>
          <w:szCs w:val="23"/>
        </w:rPr>
        <w:t>10</w:t>
      </w:r>
      <w:r w:rsidRPr="00264515">
        <w:rPr>
          <w:rFonts w:cs="宋体" w:hint="eastAsia"/>
          <w:sz w:val="23"/>
          <w:szCs w:val="23"/>
        </w:rPr>
        <w:t>日，基金合同生效以来（截至</w:t>
      </w:r>
      <w:r w:rsidRPr="00264515">
        <w:rPr>
          <w:rFonts w:cs="宋体" w:hint="eastAsia"/>
          <w:sz w:val="23"/>
          <w:szCs w:val="23"/>
        </w:rPr>
        <w:t>2017</w:t>
      </w:r>
      <w:r w:rsidRPr="00264515">
        <w:rPr>
          <w:rFonts w:cs="宋体" w:hint="eastAsia"/>
          <w:sz w:val="23"/>
          <w:szCs w:val="23"/>
        </w:rPr>
        <w:t>年</w:t>
      </w:r>
      <w:r w:rsidRPr="00264515">
        <w:rPr>
          <w:rFonts w:cs="宋体" w:hint="eastAsia"/>
          <w:sz w:val="23"/>
          <w:szCs w:val="23"/>
        </w:rPr>
        <w:t>12</w:t>
      </w:r>
      <w:r w:rsidRPr="00264515">
        <w:rPr>
          <w:rFonts w:cs="宋体" w:hint="eastAsia"/>
          <w:sz w:val="23"/>
          <w:szCs w:val="23"/>
        </w:rPr>
        <w:t>月</w:t>
      </w:r>
      <w:r w:rsidRPr="00264515">
        <w:rPr>
          <w:rFonts w:cs="宋体" w:hint="eastAsia"/>
          <w:sz w:val="23"/>
          <w:szCs w:val="23"/>
        </w:rPr>
        <w:t>31</w:t>
      </w:r>
      <w:r w:rsidRPr="00264515">
        <w:rPr>
          <w:rFonts w:cs="宋体" w:hint="eastAsia"/>
          <w:sz w:val="23"/>
          <w:szCs w:val="23"/>
        </w:rPr>
        <w:t>日）历史各时间段基金份额净值增长率及其与同期业绩比较基准收益率的比较：</w:t>
      </w:r>
    </w:p>
    <w:p w:rsidR="007E1AC6" w:rsidRDefault="007E1AC6" w:rsidP="00264515">
      <w:pPr>
        <w:spacing w:line="360" w:lineRule="auto"/>
        <w:ind w:firstLineChars="200" w:firstLine="460"/>
        <w:jc w:val="left"/>
        <w:rPr>
          <w:bCs/>
          <w:sz w:val="23"/>
          <w:szCs w:val="23"/>
        </w:rPr>
      </w:pPr>
      <w:r w:rsidRPr="00264515">
        <w:rPr>
          <w:rFonts w:hint="eastAsia"/>
          <w:bCs/>
          <w:sz w:val="23"/>
          <w:szCs w:val="23"/>
        </w:rPr>
        <w:t>德邦群利债券</w:t>
      </w:r>
      <w:r w:rsidRPr="00264515">
        <w:rPr>
          <w:rFonts w:hint="eastAsia"/>
          <w:bCs/>
          <w:sz w:val="23"/>
          <w:szCs w:val="23"/>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993"/>
        <w:gridCol w:w="1134"/>
        <w:gridCol w:w="992"/>
        <w:gridCol w:w="1134"/>
        <w:gridCol w:w="992"/>
        <w:gridCol w:w="901"/>
      </w:tblGrid>
      <w:tr w:rsidR="007A4F4E" w:rsidTr="006874B0">
        <w:tc>
          <w:tcPr>
            <w:tcW w:w="2376" w:type="dxa"/>
            <w:shd w:val="clear" w:color="auto" w:fill="D9D9D9"/>
            <w:vAlign w:val="center"/>
          </w:tcPr>
          <w:p w:rsidR="007A4F4E" w:rsidRDefault="007A4F4E" w:rsidP="006874B0">
            <w:pPr>
              <w:jc w:val="center"/>
              <w:rPr>
                <w:rFonts w:ascii="宋体" w:hAnsi="宋体"/>
              </w:rPr>
            </w:pPr>
            <w:bookmarkStart w:id="8" w:name="m30201a_tab" w:colFirst="0" w:colLast="7"/>
            <w:r>
              <w:rPr>
                <w:rFonts w:ascii="宋体" w:hAnsi="宋体" w:hint="eastAsia"/>
              </w:rPr>
              <w:t>阶段</w:t>
            </w:r>
          </w:p>
        </w:tc>
        <w:tc>
          <w:tcPr>
            <w:tcW w:w="993" w:type="dxa"/>
            <w:shd w:val="clear" w:color="auto" w:fill="D9D9D9"/>
            <w:vAlign w:val="center"/>
          </w:tcPr>
          <w:p w:rsidR="007A4F4E" w:rsidRDefault="007A4F4E" w:rsidP="006874B0">
            <w:pPr>
              <w:jc w:val="center"/>
              <w:rPr>
                <w:rFonts w:ascii="宋体" w:hAnsi="宋体"/>
              </w:rPr>
            </w:pPr>
            <w:r>
              <w:rPr>
                <w:rFonts w:ascii="宋体" w:hAnsi="宋体" w:hint="eastAsia"/>
              </w:rPr>
              <w:t>净值增长率①</w:t>
            </w:r>
          </w:p>
        </w:tc>
        <w:tc>
          <w:tcPr>
            <w:tcW w:w="1134" w:type="dxa"/>
            <w:shd w:val="clear" w:color="auto" w:fill="D9D9D9"/>
            <w:vAlign w:val="center"/>
          </w:tcPr>
          <w:p w:rsidR="007A4F4E" w:rsidRDefault="007A4F4E" w:rsidP="006874B0">
            <w:pPr>
              <w:jc w:val="center"/>
              <w:rPr>
                <w:rFonts w:ascii="宋体" w:hAnsi="宋体"/>
              </w:rPr>
            </w:pPr>
            <w:r>
              <w:rPr>
                <w:rFonts w:ascii="宋体" w:hAnsi="宋体" w:hint="eastAsia"/>
              </w:rPr>
              <w:t>净值增长率标准差②</w:t>
            </w:r>
          </w:p>
        </w:tc>
        <w:tc>
          <w:tcPr>
            <w:tcW w:w="992" w:type="dxa"/>
            <w:shd w:val="clear" w:color="auto" w:fill="D9D9D9"/>
            <w:vAlign w:val="center"/>
          </w:tcPr>
          <w:p w:rsidR="007A4F4E" w:rsidRDefault="007A4F4E" w:rsidP="006874B0">
            <w:pPr>
              <w:jc w:val="center"/>
              <w:rPr>
                <w:rFonts w:ascii="宋体" w:hAnsi="宋体"/>
              </w:rPr>
            </w:pPr>
            <w:r>
              <w:rPr>
                <w:rFonts w:ascii="宋体" w:hAnsi="宋体" w:hint="eastAsia"/>
              </w:rPr>
              <w:t>业绩比较基准收益率③</w:t>
            </w:r>
          </w:p>
        </w:tc>
        <w:tc>
          <w:tcPr>
            <w:tcW w:w="1134" w:type="dxa"/>
            <w:shd w:val="clear" w:color="auto" w:fill="D9D9D9"/>
            <w:vAlign w:val="center"/>
          </w:tcPr>
          <w:p w:rsidR="007A4F4E" w:rsidRDefault="007A4F4E" w:rsidP="006874B0">
            <w:pPr>
              <w:jc w:val="center"/>
              <w:rPr>
                <w:rFonts w:ascii="宋体" w:hAnsi="宋体"/>
              </w:rPr>
            </w:pPr>
            <w:r>
              <w:rPr>
                <w:rFonts w:ascii="宋体" w:hAnsi="宋体" w:hint="eastAsia"/>
              </w:rPr>
              <w:t>业绩比较基准收益率标准差④</w:t>
            </w:r>
          </w:p>
        </w:tc>
        <w:tc>
          <w:tcPr>
            <w:tcW w:w="992" w:type="dxa"/>
            <w:shd w:val="clear" w:color="auto" w:fill="D9D9D9"/>
            <w:vAlign w:val="center"/>
          </w:tcPr>
          <w:p w:rsidR="007A4F4E" w:rsidRDefault="007A4F4E" w:rsidP="006874B0">
            <w:pPr>
              <w:jc w:val="center"/>
              <w:rPr>
                <w:rFonts w:ascii="宋体" w:hAnsi="宋体"/>
              </w:rPr>
            </w:pPr>
            <w:r>
              <w:rPr>
                <w:rFonts w:ascii="宋体" w:hAnsi="宋体" w:hint="eastAsia"/>
              </w:rPr>
              <w:t>①－③</w:t>
            </w:r>
          </w:p>
        </w:tc>
        <w:tc>
          <w:tcPr>
            <w:tcW w:w="901" w:type="dxa"/>
            <w:shd w:val="clear" w:color="auto" w:fill="D9D9D9"/>
            <w:vAlign w:val="center"/>
          </w:tcPr>
          <w:p w:rsidR="007A4F4E" w:rsidRDefault="007A4F4E" w:rsidP="006874B0">
            <w:pPr>
              <w:jc w:val="center"/>
              <w:rPr>
                <w:rFonts w:ascii="宋体" w:hAnsi="宋体"/>
              </w:rPr>
            </w:pPr>
            <w:r>
              <w:rPr>
                <w:rFonts w:ascii="宋体" w:hAnsi="宋体" w:hint="eastAsia"/>
              </w:rPr>
              <w:t>②－④</w:t>
            </w:r>
          </w:p>
        </w:tc>
      </w:tr>
      <w:tr w:rsidR="007A4F4E" w:rsidTr="006874B0">
        <w:tc>
          <w:tcPr>
            <w:tcW w:w="2376" w:type="dxa"/>
            <w:vAlign w:val="center"/>
          </w:tcPr>
          <w:p w:rsidR="007A4F4E" w:rsidRDefault="007A4F4E" w:rsidP="006874B0">
            <w:pPr>
              <w:ind w:right="105"/>
              <w:jc w:val="left"/>
              <w:rPr>
                <w:rFonts w:ascii="宋体" w:hAnsi="宋体"/>
              </w:rPr>
            </w:pPr>
            <w:r>
              <w:rPr>
                <w:rFonts w:ascii="宋体" w:hAnsi="宋体" w:hint="eastAsia"/>
              </w:rPr>
              <w:t>2017年03月10日（</w:t>
            </w:r>
            <w:r>
              <w:rPr>
                <w:rFonts w:ascii="宋体" w:hAnsi="宋体"/>
              </w:rPr>
              <w:t>基金合同</w:t>
            </w:r>
            <w:r>
              <w:rPr>
                <w:rFonts w:ascii="宋体" w:hAnsi="宋体" w:hint="eastAsia"/>
              </w:rPr>
              <w:t>生效日）至2017年12月31日</w:t>
            </w:r>
          </w:p>
        </w:tc>
        <w:tc>
          <w:tcPr>
            <w:tcW w:w="993" w:type="dxa"/>
            <w:vAlign w:val="center"/>
          </w:tcPr>
          <w:p w:rsidR="007A4F4E" w:rsidRDefault="007A4F4E" w:rsidP="006874B0">
            <w:pPr>
              <w:jc w:val="right"/>
              <w:rPr>
                <w:rFonts w:ascii="宋体" w:hAnsi="宋体"/>
              </w:rPr>
            </w:pPr>
            <w:r>
              <w:rPr>
                <w:rFonts w:ascii="宋体" w:hAnsi="宋体"/>
              </w:rPr>
              <w:t>110.33%</w:t>
            </w:r>
          </w:p>
        </w:tc>
        <w:tc>
          <w:tcPr>
            <w:tcW w:w="1134" w:type="dxa"/>
            <w:vAlign w:val="center"/>
          </w:tcPr>
          <w:p w:rsidR="007A4F4E" w:rsidRDefault="007A4F4E" w:rsidP="006874B0">
            <w:pPr>
              <w:jc w:val="right"/>
              <w:rPr>
                <w:rFonts w:ascii="宋体" w:hAnsi="宋体"/>
              </w:rPr>
            </w:pPr>
            <w:r>
              <w:rPr>
                <w:rFonts w:ascii="宋体" w:hAnsi="宋体"/>
              </w:rPr>
              <w:t>7.97%</w:t>
            </w:r>
          </w:p>
        </w:tc>
        <w:tc>
          <w:tcPr>
            <w:tcW w:w="992" w:type="dxa"/>
            <w:vAlign w:val="center"/>
          </w:tcPr>
          <w:p w:rsidR="007A4F4E" w:rsidRDefault="007A4F4E" w:rsidP="006874B0">
            <w:pPr>
              <w:jc w:val="right"/>
              <w:rPr>
                <w:rFonts w:ascii="宋体" w:hAnsi="宋体"/>
              </w:rPr>
            </w:pPr>
            <w:r>
              <w:rPr>
                <w:rFonts w:ascii="宋体" w:hAnsi="宋体"/>
              </w:rPr>
              <w:t>-2.14%</w:t>
            </w:r>
          </w:p>
        </w:tc>
        <w:tc>
          <w:tcPr>
            <w:tcW w:w="1134" w:type="dxa"/>
            <w:vAlign w:val="center"/>
          </w:tcPr>
          <w:p w:rsidR="007A4F4E" w:rsidRDefault="007A4F4E" w:rsidP="006874B0">
            <w:pPr>
              <w:jc w:val="right"/>
              <w:rPr>
                <w:rFonts w:ascii="宋体" w:hAnsi="宋体"/>
              </w:rPr>
            </w:pPr>
            <w:r>
              <w:rPr>
                <w:rFonts w:ascii="宋体" w:hAnsi="宋体"/>
              </w:rPr>
              <w:t>0.06%</w:t>
            </w:r>
          </w:p>
        </w:tc>
        <w:tc>
          <w:tcPr>
            <w:tcW w:w="992" w:type="dxa"/>
            <w:vAlign w:val="center"/>
          </w:tcPr>
          <w:p w:rsidR="007A4F4E" w:rsidRDefault="007A4F4E" w:rsidP="006874B0">
            <w:pPr>
              <w:jc w:val="right"/>
              <w:rPr>
                <w:rFonts w:ascii="宋体" w:hAnsi="宋体"/>
              </w:rPr>
            </w:pPr>
            <w:r>
              <w:rPr>
                <w:rFonts w:ascii="宋体" w:hAnsi="宋体"/>
              </w:rPr>
              <w:t>112.47%</w:t>
            </w:r>
          </w:p>
        </w:tc>
        <w:tc>
          <w:tcPr>
            <w:tcW w:w="901" w:type="dxa"/>
            <w:vAlign w:val="center"/>
          </w:tcPr>
          <w:p w:rsidR="007A4F4E" w:rsidRDefault="007A4F4E" w:rsidP="006874B0">
            <w:pPr>
              <w:jc w:val="right"/>
              <w:rPr>
                <w:rFonts w:ascii="宋体" w:hAnsi="宋体"/>
              </w:rPr>
            </w:pPr>
            <w:r>
              <w:rPr>
                <w:rFonts w:ascii="宋体" w:hAnsi="宋体"/>
              </w:rPr>
              <w:t>7.91%</w:t>
            </w:r>
          </w:p>
        </w:tc>
      </w:tr>
    </w:tbl>
    <w:bookmarkEnd w:id="8"/>
    <w:p w:rsidR="007E1AC6" w:rsidRPr="00264515" w:rsidRDefault="007E1AC6" w:rsidP="00264515">
      <w:pPr>
        <w:spacing w:line="360" w:lineRule="auto"/>
        <w:ind w:firstLineChars="200" w:firstLine="460"/>
        <w:jc w:val="left"/>
        <w:rPr>
          <w:bCs/>
          <w:sz w:val="23"/>
          <w:szCs w:val="23"/>
        </w:rPr>
      </w:pPr>
      <w:r w:rsidRPr="00264515">
        <w:rPr>
          <w:rFonts w:hint="eastAsia"/>
          <w:bCs/>
          <w:sz w:val="23"/>
          <w:szCs w:val="23"/>
        </w:rPr>
        <w:t>德邦群利债券</w:t>
      </w:r>
      <w:r w:rsidRPr="00264515">
        <w:rPr>
          <w:rFonts w:hint="eastAsia"/>
          <w:bCs/>
          <w:sz w:val="23"/>
          <w:szCs w:val="23"/>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993"/>
        <w:gridCol w:w="1134"/>
        <w:gridCol w:w="992"/>
        <w:gridCol w:w="1134"/>
        <w:gridCol w:w="992"/>
        <w:gridCol w:w="901"/>
      </w:tblGrid>
      <w:tr w:rsidR="007A4F4E" w:rsidTr="006874B0">
        <w:tc>
          <w:tcPr>
            <w:tcW w:w="2376" w:type="dxa"/>
            <w:shd w:val="clear" w:color="auto" w:fill="D9D9D9"/>
            <w:vAlign w:val="center"/>
          </w:tcPr>
          <w:p w:rsidR="007A4F4E" w:rsidRDefault="007A4F4E" w:rsidP="006874B0">
            <w:pPr>
              <w:jc w:val="center"/>
              <w:rPr>
                <w:rFonts w:ascii="宋体" w:hAnsi="宋体"/>
              </w:rPr>
            </w:pPr>
            <w:bookmarkStart w:id="9" w:name="m30201b_tab" w:colFirst="0" w:colLast="7"/>
            <w:r>
              <w:rPr>
                <w:rFonts w:ascii="宋体" w:hAnsi="宋体" w:hint="eastAsia"/>
              </w:rPr>
              <w:t>阶段</w:t>
            </w:r>
          </w:p>
        </w:tc>
        <w:tc>
          <w:tcPr>
            <w:tcW w:w="993" w:type="dxa"/>
            <w:shd w:val="clear" w:color="auto" w:fill="D9D9D9"/>
            <w:vAlign w:val="center"/>
          </w:tcPr>
          <w:p w:rsidR="007A4F4E" w:rsidRDefault="007A4F4E" w:rsidP="006874B0">
            <w:pPr>
              <w:jc w:val="center"/>
              <w:rPr>
                <w:rFonts w:ascii="宋体" w:hAnsi="宋体"/>
              </w:rPr>
            </w:pPr>
            <w:r>
              <w:rPr>
                <w:rFonts w:ascii="宋体" w:hAnsi="宋体" w:hint="eastAsia"/>
              </w:rPr>
              <w:t>净值增长率①</w:t>
            </w:r>
          </w:p>
        </w:tc>
        <w:tc>
          <w:tcPr>
            <w:tcW w:w="1134" w:type="dxa"/>
            <w:shd w:val="clear" w:color="auto" w:fill="D9D9D9"/>
            <w:vAlign w:val="center"/>
          </w:tcPr>
          <w:p w:rsidR="007A4F4E" w:rsidRDefault="007A4F4E" w:rsidP="006874B0">
            <w:pPr>
              <w:jc w:val="center"/>
              <w:rPr>
                <w:rFonts w:ascii="宋体" w:hAnsi="宋体"/>
              </w:rPr>
            </w:pPr>
            <w:r>
              <w:rPr>
                <w:rFonts w:ascii="宋体" w:hAnsi="宋体" w:hint="eastAsia"/>
              </w:rPr>
              <w:t>净值增长率标准差②</w:t>
            </w:r>
          </w:p>
        </w:tc>
        <w:tc>
          <w:tcPr>
            <w:tcW w:w="992" w:type="dxa"/>
            <w:shd w:val="clear" w:color="auto" w:fill="D9D9D9"/>
            <w:vAlign w:val="center"/>
          </w:tcPr>
          <w:p w:rsidR="007A4F4E" w:rsidRDefault="007A4F4E" w:rsidP="006874B0">
            <w:pPr>
              <w:jc w:val="center"/>
              <w:rPr>
                <w:rFonts w:ascii="宋体" w:hAnsi="宋体"/>
              </w:rPr>
            </w:pPr>
            <w:r>
              <w:rPr>
                <w:rFonts w:ascii="宋体" w:hAnsi="宋体" w:hint="eastAsia"/>
              </w:rPr>
              <w:t>业绩比较基准收益率③</w:t>
            </w:r>
          </w:p>
        </w:tc>
        <w:tc>
          <w:tcPr>
            <w:tcW w:w="1134" w:type="dxa"/>
            <w:shd w:val="clear" w:color="auto" w:fill="D9D9D9"/>
            <w:vAlign w:val="center"/>
          </w:tcPr>
          <w:p w:rsidR="007A4F4E" w:rsidRDefault="007A4F4E" w:rsidP="006874B0">
            <w:pPr>
              <w:jc w:val="center"/>
              <w:rPr>
                <w:rFonts w:ascii="宋体" w:hAnsi="宋体"/>
              </w:rPr>
            </w:pPr>
            <w:r>
              <w:rPr>
                <w:rFonts w:ascii="宋体" w:hAnsi="宋体" w:hint="eastAsia"/>
              </w:rPr>
              <w:t>业绩比较基准收益率标准差④</w:t>
            </w:r>
          </w:p>
        </w:tc>
        <w:tc>
          <w:tcPr>
            <w:tcW w:w="992" w:type="dxa"/>
            <w:shd w:val="clear" w:color="auto" w:fill="D9D9D9"/>
            <w:vAlign w:val="center"/>
          </w:tcPr>
          <w:p w:rsidR="007A4F4E" w:rsidRDefault="007A4F4E" w:rsidP="006874B0">
            <w:pPr>
              <w:jc w:val="center"/>
              <w:rPr>
                <w:rFonts w:ascii="宋体" w:hAnsi="宋体"/>
              </w:rPr>
            </w:pPr>
            <w:r>
              <w:rPr>
                <w:rFonts w:ascii="宋体" w:hAnsi="宋体" w:hint="eastAsia"/>
              </w:rPr>
              <w:t>①－③</w:t>
            </w:r>
          </w:p>
        </w:tc>
        <w:tc>
          <w:tcPr>
            <w:tcW w:w="901" w:type="dxa"/>
            <w:shd w:val="clear" w:color="auto" w:fill="D9D9D9"/>
            <w:vAlign w:val="center"/>
          </w:tcPr>
          <w:p w:rsidR="007A4F4E" w:rsidRDefault="007A4F4E" w:rsidP="006874B0">
            <w:pPr>
              <w:jc w:val="center"/>
              <w:rPr>
                <w:rFonts w:ascii="宋体" w:hAnsi="宋体"/>
              </w:rPr>
            </w:pPr>
            <w:r>
              <w:rPr>
                <w:rFonts w:ascii="宋体" w:hAnsi="宋体" w:hint="eastAsia"/>
              </w:rPr>
              <w:t>②－④</w:t>
            </w:r>
          </w:p>
        </w:tc>
      </w:tr>
      <w:tr w:rsidR="007A4F4E" w:rsidTr="006874B0">
        <w:tc>
          <w:tcPr>
            <w:tcW w:w="2376" w:type="dxa"/>
            <w:vAlign w:val="center"/>
          </w:tcPr>
          <w:p w:rsidR="007A4F4E" w:rsidRDefault="007A4F4E" w:rsidP="006874B0">
            <w:pPr>
              <w:jc w:val="left"/>
              <w:rPr>
                <w:rFonts w:ascii="宋体" w:hAnsi="宋体"/>
              </w:rPr>
            </w:pPr>
            <w:r>
              <w:rPr>
                <w:rFonts w:ascii="宋体" w:hAnsi="宋体" w:hint="eastAsia"/>
              </w:rPr>
              <w:t>2017年03月10日（</w:t>
            </w:r>
            <w:r>
              <w:rPr>
                <w:rFonts w:ascii="宋体" w:hAnsi="宋体"/>
              </w:rPr>
              <w:t>基金合同</w:t>
            </w:r>
            <w:r>
              <w:rPr>
                <w:rFonts w:ascii="宋体" w:hAnsi="宋体" w:hint="eastAsia"/>
              </w:rPr>
              <w:t>生效日）至2017年12月31日</w:t>
            </w:r>
          </w:p>
        </w:tc>
        <w:tc>
          <w:tcPr>
            <w:tcW w:w="993" w:type="dxa"/>
            <w:vAlign w:val="center"/>
          </w:tcPr>
          <w:p w:rsidR="007A4F4E" w:rsidRDefault="007A4F4E" w:rsidP="006874B0">
            <w:pPr>
              <w:jc w:val="right"/>
              <w:rPr>
                <w:rFonts w:ascii="宋体" w:hAnsi="宋体"/>
              </w:rPr>
            </w:pPr>
            <w:r>
              <w:rPr>
                <w:rFonts w:ascii="宋体" w:hAnsi="宋体"/>
              </w:rPr>
              <w:t>110.08%</w:t>
            </w:r>
          </w:p>
        </w:tc>
        <w:tc>
          <w:tcPr>
            <w:tcW w:w="1134" w:type="dxa"/>
            <w:vAlign w:val="center"/>
          </w:tcPr>
          <w:p w:rsidR="007A4F4E" w:rsidRDefault="007A4F4E" w:rsidP="006874B0">
            <w:pPr>
              <w:jc w:val="right"/>
              <w:rPr>
                <w:rFonts w:ascii="宋体" w:hAnsi="宋体"/>
              </w:rPr>
            </w:pPr>
            <w:r>
              <w:rPr>
                <w:rFonts w:ascii="宋体" w:hAnsi="宋体"/>
              </w:rPr>
              <w:t>8.00%</w:t>
            </w:r>
          </w:p>
        </w:tc>
        <w:tc>
          <w:tcPr>
            <w:tcW w:w="992" w:type="dxa"/>
            <w:vAlign w:val="center"/>
          </w:tcPr>
          <w:p w:rsidR="007A4F4E" w:rsidRDefault="007A4F4E" w:rsidP="006874B0">
            <w:pPr>
              <w:jc w:val="right"/>
              <w:rPr>
                <w:rFonts w:ascii="宋体" w:hAnsi="宋体"/>
              </w:rPr>
            </w:pPr>
            <w:r>
              <w:rPr>
                <w:rFonts w:ascii="宋体" w:hAnsi="宋体"/>
              </w:rPr>
              <w:t>-2.14%</w:t>
            </w:r>
          </w:p>
        </w:tc>
        <w:tc>
          <w:tcPr>
            <w:tcW w:w="1134" w:type="dxa"/>
            <w:vAlign w:val="center"/>
          </w:tcPr>
          <w:p w:rsidR="007A4F4E" w:rsidRDefault="007A4F4E" w:rsidP="006874B0">
            <w:pPr>
              <w:jc w:val="right"/>
              <w:rPr>
                <w:rFonts w:ascii="宋体" w:hAnsi="宋体"/>
              </w:rPr>
            </w:pPr>
            <w:r>
              <w:rPr>
                <w:rFonts w:ascii="宋体" w:hAnsi="宋体"/>
              </w:rPr>
              <w:t>0.06%</w:t>
            </w:r>
          </w:p>
        </w:tc>
        <w:tc>
          <w:tcPr>
            <w:tcW w:w="992" w:type="dxa"/>
            <w:vAlign w:val="center"/>
          </w:tcPr>
          <w:p w:rsidR="007A4F4E" w:rsidRDefault="007A4F4E" w:rsidP="006874B0">
            <w:pPr>
              <w:jc w:val="right"/>
              <w:rPr>
                <w:rFonts w:ascii="宋体" w:hAnsi="宋体"/>
              </w:rPr>
            </w:pPr>
            <w:r>
              <w:rPr>
                <w:rFonts w:ascii="宋体" w:hAnsi="宋体"/>
              </w:rPr>
              <w:t>112.22%</w:t>
            </w:r>
          </w:p>
        </w:tc>
        <w:tc>
          <w:tcPr>
            <w:tcW w:w="901" w:type="dxa"/>
            <w:vAlign w:val="center"/>
          </w:tcPr>
          <w:p w:rsidR="007A4F4E" w:rsidRDefault="007A4F4E" w:rsidP="006874B0">
            <w:pPr>
              <w:jc w:val="right"/>
              <w:rPr>
                <w:rFonts w:ascii="宋体" w:hAnsi="宋体"/>
              </w:rPr>
            </w:pPr>
            <w:r>
              <w:rPr>
                <w:rFonts w:ascii="宋体" w:hAnsi="宋体"/>
              </w:rPr>
              <w:t>7.94%</w:t>
            </w:r>
          </w:p>
        </w:tc>
      </w:tr>
    </w:tbl>
    <w:bookmarkEnd w:id="9"/>
    <w:p w:rsidR="00C86907" w:rsidRPr="00264515" w:rsidRDefault="007E1AC6" w:rsidP="00264515">
      <w:pPr>
        <w:spacing w:line="360" w:lineRule="auto"/>
        <w:ind w:firstLineChars="200" w:firstLine="460"/>
        <w:jc w:val="left"/>
        <w:rPr>
          <w:bCs/>
          <w:sz w:val="23"/>
          <w:szCs w:val="23"/>
        </w:rPr>
      </w:pPr>
      <w:r w:rsidRPr="00264515">
        <w:rPr>
          <w:rFonts w:hint="eastAsia"/>
          <w:bCs/>
          <w:sz w:val="23"/>
          <w:szCs w:val="23"/>
        </w:rPr>
        <w:t>注：本基金的业绩比较基准为：中债综合全价指数收益率。</w:t>
      </w:r>
    </w:p>
    <w:p w:rsidR="007E1AC6" w:rsidRPr="00264515" w:rsidRDefault="007E1AC6" w:rsidP="00264515">
      <w:pPr>
        <w:spacing w:line="360" w:lineRule="auto"/>
        <w:ind w:firstLineChars="200" w:firstLine="460"/>
        <w:jc w:val="left"/>
        <w:rPr>
          <w:bCs/>
          <w:sz w:val="23"/>
          <w:szCs w:val="23"/>
        </w:rPr>
      </w:pPr>
      <w:r w:rsidRPr="00264515">
        <w:rPr>
          <w:rFonts w:hint="eastAsia"/>
          <w:bCs/>
          <w:sz w:val="23"/>
          <w:szCs w:val="23"/>
        </w:rPr>
        <w:t>2</w:t>
      </w:r>
      <w:r w:rsidRPr="00264515">
        <w:rPr>
          <w:rFonts w:hint="eastAsia"/>
          <w:bCs/>
          <w:sz w:val="23"/>
          <w:szCs w:val="23"/>
        </w:rPr>
        <w:t>、自基金合同生效以来基金累计净值增长率变动及其与同期业绩比较基准收益率变动的比较</w:t>
      </w:r>
    </w:p>
    <w:p w:rsidR="007E1AC6" w:rsidRPr="00264515" w:rsidRDefault="00606DEA" w:rsidP="00264515">
      <w:pPr>
        <w:spacing w:line="360" w:lineRule="auto"/>
        <w:ind w:firstLineChars="200" w:firstLine="460"/>
        <w:jc w:val="left"/>
        <w:rPr>
          <w:bCs/>
          <w:sz w:val="23"/>
          <w:szCs w:val="23"/>
        </w:rPr>
      </w:pPr>
      <w:r w:rsidRPr="00264515">
        <w:rPr>
          <w:noProof/>
          <w:sz w:val="23"/>
          <w:szCs w:val="23"/>
        </w:rPr>
        <w:drawing>
          <wp:inline distT="0" distB="0" distL="0" distR="0">
            <wp:extent cx="5274310" cy="4255206"/>
            <wp:effectExtent l="19050" t="0" r="2540" b="0"/>
            <wp:docPr id="9" name="图片 1" descr="http://10.80.90.52:8083/XBRL/temp/CN_50710000_003420_FB030040_201800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80.90.52:8083/XBRL/temp/CN_50710000_003420_FB030040_20180001_1.jpg"/>
                    <pic:cNvPicPr>
                      <a:picLocks noChangeAspect="1" noChangeArrowheads="1"/>
                    </pic:cNvPicPr>
                  </pic:nvPicPr>
                  <pic:blipFill>
                    <a:blip r:embed="rId8" r:link="rId9" cstate="print"/>
                    <a:srcRect/>
                    <a:stretch>
                      <a:fillRect/>
                    </a:stretch>
                  </pic:blipFill>
                  <pic:spPr bwMode="auto">
                    <a:xfrm>
                      <a:off x="0" y="0"/>
                      <a:ext cx="5274310" cy="4255206"/>
                    </a:xfrm>
                    <a:prstGeom prst="rect">
                      <a:avLst/>
                    </a:prstGeom>
                    <a:noFill/>
                    <a:ln w="9525">
                      <a:noFill/>
                      <a:miter lim="800000"/>
                      <a:headEnd/>
                      <a:tailEnd/>
                    </a:ln>
                  </pic:spPr>
                </pic:pic>
              </a:graphicData>
            </a:graphic>
          </wp:inline>
        </w:drawing>
      </w:r>
    </w:p>
    <w:p w:rsidR="007E1AC6" w:rsidRPr="00264515" w:rsidRDefault="00606DEA" w:rsidP="00264515">
      <w:pPr>
        <w:spacing w:line="360" w:lineRule="auto"/>
        <w:ind w:firstLineChars="200" w:firstLine="460"/>
        <w:jc w:val="left"/>
        <w:rPr>
          <w:bCs/>
          <w:sz w:val="23"/>
          <w:szCs w:val="23"/>
        </w:rPr>
      </w:pPr>
      <w:r w:rsidRPr="00264515">
        <w:rPr>
          <w:noProof/>
          <w:sz w:val="23"/>
          <w:szCs w:val="23"/>
        </w:rPr>
        <w:drawing>
          <wp:inline distT="0" distB="0" distL="0" distR="0">
            <wp:extent cx="5274310" cy="4255206"/>
            <wp:effectExtent l="19050" t="0" r="2540" b="0"/>
            <wp:docPr id="11" name="图片 2" descr="http://10.80.90.52:8083/XBRL/temp/CN_50710000_003420_FB030040_2018000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0.80.90.52:8083/XBRL/temp/CN_50710000_003420_FB030040_20180001_2.jpg"/>
                    <pic:cNvPicPr>
                      <a:picLocks noChangeAspect="1" noChangeArrowheads="1"/>
                    </pic:cNvPicPr>
                  </pic:nvPicPr>
                  <pic:blipFill>
                    <a:blip r:embed="rId10" r:link="rId11" cstate="print"/>
                    <a:srcRect/>
                    <a:stretch>
                      <a:fillRect/>
                    </a:stretch>
                  </pic:blipFill>
                  <pic:spPr bwMode="auto">
                    <a:xfrm>
                      <a:off x="0" y="0"/>
                      <a:ext cx="5274310" cy="4255206"/>
                    </a:xfrm>
                    <a:prstGeom prst="rect">
                      <a:avLst/>
                    </a:prstGeom>
                    <a:noFill/>
                    <a:ln w="9525">
                      <a:noFill/>
                      <a:miter lim="800000"/>
                      <a:headEnd/>
                      <a:tailEnd/>
                    </a:ln>
                  </pic:spPr>
                </pic:pic>
              </a:graphicData>
            </a:graphic>
          </wp:inline>
        </w:drawing>
      </w:r>
    </w:p>
    <w:p w:rsidR="007E1AC6" w:rsidRPr="00264515" w:rsidRDefault="007E1AC6" w:rsidP="00264515">
      <w:pPr>
        <w:spacing w:line="360" w:lineRule="auto"/>
        <w:ind w:firstLineChars="200" w:firstLine="420"/>
        <w:jc w:val="left"/>
        <w:rPr>
          <w:bCs/>
          <w:szCs w:val="21"/>
        </w:rPr>
      </w:pPr>
      <w:r w:rsidRPr="00264515">
        <w:rPr>
          <w:rFonts w:hint="eastAsia"/>
          <w:bCs/>
          <w:szCs w:val="21"/>
        </w:rPr>
        <w:t>注：</w:t>
      </w:r>
      <w:r w:rsidRPr="00264515">
        <w:rPr>
          <w:rFonts w:hint="eastAsia"/>
          <w:bCs/>
          <w:szCs w:val="21"/>
        </w:rPr>
        <w:t>1</w:t>
      </w:r>
      <w:r w:rsidRPr="00264515">
        <w:rPr>
          <w:rFonts w:hint="eastAsia"/>
          <w:bCs/>
          <w:szCs w:val="21"/>
        </w:rPr>
        <w:t>、本基金的基金合同生效日为</w:t>
      </w:r>
      <w:r w:rsidRPr="00264515">
        <w:rPr>
          <w:rFonts w:hint="eastAsia"/>
          <w:bCs/>
          <w:szCs w:val="21"/>
        </w:rPr>
        <w:t>2017</w:t>
      </w:r>
      <w:r w:rsidRPr="00264515">
        <w:rPr>
          <w:rFonts w:hint="eastAsia"/>
          <w:bCs/>
          <w:szCs w:val="21"/>
        </w:rPr>
        <w:t>年</w:t>
      </w:r>
      <w:r w:rsidRPr="00264515">
        <w:rPr>
          <w:rFonts w:hint="eastAsia"/>
          <w:bCs/>
          <w:szCs w:val="21"/>
        </w:rPr>
        <w:t>3</w:t>
      </w:r>
      <w:r w:rsidRPr="00264515">
        <w:rPr>
          <w:rFonts w:hint="eastAsia"/>
          <w:bCs/>
          <w:szCs w:val="21"/>
        </w:rPr>
        <w:t>月</w:t>
      </w:r>
      <w:r w:rsidRPr="00264515">
        <w:rPr>
          <w:rFonts w:hint="eastAsia"/>
          <w:bCs/>
          <w:szCs w:val="21"/>
        </w:rPr>
        <w:t>10</w:t>
      </w:r>
      <w:r w:rsidRPr="00264515">
        <w:rPr>
          <w:rFonts w:hint="eastAsia"/>
          <w:bCs/>
          <w:szCs w:val="21"/>
        </w:rPr>
        <w:t>日，基金合同生效日至报告期期末，本基金运作时间未满</w:t>
      </w:r>
      <w:r w:rsidRPr="00264515">
        <w:rPr>
          <w:rFonts w:hint="eastAsia"/>
          <w:bCs/>
          <w:szCs w:val="21"/>
        </w:rPr>
        <w:t>1</w:t>
      </w:r>
      <w:r w:rsidRPr="00264515">
        <w:rPr>
          <w:rFonts w:hint="eastAsia"/>
          <w:bCs/>
          <w:szCs w:val="21"/>
        </w:rPr>
        <w:t>年。本基金的建仓期为</w:t>
      </w:r>
      <w:r w:rsidRPr="00264515">
        <w:rPr>
          <w:rFonts w:hint="eastAsia"/>
          <w:bCs/>
          <w:szCs w:val="21"/>
        </w:rPr>
        <w:t>6</w:t>
      </w:r>
      <w:r w:rsidRPr="00264515">
        <w:rPr>
          <w:rFonts w:hint="eastAsia"/>
          <w:bCs/>
          <w:szCs w:val="21"/>
        </w:rPr>
        <w:t>个月，建仓期结束时各项资产配置比例符合本基金基金合同规定。图示日期为</w:t>
      </w:r>
      <w:r w:rsidRPr="00264515">
        <w:rPr>
          <w:rFonts w:hint="eastAsia"/>
          <w:bCs/>
          <w:szCs w:val="21"/>
        </w:rPr>
        <w:t>2017</w:t>
      </w:r>
      <w:r w:rsidRPr="00264515">
        <w:rPr>
          <w:rFonts w:hint="eastAsia"/>
          <w:bCs/>
          <w:szCs w:val="21"/>
        </w:rPr>
        <w:t>年</w:t>
      </w:r>
      <w:r w:rsidRPr="00264515">
        <w:rPr>
          <w:rFonts w:hint="eastAsia"/>
          <w:bCs/>
          <w:szCs w:val="21"/>
        </w:rPr>
        <w:t>3</w:t>
      </w:r>
      <w:r w:rsidRPr="00264515">
        <w:rPr>
          <w:rFonts w:hint="eastAsia"/>
          <w:bCs/>
          <w:szCs w:val="21"/>
        </w:rPr>
        <w:t>月</w:t>
      </w:r>
      <w:r w:rsidRPr="00264515">
        <w:rPr>
          <w:rFonts w:hint="eastAsia"/>
          <w:bCs/>
          <w:szCs w:val="21"/>
        </w:rPr>
        <w:t>10</w:t>
      </w:r>
      <w:r w:rsidRPr="00264515">
        <w:rPr>
          <w:rFonts w:hint="eastAsia"/>
          <w:bCs/>
          <w:szCs w:val="21"/>
        </w:rPr>
        <w:t>日至</w:t>
      </w:r>
      <w:r w:rsidRPr="00264515">
        <w:rPr>
          <w:rFonts w:hint="eastAsia"/>
          <w:bCs/>
          <w:szCs w:val="21"/>
        </w:rPr>
        <w:t>2017</w:t>
      </w:r>
      <w:r w:rsidRPr="00264515">
        <w:rPr>
          <w:rFonts w:hint="eastAsia"/>
          <w:bCs/>
          <w:szCs w:val="21"/>
        </w:rPr>
        <w:t>年</w:t>
      </w:r>
      <w:r w:rsidRPr="00264515">
        <w:rPr>
          <w:rFonts w:hint="eastAsia"/>
          <w:bCs/>
          <w:szCs w:val="21"/>
        </w:rPr>
        <w:t>12</w:t>
      </w:r>
      <w:r w:rsidRPr="00264515">
        <w:rPr>
          <w:rFonts w:hint="eastAsia"/>
          <w:bCs/>
          <w:szCs w:val="21"/>
        </w:rPr>
        <w:t>月</w:t>
      </w:r>
      <w:r w:rsidRPr="00264515">
        <w:rPr>
          <w:rFonts w:hint="eastAsia"/>
          <w:bCs/>
          <w:szCs w:val="21"/>
        </w:rPr>
        <w:t>31</w:t>
      </w:r>
      <w:r w:rsidRPr="00264515">
        <w:rPr>
          <w:rFonts w:hint="eastAsia"/>
          <w:bCs/>
          <w:szCs w:val="21"/>
        </w:rPr>
        <w:t>日。</w:t>
      </w:r>
    </w:p>
    <w:p w:rsidR="00524D64" w:rsidRPr="00264515" w:rsidRDefault="00CB78CD" w:rsidP="00264515">
      <w:pPr>
        <w:spacing w:line="360" w:lineRule="auto"/>
        <w:ind w:firstLineChars="200" w:firstLine="420"/>
        <w:jc w:val="left"/>
        <w:rPr>
          <w:bCs/>
          <w:szCs w:val="21"/>
        </w:rPr>
      </w:pPr>
      <w:r w:rsidRPr="00264515">
        <w:rPr>
          <w:bCs/>
          <w:szCs w:val="21"/>
        </w:rPr>
        <w:t>2</w:t>
      </w:r>
      <w:r w:rsidRPr="00264515">
        <w:rPr>
          <w:rFonts w:hint="eastAsia"/>
          <w:bCs/>
          <w:szCs w:val="21"/>
        </w:rPr>
        <w:t>、本基金管理人于</w:t>
      </w:r>
      <w:r w:rsidRPr="00264515">
        <w:rPr>
          <w:bCs/>
          <w:szCs w:val="21"/>
        </w:rPr>
        <w:t>2018</w:t>
      </w:r>
      <w:r w:rsidRPr="00264515">
        <w:rPr>
          <w:rFonts w:hint="eastAsia"/>
          <w:bCs/>
          <w:szCs w:val="21"/>
        </w:rPr>
        <w:t>年</w:t>
      </w:r>
      <w:r w:rsidRPr="00264515">
        <w:rPr>
          <w:bCs/>
          <w:szCs w:val="21"/>
        </w:rPr>
        <w:t>2</w:t>
      </w:r>
      <w:r w:rsidRPr="00264515">
        <w:rPr>
          <w:rFonts w:hint="eastAsia"/>
          <w:bCs/>
          <w:szCs w:val="21"/>
        </w:rPr>
        <w:t>月</w:t>
      </w:r>
      <w:r w:rsidRPr="00264515">
        <w:rPr>
          <w:bCs/>
          <w:szCs w:val="21"/>
        </w:rPr>
        <w:t>7</w:t>
      </w:r>
      <w:r w:rsidRPr="00264515">
        <w:rPr>
          <w:rFonts w:hint="eastAsia"/>
          <w:bCs/>
          <w:szCs w:val="21"/>
        </w:rPr>
        <w:t>日在中国证监会指定媒体及基金管理人网站刊登了《德邦群利债券型证券投资基金基金合同终止及基金财产清算的公告》，自</w:t>
      </w:r>
      <w:r w:rsidRPr="00264515">
        <w:rPr>
          <w:bCs/>
          <w:szCs w:val="21"/>
        </w:rPr>
        <w:t xml:space="preserve">2018 </w:t>
      </w:r>
      <w:r w:rsidRPr="00264515">
        <w:rPr>
          <w:rFonts w:hint="eastAsia"/>
          <w:bCs/>
          <w:szCs w:val="21"/>
        </w:rPr>
        <w:t>年</w:t>
      </w:r>
      <w:r w:rsidRPr="00264515">
        <w:rPr>
          <w:bCs/>
          <w:szCs w:val="21"/>
        </w:rPr>
        <w:t>2</w:t>
      </w:r>
      <w:r w:rsidRPr="00264515">
        <w:rPr>
          <w:rFonts w:hint="eastAsia"/>
          <w:bCs/>
          <w:szCs w:val="21"/>
        </w:rPr>
        <w:t>月</w:t>
      </w:r>
      <w:r w:rsidRPr="00264515">
        <w:rPr>
          <w:bCs/>
          <w:szCs w:val="21"/>
        </w:rPr>
        <w:t xml:space="preserve">7 </w:t>
      </w:r>
      <w:r w:rsidRPr="00264515">
        <w:rPr>
          <w:rFonts w:hint="eastAsia"/>
          <w:bCs/>
          <w:szCs w:val="21"/>
        </w:rPr>
        <w:t>日起，本基金进入清算程序。</w:t>
      </w:r>
    </w:p>
    <w:p w:rsidR="000A5120" w:rsidRPr="00AA2854" w:rsidRDefault="000A5120" w:rsidP="000A5120">
      <w:pPr>
        <w:ind w:firstLineChars="200" w:firstLine="460"/>
        <w:jc w:val="left"/>
        <w:rPr>
          <w:rFonts w:cs="宋体"/>
          <w:sz w:val="23"/>
          <w:szCs w:val="23"/>
        </w:rPr>
      </w:pPr>
    </w:p>
    <w:p w:rsidR="00C32FCB" w:rsidRPr="00AA2854" w:rsidRDefault="00C32FCB" w:rsidP="004D227E">
      <w:pPr>
        <w:spacing w:line="360" w:lineRule="auto"/>
        <w:ind w:firstLineChars="200" w:firstLine="462"/>
        <w:rPr>
          <w:b/>
          <w:sz w:val="23"/>
          <w:szCs w:val="23"/>
        </w:rPr>
      </w:pPr>
      <w:r w:rsidRPr="00AA2854">
        <w:rPr>
          <w:rFonts w:hint="eastAsia"/>
          <w:b/>
          <w:sz w:val="23"/>
          <w:szCs w:val="23"/>
        </w:rPr>
        <w:t>十三、基金费用与税收</w:t>
      </w:r>
    </w:p>
    <w:p w:rsidR="00C32FCB" w:rsidRPr="00AA2854" w:rsidRDefault="00C32FCB" w:rsidP="00316BC5">
      <w:pPr>
        <w:spacing w:line="360" w:lineRule="auto"/>
        <w:ind w:firstLineChars="200" w:firstLine="460"/>
        <w:rPr>
          <w:bCs/>
          <w:sz w:val="23"/>
          <w:szCs w:val="23"/>
        </w:rPr>
      </w:pPr>
      <w:r w:rsidRPr="00AA2854">
        <w:rPr>
          <w:rFonts w:hint="eastAsia"/>
          <w:bCs/>
          <w:sz w:val="23"/>
          <w:szCs w:val="23"/>
        </w:rPr>
        <w:t>(</w:t>
      </w:r>
      <w:r w:rsidRPr="00AA2854">
        <w:rPr>
          <w:bCs/>
          <w:sz w:val="23"/>
          <w:szCs w:val="23"/>
        </w:rPr>
        <w:t>一</w:t>
      </w:r>
      <w:r w:rsidRPr="00AA2854">
        <w:rPr>
          <w:rFonts w:hint="eastAsia"/>
          <w:bCs/>
          <w:sz w:val="23"/>
          <w:szCs w:val="23"/>
        </w:rPr>
        <w:t xml:space="preserve">) </w:t>
      </w:r>
      <w:r w:rsidRPr="00AA2854">
        <w:rPr>
          <w:bCs/>
          <w:sz w:val="23"/>
          <w:szCs w:val="23"/>
        </w:rPr>
        <w:t>基金费用的种类</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1</w:t>
      </w:r>
      <w:r w:rsidRPr="00AA2854">
        <w:rPr>
          <w:rFonts w:hint="eastAsia"/>
          <w:bCs/>
          <w:sz w:val="23"/>
          <w:szCs w:val="23"/>
        </w:rPr>
        <w:t>、基金管理人的管理费；</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2</w:t>
      </w:r>
      <w:r w:rsidRPr="00AA2854">
        <w:rPr>
          <w:rFonts w:hint="eastAsia"/>
          <w:bCs/>
          <w:sz w:val="23"/>
          <w:szCs w:val="23"/>
        </w:rPr>
        <w:t>、基金托管人的托管费；</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3</w:t>
      </w:r>
      <w:r w:rsidRPr="00AA2854">
        <w:rPr>
          <w:rFonts w:hint="eastAsia"/>
          <w:bCs/>
          <w:sz w:val="23"/>
          <w:szCs w:val="23"/>
        </w:rPr>
        <w:t>、基金销售服务费；</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4</w:t>
      </w:r>
      <w:r w:rsidRPr="00AA2854">
        <w:rPr>
          <w:rFonts w:hint="eastAsia"/>
          <w:bCs/>
          <w:sz w:val="23"/>
          <w:szCs w:val="23"/>
        </w:rPr>
        <w:t>、《基金合同》生效后与基金相关的信息披露费用；</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5</w:t>
      </w:r>
      <w:r w:rsidRPr="00AA2854">
        <w:rPr>
          <w:rFonts w:hint="eastAsia"/>
          <w:bCs/>
          <w:sz w:val="23"/>
          <w:szCs w:val="23"/>
        </w:rPr>
        <w:t>、《基金合同》生效后与基金相关的会计师费、律师费、仲裁费和诉讼费；</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6</w:t>
      </w:r>
      <w:r w:rsidRPr="00AA2854">
        <w:rPr>
          <w:rFonts w:hint="eastAsia"/>
          <w:bCs/>
          <w:sz w:val="23"/>
          <w:szCs w:val="23"/>
        </w:rPr>
        <w:t>、基金份额持有人大会费用；</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7</w:t>
      </w:r>
      <w:r w:rsidRPr="00AA2854">
        <w:rPr>
          <w:rFonts w:hint="eastAsia"/>
          <w:bCs/>
          <w:sz w:val="23"/>
          <w:szCs w:val="23"/>
        </w:rPr>
        <w:t>、基金的证券、期货交易费用；</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8</w:t>
      </w:r>
      <w:r w:rsidRPr="00AA2854">
        <w:rPr>
          <w:rFonts w:hint="eastAsia"/>
          <w:bCs/>
          <w:sz w:val="23"/>
          <w:szCs w:val="23"/>
        </w:rPr>
        <w:t>、基金的银行汇划费用；</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9</w:t>
      </w:r>
      <w:r w:rsidRPr="00AA2854">
        <w:rPr>
          <w:rFonts w:hint="eastAsia"/>
          <w:bCs/>
          <w:sz w:val="23"/>
          <w:szCs w:val="23"/>
        </w:rPr>
        <w:t>、银行的账户开户费用、账户维护费用；</w:t>
      </w:r>
    </w:p>
    <w:p w:rsidR="000A5120" w:rsidRPr="00AA2854" w:rsidRDefault="00C86907" w:rsidP="00C86907">
      <w:pPr>
        <w:spacing w:line="360" w:lineRule="auto"/>
        <w:ind w:firstLineChars="200" w:firstLine="460"/>
        <w:rPr>
          <w:bCs/>
          <w:sz w:val="23"/>
          <w:szCs w:val="23"/>
        </w:rPr>
      </w:pPr>
      <w:r w:rsidRPr="00AA2854">
        <w:rPr>
          <w:rFonts w:hint="eastAsia"/>
          <w:bCs/>
          <w:sz w:val="23"/>
          <w:szCs w:val="23"/>
        </w:rPr>
        <w:t>10</w:t>
      </w:r>
      <w:r w:rsidRPr="00AA2854">
        <w:rPr>
          <w:rFonts w:hint="eastAsia"/>
          <w:bCs/>
          <w:sz w:val="23"/>
          <w:szCs w:val="23"/>
        </w:rPr>
        <w:t>、按照国家有关规定和《基金合同》约定，可以在基金财产中列支的其他费用。</w:t>
      </w:r>
    </w:p>
    <w:p w:rsidR="00C32FCB" w:rsidRPr="00AA2854" w:rsidRDefault="000A5120" w:rsidP="000A5120">
      <w:pPr>
        <w:spacing w:line="360" w:lineRule="auto"/>
        <w:ind w:firstLineChars="200" w:firstLine="460"/>
        <w:rPr>
          <w:bCs/>
          <w:sz w:val="23"/>
          <w:szCs w:val="23"/>
        </w:rPr>
      </w:pPr>
      <w:r w:rsidRPr="00AA2854">
        <w:rPr>
          <w:rFonts w:hint="eastAsia"/>
          <w:bCs/>
          <w:sz w:val="23"/>
          <w:szCs w:val="23"/>
        </w:rPr>
        <w:t xml:space="preserve"> </w:t>
      </w:r>
      <w:r w:rsidR="00C32FCB" w:rsidRPr="00AA2854">
        <w:rPr>
          <w:rFonts w:hint="eastAsia"/>
          <w:bCs/>
          <w:sz w:val="23"/>
          <w:szCs w:val="23"/>
        </w:rPr>
        <w:t>(</w:t>
      </w:r>
      <w:r w:rsidR="00C32FCB" w:rsidRPr="00AA2854">
        <w:rPr>
          <w:rFonts w:hint="eastAsia"/>
          <w:bCs/>
          <w:sz w:val="23"/>
          <w:szCs w:val="23"/>
        </w:rPr>
        <w:t>二</w:t>
      </w:r>
      <w:r w:rsidR="00C32FCB" w:rsidRPr="00AA2854">
        <w:rPr>
          <w:rFonts w:hint="eastAsia"/>
          <w:bCs/>
          <w:sz w:val="23"/>
          <w:szCs w:val="23"/>
        </w:rPr>
        <w:t xml:space="preserve">) </w:t>
      </w:r>
      <w:r w:rsidR="00C32FCB" w:rsidRPr="00AA2854">
        <w:rPr>
          <w:rFonts w:hint="eastAsia"/>
          <w:bCs/>
          <w:sz w:val="23"/>
          <w:szCs w:val="23"/>
        </w:rPr>
        <w:t>基金费用计提方法、计提标准和支付方式</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1</w:t>
      </w:r>
      <w:r w:rsidRPr="00AA2854">
        <w:rPr>
          <w:rFonts w:hint="eastAsia"/>
          <w:bCs/>
          <w:sz w:val="23"/>
          <w:szCs w:val="23"/>
        </w:rPr>
        <w:t>、基金管理人的管理费</w:t>
      </w:r>
      <w:r w:rsidRPr="00AA2854">
        <w:rPr>
          <w:rFonts w:hint="eastAsia"/>
          <w:bCs/>
          <w:sz w:val="23"/>
          <w:szCs w:val="23"/>
        </w:rPr>
        <w:t xml:space="preserve"> </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本基金的管理费按前一日基金资产净值的</w:t>
      </w:r>
      <w:r w:rsidRPr="00AA2854">
        <w:rPr>
          <w:rFonts w:hint="eastAsia"/>
          <w:bCs/>
          <w:sz w:val="23"/>
          <w:szCs w:val="23"/>
        </w:rPr>
        <w:t>0.30%</w:t>
      </w:r>
      <w:r w:rsidRPr="00AA2854">
        <w:rPr>
          <w:rFonts w:hint="eastAsia"/>
          <w:bCs/>
          <w:sz w:val="23"/>
          <w:szCs w:val="23"/>
        </w:rPr>
        <w:t>年费率计提。管理费的计算方法如下：</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H</w:t>
      </w:r>
      <w:r w:rsidRPr="00AA2854">
        <w:rPr>
          <w:rFonts w:hint="eastAsia"/>
          <w:bCs/>
          <w:sz w:val="23"/>
          <w:szCs w:val="23"/>
        </w:rPr>
        <w:t>＝</w:t>
      </w:r>
      <w:r w:rsidRPr="00AA2854">
        <w:rPr>
          <w:rFonts w:hint="eastAsia"/>
          <w:bCs/>
          <w:sz w:val="23"/>
          <w:szCs w:val="23"/>
        </w:rPr>
        <w:t>E</w:t>
      </w:r>
      <w:r w:rsidRPr="00AA2854">
        <w:rPr>
          <w:rFonts w:hint="eastAsia"/>
          <w:bCs/>
          <w:sz w:val="23"/>
          <w:szCs w:val="23"/>
        </w:rPr>
        <w:t>×</w:t>
      </w:r>
      <w:r w:rsidRPr="00AA2854">
        <w:rPr>
          <w:rFonts w:hint="eastAsia"/>
          <w:bCs/>
          <w:sz w:val="23"/>
          <w:szCs w:val="23"/>
        </w:rPr>
        <w:t>0.30%</w:t>
      </w:r>
      <w:r w:rsidRPr="00AA2854">
        <w:rPr>
          <w:rFonts w:hint="eastAsia"/>
          <w:bCs/>
          <w:sz w:val="23"/>
          <w:szCs w:val="23"/>
        </w:rPr>
        <w:t>÷当年天数</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H</w:t>
      </w:r>
      <w:r w:rsidRPr="00AA2854">
        <w:rPr>
          <w:rFonts w:hint="eastAsia"/>
          <w:bCs/>
          <w:sz w:val="23"/>
          <w:szCs w:val="23"/>
        </w:rPr>
        <w:t>为每日应计提的基金管理费</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E</w:t>
      </w:r>
      <w:r w:rsidRPr="00AA2854">
        <w:rPr>
          <w:rFonts w:hint="eastAsia"/>
          <w:bCs/>
          <w:sz w:val="23"/>
          <w:szCs w:val="23"/>
        </w:rPr>
        <w:t>为前一日的基金资产净值</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基金管理费每日计算，逐日累计至每月月末，按月支付，由基金管理人向基金托管人发送基金管理费划款指令，经基金托管人复核无误后于次月前</w:t>
      </w:r>
      <w:r w:rsidRPr="00AA2854">
        <w:rPr>
          <w:rFonts w:hint="eastAsia"/>
          <w:bCs/>
          <w:sz w:val="23"/>
          <w:szCs w:val="23"/>
        </w:rPr>
        <w:t>5</w:t>
      </w:r>
      <w:r w:rsidRPr="00AA2854">
        <w:rPr>
          <w:rFonts w:hint="eastAsia"/>
          <w:bCs/>
          <w:sz w:val="23"/>
          <w:szCs w:val="23"/>
        </w:rPr>
        <w:t>个工作日内从基金财产中一次性支付给基金管理人。若遇法定节假日、公休假或不可抗力致使无法按时支付的，顺延至最近可支付日支付。</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2</w:t>
      </w:r>
      <w:r w:rsidRPr="00AA2854">
        <w:rPr>
          <w:rFonts w:hint="eastAsia"/>
          <w:bCs/>
          <w:sz w:val="23"/>
          <w:szCs w:val="23"/>
        </w:rPr>
        <w:t>、基金托管人的托管费</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本基金的托管费按前一日基金资产净值的</w:t>
      </w:r>
      <w:r w:rsidRPr="00AA2854">
        <w:rPr>
          <w:rFonts w:hint="eastAsia"/>
          <w:bCs/>
          <w:sz w:val="23"/>
          <w:szCs w:val="23"/>
        </w:rPr>
        <w:t>0.10%</w:t>
      </w:r>
      <w:r w:rsidRPr="00AA2854">
        <w:rPr>
          <w:rFonts w:hint="eastAsia"/>
          <w:bCs/>
          <w:sz w:val="23"/>
          <w:szCs w:val="23"/>
        </w:rPr>
        <w:t>的年费率计提。托管费的计算方法如下：</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H</w:t>
      </w:r>
      <w:r w:rsidRPr="00AA2854">
        <w:rPr>
          <w:rFonts w:hint="eastAsia"/>
          <w:bCs/>
          <w:sz w:val="23"/>
          <w:szCs w:val="23"/>
        </w:rPr>
        <w:t>＝</w:t>
      </w:r>
      <w:r w:rsidRPr="00AA2854">
        <w:rPr>
          <w:rFonts w:hint="eastAsia"/>
          <w:bCs/>
          <w:sz w:val="23"/>
          <w:szCs w:val="23"/>
        </w:rPr>
        <w:t>E</w:t>
      </w:r>
      <w:r w:rsidRPr="00AA2854">
        <w:rPr>
          <w:rFonts w:hint="eastAsia"/>
          <w:bCs/>
          <w:sz w:val="23"/>
          <w:szCs w:val="23"/>
        </w:rPr>
        <w:t>×</w:t>
      </w:r>
      <w:r w:rsidRPr="00AA2854">
        <w:rPr>
          <w:rFonts w:hint="eastAsia"/>
          <w:bCs/>
          <w:sz w:val="23"/>
          <w:szCs w:val="23"/>
        </w:rPr>
        <w:t>0.10%</w:t>
      </w:r>
      <w:r w:rsidRPr="00AA2854">
        <w:rPr>
          <w:rFonts w:hint="eastAsia"/>
          <w:bCs/>
          <w:sz w:val="23"/>
          <w:szCs w:val="23"/>
        </w:rPr>
        <w:t>÷当年天数</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H</w:t>
      </w:r>
      <w:r w:rsidRPr="00AA2854">
        <w:rPr>
          <w:rFonts w:hint="eastAsia"/>
          <w:bCs/>
          <w:sz w:val="23"/>
          <w:szCs w:val="23"/>
        </w:rPr>
        <w:t>为每日应计提的基金托管费</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E</w:t>
      </w:r>
      <w:r w:rsidRPr="00AA2854">
        <w:rPr>
          <w:rFonts w:hint="eastAsia"/>
          <w:bCs/>
          <w:sz w:val="23"/>
          <w:szCs w:val="23"/>
        </w:rPr>
        <w:t>为前一日的基金资产净值</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基金托管费每日计算，逐日累计至每月月末，按月支付，由基金管理人向基金托管人发送基金托管费划款指令，经基金托管人复核无误后于次月前</w:t>
      </w:r>
      <w:r w:rsidRPr="00AA2854">
        <w:rPr>
          <w:rFonts w:hint="eastAsia"/>
          <w:bCs/>
          <w:sz w:val="23"/>
          <w:szCs w:val="23"/>
        </w:rPr>
        <w:t>5</w:t>
      </w:r>
      <w:r w:rsidRPr="00AA2854">
        <w:rPr>
          <w:rFonts w:hint="eastAsia"/>
          <w:bCs/>
          <w:sz w:val="23"/>
          <w:szCs w:val="23"/>
        </w:rPr>
        <w:t>个工作日内从基金财产中一次性支付给基金托管人。若遇法定节假日、公休假或不可抗力致使无法按时支付的，顺延至最近可支付日支付。</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3</w:t>
      </w:r>
      <w:r w:rsidRPr="00AA2854">
        <w:rPr>
          <w:rFonts w:hint="eastAsia"/>
          <w:bCs/>
          <w:sz w:val="23"/>
          <w:szCs w:val="23"/>
        </w:rPr>
        <w:t>、销售服务费</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本基金</w:t>
      </w:r>
      <w:r w:rsidRPr="00AA2854">
        <w:rPr>
          <w:rFonts w:hint="eastAsia"/>
          <w:bCs/>
          <w:sz w:val="23"/>
          <w:szCs w:val="23"/>
        </w:rPr>
        <w:t>A</w:t>
      </w:r>
      <w:r w:rsidRPr="00AA2854">
        <w:rPr>
          <w:rFonts w:hint="eastAsia"/>
          <w:bCs/>
          <w:sz w:val="23"/>
          <w:szCs w:val="23"/>
        </w:rPr>
        <w:t>类基金份额不收取销售服务费，</w:t>
      </w:r>
      <w:r w:rsidRPr="00AA2854">
        <w:rPr>
          <w:rFonts w:hint="eastAsia"/>
          <w:bCs/>
          <w:sz w:val="23"/>
          <w:szCs w:val="23"/>
        </w:rPr>
        <w:t>C</w:t>
      </w:r>
      <w:r w:rsidRPr="00AA2854">
        <w:rPr>
          <w:rFonts w:hint="eastAsia"/>
          <w:bCs/>
          <w:sz w:val="23"/>
          <w:szCs w:val="23"/>
        </w:rPr>
        <w:t>类基金份额的销售服务费按前一日</w:t>
      </w:r>
      <w:r w:rsidRPr="00AA2854">
        <w:rPr>
          <w:rFonts w:hint="eastAsia"/>
          <w:bCs/>
          <w:sz w:val="23"/>
          <w:szCs w:val="23"/>
        </w:rPr>
        <w:t xml:space="preserve">C </w:t>
      </w:r>
      <w:r w:rsidRPr="00AA2854">
        <w:rPr>
          <w:rFonts w:hint="eastAsia"/>
          <w:bCs/>
          <w:sz w:val="23"/>
          <w:szCs w:val="23"/>
        </w:rPr>
        <w:t>类基金份额的基金资产净值的</w:t>
      </w:r>
      <w:r w:rsidRPr="00AA2854">
        <w:rPr>
          <w:rFonts w:hint="eastAsia"/>
          <w:bCs/>
          <w:sz w:val="23"/>
          <w:szCs w:val="23"/>
        </w:rPr>
        <w:t>0.40%</w:t>
      </w:r>
      <w:r w:rsidRPr="00AA2854">
        <w:rPr>
          <w:rFonts w:hint="eastAsia"/>
          <w:bCs/>
          <w:sz w:val="23"/>
          <w:szCs w:val="23"/>
        </w:rPr>
        <w:t>年费率计提。销售服务费的计算方法如下：</w:t>
      </w:r>
      <w:r w:rsidRPr="00AA2854">
        <w:rPr>
          <w:rFonts w:hint="eastAsia"/>
          <w:bCs/>
          <w:sz w:val="23"/>
          <w:szCs w:val="23"/>
        </w:rPr>
        <w:t xml:space="preserve"> </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H</w:t>
      </w:r>
      <w:r w:rsidRPr="00AA2854">
        <w:rPr>
          <w:rFonts w:hint="eastAsia"/>
          <w:bCs/>
          <w:sz w:val="23"/>
          <w:szCs w:val="23"/>
        </w:rPr>
        <w:t>＝</w:t>
      </w:r>
      <w:r w:rsidRPr="00AA2854">
        <w:rPr>
          <w:rFonts w:hint="eastAsia"/>
          <w:bCs/>
          <w:sz w:val="23"/>
          <w:szCs w:val="23"/>
        </w:rPr>
        <w:t>E</w:t>
      </w:r>
      <w:r w:rsidRPr="00AA2854">
        <w:rPr>
          <w:rFonts w:hint="eastAsia"/>
          <w:bCs/>
          <w:sz w:val="23"/>
          <w:szCs w:val="23"/>
        </w:rPr>
        <w:t>×</w:t>
      </w:r>
      <w:r w:rsidRPr="00AA2854">
        <w:rPr>
          <w:rFonts w:hint="eastAsia"/>
          <w:bCs/>
          <w:sz w:val="23"/>
          <w:szCs w:val="23"/>
        </w:rPr>
        <w:t>0.40%</w:t>
      </w:r>
      <w:r w:rsidRPr="00AA2854">
        <w:rPr>
          <w:rFonts w:hint="eastAsia"/>
          <w:bCs/>
          <w:sz w:val="23"/>
          <w:szCs w:val="23"/>
        </w:rPr>
        <w:t>÷当年天数</w:t>
      </w:r>
      <w:r w:rsidRPr="00AA2854">
        <w:rPr>
          <w:rFonts w:hint="eastAsia"/>
          <w:bCs/>
          <w:sz w:val="23"/>
          <w:szCs w:val="23"/>
        </w:rPr>
        <w:t xml:space="preserve"> </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H</w:t>
      </w:r>
      <w:r w:rsidRPr="00AA2854">
        <w:rPr>
          <w:rFonts w:hint="eastAsia"/>
          <w:bCs/>
          <w:sz w:val="23"/>
          <w:szCs w:val="23"/>
        </w:rPr>
        <w:t>为</w:t>
      </w:r>
      <w:r w:rsidRPr="00AA2854">
        <w:rPr>
          <w:rFonts w:hint="eastAsia"/>
          <w:bCs/>
          <w:sz w:val="23"/>
          <w:szCs w:val="23"/>
        </w:rPr>
        <w:t xml:space="preserve">C </w:t>
      </w:r>
      <w:r w:rsidRPr="00AA2854">
        <w:rPr>
          <w:rFonts w:hint="eastAsia"/>
          <w:bCs/>
          <w:sz w:val="23"/>
          <w:szCs w:val="23"/>
        </w:rPr>
        <w:t>类基金份额每日应计提的销售服务费</w:t>
      </w:r>
      <w:r w:rsidRPr="00AA2854">
        <w:rPr>
          <w:rFonts w:hint="eastAsia"/>
          <w:bCs/>
          <w:sz w:val="23"/>
          <w:szCs w:val="23"/>
        </w:rPr>
        <w:t xml:space="preserve"> </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E</w:t>
      </w:r>
      <w:r w:rsidRPr="00AA2854">
        <w:rPr>
          <w:rFonts w:hint="eastAsia"/>
          <w:bCs/>
          <w:sz w:val="23"/>
          <w:szCs w:val="23"/>
        </w:rPr>
        <w:t>为</w:t>
      </w:r>
      <w:r w:rsidRPr="00AA2854">
        <w:rPr>
          <w:rFonts w:hint="eastAsia"/>
          <w:bCs/>
          <w:sz w:val="23"/>
          <w:szCs w:val="23"/>
        </w:rPr>
        <w:t xml:space="preserve">C </w:t>
      </w:r>
      <w:r w:rsidRPr="00AA2854">
        <w:rPr>
          <w:rFonts w:hint="eastAsia"/>
          <w:bCs/>
          <w:sz w:val="23"/>
          <w:szCs w:val="23"/>
        </w:rPr>
        <w:t>类基金份额前一日的基金资产净值</w:t>
      </w:r>
      <w:r w:rsidRPr="00AA2854">
        <w:rPr>
          <w:rFonts w:hint="eastAsia"/>
          <w:bCs/>
          <w:sz w:val="23"/>
          <w:szCs w:val="23"/>
        </w:rPr>
        <w:t xml:space="preserve"> </w:t>
      </w:r>
    </w:p>
    <w:p w:rsidR="00C86907" w:rsidRPr="00AA2854" w:rsidRDefault="00C86907" w:rsidP="00C86907">
      <w:pPr>
        <w:spacing w:line="360" w:lineRule="auto"/>
        <w:ind w:firstLineChars="200" w:firstLine="460"/>
        <w:rPr>
          <w:bCs/>
          <w:sz w:val="23"/>
          <w:szCs w:val="23"/>
        </w:rPr>
      </w:pPr>
      <w:r w:rsidRPr="00AA2854">
        <w:rPr>
          <w:rFonts w:hint="eastAsia"/>
          <w:bCs/>
          <w:sz w:val="23"/>
          <w:szCs w:val="23"/>
        </w:rPr>
        <w:t>销售服务费每日计算，逐日累计至每月月末，按月支付，由基金管理人向基金托管人发送销售服务费划付指令，经基金托管人复核无误后于次月前</w:t>
      </w:r>
      <w:r w:rsidRPr="00AA2854">
        <w:rPr>
          <w:rFonts w:hint="eastAsia"/>
          <w:bCs/>
          <w:sz w:val="23"/>
          <w:szCs w:val="23"/>
        </w:rPr>
        <w:t>5</w:t>
      </w:r>
      <w:r w:rsidRPr="00AA2854">
        <w:rPr>
          <w:rFonts w:hint="eastAsia"/>
          <w:bCs/>
          <w:sz w:val="23"/>
          <w:szCs w:val="23"/>
        </w:rPr>
        <w:t>个工作日内从基金财产中一次性支付给登记机构，由登记机构支付给基金销售机构。若遇法定节假日、公休假或不可抗力致使无法按时支付的，顺延至最近可支付日支付。</w:t>
      </w:r>
      <w:r w:rsidRPr="00AA2854">
        <w:rPr>
          <w:rFonts w:hint="eastAsia"/>
          <w:bCs/>
          <w:sz w:val="23"/>
          <w:szCs w:val="23"/>
        </w:rPr>
        <w:t xml:space="preserve"> </w:t>
      </w:r>
    </w:p>
    <w:p w:rsidR="00FF1CBB" w:rsidRPr="00AA2854" w:rsidRDefault="00C86907" w:rsidP="00C86907">
      <w:pPr>
        <w:spacing w:line="360" w:lineRule="auto"/>
        <w:ind w:firstLineChars="200" w:firstLine="460"/>
        <w:rPr>
          <w:sz w:val="23"/>
          <w:szCs w:val="23"/>
        </w:rPr>
      </w:pPr>
      <w:r w:rsidRPr="00AA2854">
        <w:rPr>
          <w:rFonts w:hint="eastAsia"/>
          <w:bCs/>
          <w:sz w:val="23"/>
          <w:szCs w:val="23"/>
        </w:rPr>
        <w:t>上述“一、基金费用的种类”中第</w:t>
      </w:r>
      <w:r w:rsidRPr="00AA2854">
        <w:rPr>
          <w:rFonts w:hint="eastAsia"/>
          <w:bCs/>
          <w:sz w:val="23"/>
          <w:szCs w:val="23"/>
        </w:rPr>
        <w:t>4</w:t>
      </w:r>
      <w:r w:rsidRPr="00AA2854">
        <w:rPr>
          <w:rFonts w:hint="eastAsia"/>
          <w:bCs/>
          <w:sz w:val="23"/>
          <w:szCs w:val="23"/>
        </w:rPr>
        <w:t>－</w:t>
      </w:r>
      <w:r w:rsidRPr="00AA2854">
        <w:rPr>
          <w:rFonts w:hint="eastAsia"/>
          <w:bCs/>
          <w:sz w:val="23"/>
          <w:szCs w:val="23"/>
        </w:rPr>
        <w:t>10</w:t>
      </w:r>
      <w:r w:rsidRPr="00AA2854">
        <w:rPr>
          <w:rFonts w:hint="eastAsia"/>
          <w:bCs/>
          <w:sz w:val="23"/>
          <w:szCs w:val="23"/>
        </w:rPr>
        <w:t>项费用，根据有关法规及相应协议规定，按费用实际支出金额列入当期费用，由基金托管人从基金财产中支付。</w:t>
      </w:r>
    </w:p>
    <w:p w:rsidR="00C34C4A" w:rsidRPr="00AA2854" w:rsidRDefault="00C34C4A" w:rsidP="00C34C4A">
      <w:pPr>
        <w:spacing w:line="360" w:lineRule="auto"/>
        <w:ind w:firstLineChars="200" w:firstLine="460"/>
        <w:rPr>
          <w:rFonts w:cs="宋体"/>
          <w:sz w:val="23"/>
          <w:szCs w:val="23"/>
        </w:rPr>
      </w:pPr>
      <w:bookmarkStart w:id="10" w:name="_Hlt88827255"/>
      <w:bookmarkEnd w:id="10"/>
      <w:r w:rsidRPr="00AA2854">
        <w:rPr>
          <w:rFonts w:cs="宋体" w:hint="eastAsia"/>
          <w:sz w:val="23"/>
          <w:szCs w:val="23"/>
        </w:rPr>
        <w:t>（三）不列入基金费用的项目</w:t>
      </w:r>
    </w:p>
    <w:p w:rsidR="00C86907" w:rsidRPr="00AA2854" w:rsidRDefault="00C86907" w:rsidP="00C86907">
      <w:pPr>
        <w:spacing w:line="360" w:lineRule="auto"/>
        <w:ind w:firstLineChars="200" w:firstLine="460"/>
        <w:rPr>
          <w:rFonts w:cs="宋体"/>
          <w:sz w:val="23"/>
          <w:szCs w:val="23"/>
        </w:rPr>
      </w:pPr>
      <w:r w:rsidRPr="00AA2854">
        <w:rPr>
          <w:rFonts w:cs="宋体" w:hint="eastAsia"/>
          <w:sz w:val="23"/>
          <w:szCs w:val="23"/>
        </w:rPr>
        <w:t>下列费用不列入基金费用：</w:t>
      </w:r>
    </w:p>
    <w:p w:rsidR="00C86907" w:rsidRPr="00AA2854" w:rsidRDefault="00C86907" w:rsidP="00C86907">
      <w:pPr>
        <w:spacing w:line="360" w:lineRule="auto"/>
        <w:ind w:firstLineChars="200" w:firstLine="460"/>
        <w:rPr>
          <w:rFonts w:cs="宋体"/>
          <w:sz w:val="23"/>
          <w:szCs w:val="23"/>
        </w:rPr>
      </w:pPr>
      <w:r w:rsidRPr="00AA2854">
        <w:rPr>
          <w:rFonts w:cs="宋体" w:hint="eastAsia"/>
          <w:sz w:val="23"/>
          <w:szCs w:val="23"/>
        </w:rPr>
        <w:t>1</w:t>
      </w:r>
      <w:r w:rsidRPr="00AA2854">
        <w:rPr>
          <w:rFonts w:cs="宋体" w:hint="eastAsia"/>
          <w:sz w:val="23"/>
          <w:szCs w:val="23"/>
        </w:rPr>
        <w:t>、基金管理人和基金托管人因未履行或未完全履行义务导致的费用支出或基金财产的损失；</w:t>
      </w:r>
    </w:p>
    <w:p w:rsidR="00C86907" w:rsidRPr="00AA2854" w:rsidRDefault="00C86907" w:rsidP="00C86907">
      <w:pPr>
        <w:spacing w:line="360" w:lineRule="auto"/>
        <w:ind w:firstLineChars="200" w:firstLine="460"/>
        <w:rPr>
          <w:rFonts w:cs="宋体"/>
          <w:sz w:val="23"/>
          <w:szCs w:val="23"/>
        </w:rPr>
      </w:pPr>
      <w:r w:rsidRPr="00AA2854">
        <w:rPr>
          <w:rFonts w:cs="宋体" w:hint="eastAsia"/>
          <w:sz w:val="23"/>
          <w:szCs w:val="23"/>
        </w:rPr>
        <w:t>2</w:t>
      </w:r>
      <w:r w:rsidRPr="00AA2854">
        <w:rPr>
          <w:rFonts w:cs="宋体" w:hint="eastAsia"/>
          <w:sz w:val="23"/>
          <w:szCs w:val="23"/>
        </w:rPr>
        <w:t>、基金管理人和基金托管人处理与基金运作无关的事项发生的费用；</w:t>
      </w:r>
    </w:p>
    <w:p w:rsidR="00C86907" w:rsidRPr="00AA2854" w:rsidRDefault="00C86907" w:rsidP="00C86907">
      <w:pPr>
        <w:spacing w:line="360" w:lineRule="auto"/>
        <w:ind w:firstLineChars="200" w:firstLine="460"/>
        <w:rPr>
          <w:rFonts w:cs="宋体"/>
          <w:sz w:val="23"/>
          <w:szCs w:val="23"/>
        </w:rPr>
      </w:pPr>
      <w:r w:rsidRPr="00AA2854">
        <w:rPr>
          <w:rFonts w:cs="宋体" w:hint="eastAsia"/>
          <w:sz w:val="23"/>
          <w:szCs w:val="23"/>
        </w:rPr>
        <w:t>3</w:t>
      </w:r>
      <w:r w:rsidRPr="00AA2854">
        <w:rPr>
          <w:rFonts w:cs="宋体" w:hint="eastAsia"/>
          <w:sz w:val="23"/>
          <w:szCs w:val="23"/>
        </w:rPr>
        <w:t>、《基金合同》生效前所发生的信息披露费、律师费和会计师费以及其他相关费用；</w:t>
      </w:r>
    </w:p>
    <w:p w:rsidR="00C34C4A" w:rsidRPr="00AA2854" w:rsidRDefault="00C86907" w:rsidP="00C86907">
      <w:pPr>
        <w:spacing w:line="360" w:lineRule="auto"/>
        <w:ind w:firstLineChars="200" w:firstLine="460"/>
        <w:rPr>
          <w:rFonts w:cs="宋体"/>
          <w:sz w:val="23"/>
          <w:szCs w:val="23"/>
        </w:rPr>
      </w:pPr>
      <w:r w:rsidRPr="00AA2854">
        <w:rPr>
          <w:rFonts w:cs="宋体" w:hint="eastAsia"/>
          <w:sz w:val="23"/>
          <w:szCs w:val="23"/>
        </w:rPr>
        <w:t>4</w:t>
      </w:r>
      <w:r w:rsidRPr="00AA2854">
        <w:rPr>
          <w:rFonts w:cs="宋体" w:hint="eastAsia"/>
          <w:sz w:val="23"/>
          <w:szCs w:val="23"/>
        </w:rPr>
        <w:t>、其他根据相关法律法规及中国证监会的有关规定不得列入基金费用的项目。</w:t>
      </w:r>
    </w:p>
    <w:p w:rsidR="00C34C4A" w:rsidRPr="00AA2854" w:rsidRDefault="00C34C4A" w:rsidP="00C34C4A">
      <w:pPr>
        <w:spacing w:line="360" w:lineRule="auto"/>
        <w:ind w:firstLineChars="200" w:firstLine="460"/>
        <w:rPr>
          <w:rFonts w:cs="宋体"/>
          <w:sz w:val="23"/>
          <w:szCs w:val="23"/>
        </w:rPr>
      </w:pPr>
      <w:r w:rsidRPr="00AA2854">
        <w:rPr>
          <w:rFonts w:cs="宋体" w:hint="eastAsia"/>
          <w:sz w:val="23"/>
          <w:szCs w:val="23"/>
        </w:rPr>
        <w:t>（四）费用调整</w:t>
      </w:r>
    </w:p>
    <w:p w:rsidR="00C34C4A" w:rsidRPr="00AA2854" w:rsidRDefault="00C86907" w:rsidP="00C86907">
      <w:pPr>
        <w:spacing w:line="360" w:lineRule="auto"/>
        <w:ind w:firstLineChars="200" w:firstLine="460"/>
        <w:rPr>
          <w:rFonts w:cs="宋体"/>
          <w:sz w:val="23"/>
          <w:szCs w:val="23"/>
        </w:rPr>
      </w:pPr>
      <w:r w:rsidRPr="00AA2854">
        <w:rPr>
          <w:rFonts w:cs="宋体" w:hint="eastAsia"/>
          <w:sz w:val="23"/>
          <w:szCs w:val="23"/>
        </w:rPr>
        <w:t>基金管理人和基金托管人可根据基金发展情况调整基金管理费率、基金托管费率和</w:t>
      </w:r>
      <w:r w:rsidRPr="00AA2854">
        <w:rPr>
          <w:rFonts w:cs="宋体" w:hint="eastAsia"/>
          <w:sz w:val="23"/>
          <w:szCs w:val="23"/>
        </w:rPr>
        <w:t>C</w:t>
      </w:r>
      <w:r w:rsidRPr="00AA2854">
        <w:rPr>
          <w:rFonts w:cs="宋体" w:hint="eastAsia"/>
          <w:sz w:val="23"/>
          <w:szCs w:val="23"/>
        </w:rPr>
        <w:t>类基金份额销售服务费率等相关费率。调整基金管理费率、基金托管费率或提高</w:t>
      </w:r>
      <w:r w:rsidRPr="00AA2854">
        <w:rPr>
          <w:rFonts w:cs="宋体" w:hint="eastAsia"/>
          <w:sz w:val="23"/>
          <w:szCs w:val="23"/>
        </w:rPr>
        <w:t>C</w:t>
      </w:r>
      <w:r w:rsidRPr="00AA2854">
        <w:rPr>
          <w:rFonts w:cs="宋体" w:hint="eastAsia"/>
          <w:sz w:val="23"/>
          <w:szCs w:val="23"/>
        </w:rPr>
        <w:t>类基金份额销售服务费率，需召开基金份额持有人大会审议。降低</w:t>
      </w:r>
      <w:r w:rsidRPr="00AA2854">
        <w:rPr>
          <w:rFonts w:cs="宋体" w:hint="eastAsia"/>
          <w:sz w:val="23"/>
          <w:szCs w:val="23"/>
        </w:rPr>
        <w:t>C</w:t>
      </w:r>
      <w:r w:rsidRPr="00AA2854">
        <w:rPr>
          <w:rFonts w:cs="宋体" w:hint="eastAsia"/>
          <w:sz w:val="23"/>
          <w:szCs w:val="23"/>
        </w:rPr>
        <w:t>类基金份额销售服务费率，无需召开基金份额持有人大会。基金管理人必须依照有关规定于新的费率实施日前在指定媒介上刊登公告</w:t>
      </w:r>
      <w:r w:rsidR="00C34C4A" w:rsidRPr="00AA2854">
        <w:rPr>
          <w:rFonts w:cs="宋体" w:hint="eastAsia"/>
          <w:sz w:val="23"/>
          <w:szCs w:val="23"/>
        </w:rPr>
        <w:t>。</w:t>
      </w:r>
    </w:p>
    <w:p w:rsidR="00C34C4A" w:rsidRPr="00AA2854" w:rsidRDefault="00C34C4A" w:rsidP="00C34C4A">
      <w:pPr>
        <w:spacing w:line="360" w:lineRule="auto"/>
        <w:ind w:firstLineChars="200" w:firstLine="460"/>
        <w:rPr>
          <w:rFonts w:cs="宋体"/>
          <w:sz w:val="23"/>
          <w:szCs w:val="23"/>
        </w:rPr>
      </w:pPr>
      <w:r w:rsidRPr="00AA2854">
        <w:rPr>
          <w:rFonts w:cs="宋体" w:hint="eastAsia"/>
          <w:sz w:val="23"/>
          <w:szCs w:val="23"/>
        </w:rPr>
        <w:t>（五）基金税收</w:t>
      </w:r>
    </w:p>
    <w:p w:rsidR="000A5120" w:rsidRPr="00AA2854" w:rsidRDefault="00C86907" w:rsidP="00C86907">
      <w:pPr>
        <w:spacing w:line="360" w:lineRule="auto"/>
        <w:ind w:firstLineChars="200" w:firstLine="460"/>
        <w:rPr>
          <w:bCs/>
          <w:sz w:val="23"/>
          <w:szCs w:val="23"/>
        </w:rPr>
      </w:pPr>
      <w:r w:rsidRPr="00AA2854">
        <w:rPr>
          <w:rFonts w:cs="宋体" w:hint="eastAsia"/>
          <w:sz w:val="23"/>
          <w:szCs w:val="23"/>
        </w:rPr>
        <w:t>本基金运作过程中涉及的各纳税主体，其纳税义务按国家税收法律、法规执行。</w:t>
      </w:r>
    </w:p>
    <w:p w:rsidR="00C32FCB" w:rsidRPr="00AA2854" w:rsidRDefault="00C32FCB" w:rsidP="00C32FCB">
      <w:pPr>
        <w:spacing w:line="360" w:lineRule="auto"/>
        <w:rPr>
          <w:sz w:val="23"/>
          <w:szCs w:val="23"/>
        </w:rPr>
      </w:pPr>
    </w:p>
    <w:p w:rsidR="00C32FCB" w:rsidRPr="00AA2854" w:rsidRDefault="00C32FCB" w:rsidP="004D227E">
      <w:pPr>
        <w:spacing w:line="360" w:lineRule="auto"/>
        <w:ind w:firstLineChars="200" w:firstLine="462"/>
        <w:rPr>
          <w:b/>
          <w:sz w:val="23"/>
          <w:szCs w:val="23"/>
        </w:rPr>
      </w:pPr>
      <w:r w:rsidRPr="00AA2854">
        <w:rPr>
          <w:rFonts w:hint="eastAsia"/>
          <w:b/>
          <w:sz w:val="23"/>
          <w:szCs w:val="23"/>
        </w:rPr>
        <w:t>十四、对招募说明书更新部分的说明</w:t>
      </w:r>
    </w:p>
    <w:p w:rsidR="00432068" w:rsidRPr="00AA2854" w:rsidRDefault="00C32FCB">
      <w:pPr>
        <w:spacing w:line="360" w:lineRule="auto"/>
        <w:ind w:firstLineChars="200" w:firstLine="460"/>
        <w:rPr>
          <w:bCs/>
          <w:sz w:val="23"/>
          <w:szCs w:val="23"/>
        </w:rPr>
      </w:pPr>
      <w:r w:rsidRPr="00AA2854">
        <w:rPr>
          <w:rFonts w:hint="eastAsia"/>
          <w:bCs/>
          <w:sz w:val="23"/>
          <w:szCs w:val="23"/>
        </w:rPr>
        <w:t>本招募说明书依据《证券投资基金法》、《公开募集证券投资基金运作管理办法》、《证券投资基金销售管理办法》、《证券投资基金信息披露管理办法》及其它有关法律法规的要求，结合本基金管理人在本基金合同生效后对本基金实施的投资经营情况，对本基金原招募说明书进行了更新。主要更新内容如下：</w:t>
      </w:r>
    </w:p>
    <w:p w:rsidR="00C32FCB" w:rsidRPr="00AA2854" w:rsidRDefault="00C32FCB" w:rsidP="00316BC5">
      <w:pPr>
        <w:spacing w:line="360" w:lineRule="auto"/>
        <w:ind w:firstLineChars="200" w:firstLine="460"/>
        <w:rPr>
          <w:bCs/>
          <w:sz w:val="23"/>
          <w:szCs w:val="23"/>
        </w:rPr>
      </w:pPr>
      <w:r w:rsidRPr="00AA2854">
        <w:rPr>
          <w:rFonts w:hint="eastAsia"/>
          <w:bCs/>
          <w:sz w:val="23"/>
          <w:szCs w:val="23"/>
        </w:rPr>
        <w:t>1</w:t>
      </w:r>
      <w:r w:rsidRPr="00AA2854">
        <w:rPr>
          <w:rFonts w:hint="eastAsia"/>
          <w:bCs/>
          <w:sz w:val="23"/>
          <w:szCs w:val="23"/>
        </w:rPr>
        <w:t>、在“重要提示”部分：</w:t>
      </w:r>
      <w:r w:rsidR="00DA41D6" w:rsidRPr="00AA2854">
        <w:rPr>
          <w:rFonts w:hint="eastAsia"/>
          <w:bCs/>
          <w:sz w:val="23"/>
          <w:szCs w:val="23"/>
        </w:rPr>
        <w:t>更新招募说明书内容的截止日期及有关财务数据的截止日期</w:t>
      </w:r>
      <w:r w:rsidR="007E1AC6" w:rsidRPr="00AA2854">
        <w:rPr>
          <w:rFonts w:hint="eastAsia"/>
          <w:bCs/>
          <w:sz w:val="23"/>
          <w:szCs w:val="23"/>
        </w:rPr>
        <w:t>、新增本基金进入清算程序的</w:t>
      </w:r>
      <w:r w:rsidR="00C166D7" w:rsidRPr="00AA2854">
        <w:rPr>
          <w:rFonts w:hint="eastAsia"/>
          <w:bCs/>
          <w:sz w:val="23"/>
          <w:szCs w:val="23"/>
        </w:rPr>
        <w:t>内容</w:t>
      </w:r>
      <w:r w:rsidRPr="00AA2854">
        <w:rPr>
          <w:rFonts w:hint="eastAsia"/>
          <w:bCs/>
          <w:sz w:val="23"/>
          <w:szCs w:val="23"/>
        </w:rPr>
        <w:t>。</w:t>
      </w:r>
    </w:p>
    <w:p w:rsidR="00C32FCB" w:rsidRPr="00AA2854" w:rsidRDefault="00512058" w:rsidP="00316BC5">
      <w:pPr>
        <w:spacing w:line="360" w:lineRule="auto"/>
        <w:ind w:firstLineChars="200" w:firstLine="460"/>
        <w:rPr>
          <w:bCs/>
          <w:sz w:val="23"/>
          <w:szCs w:val="23"/>
        </w:rPr>
      </w:pPr>
      <w:r w:rsidRPr="00AA2854">
        <w:rPr>
          <w:rFonts w:hint="eastAsia"/>
          <w:bCs/>
          <w:sz w:val="23"/>
          <w:szCs w:val="23"/>
        </w:rPr>
        <w:t>2</w:t>
      </w:r>
      <w:r w:rsidR="00C32FCB" w:rsidRPr="00AA2854">
        <w:rPr>
          <w:rFonts w:hint="eastAsia"/>
          <w:bCs/>
          <w:sz w:val="23"/>
          <w:szCs w:val="23"/>
        </w:rPr>
        <w:t>、更新了“第三部分</w:t>
      </w:r>
      <w:r w:rsidR="00C32FCB" w:rsidRPr="00AA2854">
        <w:rPr>
          <w:rFonts w:hint="eastAsia"/>
          <w:bCs/>
          <w:sz w:val="23"/>
          <w:szCs w:val="23"/>
        </w:rPr>
        <w:t xml:space="preserve"> </w:t>
      </w:r>
      <w:r w:rsidR="00C32FCB" w:rsidRPr="00AA2854">
        <w:rPr>
          <w:rFonts w:hint="eastAsia"/>
          <w:bCs/>
          <w:sz w:val="23"/>
          <w:szCs w:val="23"/>
        </w:rPr>
        <w:t>基金管理人”中基金管理人的相关信息。</w:t>
      </w:r>
    </w:p>
    <w:p w:rsidR="00C32FCB" w:rsidRPr="00AA2854" w:rsidRDefault="00512058" w:rsidP="00316BC5">
      <w:pPr>
        <w:spacing w:line="360" w:lineRule="auto"/>
        <w:ind w:firstLineChars="200" w:firstLine="460"/>
        <w:rPr>
          <w:bCs/>
          <w:sz w:val="23"/>
          <w:szCs w:val="23"/>
        </w:rPr>
      </w:pPr>
      <w:r w:rsidRPr="00AA2854">
        <w:rPr>
          <w:rFonts w:hint="eastAsia"/>
          <w:bCs/>
          <w:sz w:val="23"/>
          <w:szCs w:val="23"/>
        </w:rPr>
        <w:t>3</w:t>
      </w:r>
      <w:r w:rsidR="00C32FCB" w:rsidRPr="00AA2854">
        <w:rPr>
          <w:rFonts w:hint="eastAsia"/>
          <w:bCs/>
          <w:sz w:val="23"/>
          <w:szCs w:val="23"/>
        </w:rPr>
        <w:t>、</w:t>
      </w:r>
      <w:r w:rsidR="00DA41D6" w:rsidRPr="00AA2854">
        <w:rPr>
          <w:rFonts w:hint="eastAsia"/>
          <w:bCs/>
          <w:sz w:val="23"/>
          <w:szCs w:val="23"/>
        </w:rPr>
        <w:t>更新了“第四部分</w:t>
      </w:r>
      <w:r w:rsidR="00DA41D6" w:rsidRPr="00AA2854">
        <w:rPr>
          <w:rFonts w:hint="eastAsia"/>
          <w:bCs/>
          <w:sz w:val="23"/>
          <w:szCs w:val="23"/>
        </w:rPr>
        <w:t xml:space="preserve"> </w:t>
      </w:r>
      <w:r w:rsidR="00DA41D6" w:rsidRPr="00AA2854">
        <w:rPr>
          <w:rFonts w:hint="eastAsia"/>
          <w:bCs/>
          <w:sz w:val="23"/>
          <w:szCs w:val="23"/>
        </w:rPr>
        <w:t>基金托管人”中基金托管人的相关信息</w:t>
      </w:r>
      <w:r w:rsidR="00C32FCB" w:rsidRPr="00AA2854">
        <w:rPr>
          <w:rFonts w:hint="eastAsia"/>
          <w:bCs/>
          <w:sz w:val="23"/>
          <w:szCs w:val="23"/>
        </w:rPr>
        <w:t>。</w:t>
      </w:r>
    </w:p>
    <w:p w:rsidR="00C32FCB" w:rsidRPr="00AA2854" w:rsidRDefault="00512058" w:rsidP="00316BC5">
      <w:pPr>
        <w:spacing w:line="360" w:lineRule="auto"/>
        <w:ind w:firstLineChars="200" w:firstLine="460"/>
        <w:rPr>
          <w:bCs/>
          <w:sz w:val="23"/>
          <w:szCs w:val="23"/>
        </w:rPr>
      </w:pPr>
      <w:r w:rsidRPr="00AA2854">
        <w:rPr>
          <w:rFonts w:hint="eastAsia"/>
          <w:bCs/>
          <w:sz w:val="23"/>
          <w:szCs w:val="23"/>
        </w:rPr>
        <w:t>4</w:t>
      </w:r>
      <w:r w:rsidR="00C32FCB" w:rsidRPr="00AA2854">
        <w:rPr>
          <w:rFonts w:hint="eastAsia"/>
          <w:bCs/>
          <w:sz w:val="23"/>
          <w:szCs w:val="23"/>
        </w:rPr>
        <w:t>、</w:t>
      </w:r>
      <w:r w:rsidR="00DA41D6" w:rsidRPr="00AA2854">
        <w:rPr>
          <w:rFonts w:hint="eastAsia"/>
          <w:bCs/>
          <w:sz w:val="23"/>
          <w:szCs w:val="23"/>
        </w:rPr>
        <w:t>更新了“第五部分</w:t>
      </w:r>
      <w:r w:rsidR="00DA41D6" w:rsidRPr="00AA2854">
        <w:rPr>
          <w:rFonts w:hint="eastAsia"/>
          <w:bCs/>
          <w:sz w:val="23"/>
          <w:szCs w:val="23"/>
        </w:rPr>
        <w:t xml:space="preserve"> </w:t>
      </w:r>
      <w:r w:rsidR="00DA41D6" w:rsidRPr="00AA2854">
        <w:rPr>
          <w:rFonts w:hint="eastAsia"/>
          <w:bCs/>
          <w:sz w:val="23"/>
          <w:szCs w:val="23"/>
        </w:rPr>
        <w:t>相关服务机构”中</w:t>
      </w:r>
      <w:r w:rsidR="00264515">
        <w:rPr>
          <w:rFonts w:hint="eastAsia"/>
          <w:bCs/>
          <w:sz w:val="23"/>
          <w:szCs w:val="23"/>
        </w:rPr>
        <w:t>基金销售机构名单及相关信息</w:t>
      </w:r>
      <w:r w:rsidR="00C32FCB" w:rsidRPr="00AA2854">
        <w:rPr>
          <w:rFonts w:hint="eastAsia"/>
          <w:bCs/>
          <w:sz w:val="23"/>
          <w:szCs w:val="23"/>
        </w:rPr>
        <w:t>。</w:t>
      </w:r>
    </w:p>
    <w:p w:rsidR="00C32FCB" w:rsidRPr="00AA2854" w:rsidRDefault="00C166D7" w:rsidP="00316BC5">
      <w:pPr>
        <w:spacing w:line="360" w:lineRule="auto"/>
        <w:ind w:firstLineChars="200" w:firstLine="460"/>
        <w:rPr>
          <w:bCs/>
          <w:sz w:val="23"/>
          <w:szCs w:val="23"/>
        </w:rPr>
      </w:pPr>
      <w:r w:rsidRPr="00AA2854">
        <w:rPr>
          <w:rFonts w:hint="eastAsia"/>
          <w:bCs/>
          <w:sz w:val="23"/>
          <w:szCs w:val="23"/>
        </w:rPr>
        <w:t>5</w:t>
      </w:r>
      <w:r w:rsidR="00C32FCB" w:rsidRPr="00AA2854">
        <w:rPr>
          <w:rFonts w:hint="eastAsia"/>
          <w:bCs/>
          <w:sz w:val="23"/>
          <w:szCs w:val="23"/>
        </w:rPr>
        <w:t>、</w:t>
      </w:r>
      <w:r w:rsidR="003274FB" w:rsidRPr="00AA2854">
        <w:rPr>
          <w:rFonts w:hint="eastAsia"/>
          <w:bCs/>
          <w:sz w:val="23"/>
          <w:szCs w:val="23"/>
        </w:rPr>
        <w:t>更新</w:t>
      </w:r>
      <w:r w:rsidR="00C32FCB" w:rsidRPr="00AA2854">
        <w:rPr>
          <w:rFonts w:hint="eastAsia"/>
          <w:bCs/>
          <w:sz w:val="23"/>
          <w:szCs w:val="23"/>
        </w:rPr>
        <w:t>了“第九部分</w:t>
      </w:r>
      <w:r w:rsidR="00C32FCB" w:rsidRPr="00AA2854">
        <w:rPr>
          <w:rFonts w:hint="eastAsia"/>
          <w:bCs/>
          <w:sz w:val="23"/>
          <w:szCs w:val="23"/>
        </w:rPr>
        <w:t xml:space="preserve"> </w:t>
      </w:r>
      <w:r w:rsidR="00C32FCB" w:rsidRPr="00AA2854">
        <w:rPr>
          <w:rFonts w:hint="eastAsia"/>
          <w:bCs/>
          <w:sz w:val="23"/>
          <w:szCs w:val="23"/>
        </w:rPr>
        <w:t>基金的投资”中最近一期</w:t>
      </w:r>
      <w:r w:rsidR="003D4DA4" w:rsidRPr="00AA2854">
        <w:rPr>
          <w:rFonts w:hint="eastAsia"/>
          <w:bCs/>
          <w:sz w:val="23"/>
          <w:szCs w:val="23"/>
        </w:rPr>
        <w:t>（截至</w:t>
      </w:r>
      <w:r w:rsidR="00C34C4A" w:rsidRPr="00AA2854">
        <w:rPr>
          <w:rFonts w:hint="eastAsia"/>
          <w:bCs/>
          <w:sz w:val="23"/>
          <w:szCs w:val="23"/>
        </w:rPr>
        <w:t>2017</w:t>
      </w:r>
      <w:r w:rsidR="00C34C4A" w:rsidRPr="00AA2854">
        <w:rPr>
          <w:rFonts w:hint="eastAsia"/>
          <w:bCs/>
          <w:sz w:val="23"/>
          <w:szCs w:val="23"/>
        </w:rPr>
        <w:t>年</w:t>
      </w:r>
      <w:r w:rsidRPr="00AA2854">
        <w:rPr>
          <w:rFonts w:hint="eastAsia"/>
          <w:bCs/>
          <w:sz w:val="23"/>
          <w:szCs w:val="23"/>
        </w:rPr>
        <w:t>12</w:t>
      </w:r>
      <w:r w:rsidR="003D4DA4" w:rsidRPr="00AA2854">
        <w:rPr>
          <w:rFonts w:hint="eastAsia"/>
          <w:bCs/>
          <w:sz w:val="23"/>
          <w:szCs w:val="23"/>
        </w:rPr>
        <w:t>月</w:t>
      </w:r>
      <w:r w:rsidRPr="00AA2854">
        <w:rPr>
          <w:rFonts w:hint="eastAsia"/>
          <w:bCs/>
          <w:sz w:val="23"/>
          <w:szCs w:val="23"/>
        </w:rPr>
        <w:t>31</w:t>
      </w:r>
      <w:r w:rsidR="003D4DA4" w:rsidRPr="00AA2854">
        <w:rPr>
          <w:rFonts w:hint="eastAsia"/>
          <w:bCs/>
          <w:sz w:val="23"/>
          <w:szCs w:val="23"/>
        </w:rPr>
        <w:t>日）</w:t>
      </w:r>
      <w:r w:rsidR="00C32FCB" w:rsidRPr="00AA2854">
        <w:rPr>
          <w:rFonts w:hint="eastAsia"/>
          <w:bCs/>
          <w:sz w:val="23"/>
          <w:szCs w:val="23"/>
        </w:rPr>
        <w:t>投资组合报告内容。</w:t>
      </w:r>
    </w:p>
    <w:p w:rsidR="00DA41D6" w:rsidRPr="00AA2854" w:rsidRDefault="00AA2854" w:rsidP="00DA41D6">
      <w:pPr>
        <w:spacing w:line="360" w:lineRule="auto"/>
        <w:ind w:firstLineChars="200" w:firstLine="460"/>
        <w:rPr>
          <w:bCs/>
          <w:sz w:val="23"/>
          <w:szCs w:val="23"/>
        </w:rPr>
      </w:pPr>
      <w:r w:rsidRPr="00AA2854">
        <w:rPr>
          <w:rFonts w:hint="eastAsia"/>
          <w:bCs/>
          <w:sz w:val="23"/>
          <w:szCs w:val="23"/>
        </w:rPr>
        <w:t>6</w:t>
      </w:r>
      <w:r w:rsidR="00DA41D6" w:rsidRPr="00AA2854">
        <w:rPr>
          <w:rFonts w:hint="eastAsia"/>
          <w:bCs/>
          <w:sz w:val="23"/>
          <w:szCs w:val="23"/>
        </w:rPr>
        <w:t>、新增了“第十部分</w:t>
      </w:r>
      <w:r w:rsidR="00DA41D6" w:rsidRPr="00AA2854">
        <w:rPr>
          <w:rFonts w:hint="eastAsia"/>
          <w:bCs/>
          <w:sz w:val="23"/>
          <w:szCs w:val="23"/>
        </w:rPr>
        <w:t xml:space="preserve"> </w:t>
      </w:r>
      <w:r w:rsidR="00DA41D6" w:rsidRPr="00AA2854">
        <w:rPr>
          <w:rFonts w:hint="eastAsia"/>
          <w:bCs/>
          <w:sz w:val="23"/>
          <w:szCs w:val="23"/>
        </w:rPr>
        <w:t>基金的业绩”，说明了德邦</w:t>
      </w:r>
      <w:r w:rsidR="00C35D75" w:rsidRPr="00AA2854">
        <w:rPr>
          <w:rFonts w:hint="eastAsia"/>
          <w:bCs/>
          <w:sz w:val="23"/>
          <w:szCs w:val="23"/>
        </w:rPr>
        <w:t>群利</w:t>
      </w:r>
      <w:r w:rsidR="00DA41D6" w:rsidRPr="00AA2854">
        <w:rPr>
          <w:rFonts w:hint="eastAsia"/>
          <w:bCs/>
          <w:sz w:val="23"/>
          <w:szCs w:val="23"/>
        </w:rPr>
        <w:t>债券</w:t>
      </w:r>
      <w:r w:rsidR="00DA41D6" w:rsidRPr="00AA2854">
        <w:rPr>
          <w:rFonts w:hint="eastAsia"/>
          <w:bCs/>
          <w:sz w:val="23"/>
          <w:szCs w:val="23"/>
        </w:rPr>
        <w:t>A</w:t>
      </w:r>
      <w:r w:rsidR="00756990">
        <w:rPr>
          <w:rFonts w:hint="eastAsia"/>
          <w:bCs/>
          <w:sz w:val="23"/>
          <w:szCs w:val="23"/>
        </w:rPr>
        <w:t>和</w:t>
      </w:r>
      <w:r w:rsidR="00756990" w:rsidRPr="00AA2854">
        <w:rPr>
          <w:rFonts w:hint="eastAsia"/>
          <w:bCs/>
          <w:sz w:val="23"/>
          <w:szCs w:val="23"/>
        </w:rPr>
        <w:t>德邦群利债券</w:t>
      </w:r>
      <w:r w:rsidR="00756990" w:rsidRPr="00AA2854">
        <w:rPr>
          <w:rFonts w:hint="eastAsia"/>
          <w:bCs/>
          <w:sz w:val="23"/>
          <w:szCs w:val="23"/>
        </w:rPr>
        <w:t>C</w:t>
      </w:r>
      <w:r w:rsidR="00C70B53">
        <w:rPr>
          <w:rFonts w:hint="eastAsia"/>
          <w:bCs/>
          <w:sz w:val="23"/>
          <w:szCs w:val="23"/>
        </w:rPr>
        <w:t>自</w:t>
      </w:r>
      <w:r w:rsidR="00C70B53" w:rsidRPr="00C70B53">
        <w:rPr>
          <w:rFonts w:hint="eastAsia"/>
          <w:bCs/>
          <w:sz w:val="23"/>
          <w:szCs w:val="23"/>
        </w:rPr>
        <w:t>2017</w:t>
      </w:r>
      <w:r w:rsidR="00C70B53" w:rsidRPr="00C70B53">
        <w:rPr>
          <w:rFonts w:hint="eastAsia"/>
          <w:bCs/>
          <w:sz w:val="23"/>
          <w:szCs w:val="23"/>
        </w:rPr>
        <w:t>年</w:t>
      </w:r>
      <w:r w:rsidR="00C70B53" w:rsidRPr="00C70B53">
        <w:rPr>
          <w:rFonts w:hint="eastAsia"/>
          <w:bCs/>
          <w:sz w:val="23"/>
          <w:szCs w:val="23"/>
        </w:rPr>
        <w:t>03</w:t>
      </w:r>
      <w:r w:rsidR="00C70B53" w:rsidRPr="00C70B53">
        <w:rPr>
          <w:rFonts w:hint="eastAsia"/>
          <w:bCs/>
          <w:sz w:val="23"/>
          <w:szCs w:val="23"/>
        </w:rPr>
        <w:t>月</w:t>
      </w:r>
      <w:r w:rsidR="00C70B53" w:rsidRPr="00C70B53">
        <w:rPr>
          <w:rFonts w:hint="eastAsia"/>
          <w:bCs/>
          <w:sz w:val="23"/>
          <w:szCs w:val="23"/>
        </w:rPr>
        <w:t>10</w:t>
      </w:r>
      <w:r w:rsidR="00C70B53" w:rsidRPr="00C70B53">
        <w:rPr>
          <w:rFonts w:hint="eastAsia"/>
          <w:bCs/>
          <w:sz w:val="23"/>
          <w:szCs w:val="23"/>
        </w:rPr>
        <w:t>日（基金合同</w:t>
      </w:r>
      <w:r w:rsidR="007A4F4E">
        <w:rPr>
          <w:rFonts w:hint="eastAsia"/>
          <w:bCs/>
          <w:sz w:val="23"/>
          <w:szCs w:val="23"/>
        </w:rPr>
        <w:t>生效</w:t>
      </w:r>
      <w:r w:rsidR="00C70B53" w:rsidRPr="00C70B53">
        <w:rPr>
          <w:rFonts w:hint="eastAsia"/>
          <w:bCs/>
          <w:sz w:val="23"/>
          <w:szCs w:val="23"/>
        </w:rPr>
        <w:t>日）至</w:t>
      </w:r>
      <w:r w:rsidR="00C70B53" w:rsidRPr="00C70B53">
        <w:rPr>
          <w:rFonts w:hint="eastAsia"/>
          <w:bCs/>
          <w:sz w:val="23"/>
          <w:szCs w:val="23"/>
        </w:rPr>
        <w:t>2017</w:t>
      </w:r>
      <w:r w:rsidR="00C70B53" w:rsidRPr="00C70B53">
        <w:rPr>
          <w:rFonts w:hint="eastAsia"/>
          <w:bCs/>
          <w:sz w:val="23"/>
          <w:szCs w:val="23"/>
        </w:rPr>
        <w:t>年</w:t>
      </w:r>
      <w:r w:rsidR="00C70B53" w:rsidRPr="00C70B53">
        <w:rPr>
          <w:rFonts w:hint="eastAsia"/>
          <w:bCs/>
          <w:sz w:val="23"/>
          <w:szCs w:val="23"/>
        </w:rPr>
        <w:t>12</w:t>
      </w:r>
      <w:r w:rsidR="00C70B53" w:rsidRPr="00C70B53">
        <w:rPr>
          <w:rFonts w:hint="eastAsia"/>
          <w:bCs/>
          <w:sz w:val="23"/>
          <w:szCs w:val="23"/>
        </w:rPr>
        <w:t>月</w:t>
      </w:r>
      <w:r w:rsidR="00C70B53" w:rsidRPr="00C70B53">
        <w:rPr>
          <w:rFonts w:hint="eastAsia"/>
          <w:bCs/>
          <w:sz w:val="23"/>
          <w:szCs w:val="23"/>
        </w:rPr>
        <w:t>31</w:t>
      </w:r>
      <w:r w:rsidR="00C70B53" w:rsidRPr="00C70B53">
        <w:rPr>
          <w:rFonts w:hint="eastAsia"/>
          <w:bCs/>
          <w:sz w:val="23"/>
          <w:szCs w:val="23"/>
        </w:rPr>
        <w:t>日</w:t>
      </w:r>
      <w:r w:rsidR="00DA41D6" w:rsidRPr="00AA2854">
        <w:rPr>
          <w:rFonts w:hint="eastAsia"/>
          <w:bCs/>
          <w:sz w:val="23"/>
          <w:szCs w:val="23"/>
        </w:rPr>
        <w:t>的基金业绩。</w:t>
      </w:r>
    </w:p>
    <w:p w:rsidR="00AA2854" w:rsidRPr="00AA2854" w:rsidRDefault="00AA2854" w:rsidP="00AA2854">
      <w:pPr>
        <w:spacing w:line="360" w:lineRule="auto"/>
        <w:ind w:firstLineChars="200" w:firstLine="460"/>
        <w:rPr>
          <w:bCs/>
          <w:sz w:val="23"/>
          <w:szCs w:val="23"/>
        </w:rPr>
      </w:pPr>
      <w:r w:rsidRPr="00AA2854">
        <w:rPr>
          <w:rFonts w:hint="eastAsia"/>
          <w:bCs/>
          <w:sz w:val="23"/>
          <w:szCs w:val="23"/>
        </w:rPr>
        <w:t>7</w:t>
      </w:r>
      <w:r w:rsidRPr="00AA2854">
        <w:rPr>
          <w:rFonts w:hint="eastAsia"/>
          <w:bCs/>
          <w:sz w:val="23"/>
          <w:szCs w:val="23"/>
        </w:rPr>
        <w:t>、更新了“第二十一部分</w:t>
      </w:r>
      <w:r w:rsidRPr="00AA2854">
        <w:rPr>
          <w:rFonts w:hint="eastAsia"/>
          <w:bCs/>
          <w:sz w:val="23"/>
          <w:szCs w:val="23"/>
        </w:rPr>
        <w:t xml:space="preserve"> </w:t>
      </w:r>
      <w:r w:rsidRPr="00AA2854">
        <w:rPr>
          <w:rFonts w:hint="eastAsia"/>
          <w:bCs/>
          <w:sz w:val="23"/>
          <w:szCs w:val="23"/>
        </w:rPr>
        <w:t>对基金份额持有人的服务”中“（二）资料寄送服务”关于基金对账单的相关信息。</w:t>
      </w:r>
    </w:p>
    <w:p w:rsidR="00D6384D" w:rsidRPr="00AA2854" w:rsidRDefault="00AA2854" w:rsidP="00D6384D">
      <w:pPr>
        <w:spacing w:line="360" w:lineRule="auto"/>
        <w:ind w:firstLineChars="200" w:firstLine="460"/>
        <w:rPr>
          <w:bCs/>
          <w:sz w:val="23"/>
          <w:szCs w:val="23"/>
        </w:rPr>
      </w:pPr>
      <w:r w:rsidRPr="00AA2854">
        <w:rPr>
          <w:rFonts w:hint="eastAsia"/>
          <w:bCs/>
          <w:sz w:val="23"/>
          <w:szCs w:val="23"/>
        </w:rPr>
        <w:t>8</w:t>
      </w:r>
      <w:r w:rsidR="00D6384D" w:rsidRPr="00AA2854">
        <w:rPr>
          <w:rFonts w:hint="eastAsia"/>
          <w:bCs/>
          <w:sz w:val="23"/>
          <w:szCs w:val="23"/>
        </w:rPr>
        <w:t>、</w:t>
      </w:r>
      <w:r w:rsidR="00DA41D6" w:rsidRPr="00AA2854">
        <w:rPr>
          <w:rFonts w:hint="eastAsia"/>
          <w:bCs/>
          <w:sz w:val="23"/>
          <w:szCs w:val="23"/>
        </w:rPr>
        <w:t>更新了“第二十二部分</w:t>
      </w:r>
      <w:r w:rsidR="00DA41D6" w:rsidRPr="00AA2854">
        <w:rPr>
          <w:rFonts w:hint="eastAsia"/>
          <w:bCs/>
          <w:sz w:val="23"/>
          <w:szCs w:val="23"/>
        </w:rPr>
        <w:t xml:space="preserve"> </w:t>
      </w:r>
      <w:r w:rsidR="00DA41D6" w:rsidRPr="00AA2854">
        <w:rPr>
          <w:rFonts w:hint="eastAsia"/>
          <w:bCs/>
          <w:sz w:val="23"/>
          <w:szCs w:val="23"/>
        </w:rPr>
        <w:t>其他应披露事项”，列示了自</w:t>
      </w:r>
      <w:r w:rsidR="00C34C4A" w:rsidRPr="00AA2854">
        <w:rPr>
          <w:rFonts w:hint="eastAsia"/>
          <w:bCs/>
          <w:sz w:val="23"/>
          <w:szCs w:val="23"/>
        </w:rPr>
        <w:t>2017</w:t>
      </w:r>
      <w:r w:rsidR="00DA41D6" w:rsidRPr="00AA2854">
        <w:rPr>
          <w:rFonts w:hint="eastAsia"/>
          <w:bCs/>
          <w:sz w:val="23"/>
          <w:szCs w:val="23"/>
        </w:rPr>
        <w:t>年</w:t>
      </w:r>
      <w:r w:rsidRPr="00AA2854">
        <w:rPr>
          <w:rFonts w:hint="eastAsia"/>
          <w:bCs/>
          <w:sz w:val="23"/>
          <w:szCs w:val="23"/>
        </w:rPr>
        <w:t>9</w:t>
      </w:r>
      <w:r w:rsidR="00DA41D6" w:rsidRPr="00AA2854">
        <w:rPr>
          <w:rFonts w:hint="eastAsia"/>
          <w:bCs/>
          <w:sz w:val="23"/>
          <w:szCs w:val="23"/>
        </w:rPr>
        <w:t>月</w:t>
      </w:r>
      <w:r w:rsidR="00C34C4A" w:rsidRPr="00AA2854">
        <w:rPr>
          <w:rFonts w:hint="eastAsia"/>
          <w:bCs/>
          <w:sz w:val="23"/>
          <w:szCs w:val="23"/>
        </w:rPr>
        <w:t>1</w:t>
      </w:r>
      <w:r w:rsidR="00A91DEB" w:rsidRPr="00AA2854">
        <w:rPr>
          <w:rFonts w:hint="eastAsia"/>
          <w:bCs/>
          <w:sz w:val="23"/>
          <w:szCs w:val="23"/>
        </w:rPr>
        <w:t>0</w:t>
      </w:r>
      <w:r w:rsidR="00DA41D6" w:rsidRPr="00AA2854">
        <w:rPr>
          <w:rFonts w:hint="eastAsia"/>
          <w:bCs/>
          <w:sz w:val="23"/>
          <w:szCs w:val="23"/>
        </w:rPr>
        <w:t>日至</w:t>
      </w:r>
      <w:r w:rsidRPr="00AA2854">
        <w:rPr>
          <w:rFonts w:hint="eastAsia"/>
          <w:bCs/>
          <w:sz w:val="23"/>
          <w:szCs w:val="23"/>
        </w:rPr>
        <w:t>2018</w:t>
      </w:r>
      <w:r w:rsidR="00C34C4A" w:rsidRPr="00AA2854">
        <w:rPr>
          <w:rFonts w:hint="eastAsia"/>
          <w:bCs/>
          <w:sz w:val="23"/>
          <w:szCs w:val="23"/>
        </w:rPr>
        <w:t>年</w:t>
      </w:r>
      <w:r w:rsidRPr="00AA2854">
        <w:rPr>
          <w:rFonts w:hint="eastAsia"/>
          <w:bCs/>
          <w:sz w:val="23"/>
          <w:szCs w:val="23"/>
        </w:rPr>
        <w:t>3</w:t>
      </w:r>
      <w:r w:rsidR="00DA41D6" w:rsidRPr="00AA2854">
        <w:rPr>
          <w:rFonts w:hint="eastAsia"/>
          <w:bCs/>
          <w:sz w:val="23"/>
          <w:szCs w:val="23"/>
        </w:rPr>
        <w:t>月</w:t>
      </w:r>
      <w:r w:rsidR="00A91DEB" w:rsidRPr="00AA2854">
        <w:rPr>
          <w:rFonts w:hint="eastAsia"/>
          <w:bCs/>
          <w:sz w:val="23"/>
          <w:szCs w:val="23"/>
        </w:rPr>
        <w:t>9</w:t>
      </w:r>
      <w:r w:rsidR="00DA41D6" w:rsidRPr="00AA2854">
        <w:rPr>
          <w:rFonts w:hint="eastAsia"/>
          <w:bCs/>
          <w:sz w:val="23"/>
          <w:szCs w:val="23"/>
        </w:rPr>
        <w:t>日涉及公司及本基金的信息披露事项</w:t>
      </w:r>
      <w:r w:rsidR="00D6384D" w:rsidRPr="00AA2854">
        <w:rPr>
          <w:rFonts w:hint="eastAsia"/>
          <w:bCs/>
          <w:sz w:val="23"/>
          <w:szCs w:val="23"/>
        </w:rPr>
        <w:t>。</w:t>
      </w:r>
    </w:p>
    <w:p w:rsidR="00C32FCB" w:rsidRPr="00AA2854" w:rsidRDefault="00C32FCB" w:rsidP="00C32FCB">
      <w:pPr>
        <w:spacing w:line="360" w:lineRule="auto"/>
        <w:ind w:firstLineChars="200" w:firstLine="480"/>
        <w:rPr>
          <w:bCs/>
          <w:sz w:val="24"/>
        </w:rPr>
      </w:pPr>
    </w:p>
    <w:p w:rsidR="00C32FCB" w:rsidRPr="00AA2854" w:rsidRDefault="00C32FCB" w:rsidP="00C32FCB">
      <w:pPr>
        <w:pStyle w:val="a3"/>
        <w:adjustRightInd w:val="0"/>
        <w:snapToGrid w:val="0"/>
        <w:spacing w:line="360" w:lineRule="auto"/>
        <w:jc w:val="right"/>
        <w:rPr>
          <w:bCs/>
          <w:sz w:val="24"/>
        </w:rPr>
      </w:pPr>
      <w:r w:rsidRPr="00AA2854">
        <w:rPr>
          <w:rFonts w:hint="eastAsia"/>
          <w:bCs/>
          <w:sz w:val="24"/>
        </w:rPr>
        <w:t>德邦基金管理有限公司</w:t>
      </w:r>
    </w:p>
    <w:p w:rsidR="00C32FCB" w:rsidRPr="00C32FCB" w:rsidRDefault="00C32FCB" w:rsidP="00C32FCB">
      <w:pPr>
        <w:pStyle w:val="a3"/>
        <w:wordWrap w:val="0"/>
        <w:adjustRightInd w:val="0"/>
        <w:snapToGrid w:val="0"/>
        <w:spacing w:line="360" w:lineRule="auto"/>
        <w:jc w:val="right"/>
        <w:rPr>
          <w:bCs/>
          <w:sz w:val="24"/>
        </w:rPr>
      </w:pPr>
      <w:r w:rsidRPr="00AA2854">
        <w:rPr>
          <w:rFonts w:hint="eastAsia"/>
          <w:bCs/>
          <w:sz w:val="24"/>
        </w:rPr>
        <w:t>二○</w:t>
      </w:r>
      <w:r w:rsidR="00AA2854" w:rsidRPr="00AA2854">
        <w:rPr>
          <w:rFonts w:hint="eastAsia"/>
          <w:bCs/>
          <w:sz w:val="24"/>
        </w:rPr>
        <w:t>一八年四</w:t>
      </w:r>
      <w:r w:rsidR="00C34C4A" w:rsidRPr="00AA2854">
        <w:rPr>
          <w:rFonts w:hint="eastAsia"/>
          <w:bCs/>
          <w:sz w:val="24"/>
        </w:rPr>
        <w:t>月</w:t>
      </w:r>
      <w:r w:rsidR="00AA2854" w:rsidRPr="00AA2854">
        <w:rPr>
          <w:rFonts w:hint="eastAsia"/>
          <w:bCs/>
          <w:sz w:val="24"/>
        </w:rPr>
        <w:t>十九</w:t>
      </w:r>
      <w:r w:rsidR="00C34C4A" w:rsidRPr="00AA2854">
        <w:rPr>
          <w:rFonts w:hint="eastAsia"/>
          <w:bCs/>
          <w:sz w:val="24"/>
        </w:rPr>
        <w:t>日</w:t>
      </w:r>
    </w:p>
    <w:p w:rsidR="00B5743B" w:rsidRPr="00B5743B" w:rsidRDefault="00B5743B"/>
    <w:sectPr w:rsidR="00B5743B" w:rsidRPr="00B5743B" w:rsidSect="005B6297">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2CC" w:rsidRDefault="00E842CC"/>
  </w:endnote>
  <w:endnote w:type="continuationSeparator" w:id="1">
    <w:p w:rsidR="00E842CC" w:rsidRDefault="00E842C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2CC" w:rsidRDefault="00E842CC"/>
  </w:footnote>
  <w:footnote w:type="continuationSeparator" w:id="1">
    <w:p w:rsidR="00E842CC" w:rsidRDefault="00E842C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A141A"/>
    <w:multiLevelType w:val="multilevel"/>
    <w:tmpl w:val="96F82A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4F40B26"/>
    <w:multiLevelType w:val="multilevel"/>
    <w:tmpl w:val="E09E8C82"/>
    <w:lvl w:ilvl="0">
      <w:start w:val="10"/>
      <w:numFmt w:val="decimal"/>
      <w:lvlText w:val="%1"/>
      <w:lvlJc w:val="left"/>
      <w:pPr>
        <w:ind w:left="420" w:hanging="420"/>
      </w:pPr>
      <w:rPr>
        <w:rFonts w:hint="default"/>
      </w:rPr>
    </w:lvl>
    <w:lvl w:ilvl="1">
      <w:start w:val="2"/>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2">
    <w:nsid w:val="31572375"/>
    <w:multiLevelType w:val="multilevel"/>
    <w:tmpl w:val="DEFAC2AA"/>
    <w:lvl w:ilvl="0">
      <w:start w:val="10"/>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
    <w:nsid w:val="319E3F7E"/>
    <w:multiLevelType w:val="hybridMultilevel"/>
    <w:tmpl w:val="5D804D80"/>
    <w:lvl w:ilvl="0" w:tplc="26B202A2">
      <w:start w:val="5"/>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FFD1339"/>
    <w:multiLevelType w:val="multilevel"/>
    <w:tmpl w:val="6D70DC04"/>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780" w:hanging="360"/>
      </w:pPr>
      <w:rPr>
        <w:rFonts w:ascii="Times New Roman" w:hAnsi="Times New Roman" w:hint="default"/>
      </w:rPr>
    </w:lvl>
    <w:lvl w:ilvl="2">
      <w:start w:val="1"/>
      <w:numFmt w:val="decimal"/>
      <w:lvlText w:val="%1.%2.%3"/>
      <w:lvlJc w:val="left"/>
      <w:pPr>
        <w:ind w:left="1560" w:hanging="720"/>
      </w:pPr>
      <w:rPr>
        <w:rFonts w:ascii="Times New Roman" w:hAnsi="Times New Roman" w:hint="default"/>
      </w:rPr>
    </w:lvl>
    <w:lvl w:ilvl="3">
      <w:start w:val="1"/>
      <w:numFmt w:val="decimal"/>
      <w:lvlText w:val="%1.%2.%3.%4"/>
      <w:lvlJc w:val="left"/>
      <w:pPr>
        <w:ind w:left="2340" w:hanging="1080"/>
      </w:pPr>
      <w:rPr>
        <w:rFonts w:ascii="Times New Roman" w:hAnsi="Times New Roman" w:hint="default"/>
      </w:rPr>
    </w:lvl>
    <w:lvl w:ilvl="4">
      <w:start w:val="1"/>
      <w:numFmt w:val="decimal"/>
      <w:lvlText w:val="%1.%2.%3.%4.%5"/>
      <w:lvlJc w:val="left"/>
      <w:pPr>
        <w:ind w:left="2760" w:hanging="1080"/>
      </w:pPr>
      <w:rPr>
        <w:rFonts w:ascii="Times New Roman" w:hAnsi="Times New Roman" w:hint="default"/>
      </w:rPr>
    </w:lvl>
    <w:lvl w:ilvl="5">
      <w:start w:val="1"/>
      <w:numFmt w:val="decimal"/>
      <w:lvlText w:val="%1.%2.%3.%4.%5.%6"/>
      <w:lvlJc w:val="left"/>
      <w:pPr>
        <w:ind w:left="3540" w:hanging="1440"/>
      </w:pPr>
      <w:rPr>
        <w:rFonts w:ascii="Times New Roman" w:hAnsi="Times New Roman" w:hint="default"/>
      </w:rPr>
    </w:lvl>
    <w:lvl w:ilvl="6">
      <w:start w:val="1"/>
      <w:numFmt w:val="decimal"/>
      <w:lvlText w:val="%1.%2.%3.%4.%5.%6.%7"/>
      <w:lvlJc w:val="left"/>
      <w:pPr>
        <w:ind w:left="3960" w:hanging="1440"/>
      </w:pPr>
      <w:rPr>
        <w:rFonts w:ascii="Times New Roman" w:hAnsi="Times New Roman" w:hint="default"/>
      </w:rPr>
    </w:lvl>
    <w:lvl w:ilvl="7">
      <w:start w:val="1"/>
      <w:numFmt w:val="decimal"/>
      <w:lvlText w:val="%1.%2.%3.%4.%5.%6.%7.%8"/>
      <w:lvlJc w:val="left"/>
      <w:pPr>
        <w:ind w:left="4740" w:hanging="1800"/>
      </w:pPr>
      <w:rPr>
        <w:rFonts w:ascii="Times New Roman" w:hAnsi="Times New Roman" w:hint="default"/>
      </w:rPr>
    </w:lvl>
    <w:lvl w:ilvl="8">
      <w:start w:val="1"/>
      <w:numFmt w:val="decimal"/>
      <w:lvlText w:val="%1.%2.%3.%4.%5.%6.%7.%8.%9"/>
      <w:lvlJc w:val="left"/>
      <w:pPr>
        <w:ind w:left="5160" w:hanging="1800"/>
      </w:pPr>
      <w:rPr>
        <w:rFonts w:ascii="Times New Roman" w:hAnsi="Times New Roman" w:hint="default"/>
      </w:rPr>
    </w:lvl>
  </w:abstractNum>
  <w:abstractNum w:abstractNumId="5">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suff w:val="space"/>
      <w:lvlText w:val="%1.%2.%3"/>
      <w:lvlJc w:val="left"/>
      <w:pPr>
        <w:ind w:left="624" w:hanging="624"/>
      </w:pPr>
      <w:rPr>
        <w:rFonts w:hint="eastAsia"/>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63F154D0"/>
    <w:multiLevelType w:val="hybridMultilevel"/>
    <w:tmpl w:val="02E6A93A"/>
    <w:lvl w:ilvl="0" w:tplc="C4B2805E">
      <w:start w:val="2"/>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E115E12"/>
    <w:multiLevelType w:val="hybridMultilevel"/>
    <w:tmpl w:val="A3883E6C"/>
    <w:lvl w:ilvl="0" w:tplc="78AE357E">
      <w:start w:val="10"/>
      <w:numFmt w:val="decimal"/>
      <w:lvlText w:val="%1、"/>
      <w:lvlJc w:val="left"/>
      <w:pPr>
        <w:ind w:left="925" w:hanging="465"/>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num w:numId="1">
    <w:abstractNumId w:val="2"/>
  </w:num>
  <w:num w:numId="2">
    <w:abstractNumId w:val="7"/>
  </w:num>
  <w:num w:numId="3">
    <w:abstractNumId w:val="5"/>
  </w:num>
  <w:num w:numId="4">
    <w:abstractNumId w:val="6"/>
  </w:num>
  <w:num w:numId="5">
    <w:abstractNumId w:val="4"/>
  </w:num>
  <w:num w:numId="6">
    <w:abstractNumId w:val="1"/>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69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743B"/>
    <w:rsid w:val="0001002A"/>
    <w:rsid w:val="00012DCF"/>
    <w:rsid w:val="0001750E"/>
    <w:rsid w:val="00031B63"/>
    <w:rsid w:val="00033CEB"/>
    <w:rsid w:val="00056871"/>
    <w:rsid w:val="00056F51"/>
    <w:rsid w:val="00083D03"/>
    <w:rsid w:val="00086150"/>
    <w:rsid w:val="000A5120"/>
    <w:rsid w:val="000A698D"/>
    <w:rsid w:val="000A6EA1"/>
    <w:rsid w:val="000B5B8F"/>
    <w:rsid w:val="000B5CE0"/>
    <w:rsid w:val="000F3749"/>
    <w:rsid w:val="00106E29"/>
    <w:rsid w:val="00120C94"/>
    <w:rsid w:val="001314BC"/>
    <w:rsid w:val="00134048"/>
    <w:rsid w:val="00134091"/>
    <w:rsid w:val="001405F3"/>
    <w:rsid w:val="00143C24"/>
    <w:rsid w:val="001757DB"/>
    <w:rsid w:val="00184506"/>
    <w:rsid w:val="00187925"/>
    <w:rsid w:val="001A43A8"/>
    <w:rsid w:val="001A5ADA"/>
    <w:rsid w:val="001B6383"/>
    <w:rsid w:val="001B7DFB"/>
    <w:rsid w:val="001C04F6"/>
    <w:rsid w:val="001D1B24"/>
    <w:rsid w:val="001D3139"/>
    <w:rsid w:val="001F2626"/>
    <w:rsid w:val="001F48A7"/>
    <w:rsid w:val="00203F3E"/>
    <w:rsid w:val="00204772"/>
    <w:rsid w:val="00204A56"/>
    <w:rsid w:val="0020529E"/>
    <w:rsid w:val="0023520D"/>
    <w:rsid w:val="00235A55"/>
    <w:rsid w:val="00250543"/>
    <w:rsid w:val="00264515"/>
    <w:rsid w:val="002815C1"/>
    <w:rsid w:val="002860AD"/>
    <w:rsid w:val="00294F40"/>
    <w:rsid w:val="002A1F6B"/>
    <w:rsid w:val="002A39C6"/>
    <w:rsid w:val="002B0673"/>
    <w:rsid w:val="002B325E"/>
    <w:rsid w:val="002C13A0"/>
    <w:rsid w:val="002D161B"/>
    <w:rsid w:val="002D60E7"/>
    <w:rsid w:val="002E6BFC"/>
    <w:rsid w:val="002F4556"/>
    <w:rsid w:val="00300AC1"/>
    <w:rsid w:val="00303194"/>
    <w:rsid w:val="00316BC5"/>
    <w:rsid w:val="003274FB"/>
    <w:rsid w:val="00333F3A"/>
    <w:rsid w:val="00350401"/>
    <w:rsid w:val="00350F14"/>
    <w:rsid w:val="0036601E"/>
    <w:rsid w:val="003739A6"/>
    <w:rsid w:val="003817F2"/>
    <w:rsid w:val="00394A69"/>
    <w:rsid w:val="003A030C"/>
    <w:rsid w:val="003A2B09"/>
    <w:rsid w:val="003C1B4A"/>
    <w:rsid w:val="003C3A21"/>
    <w:rsid w:val="003C7E06"/>
    <w:rsid w:val="003D4CF3"/>
    <w:rsid w:val="003D4DA4"/>
    <w:rsid w:val="003E6C76"/>
    <w:rsid w:val="003E732F"/>
    <w:rsid w:val="003F584B"/>
    <w:rsid w:val="003F6076"/>
    <w:rsid w:val="003F7076"/>
    <w:rsid w:val="00401726"/>
    <w:rsid w:val="00404DC5"/>
    <w:rsid w:val="004309A2"/>
    <w:rsid w:val="00432068"/>
    <w:rsid w:val="00436529"/>
    <w:rsid w:val="0044234C"/>
    <w:rsid w:val="00445A9D"/>
    <w:rsid w:val="00455C03"/>
    <w:rsid w:val="0046057E"/>
    <w:rsid w:val="004645E4"/>
    <w:rsid w:val="00464A56"/>
    <w:rsid w:val="004704A9"/>
    <w:rsid w:val="00470C5C"/>
    <w:rsid w:val="00487AE8"/>
    <w:rsid w:val="004924E4"/>
    <w:rsid w:val="00494FCB"/>
    <w:rsid w:val="004A2303"/>
    <w:rsid w:val="004A732C"/>
    <w:rsid w:val="004C2818"/>
    <w:rsid w:val="004D227E"/>
    <w:rsid w:val="004E2236"/>
    <w:rsid w:val="004E261C"/>
    <w:rsid w:val="004E401E"/>
    <w:rsid w:val="004E55EE"/>
    <w:rsid w:val="004E590A"/>
    <w:rsid w:val="00503A4F"/>
    <w:rsid w:val="005113CA"/>
    <w:rsid w:val="00511B43"/>
    <w:rsid w:val="00512058"/>
    <w:rsid w:val="00524872"/>
    <w:rsid w:val="00524D64"/>
    <w:rsid w:val="0053145E"/>
    <w:rsid w:val="0054416E"/>
    <w:rsid w:val="00545D23"/>
    <w:rsid w:val="00552177"/>
    <w:rsid w:val="005631A8"/>
    <w:rsid w:val="00565B80"/>
    <w:rsid w:val="005706CF"/>
    <w:rsid w:val="00574F8A"/>
    <w:rsid w:val="005765D1"/>
    <w:rsid w:val="00581064"/>
    <w:rsid w:val="005A7A02"/>
    <w:rsid w:val="005A7C95"/>
    <w:rsid w:val="005B440D"/>
    <w:rsid w:val="005B5BB3"/>
    <w:rsid w:val="005B6297"/>
    <w:rsid w:val="005E2B7E"/>
    <w:rsid w:val="005E65F8"/>
    <w:rsid w:val="005F5D84"/>
    <w:rsid w:val="00606DEA"/>
    <w:rsid w:val="00607361"/>
    <w:rsid w:val="00617477"/>
    <w:rsid w:val="00630858"/>
    <w:rsid w:val="00633AEA"/>
    <w:rsid w:val="00633EEF"/>
    <w:rsid w:val="00662420"/>
    <w:rsid w:val="00665E32"/>
    <w:rsid w:val="00666C25"/>
    <w:rsid w:val="00672EDF"/>
    <w:rsid w:val="006872C2"/>
    <w:rsid w:val="006A4191"/>
    <w:rsid w:val="006A4E47"/>
    <w:rsid w:val="006A729D"/>
    <w:rsid w:val="006B0A3B"/>
    <w:rsid w:val="006B1C56"/>
    <w:rsid w:val="006E7E9F"/>
    <w:rsid w:val="006F6FD4"/>
    <w:rsid w:val="007014D8"/>
    <w:rsid w:val="00715F10"/>
    <w:rsid w:val="00734EDC"/>
    <w:rsid w:val="0073535F"/>
    <w:rsid w:val="007449A1"/>
    <w:rsid w:val="0075115B"/>
    <w:rsid w:val="00756990"/>
    <w:rsid w:val="00763B82"/>
    <w:rsid w:val="00765C85"/>
    <w:rsid w:val="0078615E"/>
    <w:rsid w:val="00793E5B"/>
    <w:rsid w:val="007A4F4E"/>
    <w:rsid w:val="007B037B"/>
    <w:rsid w:val="007B57BF"/>
    <w:rsid w:val="007D0C8B"/>
    <w:rsid w:val="007E1AC6"/>
    <w:rsid w:val="007E3020"/>
    <w:rsid w:val="007E37DC"/>
    <w:rsid w:val="007F440D"/>
    <w:rsid w:val="007F5335"/>
    <w:rsid w:val="0082030B"/>
    <w:rsid w:val="00826F92"/>
    <w:rsid w:val="00827CA9"/>
    <w:rsid w:val="00831AF2"/>
    <w:rsid w:val="00834A80"/>
    <w:rsid w:val="00836343"/>
    <w:rsid w:val="00836876"/>
    <w:rsid w:val="00836FA9"/>
    <w:rsid w:val="00840720"/>
    <w:rsid w:val="00840ABF"/>
    <w:rsid w:val="0086448B"/>
    <w:rsid w:val="00894174"/>
    <w:rsid w:val="008B7BF1"/>
    <w:rsid w:val="008D6375"/>
    <w:rsid w:val="008F4D8D"/>
    <w:rsid w:val="008F6C03"/>
    <w:rsid w:val="008F70D3"/>
    <w:rsid w:val="00907B0E"/>
    <w:rsid w:val="009325D3"/>
    <w:rsid w:val="00952904"/>
    <w:rsid w:val="00953BB8"/>
    <w:rsid w:val="00962B50"/>
    <w:rsid w:val="00972212"/>
    <w:rsid w:val="00981248"/>
    <w:rsid w:val="009C56BB"/>
    <w:rsid w:val="009E430B"/>
    <w:rsid w:val="009F7603"/>
    <w:rsid w:val="009F7B4C"/>
    <w:rsid w:val="009F7FF0"/>
    <w:rsid w:val="00A03291"/>
    <w:rsid w:val="00A109F6"/>
    <w:rsid w:val="00A23344"/>
    <w:rsid w:val="00A33B8B"/>
    <w:rsid w:val="00A33F1C"/>
    <w:rsid w:val="00A44B83"/>
    <w:rsid w:val="00A46894"/>
    <w:rsid w:val="00A612F1"/>
    <w:rsid w:val="00A622E9"/>
    <w:rsid w:val="00A636B7"/>
    <w:rsid w:val="00A63F4F"/>
    <w:rsid w:val="00A7576D"/>
    <w:rsid w:val="00A75896"/>
    <w:rsid w:val="00A86E5F"/>
    <w:rsid w:val="00A90C49"/>
    <w:rsid w:val="00A91DEB"/>
    <w:rsid w:val="00A92F30"/>
    <w:rsid w:val="00AA2520"/>
    <w:rsid w:val="00AA2854"/>
    <w:rsid w:val="00AB58E8"/>
    <w:rsid w:val="00AD10A5"/>
    <w:rsid w:val="00AD1C38"/>
    <w:rsid w:val="00AD4B01"/>
    <w:rsid w:val="00AD70BC"/>
    <w:rsid w:val="00AE089E"/>
    <w:rsid w:val="00AE5AC7"/>
    <w:rsid w:val="00AE7AF2"/>
    <w:rsid w:val="00AF01C1"/>
    <w:rsid w:val="00AF286C"/>
    <w:rsid w:val="00B102A7"/>
    <w:rsid w:val="00B15EEC"/>
    <w:rsid w:val="00B318AE"/>
    <w:rsid w:val="00B3264D"/>
    <w:rsid w:val="00B515DB"/>
    <w:rsid w:val="00B5743B"/>
    <w:rsid w:val="00B60B86"/>
    <w:rsid w:val="00B65D85"/>
    <w:rsid w:val="00B732D9"/>
    <w:rsid w:val="00B806CA"/>
    <w:rsid w:val="00B93495"/>
    <w:rsid w:val="00B94B1F"/>
    <w:rsid w:val="00BF280C"/>
    <w:rsid w:val="00C03BDE"/>
    <w:rsid w:val="00C166D7"/>
    <w:rsid w:val="00C268D7"/>
    <w:rsid w:val="00C3187F"/>
    <w:rsid w:val="00C32BB6"/>
    <w:rsid w:val="00C32FCB"/>
    <w:rsid w:val="00C34C4A"/>
    <w:rsid w:val="00C35907"/>
    <w:rsid w:val="00C35D75"/>
    <w:rsid w:val="00C44143"/>
    <w:rsid w:val="00C55935"/>
    <w:rsid w:val="00C561A8"/>
    <w:rsid w:val="00C66139"/>
    <w:rsid w:val="00C70A15"/>
    <w:rsid w:val="00C70B53"/>
    <w:rsid w:val="00C74282"/>
    <w:rsid w:val="00C86907"/>
    <w:rsid w:val="00C91A61"/>
    <w:rsid w:val="00C92F64"/>
    <w:rsid w:val="00C954D8"/>
    <w:rsid w:val="00CA1C57"/>
    <w:rsid w:val="00CB0A60"/>
    <w:rsid w:val="00CB540E"/>
    <w:rsid w:val="00CB78CD"/>
    <w:rsid w:val="00CD3D30"/>
    <w:rsid w:val="00CF1792"/>
    <w:rsid w:val="00CF3815"/>
    <w:rsid w:val="00D000C3"/>
    <w:rsid w:val="00D13FC4"/>
    <w:rsid w:val="00D13FEE"/>
    <w:rsid w:val="00D237CD"/>
    <w:rsid w:val="00D3319C"/>
    <w:rsid w:val="00D33DC3"/>
    <w:rsid w:val="00D57D7C"/>
    <w:rsid w:val="00D6384D"/>
    <w:rsid w:val="00D63B10"/>
    <w:rsid w:val="00D86522"/>
    <w:rsid w:val="00D94095"/>
    <w:rsid w:val="00D97AA6"/>
    <w:rsid w:val="00DA18A1"/>
    <w:rsid w:val="00DA41D6"/>
    <w:rsid w:val="00DA649E"/>
    <w:rsid w:val="00DB17C8"/>
    <w:rsid w:val="00DC4E33"/>
    <w:rsid w:val="00DE7D42"/>
    <w:rsid w:val="00DF0343"/>
    <w:rsid w:val="00E03147"/>
    <w:rsid w:val="00E15940"/>
    <w:rsid w:val="00E15D46"/>
    <w:rsid w:val="00E2727C"/>
    <w:rsid w:val="00E403A3"/>
    <w:rsid w:val="00E5251D"/>
    <w:rsid w:val="00E66E64"/>
    <w:rsid w:val="00E67C19"/>
    <w:rsid w:val="00E83CF0"/>
    <w:rsid w:val="00E842CC"/>
    <w:rsid w:val="00E91259"/>
    <w:rsid w:val="00E95687"/>
    <w:rsid w:val="00E97011"/>
    <w:rsid w:val="00EC4D8B"/>
    <w:rsid w:val="00EC5106"/>
    <w:rsid w:val="00EC5138"/>
    <w:rsid w:val="00ED29D0"/>
    <w:rsid w:val="00F0279C"/>
    <w:rsid w:val="00F06F89"/>
    <w:rsid w:val="00F155C6"/>
    <w:rsid w:val="00F24AA9"/>
    <w:rsid w:val="00F26079"/>
    <w:rsid w:val="00F32085"/>
    <w:rsid w:val="00F57D77"/>
    <w:rsid w:val="00F6692B"/>
    <w:rsid w:val="00F93931"/>
    <w:rsid w:val="00FB395E"/>
    <w:rsid w:val="00FB5901"/>
    <w:rsid w:val="00FC723A"/>
    <w:rsid w:val="00FD114D"/>
    <w:rsid w:val="00FD5554"/>
    <w:rsid w:val="00FF1CBB"/>
    <w:rsid w:val="00FF3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43B"/>
    <w:pPr>
      <w:widowControl w:val="0"/>
      <w:jc w:val="both"/>
    </w:pPr>
    <w:rPr>
      <w:rFonts w:ascii="Times New Roman" w:eastAsia="宋体" w:hAnsi="Times New Roman" w:cs="Times New Roman"/>
      <w:szCs w:val="24"/>
    </w:rPr>
  </w:style>
  <w:style w:type="paragraph" w:styleId="1">
    <w:name w:val="heading 1"/>
    <w:basedOn w:val="a"/>
    <w:next w:val="a"/>
    <w:link w:val="1Char"/>
    <w:qFormat/>
    <w:rsid w:val="0075115B"/>
    <w:pPr>
      <w:keepNext/>
      <w:keepLines/>
      <w:spacing w:before="340" w:after="330" w:line="578" w:lineRule="auto"/>
      <w:jc w:val="center"/>
      <w:outlineLvl w:val="0"/>
    </w:pPr>
    <w:rPr>
      <w:b/>
      <w:kern w:val="44"/>
      <w:sz w:val="28"/>
      <w:szCs w:val="20"/>
    </w:rPr>
  </w:style>
  <w:style w:type="paragraph" w:styleId="2">
    <w:name w:val="heading 2"/>
    <w:basedOn w:val="a"/>
    <w:link w:val="2Char"/>
    <w:uiPriority w:val="9"/>
    <w:qFormat/>
    <w:rsid w:val="0075115B"/>
    <w:pPr>
      <w:widowControl/>
      <w:jc w:val="left"/>
      <w:outlineLvl w:val="1"/>
    </w:pPr>
    <w:rPr>
      <w:rFonts w:ascii="微软雅黑" w:eastAsia="微软雅黑" w:hAnsi="微软雅黑"/>
      <w:color w:val="333333"/>
      <w:kern w:val="0"/>
      <w:sz w:val="30"/>
      <w:szCs w:val="30"/>
    </w:rPr>
  </w:style>
  <w:style w:type="paragraph" w:styleId="3">
    <w:name w:val="heading 3"/>
    <w:aliases w:val="标题样式1"/>
    <w:basedOn w:val="a"/>
    <w:next w:val="a"/>
    <w:link w:val="3Char"/>
    <w:qFormat/>
    <w:rsid w:val="0075115B"/>
    <w:pPr>
      <w:spacing w:before="120" w:after="120" w:line="360" w:lineRule="auto"/>
      <w:outlineLvl w:val="2"/>
    </w:pPr>
    <w:rPr>
      <w:rFonts w:ascii="宋体"/>
      <w:b/>
      <w:szCs w:val="20"/>
    </w:rPr>
  </w:style>
  <w:style w:type="paragraph" w:styleId="4">
    <w:name w:val="heading 4"/>
    <w:basedOn w:val="a"/>
    <w:next w:val="a"/>
    <w:link w:val="4Char"/>
    <w:qFormat/>
    <w:rsid w:val="0075115B"/>
    <w:pPr>
      <w:keepNext/>
      <w:keepLines/>
      <w:spacing w:line="360" w:lineRule="auto"/>
      <w:outlineLvl w:val="3"/>
    </w:pPr>
    <w:rPr>
      <w:rFonts w:ascii="Arial" w:hAnsi="Arial"/>
      <w:szCs w:val="20"/>
    </w:rPr>
  </w:style>
  <w:style w:type="paragraph" w:styleId="5">
    <w:name w:val="heading 5"/>
    <w:basedOn w:val="a"/>
    <w:next w:val="a"/>
    <w:link w:val="5Char"/>
    <w:qFormat/>
    <w:rsid w:val="0075115B"/>
    <w:pPr>
      <w:keepNext/>
      <w:keepLines/>
      <w:adjustRightInd w:val="0"/>
      <w:snapToGrid w:val="0"/>
      <w:spacing w:line="360" w:lineRule="auto"/>
      <w:outlineLvl w:val="4"/>
    </w:pPr>
    <w:rPr>
      <w:szCs w:val="20"/>
    </w:rPr>
  </w:style>
  <w:style w:type="paragraph" w:styleId="6">
    <w:name w:val="heading 6"/>
    <w:basedOn w:val="a"/>
    <w:next w:val="a"/>
    <w:link w:val="6Char"/>
    <w:qFormat/>
    <w:rsid w:val="0075115B"/>
    <w:pPr>
      <w:keepNext/>
      <w:keepLines/>
      <w:spacing w:before="240" w:after="64" w:line="320" w:lineRule="auto"/>
      <w:outlineLvl w:val="5"/>
    </w:pPr>
    <w:rPr>
      <w:rFonts w:ascii="Arial" w:eastAsia="黑体" w:hAnsi="Arial"/>
      <w:b/>
      <w:sz w:val="24"/>
      <w:szCs w:val="20"/>
    </w:rPr>
  </w:style>
  <w:style w:type="paragraph" w:styleId="7">
    <w:name w:val="heading 7"/>
    <w:basedOn w:val="a"/>
    <w:next w:val="a"/>
    <w:link w:val="7Char"/>
    <w:qFormat/>
    <w:rsid w:val="0075115B"/>
    <w:pPr>
      <w:keepNext/>
      <w:keepLines/>
      <w:spacing w:before="240" w:after="64" w:line="320" w:lineRule="auto"/>
      <w:outlineLvl w:val="6"/>
    </w:pPr>
    <w:rPr>
      <w:b/>
      <w:sz w:val="24"/>
      <w:szCs w:val="20"/>
    </w:rPr>
  </w:style>
  <w:style w:type="paragraph" w:styleId="8">
    <w:name w:val="heading 8"/>
    <w:basedOn w:val="a"/>
    <w:next w:val="a"/>
    <w:link w:val="8Char"/>
    <w:qFormat/>
    <w:rsid w:val="0075115B"/>
    <w:pPr>
      <w:keepNext/>
      <w:keepLines/>
      <w:spacing w:before="240" w:after="64" w:line="320" w:lineRule="auto"/>
      <w:outlineLvl w:val="7"/>
    </w:pPr>
    <w:rPr>
      <w:rFonts w:ascii="Arial" w:eastAsia="黑体" w:hAnsi="Arial"/>
      <w:sz w:val="24"/>
      <w:szCs w:val="20"/>
    </w:rPr>
  </w:style>
  <w:style w:type="paragraph" w:styleId="9">
    <w:name w:val="heading 9"/>
    <w:basedOn w:val="a"/>
    <w:next w:val="a"/>
    <w:link w:val="9Char"/>
    <w:qFormat/>
    <w:rsid w:val="0075115B"/>
    <w:pPr>
      <w:keepNext/>
      <w:keepLines/>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5115B"/>
    <w:rPr>
      <w:rFonts w:ascii="Times New Roman" w:eastAsia="宋体" w:hAnsi="Times New Roman" w:cs="Times New Roman"/>
      <w:b/>
      <w:kern w:val="44"/>
      <w:sz w:val="28"/>
      <w:szCs w:val="20"/>
    </w:rPr>
  </w:style>
  <w:style w:type="character" w:customStyle="1" w:styleId="2Char">
    <w:name w:val="标题 2 Char"/>
    <w:basedOn w:val="a0"/>
    <w:link w:val="2"/>
    <w:uiPriority w:val="9"/>
    <w:rsid w:val="0075115B"/>
    <w:rPr>
      <w:rFonts w:ascii="微软雅黑" w:eastAsia="微软雅黑" w:hAnsi="微软雅黑" w:cs="Times New Roman"/>
      <w:color w:val="333333"/>
      <w:kern w:val="0"/>
      <w:sz w:val="30"/>
      <w:szCs w:val="30"/>
    </w:rPr>
  </w:style>
  <w:style w:type="character" w:customStyle="1" w:styleId="3Char">
    <w:name w:val="标题 3 Char"/>
    <w:aliases w:val="标题样式1 Char"/>
    <w:basedOn w:val="a0"/>
    <w:link w:val="3"/>
    <w:rsid w:val="0075115B"/>
    <w:rPr>
      <w:rFonts w:ascii="宋体" w:eastAsia="宋体" w:hAnsi="Times New Roman" w:cs="Times New Roman"/>
      <w:b/>
      <w:szCs w:val="20"/>
    </w:rPr>
  </w:style>
  <w:style w:type="character" w:customStyle="1" w:styleId="4Char">
    <w:name w:val="标题 4 Char"/>
    <w:basedOn w:val="a0"/>
    <w:link w:val="4"/>
    <w:rsid w:val="0075115B"/>
    <w:rPr>
      <w:rFonts w:ascii="Arial" w:eastAsia="宋体" w:hAnsi="Arial" w:cs="Times New Roman"/>
      <w:szCs w:val="20"/>
    </w:rPr>
  </w:style>
  <w:style w:type="character" w:customStyle="1" w:styleId="5Char">
    <w:name w:val="标题 5 Char"/>
    <w:basedOn w:val="a0"/>
    <w:link w:val="5"/>
    <w:rsid w:val="0075115B"/>
    <w:rPr>
      <w:rFonts w:ascii="Times New Roman" w:eastAsia="宋体" w:hAnsi="Times New Roman" w:cs="Times New Roman"/>
      <w:szCs w:val="20"/>
    </w:rPr>
  </w:style>
  <w:style w:type="character" w:customStyle="1" w:styleId="6Char">
    <w:name w:val="标题 6 Char"/>
    <w:basedOn w:val="a0"/>
    <w:link w:val="6"/>
    <w:rsid w:val="0075115B"/>
    <w:rPr>
      <w:rFonts w:ascii="Arial" w:eastAsia="黑体" w:hAnsi="Arial" w:cs="Times New Roman"/>
      <w:b/>
      <w:sz w:val="24"/>
      <w:szCs w:val="20"/>
    </w:rPr>
  </w:style>
  <w:style w:type="character" w:customStyle="1" w:styleId="7Char">
    <w:name w:val="标题 7 Char"/>
    <w:basedOn w:val="a0"/>
    <w:link w:val="7"/>
    <w:rsid w:val="0075115B"/>
    <w:rPr>
      <w:rFonts w:ascii="Times New Roman" w:eastAsia="宋体" w:hAnsi="Times New Roman" w:cs="Times New Roman"/>
      <w:b/>
      <w:sz w:val="24"/>
      <w:szCs w:val="20"/>
    </w:rPr>
  </w:style>
  <w:style w:type="character" w:customStyle="1" w:styleId="8Char">
    <w:name w:val="标题 8 Char"/>
    <w:basedOn w:val="a0"/>
    <w:link w:val="8"/>
    <w:rsid w:val="0075115B"/>
    <w:rPr>
      <w:rFonts w:ascii="Arial" w:eastAsia="黑体" w:hAnsi="Arial" w:cs="Times New Roman"/>
      <w:sz w:val="24"/>
      <w:szCs w:val="20"/>
    </w:rPr>
  </w:style>
  <w:style w:type="character" w:customStyle="1" w:styleId="9Char">
    <w:name w:val="标题 9 Char"/>
    <w:basedOn w:val="a0"/>
    <w:link w:val="9"/>
    <w:rsid w:val="0075115B"/>
    <w:rPr>
      <w:rFonts w:ascii="Arial" w:eastAsia="黑体" w:hAnsi="Arial" w:cs="Times New Roman"/>
      <w:szCs w:val="20"/>
    </w:rPr>
  </w:style>
  <w:style w:type="paragraph" w:styleId="a3">
    <w:name w:val="Body Text"/>
    <w:basedOn w:val="a"/>
    <w:link w:val="Char"/>
    <w:rsid w:val="00B5743B"/>
    <w:pPr>
      <w:jc w:val="center"/>
    </w:pPr>
    <w:rPr>
      <w:sz w:val="52"/>
    </w:rPr>
  </w:style>
  <w:style w:type="character" w:customStyle="1" w:styleId="Char">
    <w:name w:val="正文文本 Char"/>
    <w:basedOn w:val="a0"/>
    <w:link w:val="a3"/>
    <w:rsid w:val="00B5743B"/>
    <w:rPr>
      <w:rFonts w:ascii="Times New Roman" w:eastAsia="宋体" w:hAnsi="Times New Roman" w:cs="Times New Roman"/>
      <w:sz w:val="52"/>
      <w:szCs w:val="24"/>
    </w:rPr>
  </w:style>
  <w:style w:type="paragraph" w:styleId="a4">
    <w:name w:val="header"/>
    <w:basedOn w:val="a"/>
    <w:link w:val="Char0"/>
    <w:unhideWhenUsed/>
    <w:rsid w:val="007511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5115B"/>
    <w:rPr>
      <w:rFonts w:ascii="Times New Roman" w:eastAsia="宋体" w:hAnsi="Times New Roman" w:cs="Times New Roman"/>
      <w:sz w:val="18"/>
      <w:szCs w:val="18"/>
    </w:rPr>
  </w:style>
  <w:style w:type="paragraph" w:styleId="a5">
    <w:name w:val="footer"/>
    <w:basedOn w:val="a"/>
    <w:link w:val="Char1"/>
    <w:uiPriority w:val="99"/>
    <w:unhideWhenUsed/>
    <w:rsid w:val="0075115B"/>
    <w:pPr>
      <w:tabs>
        <w:tab w:val="center" w:pos="4153"/>
        <w:tab w:val="right" w:pos="8306"/>
      </w:tabs>
      <w:snapToGrid w:val="0"/>
      <w:jc w:val="left"/>
    </w:pPr>
    <w:rPr>
      <w:sz w:val="18"/>
      <w:szCs w:val="18"/>
    </w:rPr>
  </w:style>
  <w:style w:type="character" w:customStyle="1" w:styleId="Char1">
    <w:name w:val="页脚 Char"/>
    <w:basedOn w:val="a0"/>
    <w:link w:val="a5"/>
    <w:uiPriority w:val="99"/>
    <w:rsid w:val="0075115B"/>
    <w:rPr>
      <w:rFonts w:ascii="Times New Roman" w:eastAsia="宋体" w:hAnsi="Times New Roman" w:cs="Times New Roman"/>
      <w:sz w:val="18"/>
      <w:szCs w:val="18"/>
    </w:rPr>
  </w:style>
  <w:style w:type="paragraph" w:styleId="a6">
    <w:name w:val="List Paragraph"/>
    <w:basedOn w:val="a"/>
    <w:uiPriority w:val="34"/>
    <w:qFormat/>
    <w:rsid w:val="0075115B"/>
    <w:pPr>
      <w:ind w:firstLineChars="200" w:firstLine="420"/>
    </w:pPr>
    <w:rPr>
      <w:rFonts w:ascii="Calibri" w:hAnsi="Calibri"/>
      <w:szCs w:val="22"/>
    </w:rPr>
  </w:style>
  <w:style w:type="paragraph" w:styleId="a7">
    <w:name w:val="Title"/>
    <w:basedOn w:val="a"/>
    <w:next w:val="a"/>
    <w:link w:val="Char2"/>
    <w:qFormat/>
    <w:rsid w:val="0075115B"/>
    <w:pPr>
      <w:spacing w:before="240" w:after="60"/>
      <w:jc w:val="center"/>
      <w:outlineLvl w:val="0"/>
    </w:pPr>
    <w:rPr>
      <w:rFonts w:ascii="Cambria" w:hAnsi="Cambria"/>
      <w:b/>
      <w:bCs/>
      <w:kern w:val="0"/>
      <w:sz w:val="32"/>
      <w:szCs w:val="32"/>
    </w:rPr>
  </w:style>
  <w:style w:type="character" w:customStyle="1" w:styleId="Char2">
    <w:name w:val="标题 Char"/>
    <w:basedOn w:val="a0"/>
    <w:link w:val="a7"/>
    <w:rsid w:val="0075115B"/>
    <w:rPr>
      <w:rFonts w:ascii="Cambria" w:eastAsia="宋体" w:hAnsi="Cambria" w:cs="Times New Roman"/>
      <w:b/>
      <w:bCs/>
      <w:kern w:val="0"/>
      <w:sz w:val="32"/>
      <w:szCs w:val="32"/>
    </w:rPr>
  </w:style>
  <w:style w:type="paragraph" w:customStyle="1" w:styleId="10">
    <w:name w:val="列出段落1"/>
    <w:basedOn w:val="a"/>
    <w:rsid w:val="0075115B"/>
    <w:pPr>
      <w:ind w:firstLineChars="200" w:firstLine="420"/>
    </w:pPr>
    <w:rPr>
      <w:rFonts w:ascii="Calibri" w:hAnsi="Calibri"/>
      <w:szCs w:val="22"/>
    </w:rPr>
  </w:style>
  <w:style w:type="paragraph" w:styleId="a8">
    <w:name w:val="Document Map"/>
    <w:basedOn w:val="a"/>
    <w:link w:val="Char3"/>
    <w:uiPriority w:val="99"/>
    <w:semiHidden/>
    <w:unhideWhenUsed/>
    <w:rsid w:val="0075115B"/>
    <w:rPr>
      <w:rFonts w:ascii="宋体" w:hAnsi="Calibri"/>
      <w:sz w:val="18"/>
      <w:szCs w:val="18"/>
    </w:rPr>
  </w:style>
  <w:style w:type="character" w:customStyle="1" w:styleId="Char3">
    <w:name w:val="文档结构图 Char"/>
    <w:basedOn w:val="a0"/>
    <w:link w:val="a8"/>
    <w:uiPriority w:val="99"/>
    <w:semiHidden/>
    <w:rsid w:val="0075115B"/>
    <w:rPr>
      <w:rFonts w:ascii="宋体" w:eastAsia="宋体" w:hAnsi="Calibri" w:cs="Times New Roman"/>
      <w:sz w:val="18"/>
      <w:szCs w:val="18"/>
    </w:rPr>
  </w:style>
  <w:style w:type="paragraph" w:styleId="a9">
    <w:name w:val="Balloon Text"/>
    <w:basedOn w:val="a"/>
    <w:link w:val="Char4"/>
    <w:uiPriority w:val="99"/>
    <w:semiHidden/>
    <w:unhideWhenUsed/>
    <w:rsid w:val="0075115B"/>
    <w:rPr>
      <w:rFonts w:ascii="Calibri" w:hAnsi="Calibri"/>
      <w:sz w:val="18"/>
      <w:szCs w:val="18"/>
    </w:rPr>
  </w:style>
  <w:style w:type="character" w:customStyle="1" w:styleId="Char4">
    <w:name w:val="批注框文本 Char"/>
    <w:basedOn w:val="a0"/>
    <w:link w:val="a9"/>
    <w:uiPriority w:val="99"/>
    <w:semiHidden/>
    <w:rsid w:val="0075115B"/>
    <w:rPr>
      <w:rFonts w:ascii="Calibri" w:eastAsia="宋体" w:hAnsi="Calibri" w:cs="Times New Roman"/>
      <w:sz w:val="18"/>
      <w:szCs w:val="18"/>
    </w:rPr>
  </w:style>
  <w:style w:type="paragraph" w:styleId="aa">
    <w:name w:val="Normal (Web)"/>
    <w:basedOn w:val="a"/>
    <w:semiHidden/>
    <w:unhideWhenUsed/>
    <w:rsid w:val="0075115B"/>
    <w:pPr>
      <w:widowControl/>
      <w:spacing w:before="120" w:after="240"/>
    </w:pPr>
    <w:rPr>
      <w:rFonts w:ascii="inherit" w:hAnsi="inherit" w:cs="宋体"/>
      <w:kern w:val="0"/>
      <w:sz w:val="24"/>
    </w:rPr>
  </w:style>
  <w:style w:type="character" w:styleId="ab">
    <w:name w:val="Hyperlink"/>
    <w:aliases w:val="超级链接"/>
    <w:uiPriority w:val="99"/>
    <w:rsid w:val="0075115B"/>
    <w:rPr>
      <w:color w:val="0000FF"/>
      <w:u w:val="single"/>
    </w:rPr>
  </w:style>
  <w:style w:type="paragraph" w:styleId="ac">
    <w:name w:val="annotation text"/>
    <w:basedOn w:val="a"/>
    <w:link w:val="Char5"/>
    <w:uiPriority w:val="99"/>
    <w:unhideWhenUsed/>
    <w:rsid w:val="0075115B"/>
    <w:pPr>
      <w:jc w:val="left"/>
    </w:pPr>
    <w:rPr>
      <w:rFonts w:ascii="Calibri" w:hAnsi="Calibri"/>
      <w:szCs w:val="22"/>
    </w:rPr>
  </w:style>
  <w:style w:type="character" w:customStyle="1" w:styleId="Char5">
    <w:name w:val="批注文字 Char"/>
    <w:basedOn w:val="a0"/>
    <w:link w:val="ac"/>
    <w:uiPriority w:val="99"/>
    <w:rsid w:val="0075115B"/>
    <w:rPr>
      <w:rFonts w:ascii="Calibri" w:eastAsia="宋体" w:hAnsi="Calibri" w:cs="Times New Roman"/>
    </w:rPr>
  </w:style>
  <w:style w:type="character" w:styleId="ad">
    <w:name w:val="annotation reference"/>
    <w:uiPriority w:val="99"/>
    <w:unhideWhenUsed/>
    <w:rsid w:val="0075115B"/>
    <w:rPr>
      <w:sz w:val="21"/>
      <w:szCs w:val="21"/>
    </w:rPr>
  </w:style>
  <w:style w:type="paragraph" w:styleId="ae">
    <w:name w:val="annotation subject"/>
    <w:basedOn w:val="ac"/>
    <w:next w:val="ac"/>
    <w:link w:val="Char6"/>
    <w:uiPriority w:val="99"/>
    <w:semiHidden/>
    <w:unhideWhenUsed/>
    <w:rsid w:val="0075115B"/>
    <w:rPr>
      <w:b/>
      <w:bCs/>
      <w:kern w:val="0"/>
      <w:sz w:val="20"/>
      <w:szCs w:val="20"/>
    </w:rPr>
  </w:style>
  <w:style w:type="character" w:customStyle="1" w:styleId="Char6">
    <w:name w:val="批注主题 Char"/>
    <w:basedOn w:val="Char5"/>
    <w:link w:val="ae"/>
    <w:rsid w:val="0075115B"/>
    <w:rPr>
      <w:b/>
      <w:bCs/>
      <w:kern w:val="0"/>
      <w:sz w:val="20"/>
      <w:szCs w:val="20"/>
    </w:rPr>
  </w:style>
  <w:style w:type="paragraph" w:styleId="af">
    <w:name w:val="Subtitle"/>
    <w:basedOn w:val="a"/>
    <w:next w:val="a"/>
    <w:link w:val="Char7"/>
    <w:uiPriority w:val="11"/>
    <w:qFormat/>
    <w:rsid w:val="0075115B"/>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
    <w:uiPriority w:val="11"/>
    <w:rsid w:val="0075115B"/>
    <w:rPr>
      <w:rFonts w:ascii="Cambria" w:eastAsia="宋体" w:hAnsi="Cambria" w:cs="Times New Roman"/>
      <w:b/>
      <w:bCs/>
      <w:kern w:val="28"/>
      <w:sz w:val="32"/>
      <w:szCs w:val="32"/>
    </w:rPr>
  </w:style>
  <w:style w:type="paragraph" w:customStyle="1" w:styleId="20">
    <w:name w:val="列出段落2"/>
    <w:basedOn w:val="a"/>
    <w:rsid w:val="0075115B"/>
    <w:pPr>
      <w:ind w:firstLineChars="200" w:firstLine="420"/>
    </w:pPr>
    <w:rPr>
      <w:rFonts w:ascii="Calibri" w:hAnsi="Calibri"/>
      <w:szCs w:val="22"/>
    </w:rPr>
  </w:style>
  <w:style w:type="character" w:customStyle="1" w:styleId="da">
    <w:name w:val="da"/>
    <w:basedOn w:val="a0"/>
    <w:rsid w:val="0075115B"/>
  </w:style>
  <w:style w:type="paragraph" w:styleId="30">
    <w:name w:val="Body Text Indent 3"/>
    <w:basedOn w:val="a"/>
    <w:link w:val="3Char0"/>
    <w:uiPriority w:val="99"/>
    <w:unhideWhenUsed/>
    <w:rsid w:val="0075115B"/>
    <w:pPr>
      <w:spacing w:after="120"/>
      <w:ind w:leftChars="200" w:left="420"/>
    </w:pPr>
    <w:rPr>
      <w:rFonts w:ascii="Calibri" w:hAnsi="Calibri"/>
      <w:sz w:val="16"/>
      <w:szCs w:val="16"/>
    </w:rPr>
  </w:style>
  <w:style w:type="character" w:customStyle="1" w:styleId="3Char0">
    <w:name w:val="正文文本缩进 3 Char"/>
    <w:basedOn w:val="a0"/>
    <w:link w:val="30"/>
    <w:uiPriority w:val="99"/>
    <w:rsid w:val="0075115B"/>
    <w:rPr>
      <w:rFonts w:ascii="Calibri" w:eastAsia="宋体" w:hAnsi="Calibri" w:cs="Times New Roman"/>
      <w:sz w:val="16"/>
      <w:szCs w:val="16"/>
    </w:rPr>
  </w:style>
  <w:style w:type="character" w:styleId="af0">
    <w:name w:val="Strong"/>
    <w:qFormat/>
    <w:rsid w:val="0075115B"/>
    <w:rPr>
      <w:b/>
      <w:bCs/>
    </w:rPr>
  </w:style>
  <w:style w:type="paragraph" w:customStyle="1" w:styleId="Default">
    <w:name w:val="Default"/>
    <w:rsid w:val="0075115B"/>
    <w:pPr>
      <w:widowControl w:val="0"/>
      <w:autoSpaceDE w:val="0"/>
      <w:autoSpaceDN w:val="0"/>
      <w:adjustRightInd w:val="0"/>
    </w:pPr>
    <w:rPr>
      <w:rFonts w:ascii="宋体" w:eastAsia="宋体" w:hAnsi="Calibri" w:cs="宋体"/>
      <w:color w:val="000000"/>
      <w:kern w:val="0"/>
      <w:sz w:val="24"/>
      <w:szCs w:val="24"/>
    </w:rPr>
  </w:style>
  <w:style w:type="paragraph" w:styleId="af1">
    <w:name w:val="Body Text Indent"/>
    <w:basedOn w:val="a"/>
    <w:link w:val="Char8"/>
    <w:uiPriority w:val="99"/>
    <w:semiHidden/>
    <w:unhideWhenUsed/>
    <w:rsid w:val="0075115B"/>
    <w:pPr>
      <w:spacing w:after="120"/>
      <w:ind w:leftChars="200" w:left="420"/>
    </w:pPr>
    <w:rPr>
      <w:rFonts w:ascii="Calibri" w:hAnsi="Calibri"/>
      <w:szCs w:val="22"/>
    </w:rPr>
  </w:style>
  <w:style w:type="character" w:customStyle="1" w:styleId="Char8">
    <w:name w:val="正文文本缩进 Char"/>
    <w:basedOn w:val="a0"/>
    <w:link w:val="af1"/>
    <w:uiPriority w:val="99"/>
    <w:semiHidden/>
    <w:rsid w:val="0075115B"/>
    <w:rPr>
      <w:rFonts w:ascii="Calibri" w:eastAsia="宋体" w:hAnsi="Calibri" w:cs="Times New Roman"/>
    </w:rPr>
  </w:style>
  <w:style w:type="paragraph" w:styleId="af2">
    <w:name w:val="Plain Text"/>
    <w:basedOn w:val="a"/>
    <w:link w:val="Char9"/>
    <w:rsid w:val="0075115B"/>
    <w:rPr>
      <w:rFonts w:ascii="宋体" w:hAnsi="Courier New" w:cs="Courier New"/>
      <w:szCs w:val="21"/>
    </w:rPr>
  </w:style>
  <w:style w:type="character" w:customStyle="1" w:styleId="Char9">
    <w:name w:val="纯文本 Char"/>
    <w:basedOn w:val="a0"/>
    <w:link w:val="af2"/>
    <w:rsid w:val="0075115B"/>
    <w:rPr>
      <w:rFonts w:ascii="宋体" w:eastAsia="宋体" w:hAnsi="Courier New" w:cs="Courier New"/>
      <w:szCs w:val="21"/>
    </w:rPr>
  </w:style>
  <w:style w:type="paragraph" w:customStyle="1" w:styleId="21">
    <w:name w:val="样式 首行缩进:  2 字符"/>
    <w:basedOn w:val="a"/>
    <w:rsid w:val="0075115B"/>
    <w:pPr>
      <w:spacing w:before="100" w:beforeAutospacing="1" w:after="100" w:afterAutospacing="1" w:line="360" w:lineRule="auto"/>
      <w:ind w:firstLineChars="200" w:firstLine="480"/>
    </w:pPr>
    <w:rPr>
      <w:szCs w:val="20"/>
    </w:rPr>
  </w:style>
  <w:style w:type="paragraph" w:styleId="af3">
    <w:name w:val="Normal Indent"/>
    <w:aliases w:val="特点,表正文,正文非缩进,段1,正文缩进1,ALT+Z,标题4"/>
    <w:basedOn w:val="a"/>
    <w:rsid w:val="0075115B"/>
    <w:pPr>
      <w:spacing w:before="100" w:beforeAutospacing="1" w:after="100" w:afterAutospacing="1" w:line="360" w:lineRule="auto"/>
      <w:ind w:firstLineChars="200" w:firstLine="420"/>
    </w:pPr>
  </w:style>
  <w:style w:type="paragraph" w:styleId="af4">
    <w:name w:val="Revision"/>
    <w:hidden/>
    <w:uiPriority w:val="99"/>
    <w:semiHidden/>
    <w:rsid w:val="00294F40"/>
    <w:rPr>
      <w:rFonts w:ascii="Times New Roman" w:eastAsia="宋体" w:hAnsi="Times New Roman" w:cs="Times New Roman"/>
      <w:szCs w:val="24"/>
    </w:rPr>
  </w:style>
  <w:style w:type="character" w:styleId="af5">
    <w:name w:val="page number"/>
    <w:basedOn w:val="a0"/>
    <w:rsid w:val="00143C24"/>
  </w:style>
  <w:style w:type="character" w:customStyle="1" w:styleId="Char10">
    <w:name w:val="页眉 Char1"/>
    <w:basedOn w:val="a0"/>
    <w:uiPriority w:val="99"/>
    <w:semiHidden/>
    <w:rsid w:val="00143C24"/>
    <w:rPr>
      <w:rFonts w:ascii="Times New Roman" w:eastAsia="宋体" w:hAnsi="Times New Roman" w:cs="Times New Roman"/>
      <w:sz w:val="18"/>
      <w:szCs w:val="18"/>
    </w:rPr>
  </w:style>
  <w:style w:type="character" w:customStyle="1" w:styleId="Char11">
    <w:name w:val="标题 Char1"/>
    <w:basedOn w:val="a0"/>
    <w:uiPriority w:val="10"/>
    <w:rsid w:val="00143C24"/>
    <w:rPr>
      <w:rFonts w:asciiTheme="majorHAnsi" w:eastAsia="宋体" w:hAnsiTheme="majorHAnsi" w:cstheme="majorBidi"/>
      <w:b/>
      <w:bCs/>
      <w:sz w:val="32"/>
      <w:szCs w:val="32"/>
    </w:rPr>
  </w:style>
  <w:style w:type="character" w:customStyle="1" w:styleId="read">
    <w:name w:val="read"/>
    <w:basedOn w:val="a0"/>
    <w:rsid w:val="00143C24"/>
  </w:style>
  <w:style w:type="paragraph" w:styleId="22">
    <w:name w:val="toc 2"/>
    <w:basedOn w:val="a"/>
    <w:next w:val="a"/>
    <w:autoRedefine/>
    <w:uiPriority w:val="39"/>
    <w:unhideWhenUsed/>
    <w:rsid w:val="00143C24"/>
    <w:pPr>
      <w:ind w:leftChars="200" w:left="420"/>
    </w:pPr>
    <w:rPr>
      <w:szCs w:val="20"/>
    </w:rPr>
  </w:style>
  <w:style w:type="paragraph" w:customStyle="1" w:styleId="11">
    <w:name w:val="批注主题1"/>
    <w:basedOn w:val="a"/>
    <w:next w:val="a"/>
    <w:rsid w:val="00143C24"/>
    <w:pPr>
      <w:jc w:val="left"/>
    </w:pPr>
    <w:rPr>
      <w:b/>
      <w:szCs w:val="20"/>
    </w:rPr>
  </w:style>
  <w:style w:type="paragraph" w:styleId="23">
    <w:name w:val="Body Text Indent 2"/>
    <w:basedOn w:val="a"/>
    <w:link w:val="2Char0"/>
    <w:uiPriority w:val="99"/>
    <w:semiHidden/>
    <w:unhideWhenUsed/>
    <w:rsid w:val="00143C24"/>
    <w:pPr>
      <w:spacing w:after="120" w:line="480" w:lineRule="auto"/>
      <w:ind w:leftChars="200" w:left="420"/>
    </w:pPr>
    <w:rPr>
      <w:szCs w:val="20"/>
    </w:rPr>
  </w:style>
  <w:style w:type="character" w:customStyle="1" w:styleId="2Char0">
    <w:name w:val="正文文本缩进 2 Char"/>
    <w:basedOn w:val="a0"/>
    <w:link w:val="23"/>
    <w:uiPriority w:val="99"/>
    <w:semiHidden/>
    <w:rsid w:val="00143C24"/>
    <w:rPr>
      <w:rFonts w:ascii="Times New Roman" w:eastAsia="宋体" w:hAnsi="Times New Roman" w:cs="Times New Roman"/>
      <w:szCs w:val="20"/>
    </w:rPr>
  </w:style>
  <w:style w:type="paragraph" w:styleId="12">
    <w:name w:val="toc 1"/>
    <w:basedOn w:val="a"/>
    <w:next w:val="a"/>
    <w:autoRedefine/>
    <w:uiPriority w:val="39"/>
    <w:unhideWhenUsed/>
    <w:rsid w:val="00143C24"/>
    <w:rPr>
      <w:szCs w:val="20"/>
    </w:rPr>
  </w:style>
  <w:style w:type="character" w:styleId="af6">
    <w:name w:val="FollowedHyperlink"/>
    <w:basedOn w:val="a0"/>
    <w:uiPriority w:val="99"/>
    <w:semiHidden/>
    <w:unhideWhenUsed/>
    <w:rsid w:val="00143C24"/>
    <w:rPr>
      <w:color w:val="800080" w:themeColor="followedHyperlink"/>
      <w:u w:val="single"/>
    </w:rPr>
  </w:style>
  <w:style w:type="character" w:customStyle="1" w:styleId="af7">
    <w:name w:val="样式 宋体"/>
    <w:rsid w:val="001A5ADA"/>
    <w:rPr>
      <w:rFonts w:ascii="Times New Roman" w:eastAsia="宋体" w:hAnsi="Times New Roman"/>
    </w:rPr>
  </w:style>
  <w:style w:type="paragraph" w:customStyle="1" w:styleId="af8">
    <w:name w:val="样式 宋体 居中"/>
    <w:basedOn w:val="a"/>
    <w:rsid w:val="001A5ADA"/>
    <w:pPr>
      <w:spacing w:line="360" w:lineRule="auto"/>
      <w:jc w:val="center"/>
    </w:pPr>
    <w:rPr>
      <w:rFonts w:cs="宋体"/>
      <w:szCs w:val="20"/>
    </w:rPr>
  </w:style>
  <w:style w:type="paragraph" w:customStyle="1" w:styleId="af9">
    <w:name w:val="样式 普通(网站) + 五号"/>
    <w:basedOn w:val="aa"/>
    <w:rsid w:val="001A5ADA"/>
    <w:pPr>
      <w:spacing w:before="100" w:beforeAutospacing="1" w:after="100" w:afterAutospacing="1" w:line="360" w:lineRule="auto"/>
      <w:jc w:val="left"/>
    </w:pPr>
    <w:rPr>
      <w:rFonts w:ascii="Times New Roman" w:hAnsi="Times New Roman" w:cs="Times New Roman"/>
      <w:sz w:val="21"/>
      <w:szCs w:val="20"/>
    </w:rPr>
  </w:style>
  <w:style w:type="paragraph" w:customStyle="1" w:styleId="xl33">
    <w:name w:val="xl33"/>
    <w:basedOn w:val="a"/>
    <w:rsid w:val="001A5ADA"/>
    <w:pPr>
      <w:widowControl/>
      <w:pBdr>
        <w:left w:val="single" w:sz="4" w:space="0" w:color="auto"/>
        <w:bottom w:val="single" w:sz="4" w:space="0" w:color="auto"/>
        <w:right w:val="single" w:sz="4" w:space="0" w:color="auto"/>
      </w:pBdr>
      <w:spacing w:before="100" w:beforeAutospacing="1" w:after="100" w:afterAutospacing="1" w:line="360" w:lineRule="auto"/>
      <w:jc w:val="center"/>
    </w:pPr>
    <w:rPr>
      <w:rFonts w:ascii="Arial Unicode MS" w:eastAsia="Arial Unicode MS" w:hAnsi="Arial Unicode MS"/>
      <w:kern w:val="0"/>
      <w:sz w:val="24"/>
      <w:szCs w:val="20"/>
    </w:rPr>
  </w:style>
  <w:style w:type="paragraph" w:customStyle="1" w:styleId="XBRLTitle6">
    <w:name w:val="XBRLTitle6"/>
    <w:basedOn w:val="af"/>
    <w:next w:val="4"/>
    <w:qFormat/>
    <w:rsid w:val="007E1AC6"/>
    <w:pPr>
      <w:keepNext/>
      <w:keepLines/>
      <w:numPr>
        <w:ilvl w:val="5"/>
        <w:numId w:val="3"/>
      </w:numPr>
      <w:spacing w:beforeLines="50" w:afterLines="50" w:line="240" w:lineRule="auto"/>
      <w:jc w:val="left"/>
      <w:outlineLvl w:val="9"/>
    </w:pPr>
    <w:rPr>
      <w:sz w:val="24"/>
    </w:rPr>
  </w:style>
  <w:style w:type="paragraph" w:customStyle="1" w:styleId="XBRLTitle1">
    <w:name w:val="XBRLTitle1"/>
    <w:basedOn w:val="1"/>
    <w:next w:val="2"/>
    <w:qFormat/>
    <w:rsid w:val="007E1AC6"/>
    <w:pPr>
      <w:numPr>
        <w:numId w:val="3"/>
      </w:numPr>
      <w:spacing w:before="0" w:after="0" w:line="360" w:lineRule="auto"/>
    </w:pPr>
    <w:rPr>
      <w:rFonts w:ascii="Cambria" w:hAnsi="Cambria"/>
      <w:bCs/>
      <w:szCs w:val="44"/>
    </w:rPr>
  </w:style>
  <w:style w:type="paragraph" w:customStyle="1" w:styleId="XBRLTitle2">
    <w:name w:val="XBRLTitle2"/>
    <w:basedOn w:val="af"/>
    <w:next w:val="4"/>
    <w:qFormat/>
    <w:rsid w:val="007E1AC6"/>
    <w:pPr>
      <w:keepNext/>
      <w:keepLines/>
      <w:numPr>
        <w:ilvl w:val="1"/>
        <w:numId w:val="3"/>
      </w:numPr>
      <w:spacing w:before="0" w:after="0" w:line="360" w:lineRule="auto"/>
      <w:ind w:left="0" w:firstLine="0"/>
      <w:jc w:val="left"/>
    </w:pPr>
    <w:rPr>
      <w:sz w:val="24"/>
    </w:rPr>
  </w:style>
  <w:style w:type="paragraph" w:customStyle="1" w:styleId="XBRLTitle5">
    <w:name w:val="XBRLTitle5"/>
    <w:basedOn w:val="af"/>
    <w:next w:val="4"/>
    <w:qFormat/>
    <w:rsid w:val="007E1AC6"/>
    <w:pPr>
      <w:keepNext/>
      <w:keepLines/>
      <w:numPr>
        <w:ilvl w:val="4"/>
        <w:numId w:val="3"/>
      </w:numPr>
      <w:spacing w:beforeLines="50" w:afterLines="50" w:line="240" w:lineRule="auto"/>
      <w:jc w:val="left"/>
      <w:outlineLvl w:val="9"/>
    </w:pPr>
    <w:rPr>
      <w:sz w:val="24"/>
    </w:rPr>
  </w:style>
  <w:style w:type="paragraph" w:customStyle="1" w:styleId="XBRLTitle3">
    <w:name w:val="XBRLTitle3"/>
    <w:basedOn w:val="af"/>
    <w:next w:val="4"/>
    <w:qFormat/>
    <w:rsid w:val="007E1AC6"/>
    <w:pPr>
      <w:keepNext/>
      <w:keepLines/>
      <w:numPr>
        <w:ilvl w:val="2"/>
        <w:numId w:val="3"/>
      </w:numPr>
      <w:spacing w:before="0" w:after="0" w:line="360" w:lineRule="auto"/>
      <w:ind w:left="0" w:firstLine="0"/>
      <w:jc w:val="left"/>
      <w:outlineLvl w:val="9"/>
    </w:pPr>
    <w:rPr>
      <w:sz w:val="24"/>
    </w:rPr>
  </w:style>
  <w:style w:type="paragraph" w:customStyle="1" w:styleId="XBRLTitle4">
    <w:name w:val="XBRLTitle4"/>
    <w:basedOn w:val="af"/>
    <w:next w:val="4"/>
    <w:qFormat/>
    <w:rsid w:val="007E1AC6"/>
    <w:pPr>
      <w:keepNext/>
      <w:keepLines/>
      <w:numPr>
        <w:ilvl w:val="3"/>
        <w:numId w:val="3"/>
      </w:numPr>
      <w:spacing w:beforeLines="50" w:afterLines="50" w:line="240" w:lineRule="auto"/>
      <w:jc w:val="left"/>
      <w:outlineLvl w:val="9"/>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10.80.90.52:8083/XBRL/temp/CN_50710000_003420_FB030040_20180001_2.jp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10.80.90.52:8083/XBRL/temp/CN_50710000_003420_FB030040_20180001_1.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4A2D5-0C4C-4314-AD94-AB2DEE2D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2148</Words>
  <Characters>12250</Characters>
  <Application>Microsoft Office Word</Application>
  <DocSecurity>4</DocSecurity>
  <Lines>102</Lines>
  <Paragraphs>28</Paragraphs>
  <ScaleCrop>false</ScaleCrop>
  <Company>Lenovo</Company>
  <LinksUpToDate>false</LinksUpToDate>
  <CharactersWithSpaces>14370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cuiyy</dc:creator>
  <cp:lastModifiedBy>ZHONGM</cp:lastModifiedBy>
  <cp:revision>2</cp:revision>
  <cp:lastPrinted>2015-04-29T11:07:00Z</cp:lastPrinted>
  <dcterms:created xsi:type="dcterms:W3CDTF">2018-04-18T16:31:00Z</dcterms:created>
  <dcterms:modified xsi:type="dcterms:W3CDTF">2018-04-18T16:31:00Z</dcterms:modified>
</cp:coreProperties>
</file>