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AEB" w:rsidRDefault="00E45AEB" w:rsidP="00E45AEB">
      <w:pPr>
        <w:rPr>
          <w:sz w:val="48"/>
        </w:rPr>
      </w:pPr>
      <w:bookmarkStart w:id="0" w:name="_Toc247416619"/>
    </w:p>
    <w:p w:rsidR="00E45AEB" w:rsidRDefault="00E45AEB" w:rsidP="00E45AEB">
      <w:pPr>
        <w:rPr>
          <w:sz w:val="48"/>
        </w:rPr>
      </w:pPr>
    </w:p>
    <w:p w:rsidR="00E45AEB" w:rsidRPr="00F64285" w:rsidRDefault="00872414" w:rsidP="00E45AEB">
      <w:pPr>
        <w:jc w:val="center"/>
        <w:rPr>
          <w:rFonts w:ascii="宋体" w:hAnsi="宋体"/>
          <w:b/>
          <w:bCs/>
          <w:sz w:val="48"/>
          <w:szCs w:val="30"/>
        </w:rPr>
      </w:pPr>
      <w:r>
        <w:rPr>
          <w:rFonts w:ascii="宋体" w:hAnsi="宋体" w:hint="eastAsia"/>
          <w:b/>
          <w:bCs/>
          <w:sz w:val="48"/>
          <w:szCs w:val="30"/>
        </w:rPr>
        <w:t>鹏华兴裕定期开放灵活配置混合型</w:t>
      </w:r>
      <w:r w:rsidR="00EA70CE">
        <w:rPr>
          <w:rFonts w:ascii="宋体" w:hAnsi="宋体" w:hint="eastAsia"/>
          <w:b/>
          <w:bCs/>
          <w:sz w:val="48"/>
          <w:szCs w:val="30"/>
        </w:rPr>
        <w:t>证券投资基金</w:t>
      </w:r>
      <w:r w:rsidR="00E45AEB" w:rsidRPr="00F64285">
        <w:rPr>
          <w:rFonts w:ascii="宋体" w:hAnsi="宋体" w:hint="eastAsia"/>
          <w:b/>
          <w:bCs/>
          <w:sz w:val="48"/>
          <w:szCs w:val="30"/>
        </w:rPr>
        <w:t>清</w:t>
      </w:r>
      <w:r w:rsidR="00E45AEB">
        <w:rPr>
          <w:rFonts w:ascii="宋体" w:hAnsi="宋体" w:hint="eastAsia"/>
          <w:b/>
          <w:bCs/>
          <w:sz w:val="48"/>
          <w:szCs w:val="30"/>
        </w:rPr>
        <w:t>算</w:t>
      </w:r>
      <w:r w:rsidR="00E45AEB" w:rsidRPr="00F64285">
        <w:rPr>
          <w:rFonts w:ascii="宋体" w:hAnsi="宋体" w:hint="eastAsia"/>
          <w:b/>
          <w:bCs/>
          <w:sz w:val="48"/>
          <w:szCs w:val="30"/>
        </w:rPr>
        <w:t>报告</w:t>
      </w:r>
    </w:p>
    <w:p w:rsidR="00E45AEB" w:rsidRPr="00F64285" w:rsidRDefault="00E45AEB" w:rsidP="00E45AEB">
      <w:pPr>
        <w:jc w:val="center"/>
        <w:rPr>
          <w:rFonts w:ascii="宋体" w:hAnsi="宋体"/>
          <w:b/>
          <w:bCs/>
          <w:sz w:val="28"/>
          <w:szCs w:val="30"/>
        </w:rPr>
      </w:pPr>
    </w:p>
    <w:p w:rsidR="00E45AEB" w:rsidRPr="00F64285" w:rsidRDefault="00D93C18" w:rsidP="00E45AEB">
      <w:pPr>
        <w:jc w:val="center"/>
        <w:rPr>
          <w:rFonts w:ascii="宋体" w:hAnsi="宋体"/>
          <w:b/>
          <w:bCs/>
          <w:sz w:val="28"/>
          <w:szCs w:val="30"/>
        </w:rPr>
      </w:pPr>
      <w:r>
        <w:rPr>
          <w:rFonts w:ascii="宋体" w:hAnsi="宋体" w:hint="eastAsia"/>
          <w:b/>
          <w:bCs/>
          <w:sz w:val="28"/>
          <w:szCs w:val="36"/>
        </w:rPr>
        <w:t>201</w:t>
      </w:r>
      <w:r w:rsidR="00C0346A">
        <w:rPr>
          <w:rFonts w:ascii="宋体" w:hAnsi="宋体" w:hint="eastAsia"/>
          <w:b/>
          <w:bCs/>
          <w:sz w:val="28"/>
          <w:szCs w:val="36"/>
        </w:rPr>
        <w:t>8</w:t>
      </w:r>
      <w:r w:rsidR="00E45AEB" w:rsidRPr="00F64285">
        <w:rPr>
          <w:rFonts w:ascii="宋体" w:hAnsi="宋体"/>
          <w:b/>
          <w:bCs/>
          <w:sz w:val="28"/>
          <w:szCs w:val="36"/>
        </w:rPr>
        <w:t>年</w:t>
      </w:r>
      <w:r w:rsidR="00C0081A">
        <w:rPr>
          <w:rFonts w:ascii="宋体" w:hAnsi="宋体"/>
          <w:b/>
          <w:bCs/>
          <w:sz w:val="28"/>
          <w:szCs w:val="36"/>
        </w:rPr>
        <w:t>2</w:t>
      </w:r>
      <w:r w:rsidR="00E45AEB" w:rsidRPr="00F64285">
        <w:rPr>
          <w:rFonts w:ascii="宋体" w:hAnsi="宋体"/>
          <w:b/>
          <w:bCs/>
          <w:sz w:val="28"/>
          <w:szCs w:val="36"/>
        </w:rPr>
        <w:t>月</w:t>
      </w:r>
      <w:r w:rsidR="00C0346A">
        <w:rPr>
          <w:rFonts w:ascii="宋体" w:hAnsi="宋体"/>
          <w:b/>
          <w:bCs/>
          <w:sz w:val="28"/>
          <w:szCs w:val="36"/>
        </w:rPr>
        <w:t>2</w:t>
      </w:r>
      <w:r w:rsidR="00E45AEB" w:rsidRPr="00F64285">
        <w:rPr>
          <w:rFonts w:ascii="宋体" w:hAnsi="宋体"/>
          <w:b/>
          <w:bCs/>
          <w:sz w:val="28"/>
          <w:szCs w:val="36"/>
        </w:rPr>
        <w:t>日</w:t>
      </w:r>
    </w:p>
    <w:p w:rsidR="00E45AEB" w:rsidRPr="00F64285" w:rsidRDefault="00E45AEB" w:rsidP="00E45AEB">
      <w:pPr>
        <w:jc w:val="center"/>
        <w:rPr>
          <w:rFonts w:ascii="宋体" w:hAnsi="宋体"/>
          <w:sz w:val="28"/>
          <w:szCs w:val="30"/>
        </w:rPr>
      </w:pPr>
    </w:p>
    <w:p w:rsidR="00E45AEB" w:rsidRPr="00F64285" w:rsidRDefault="00E45AEB" w:rsidP="00E45AEB">
      <w:pPr>
        <w:jc w:val="center"/>
        <w:rPr>
          <w:rFonts w:ascii="宋体" w:hAnsi="宋体"/>
          <w:sz w:val="28"/>
          <w:szCs w:val="30"/>
        </w:rPr>
      </w:pPr>
    </w:p>
    <w:p w:rsidR="00E45AEB" w:rsidRPr="00F64285" w:rsidRDefault="00E45AEB" w:rsidP="00E45AEB">
      <w:pPr>
        <w:jc w:val="center"/>
        <w:rPr>
          <w:rFonts w:ascii="宋体" w:hAnsi="宋体"/>
          <w:sz w:val="28"/>
          <w:szCs w:val="30"/>
        </w:rPr>
      </w:pPr>
    </w:p>
    <w:p w:rsidR="00E45AEB" w:rsidRPr="00F64285" w:rsidRDefault="00E45AEB" w:rsidP="00E45AEB">
      <w:pPr>
        <w:ind w:rightChars="-230" w:right="-483"/>
        <w:jc w:val="center"/>
        <w:rPr>
          <w:rFonts w:ascii="宋体" w:hAnsi="宋体"/>
          <w:sz w:val="28"/>
          <w:szCs w:val="30"/>
        </w:rPr>
      </w:pPr>
    </w:p>
    <w:p w:rsidR="00E45AEB" w:rsidRPr="00F64285" w:rsidRDefault="00E45AEB" w:rsidP="00E45AEB">
      <w:pPr>
        <w:ind w:rightChars="-230" w:right="-483"/>
        <w:jc w:val="center"/>
        <w:rPr>
          <w:rFonts w:ascii="宋体" w:hAnsi="宋体"/>
          <w:sz w:val="28"/>
          <w:szCs w:val="30"/>
        </w:rPr>
      </w:pPr>
    </w:p>
    <w:p w:rsidR="00E45AEB" w:rsidRPr="00F64285" w:rsidRDefault="00E45AEB" w:rsidP="00E45AEB">
      <w:pPr>
        <w:ind w:rightChars="-230" w:right="-483"/>
        <w:jc w:val="center"/>
        <w:rPr>
          <w:rFonts w:ascii="宋体" w:hAnsi="宋体"/>
          <w:sz w:val="28"/>
          <w:szCs w:val="30"/>
        </w:rPr>
      </w:pPr>
    </w:p>
    <w:p w:rsidR="00E45AEB" w:rsidRPr="00F64285" w:rsidRDefault="00E45AEB" w:rsidP="00E45AEB">
      <w:pPr>
        <w:ind w:rightChars="-230" w:right="-483"/>
        <w:jc w:val="center"/>
        <w:rPr>
          <w:rFonts w:ascii="宋体" w:hAnsi="宋体"/>
          <w:sz w:val="28"/>
          <w:szCs w:val="30"/>
        </w:rPr>
      </w:pPr>
    </w:p>
    <w:p w:rsidR="00E45AEB" w:rsidRPr="00F64285" w:rsidRDefault="00E45AEB" w:rsidP="00E45AEB">
      <w:pPr>
        <w:ind w:rightChars="-230" w:right="-483"/>
        <w:jc w:val="center"/>
        <w:rPr>
          <w:rFonts w:ascii="宋体" w:hAnsi="宋体"/>
          <w:sz w:val="28"/>
          <w:szCs w:val="30"/>
        </w:rPr>
      </w:pPr>
    </w:p>
    <w:p w:rsidR="00E45AEB" w:rsidRPr="00F64285" w:rsidRDefault="00E45AEB" w:rsidP="00E45AEB">
      <w:pPr>
        <w:ind w:rightChars="-230" w:right="-483"/>
        <w:jc w:val="center"/>
        <w:rPr>
          <w:rFonts w:ascii="宋体" w:hAnsi="宋体"/>
          <w:sz w:val="28"/>
          <w:szCs w:val="30"/>
        </w:rPr>
      </w:pPr>
    </w:p>
    <w:p w:rsidR="00E45AEB" w:rsidRPr="00F64285" w:rsidRDefault="00E45AEB" w:rsidP="00E45AEB">
      <w:pPr>
        <w:jc w:val="left"/>
        <w:rPr>
          <w:rFonts w:ascii="宋体" w:hAnsi="宋体"/>
          <w:sz w:val="28"/>
          <w:szCs w:val="30"/>
        </w:rPr>
      </w:pPr>
    </w:p>
    <w:p w:rsidR="00E45AEB" w:rsidRPr="00F64285" w:rsidRDefault="00E45AEB" w:rsidP="00E45AEB">
      <w:pPr>
        <w:ind w:firstLineChars="600" w:firstLine="1687"/>
        <w:jc w:val="left"/>
        <w:rPr>
          <w:rFonts w:ascii="宋体" w:hAnsi="宋体"/>
          <w:b/>
          <w:bCs/>
          <w:sz w:val="28"/>
          <w:szCs w:val="30"/>
        </w:rPr>
      </w:pPr>
      <w:r w:rsidRPr="00F64285">
        <w:rPr>
          <w:rFonts w:ascii="宋体" w:hAnsi="宋体"/>
          <w:b/>
          <w:bCs/>
          <w:sz w:val="28"/>
          <w:szCs w:val="30"/>
        </w:rPr>
        <w:t>基金管理人：</w:t>
      </w:r>
      <w:r>
        <w:rPr>
          <w:rFonts w:ascii="宋体" w:hAnsi="宋体" w:hint="eastAsia"/>
          <w:b/>
          <w:bCs/>
          <w:sz w:val="28"/>
          <w:szCs w:val="30"/>
        </w:rPr>
        <w:t>鹏华</w:t>
      </w:r>
      <w:r w:rsidRPr="00F64285">
        <w:rPr>
          <w:rFonts w:ascii="宋体" w:hAnsi="宋体" w:hint="eastAsia"/>
          <w:b/>
          <w:bCs/>
          <w:sz w:val="28"/>
          <w:szCs w:val="30"/>
        </w:rPr>
        <w:t>基金管理有限公司</w:t>
      </w:r>
    </w:p>
    <w:p w:rsidR="00E45AEB" w:rsidRPr="00F64285" w:rsidRDefault="00E45AEB" w:rsidP="00E45AEB">
      <w:pPr>
        <w:ind w:firstLineChars="600" w:firstLine="1687"/>
        <w:jc w:val="left"/>
        <w:rPr>
          <w:rFonts w:ascii="宋体" w:hAnsi="宋体"/>
          <w:b/>
          <w:bCs/>
          <w:sz w:val="28"/>
          <w:szCs w:val="30"/>
        </w:rPr>
      </w:pPr>
      <w:r w:rsidRPr="00F64285">
        <w:rPr>
          <w:rFonts w:ascii="宋体" w:hAnsi="宋体"/>
          <w:b/>
          <w:bCs/>
          <w:sz w:val="28"/>
          <w:szCs w:val="30"/>
        </w:rPr>
        <w:t>基金托管人：</w:t>
      </w:r>
      <w:r w:rsidR="008116C4">
        <w:rPr>
          <w:rFonts w:ascii="宋体" w:hAnsi="宋体" w:hint="eastAsia"/>
          <w:b/>
          <w:bCs/>
          <w:sz w:val="28"/>
          <w:szCs w:val="30"/>
        </w:rPr>
        <w:t>招商</w:t>
      </w:r>
      <w:r w:rsidR="00524887">
        <w:rPr>
          <w:rFonts w:ascii="宋体" w:hAnsi="宋体" w:hint="eastAsia"/>
          <w:b/>
          <w:bCs/>
          <w:sz w:val="28"/>
          <w:szCs w:val="30"/>
        </w:rPr>
        <w:t>银行</w:t>
      </w:r>
      <w:r w:rsidR="00524887" w:rsidRPr="00F64285">
        <w:rPr>
          <w:rFonts w:ascii="宋体" w:hAnsi="宋体" w:hint="eastAsia"/>
          <w:b/>
          <w:bCs/>
          <w:sz w:val="28"/>
          <w:szCs w:val="30"/>
        </w:rPr>
        <w:t>股份有限公司</w:t>
      </w:r>
    </w:p>
    <w:p w:rsidR="00E45AEB" w:rsidRPr="00F64285" w:rsidRDefault="00E45AEB" w:rsidP="00E45AEB">
      <w:pPr>
        <w:ind w:firstLineChars="600" w:firstLine="1687"/>
        <w:jc w:val="left"/>
        <w:rPr>
          <w:rFonts w:ascii="宋体" w:hAnsi="宋体"/>
          <w:b/>
          <w:bCs/>
          <w:sz w:val="28"/>
          <w:szCs w:val="30"/>
        </w:rPr>
      </w:pPr>
      <w:r w:rsidRPr="00F64285">
        <w:rPr>
          <w:rFonts w:ascii="宋体" w:hAnsi="宋体" w:hint="eastAsia"/>
          <w:b/>
          <w:bCs/>
          <w:sz w:val="28"/>
          <w:szCs w:val="30"/>
        </w:rPr>
        <w:t>公告</w:t>
      </w:r>
      <w:r w:rsidRPr="00F64285">
        <w:rPr>
          <w:rFonts w:ascii="宋体" w:hAnsi="宋体"/>
          <w:b/>
          <w:bCs/>
          <w:sz w:val="28"/>
          <w:szCs w:val="30"/>
        </w:rPr>
        <w:t>日期：</w:t>
      </w:r>
      <w:r w:rsidR="00D93C18">
        <w:rPr>
          <w:rFonts w:ascii="宋体" w:hAnsi="宋体" w:hint="eastAsia"/>
          <w:b/>
          <w:bCs/>
          <w:sz w:val="28"/>
          <w:szCs w:val="30"/>
        </w:rPr>
        <w:t>201</w:t>
      </w:r>
      <w:r w:rsidR="002171DB">
        <w:rPr>
          <w:rFonts w:ascii="宋体" w:hAnsi="宋体"/>
          <w:b/>
          <w:bCs/>
          <w:sz w:val="28"/>
          <w:szCs w:val="30"/>
        </w:rPr>
        <w:t>8</w:t>
      </w:r>
      <w:r w:rsidRPr="00F64285">
        <w:rPr>
          <w:rFonts w:ascii="宋体" w:hAnsi="宋体" w:hint="eastAsia"/>
          <w:b/>
          <w:bCs/>
          <w:sz w:val="28"/>
          <w:szCs w:val="30"/>
        </w:rPr>
        <w:t>年</w:t>
      </w:r>
      <w:r w:rsidR="005846BF">
        <w:rPr>
          <w:rFonts w:ascii="宋体" w:hAnsi="宋体" w:hint="eastAsia"/>
          <w:b/>
          <w:bCs/>
          <w:sz w:val="28"/>
          <w:szCs w:val="30"/>
        </w:rPr>
        <w:t>4</w:t>
      </w:r>
      <w:r w:rsidRPr="00F64285">
        <w:rPr>
          <w:rFonts w:ascii="宋体" w:hAnsi="宋体" w:hint="eastAsia"/>
          <w:b/>
          <w:bCs/>
          <w:sz w:val="28"/>
          <w:szCs w:val="30"/>
        </w:rPr>
        <w:t>月</w:t>
      </w:r>
      <w:r w:rsidR="005846BF">
        <w:rPr>
          <w:rFonts w:ascii="宋体" w:hAnsi="宋体" w:hint="eastAsia"/>
          <w:b/>
          <w:bCs/>
          <w:sz w:val="28"/>
          <w:szCs w:val="30"/>
        </w:rPr>
        <w:t>13</w:t>
      </w:r>
      <w:bookmarkStart w:id="1" w:name="_GoBack"/>
      <w:bookmarkEnd w:id="1"/>
      <w:r w:rsidRPr="00F64285">
        <w:rPr>
          <w:rFonts w:ascii="宋体" w:hAnsi="宋体" w:hint="eastAsia"/>
          <w:b/>
          <w:bCs/>
          <w:sz w:val="28"/>
          <w:szCs w:val="30"/>
        </w:rPr>
        <w:t>日</w:t>
      </w:r>
    </w:p>
    <w:p w:rsidR="00E45AEB" w:rsidRPr="00F64285" w:rsidRDefault="00E45AEB" w:rsidP="00E45AEB">
      <w:pPr>
        <w:ind w:firstLineChars="600" w:firstLine="1680"/>
        <w:jc w:val="left"/>
        <w:rPr>
          <w:rFonts w:ascii="宋体" w:hAnsi="宋体"/>
          <w:sz w:val="28"/>
          <w:szCs w:val="30"/>
        </w:rPr>
      </w:pPr>
    </w:p>
    <w:p w:rsidR="00E45AEB" w:rsidRPr="00F64285" w:rsidRDefault="00E45AEB" w:rsidP="00E45AEB">
      <w:pPr>
        <w:ind w:firstLineChars="600" w:firstLine="1680"/>
        <w:jc w:val="left"/>
        <w:rPr>
          <w:rFonts w:ascii="宋体" w:hAnsi="宋体"/>
          <w:sz w:val="28"/>
          <w:szCs w:val="30"/>
        </w:rPr>
      </w:pPr>
    </w:p>
    <w:p w:rsidR="00E45AEB" w:rsidRPr="00F64285" w:rsidRDefault="00E45AEB" w:rsidP="00E45AEB">
      <w:pPr>
        <w:pStyle w:val="XBRLTitle1"/>
        <w:numPr>
          <w:ilvl w:val="0"/>
          <w:numId w:val="0"/>
        </w:numPr>
        <w:spacing w:before="156" w:after="156"/>
        <w:ind w:left="425"/>
        <w:jc w:val="left"/>
      </w:pPr>
      <w:bookmarkStart w:id="2" w:name="_Toc496187758"/>
      <w:r w:rsidRPr="00F64285">
        <w:rPr>
          <w:rFonts w:hint="eastAsia"/>
        </w:rPr>
        <w:lastRenderedPageBreak/>
        <w:t>一、重要提示及目录</w:t>
      </w:r>
      <w:bookmarkEnd w:id="0"/>
      <w:bookmarkEnd w:id="2"/>
    </w:p>
    <w:p w:rsidR="00B660E7" w:rsidRPr="00B660E7" w:rsidRDefault="00E45AEB" w:rsidP="00B660E7">
      <w:pPr>
        <w:pStyle w:val="XBRLTitle2"/>
        <w:numPr>
          <w:ilvl w:val="0"/>
          <w:numId w:val="0"/>
        </w:numPr>
        <w:spacing w:before="156" w:after="156"/>
        <w:ind w:left="454" w:hanging="454"/>
      </w:pPr>
      <w:bookmarkStart w:id="3" w:name="_Toc247416620"/>
      <w:bookmarkStart w:id="4" w:name="_Toc496187759"/>
      <w:bookmarkStart w:id="5" w:name="m01_01"/>
      <w:r w:rsidRPr="00F64285">
        <w:rPr>
          <w:rFonts w:hint="eastAsia"/>
        </w:rPr>
        <w:t>1</w:t>
      </w:r>
      <w:r w:rsidRPr="00F64285">
        <w:rPr>
          <w:rFonts w:hint="eastAsia"/>
        </w:rPr>
        <w:t>、重要提示</w:t>
      </w:r>
      <w:bookmarkEnd w:id="3"/>
      <w:bookmarkEnd w:id="4"/>
    </w:p>
    <w:p w:rsidR="000366DA" w:rsidRPr="00B660E7" w:rsidRDefault="00B660E7" w:rsidP="006A343F">
      <w:pPr>
        <w:spacing w:line="360" w:lineRule="auto"/>
        <w:ind w:firstLineChars="200" w:firstLine="480"/>
        <w:rPr>
          <w:rFonts w:ascii="宋体" w:hAnsi="宋体"/>
          <w:sz w:val="24"/>
          <w:szCs w:val="24"/>
        </w:rPr>
      </w:pPr>
      <w:r w:rsidRPr="00B660E7">
        <w:rPr>
          <w:rFonts w:ascii="宋体" w:hAnsi="宋体" w:hint="eastAsia"/>
          <w:sz w:val="24"/>
          <w:szCs w:val="24"/>
        </w:rPr>
        <w:t>鹏华兴裕定期开放灵活配置混合型证券投资基金</w:t>
      </w:r>
      <w:r w:rsidRPr="00B660E7">
        <w:rPr>
          <w:rFonts w:ascii="宋体" w:hAnsi="宋体"/>
          <w:sz w:val="24"/>
          <w:szCs w:val="24"/>
        </w:rPr>
        <w:t>(以下简称“本基金”)经中国证券监督管理委员会(以下简称“中国证监会”)证监许可[2016]2507号《关于准予鹏华兴裕定期开放灵活配置混合型证券投资基金注册的批复》准予，由鹏华基金管理有限公司依照《中华人民共和国证券投资基金法》和《鹏华兴裕定期开放灵活配置混合型证券投资基金基金合同》负责公开募集。本基金为契约型开放式，存续期限不定，首次设立募集不包括认购资金利息共募集人民币1,000,033,455.53元，业经毕马威华振会计师事务所(特殊普通合伙)毕马威华振验</w:t>
      </w:r>
      <w:r w:rsidRPr="00B660E7">
        <w:rPr>
          <w:rFonts w:ascii="宋体" w:hAnsi="宋体" w:hint="eastAsia"/>
          <w:sz w:val="24"/>
          <w:szCs w:val="24"/>
        </w:rPr>
        <w:t>字第</w:t>
      </w:r>
      <w:r w:rsidRPr="00B660E7">
        <w:rPr>
          <w:rFonts w:ascii="宋体" w:hAnsi="宋体"/>
          <w:sz w:val="24"/>
          <w:szCs w:val="24"/>
        </w:rPr>
        <w:t>1601023号验资报告予以验证。经向中国证监会备案，《鹏华兴裕定期开放灵活配置混合型证券投资基金基金合同》于2016年11月25日正式生效，基金合同生效日的基金份额总额为1,000,033,455.67份基金份额，其中认购资金利息折合0.14份基金份额。本基金的基金管理人为鹏华基金管理有限公司，基金托管人为招商银行股份有限公司。</w:t>
      </w:r>
    </w:p>
    <w:p w:rsidR="006A343F" w:rsidRPr="00D93C18" w:rsidRDefault="00D93C18" w:rsidP="006A343F">
      <w:pPr>
        <w:spacing w:line="360" w:lineRule="auto"/>
        <w:ind w:firstLineChars="200" w:firstLine="480"/>
        <w:jc w:val="left"/>
        <w:rPr>
          <w:rFonts w:ascii="宋体" w:hAnsi="宋体"/>
          <w:sz w:val="24"/>
          <w:szCs w:val="24"/>
        </w:rPr>
      </w:pPr>
      <w:r w:rsidRPr="00D93C18">
        <w:rPr>
          <w:rFonts w:ascii="宋体" w:hAnsi="宋体" w:hint="eastAsia"/>
          <w:sz w:val="24"/>
          <w:szCs w:val="24"/>
        </w:rPr>
        <w:t>根据《</w:t>
      </w:r>
      <w:r w:rsidR="006A343F">
        <w:rPr>
          <w:rFonts w:ascii="宋体" w:hAnsi="宋体" w:hint="eastAsia"/>
          <w:sz w:val="24"/>
          <w:szCs w:val="24"/>
        </w:rPr>
        <w:t>鹏华兴裕</w:t>
      </w:r>
      <w:r w:rsidR="006A343F" w:rsidRPr="00B660E7">
        <w:rPr>
          <w:rFonts w:ascii="宋体" w:hAnsi="宋体"/>
          <w:sz w:val="24"/>
          <w:szCs w:val="24"/>
        </w:rPr>
        <w:t>定期开放灵活配置混合型</w:t>
      </w:r>
      <w:r w:rsidR="00EA70CE">
        <w:rPr>
          <w:rFonts w:ascii="宋体" w:hAnsi="宋体" w:hint="eastAsia"/>
          <w:sz w:val="24"/>
          <w:szCs w:val="24"/>
        </w:rPr>
        <w:t>证券投资基金</w:t>
      </w:r>
      <w:r w:rsidRPr="00D93C18">
        <w:rPr>
          <w:rFonts w:ascii="宋体" w:hAnsi="宋体" w:hint="eastAsia"/>
          <w:sz w:val="24"/>
          <w:szCs w:val="24"/>
        </w:rPr>
        <w:t>基金合同》“第五部分 基金备案”中“三、基金存续期内的基金份额持有人数量和资产规模”的约定：</w:t>
      </w:r>
      <w:r w:rsidR="006A343F">
        <w:rPr>
          <w:rFonts w:ascii="宋体" w:hAnsi="宋体" w:hint="eastAsia"/>
          <w:sz w:val="24"/>
          <w:szCs w:val="24"/>
        </w:rPr>
        <w:t>“</w:t>
      </w:r>
      <w:r w:rsidR="006A343F" w:rsidRPr="006A343F">
        <w:rPr>
          <w:rFonts w:ascii="宋体" w:hAnsi="宋体" w:hint="eastAsia"/>
          <w:sz w:val="24"/>
          <w:szCs w:val="24"/>
        </w:rPr>
        <w:t>本基金自基金合同生效之日起，在任一开放期最后一日日终（登记机构完成最后一日申购、赎回业务申请的确认以后），如发生以下情形之一，则本基金根据基金合同的约定进入基金财产的清算程序并终止，无须召开基金份额持有人大会审议：</w:t>
      </w:r>
      <w:r w:rsidR="006A343F" w:rsidRPr="006A343F">
        <w:rPr>
          <w:rFonts w:ascii="宋体" w:hAnsi="宋体"/>
          <w:sz w:val="24"/>
          <w:szCs w:val="24"/>
        </w:rPr>
        <w:t>1</w:t>
      </w:r>
      <w:r w:rsidR="006A343F" w:rsidRPr="006A343F">
        <w:rPr>
          <w:rFonts w:ascii="宋体" w:hAnsi="宋体" w:hint="eastAsia"/>
          <w:sz w:val="24"/>
          <w:szCs w:val="24"/>
        </w:rPr>
        <w:t>、基金份额持有人数量不满</w:t>
      </w:r>
      <w:r w:rsidR="006A343F" w:rsidRPr="006A343F">
        <w:rPr>
          <w:rFonts w:ascii="宋体" w:hAnsi="宋体"/>
          <w:sz w:val="24"/>
          <w:szCs w:val="24"/>
        </w:rPr>
        <w:t xml:space="preserve">200 </w:t>
      </w:r>
      <w:r w:rsidR="006A343F" w:rsidRPr="006A343F">
        <w:rPr>
          <w:rFonts w:ascii="宋体" w:hAnsi="宋体" w:hint="eastAsia"/>
          <w:sz w:val="24"/>
          <w:szCs w:val="24"/>
        </w:rPr>
        <w:t>人的；</w:t>
      </w:r>
      <w:r w:rsidR="006A343F" w:rsidRPr="006A343F">
        <w:rPr>
          <w:rFonts w:ascii="宋体" w:hAnsi="宋体"/>
          <w:sz w:val="24"/>
          <w:szCs w:val="24"/>
        </w:rPr>
        <w:t>2</w:t>
      </w:r>
      <w:r w:rsidR="006A343F" w:rsidRPr="006A343F">
        <w:rPr>
          <w:rFonts w:ascii="宋体" w:hAnsi="宋体" w:hint="eastAsia"/>
          <w:sz w:val="24"/>
          <w:szCs w:val="24"/>
        </w:rPr>
        <w:t>、基金资产净值低于</w:t>
      </w:r>
      <w:r w:rsidR="006A343F" w:rsidRPr="006A343F">
        <w:rPr>
          <w:rFonts w:ascii="宋体" w:hAnsi="宋体"/>
          <w:sz w:val="24"/>
          <w:szCs w:val="24"/>
        </w:rPr>
        <w:t xml:space="preserve">5000 </w:t>
      </w:r>
      <w:r w:rsidR="006A343F" w:rsidRPr="006A343F">
        <w:rPr>
          <w:rFonts w:ascii="宋体" w:hAnsi="宋体" w:hint="eastAsia"/>
          <w:sz w:val="24"/>
          <w:szCs w:val="24"/>
        </w:rPr>
        <w:t>万元的。法律法规另有规定时，从其规定。</w:t>
      </w:r>
      <w:r w:rsidR="006A343F">
        <w:rPr>
          <w:rFonts w:ascii="宋体" w:hAnsi="宋体" w:hint="eastAsia"/>
          <w:sz w:val="24"/>
          <w:szCs w:val="24"/>
        </w:rPr>
        <w:t>”</w:t>
      </w:r>
    </w:p>
    <w:p w:rsidR="00820498" w:rsidRDefault="00820498" w:rsidP="00820498">
      <w:pPr>
        <w:widowControl/>
        <w:spacing w:line="360" w:lineRule="auto"/>
        <w:ind w:firstLineChars="200" w:firstLine="480"/>
        <w:jc w:val="left"/>
        <w:rPr>
          <w:rFonts w:ascii="宋体" w:hAnsi="宋体"/>
          <w:sz w:val="24"/>
          <w:szCs w:val="24"/>
        </w:rPr>
      </w:pPr>
      <w:r w:rsidRPr="00820498">
        <w:rPr>
          <w:rFonts w:ascii="宋体" w:hAnsi="宋体" w:hint="eastAsia"/>
          <w:sz w:val="24"/>
          <w:szCs w:val="24"/>
        </w:rPr>
        <w:t>本基金最近一个开放期自2017年12月8日至2018年1月5日，截至2018年1月5日日终，本基金出现基金资产净值低于5000万元的情形，已触发《</w:t>
      </w:r>
      <w:r>
        <w:rPr>
          <w:rFonts w:ascii="宋体" w:hAnsi="宋体" w:hint="eastAsia"/>
          <w:sz w:val="24"/>
          <w:szCs w:val="24"/>
        </w:rPr>
        <w:t>鹏华兴裕</w:t>
      </w:r>
      <w:r w:rsidRPr="00B660E7">
        <w:rPr>
          <w:rFonts w:ascii="宋体" w:hAnsi="宋体"/>
          <w:sz w:val="24"/>
          <w:szCs w:val="24"/>
        </w:rPr>
        <w:t>定期开放灵活配置混合型</w:t>
      </w:r>
      <w:r>
        <w:rPr>
          <w:rFonts w:ascii="宋体" w:hAnsi="宋体" w:hint="eastAsia"/>
          <w:sz w:val="24"/>
          <w:szCs w:val="24"/>
        </w:rPr>
        <w:t>证券投资基金</w:t>
      </w:r>
      <w:r w:rsidRPr="00D93C18">
        <w:rPr>
          <w:rFonts w:ascii="宋体" w:hAnsi="宋体" w:hint="eastAsia"/>
          <w:sz w:val="24"/>
          <w:szCs w:val="24"/>
        </w:rPr>
        <w:t>基金合同</w:t>
      </w:r>
      <w:r w:rsidRPr="00820498">
        <w:rPr>
          <w:rFonts w:ascii="宋体" w:hAnsi="宋体" w:hint="eastAsia"/>
          <w:sz w:val="24"/>
          <w:szCs w:val="24"/>
        </w:rPr>
        <w:t>》中约定的基金合同终止条款。本基金将根据《</w:t>
      </w:r>
      <w:r>
        <w:rPr>
          <w:rFonts w:ascii="宋体" w:hAnsi="宋体" w:hint="eastAsia"/>
          <w:sz w:val="24"/>
          <w:szCs w:val="24"/>
        </w:rPr>
        <w:t>鹏华兴裕</w:t>
      </w:r>
      <w:r w:rsidRPr="00B660E7">
        <w:rPr>
          <w:rFonts w:ascii="宋体" w:hAnsi="宋体"/>
          <w:sz w:val="24"/>
          <w:szCs w:val="24"/>
        </w:rPr>
        <w:t>定期开放灵活配置混合型</w:t>
      </w:r>
      <w:r>
        <w:rPr>
          <w:rFonts w:ascii="宋体" w:hAnsi="宋体" w:hint="eastAsia"/>
          <w:sz w:val="24"/>
          <w:szCs w:val="24"/>
        </w:rPr>
        <w:t>证券投资基金</w:t>
      </w:r>
      <w:r w:rsidRPr="00D93C18">
        <w:rPr>
          <w:rFonts w:ascii="宋体" w:hAnsi="宋体" w:hint="eastAsia"/>
          <w:sz w:val="24"/>
          <w:szCs w:val="24"/>
        </w:rPr>
        <w:t>基金合同</w:t>
      </w:r>
      <w:r w:rsidRPr="00820498">
        <w:rPr>
          <w:rFonts w:ascii="宋体" w:hAnsi="宋体" w:hint="eastAsia"/>
          <w:sz w:val="24"/>
          <w:szCs w:val="24"/>
        </w:rPr>
        <w:t>》的约定进入基金财产的清算程序并终止，无须召开基金份额持有人大会审议</w:t>
      </w:r>
      <w:r>
        <w:rPr>
          <w:rFonts w:ascii="宋体" w:hAnsi="宋体" w:hint="eastAsia"/>
          <w:sz w:val="24"/>
          <w:szCs w:val="24"/>
        </w:rPr>
        <w:t>。</w:t>
      </w:r>
    </w:p>
    <w:p w:rsidR="00820498" w:rsidRPr="00820498" w:rsidRDefault="00820498" w:rsidP="00C0346A">
      <w:pPr>
        <w:widowControl/>
        <w:spacing w:line="360" w:lineRule="auto"/>
        <w:ind w:firstLineChars="200" w:firstLine="480"/>
        <w:jc w:val="left"/>
        <w:rPr>
          <w:rFonts w:ascii="宋体" w:hAnsi="宋体"/>
          <w:sz w:val="24"/>
          <w:szCs w:val="24"/>
        </w:rPr>
      </w:pPr>
    </w:p>
    <w:p w:rsidR="00C0346A" w:rsidRDefault="00C0346A" w:rsidP="00C0346A">
      <w:pPr>
        <w:widowControl/>
        <w:spacing w:line="360" w:lineRule="auto"/>
        <w:ind w:firstLineChars="200" w:firstLine="480"/>
        <w:jc w:val="left"/>
        <w:rPr>
          <w:rFonts w:ascii="宋体" w:hAnsi="宋体"/>
          <w:sz w:val="24"/>
          <w:szCs w:val="24"/>
        </w:rPr>
      </w:pPr>
    </w:p>
    <w:p w:rsidR="00C0346A" w:rsidRDefault="00C0346A" w:rsidP="00C0346A">
      <w:pPr>
        <w:widowControl/>
        <w:spacing w:line="360" w:lineRule="auto"/>
        <w:ind w:firstLineChars="200" w:firstLine="480"/>
        <w:jc w:val="left"/>
        <w:rPr>
          <w:rFonts w:ascii="宋体" w:hAnsi="宋体"/>
          <w:sz w:val="24"/>
          <w:szCs w:val="24"/>
        </w:rPr>
      </w:pPr>
    </w:p>
    <w:p w:rsidR="00C0346A" w:rsidRPr="00C0346A" w:rsidRDefault="00C0346A" w:rsidP="00C0346A">
      <w:pPr>
        <w:widowControl/>
        <w:spacing w:line="360" w:lineRule="auto"/>
        <w:ind w:firstLineChars="200" w:firstLine="480"/>
        <w:jc w:val="left"/>
        <w:rPr>
          <w:rFonts w:ascii="宋体" w:hAnsi="宋体"/>
          <w:sz w:val="24"/>
          <w:szCs w:val="24"/>
        </w:rPr>
      </w:pPr>
    </w:p>
    <w:p w:rsidR="00E45AEB" w:rsidRPr="00926732" w:rsidRDefault="00E45AEB" w:rsidP="00E45AEB">
      <w:pPr>
        <w:pStyle w:val="XBRLTitle2"/>
        <w:numPr>
          <w:ilvl w:val="0"/>
          <w:numId w:val="0"/>
        </w:numPr>
        <w:spacing w:before="156" w:after="156"/>
        <w:rPr>
          <w:szCs w:val="24"/>
        </w:rPr>
      </w:pPr>
      <w:bookmarkStart w:id="6" w:name="_Toc247416621"/>
      <w:bookmarkStart w:id="7" w:name="_Toc496187760"/>
      <w:bookmarkEnd w:id="5"/>
      <w:r w:rsidRPr="00926732">
        <w:rPr>
          <w:rFonts w:hint="eastAsia"/>
          <w:szCs w:val="24"/>
        </w:rPr>
        <w:lastRenderedPageBreak/>
        <w:t>2</w:t>
      </w:r>
      <w:r w:rsidRPr="00926732">
        <w:rPr>
          <w:rFonts w:hint="eastAsia"/>
          <w:szCs w:val="24"/>
        </w:rPr>
        <w:t>、目录</w:t>
      </w:r>
      <w:bookmarkEnd w:id="6"/>
      <w:bookmarkEnd w:id="7"/>
    </w:p>
    <w:p w:rsidR="00EE1DD0" w:rsidRDefault="005F34E5">
      <w:pPr>
        <w:pStyle w:val="10"/>
        <w:tabs>
          <w:tab w:val="right" w:leader="dot" w:pos="8834"/>
        </w:tabs>
        <w:rPr>
          <w:rFonts w:asciiTheme="minorHAnsi" w:eastAsiaTheme="minorEastAsia" w:hAnsiTheme="minorHAnsi" w:cstheme="minorBidi"/>
          <w:b w:val="0"/>
          <w:noProof/>
          <w:szCs w:val="22"/>
        </w:rPr>
      </w:pPr>
      <w:r w:rsidRPr="005F34E5">
        <w:rPr>
          <w:sz w:val="24"/>
          <w:szCs w:val="24"/>
        </w:rPr>
        <w:fldChar w:fldCharType="begin"/>
      </w:r>
      <w:r w:rsidR="00E45AEB" w:rsidRPr="00926732">
        <w:rPr>
          <w:rFonts w:hint="eastAsia"/>
          <w:sz w:val="24"/>
          <w:szCs w:val="24"/>
        </w:rPr>
        <w:instrText>TOC \o "1-2" \h \z \u</w:instrText>
      </w:r>
      <w:r w:rsidRPr="005F34E5">
        <w:rPr>
          <w:sz w:val="24"/>
          <w:szCs w:val="24"/>
        </w:rPr>
        <w:fldChar w:fldCharType="separate"/>
      </w:r>
      <w:hyperlink w:anchor="_Toc496187758" w:history="1">
        <w:r w:rsidR="00EE1DD0" w:rsidRPr="008F1726">
          <w:rPr>
            <w:rStyle w:val="a5"/>
            <w:rFonts w:hint="eastAsia"/>
            <w:noProof/>
          </w:rPr>
          <w:t>一、重要提示及目录</w:t>
        </w:r>
        <w:r w:rsidR="00EE1DD0">
          <w:rPr>
            <w:noProof/>
            <w:webHidden/>
          </w:rPr>
          <w:tab/>
        </w:r>
        <w:r>
          <w:rPr>
            <w:noProof/>
            <w:webHidden/>
          </w:rPr>
          <w:fldChar w:fldCharType="begin"/>
        </w:r>
        <w:r w:rsidR="00EE1DD0">
          <w:rPr>
            <w:noProof/>
            <w:webHidden/>
          </w:rPr>
          <w:instrText xml:space="preserve"> PAGEREF _Toc496187758 \h </w:instrText>
        </w:r>
        <w:r>
          <w:rPr>
            <w:noProof/>
            <w:webHidden/>
          </w:rPr>
        </w:r>
        <w:r>
          <w:rPr>
            <w:noProof/>
            <w:webHidden/>
          </w:rPr>
          <w:fldChar w:fldCharType="separate"/>
        </w:r>
        <w:r w:rsidR="00912084">
          <w:rPr>
            <w:noProof/>
            <w:webHidden/>
          </w:rPr>
          <w:t>2</w:t>
        </w:r>
        <w:r>
          <w:rPr>
            <w:noProof/>
            <w:webHidden/>
          </w:rPr>
          <w:fldChar w:fldCharType="end"/>
        </w:r>
      </w:hyperlink>
    </w:p>
    <w:p w:rsidR="00EE1DD0" w:rsidRDefault="005F34E5">
      <w:pPr>
        <w:pStyle w:val="20"/>
        <w:tabs>
          <w:tab w:val="right" w:leader="dot" w:pos="8834"/>
        </w:tabs>
        <w:rPr>
          <w:rFonts w:asciiTheme="minorHAnsi" w:eastAsiaTheme="minorEastAsia" w:hAnsiTheme="minorHAnsi" w:cstheme="minorBidi"/>
          <w:noProof/>
          <w:szCs w:val="22"/>
        </w:rPr>
      </w:pPr>
      <w:hyperlink w:anchor="_Toc496187759" w:history="1">
        <w:r w:rsidR="00EE1DD0" w:rsidRPr="008F1726">
          <w:rPr>
            <w:rStyle w:val="a5"/>
            <w:noProof/>
          </w:rPr>
          <w:t>1</w:t>
        </w:r>
        <w:r w:rsidR="00EE1DD0" w:rsidRPr="008F1726">
          <w:rPr>
            <w:rStyle w:val="a5"/>
            <w:rFonts w:hint="eastAsia"/>
            <w:noProof/>
          </w:rPr>
          <w:t>、重要提示</w:t>
        </w:r>
        <w:r w:rsidR="00EE1DD0">
          <w:rPr>
            <w:noProof/>
            <w:webHidden/>
          </w:rPr>
          <w:tab/>
        </w:r>
        <w:r>
          <w:rPr>
            <w:noProof/>
            <w:webHidden/>
          </w:rPr>
          <w:fldChar w:fldCharType="begin"/>
        </w:r>
        <w:r w:rsidR="00EE1DD0">
          <w:rPr>
            <w:noProof/>
            <w:webHidden/>
          </w:rPr>
          <w:instrText xml:space="preserve"> PAGEREF _Toc496187759 \h </w:instrText>
        </w:r>
        <w:r>
          <w:rPr>
            <w:noProof/>
            <w:webHidden/>
          </w:rPr>
        </w:r>
        <w:r>
          <w:rPr>
            <w:noProof/>
            <w:webHidden/>
          </w:rPr>
          <w:fldChar w:fldCharType="separate"/>
        </w:r>
        <w:r w:rsidR="00912084">
          <w:rPr>
            <w:noProof/>
            <w:webHidden/>
          </w:rPr>
          <w:t>2</w:t>
        </w:r>
        <w:r>
          <w:rPr>
            <w:noProof/>
            <w:webHidden/>
          </w:rPr>
          <w:fldChar w:fldCharType="end"/>
        </w:r>
      </w:hyperlink>
    </w:p>
    <w:p w:rsidR="00EE1DD0" w:rsidRDefault="005F34E5">
      <w:pPr>
        <w:pStyle w:val="20"/>
        <w:tabs>
          <w:tab w:val="right" w:leader="dot" w:pos="8834"/>
        </w:tabs>
        <w:rPr>
          <w:rFonts w:asciiTheme="minorHAnsi" w:eastAsiaTheme="minorEastAsia" w:hAnsiTheme="minorHAnsi" w:cstheme="minorBidi"/>
          <w:noProof/>
          <w:szCs w:val="22"/>
        </w:rPr>
      </w:pPr>
      <w:hyperlink w:anchor="_Toc496187760" w:history="1">
        <w:r w:rsidR="00EE1DD0" w:rsidRPr="008F1726">
          <w:rPr>
            <w:rStyle w:val="a5"/>
            <w:noProof/>
          </w:rPr>
          <w:t>2</w:t>
        </w:r>
        <w:r w:rsidR="00EE1DD0" w:rsidRPr="008F1726">
          <w:rPr>
            <w:rStyle w:val="a5"/>
            <w:rFonts w:hint="eastAsia"/>
            <w:noProof/>
          </w:rPr>
          <w:t>、目录</w:t>
        </w:r>
        <w:r w:rsidR="00EE1DD0">
          <w:rPr>
            <w:noProof/>
            <w:webHidden/>
          </w:rPr>
          <w:tab/>
        </w:r>
        <w:r>
          <w:rPr>
            <w:noProof/>
            <w:webHidden/>
          </w:rPr>
          <w:fldChar w:fldCharType="begin"/>
        </w:r>
        <w:r w:rsidR="00EE1DD0">
          <w:rPr>
            <w:noProof/>
            <w:webHidden/>
          </w:rPr>
          <w:instrText xml:space="preserve"> PAGEREF _Toc496187760 \h </w:instrText>
        </w:r>
        <w:r>
          <w:rPr>
            <w:noProof/>
            <w:webHidden/>
          </w:rPr>
        </w:r>
        <w:r>
          <w:rPr>
            <w:noProof/>
            <w:webHidden/>
          </w:rPr>
          <w:fldChar w:fldCharType="separate"/>
        </w:r>
        <w:r w:rsidR="00912084">
          <w:rPr>
            <w:noProof/>
            <w:webHidden/>
          </w:rPr>
          <w:t>3</w:t>
        </w:r>
        <w:r>
          <w:rPr>
            <w:noProof/>
            <w:webHidden/>
          </w:rPr>
          <w:fldChar w:fldCharType="end"/>
        </w:r>
      </w:hyperlink>
    </w:p>
    <w:p w:rsidR="00EE1DD0" w:rsidRDefault="005F34E5">
      <w:pPr>
        <w:pStyle w:val="10"/>
        <w:tabs>
          <w:tab w:val="right" w:leader="dot" w:pos="8834"/>
        </w:tabs>
        <w:rPr>
          <w:rFonts w:asciiTheme="minorHAnsi" w:eastAsiaTheme="minorEastAsia" w:hAnsiTheme="minorHAnsi" w:cstheme="minorBidi"/>
          <w:b w:val="0"/>
          <w:noProof/>
          <w:szCs w:val="22"/>
        </w:rPr>
      </w:pPr>
      <w:hyperlink w:anchor="_Toc496187761" w:history="1">
        <w:r w:rsidR="00EE1DD0" w:rsidRPr="008F1726">
          <w:rPr>
            <w:rStyle w:val="a5"/>
            <w:rFonts w:hint="eastAsia"/>
            <w:noProof/>
          </w:rPr>
          <w:t>二、基金概况</w:t>
        </w:r>
        <w:r w:rsidR="00EE1DD0">
          <w:rPr>
            <w:noProof/>
            <w:webHidden/>
          </w:rPr>
          <w:tab/>
        </w:r>
        <w:r>
          <w:rPr>
            <w:noProof/>
            <w:webHidden/>
          </w:rPr>
          <w:fldChar w:fldCharType="begin"/>
        </w:r>
        <w:r w:rsidR="00EE1DD0">
          <w:rPr>
            <w:noProof/>
            <w:webHidden/>
          </w:rPr>
          <w:instrText xml:space="preserve"> PAGEREF _Toc496187761 \h </w:instrText>
        </w:r>
        <w:r>
          <w:rPr>
            <w:noProof/>
            <w:webHidden/>
          </w:rPr>
        </w:r>
        <w:r>
          <w:rPr>
            <w:noProof/>
            <w:webHidden/>
          </w:rPr>
          <w:fldChar w:fldCharType="separate"/>
        </w:r>
        <w:r w:rsidR="00912084">
          <w:rPr>
            <w:noProof/>
            <w:webHidden/>
          </w:rPr>
          <w:t>4</w:t>
        </w:r>
        <w:r>
          <w:rPr>
            <w:noProof/>
            <w:webHidden/>
          </w:rPr>
          <w:fldChar w:fldCharType="end"/>
        </w:r>
      </w:hyperlink>
    </w:p>
    <w:p w:rsidR="00EE1DD0" w:rsidRDefault="005F34E5">
      <w:pPr>
        <w:pStyle w:val="10"/>
        <w:tabs>
          <w:tab w:val="right" w:leader="dot" w:pos="8834"/>
        </w:tabs>
        <w:rPr>
          <w:rFonts w:asciiTheme="minorHAnsi" w:eastAsiaTheme="minorEastAsia" w:hAnsiTheme="minorHAnsi" w:cstheme="minorBidi"/>
          <w:b w:val="0"/>
          <w:noProof/>
          <w:szCs w:val="22"/>
        </w:rPr>
      </w:pPr>
      <w:hyperlink w:anchor="_Toc496187762" w:history="1">
        <w:r w:rsidR="00EE1DD0" w:rsidRPr="008F1726">
          <w:rPr>
            <w:rStyle w:val="a5"/>
            <w:rFonts w:hint="eastAsia"/>
            <w:noProof/>
          </w:rPr>
          <w:t>三、财务会计报告</w:t>
        </w:r>
        <w:r w:rsidR="00EE1DD0">
          <w:rPr>
            <w:noProof/>
            <w:webHidden/>
          </w:rPr>
          <w:tab/>
        </w:r>
        <w:r>
          <w:rPr>
            <w:noProof/>
            <w:webHidden/>
          </w:rPr>
          <w:fldChar w:fldCharType="begin"/>
        </w:r>
        <w:r w:rsidR="00EE1DD0">
          <w:rPr>
            <w:noProof/>
            <w:webHidden/>
          </w:rPr>
          <w:instrText xml:space="preserve"> PAGEREF _Toc496187762 \h </w:instrText>
        </w:r>
        <w:r>
          <w:rPr>
            <w:noProof/>
            <w:webHidden/>
          </w:rPr>
        </w:r>
        <w:r>
          <w:rPr>
            <w:noProof/>
            <w:webHidden/>
          </w:rPr>
          <w:fldChar w:fldCharType="separate"/>
        </w:r>
        <w:r w:rsidR="00912084">
          <w:rPr>
            <w:noProof/>
            <w:webHidden/>
          </w:rPr>
          <w:t>7</w:t>
        </w:r>
        <w:r>
          <w:rPr>
            <w:noProof/>
            <w:webHidden/>
          </w:rPr>
          <w:fldChar w:fldCharType="end"/>
        </w:r>
      </w:hyperlink>
    </w:p>
    <w:p w:rsidR="00EE1DD0" w:rsidRDefault="005F34E5">
      <w:pPr>
        <w:pStyle w:val="10"/>
        <w:tabs>
          <w:tab w:val="right" w:leader="dot" w:pos="8834"/>
        </w:tabs>
        <w:rPr>
          <w:rFonts w:asciiTheme="minorHAnsi" w:eastAsiaTheme="minorEastAsia" w:hAnsiTheme="minorHAnsi" w:cstheme="minorBidi"/>
          <w:b w:val="0"/>
          <w:noProof/>
          <w:szCs w:val="22"/>
        </w:rPr>
      </w:pPr>
      <w:hyperlink w:anchor="_Toc496187763" w:history="1">
        <w:r w:rsidR="00EE1DD0" w:rsidRPr="008F1726">
          <w:rPr>
            <w:rStyle w:val="a5"/>
            <w:rFonts w:hint="eastAsia"/>
            <w:noProof/>
          </w:rPr>
          <w:t>四、清盘事项说明</w:t>
        </w:r>
        <w:r w:rsidR="00EE1DD0">
          <w:rPr>
            <w:noProof/>
            <w:webHidden/>
          </w:rPr>
          <w:tab/>
        </w:r>
        <w:r>
          <w:rPr>
            <w:noProof/>
            <w:webHidden/>
          </w:rPr>
          <w:fldChar w:fldCharType="begin"/>
        </w:r>
        <w:r w:rsidR="00EE1DD0">
          <w:rPr>
            <w:noProof/>
            <w:webHidden/>
          </w:rPr>
          <w:instrText xml:space="preserve"> PAGEREF _Toc496187763 \h </w:instrText>
        </w:r>
        <w:r>
          <w:rPr>
            <w:noProof/>
            <w:webHidden/>
          </w:rPr>
        </w:r>
        <w:r>
          <w:rPr>
            <w:noProof/>
            <w:webHidden/>
          </w:rPr>
          <w:fldChar w:fldCharType="separate"/>
        </w:r>
        <w:r w:rsidR="00912084">
          <w:rPr>
            <w:noProof/>
            <w:webHidden/>
          </w:rPr>
          <w:t>8</w:t>
        </w:r>
        <w:r>
          <w:rPr>
            <w:noProof/>
            <w:webHidden/>
          </w:rPr>
          <w:fldChar w:fldCharType="end"/>
        </w:r>
      </w:hyperlink>
    </w:p>
    <w:p w:rsidR="00EE1DD0" w:rsidRDefault="005F34E5">
      <w:pPr>
        <w:pStyle w:val="20"/>
        <w:tabs>
          <w:tab w:val="right" w:leader="dot" w:pos="8834"/>
        </w:tabs>
        <w:rPr>
          <w:rFonts w:asciiTheme="minorHAnsi" w:eastAsiaTheme="minorEastAsia" w:hAnsiTheme="minorHAnsi" w:cstheme="minorBidi"/>
          <w:noProof/>
          <w:szCs w:val="22"/>
        </w:rPr>
      </w:pPr>
      <w:hyperlink w:anchor="_Toc496187764" w:history="1">
        <w:r w:rsidR="00EE1DD0" w:rsidRPr="008F1726">
          <w:rPr>
            <w:rStyle w:val="a5"/>
            <w:noProof/>
          </w:rPr>
          <w:t>1</w:t>
        </w:r>
        <w:r w:rsidR="00EE1DD0" w:rsidRPr="008F1726">
          <w:rPr>
            <w:rStyle w:val="a5"/>
            <w:rFonts w:hint="eastAsia"/>
            <w:noProof/>
          </w:rPr>
          <w:t>、清算原因</w:t>
        </w:r>
        <w:r w:rsidR="00EE1DD0">
          <w:rPr>
            <w:noProof/>
            <w:webHidden/>
          </w:rPr>
          <w:tab/>
        </w:r>
        <w:r>
          <w:rPr>
            <w:noProof/>
            <w:webHidden/>
          </w:rPr>
          <w:fldChar w:fldCharType="begin"/>
        </w:r>
        <w:r w:rsidR="00EE1DD0">
          <w:rPr>
            <w:noProof/>
            <w:webHidden/>
          </w:rPr>
          <w:instrText xml:space="preserve"> PAGEREF _Toc496187764 \h </w:instrText>
        </w:r>
        <w:r>
          <w:rPr>
            <w:noProof/>
            <w:webHidden/>
          </w:rPr>
        </w:r>
        <w:r>
          <w:rPr>
            <w:noProof/>
            <w:webHidden/>
          </w:rPr>
          <w:fldChar w:fldCharType="separate"/>
        </w:r>
        <w:r w:rsidR="00912084">
          <w:rPr>
            <w:noProof/>
            <w:webHidden/>
          </w:rPr>
          <w:t>8</w:t>
        </w:r>
        <w:r>
          <w:rPr>
            <w:noProof/>
            <w:webHidden/>
          </w:rPr>
          <w:fldChar w:fldCharType="end"/>
        </w:r>
      </w:hyperlink>
    </w:p>
    <w:p w:rsidR="00EE1DD0" w:rsidRDefault="005F34E5">
      <w:pPr>
        <w:pStyle w:val="20"/>
        <w:tabs>
          <w:tab w:val="right" w:leader="dot" w:pos="8834"/>
        </w:tabs>
        <w:rPr>
          <w:rFonts w:asciiTheme="minorHAnsi" w:eastAsiaTheme="minorEastAsia" w:hAnsiTheme="minorHAnsi" w:cstheme="minorBidi"/>
          <w:noProof/>
          <w:szCs w:val="22"/>
        </w:rPr>
      </w:pPr>
      <w:hyperlink w:anchor="_Toc496187765" w:history="1">
        <w:r w:rsidR="00EE1DD0" w:rsidRPr="008F1726">
          <w:rPr>
            <w:rStyle w:val="a5"/>
            <w:noProof/>
          </w:rPr>
          <w:t>2</w:t>
        </w:r>
        <w:r w:rsidR="00EE1DD0" w:rsidRPr="008F1726">
          <w:rPr>
            <w:rStyle w:val="a5"/>
            <w:rFonts w:hint="eastAsia"/>
            <w:noProof/>
          </w:rPr>
          <w:t>、清算起始日</w:t>
        </w:r>
        <w:r w:rsidR="00EE1DD0">
          <w:rPr>
            <w:noProof/>
            <w:webHidden/>
          </w:rPr>
          <w:tab/>
        </w:r>
        <w:r>
          <w:rPr>
            <w:noProof/>
            <w:webHidden/>
          </w:rPr>
          <w:fldChar w:fldCharType="begin"/>
        </w:r>
        <w:r w:rsidR="00EE1DD0">
          <w:rPr>
            <w:noProof/>
            <w:webHidden/>
          </w:rPr>
          <w:instrText xml:space="preserve"> PAGEREF _Toc496187765 \h </w:instrText>
        </w:r>
        <w:r>
          <w:rPr>
            <w:noProof/>
            <w:webHidden/>
          </w:rPr>
        </w:r>
        <w:r>
          <w:rPr>
            <w:noProof/>
            <w:webHidden/>
          </w:rPr>
          <w:fldChar w:fldCharType="separate"/>
        </w:r>
        <w:r w:rsidR="00912084">
          <w:rPr>
            <w:noProof/>
            <w:webHidden/>
          </w:rPr>
          <w:t>8</w:t>
        </w:r>
        <w:r>
          <w:rPr>
            <w:noProof/>
            <w:webHidden/>
          </w:rPr>
          <w:fldChar w:fldCharType="end"/>
        </w:r>
      </w:hyperlink>
    </w:p>
    <w:p w:rsidR="00EE1DD0" w:rsidRDefault="005F34E5">
      <w:pPr>
        <w:pStyle w:val="20"/>
        <w:tabs>
          <w:tab w:val="right" w:leader="dot" w:pos="8834"/>
        </w:tabs>
        <w:rPr>
          <w:rFonts w:asciiTheme="minorHAnsi" w:eastAsiaTheme="minorEastAsia" w:hAnsiTheme="minorHAnsi" w:cstheme="minorBidi"/>
          <w:noProof/>
          <w:szCs w:val="22"/>
        </w:rPr>
      </w:pPr>
      <w:hyperlink w:anchor="_Toc496187766" w:history="1">
        <w:r w:rsidR="00EE1DD0" w:rsidRPr="008F1726">
          <w:rPr>
            <w:rStyle w:val="a5"/>
            <w:noProof/>
          </w:rPr>
          <w:t>3</w:t>
        </w:r>
        <w:r w:rsidR="00EE1DD0" w:rsidRPr="008F1726">
          <w:rPr>
            <w:rStyle w:val="a5"/>
            <w:rFonts w:hint="eastAsia"/>
            <w:noProof/>
          </w:rPr>
          <w:t>、清算报表编制基础</w:t>
        </w:r>
        <w:r w:rsidR="00EE1DD0">
          <w:rPr>
            <w:noProof/>
            <w:webHidden/>
          </w:rPr>
          <w:tab/>
        </w:r>
        <w:r>
          <w:rPr>
            <w:noProof/>
            <w:webHidden/>
          </w:rPr>
          <w:fldChar w:fldCharType="begin"/>
        </w:r>
        <w:r w:rsidR="00EE1DD0">
          <w:rPr>
            <w:noProof/>
            <w:webHidden/>
          </w:rPr>
          <w:instrText xml:space="preserve"> PAGEREF _Toc496187766 \h </w:instrText>
        </w:r>
        <w:r>
          <w:rPr>
            <w:noProof/>
            <w:webHidden/>
          </w:rPr>
        </w:r>
        <w:r>
          <w:rPr>
            <w:noProof/>
            <w:webHidden/>
          </w:rPr>
          <w:fldChar w:fldCharType="separate"/>
        </w:r>
        <w:r w:rsidR="00912084">
          <w:rPr>
            <w:noProof/>
            <w:webHidden/>
          </w:rPr>
          <w:t>8</w:t>
        </w:r>
        <w:r>
          <w:rPr>
            <w:noProof/>
            <w:webHidden/>
          </w:rPr>
          <w:fldChar w:fldCharType="end"/>
        </w:r>
      </w:hyperlink>
    </w:p>
    <w:p w:rsidR="00EE1DD0" w:rsidRDefault="005F34E5">
      <w:pPr>
        <w:pStyle w:val="10"/>
        <w:tabs>
          <w:tab w:val="right" w:leader="dot" w:pos="8834"/>
        </w:tabs>
        <w:rPr>
          <w:rFonts w:asciiTheme="minorHAnsi" w:eastAsiaTheme="minorEastAsia" w:hAnsiTheme="minorHAnsi" w:cstheme="minorBidi"/>
          <w:b w:val="0"/>
          <w:noProof/>
          <w:szCs w:val="22"/>
        </w:rPr>
      </w:pPr>
      <w:hyperlink w:anchor="_Toc496187767" w:history="1">
        <w:r w:rsidR="00EE1DD0" w:rsidRPr="008F1726">
          <w:rPr>
            <w:rStyle w:val="a5"/>
            <w:rFonts w:ascii="宋体" w:hAnsi="宋体" w:hint="eastAsia"/>
            <w:noProof/>
          </w:rPr>
          <w:t>五、清算情况</w:t>
        </w:r>
        <w:r w:rsidR="00EE1DD0">
          <w:rPr>
            <w:noProof/>
            <w:webHidden/>
          </w:rPr>
          <w:tab/>
        </w:r>
        <w:r>
          <w:rPr>
            <w:noProof/>
            <w:webHidden/>
          </w:rPr>
          <w:fldChar w:fldCharType="begin"/>
        </w:r>
        <w:r w:rsidR="00EE1DD0">
          <w:rPr>
            <w:noProof/>
            <w:webHidden/>
          </w:rPr>
          <w:instrText xml:space="preserve"> PAGEREF _Toc496187767 \h </w:instrText>
        </w:r>
        <w:r>
          <w:rPr>
            <w:noProof/>
            <w:webHidden/>
          </w:rPr>
        </w:r>
        <w:r>
          <w:rPr>
            <w:noProof/>
            <w:webHidden/>
          </w:rPr>
          <w:fldChar w:fldCharType="separate"/>
        </w:r>
        <w:r w:rsidR="00912084">
          <w:rPr>
            <w:noProof/>
            <w:webHidden/>
          </w:rPr>
          <w:t>9</w:t>
        </w:r>
        <w:r>
          <w:rPr>
            <w:noProof/>
            <w:webHidden/>
          </w:rPr>
          <w:fldChar w:fldCharType="end"/>
        </w:r>
      </w:hyperlink>
    </w:p>
    <w:p w:rsidR="00EE1DD0" w:rsidRDefault="005F34E5">
      <w:pPr>
        <w:pStyle w:val="20"/>
        <w:tabs>
          <w:tab w:val="right" w:leader="dot" w:pos="8834"/>
        </w:tabs>
        <w:rPr>
          <w:rFonts w:asciiTheme="minorHAnsi" w:eastAsiaTheme="minorEastAsia" w:hAnsiTheme="minorHAnsi" w:cstheme="minorBidi"/>
          <w:noProof/>
          <w:szCs w:val="22"/>
        </w:rPr>
      </w:pPr>
      <w:hyperlink w:anchor="_Toc496187768" w:history="1">
        <w:r w:rsidR="00EE1DD0" w:rsidRPr="008F1726">
          <w:rPr>
            <w:rStyle w:val="a5"/>
            <w:noProof/>
          </w:rPr>
          <w:t>1</w:t>
        </w:r>
        <w:r w:rsidR="00EE1DD0" w:rsidRPr="008F1726">
          <w:rPr>
            <w:rStyle w:val="a5"/>
            <w:rFonts w:hint="eastAsia"/>
            <w:noProof/>
          </w:rPr>
          <w:t>、清算费用</w:t>
        </w:r>
        <w:r w:rsidR="00EE1DD0">
          <w:rPr>
            <w:noProof/>
            <w:webHidden/>
          </w:rPr>
          <w:tab/>
        </w:r>
        <w:r>
          <w:rPr>
            <w:noProof/>
            <w:webHidden/>
          </w:rPr>
          <w:fldChar w:fldCharType="begin"/>
        </w:r>
        <w:r w:rsidR="00EE1DD0">
          <w:rPr>
            <w:noProof/>
            <w:webHidden/>
          </w:rPr>
          <w:instrText xml:space="preserve"> PAGEREF _Toc496187768 \h </w:instrText>
        </w:r>
        <w:r>
          <w:rPr>
            <w:noProof/>
            <w:webHidden/>
          </w:rPr>
        </w:r>
        <w:r>
          <w:rPr>
            <w:noProof/>
            <w:webHidden/>
          </w:rPr>
          <w:fldChar w:fldCharType="separate"/>
        </w:r>
        <w:r w:rsidR="00912084">
          <w:rPr>
            <w:noProof/>
            <w:webHidden/>
          </w:rPr>
          <w:t>9</w:t>
        </w:r>
        <w:r>
          <w:rPr>
            <w:noProof/>
            <w:webHidden/>
          </w:rPr>
          <w:fldChar w:fldCharType="end"/>
        </w:r>
      </w:hyperlink>
    </w:p>
    <w:p w:rsidR="00EE1DD0" w:rsidRDefault="005F34E5">
      <w:pPr>
        <w:pStyle w:val="20"/>
        <w:tabs>
          <w:tab w:val="right" w:leader="dot" w:pos="8834"/>
        </w:tabs>
        <w:rPr>
          <w:rFonts w:asciiTheme="minorHAnsi" w:eastAsiaTheme="minorEastAsia" w:hAnsiTheme="minorHAnsi" w:cstheme="minorBidi"/>
          <w:noProof/>
          <w:szCs w:val="22"/>
        </w:rPr>
      </w:pPr>
      <w:hyperlink w:anchor="_Toc496187769" w:history="1">
        <w:r w:rsidR="00EE1DD0" w:rsidRPr="008F1726">
          <w:rPr>
            <w:rStyle w:val="a5"/>
            <w:noProof/>
          </w:rPr>
          <w:t>2</w:t>
        </w:r>
        <w:r w:rsidR="00EE1DD0" w:rsidRPr="008F1726">
          <w:rPr>
            <w:rStyle w:val="a5"/>
            <w:rFonts w:hint="eastAsia"/>
            <w:noProof/>
          </w:rPr>
          <w:t>、资产处置情况</w:t>
        </w:r>
        <w:r w:rsidR="00EE1DD0">
          <w:rPr>
            <w:noProof/>
            <w:webHidden/>
          </w:rPr>
          <w:tab/>
        </w:r>
        <w:r>
          <w:rPr>
            <w:noProof/>
            <w:webHidden/>
          </w:rPr>
          <w:fldChar w:fldCharType="begin"/>
        </w:r>
        <w:r w:rsidR="00EE1DD0">
          <w:rPr>
            <w:noProof/>
            <w:webHidden/>
          </w:rPr>
          <w:instrText xml:space="preserve"> PAGEREF _Toc496187769 \h </w:instrText>
        </w:r>
        <w:r>
          <w:rPr>
            <w:noProof/>
            <w:webHidden/>
          </w:rPr>
        </w:r>
        <w:r>
          <w:rPr>
            <w:noProof/>
            <w:webHidden/>
          </w:rPr>
          <w:fldChar w:fldCharType="separate"/>
        </w:r>
        <w:r w:rsidR="00912084">
          <w:rPr>
            <w:noProof/>
            <w:webHidden/>
          </w:rPr>
          <w:t>9</w:t>
        </w:r>
        <w:r>
          <w:rPr>
            <w:noProof/>
            <w:webHidden/>
          </w:rPr>
          <w:fldChar w:fldCharType="end"/>
        </w:r>
      </w:hyperlink>
    </w:p>
    <w:p w:rsidR="00EE1DD0" w:rsidRDefault="005F34E5">
      <w:pPr>
        <w:pStyle w:val="20"/>
        <w:tabs>
          <w:tab w:val="right" w:leader="dot" w:pos="8834"/>
        </w:tabs>
        <w:rPr>
          <w:rFonts w:asciiTheme="minorHAnsi" w:eastAsiaTheme="minorEastAsia" w:hAnsiTheme="minorHAnsi" w:cstheme="minorBidi"/>
          <w:noProof/>
          <w:szCs w:val="22"/>
        </w:rPr>
      </w:pPr>
      <w:hyperlink w:anchor="_Toc496187770" w:history="1">
        <w:r w:rsidR="00EE1DD0" w:rsidRPr="008F1726">
          <w:rPr>
            <w:rStyle w:val="a5"/>
            <w:noProof/>
          </w:rPr>
          <w:t>3</w:t>
        </w:r>
        <w:r w:rsidR="00EE1DD0" w:rsidRPr="008F1726">
          <w:rPr>
            <w:rStyle w:val="a5"/>
            <w:rFonts w:hint="eastAsia"/>
            <w:noProof/>
          </w:rPr>
          <w:t>、负债清偿情况</w:t>
        </w:r>
        <w:r w:rsidR="00EE1DD0">
          <w:rPr>
            <w:noProof/>
            <w:webHidden/>
          </w:rPr>
          <w:tab/>
        </w:r>
        <w:r>
          <w:rPr>
            <w:noProof/>
            <w:webHidden/>
          </w:rPr>
          <w:fldChar w:fldCharType="begin"/>
        </w:r>
        <w:r w:rsidR="00EE1DD0">
          <w:rPr>
            <w:noProof/>
            <w:webHidden/>
          </w:rPr>
          <w:instrText xml:space="preserve"> PAGEREF _Toc496187770 \h </w:instrText>
        </w:r>
        <w:r>
          <w:rPr>
            <w:noProof/>
            <w:webHidden/>
          </w:rPr>
        </w:r>
        <w:r>
          <w:rPr>
            <w:noProof/>
            <w:webHidden/>
          </w:rPr>
          <w:fldChar w:fldCharType="separate"/>
        </w:r>
        <w:r w:rsidR="00912084">
          <w:rPr>
            <w:noProof/>
            <w:webHidden/>
          </w:rPr>
          <w:t>10</w:t>
        </w:r>
        <w:r>
          <w:rPr>
            <w:noProof/>
            <w:webHidden/>
          </w:rPr>
          <w:fldChar w:fldCharType="end"/>
        </w:r>
      </w:hyperlink>
    </w:p>
    <w:p w:rsidR="00EE1DD0" w:rsidRDefault="005F34E5">
      <w:pPr>
        <w:pStyle w:val="20"/>
        <w:tabs>
          <w:tab w:val="right" w:leader="dot" w:pos="8834"/>
        </w:tabs>
        <w:rPr>
          <w:rFonts w:asciiTheme="minorHAnsi" w:eastAsiaTheme="minorEastAsia" w:hAnsiTheme="minorHAnsi" w:cstheme="minorBidi"/>
          <w:noProof/>
          <w:szCs w:val="22"/>
        </w:rPr>
      </w:pPr>
      <w:hyperlink w:anchor="_Toc496187771" w:history="1">
        <w:r w:rsidR="00EE1DD0" w:rsidRPr="008F1726">
          <w:rPr>
            <w:rStyle w:val="a5"/>
            <w:noProof/>
          </w:rPr>
          <w:t>4</w:t>
        </w:r>
        <w:r w:rsidR="00EE1DD0" w:rsidRPr="008F1726">
          <w:rPr>
            <w:rStyle w:val="a5"/>
            <w:rFonts w:hint="eastAsia"/>
            <w:noProof/>
          </w:rPr>
          <w:t>、清算日的清算损益情况</w:t>
        </w:r>
        <w:r w:rsidR="00EE1DD0">
          <w:rPr>
            <w:noProof/>
            <w:webHidden/>
          </w:rPr>
          <w:tab/>
        </w:r>
        <w:r>
          <w:rPr>
            <w:noProof/>
            <w:webHidden/>
          </w:rPr>
          <w:fldChar w:fldCharType="begin"/>
        </w:r>
        <w:r w:rsidR="00EE1DD0">
          <w:rPr>
            <w:noProof/>
            <w:webHidden/>
          </w:rPr>
          <w:instrText xml:space="preserve"> PAGEREF _Toc496187771 \h </w:instrText>
        </w:r>
        <w:r>
          <w:rPr>
            <w:noProof/>
            <w:webHidden/>
          </w:rPr>
        </w:r>
        <w:r>
          <w:rPr>
            <w:noProof/>
            <w:webHidden/>
          </w:rPr>
          <w:fldChar w:fldCharType="separate"/>
        </w:r>
        <w:r w:rsidR="00912084">
          <w:rPr>
            <w:noProof/>
            <w:webHidden/>
          </w:rPr>
          <w:t>11</w:t>
        </w:r>
        <w:r>
          <w:rPr>
            <w:noProof/>
            <w:webHidden/>
          </w:rPr>
          <w:fldChar w:fldCharType="end"/>
        </w:r>
      </w:hyperlink>
    </w:p>
    <w:p w:rsidR="00EE1DD0" w:rsidRDefault="005F34E5">
      <w:pPr>
        <w:pStyle w:val="20"/>
        <w:tabs>
          <w:tab w:val="right" w:leader="dot" w:pos="8834"/>
        </w:tabs>
        <w:rPr>
          <w:rFonts w:asciiTheme="minorHAnsi" w:eastAsiaTheme="minorEastAsia" w:hAnsiTheme="minorHAnsi" w:cstheme="minorBidi"/>
          <w:noProof/>
          <w:szCs w:val="22"/>
        </w:rPr>
      </w:pPr>
      <w:hyperlink w:anchor="_Toc496187772" w:history="1">
        <w:r w:rsidR="00EE1DD0" w:rsidRPr="008F1726">
          <w:rPr>
            <w:rStyle w:val="a5"/>
            <w:noProof/>
          </w:rPr>
          <w:t>5</w:t>
        </w:r>
        <w:r w:rsidR="00EE1DD0" w:rsidRPr="008F1726">
          <w:rPr>
            <w:rStyle w:val="a5"/>
            <w:rFonts w:hint="eastAsia"/>
            <w:noProof/>
          </w:rPr>
          <w:t>、资产处置及负债清偿后的剩余资产分配情况</w:t>
        </w:r>
        <w:r w:rsidR="00EE1DD0">
          <w:rPr>
            <w:noProof/>
            <w:webHidden/>
          </w:rPr>
          <w:tab/>
        </w:r>
        <w:r>
          <w:rPr>
            <w:noProof/>
            <w:webHidden/>
          </w:rPr>
          <w:fldChar w:fldCharType="begin"/>
        </w:r>
        <w:r w:rsidR="00EE1DD0">
          <w:rPr>
            <w:noProof/>
            <w:webHidden/>
          </w:rPr>
          <w:instrText xml:space="preserve"> PAGEREF _Toc496187772 \h </w:instrText>
        </w:r>
        <w:r>
          <w:rPr>
            <w:noProof/>
            <w:webHidden/>
          </w:rPr>
        </w:r>
        <w:r>
          <w:rPr>
            <w:noProof/>
            <w:webHidden/>
          </w:rPr>
          <w:fldChar w:fldCharType="separate"/>
        </w:r>
        <w:r w:rsidR="00912084">
          <w:rPr>
            <w:noProof/>
            <w:webHidden/>
          </w:rPr>
          <w:t>12</w:t>
        </w:r>
        <w:r>
          <w:rPr>
            <w:noProof/>
            <w:webHidden/>
          </w:rPr>
          <w:fldChar w:fldCharType="end"/>
        </w:r>
      </w:hyperlink>
    </w:p>
    <w:p w:rsidR="00EE1DD0" w:rsidRDefault="005F34E5">
      <w:pPr>
        <w:pStyle w:val="20"/>
        <w:tabs>
          <w:tab w:val="right" w:leader="dot" w:pos="8834"/>
        </w:tabs>
        <w:rPr>
          <w:rFonts w:asciiTheme="minorHAnsi" w:eastAsiaTheme="minorEastAsia" w:hAnsiTheme="minorHAnsi" w:cstheme="minorBidi"/>
          <w:noProof/>
          <w:szCs w:val="22"/>
        </w:rPr>
      </w:pPr>
      <w:hyperlink w:anchor="_Toc496187773" w:history="1">
        <w:r w:rsidR="00EE1DD0" w:rsidRPr="008F1726">
          <w:rPr>
            <w:rStyle w:val="a5"/>
            <w:noProof/>
          </w:rPr>
          <w:t>6</w:t>
        </w:r>
        <w:r w:rsidR="00EE1DD0" w:rsidRPr="008F1726">
          <w:rPr>
            <w:rStyle w:val="a5"/>
            <w:rFonts w:hint="eastAsia"/>
            <w:noProof/>
          </w:rPr>
          <w:t>、基金财产清算报告的告知安排</w:t>
        </w:r>
        <w:r w:rsidR="00EE1DD0">
          <w:rPr>
            <w:noProof/>
            <w:webHidden/>
          </w:rPr>
          <w:tab/>
        </w:r>
        <w:r>
          <w:rPr>
            <w:noProof/>
            <w:webHidden/>
          </w:rPr>
          <w:fldChar w:fldCharType="begin"/>
        </w:r>
        <w:r w:rsidR="00EE1DD0">
          <w:rPr>
            <w:noProof/>
            <w:webHidden/>
          </w:rPr>
          <w:instrText xml:space="preserve"> PAGEREF _Toc496187773 \h </w:instrText>
        </w:r>
        <w:r>
          <w:rPr>
            <w:noProof/>
            <w:webHidden/>
          </w:rPr>
        </w:r>
        <w:r>
          <w:rPr>
            <w:noProof/>
            <w:webHidden/>
          </w:rPr>
          <w:fldChar w:fldCharType="separate"/>
        </w:r>
        <w:r w:rsidR="00912084">
          <w:rPr>
            <w:noProof/>
            <w:webHidden/>
          </w:rPr>
          <w:t>12</w:t>
        </w:r>
        <w:r>
          <w:rPr>
            <w:noProof/>
            <w:webHidden/>
          </w:rPr>
          <w:fldChar w:fldCharType="end"/>
        </w:r>
      </w:hyperlink>
    </w:p>
    <w:p w:rsidR="00EE1DD0" w:rsidRDefault="005F34E5">
      <w:pPr>
        <w:pStyle w:val="10"/>
        <w:tabs>
          <w:tab w:val="right" w:leader="dot" w:pos="8834"/>
        </w:tabs>
        <w:rPr>
          <w:rFonts w:asciiTheme="minorHAnsi" w:eastAsiaTheme="minorEastAsia" w:hAnsiTheme="minorHAnsi" w:cstheme="minorBidi"/>
          <w:b w:val="0"/>
          <w:noProof/>
          <w:szCs w:val="22"/>
        </w:rPr>
      </w:pPr>
      <w:hyperlink w:anchor="_Toc496187774" w:history="1">
        <w:r w:rsidR="00EE1DD0" w:rsidRPr="008F1726">
          <w:rPr>
            <w:rStyle w:val="a5"/>
            <w:rFonts w:hint="eastAsia"/>
            <w:noProof/>
          </w:rPr>
          <w:t>六、备查文件目录</w:t>
        </w:r>
        <w:r w:rsidR="00EE1DD0">
          <w:rPr>
            <w:noProof/>
            <w:webHidden/>
          </w:rPr>
          <w:tab/>
        </w:r>
        <w:r>
          <w:rPr>
            <w:noProof/>
            <w:webHidden/>
          </w:rPr>
          <w:fldChar w:fldCharType="begin"/>
        </w:r>
        <w:r w:rsidR="00EE1DD0">
          <w:rPr>
            <w:noProof/>
            <w:webHidden/>
          </w:rPr>
          <w:instrText xml:space="preserve"> PAGEREF _Toc496187774 \h </w:instrText>
        </w:r>
        <w:r>
          <w:rPr>
            <w:noProof/>
            <w:webHidden/>
          </w:rPr>
        </w:r>
        <w:r>
          <w:rPr>
            <w:noProof/>
            <w:webHidden/>
          </w:rPr>
          <w:fldChar w:fldCharType="separate"/>
        </w:r>
        <w:r w:rsidR="00912084">
          <w:rPr>
            <w:noProof/>
            <w:webHidden/>
          </w:rPr>
          <w:t>13</w:t>
        </w:r>
        <w:r>
          <w:rPr>
            <w:noProof/>
            <w:webHidden/>
          </w:rPr>
          <w:fldChar w:fldCharType="end"/>
        </w:r>
      </w:hyperlink>
    </w:p>
    <w:p w:rsidR="00EE1DD0" w:rsidRDefault="005F34E5">
      <w:pPr>
        <w:pStyle w:val="20"/>
        <w:tabs>
          <w:tab w:val="right" w:leader="dot" w:pos="8834"/>
        </w:tabs>
        <w:rPr>
          <w:rFonts w:asciiTheme="minorHAnsi" w:eastAsiaTheme="minorEastAsia" w:hAnsiTheme="minorHAnsi" w:cstheme="minorBidi"/>
          <w:noProof/>
          <w:szCs w:val="22"/>
        </w:rPr>
      </w:pPr>
      <w:hyperlink w:anchor="_Toc496187775" w:history="1">
        <w:r w:rsidR="00EE1DD0" w:rsidRPr="008F1726">
          <w:rPr>
            <w:rStyle w:val="a5"/>
            <w:noProof/>
          </w:rPr>
          <w:t>1</w:t>
        </w:r>
        <w:r w:rsidR="00EE1DD0" w:rsidRPr="008F1726">
          <w:rPr>
            <w:rStyle w:val="a5"/>
            <w:rFonts w:hint="eastAsia"/>
            <w:noProof/>
          </w:rPr>
          <w:t>、备查文件目录</w:t>
        </w:r>
        <w:r w:rsidR="00EE1DD0">
          <w:rPr>
            <w:noProof/>
            <w:webHidden/>
          </w:rPr>
          <w:tab/>
        </w:r>
        <w:r>
          <w:rPr>
            <w:noProof/>
            <w:webHidden/>
          </w:rPr>
          <w:fldChar w:fldCharType="begin"/>
        </w:r>
        <w:r w:rsidR="00EE1DD0">
          <w:rPr>
            <w:noProof/>
            <w:webHidden/>
          </w:rPr>
          <w:instrText xml:space="preserve"> PAGEREF _Toc496187775 \h </w:instrText>
        </w:r>
        <w:r>
          <w:rPr>
            <w:noProof/>
            <w:webHidden/>
          </w:rPr>
        </w:r>
        <w:r>
          <w:rPr>
            <w:noProof/>
            <w:webHidden/>
          </w:rPr>
          <w:fldChar w:fldCharType="separate"/>
        </w:r>
        <w:r w:rsidR="00912084">
          <w:rPr>
            <w:noProof/>
            <w:webHidden/>
          </w:rPr>
          <w:t>13</w:t>
        </w:r>
        <w:r>
          <w:rPr>
            <w:noProof/>
            <w:webHidden/>
          </w:rPr>
          <w:fldChar w:fldCharType="end"/>
        </w:r>
      </w:hyperlink>
    </w:p>
    <w:p w:rsidR="00EE1DD0" w:rsidRDefault="005F34E5">
      <w:pPr>
        <w:pStyle w:val="20"/>
        <w:tabs>
          <w:tab w:val="right" w:leader="dot" w:pos="8834"/>
        </w:tabs>
        <w:rPr>
          <w:rFonts w:asciiTheme="minorHAnsi" w:eastAsiaTheme="minorEastAsia" w:hAnsiTheme="minorHAnsi" w:cstheme="minorBidi"/>
          <w:noProof/>
          <w:szCs w:val="22"/>
        </w:rPr>
      </w:pPr>
      <w:hyperlink w:anchor="_Toc496187776" w:history="1">
        <w:r w:rsidR="00EE1DD0" w:rsidRPr="008F1726">
          <w:rPr>
            <w:rStyle w:val="a5"/>
            <w:noProof/>
          </w:rPr>
          <w:t>2</w:t>
        </w:r>
        <w:r w:rsidR="00EE1DD0" w:rsidRPr="008F1726">
          <w:rPr>
            <w:rStyle w:val="a5"/>
            <w:rFonts w:hint="eastAsia"/>
            <w:noProof/>
          </w:rPr>
          <w:t>、存放地点</w:t>
        </w:r>
        <w:r w:rsidR="00EE1DD0">
          <w:rPr>
            <w:noProof/>
            <w:webHidden/>
          </w:rPr>
          <w:tab/>
        </w:r>
        <w:r>
          <w:rPr>
            <w:noProof/>
            <w:webHidden/>
          </w:rPr>
          <w:fldChar w:fldCharType="begin"/>
        </w:r>
        <w:r w:rsidR="00EE1DD0">
          <w:rPr>
            <w:noProof/>
            <w:webHidden/>
          </w:rPr>
          <w:instrText xml:space="preserve"> PAGEREF _Toc496187776 \h </w:instrText>
        </w:r>
        <w:r>
          <w:rPr>
            <w:noProof/>
            <w:webHidden/>
          </w:rPr>
        </w:r>
        <w:r>
          <w:rPr>
            <w:noProof/>
            <w:webHidden/>
          </w:rPr>
          <w:fldChar w:fldCharType="separate"/>
        </w:r>
        <w:r w:rsidR="00912084">
          <w:rPr>
            <w:noProof/>
            <w:webHidden/>
          </w:rPr>
          <w:t>13</w:t>
        </w:r>
        <w:r>
          <w:rPr>
            <w:noProof/>
            <w:webHidden/>
          </w:rPr>
          <w:fldChar w:fldCharType="end"/>
        </w:r>
      </w:hyperlink>
    </w:p>
    <w:p w:rsidR="00EE1DD0" w:rsidRDefault="005F34E5">
      <w:pPr>
        <w:pStyle w:val="20"/>
        <w:tabs>
          <w:tab w:val="right" w:leader="dot" w:pos="8834"/>
        </w:tabs>
        <w:rPr>
          <w:rFonts w:asciiTheme="minorHAnsi" w:eastAsiaTheme="minorEastAsia" w:hAnsiTheme="minorHAnsi" w:cstheme="minorBidi"/>
          <w:noProof/>
          <w:szCs w:val="22"/>
        </w:rPr>
      </w:pPr>
      <w:hyperlink w:anchor="_Toc496187777" w:history="1">
        <w:r w:rsidR="00EE1DD0" w:rsidRPr="008F1726">
          <w:rPr>
            <w:rStyle w:val="a5"/>
            <w:noProof/>
          </w:rPr>
          <w:t>3</w:t>
        </w:r>
        <w:r w:rsidR="00EE1DD0" w:rsidRPr="008F1726">
          <w:rPr>
            <w:rStyle w:val="a5"/>
            <w:rFonts w:hint="eastAsia"/>
            <w:noProof/>
          </w:rPr>
          <w:t>、查阅方式</w:t>
        </w:r>
        <w:r w:rsidR="00EE1DD0">
          <w:rPr>
            <w:noProof/>
            <w:webHidden/>
          </w:rPr>
          <w:tab/>
        </w:r>
        <w:r>
          <w:rPr>
            <w:noProof/>
            <w:webHidden/>
          </w:rPr>
          <w:fldChar w:fldCharType="begin"/>
        </w:r>
        <w:r w:rsidR="00EE1DD0">
          <w:rPr>
            <w:noProof/>
            <w:webHidden/>
          </w:rPr>
          <w:instrText xml:space="preserve"> PAGEREF _Toc496187777 \h </w:instrText>
        </w:r>
        <w:r>
          <w:rPr>
            <w:noProof/>
            <w:webHidden/>
          </w:rPr>
        </w:r>
        <w:r>
          <w:rPr>
            <w:noProof/>
            <w:webHidden/>
          </w:rPr>
          <w:fldChar w:fldCharType="separate"/>
        </w:r>
        <w:r w:rsidR="00912084">
          <w:rPr>
            <w:noProof/>
            <w:webHidden/>
          </w:rPr>
          <w:t>13</w:t>
        </w:r>
        <w:r>
          <w:rPr>
            <w:noProof/>
            <w:webHidden/>
          </w:rPr>
          <w:fldChar w:fldCharType="end"/>
        </w:r>
      </w:hyperlink>
    </w:p>
    <w:p w:rsidR="00E45AEB" w:rsidRPr="00926732" w:rsidRDefault="005F34E5" w:rsidP="00E45AEB">
      <w:pPr>
        <w:rPr>
          <w:sz w:val="24"/>
          <w:szCs w:val="24"/>
        </w:rPr>
      </w:pPr>
      <w:r w:rsidRPr="00926732">
        <w:rPr>
          <w:sz w:val="24"/>
          <w:szCs w:val="24"/>
        </w:rPr>
        <w:fldChar w:fldCharType="end"/>
      </w:r>
    </w:p>
    <w:p w:rsidR="00E45AEB" w:rsidRPr="00F64285" w:rsidRDefault="00E45AEB" w:rsidP="00E45AEB">
      <w:pPr>
        <w:pStyle w:val="XBRLTitle1"/>
        <w:numPr>
          <w:ilvl w:val="0"/>
          <w:numId w:val="0"/>
        </w:numPr>
        <w:spacing w:before="156" w:after="156"/>
        <w:ind w:left="425"/>
        <w:jc w:val="left"/>
      </w:pPr>
      <w:bookmarkStart w:id="8" w:name="_Toc247416622"/>
      <w:r w:rsidRPr="00F64285">
        <w:rPr>
          <w:rFonts w:hint="eastAsia"/>
        </w:rPr>
        <w:br w:type="page"/>
      </w:r>
      <w:bookmarkStart w:id="9" w:name="_Toc496187761"/>
      <w:r w:rsidRPr="00F64285">
        <w:rPr>
          <w:rFonts w:hint="eastAsia"/>
        </w:rPr>
        <w:lastRenderedPageBreak/>
        <w:t>二、基金</w:t>
      </w:r>
      <w:bookmarkEnd w:id="8"/>
      <w:r w:rsidRPr="00F64285">
        <w:rPr>
          <w:rFonts w:hint="eastAsia"/>
        </w:rPr>
        <w:t>概况</w:t>
      </w:r>
      <w:bookmarkEnd w:id="9"/>
    </w:p>
    <w:p w:rsidR="00E45AEB" w:rsidRPr="00F64285" w:rsidRDefault="00E45AEB" w:rsidP="000628A4">
      <w:pPr>
        <w:widowControl/>
        <w:spacing w:line="360" w:lineRule="auto"/>
        <w:ind w:firstLineChars="250" w:firstLine="600"/>
        <w:jc w:val="left"/>
        <w:rPr>
          <w:sz w:val="24"/>
          <w:szCs w:val="24"/>
        </w:rPr>
      </w:pPr>
      <w:bookmarkStart w:id="10" w:name="m02_06"/>
      <w:bookmarkStart w:id="11" w:name="_Toc247416628"/>
      <w:r w:rsidRPr="00F64285">
        <w:rPr>
          <w:rFonts w:hint="eastAsia"/>
          <w:sz w:val="24"/>
          <w:szCs w:val="24"/>
        </w:rPr>
        <w:t>1</w:t>
      </w:r>
      <w:r w:rsidRPr="00F64285">
        <w:rPr>
          <w:rFonts w:hint="eastAsia"/>
          <w:sz w:val="24"/>
          <w:szCs w:val="24"/>
        </w:rPr>
        <w:t>、基金名称：</w:t>
      </w:r>
      <w:r w:rsidR="00C0346A">
        <w:rPr>
          <w:rFonts w:ascii="宋体" w:hAnsi="宋体" w:hint="eastAsia"/>
          <w:sz w:val="24"/>
          <w:szCs w:val="24"/>
        </w:rPr>
        <w:t>鹏华兴裕</w:t>
      </w:r>
      <w:r w:rsidR="00C0346A" w:rsidRPr="00B660E7">
        <w:rPr>
          <w:rFonts w:ascii="宋体" w:hAnsi="宋体"/>
          <w:sz w:val="24"/>
          <w:szCs w:val="24"/>
        </w:rPr>
        <w:t>定期开放灵活配置混合型</w:t>
      </w:r>
      <w:r w:rsidR="00C0346A">
        <w:rPr>
          <w:rFonts w:ascii="宋体" w:hAnsi="宋体" w:hint="eastAsia"/>
          <w:sz w:val="24"/>
          <w:szCs w:val="24"/>
        </w:rPr>
        <w:t>证券投资基金</w:t>
      </w:r>
      <w:r w:rsidRPr="00F64285">
        <w:rPr>
          <w:rFonts w:hint="eastAsia"/>
          <w:sz w:val="24"/>
          <w:szCs w:val="24"/>
        </w:rPr>
        <w:t>。基金简称：</w:t>
      </w:r>
      <w:r>
        <w:rPr>
          <w:rFonts w:hint="eastAsia"/>
          <w:sz w:val="24"/>
          <w:szCs w:val="24"/>
        </w:rPr>
        <w:t>鹏华</w:t>
      </w:r>
      <w:r w:rsidR="00C0346A">
        <w:rPr>
          <w:rFonts w:hint="eastAsia"/>
          <w:sz w:val="24"/>
          <w:szCs w:val="24"/>
        </w:rPr>
        <w:t>兴裕定期开放混合</w:t>
      </w:r>
      <w:r w:rsidR="00A94AAA">
        <w:rPr>
          <w:rFonts w:hint="eastAsia"/>
          <w:sz w:val="24"/>
          <w:szCs w:val="24"/>
        </w:rPr>
        <w:t>。</w:t>
      </w:r>
      <w:r w:rsidRPr="00F64285">
        <w:rPr>
          <w:rFonts w:hint="eastAsia"/>
          <w:sz w:val="24"/>
          <w:szCs w:val="24"/>
        </w:rPr>
        <w:t>基金代码：</w:t>
      </w:r>
      <w:r w:rsidR="00C0346A">
        <w:rPr>
          <w:sz w:val="24"/>
          <w:szCs w:val="24"/>
        </w:rPr>
        <w:t>00</w:t>
      </w:r>
      <w:r w:rsidR="00C0346A">
        <w:rPr>
          <w:rFonts w:hint="eastAsia"/>
          <w:sz w:val="24"/>
          <w:szCs w:val="24"/>
        </w:rPr>
        <w:t>3781</w:t>
      </w:r>
    </w:p>
    <w:p w:rsidR="00E45AEB" w:rsidRPr="00F64285" w:rsidRDefault="00E45AEB" w:rsidP="00E45AEB">
      <w:pPr>
        <w:widowControl/>
        <w:spacing w:line="360" w:lineRule="auto"/>
        <w:ind w:firstLineChars="250" w:firstLine="600"/>
        <w:jc w:val="left"/>
        <w:rPr>
          <w:sz w:val="24"/>
          <w:szCs w:val="24"/>
        </w:rPr>
      </w:pPr>
      <w:r w:rsidRPr="00F64285">
        <w:rPr>
          <w:sz w:val="24"/>
          <w:szCs w:val="24"/>
        </w:rPr>
        <w:t>2</w:t>
      </w:r>
      <w:r w:rsidRPr="00F64285">
        <w:rPr>
          <w:sz w:val="24"/>
          <w:szCs w:val="24"/>
        </w:rPr>
        <w:t>、基金运作方式：契约型开放式</w:t>
      </w:r>
    </w:p>
    <w:p w:rsidR="00E45AEB" w:rsidRPr="00F64285" w:rsidRDefault="00E45AEB" w:rsidP="00E45AEB">
      <w:pPr>
        <w:widowControl/>
        <w:spacing w:line="360" w:lineRule="auto"/>
        <w:ind w:firstLineChars="250" w:firstLine="600"/>
        <w:jc w:val="left"/>
        <w:rPr>
          <w:sz w:val="24"/>
          <w:szCs w:val="24"/>
        </w:rPr>
      </w:pPr>
      <w:r w:rsidRPr="00F64285">
        <w:rPr>
          <w:sz w:val="24"/>
          <w:szCs w:val="24"/>
        </w:rPr>
        <w:t>3</w:t>
      </w:r>
      <w:r w:rsidRPr="00F64285">
        <w:rPr>
          <w:sz w:val="24"/>
          <w:szCs w:val="24"/>
        </w:rPr>
        <w:t>、基金合同生效日：</w:t>
      </w:r>
      <w:r w:rsidR="00C0346A">
        <w:rPr>
          <w:rFonts w:ascii="宋体" w:hAnsi="宋体"/>
          <w:sz w:val="24"/>
          <w:szCs w:val="24"/>
        </w:rPr>
        <w:t>201</w:t>
      </w:r>
      <w:r w:rsidR="00C0346A">
        <w:rPr>
          <w:rFonts w:ascii="宋体" w:hAnsi="宋体" w:hint="eastAsia"/>
          <w:sz w:val="24"/>
          <w:szCs w:val="24"/>
        </w:rPr>
        <w:t>6</w:t>
      </w:r>
      <w:r w:rsidR="00956E52" w:rsidRPr="00956E52">
        <w:rPr>
          <w:rFonts w:ascii="宋体" w:hAnsi="宋体"/>
          <w:sz w:val="24"/>
          <w:szCs w:val="24"/>
        </w:rPr>
        <w:t>年</w:t>
      </w:r>
      <w:r w:rsidR="00C0346A">
        <w:rPr>
          <w:rFonts w:ascii="宋体" w:hAnsi="宋体" w:hint="eastAsia"/>
          <w:sz w:val="24"/>
          <w:szCs w:val="24"/>
        </w:rPr>
        <w:t>11</w:t>
      </w:r>
      <w:r w:rsidR="00956E52" w:rsidRPr="00956E52">
        <w:rPr>
          <w:rFonts w:ascii="宋体" w:hAnsi="宋体"/>
          <w:sz w:val="24"/>
          <w:szCs w:val="24"/>
        </w:rPr>
        <w:t>月</w:t>
      </w:r>
      <w:r w:rsidR="00C0346A">
        <w:rPr>
          <w:rFonts w:ascii="宋体" w:hAnsi="宋体" w:hint="eastAsia"/>
          <w:sz w:val="24"/>
          <w:szCs w:val="24"/>
        </w:rPr>
        <w:t>25</w:t>
      </w:r>
      <w:r w:rsidR="00956E52" w:rsidRPr="00956E52">
        <w:rPr>
          <w:rFonts w:ascii="宋体" w:hAnsi="宋体"/>
          <w:sz w:val="24"/>
          <w:szCs w:val="24"/>
        </w:rPr>
        <w:t>日</w:t>
      </w:r>
    </w:p>
    <w:p w:rsidR="00E45AEB" w:rsidRPr="00F64285" w:rsidRDefault="00E45AEB" w:rsidP="00E45AEB">
      <w:pPr>
        <w:widowControl/>
        <w:spacing w:line="360" w:lineRule="auto"/>
        <w:ind w:firstLineChars="250" w:firstLine="600"/>
        <w:jc w:val="left"/>
        <w:rPr>
          <w:sz w:val="24"/>
          <w:szCs w:val="24"/>
        </w:rPr>
      </w:pPr>
      <w:r w:rsidRPr="001F705B">
        <w:rPr>
          <w:sz w:val="24"/>
          <w:szCs w:val="24"/>
        </w:rPr>
        <w:t>4</w:t>
      </w:r>
      <w:r w:rsidRPr="001F705B">
        <w:rPr>
          <w:sz w:val="24"/>
          <w:szCs w:val="24"/>
        </w:rPr>
        <w:t>、</w:t>
      </w:r>
      <w:r w:rsidR="003F0446">
        <w:rPr>
          <w:rFonts w:hint="eastAsia"/>
          <w:sz w:val="24"/>
          <w:szCs w:val="24"/>
        </w:rPr>
        <w:t>基金</w:t>
      </w:r>
      <w:r w:rsidR="003F0446">
        <w:rPr>
          <w:sz w:val="24"/>
          <w:szCs w:val="24"/>
        </w:rPr>
        <w:t>运作终止日：</w:t>
      </w:r>
      <w:r w:rsidR="00D93C18" w:rsidRPr="001F705B">
        <w:rPr>
          <w:rFonts w:ascii="宋体" w:hAnsi="宋体" w:hint="eastAsia"/>
          <w:sz w:val="24"/>
          <w:szCs w:val="24"/>
        </w:rPr>
        <w:t>201</w:t>
      </w:r>
      <w:r w:rsidR="00C0346A">
        <w:rPr>
          <w:rFonts w:ascii="宋体" w:hAnsi="宋体" w:hint="eastAsia"/>
          <w:sz w:val="24"/>
          <w:szCs w:val="24"/>
        </w:rPr>
        <w:t>8</w:t>
      </w:r>
      <w:r w:rsidRPr="001F705B">
        <w:rPr>
          <w:sz w:val="24"/>
          <w:szCs w:val="24"/>
        </w:rPr>
        <w:t>年</w:t>
      </w:r>
      <w:r w:rsidR="00C0346A">
        <w:rPr>
          <w:rFonts w:ascii="宋体" w:hAnsi="宋体"/>
          <w:sz w:val="24"/>
          <w:szCs w:val="24"/>
        </w:rPr>
        <w:t>1</w:t>
      </w:r>
      <w:r w:rsidRPr="001F705B">
        <w:rPr>
          <w:sz w:val="24"/>
          <w:szCs w:val="24"/>
        </w:rPr>
        <w:t>月</w:t>
      </w:r>
      <w:r w:rsidR="00956E52">
        <w:rPr>
          <w:rFonts w:ascii="宋体" w:hAnsi="宋体"/>
          <w:sz w:val="24"/>
          <w:szCs w:val="24"/>
        </w:rPr>
        <w:t>5</w:t>
      </w:r>
      <w:r w:rsidRPr="001F705B">
        <w:rPr>
          <w:sz w:val="24"/>
          <w:szCs w:val="24"/>
        </w:rPr>
        <w:t>日</w:t>
      </w:r>
      <w:r w:rsidR="003F0446">
        <w:rPr>
          <w:rFonts w:hint="eastAsia"/>
          <w:sz w:val="24"/>
          <w:szCs w:val="24"/>
        </w:rPr>
        <w:t>。</w:t>
      </w:r>
      <w:r w:rsidR="00C0346A">
        <w:rPr>
          <w:sz w:val="24"/>
          <w:szCs w:val="24"/>
        </w:rPr>
        <w:t>基金份额总额</w:t>
      </w:r>
      <w:r w:rsidR="00C0346A">
        <w:rPr>
          <w:rFonts w:hint="eastAsia"/>
          <w:sz w:val="24"/>
          <w:szCs w:val="24"/>
        </w:rPr>
        <w:t>：</w:t>
      </w:r>
      <w:r w:rsidR="00C0346A" w:rsidRPr="00C0346A">
        <w:rPr>
          <w:sz w:val="24"/>
          <w:szCs w:val="24"/>
        </w:rPr>
        <w:t>23</w:t>
      </w:r>
      <w:r w:rsidR="00C0346A">
        <w:rPr>
          <w:rFonts w:hint="eastAsia"/>
          <w:sz w:val="24"/>
          <w:szCs w:val="24"/>
        </w:rPr>
        <w:t>,</w:t>
      </w:r>
      <w:r w:rsidR="00C0346A" w:rsidRPr="00C0346A">
        <w:rPr>
          <w:sz w:val="24"/>
          <w:szCs w:val="24"/>
        </w:rPr>
        <w:t>567</w:t>
      </w:r>
      <w:r w:rsidR="00C0346A">
        <w:rPr>
          <w:rFonts w:hint="eastAsia"/>
          <w:sz w:val="24"/>
          <w:szCs w:val="24"/>
        </w:rPr>
        <w:t>,</w:t>
      </w:r>
      <w:r w:rsidR="00C0346A" w:rsidRPr="00C0346A">
        <w:rPr>
          <w:sz w:val="24"/>
          <w:szCs w:val="24"/>
        </w:rPr>
        <w:t>614.84</w:t>
      </w:r>
      <w:r w:rsidRPr="001F705B">
        <w:rPr>
          <w:sz w:val="24"/>
          <w:szCs w:val="24"/>
        </w:rPr>
        <w:t>份</w:t>
      </w:r>
      <w:r w:rsidR="00D93C18">
        <w:rPr>
          <w:rFonts w:ascii="宋体" w:hAnsi="宋体" w:hint="eastAsia"/>
          <w:szCs w:val="24"/>
        </w:rPr>
        <w:t>，</w:t>
      </w:r>
      <w:r w:rsidRPr="00F64285">
        <w:rPr>
          <w:sz w:val="24"/>
          <w:szCs w:val="24"/>
        </w:rPr>
        <w:t>基金份额净值为人民币</w:t>
      </w:r>
      <w:r w:rsidR="00C0346A">
        <w:rPr>
          <w:sz w:val="24"/>
          <w:szCs w:val="24"/>
        </w:rPr>
        <w:t>1.</w:t>
      </w:r>
      <w:r w:rsidR="00C0346A">
        <w:rPr>
          <w:rFonts w:hint="eastAsia"/>
          <w:sz w:val="24"/>
          <w:szCs w:val="24"/>
        </w:rPr>
        <w:t>0689</w:t>
      </w:r>
      <w:r w:rsidRPr="00F64285">
        <w:rPr>
          <w:sz w:val="24"/>
          <w:szCs w:val="24"/>
        </w:rPr>
        <w:t>元。</w:t>
      </w:r>
    </w:p>
    <w:p w:rsidR="00B240B0" w:rsidRPr="00B240B0" w:rsidRDefault="00E45AEB" w:rsidP="00B240B0">
      <w:pPr>
        <w:widowControl/>
        <w:spacing w:line="360" w:lineRule="auto"/>
        <w:ind w:firstLineChars="250" w:firstLine="600"/>
        <w:jc w:val="left"/>
        <w:rPr>
          <w:sz w:val="24"/>
          <w:szCs w:val="24"/>
        </w:rPr>
      </w:pPr>
      <w:r w:rsidRPr="00B240B0">
        <w:rPr>
          <w:sz w:val="24"/>
          <w:szCs w:val="24"/>
        </w:rPr>
        <w:t>5</w:t>
      </w:r>
      <w:r w:rsidRPr="00B240B0">
        <w:rPr>
          <w:sz w:val="24"/>
          <w:szCs w:val="24"/>
        </w:rPr>
        <w:t>、投资目标：</w:t>
      </w:r>
      <w:r w:rsidR="00B240B0" w:rsidRPr="00B240B0">
        <w:rPr>
          <w:rFonts w:hint="eastAsia"/>
          <w:sz w:val="24"/>
          <w:szCs w:val="24"/>
        </w:rPr>
        <w:t>在严格控制风险的基础上，通过定期开放的形式保持适度流动性，力求取得超越基金业绩比较基准的收益。</w:t>
      </w:r>
    </w:p>
    <w:p w:rsidR="00D93C18" w:rsidRDefault="00E45AEB" w:rsidP="00D93C18">
      <w:pPr>
        <w:pStyle w:val="Default"/>
        <w:spacing w:line="360" w:lineRule="auto"/>
        <w:ind w:firstLineChars="250" w:firstLine="600"/>
        <w:rPr>
          <w:rFonts w:ascii="Times New Roman" w:cs="Times New Roman"/>
          <w:color w:val="auto"/>
          <w:kern w:val="2"/>
        </w:rPr>
      </w:pPr>
      <w:r w:rsidRPr="00B240B0">
        <w:rPr>
          <w:rFonts w:ascii="Times New Roman" w:cs="Times New Roman"/>
          <w:color w:val="auto"/>
          <w:kern w:val="2"/>
        </w:rPr>
        <w:t>6</w:t>
      </w:r>
      <w:r w:rsidRPr="00B240B0">
        <w:rPr>
          <w:rFonts w:ascii="Times New Roman" w:cs="Times New Roman"/>
          <w:color w:val="auto"/>
          <w:kern w:val="2"/>
        </w:rPr>
        <w:t>、投资策略：</w:t>
      </w:r>
    </w:p>
    <w:p w:rsidR="00B240B0" w:rsidRPr="0016396C" w:rsidRDefault="00B240B0" w:rsidP="00AD6281">
      <w:pPr>
        <w:autoSpaceDE w:val="0"/>
        <w:autoSpaceDN w:val="0"/>
        <w:adjustRightInd w:val="0"/>
        <w:spacing w:line="360" w:lineRule="auto"/>
        <w:ind w:firstLineChars="200" w:firstLine="480"/>
        <w:jc w:val="left"/>
        <w:rPr>
          <w:sz w:val="24"/>
          <w:szCs w:val="24"/>
        </w:rPr>
      </w:pPr>
      <w:r w:rsidRPr="0016396C">
        <w:rPr>
          <w:rFonts w:hint="eastAsia"/>
          <w:sz w:val="24"/>
          <w:szCs w:val="24"/>
        </w:rPr>
        <w:t>资产配置策略</w:t>
      </w:r>
    </w:p>
    <w:p w:rsidR="00B240B0" w:rsidRPr="0016396C" w:rsidRDefault="00B240B0" w:rsidP="0016396C">
      <w:pPr>
        <w:autoSpaceDE w:val="0"/>
        <w:autoSpaceDN w:val="0"/>
        <w:adjustRightInd w:val="0"/>
        <w:spacing w:line="360" w:lineRule="auto"/>
        <w:ind w:firstLineChars="200" w:firstLine="480"/>
        <w:jc w:val="left"/>
        <w:rPr>
          <w:sz w:val="24"/>
          <w:szCs w:val="24"/>
        </w:rPr>
      </w:pPr>
      <w:r w:rsidRPr="0016396C">
        <w:rPr>
          <w:rFonts w:hint="eastAsia"/>
          <w:sz w:val="24"/>
          <w:szCs w:val="24"/>
        </w:rPr>
        <w:t>本基金将通过跟踪考量通常的宏观经济变量（包括</w:t>
      </w:r>
      <w:r w:rsidRPr="0016396C">
        <w:rPr>
          <w:sz w:val="24"/>
          <w:szCs w:val="24"/>
        </w:rPr>
        <w:t xml:space="preserve">GDP </w:t>
      </w:r>
      <w:r w:rsidRPr="0016396C">
        <w:rPr>
          <w:rFonts w:hint="eastAsia"/>
          <w:sz w:val="24"/>
          <w:szCs w:val="24"/>
        </w:rPr>
        <w:t>增长率、</w:t>
      </w:r>
      <w:r w:rsidRPr="0016396C">
        <w:rPr>
          <w:sz w:val="24"/>
          <w:szCs w:val="24"/>
        </w:rPr>
        <w:t xml:space="preserve">CPI </w:t>
      </w:r>
      <w:r w:rsidRPr="0016396C">
        <w:rPr>
          <w:rFonts w:hint="eastAsia"/>
          <w:sz w:val="24"/>
          <w:szCs w:val="24"/>
        </w:rPr>
        <w:t>走势、</w:t>
      </w:r>
      <w:r w:rsidRPr="0016396C">
        <w:rPr>
          <w:sz w:val="24"/>
          <w:szCs w:val="24"/>
        </w:rPr>
        <w:t xml:space="preserve">M2 </w:t>
      </w:r>
      <w:r w:rsidRPr="0016396C">
        <w:rPr>
          <w:rFonts w:hint="eastAsia"/>
          <w:sz w:val="24"/>
          <w:szCs w:val="24"/>
        </w:rPr>
        <w:t>的绝对水平和增长率、利率水平与走势等）以及各项国家政策（包括财政、税收、货币、汇率政策等），并结合美林时钟等科学严谨的资产配置模型，动态评估不同资产大类在不同时期的投资价值及其风险收益特征，在股票、债券和货币等资产间进行大类资产的灵活配置。</w:t>
      </w:r>
    </w:p>
    <w:p w:rsidR="00B240B0" w:rsidRPr="0016396C" w:rsidRDefault="00B240B0" w:rsidP="00AD6281">
      <w:pPr>
        <w:autoSpaceDE w:val="0"/>
        <w:autoSpaceDN w:val="0"/>
        <w:adjustRightInd w:val="0"/>
        <w:spacing w:line="360" w:lineRule="auto"/>
        <w:ind w:firstLineChars="200" w:firstLine="480"/>
        <w:jc w:val="left"/>
        <w:rPr>
          <w:sz w:val="24"/>
          <w:szCs w:val="24"/>
        </w:rPr>
      </w:pPr>
      <w:r w:rsidRPr="0016396C">
        <w:rPr>
          <w:rFonts w:hint="eastAsia"/>
          <w:sz w:val="24"/>
          <w:szCs w:val="24"/>
        </w:rPr>
        <w:t>股票投资策略</w:t>
      </w:r>
    </w:p>
    <w:p w:rsidR="00B240B0" w:rsidRPr="0016396C" w:rsidRDefault="00B240B0" w:rsidP="0016396C">
      <w:pPr>
        <w:autoSpaceDE w:val="0"/>
        <w:autoSpaceDN w:val="0"/>
        <w:adjustRightInd w:val="0"/>
        <w:spacing w:line="360" w:lineRule="auto"/>
        <w:ind w:firstLineChars="200" w:firstLine="480"/>
        <w:jc w:val="left"/>
        <w:rPr>
          <w:sz w:val="24"/>
          <w:szCs w:val="24"/>
        </w:rPr>
      </w:pPr>
      <w:r w:rsidRPr="0016396C">
        <w:rPr>
          <w:rFonts w:hint="eastAsia"/>
          <w:sz w:val="24"/>
          <w:szCs w:val="24"/>
        </w:rPr>
        <w:t>本基金通过自上而下及自下而上相结合的方法挖掘优质的上市公司，严选其中安全边际较高的个股构建投资组合：自上而下地分析行业的增长前景、行业结构、商业模式、竞争要素等分析把握其投资机会；自下而上地评判企业的产品、核心竞争力、管理层、治理结构等；并结合企业基本面和估值水平进行综合的研判，严选安全边际较高的个股。</w:t>
      </w:r>
    </w:p>
    <w:p w:rsidR="00B240B0" w:rsidRPr="0016396C" w:rsidRDefault="00AD6281" w:rsidP="0016396C">
      <w:pPr>
        <w:autoSpaceDE w:val="0"/>
        <w:autoSpaceDN w:val="0"/>
        <w:adjustRightInd w:val="0"/>
        <w:spacing w:line="360" w:lineRule="auto"/>
        <w:ind w:firstLine="480"/>
        <w:jc w:val="left"/>
        <w:rPr>
          <w:sz w:val="24"/>
          <w:szCs w:val="24"/>
        </w:rPr>
      </w:pPr>
      <w:r>
        <w:rPr>
          <w:rFonts w:hint="eastAsia"/>
          <w:sz w:val="24"/>
          <w:szCs w:val="24"/>
        </w:rPr>
        <w:t>（</w:t>
      </w:r>
      <w:r>
        <w:rPr>
          <w:rFonts w:hint="eastAsia"/>
          <w:sz w:val="24"/>
          <w:szCs w:val="24"/>
        </w:rPr>
        <w:t>1</w:t>
      </w:r>
      <w:r>
        <w:rPr>
          <w:rFonts w:hint="eastAsia"/>
          <w:sz w:val="24"/>
          <w:szCs w:val="24"/>
        </w:rPr>
        <w:t>）</w:t>
      </w:r>
      <w:r w:rsidR="00B240B0" w:rsidRPr="0016396C">
        <w:rPr>
          <w:rFonts w:hint="eastAsia"/>
          <w:sz w:val="24"/>
          <w:szCs w:val="24"/>
        </w:rPr>
        <w:t>自上而下的行业遴选</w:t>
      </w:r>
    </w:p>
    <w:p w:rsidR="00B240B0" w:rsidRPr="0016396C" w:rsidRDefault="00B240B0" w:rsidP="0016396C">
      <w:pPr>
        <w:autoSpaceDE w:val="0"/>
        <w:autoSpaceDN w:val="0"/>
        <w:adjustRightInd w:val="0"/>
        <w:spacing w:line="360" w:lineRule="auto"/>
        <w:ind w:firstLineChars="200" w:firstLine="480"/>
        <w:jc w:val="left"/>
        <w:rPr>
          <w:sz w:val="24"/>
          <w:szCs w:val="24"/>
        </w:rPr>
      </w:pPr>
      <w:r w:rsidRPr="0016396C">
        <w:rPr>
          <w:rFonts w:hint="eastAsia"/>
          <w:sz w:val="24"/>
          <w:szCs w:val="24"/>
        </w:rPr>
        <w:t>本基金将自上而下地进行行业遴选，重点关注行业增长前景、行业利润前景和行业成功要素。对行业增长前景，主要分析行业的外部发展环境、行业的生命周期以及行业波动与经济周期的关系等；对行业利润前景，主要分析行业结构，特别是业内竞争的方式、业内竞争的激烈程度、以及业内厂商的谈判能力等。基于对行业结构的分析形成对业内竞争的关键成功要素的判断，为预测企业经营环境的变化建立起扎实的基础。</w:t>
      </w:r>
    </w:p>
    <w:p w:rsidR="00B240B0" w:rsidRPr="0016396C" w:rsidRDefault="00AD6281" w:rsidP="0016396C">
      <w:pPr>
        <w:autoSpaceDE w:val="0"/>
        <w:autoSpaceDN w:val="0"/>
        <w:adjustRightInd w:val="0"/>
        <w:spacing w:line="360" w:lineRule="auto"/>
        <w:ind w:firstLineChars="200" w:firstLine="480"/>
        <w:jc w:val="left"/>
        <w:rPr>
          <w:sz w:val="24"/>
          <w:szCs w:val="24"/>
        </w:rPr>
      </w:pPr>
      <w:r>
        <w:rPr>
          <w:rFonts w:hint="eastAsia"/>
          <w:sz w:val="24"/>
          <w:szCs w:val="24"/>
        </w:rPr>
        <w:t>（</w:t>
      </w:r>
      <w:r>
        <w:rPr>
          <w:rFonts w:hint="eastAsia"/>
          <w:sz w:val="24"/>
          <w:szCs w:val="24"/>
        </w:rPr>
        <w:t>2</w:t>
      </w:r>
      <w:r>
        <w:rPr>
          <w:rFonts w:hint="eastAsia"/>
          <w:sz w:val="24"/>
          <w:szCs w:val="24"/>
        </w:rPr>
        <w:t>）</w:t>
      </w:r>
      <w:r w:rsidR="00B240B0" w:rsidRPr="0016396C">
        <w:rPr>
          <w:rFonts w:hint="eastAsia"/>
          <w:sz w:val="24"/>
          <w:szCs w:val="24"/>
        </w:rPr>
        <w:t>自下而上的个股选择</w:t>
      </w:r>
    </w:p>
    <w:p w:rsidR="00B240B0" w:rsidRPr="0016396C" w:rsidRDefault="00B240B0" w:rsidP="0016396C">
      <w:pPr>
        <w:autoSpaceDE w:val="0"/>
        <w:autoSpaceDN w:val="0"/>
        <w:adjustRightInd w:val="0"/>
        <w:spacing w:line="360" w:lineRule="auto"/>
        <w:ind w:firstLineChars="200" w:firstLine="480"/>
        <w:jc w:val="left"/>
        <w:rPr>
          <w:sz w:val="24"/>
          <w:szCs w:val="24"/>
        </w:rPr>
      </w:pPr>
      <w:r w:rsidRPr="0016396C">
        <w:rPr>
          <w:rFonts w:hint="eastAsia"/>
          <w:sz w:val="24"/>
          <w:szCs w:val="24"/>
        </w:rPr>
        <w:t>本基金主要从两方面进行自下而上的个股选择：一方面是竞争力分析，通过对公司竞争策略和核心竞争力的分析，选择具有可持续竞争优势的上市公司或未来具有广阔成长空间的公司。就公司竞争策略，基于行业分析的结果判断策略的有效性、策略的实施支持和策略的执行成果；就核心竞争力，分析公司的现有核心竞争力，并判断公司能否利用现有的资源、能力和定位取得可持续竞争优势。</w:t>
      </w:r>
    </w:p>
    <w:p w:rsidR="00B240B0" w:rsidRDefault="00B240B0" w:rsidP="0016396C">
      <w:pPr>
        <w:autoSpaceDE w:val="0"/>
        <w:autoSpaceDN w:val="0"/>
        <w:adjustRightInd w:val="0"/>
        <w:spacing w:line="360" w:lineRule="auto"/>
        <w:ind w:firstLineChars="200" w:firstLine="480"/>
        <w:jc w:val="left"/>
        <w:rPr>
          <w:sz w:val="24"/>
          <w:szCs w:val="24"/>
        </w:rPr>
      </w:pPr>
      <w:r w:rsidRPr="0016396C">
        <w:rPr>
          <w:rFonts w:hint="eastAsia"/>
          <w:sz w:val="24"/>
          <w:szCs w:val="24"/>
        </w:rPr>
        <w:t>另一方面是管理层分析，在国内监管体系落后、公司治理结构不完善的基础上，上市公司的命运对管理团队的依赖度大大增加。本基金将着重考察公司的管理层以及管理制度。</w:t>
      </w:r>
    </w:p>
    <w:p w:rsidR="00734137" w:rsidRPr="00734137" w:rsidRDefault="00734137" w:rsidP="00734137">
      <w:pPr>
        <w:autoSpaceDE w:val="0"/>
        <w:autoSpaceDN w:val="0"/>
        <w:adjustRightInd w:val="0"/>
        <w:spacing w:line="360" w:lineRule="auto"/>
        <w:ind w:firstLineChars="200" w:firstLine="480"/>
        <w:jc w:val="left"/>
        <w:rPr>
          <w:sz w:val="24"/>
          <w:szCs w:val="24"/>
        </w:rPr>
      </w:pPr>
      <w:r w:rsidRPr="00734137">
        <w:rPr>
          <w:rFonts w:hint="eastAsia"/>
          <w:sz w:val="24"/>
          <w:szCs w:val="24"/>
        </w:rPr>
        <w:t>（</w:t>
      </w:r>
      <w:r w:rsidRPr="00734137">
        <w:rPr>
          <w:rFonts w:hint="eastAsia"/>
          <w:sz w:val="24"/>
          <w:szCs w:val="24"/>
        </w:rPr>
        <w:t>3</w:t>
      </w:r>
      <w:r w:rsidRPr="00734137">
        <w:rPr>
          <w:rFonts w:hint="eastAsia"/>
          <w:sz w:val="24"/>
          <w:szCs w:val="24"/>
        </w:rPr>
        <w:t>）综合研判</w:t>
      </w:r>
    </w:p>
    <w:p w:rsidR="0016396C" w:rsidRDefault="00734137" w:rsidP="00734137">
      <w:pPr>
        <w:autoSpaceDE w:val="0"/>
        <w:autoSpaceDN w:val="0"/>
        <w:adjustRightInd w:val="0"/>
        <w:spacing w:line="360" w:lineRule="auto"/>
        <w:ind w:firstLineChars="200" w:firstLine="480"/>
        <w:jc w:val="left"/>
        <w:rPr>
          <w:sz w:val="24"/>
          <w:szCs w:val="24"/>
        </w:rPr>
      </w:pPr>
      <w:r w:rsidRPr="00734137">
        <w:rPr>
          <w:rFonts w:hint="eastAsia"/>
          <w:sz w:val="24"/>
          <w:szCs w:val="24"/>
        </w:rPr>
        <w:t>本基金在自上而下和自下而上的基础上，结合估值分析，严选安全边际较高的个股，力争实现组合的绝对收益。通过对估值方法的选择和估值倍数的比较，选择股价相对低估的股票。就估值方法而言，基于行业的特点确定对股价最有影响力的关键估值方法（包括</w:t>
      </w:r>
      <w:r w:rsidRPr="00734137">
        <w:rPr>
          <w:rFonts w:hint="eastAsia"/>
          <w:sz w:val="24"/>
          <w:szCs w:val="24"/>
        </w:rPr>
        <w:t xml:space="preserve"> PE</w:t>
      </w:r>
      <w:r w:rsidRPr="00734137">
        <w:rPr>
          <w:rFonts w:hint="eastAsia"/>
          <w:sz w:val="24"/>
          <w:szCs w:val="24"/>
        </w:rPr>
        <w:t>、</w:t>
      </w:r>
      <w:r w:rsidRPr="00734137">
        <w:rPr>
          <w:rFonts w:hint="eastAsia"/>
          <w:sz w:val="24"/>
          <w:szCs w:val="24"/>
        </w:rPr>
        <w:t>PEG</w:t>
      </w:r>
      <w:r w:rsidRPr="00734137">
        <w:rPr>
          <w:rFonts w:hint="eastAsia"/>
          <w:sz w:val="24"/>
          <w:szCs w:val="24"/>
        </w:rPr>
        <w:t>、</w:t>
      </w:r>
      <w:r w:rsidRPr="00734137">
        <w:rPr>
          <w:rFonts w:hint="eastAsia"/>
          <w:sz w:val="24"/>
          <w:szCs w:val="24"/>
        </w:rPr>
        <w:t>PB</w:t>
      </w:r>
      <w:r w:rsidRPr="00734137">
        <w:rPr>
          <w:rFonts w:hint="eastAsia"/>
          <w:sz w:val="24"/>
          <w:szCs w:val="24"/>
        </w:rPr>
        <w:t>、</w:t>
      </w:r>
      <w:r w:rsidRPr="00734137">
        <w:rPr>
          <w:rFonts w:hint="eastAsia"/>
          <w:sz w:val="24"/>
          <w:szCs w:val="24"/>
        </w:rPr>
        <w:t>PS</w:t>
      </w:r>
      <w:r w:rsidRPr="00734137">
        <w:rPr>
          <w:rFonts w:hint="eastAsia"/>
          <w:sz w:val="24"/>
          <w:szCs w:val="24"/>
        </w:rPr>
        <w:t>、</w:t>
      </w:r>
      <w:r w:rsidRPr="00734137">
        <w:rPr>
          <w:rFonts w:hint="eastAsia"/>
          <w:sz w:val="24"/>
          <w:szCs w:val="24"/>
        </w:rPr>
        <w:t xml:space="preserve">EV/EBITDA </w:t>
      </w:r>
      <w:r w:rsidRPr="00734137">
        <w:rPr>
          <w:rFonts w:hint="eastAsia"/>
          <w:sz w:val="24"/>
          <w:szCs w:val="24"/>
        </w:rPr>
        <w:t>等）；就估值倍数而言，通过业内比较、历史比较和增长性分析，确定具有上升基础的股价水平。</w:t>
      </w:r>
    </w:p>
    <w:p w:rsidR="00734137" w:rsidRPr="00734137" w:rsidRDefault="00734137" w:rsidP="00734137">
      <w:pPr>
        <w:autoSpaceDE w:val="0"/>
        <w:autoSpaceDN w:val="0"/>
        <w:adjustRightInd w:val="0"/>
        <w:spacing w:line="360" w:lineRule="auto"/>
        <w:ind w:firstLineChars="200" w:firstLine="480"/>
        <w:jc w:val="left"/>
        <w:rPr>
          <w:sz w:val="24"/>
          <w:szCs w:val="24"/>
        </w:rPr>
      </w:pPr>
      <w:r w:rsidRPr="00734137">
        <w:rPr>
          <w:rFonts w:hint="eastAsia"/>
          <w:sz w:val="24"/>
          <w:szCs w:val="24"/>
        </w:rPr>
        <w:t>债券投资策略</w:t>
      </w:r>
    </w:p>
    <w:p w:rsidR="00734137" w:rsidRPr="00734137" w:rsidRDefault="00734137" w:rsidP="00734137">
      <w:pPr>
        <w:autoSpaceDE w:val="0"/>
        <w:autoSpaceDN w:val="0"/>
        <w:adjustRightInd w:val="0"/>
        <w:spacing w:line="360" w:lineRule="auto"/>
        <w:ind w:firstLineChars="200" w:firstLine="480"/>
        <w:jc w:val="left"/>
        <w:rPr>
          <w:sz w:val="24"/>
          <w:szCs w:val="24"/>
        </w:rPr>
      </w:pPr>
      <w:r w:rsidRPr="00734137">
        <w:rPr>
          <w:rFonts w:hint="eastAsia"/>
          <w:sz w:val="24"/>
          <w:szCs w:val="24"/>
        </w:rPr>
        <w:t>本基金债券投资将采取久期策略、收益率曲线策略、骑乘策略、息差策略、个券选择策略、信用策略、中小企业私募债投资策略等积极投资策略，灵活地调整组合的券种搭配，精选安全边际较高的个券。</w:t>
      </w:r>
    </w:p>
    <w:p w:rsidR="00734137" w:rsidRPr="00734137" w:rsidRDefault="00734137" w:rsidP="00734137">
      <w:pPr>
        <w:autoSpaceDE w:val="0"/>
        <w:autoSpaceDN w:val="0"/>
        <w:adjustRightInd w:val="0"/>
        <w:spacing w:line="360" w:lineRule="auto"/>
        <w:ind w:firstLineChars="200" w:firstLine="480"/>
        <w:jc w:val="left"/>
        <w:rPr>
          <w:sz w:val="24"/>
          <w:szCs w:val="24"/>
        </w:rPr>
      </w:pPr>
      <w:r w:rsidRPr="00734137">
        <w:rPr>
          <w:rFonts w:hint="eastAsia"/>
          <w:sz w:val="24"/>
          <w:szCs w:val="24"/>
        </w:rPr>
        <w:t>（</w:t>
      </w:r>
      <w:r w:rsidRPr="00734137">
        <w:rPr>
          <w:rFonts w:hint="eastAsia"/>
          <w:sz w:val="24"/>
          <w:szCs w:val="24"/>
        </w:rPr>
        <w:t>1</w:t>
      </w:r>
      <w:r w:rsidRPr="00734137">
        <w:rPr>
          <w:rFonts w:hint="eastAsia"/>
          <w:sz w:val="24"/>
          <w:szCs w:val="24"/>
        </w:rPr>
        <w:t>）久期策略</w:t>
      </w:r>
    </w:p>
    <w:p w:rsidR="00734137" w:rsidRPr="00734137" w:rsidRDefault="00734137" w:rsidP="00734137">
      <w:pPr>
        <w:autoSpaceDE w:val="0"/>
        <w:autoSpaceDN w:val="0"/>
        <w:adjustRightInd w:val="0"/>
        <w:spacing w:line="360" w:lineRule="auto"/>
        <w:ind w:firstLineChars="200" w:firstLine="480"/>
        <w:jc w:val="left"/>
        <w:rPr>
          <w:sz w:val="24"/>
          <w:szCs w:val="24"/>
        </w:rPr>
      </w:pPr>
      <w:r w:rsidRPr="00734137">
        <w:rPr>
          <w:rFonts w:hint="eastAsia"/>
          <w:sz w:val="24"/>
          <w:szCs w:val="24"/>
        </w:rPr>
        <w:t>久期管理是债券投资的重要考量因素，本基金将采用以“目标久期”为中心、自上而下的组合久期管理策略。</w:t>
      </w:r>
    </w:p>
    <w:p w:rsidR="00AD6281" w:rsidRDefault="00734137" w:rsidP="00734137">
      <w:pPr>
        <w:autoSpaceDE w:val="0"/>
        <w:autoSpaceDN w:val="0"/>
        <w:adjustRightInd w:val="0"/>
        <w:spacing w:line="360" w:lineRule="auto"/>
        <w:ind w:firstLineChars="200" w:firstLine="480"/>
        <w:jc w:val="left"/>
        <w:rPr>
          <w:sz w:val="24"/>
          <w:szCs w:val="24"/>
        </w:rPr>
      </w:pPr>
      <w:r w:rsidRPr="00734137">
        <w:rPr>
          <w:rFonts w:hint="eastAsia"/>
          <w:sz w:val="24"/>
          <w:szCs w:val="24"/>
        </w:rPr>
        <w:t>（</w:t>
      </w:r>
      <w:r w:rsidRPr="00734137">
        <w:rPr>
          <w:rFonts w:hint="eastAsia"/>
          <w:sz w:val="24"/>
          <w:szCs w:val="24"/>
        </w:rPr>
        <w:t>2</w:t>
      </w:r>
      <w:r w:rsidRPr="00734137">
        <w:rPr>
          <w:rFonts w:hint="eastAsia"/>
          <w:sz w:val="24"/>
          <w:szCs w:val="24"/>
        </w:rPr>
        <w:t>）收益率曲线策略</w:t>
      </w:r>
    </w:p>
    <w:p w:rsidR="00734137" w:rsidRPr="00734137" w:rsidRDefault="00734137" w:rsidP="00734137">
      <w:pPr>
        <w:autoSpaceDE w:val="0"/>
        <w:autoSpaceDN w:val="0"/>
        <w:adjustRightInd w:val="0"/>
        <w:spacing w:line="360" w:lineRule="auto"/>
        <w:ind w:firstLineChars="200" w:firstLine="480"/>
        <w:jc w:val="left"/>
        <w:rPr>
          <w:sz w:val="24"/>
          <w:szCs w:val="24"/>
        </w:rPr>
      </w:pPr>
      <w:r w:rsidRPr="00734137">
        <w:rPr>
          <w:rFonts w:hint="eastAsia"/>
          <w:sz w:val="24"/>
          <w:szCs w:val="24"/>
        </w:rPr>
        <w:t>收益率曲线的形状变化是判断市场整体走向的一个重要依据，本基金将据此调整组合长、中、短期债券的搭配，并进行动态调整。</w:t>
      </w:r>
    </w:p>
    <w:p w:rsidR="00734137" w:rsidRPr="00734137" w:rsidRDefault="00734137" w:rsidP="00734137">
      <w:pPr>
        <w:autoSpaceDE w:val="0"/>
        <w:autoSpaceDN w:val="0"/>
        <w:adjustRightInd w:val="0"/>
        <w:spacing w:line="360" w:lineRule="auto"/>
        <w:ind w:firstLineChars="200" w:firstLine="480"/>
        <w:jc w:val="left"/>
        <w:rPr>
          <w:sz w:val="24"/>
          <w:szCs w:val="24"/>
        </w:rPr>
      </w:pPr>
      <w:r w:rsidRPr="00734137">
        <w:rPr>
          <w:rFonts w:hint="eastAsia"/>
          <w:sz w:val="24"/>
          <w:szCs w:val="24"/>
        </w:rPr>
        <w:t>（</w:t>
      </w:r>
      <w:r w:rsidRPr="00734137">
        <w:rPr>
          <w:rFonts w:hint="eastAsia"/>
          <w:sz w:val="24"/>
          <w:szCs w:val="24"/>
        </w:rPr>
        <w:t>3</w:t>
      </w:r>
      <w:r w:rsidRPr="00734137">
        <w:rPr>
          <w:rFonts w:hint="eastAsia"/>
          <w:sz w:val="24"/>
          <w:szCs w:val="24"/>
        </w:rPr>
        <w:t>）骑乘策略</w:t>
      </w:r>
    </w:p>
    <w:p w:rsidR="00734137" w:rsidRPr="00734137" w:rsidRDefault="00734137" w:rsidP="00734137">
      <w:pPr>
        <w:autoSpaceDE w:val="0"/>
        <w:autoSpaceDN w:val="0"/>
        <w:adjustRightInd w:val="0"/>
        <w:spacing w:line="360" w:lineRule="auto"/>
        <w:ind w:firstLineChars="200" w:firstLine="480"/>
        <w:jc w:val="left"/>
        <w:rPr>
          <w:sz w:val="24"/>
          <w:szCs w:val="24"/>
        </w:rPr>
      </w:pPr>
      <w:r w:rsidRPr="00734137">
        <w:rPr>
          <w:rFonts w:hint="eastAsia"/>
          <w:sz w:val="24"/>
          <w:szCs w:val="24"/>
        </w:rPr>
        <w:t>本基金将采用基于收益率曲线分析对债券组合进行适时调整的骑乘策略，以达到增强组合的持有期收益的目的。</w:t>
      </w:r>
    </w:p>
    <w:p w:rsidR="00734137" w:rsidRPr="00734137" w:rsidRDefault="00734137" w:rsidP="00734137">
      <w:pPr>
        <w:autoSpaceDE w:val="0"/>
        <w:autoSpaceDN w:val="0"/>
        <w:adjustRightInd w:val="0"/>
        <w:spacing w:line="360" w:lineRule="auto"/>
        <w:ind w:firstLineChars="200" w:firstLine="480"/>
        <w:jc w:val="left"/>
        <w:rPr>
          <w:sz w:val="24"/>
          <w:szCs w:val="24"/>
        </w:rPr>
      </w:pPr>
      <w:r w:rsidRPr="00734137">
        <w:rPr>
          <w:rFonts w:hint="eastAsia"/>
          <w:sz w:val="24"/>
          <w:szCs w:val="24"/>
        </w:rPr>
        <w:t>（</w:t>
      </w:r>
      <w:r w:rsidRPr="00734137">
        <w:rPr>
          <w:rFonts w:hint="eastAsia"/>
          <w:sz w:val="24"/>
          <w:szCs w:val="24"/>
        </w:rPr>
        <w:t>4</w:t>
      </w:r>
      <w:r w:rsidRPr="00734137">
        <w:rPr>
          <w:rFonts w:hint="eastAsia"/>
          <w:sz w:val="24"/>
          <w:szCs w:val="24"/>
        </w:rPr>
        <w:t>）息差策略</w:t>
      </w:r>
    </w:p>
    <w:p w:rsidR="00734137" w:rsidRPr="00734137" w:rsidRDefault="00734137" w:rsidP="00734137">
      <w:pPr>
        <w:autoSpaceDE w:val="0"/>
        <w:autoSpaceDN w:val="0"/>
        <w:adjustRightInd w:val="0"/>
        <w:spacing w:line="360" w:lineRule="auto"/>
        <w:ind w:firstLineChars="200" w:firstLine="480"/>
        <w:jc w:val="left"/>
        <w:rPr>
          <w:sz w:val="24"/>
          <w:szCs w:val="24"/>
        </w:rPr>
      </w:pPr>
      <w:r w:rsidRPr="00734137">
        <w:rPr>
          <w:rFonts w:hint="eastAsia"/>
          <w:sz w:val="24"/>
          <w:szCs w:val="24"/>
        </w:rPr>
        <w:t>本基金将采用息差策略，以达到更好地利用杠杆放大债券投资的收益的目的。</w:t>
      </w:r>
    </w:p>
    <w:p w:rsidR="00734137" w:rsidRPr="00734137" w:rsidRDefault="00734137" w:rsidP="00734137">
      <w:pPr>
        <w:autoSpaceDE w:val="0"/>
        <w:autoSpaceDN w:val="0"/>
        <w:adjustRightInd w:val="0"/>
        <w:spacing w:line="360" w:lineRule="auto"/>
        <w:ind w:firstLineChars="200" w:firstLine="480"/>
        <w:jc w:val="left"/>
        <w:rPr>
          <w:sz w:val="24"/>
          <w:szCs w:val="24"/>
        </w:rPr>
      </w:pPr>
      <w:r w:rsidRPr="00734137">
        <w:rPr>
          <w:rFonts w:hint="eastAsia"/>
          <w:sz w:val="24"/>
          <w:szCs w:val="24"/>
        </w:rPr>
        <w:t>（</w:t>
      </w:r>
      <w:r w:rsidRPr="00734137">
        <w:rPr>
          <w:rFonts w:hint="eastAsia"/>
          <w:sz w:val="24"/>
          <w:szCs w:val="24"/>
        </w:rPr>
        <w:t>5</w:t>
      </w:r>
      <w:r w:rsidRPr="00734137">
        <w:rPr>
          <w:rFonts w:hint="eastAsia"/>
          <w:sz w:val="24"/>
          <w:szCs w:val="24"/>
        </w:rPr>
        <w:t>）个券选择策略</w:t>
      </w:r>
    </w:p>
    <w:p w:rsidR="00734137" w:rsidRPr="00734137" w:rsidRDefault="00734137" w:rsidP="00734137">
      <w:pPr>
        <w:autoSpaceDE w:val="0"/>
        <w:autoSpaceDN w:val="0"/>
        <w:adjustRightInd w:val="0"/>
        <w:spacing w:line="360" w:lineRule="auto"/>
        <w:ind w:firstLineChars="200" w:firstLine="480"/>
        <w:jc w:val="left"/>
        <w:rPr>
          <w:sz w:val="24"/>
          <w:szCs w:val="24"/>
        </w:rPr>
      </w:pPr>
      <w:r w:rsidRPr="00734137">
        <w:rPr>
          <w:rFonts w:hint="eastAsia"/>
          <w:sz w:val="24"/>
          <w:szCs w:val="24"/>
        </w:rPr>
        <w:t>本基金将根据单个债券到期收益率相对于市场收益率曲线的偏离程度，结合信用等级、流动性、选择权条款、税赋特点等因素，确定其投资价值，选择定价合理或价值被低估的债券进行投资。</w:t>
      </w:r>
    </w:p>
    <w:p w:rsidR="00734137" w:rsidRPr="00734137" w:rsidRDefault="00734137" w:rsidP="00734137">
      <w:pPr>
        <w:autoSpaceDE w:val="0"/>
        <w:autoSpaceDN w:val="0"/>
        <w:adjustRightInd w:val="0"/>
        <w:spacing w:line="360" w:lineRule="auto"/>
        <w:ind w:firstLineChars="200" w:firstLine="480"/>
        <w:jc w:val="left"/>
        <w:rPr>
          <w:sz w:val="24"/>
          <w:szCs w:val="24"/>
        </w:rPr>
      </w:pPr>
      <w:r w:rsidRPr="00734137">
        <w:rPr>
          <w:rFonts w:hint="eastAsia"/>
          <w:sz w:val="24"/>
          <w:szCs w:val="24"/>
        </w:rPr>
        <w:t>（</w:t>
      </w:r>
      <w:r w:rsidRPr="00734137">
        <w:rPr>
          <w:rFonts w:hint="eastAsia"/>
          <w:sz w:val="24"/>
          <w:szCs w:val="24"/>
        </w:rPr>
        <w:t>6</w:t>
      </w:r>
      <w:r w:rsidRPr="00734137">
        <w:rPr>
          <w:rFonts w:hint="eastAsia"/>
          <w:sz w:val="24"/>
          <w:szCs w:val="24"/>
        </w:rPr>
        <w:t>）信用策略</w:t>
      </w:r>
    </w:p>
    <w:p w:rsidR="00734137" w:rsidRPr="00734137" w:rsidRDefault="00734137" w:rsidP="00734137">
      <w:pPr>
        <w:autoSpaceDE w:val="0"/>
        <w:autoSpaceDN w:val="0"/>
        <w:adjustRightInd w:val="0"/>
        <w:spacing w:line="360" w:lineRule="auto"/>
        <w:ind w:firstLineChars="200" w:firstLine="480"/>
        <w:jc w:val="left"/>
        <w:rPr>
          <w:sz w:val="24"/>
          <w:szCs w:val="24"/>
        </w:rPr>
      </w:pPr>
      <w:r w:rsidRPr="00734137">
        <w:rPr>
          <w:rFonts w:hint="eastAsia"/>
          <w:sz w:val="24"/>
          <w:szCs w:val="24"/>
        </w:rPr>
        <w:t>本基金通过主动承担适度的信用风险来获取信用溢价，根据内、外部信用评级结果，结合对类似债券信用利差的分析以及对未来信用利差走势的判断，选择信用利差被高估、未来信用利差可能下降的信用债进行投资。</w:t>
      </w:r>
    </w:p>
    <w:p w:rsidR="00734137" w:rsidRPr="00734137" w:rsidRDefault="00734137" w:rsidP="00734137">
      <w:pPr>
        <w:autoSpaceDE w:val="0"/>
        <w:autoSpaceDN w:val="0"/>
        <w:adjustRightInd w:val="0"/>
        <w:spacing w:line="360" w:lineRule="auto"/>
        <w:ind w:firstLineChars="200" w:firstLine="480"/>
        <w:jc w:val="left"/>
        <w:rPr>
          <w:sz w:val="24"/>
          <w:szCs w:val="24"/>
        </w:rPr>
      </w:pPr>
      <w:r w:rsidRPr="00734137">
        <w:rPr>
          <w:rFonts w:hint="eastAsia"/>
          <w:sz w:val="24"/>
          <w:szCs w:val="24"/>
        </w:rPr>
        <w:t>（</w:t>
      </w:r>
      <w:r w:rsidRPr="00734137">
        <w:rPr>
          <w:rFonts w:hint="eastAsia"/>
          <w:sz w:val="24"/>
          <w:szCs w:val="24"/>
        </w:rPr>
        <w:t>7</w:t>
      </w:r>
      <w:r w:rsidRPr="00734137">
        <w:rPr>
          <w:rFonts w:hint="eastAsia"/>
          <w:sz w:val="24"/>
          <w:szCs w:val="24"/>
        </w:rPr>
        <w:t>）中小企业私募债投资策略</w:t>
      </w:r>
    </w:p>
    <w:p w:rsidR="00734137" w:rsidRPr="00734137" w:rsidRDefault="00734137" w:rsidP="00734137">
      <w:pPr>
        <w:autoSpaceDE w:val="0"/>
        <w:autoSpaceDN w:val="0"/>
        <w:adjustRightInd w:val="0"/>
        <w:spacing w:line="360" w:lineRule="auto"/>
        <w:ind w:firstLineChars="200" w:firstLine="480"/>
        <w:jc w:val="left"/>
        <w:rPr>
          <w:sz w:val="24"/>
          <w:szCs w:val="24"/>
        </w:rPr>
      </w:pPr>
      <w:r w:rsidRPr="00734137">
        <w:rPr>
          <w:rFonts w:hint="eastAsia"/>
          <w:sz w:val="24"/>
          <w:szCs w:val="24"/>
        </w:rPr>
        <w:t>本基金将深入研究发行人资信及公司运营情况，与中小企业私募债券承销券商紧密合作，合理合规合格地进行中小企业私募债券投资。本基金在投资过程中密切监控债券信用等级或发行人信用等级变化情况，力求规避可能存在的债券违约，并获取超额收益。</w:t>
      </w:r>
    </w:p>
    <w:p w:rsidR="00734137" w:rsidRPr="00734137" w:rsidRDefault="00734137" w:rsidP="00734137">
      <w:pPr>
        <w:autoSpaceDE w:val="0"/>
        <w:autoSpaceDN w:val="0"/>
        <w:adjustRightInd w:val="0"/>
        <w:spacing w:line="360" w:lineRule="auto"/>
        <w:ind w:firstLineChars="200" w:firstLine="480"/>
        <w:jc w:val="left"/>
        <w:rPr>
          <w:sz w:val="24"/>
          <w:szCs w:val="24"/>
        </w:rPr>
      </w:pPr>
      <w:r w:rsidRPr="00734137">
        <w:rPr>
          <w:rFonts w:hint="eastAsia"/>
          <w:sz w:val="24"/>
          <w:szCs w:val="24"/>
        </w:rPr>
        <w:t>资产支持证券的投资策略</w:t>
      </w:r>
    </w:p>
    <w:p w:rsidR="00734137" w:rsidRPr="00734137" w:rsidRDefault="00734137" w:rsidP="00734137">
      <w:pPr>
        <w:autoSpaceDE w:val="0"/>
        <w:autoSpaceDN w:val="0"/>
        <w:adjustRightInd w:val="0"/>
        <w:spacing w:line="360" w:lineRule="auto"/>
        <w:ind w:firstLineChars="200" w:firstLine="480"/>
        <w:jc w:val="left"/>
        <w:rPr>
          <w:sz w:val="24"/>
          <w:szCs w:val="24"/>
        </w:rPr>
      </w:pPr>
      <w:r w:rsidRPr="00734137">
        <w:rPr>
          <w:rFonts w:hint="eastAsia"/>
          <w:sz w:val="24"/>
          <w:szCs w:val="24"/>
        </w:rPr>
        <w:t>本基金将综合运用战略资产配置和战术资产配置进行资产支持证券的投资组合管理，并根据信用风险、利率风险和流动性风险变化积极调整投资策略，严格遵守法律法规和基金合同的约定，在保证本金安全和基金资产流动性的基础上获得稳定收益。</w:t>
      </w:r>
    </w:p>
    <w:p w:rsidR="00734137" w:rsidRPr="00734137" w:rsidRDefault="00734137" w:rsidP="00734137">
      <w:pPr>
        <w:autoSpaceDE w:val="0"/>
        <w:autoSpaceDN w:val="0"/>
        <w:adjustRightInd w:val="0"/>
        <w:spacing w:line="360" w:lineRule="auto"/>
        <w:ind w:firstLineChars="200" w:firstLine="480"/>
        <w:jc w:val="left"/>
        <w:rPr>
          <w:sz w:val="24"/>
          <w:szCs w:val="24"/>
        </w:rPr>
      </w:pPr>
      <w:r w:rsidRPr="00734137">
        <w:rPr>
          <w:rFonts w:hint="eastAsia"/>
          <w:sz w:val="24"/>
          <w:szCs w:val="24"/>
        </w:rPr>
        <w:t>权证投资策略</w:t>
      </w:r>
    </w:p>
    <w:p w:rsidR="00734137" w:rsidRDefault="00734137" w:rsidP="00734137">
      <w:pPr>
        <w:autoSpaceDE w:val="0"/>
        <w:autoSpaceDN w:val="0"/>
        <w:adjustRightInd w:val="0"/>
        <w:spacing w:line="360" w:lineRule="auto"/>
        <w:ind w:firstLineChars="200" w:firstLine="480"/>
        <w:jc w:val="left"/>
        <w:rPr>
          <w:sz w:val="24"/>
          <w:szCs w:val="24"/>
        </w:rPr>
      </w:pPr>
      <w:r w:rsidRPr="00734137">
        <w:rPr>
          <w:rFonts w:hint="eastAsia"/>
          <w:sz w:val="24"/>
          <w:szCs w:val="24"/>
        </w:rPr>
        <w:t>本基金通过对权证标的证券基本面的研究，并结合权证定价模型及价值挖掘策略、价差策略、双向权证策略等寻求权证的合理估值水平，追求稳定的当期收益。</w:t>
      </w:r>
    </w:p>
    <w:p w:rsidR="00E45AEB" w:rsidRPr="00B50F29" w:rsidRDefault="005640B2" w:rsidP="00E45AEB">
      <w:pPr>
        <w:widowControl/>
        <w:spacing w:line="360" w:lineRule="auto"/>
        <w:ind w:firstLineChars="250" w:firstLine="600"/>
        <w:jc w:val="left"/>
        <w:rPr>
          <w:sz w:val="24"/>
          <w:szCs w:val="24"/>
        </w:rPr>
      </w:pPr>
      <w:r w:rsidRPr="00B50F29">
        <w:rPr>
          <w:sz w:val="24"/>
          <w:szCs w:val="24"/>
        </w:rPr>
        <w:t>7</w:t>
      </w:r>
      <w:r w:rsidRPr="00B50F29">
        <w:rPr>
          <w:rFonts w:hint="eastAsia"/>
          <w:sz w:val="24"/>
          <w:szCs w:val="24"/>
        </w:rPr>
        <w:t>、</w:t>
      </w:r>
      <w:r w:rsidR="00E45AEB" w:rsidRPr="00B50F29">
        <w:rPr>
          <w:sz w:val="24"/>
          <w:szCs w:val="24"/>
        </w:rPr>
        <w:t>业绩比较基准：</w:t>
      </w:r>
      <w:r w:rsidR="00B50F29" w:rsidRPr="00B50F29">
        <w:rPr>
          <w:rFonts w:hint="eastAsia"/>
          <w:sz w:val="24"/>
          <w:szCs w:val="24"/>
        </w:rPr>
        <w:t>沪深</w:t>
      </w:r>
      <w:r w:rsidR="00B50F29" w:rsidRPr="00B50F29">
        <w:rPr>
          <w:sz w:val="24"/>
          <w:szCs w:val="24"/>
        </w:rPr>
        <w:t>300</w:t>
      </w:r>
      <w:r w:rsidR="00B50F29" w:rsidRPr="00B50F29">
        <w:rPr>
          <w:sz w:val="24"/>
          <w:szCs w:val="24"/>
        </w:rPr>
        <w:t>指数收益率</w:t>
      </w:r>
      <w:r w:rsidR="00B50F29" w:rsidRPr="00B50F29">
        <w:rPr>
          <w:sz w:val="24"/>
          <w:szCs w:val="24"/>
        </w:rPr>
        <w:t>×30%+</w:t>
      </w:r>
      <w:r w:rsidR="00B50F29" w:rsidRPr="00B50F29">
        <w:rPr>
          <w:sz w:val="24"/>
          <w:szCs w:val="24"/>
        </w:rPr>
        <w:t>中证全债指数收益率</w:t>
      </w:r>
      <w:r w:rsidR="00B50F29" w:rsidRPr="00B50F29">
        <w:rPr>
          <w:sz w:val="24"/>
          <w:szCs w:val="24"/>
        </w:rPr>
        <w:t>×70%</w:t>
      </w:r>
    </w:p>
    <w:p w:rsidR="00E45AEB" w:rsidRPr="00C0346A" w:rsidRDefault="00E45AEB" w:rsidP="00E45AEB">
      <w:pPr>
        <w:pStyle w:val="Default"/>
        <w:spacing w:line="360" w:lineRule="auto"/>
        <w:ind w:firstLineChars="250" w:firstLine="600"/>
        <w:rPr>
          <w:rFonts w:ascii="Times New Roman" w:cs="Times New Roman"/>
          <w:color w:val="auto"/>
          <w:kern w:val="2"/>
          <w:highlight w:val="yellow"/>
        </w:rPr>
      </w:pPr>
      <w:r w:rsidRPr="00B50F29">
        <w:rPr>
          <w:rFonts w:ascii="Times New Roman" w:cs="Times New Roman"/>
          <w:color w:val="auto"/>
          <w:kern w:val="2"/>
        </w:rPr>
        <w:t>8</w:t>
      </w:r>
      <w:r w:rsidRPr="00B50F29">
        <w:rPr>
          <w:rFonts w:ascii="Times New Roman" w:cs="Times New Roman"/>
          <w:color w:val="auto"/>
          <w:kern w:val="2"/>
        </w:rPr>
        <w:t>、风险收益特征：</w:t>
      </w:r>
      <w:r w:rsidR="00B50F29">
        <w:rPr>
          <w:rFonts w:hAnsi="宋体" w:hint="eastAsia"/>
        </w:rPr>
        <w:t>本基金属于混合型基金，其预期的风险和收益高于货币市场基金、债券基金，低于股票型基金，属于证券投资基金中中高风险、中高预期收益的品种。</w:t>
      </w:r>
    </w:p>
    <w:p w:rsidR="00E45AEB" w:rsidRPr="00B50F29" w:rsidRDefault="00E45AEB" w:rsidP="00E45AEB">
      <w:pPr>
        <w:widowControl/>
        <w:spacing w:line="360" w:lineRule="auto"/>
        <w:ind w:firstLineChars="250" w:firstLine="600"/>
        <w:jc w:val="left"/>
        <w:rPr>
          <w:sz w:val="24"/>
          <w:szCs w:val="24"/>
        </w:rPr>
      </w:pPr>
      <w:r w:rsidRPr="00B50F29">
        <w:rPr>
          <w:sz w:val="24"/>
          <w:szCs w:val="24"/>
        </w:rPr>
        <w:t>9</w:t>
      </w:r>
      <w:r w:rsidRPr="00B50F29">
        <w:rPr>
          <w:sz w:val="24"/>
          <w:szCs w:val="24"/>
        </w:rPr>
        <w:t>、基金管理人：</w:t>
      </w:r>
      <w:r w:rsidRPr="00B50F29">
        <w:rPr>
          <w:rFonts w:hint="eastAsia"/>
          <w:sz w:val="24"/>
          <w:szCs w:val="24"/>
        </w:rPr>
        <w:t>鹏华基金管理有限公司</w:t>
      </w:r>
    </w:p>
    <w:p w:rsidR="00E45AEB" w:rsidRPr="00B50F29" w:rsidRDefault="00E45AEB" w:rsidP="00E45AEB">
      <w:pPr>
        <w:widowControl/>
        <w:spacing w:line="360" w:lineRule="auto"/>
        <w:ind w:firstLineChars="250" w:firstLine="600"/>
        <w:jc w:val="left"/>
        <w:rPr>
          <w:sz w:val="24"/>
          <w:szCs w:val="24"/>
        </w:rPr>
      </w:pPr>
      <w:r w:rsidRPr="00B50F29">
        <w:rPr>
          <w:sz w:val="24"/>
          <w:szCs w:val="24"/>
        </w:rPr>
        <w:t>10</w:t>
      </w:r>
      <w:r w:rsidRPr="00B50F29">
        <w:rPr>
          <w:sz w:val="24"/>
          <w:szCs w:val="24"/>
        </w:rPr>
        <w:t>、基金托管人：</w:t>
      </w:r>
      <w:r w:rsidR="007E51F0" w:rsidRPr="00B50F29">
        <w:rPr>
          <w:rFonts w:hint="eastAsia"/>
          <w:sz w:val="24"/>
          <w:szCs w:val="24"/>
        </w:rPr>
        <w:t>招商银行股份有限公司</w:t>
      </w:r>
    </w:p>
    <w:p w:rsidR="00E45AEB" w:rsidRDefault="00E45AEB" w:rsidP="00E45AEB">
      <w:pPr>
        <w:spacing w:line="360" w:lineRule="auto"/>
        <w:ind w:firstLineChars="200" w:firstLine="420"/>
        <w:rPr>
          <w:rFonts w:ascii="宋体" w:hAnsi="宋体"/>
          <w:szCs w:val="24"/>
          <w:highlight w:val="yellow"/>
        </w:rPr>
      </w:pPr>
      <w:bookmarkStart w:id="12" w:name="_Toc405886236"/>
      <w:bookmarkStart w:id="13" w:name="_Toc405886237"/>
      <w:bookmarkStart w:id="14" w:name="_Toc405886238"/>
      <w:bookmarkStart w:id="15" w:name="_Toc405886244"/>
      <w:bookmarkStart w:id="16" w:name="_Toc405886310"/>
      <w:bookmarkStart w:id="17" w:name="_Toc405886311"/>
      <w:bookmarkStart w:id="18" w:name="_Toc405886312"/>
      <w:bookmarkStart w:id="19" w:name="_Toc405886313"/>
      <w:bookmarkStart w:id="20" w:name="_Toc405886322"/>
      <w:bookmarkStart w:id="21" w:name="_Toc405886323"/>
      <w:bookmarkStart w:id="22" w:name="_Toc405886332"/>
      <w:bookmarkStart w:id="23" w:name="_Toc405886333"/>
      <w:bookmarkStart w:id="24" w:name="_Toc405886334"/>
      <w:bookmarkStart w:id="25" w:name="_Toc405886335"/>
      <w:bookmarkStart w:id="26" w:name="_Toc405886336"/>
      <w:bookmarkStart w:id="27" w:name="_Toc405886337"/>
      <w:bookmarkStart w:id="28" w:name="_Toc405886338"/>
      <w:bookmarkStart w:id="29" w:name="_Toc405886339"/>
      <w:bookmarkStart w:id="30" w:name="_Toc405886340"/>
      <w:bookmarkStart w:id="31" w:name="_Toc405886341"/>
      <w:bookmarkStart w:id="32" w:name="_Toc405886342"/>
      <w:bookmarkStart w:id="33" w:name="_Toc405886343"/>
      <w:bookmarkStart w:id="34" w:name="_Toc405886344"/>
      <w:bookmarkStart w:id="35" w:name="_Toc405886345"/>
      <w:bookmarkStart w:id="36" w:name="_Toc405886359"/>
      <w:bookmarkStart w:id="37" w:name="_Toc405886373"/>
      <w:bookmarkStart w:id="38" w:name="_Toc405886374"/>
      <w:bookmarkStart w:id="39" w:name="_Toc405886375"/>
      <w:bookmarkStart w:id="40" w:name="_Toc405886376"/>
      <w:bookmarkStart w:id="41" w:name="_Toc405886377"/>
      <w:bookmarkStart w:id="42" w:name="_Toc405886378"/>
      <w:bookmarkStart w:id="43" w:name="_Toc405886385"/>
      <w:bookmarkStart w:id="44" w:name="_Toc405886392"/>
      <w:bookmarkStart w:id="45" w:name="_Toc405886393"/>
      <w:bookmarkStart w:id="46" w:name="_Toc405886394"/>
      <w:bookmarkStart w:id="47" w:name="_Toc405886395"/>
      <w:bookmarkStart w:id="48" w:name="_Toc405886396"/>
      <w:bookmarkStart w:id="49" w:name="_Toc405886397"/>
      <w:bookmarkStart w:id="50" w:name="_Toc405886398"/>
      <w:bookmarkStart w:id="51" w:name="_Toc405886399"/>
      <w:bookmarkStart w:id="52" w:name="_Toc405886400"/>
      <w:bookmarkStart w:id="53" w:name="_Toc405886401"/>
      <w:bookmarkStart w:id="54" w:name="_Toc405886402"/>
      <w:bookmarkStart w:id="55" w:name="_Toc405886403"/>
      <w:bookmarkStart w:id="56" w:name="_Toc405886404"/>
      <w:bookmarkStart w:id="57" w:name="_Toc405886405"/>
      <w:bookmarkStart w:id="58" w:name="_Toc405886406"/>
      <w:bookmarkStart w:id="59" w:name="_Toc405886407"/>
      <w:bookmarkStart w:id="60" w:name="_Toc405886408"/>
      <w:bookmarkStart w:id="61" w:name="_Toc405886409"/>
      <w:bookmarkStart w:id="62" w:name="_Toc405886410"/>
      <w:bookmarkStart w:id="63" w:name="_Toc405886411"/>
      <w:bookmarkStart w:id="64" w:name="_Toc405886412"/>
      <w:bookmarkStart w:id="65" w:name="_Toc405886413"/>
      <w:bookmarkStart w:id="66" w:name="_Toc405886414"/>
      <w:bookmarkStart w:id="67" w:name="_Toc405886415"/>
      <w:bookmarkStart w:id="68" w:name="_Toc405886416"/>
      <w:bookmarkStart w:id="69" w:name="_Toc405886417"/>
      <w:bookmarkStart w:id="70" w:name="_Toc405886418"/>
      <w:bookmarkStart w:id="71" w:name="_Toc405886419"/>
      <w:bookmarkStart w:id="72" w:name="_Toc405886420"/>
      <w:bookmarkStart w:id="73" w:name="_Toc405886421"/>
      <w:bookmarkStart w:id="74" w:name="m06_02"/>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B50F29" w:rsidRPr="00C0346A" w:rsidRDefault="00B50F29" w:rsidP="00E45AEB">
      <w:pPr>
        <w:spacing w:line="360" w:lineRule="auto"/>
        <w:ind w:firstLineChars="200" w:firstLine="420"/>
        <w:rPr>
          <w:rFonts w:ascii="宋体" w:hAnsi="宋体"/>
          <w:szCs w:val="24"/>
          <w:highlight w:val="yellow"/>
        </w:rPr>
      </w:pPr>
    </w:p>
    <w:p w:rsidR="00E45AEB" w:rsidRPr="00B50F29" w:rsidRDefault="00E45AEB" w:rsidP="00E45AEB">
      <w:pPr>
        <w:pStyle w:val="XBRLTitle1"/>
        <w:numPr>
          <w:ilvl w:val="0"/>
          <w:numId w:val="0"/>
        </w:numPr>
        <w:spacing w:before="156" w:after="156"/>
        <w:ind w:left="425" w:hanging="425"/>
        <w:jc w:val="both"/>
      </w:pPr>
      <w:bookmarkStart w:id="75" w:name="_Toc496187762"/>
      <w:bookmarkEnd w:id="74"/>
      <w:r w:rsidRPr="00B50F29">
        <w:rPr>
          <w:rFonts w:hint="eastAsia"/>
        </w:rPr>
        <w:t>三、财务会计报告</w:t>
      </w:r>
      <w:bookmarkEnd w:id="75"/>
    </w:p>
    <w:p w:rsidR="00E45AEB" w:rsidRPr="00B50F29" w:rsidRDefault="00E45AEB" w:rsidP="00E45AEB">
      <w:pPr>
        <w:spacing w:line="360" w:lineRule="auto"/>
        <w:rPr>
          <w:rFonts w:ascii="宋体" w:hAnsi="宋体"/>
          <w:sz w:val="24"/>
          <w:szCs w:val="24"/>
        </w:rPr>
      </w:pPr>
      <w:bookmarkStart w:id="76" w:name="m07_01_tab"/>
      <w:bookmarkStart w:id="77" w:name="m07_01"/>
      <w:r w:rsidRPr="00B50F29">
        <w:rPr>
          <w:rFonts w:ascii="宋体" w:hAnsi="宋体" w:hint="eastAsia"/>
          <w:sz w:val="24"/>
          <w:szCs w:val="24"/>
        </w:rPr>
        <w:t>资产负债表（经审计）</w:t>
      </w:r>
    </w:p>
    <w:p w:rsidR="00E45AEB" w:rsidRPr="00B50F29" w:rsidRDefault="00E45AEB" w:rsidP="00E45AEB">
      <w:pPr>
        <w:spacing w:line="360" w:lineRule="auto"/>
        <w:rPr>
          <w:rFonts w:ascii="宋体" w:hAnsi="宋体"/>
          <w:sz w:val="24"/>
          <w:szCs w:val="24"/>
        </w:rPr>
      </w:pPr>
      <w:r w:rsidRPr="00B50F29">
        <w:rPr>
          <w:rFonts w:ascii="宋体" w:hAnsi="宋体" w:hint="eastAsia"/>
          <w:sz w:val="24"/>
          <w:szCs w:val="24"/>
        </w:rPr>
        <w:t>会计主体：</w:t>
      </w:r>
      <w:r w:rsidR="00B50F29" w:rsidRPr="00B50F29">
        <w:rPr>
          <w:rFonts w:ascii="宋体" w:hAnsi="宋体" w:hint="eastAsia"/>
          <w:sz w:val="24"/>
          <w:szCs w:val="24"/>
        </w:rPr>
        <w:t>鹏华兴裕</w:t>
      </w:r>
      <w:r w:rsidR="00B50F29" w:rsidRPr="00B50F29">
        <w:rPr>
          <w:rFonts w:ascii="宋体" w:hAnsi="宋体"/>
          <w:sz w:val="24"/>
          <w:szCs w:val="24"/>
        </w:rPr>
        <w:t>定期开放灵活配置混合型</w:t>
      </w:r>
      <w:r w:rsidR="00B50F29" w:rsidRPr="00B50F29">
        <w:rPr>
          <w:rFonts w:ascii="宋体" w:hAnsi="宋体" w:hint="eastAsia"/>
          <w:sz w:val="24"/>
          <w:szCs w:val="24"/>
        </w:rPr>
        <w:t>证券投资基金</w:t>
      </w:r>
    </w:p>
    <w:bookmarkEnd w:id="76"/>
    <w:p w:rsidR="00E45AEB" w:rsidRPr="00B50F29" w:rsidRDefault="00E45AEB" w:rsidP="00E45AEB">
      <w:pPr>
        <w:spacing w:line="360" w:lineRule="auto"/>
        <w:ind w:rightChars="2" w:right="4"/>
        <w:jc w:val="right"/>
        <w:rPr>
          <w:rFonts w:ascii="宋体" w:hAnsi="宋体" w:cs="Arial"/>
          <w:sz w:val="24"/>
          <w:szCs w:val="24"/>
        </w:rPr>
      </w:pPr>
      <w:r w:rsidRPr="00B50F29">
        <w:rPr>
          <w:rFonts w:ascii="宋体" w:hAnsi="宋体" w:cs="Arial"/>
          <w:sz w:val="24"/>
          <w:szCs w:val="24"/>
        </w:rPr>
        <w:t>单位：人民币元</w:t>
      </w:r>
    </w:p>
    <w:tbl>
      <w:tblPr>
        <w:tblW w:w="5000" w:type="pct"/>
        <w:tblLook w:val="04A0"/>
      </w:tblPr>
      <w:tblGrid>
        <w:gridCol w:w="3370"/>
        <w:gridCol w:w="2845"/>
        <w:gridCol w:w="2845"/>
      </w:tblGrid>
      <w:tr w:rsidR="00E2057D" w:rsidRPr="00C0346A" w:rsidTr="00E2057D">
        <w:trPr>
          <w:trHeight w:val="634"/>
        </w:trPr>
        <w:tc>
          <w:tcPr>
            <w:tcW w:w="18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057D" w:rsidRPr="00B50F29" w:rsidRDefault="00E2057D" w:rsidP="00346D8C">
            <w:pPr>
              <w:widowControl/>
              <w:jc w:val="left"/>
              <w:rPr>
                <w:rFonts w:ascii="宋体" w:hAnsi="宋体" w:cs="宋体"/>
                <w:b/>
                <w:bCs/>
                <w:color w:val="000000"/>
                <w:kern w:val="0"/>
                <w:sz w:val="24"/>
                <w:szCs w:val="24"/>
              </w:rPr>
            </w:pPr>
            <w:bookmarkStart w:id="78" w:name="RANGE!A1"/>
            <w:r w:rsidRPr="00B50F29">
              <w:rPr>
                <w:rFonts w:ascii="宋体" w:hAnsi="宋体" w:cs="宋体" w:hint="eastAsia"/>
                <w:b/>
                <w:bCs/>
                <w:color w:val="000000"/>
                <w:kern w:val="0"/>
                <w:sz w:val="24"/>
                <w:szCs w:val="24"/>
              </w:rPr>
              <w:t xml:space="preserve">　</w:t>
            </w:r>
            <w:bookmarkEnd w:id="78"/>
          </w:p>
        </w:tc>
        <w:tc>
          <w:tcPr>
            <w:tcW w:w="1570" w:type="pct"/>
            <w:tcBorders>
              <w:top w:val="single" w:sz="4" w:space="0" w:color="auto"/>
              <w:left w:val="single" w:sz="4" w:space="0" w:color="auto"/>
              <w:bottom w:val="single" w:sz="4" w:space="0" w:color="000000"/>
              <w:right w:val="single" w:sz="4" w:space="0" w:color="auto"/>
            </w:tcBorders>
            <w:shd w:val="clear" w:color="auto" w:fill="auto"/>
            <w:vAlign w:val="center"/>
            <w:hideMark/>
          </w:tcPr>
          <w:p w:rsidR="00E2057D" w:rsidRPr="00C50020" w:rsidRDefault="00E2057D" w:rsidP="00346D8C">
            <w:pPr>
              <w:widowControl/>
              <w:jc w:val="right"/>
              <w:rPr>
                <w:rFonts w:ascii="宋体" w:hAnsi="宋体" w:cs="宋体"/>
                <w:b/>
                <w:color w:val="000000"/>
                <w:kern w:val="0"/>
                <w:sz w:val="24"/>
                <w:szCs w:val="24"/>
              </w:rPr>
            </w:pPr>
            <w:r w:rsidRPr="00C50020">
              <w:rPr>
                <w:rFonts w:ascii="宋体" w:hAnsi="宋体" w:cs="宋体" w:hint="eastAsia"/>
                <w:b/>
                <w:color w:val="000000"/>
                <w:kern w:val="0"/>
                <w:sz w:val="24"/>
                <w:szCs w:val="24"/>
              </w:rPr>
              <w:t>最后运作日</w:t>
            </w:r>
            <w:r w:rsidRPr="00C50020">
              <w:rPr>
                <w:rFonts w:ascii="宋体" w:hAnsi="宋体" w:cs="宋体" w:hint="eastAsia"/>
                <w:b/>
                <w:color w:val="000000"/>
                <w:kern w:val="0"/>
                <w:sz w:val="24"/>
                <w:szCs w:val="24"/>
              </w:rPr>
              <w:br/>
              <w:t>2018年1月5日</w:t>
            </w:r>
          </w:p>
        </w:tc>
        <w:tc>
          <w:tcPr>
            <w:tcW w:w="1570" w:type="pct"/>
            <w:tcBorders>
              <w:top w:val="single" w:sz="4" w:space="0" w:color="auto"/>
              <w:left w:val="single" w:sz="4" w:space="0" w:color="auto"/>
              <w:bottom w:val="single" w:sz="4" w:space="0" w:color="auto"/>
              <w:right w:val="single" w:sz="4" w:space="0" w:color="auto"/>
            </w:tcBorders>
          </w:tcPr>
          <w:p w:rsidR="00E2057D" w:rsidRPr="00C50020" w:rsidRDefault="00E2057D" w:rsidP="00346D8C">
            <w:pPr>
              <w:widowControl/>
              <w:jc w:val="right"/>
              <w:rPr>
                <w:rFonts w:ascii="宋体" w:hAnsi="宋体" w:cs="宋体"/>
                <w:b/>
                <w:color w:val="000000"/>
                <w:kern w:val="0"/>
                <w:sz w:val="24"/>
                <w:szCs w:val="24"/>
              </w:rPr>
            </w:pPr>
            <w:r>
              <w:rPr>
                <w:rFonts w:ascii="宋体" w:hAnsi="宋体" w:cs="宋体" w:hint="eastAsia"/>
                <w:b/>
                <w:color w:val="000000"/>
                <w:kern w:val="0"/>
                <w:sz w:val="24"/>
                <w:szCs w:val="24"/>
              </w:rPr>
              <w:t>清算结束</w:t>
            </w:r>
            <w:r w:rsidRPr="00C50020">
              <w:rPr>
                <w:rFonts w:ascii="宋体" w:hAnsi="宋体" w:cs="宋体" w:hint="eastAsia"/>
                <w:b/>
                <w:color w:val="000000"/>
                <w:kern w:val="0"/>
                <w:sz w:val="24"/>
                <w:szCs w:val="24"/>
              </w:rPr>
              <w:t>日</w:t>
            </w:r>
            <w:r w:rsidRPr="00C50020">
              <w:rPr>
                <w:rFonts w:ascii="宋体" w:hAnsi="宋体" w:cs="宋体" w:hint="eastAsia"/>
                <w:b/>
                <w:color w:val="000000"/>
                <w:kern w:val="0"/>
                <w:sz w:val="24"/>
                <w:szCs w:val="24"/>
              </w:rPr>
              <w:br/>
              <w:t>2018年</w:t>
            </w:r>
            <w:r>
              <w:rPr>
                <w:rFonts w:ascii="宋体" w:hAnsi="宋体" w:cs="宋体" w:hint="eastAsia"/>
                <w:b/>
                <w:color w:val="000000"/>
                <w:kern w:val="0"/>
                <w:sz w:val="24"/>
                <w:szCs w:val="24"/>
              </w:rPr>
              <w:t>2</w:t>
            </w:r>
            <w:r w:rsidRPr="00C50020">
              <w:rPr>
                <w:rFonts w:ascii="宋体" w:hAnsi="宋体" w:cs="宋体" w:hint="eastAsia"/>
                <w:b/>
                <w:color w:val="000000"/>
                <w:kern w:val="0"/>
                <w:sz w:val="24"/>
                <w:szCs w:val="24"/>
              </w:rPr>
              <w:t>月</w:t>
            </w:r>
            <w:r>
              <w:rPr>
                <w:rFonts w:ascii="宋体" w:hAnsi="宋体" w:cs="宋体" w:hint="eastAsia"/>
                <w:b/>
                <w:color w:val="000000"/>
                <w:kern w:val="0"/>
                <w:sz w:val="24"/>
                <w:szCs w:val="24"/>
              </w:rPr>
              <w:t>2</w:t>
            </w:r>
            <w:r w:rsidRPr="00C50020">
              <w:rPr>
                <w:rFonts w:ascii="宋体" w:hAnsi="宋体" w:cs="宋体" w:hint="eastAsia"/>
                <w:b/>
                <w:color w:val="000000"/>
                <w:kern w:val="0"/>
                <w:sz w:val="24"/>
                <w:szCs w:val="24"/>
              </w:rPr>
              <w:t>日</w:t>
            </w:r>
          </w:p>
        </w:tc>
      </w:tr>
      <w:tr w:rsidR="00E2057D" w:rsidRPr="00C0346A" w:rsidTr="00E2057D">
        <w:trPr>
          <w:trHeight w:val="285"/>
        </w:trPr>
        <w:tc>
          <w:tcPr>
            <w:tcW w:w="1860" w:type="pct"/>
            <w:tcBorders>
              <w:top w:val="nil"/>
              <w:left w:val="single" w:sz="4" w:space="0" w:color="auto"/>
              <w:bottom w:val="single" w:sz="4" w:space="0" w:color="auto"/>
              <w:right w:val="single" w:sz="4" w:space="0" w:color="auto"/>
            </w:tcBorders>
            <w:shd w:val="clear" w:color="auto" w:fill="auto"/>
            <w:vAlign w:val="center"/>
            <w:hideMark/>
          </w:tcPr>
          <w:p w:rsidR="00E2057D" w:rsidRPr="00B50F29" w:rsidRDefault="00E2057D" w:rsidP="00346D8C">
            <w:pPr>
              <w:widowControl/>
              <w:jc w:val="left"/>
              <w:rPr>
                <w:rFonts w:ascii="宋体" w:hAnsi="宋体" w:cs="宋体"/>
                <w:b/>
                <w:bCs/>
                <w:color w:val="000000"/>
                <w:kern w:val="0"/>
                <w:sz w:val="24"/>
                <w:szCs w:val="24"/>
              </w:rPr>
            </w:pPr>
            <w:r w:rsidRPr="00B50F29">
              <w:rPr>
                <w:rFonts w:ascii="宋体" w:hAnsi="宋体" w:cs="宋体" w:hint="eastAsia"/>
                <w:b/>
                <w:bCs/>
                <w:color w:val="000000"/>
                <w:kern w:val="0"/>
                <w:sz w:val="24"/>
                <w:szCs w:val="24"/>
              </w:rPr>
              <w:t>资 产：</w:t>
            </w:r>
          </w:p>
        </w:tc>
        <w:tc>
          <w:tcPr>
            <w:tcW w:w="1570" w:type="pct"/>
            <w:tcBorders>
              <w:top w:val="nil"/>
              <w:left w:val="nil"/>
              <w:bottom w:val="single" w:sz="4" w:space="0" w:color="auto"/>
              <w:right w:val="single" w:sz="4" w:space="0" w:color="auto"/>
            </w:tcBorders>
            <w:shd w:val="clear" w:color="auto" w:fill="auto"/>
            <w:vAlign w:val="center"/>
            <w:hideMark/>
          </w:tcPr>
          <w:p w:rsidR="00E2057D" w:rsidRPr="00C50020" w:rsidRDefault="00E2057D" w:rsidP="00346D8C">
            <w:pPr>
              <w:widowControl/>
              <w:jc w:val="right"/>
              <w:rPr>
                <w:rFonts w:ascii="宋体" w:hAnsi="宋体" w:cs="宋体"/>
                <w:color w:val="000000"/>
                <w:kern w:val="0"/>
                <w:sz w:val="24"/>
                <w:szCs w:val="24"/>
              </w:rPr>
            </w:pPr>
            <w:r w:rsidRPr="00C50020">
              <w:rPr>
                <w:rFonts w:ascii="宋体" w:hAnsi="宋体" w:cs="宋体" w:hint="eastAsia"/>
                <w:color w:val="000000"/>
                <w:kern w:val="0"/>
                <w:sz w:val="24"/>
                <w:szCs w:val="24"/>
              </w:rPr>
              <w:t xml:space="preserve">　</w:t>
            </w:r>
          </w:p>
        </w:tc>
        <w:tc>
          <w:tcPr>
            <w:tcW w:w="1570" w:type="pct"/>
            <w:tcBorders>
              <w:top w:val="single" w:sz="4" w:space="0" w:color="auto"/>
              <w:left w:val="nil"/>
              <w:bottom w:val="single" w:sz="4" w:space="0" w:color="auto"/>
              <w:right w:val="single" w:sz="4" w:space="0" w:color="auto"/>
            </w:tcBorders>
          </w:tcPr>
          <w:p w:rsidR="00E2057D" w:rsidRPr="00C50020" w:rsidRDefault="00E2057D" w:rsidP="00346D8C">
            <w:pPr>
              <w:widowControl/>
              <w:jc w:val="right"/>
              <w:rPr>
                <w:rFonts w:ascii="宋体" w:hAnsi="宋体" w:cs="宋体"/>
                <w:color w:val="000000"/>
                <w:kern w:val="0"/>
                <w:sz w:val="24"/>
                <w:szCs w:val="24"/>
              </w:rPr>
            </w:pPr>
          </w:p>
        </w:tc>
      </w:tr>
      <w:tr w:rsidR="00E2057D" w:rsidRPr="00C0346A" w:rsidTr="00E2057D">
        <w:trPr>
          <w:trHeight w:val="300"/>
        </w:trPr>
        <w:tc>
          <w:tcPr>
            <w:tcW w:w="1860" w:type="pct"/>
            <w:tcBorders>
              <w:top w:val="nil"/>
              <w:left w:val="single" w:sz="4" w:space="0" w:color="auto"/>
              <w:bottom w:val="single" w:sz="4" w:space="0" w:color="auto"/>
              <w:right w:val="single" w:sz="4" w:space="0" w:color="auto"/>
            </w:tcBorders>
            <w:shd w:val="clear" w:color="auto" w:fill="auto"/>
            <w:vAlign w:val="center"/>
            <w:hideMark/>
          </w:tcPr>
          <w:p w:rsidR="00E2057D" w:rsidRPr="00B50F29" w:rsidRDefault="00E2057D" w:rsidP="00346D8C">
            <w:pPr>
              <w:widowControl/>
              <w:jc w:val="left"/>
              <w:rPr>
                <w:rFonts w:ascii="宋体" w:hAnsi="宋体" w:cs="宋体"/>
                <w:color w:val="000000"/>
                <w:kern w:val="0"/>
                <w:sz w:val="24"/>
                <w:szCs w:val="24"/>
              </w:rPr>
            </w:pPr>
            <w:r w:rsidRPr="00B50F29">
              <w:rPr>
                <w:rFonts w:ascii="宋体" w:hAnsi="宋体" w:cs="宋体" w:hint="eastAsia"/>
                <w:color w:val="000000"/>
                <w:kern w:val="0"/>
                <w:sz w:val="24"/>
                <w:szCs w:val="24"/>
              </w:rPr>
              <w:t>银行存款</w:t>
            </w:r>
          </w:p>
        </w:tc>
        <w:tc>
          <w:tcPr>
            <w:tcW w:w="1570" w:type="pct"/>
            <w:tcBorders>
              <w:top w:val="nil"/>
              <w:left w:val="nil"/>
              <w:bottom w:val="single" w:sz="4" w:space="0" w:color="auto"/>
              <w:right w:val="single" w:sz="4" w:space="0" w:color="auto"/>
            </w:tcBorders>
            <w:shd w:val="clear" w:color="auto" w:fill="auto"/>
            <w:vAlign w:val="center"/>
            <w:hideMark/>
          </w:tcPr>
          <w:p w:rsidR="00E2057D" w:rsidRPr="00C50020" w:rsidRDefault="00E2057D" w:rsidP="00C013EE">
            <w:pPr>
              <w:widowControl/>
              <w:jc w:val="right"/>
              <w:rPr>
                <w:rFonts w:ascii="宋体" w:hAnsi="宋体" w:cs="宋体"/>
                <w:color w:val="000000"/>
                <w:kern w:val="0"/>
                <w:sz w:val="24"/>
                <w:szCs w:val="24"/>
              </w:rPr>
            </w:pPr>
            <w:r w:rsidRPr="00C50020">
              <w:rPr>
                <w:rFonts w:ascii="宋体" w:hAnsi="宋体" w:cs="宋体" w:hint="eastAsia"/>
                <w:color w:val="000000"/>
                <w:kern w:val="0"/>
                <w:sz w:val="24"/>
                <w:szCs w:val="24"/>
              </w:rPr>
              <w:t>40,233,597.55</w:t>
            </w:r>
          </w:p>
        </w:tc>
        <w:tc>
          <w:tcPr>
            <w:tcW w:w="1570" w:type="pct"/>
            <w:tcBorders>
              <w:top w:val="nil"/>
              <w:left w:val="nil"/>
              <w:bottom w:val="single" w:sz="4" w:space="0" w:color="auto"/>
              <w:right w:val="single" w:sz="4" w:space="0" w:color="auto"/>
            </w:tcBorders>
          </w:tcPr>
          <w:p w:rsidR="00E2057D" w:rsidRPr="00C50020" w:rsidRDefault="00E2057D" w:rsidP="00C013EE">
            <w:pPr>
              <w:widowControl/>
              <w:jc w:val="right"/>
              <w:rPr>
                <w:rFonts w:ascii="宋体" w:hAnsi="宋体" w:cs="宋体"/>
                <w:color w:val="000000"/>
                <w:kern w:val="0"/>
                <w:sz w:val="24"/>
                <w:szCs w:val="24"/>
              </w:rPr>
            </w:pPr>
            <w:r>
              <w:rPr>
                <w:rFonts w:ascii="宋体" w:hAnsi="宋体" w:cs="宋体" w:hint="eastAsia"/>
                <w:color w:val="000000"/>
                <w:kern w:val="0"/>
                <w:sz w:val="24"/>
                <w:szCs w:val="24"/>
              </w:rPr>
              <w:t>1,058,512.27</w:t>
            </w:r>
          </w:p>
        </w:tc>
      </w:tr>
      <w:tr w:rsidR="00E2057D" w:rsidRPr="00C0346A" w:rsidTr="00E2057D">
        <w:trPr>
          <w:trHeight w:val="285"/>
        </w:trPr>
        <w:tc>
          <w:tcPr>
            <w:tcW w:w="1860" w:type="pct"/>
            <w:tcBorders>
              <w:top w:val="nil"/>
              <w:left w:val="single" w:sz="4" w:space="0" w:color="auto"/>
              <w:bottom w:val="single" w:sz="4" w:space="0" w:color="auto"/>
              <w:right w:val="single" w:sz="4" w:space="0" w:color="auto"/>
            </w:tcBorders>
            <w:shd w:val="clear" w:color="auto" w:fill="auto"/>
            <w:vAlign w:val="center"/>
            <w:hideMark/>
          </w:tcPr>
          <w:p w:rsidR="00E2057D" w:rsidRPr="00B50F29" w:rsidRDefault="00E2057D" w:rsidP="00346D8C">
            <w:pPr>
              <w:widowControl/>
              <w:jc w:val="left"/>
              <w:rPr>
                <w:rFonts w:ascii="宋体" w:hAnsi="宋体" w:cs="宋体"/>
                <w:color w:val="000000"/>
                <w:kern w:val="0"/>
                <w:sz w:val="24"/>
                <w:szCs w:val="24"/>
              </w:rPr>
            </w:pPr>
            <w:r w:rsidRPr="00B50F29">
              <w:rPr>
                <w:rFonts w:ascii="宋体" w:hAnsi="宋体" w:cs="宋体" w:hint="eastAsia"/>
                <w:color w:val="000000"/>
                <w:kern w:val="0"/>
                <w:sz w:val="24"/>
                <w:szCs w:val="24"/>
              </w:rPr>
              <w:t>结算备付金</w:t>
            </w:r>
          </w:p>
        </w:tc>
        <w:tc>
          <w:tcPr>
            <w:tcW w:w="1570" w:type="pct"/>
            <w:tcBorders>
              <w:top w:val="nil"/>
              <w:left w:val="nil"/>
              <w:bottom w:val="single" w:sz="4" w:space="0" w:color="auto"/>
              <w:right w:val="single" w:sz="4" w:space="0" w:color="auto"/>
            </w:tcBorders>
            <w:shd w:val="clear" w:color="auto" w:fill="auto"/>
            <w:vAlign w:val="center"/>
            <w:hideMark/>
          </w:tcPr>
          <w:p w:rsidR="00E2057D" w:rsidRPr="00C50020" w:rsidRDefault="00E2057D" w:rsidP="00C013EE">
            <w:pPr>
              <w:widowControl/>
              <w:jc w:val="right"/>
              <w:rPr>
                <w:rFonts w:ascii="宋体" w:hAnsi="宋体" w:cs="宋体"/>
                <w:color w:val="000000"/>
                <w:kern w:val="0"/>
                <w:sz w:val="24"/>
                <w:szCs w:val="24"/>
              </w:rPr>
            </w:pPr>
            <w:r w:rsidRPr="00C50020">
              <w:rPr>
                <w:rFonts w:ascii="宋体" w:hAnsi="宋体" w:cs="宋体" w:hint="eastAsia"/>
                <w:color w:val="000000"/>
                <w:kern w:val="0"/>
                <w:sz w:val="24"/>
                <w:szCs w:val="24"/>
              </w:rPr>
              <w:t>19,911.99</w:t>
            </w:r>
          </w:p>
        </w:tc>
        <w:tc>
          <w:tcPr>
            <w:tcW w:w="1570" w:type="pct"/>
            <w:tcBorders>
              <w:top w:val="nil"/>
              <w:left w:val="nil"/>
              <w:bottom w:val="single" w:sz="4" w:space="0" w:color="auto"/>
              <w:right w:val="single" w:sz="4" w:space="0" w:color="auto"/>
            </w:tcBorders>
          </w:tcPr>
          <w:p w:rsidR="00E2057D" w:rsidRPr="00C50020" w:rsidRDefault="00E2057D" w:rsidP="00C013EE">
            <w:pPr>
              <w:widowControl/>
              <w:jc w:val="right"/>
              <w:rPr>
                <w:rFonts w:ascii="宋体" w:hAnsi="宋体" w:cs="宋体"/>
                <w:color w:val="000000"/>
                <w:kern w:val="0"/>
                <w:sz w:val="24"/>
                <w:szCs w:val="24"/>
              </w:rPr>
            </w:pPr>
            <w:r>
              <w:rPr>
                <w:rFonts w:ascii="宋体" w:hAnsi="宋体" w:cs="宋体" w:hint="eastAsia"/>
                <w:color w:val="000000"/>
                <w:kern w:val="0"/>
                <w:sz w:val="24"/>
                <w:szCs w:val="24"/>
              </w:rPr>
              <w:t>-</w:t>
            </w:r>
          </w:p>
        </w:tc>
      </w:tr>
      <w:tr w:rsidR="00E2057D" w:rsidRPr="00C0346A" w:rsidTr="00E2057D">
        <w:trPr>
          <w:trHeight w:val="300"/>
        </w:trPr>
        <w:tc>
          <w:tcPr>
            <w:tcW w:w="1860" w:type="pct"/>
            <w:tcBorders>
              <w:top w:val="nil"/>
              <w:left w:val="single" w:sz="4" w:space="0" w:color="auto"/>
              <w:bottom w:val="single" w:sz="4" w:space="0" w:color="auto"/>
              <w:right w:val="single" w:sz="4" w:space="0" w:color="auto"/>
            </w:tcBorders>
            <w:shd w:val="clear" w:color="auto" w:fill="auto"/>
            <w:vAlign w:val="center"/>
            <w:hideMark/>
          </w:tcPr>
          <w:p w:rsidR="00E2057D" w:rsidRPr="00B50F29" w:rsidRDefault="00E2057D" w:rsidP="00346D8C">
            <w:pPr>
              <w:widowControl/>
              <w:jc w:val="left"/>
              <w:rPr>
                <w:rFonts w:ascii="宋体" w:hAnsi="宋体" w:cs="宋体"/>
                <w:color w:val="000000"/>
                <w:kern w:val="0"/>
                <w:sz w:val="24"/>
                <w:szCs w:val="24"/>
              </w:rPr>
            </w:pPr>
            <w:r w:rsidRPr="00B50F29">
              <w:rPr>
                <w:rFonts w:ascii="宋体" w:hAnsi="宋体" w:cs="宋体" w:hint="eastAsia"/>
                <w:color w:val="000000"/>
                <w:kern w:val="0"/>
                <w:sz w:val="24"/>
                <w:szCs w:val="24"/>
              </w:rPr>
              <w:t>存出保证金</w:t>
            </w:r>
          </w:p>
        </w:tc>
        <w:tc>
          <w:tcPr>
            <w:tcW w:w="1570" w:type="pct"/>
            <w:tcBorders>
              <w:top w:val="nil"/>
              <w:left w:val="nil"/>
              <w:bottom w:val="single" w:sz="4" w:space="0" w:color="auto"/>
              <w:right w:val="single" w:sz="4" w:space="0" w:color="auto"/>
            </w:tcBorders>
            <w:shd w:val="clear" w:color="auto" w:fill="auto"/>
            <w:vAlign w:val="center"/>
            <w:hideMark/>
          </w:tcPr>
          <w:p w:rsidR="00E2057D" w:rsidRPr="00C50020" w:rsidRDefault="00E2057D" w:rsidP="00C013EE">
            <w:pPr>
              <w:widowControl/>
              <w:jc w:val="right"/>
              <w:rPr>
                <w:rFonts w:ascii="宋体" w:hAnsi="宋体" w:cs="宋体"/>
                <w:color w:val="000000"/>
                <w:kern w:val="0"/>
                <w:sz w:val="24"/>
                <w:szCs w:val="24"/>
              </w:rPr>
            </w:pPr>
            <w:r w:rsidRPr="00C50020">
              <w:rPr>
                <w:rFonts w:ascii="宋体" w:hAnsi="宋体" w:cs="宋体" w:hint="eastAsia"/>
                <w:color w:val="000000"/>
                <w:kern w:val="0"/>
                <w:sz w:val="24"/>
                <w:szCs w:val="24"/>
              </w:rPr>
              <w:t>166,249.62</w:t>
            </w:r>
          </w:p>
        </w:tc>
        <w:tc>
          <w:tcPr>
            <w:tcW w:w="1570" w:type="pct"/>
            <w:tcBorders>
              <w:top w:val="nil"/>
              <w:left w:val="nil"/>
              <w:bottom w:val="single" w:sz="4" w:space="0" w:color="auto"/>
              <w:right w:val="single" w:sz="4" w:space="0" w:color="auto"/>
            </w:tcBorders>
          </w:tcPr>
          <w:p w:rsidR="00E2057D" w:rsidRPr="00C50020" w:rsidRDefault="00E2057D" w:rsidP="00C013EE">
            <w:pPr>
              <w:widowControl/>
              <w:jc w:val="right"/>
              <w:rPr>
                <w:rFonts w:ascii="宋体" w:hAnsi="宋体" w:cs="宋体"/>
                <w:color w:val="000000"/>
                <w:kern w:val="0"/>
                <w:sz w:val="24"/>
                <w:szCs w:val="24"/>
              </w:rPr>
            </w:pPr>
            <w:r>
              <w:rPr>
                <w:rFonts w:ascii="宋体" w:hAnsi="宋体" w:cs="宋体" w:hint="eastAsia"/>
                <w:color w:val="000000"/>
                <w:kern w:val="0"/>
                <w:sz w:val="24"/>
                <w:szCs w:val="24"/>
              </w:rPr>
              <w:t>149,182.60</w:t>
            </w:r>
          </w:p>
        </w:tc>
      </w:tr>
      <w:tr w:rsidR="00E2057D" w:rsidRPr="00C0346A" w:rsidTr="00E2057D">
        <w:trPr>
          <w:trHeight w:val="300"/>
        </w:trPr>
        <w:tc>
          <w:tcPr>
            <w:tcW w:w="1860" w:type="pct"/>
            <w:tcBorders>
              <w:top w:val="nil"/>
              <w:left w:val="single" w:sz="4" w:space="0" w:color="auto"/>
              <w:bottom w:val="single" w:sz="4" w:space="0" w:color="auto"/>
              <w:right w:val="single" w:sz="4" w:space="0" w:color="auto"/>
            </w:tcBorders>
            <w:shd w:val="clear" w:color="auto" w:fill="auto"/>
            <w:vAlign w:val="center"/>
            <w:hideMark/>
          </w:tcPr>
          <w:p w:rsidR="00E2057D" w:rsidRPr="00B50F29" w:rsidRDefault="00E2057D" w:rsidP="00346D8C">
            <w:pPr>
              <w:widowControl/>
              <w:jc w:val="left"/>
              <w:rPr>
                <w:rFonts w:ascii="宋体" w:hAnsi="宋体" w:cs="宋体"/>
                <w:color w:val="000000"/>
                <w:kern w:val="0"/>
                <w:sz w:val="24"/>
                <w:szCs w:val="24"/>
              </w:rPr>
            </w:pPr>
            <w:r w:rsidRPr="00B50F29">
              <w:rPr>
                <w:rFonts w:ascii="宋体" w:hAnsi="宋体" w:cs="宋体" w:hint="eastAsia"/>
                <w:color w:val="000000"/>
                <w:kern w:val="0"/>
                <w:sz w:val="24"/>
                <w:szCs w:val="24"/>
              </w:rPr>
              <w:t>交易性金融资产</w:t>
            </w:r>
          </w:p>
        </w:tc>
        <w:tc>
          <w:tcPr>
            <w:tcW w:w="1570" w:type="pct"/>
            <w:tcBorders>
              <w:top w:val="nil"/>
              <w:left w:val="nil"/>
              <w:bottom w:val="single" w:sz="4" w:space="0" w:color="auto"/>
              <w:right w:val="single" w:sz="4" w:space="0" w:color="auto"/>
            </w:tcBorders>
            <w:shd w:val="clear" w:color="auto" w:fill="auto"/>
            <w:vAlign w:val="center"/>
            <w:hideMark/>
          </w:tcPr>
          <w:p w:rsidR="00E2057D" w:rsidRPr="00C50020" w:rsidRDefault="00E2057D" w:rsidP="00C013EE">
            <w:pPr>
              <w:widowControl/>
              <w:jc w:val="right"/>
              <w:rPr>
                <w:rFonts w:ascii="宋体" w:hAnsi="宋体" w:cs="宋体"/>
                <w:color w:val="000000"/>
                <w:kern w:val="0"/>
                <w:sz w:val="24"/>
                <w:szCs w:val="24"/>
              </w:rPr>
            </w:pPr>
            <w:r w:rsidRPr="00C50020">
              <w:rPr>
                <w:rFonts w:ascii="宋体" w:hAnsi="宋体" w:cs="宋体" w:hint="eastAsia"/>
                <w:color w:val="000000"/>
                <w:kern w:val="0"/>
                <w:sz w:val="24"/>
                <w:szCs w:val="24"/>
              </w:rPr>
              <w:t>24,311,034.66</w:t>
            </w:r>
          </w:p>
        </w:tc>
        <w:tc>
          <w:tcPr>
            <w:tcW w:w="1570" w:type="pct"/>
            <w:tcBorders>
              <w:top w:val="nil"/>
              <w:left w:val="nil"/>
              <w:bottom w:val="single" w:sz="4" w:space="0" w:color="auto"/>
              <w:right w:val="single" w:sz="4" w:space="0" w:color="auto"/>
            </w:tcBorders>
          </w:tcPr>
          <w:p w:rsidR="00E2057D" w:rsidRPr="00C50020" w:rsidRDefault="00E2057D" w:rsidP="00C013EE">
            <w:pPr>
              <w:widowControl/>
              <w:jc w:val="right"/>
              <w:rPr>
                <w:rFonts w:ascii="宋体" w:hAnsi="宋体" w:cs="宋体"/>
                <w:color w:val="000000"/>
                <w:kern w:val="0"/>
                <w:sz w:val="24"/>
                <w:szCs w:val="24"/>
              </w:rPr>
            </w:pPr>
            <w:r>
              <w:rPr>
                <w:rFonts w:ascii="宋体" w:hAnsi="宋体" w:cs="宋体" w:hint="eastAsia"/>
                <w:color w:val="000000"/>
                <w:kern w:val="0"/>
                <w:sz w:val="24"/>
                <w:szCs w:val="24"/>
              </w:rPr>
              <w:t>24,100,256.40</w:t>
            </w:r>
          </w:p>
        </w:tc>
      </w:tr>
      <w:tr w:rsidR="00E2057D" w:rsidRPr="00C0346A" w:rsidTr="00E2057D">
        <w:trPr>
          <w:trHeight w:val="300"/>
        </w:trPr>
        <w:tc>
          <w:tcPr>
            <w:tcW w:w="1860" w:type="pct"/>
            <w:tcBorders>
              <w:top w:val="nil"/>
              <w:left w:val="single" w:sz="4" w:space="0" w:color="auto"/>
              <w:bottom w:val="single" w:sz="4" w:space="0" w:color="auto"/>
              <w:right w:val="single" w:sz="4" w:space="0" w:color="auto"/>
            </w:tcBorders>
            <w:shd w:val="clear" w:color="auto" w:fill="auto"/>
            <w:vAlign w:val="center"/>
            <w:hideMark/>
          </w:tcPr>
          <w:p w:rsidR="00E2057D" w:rsidRPr="00B50F29" w:rsidRDefault="00E2057D" w:rsidP="00346D8C">
            <w:pPr>
              <w:widowControl/>
              <w:jc w:val="left"/>
              <w:rPr>
                <w:rFonts w:ascii="宋体" w:hAnsi="宋体" w:cs="宋体"/>
                <w:color w:val="000000"/>
                <w:kern w:val="0"/>
                <w:sz w:val="24"/>
                <w:szCs w:val="24"/>
              </w:rPr>
            </w:pPr>
            <w:r>
              <w:rPr>
                <w:rFonts w:ascii="宋体" w:hAnsi="宋体" w:cs="宋体" w:hint="eastAsia"/>
                <w:color w:val="000000"/>
                <w:kern w:val="0"/>
                <w:sz w:val="24"/>
                <w:szCs w:val="24"/>
              </w:rPr>
              <w:t>其中：股票</w:t>
            </w:r>
            <w:r w:rsidRPr="00B50F29">
              <w:rPr>
                <w:rFonts w:ascii="宋体" w:hAnsi="宋体" w:cs="宋体" w:hint="eastAsia"/>
                <w:color w:val="000000"/>
                <w:kern w:val="0"/>
                <w:sz w:val="24"/>
                <w:szCs w:val="24"/>
              </w:rPr>
              <w:t>投资</w:t>
            </w:r>
          </w:p>
        </w:tc>
        <w:tc>
          <w:tcPr>
            <w:tcW w:w="1570" w:type="pct"/>
            <w:tcBorders>
              <w:top w:val="nil"/>
              <w:left w:val="nil"/>
              <w:bottom w:val="single" w:sz="4" w:space="0" w:color="auto"/>
              <w:right w:val="single" w:sz="4" w:space="0" w:color="auto"/>
            </w:tcBorders>
            <w:shd w:val="clear" w:color="auto" w:fill="auto"/>
            <w:vAlign w:val="center"/>
            <w:hideMark/>
          </w:tcPr>
          <w:p w:rsidR="00E2057D" w:rsidRPr="00C50020" w:rsidRDefault="00E2057D" w:rsidP="00C013EE">
            <w:pPr>
              <w:widowControl/>
              <w:jc w:val="right"/>
              <w:rPr>
                <w:rFonts w:ascii="宋体" w:hAnsi="宋体" w:cs="宋体"/>
                <w:color w:val="000000"/>
                <w:kern w:val="0"/>
                <w:sz w:val="24"/>
                <w:szCs w:val="24"/>
              </w:rPr>
            </w:pPr>
            <w:r w:rsidRPr="00C50020">
              <w:rPr>
                <w:rFonts w:ascii="宋体" w:hAnsi="宋体" w:cs="宋体" w:hint="eastAsia"/>
                <w:color w:val="000000"/>
                <w:kern w:val="0"/>
                <w:sz w:val="24"/>
                <w:szCs w:val="24"/>
              </w:rPr>
              <w:t>24,311,034.66</w:t>
            </w:r>
          </w:p>
        </w:tc>
        <w:tc>
          <w:tcPr>
            <w:tcW w:w="1570" w:type="pct"/>
            <w:tcBorders>
              <w:top w:val="nil"/>
              <w:left w:val="nil"/>
              <w:bottom w:val="single" w:sz="4" w:space="0" w:color="auto"/>
              <w:right w:val="single" w:sz="4" w:space="0" w:color="auto"/>
            </w:tcBorders>
          </w:tcPr>
          <w:p w:rsidR="00E2057D" w:rsidRPr="00C50020" w:rsidRDefault="00E2057D" w:rsidP="00C013EE">
            <w:pPr>
              <w:widowControl/>
              <w:jc w:val="right"/>
              <w:rPr>
                <w:rFonts w:ascii="宋体" w:hAnsi="宋体" w:cs="宋体"/>
                <w:color w:val="000000"/>
                <w:kern w:val="0"/>
                <w:sz w:val="24"/>
                <w:szCs w:val="24"/>
              </w:rPr>
            </w:pPr>
            <w:r>
              <w:rPr>
                <w:rFonts w:ascii="宋体" w:hAnsi="宋体" w:cs="宋体" w:hint="eastAsia"/>
                <w:color w:val="000000"/>
                <w:kern w:val="0"/>
                <w:sz w:val="24"/>
                <w:szCs w:val="24"/>
              </w:rPr>
              <w:t>24,100,256.40</w:t>
            </w:r>
          </w:p>
        </w:tc>
      </w:tr>
      <w:tr w:rsidR="00E2057D" w:rsidRPr="00C0346A" w:rsidTr="00E2057D">
        <w:trPr>
          <w:trHeight w:val="285"/>
        </w:trPr>
        <w:tc>
          <w:tcPr>
            <w:tcW w:w="1860" w:type="pct"/>
            <w:tcBorders>
              <w:top w:val="nil"/>
              <w:left w:val="single" w:sz="4" w:space="0" w:color="auto"/>
              <w:bottom w:val="single" w:sz="4" w:space="0" w:color="auto"/>
              <w:right w:val="single" w:sz="4" w:space="0" w:color="auto"/>
            </w:tcBorders>
            <w:shd w:val="clear" w:color="auto" w:fill="auto"/>
            <w:vAlign w:val="center"/>
            <w:hideMark/>
          </w:tcPr>
          <w:p w:rsidR="00E2057D" w:rsidRPr="00B50F29" w:rsidRDefault="00E2057D" w:rsidP="00346D8C">
            <w:pPr>
              <w:widowControl/>
              <w:jc w:val="left"/>
              <w:rPr>
                <w:rFonts w:ascii="宋体" w:hAnsi="宋体" w:cs="宋体"/>
                <w:color w:val="000000"/>
                <w:kern w:val="0"/>
                <w:sz w:val="24"/>
                <w:szCs w:val="24"/>
              </w:rPr>
            </w:pPr>
            <w:r w:rsidRPr="00B50F29">
              <w:rPr>
                <w:rFonts w:ascii="宋体" w:hAnsi="宋体" w:cs="宋体" w:hint="eastAsia"/>
                <w:color w:val="000000"/>
                <w:kern w:val="0"/>
                <w:sz w:val="24"/>
                <w:szCs w:val="24"/>
              </w:rPr>
              <w:t>应收证券清算款</w:t>
            </w:r>
          </w:p>
        </w:tc>
        <w:tc>
          <w:tcPr>
            <w:tcW w:w="1570" w:type="pct"/>
            <w:tcBorders>
              <w:top w:val="nil"/>
              <w:left w:val="nil"/>
              <w:bottom w:val="single" w:sz="4" w:space="0" w:color="auto"/>
              <w:right w:val="single" w:sz="4" w:space="0" w:color="auto"/>
            </w:tcBorders>
            <w:shd w:val="clear" w:color="auto" w:fill="auto"/>
            <w:vAlign w:val="center"/>
            <w:hideMark/>
          </w:tcPr>
          <w:p w:rsidR="00E2057D" w:rsidRPr="00C50020" w:rsidRDefault="00E2057D" w:rsidP="00346D8C">
            <w:pPr>
              <w:widowControl/>
              <w:jc w:val="right"/>
              <w:rPr>
                <w:rFonts w:ascii="宋体" w:hAnsi="宋体" w:cs="宋体"/>
                <w:color w:val="000000"/>
                <w:kern w:val="0"/>
                <w:sz w:val="24"/>
                <w:szCs w:val="24"/>
              </w:rPr>
            </w:pPr>
            <w:r w:rsidRPr="00C50020">
              <w:rPr>
                <w:rFonts w:ascii="宋体" w:hAnsi="宋体" w:cs="宋体" w:hint="eastAsia"/>
                <w:color w:val="000000"/>
                <w:kern w:val="0"/>
                <w:sz w:val="24"/>
                <w:szCs w:val="24"/>
              </w:rPr>
              <w:t xml:space="preserve">-　</w:t>
            </w:r>
          </w:p>
        </w:tc>
        <w:tc>
          <w:tcPr>
            <w:tcW w:w="1570" w:type="pct"/>
            <w:tcBorders>
              <w:top w:val="nil"/>
              <w:left w:val="nil"/>
              <w:bottom w:val="single" w:sz="4" w:space="0" w:color="auto"/>
              <w:right w:val="single" w:sz="4" w:space="0" w:color="auto"/>
            </w:tcBorders>
          </w:tcPr>
          <w:p w:rsidR="00E2057D" w:rsidRPr="00C50020" w:rsidRDefault="00E2057D" w:rsidP="00346D8C">
            <w:pPr>
              <w:widowControl/>
              <w:jc w:val="right"/>
              <w:rPr>
                <w:rFonts w:ascii="宋体" w:hAnsi="宋体" w:cs="宋体"/>
                <w:color w:val="000000"/>
                <w:kern w:val="0"/>
                <w:sz w:val="24"/>
                <w:szCs w:val="24"/>
              </w:rPr>
            </w:pPr>
            <w:r>
              <w:rPr>
                <w:rFonts w:ascii="宋体" w:hAnsi="宋体" w:cs="宋体" w:hint="eastAsia"/>
                <w:color w:val="000000"/>
                <w:kern w:val="0"/>
                <w:sz w:val="24"/>
                <w:szCs w:val="24"/>
              </w:rPr>
              <w:t>-</w:t>
            </w:r>
          </w:p>
        </w:tc>
      </w:tr>
      <w:tr w:rsidR="00E2057D" w:rsidRPr="00C0346A" w:rsidTr="00E2057D">
        <w:trPr>
          <w:trHeight w:val="285"/>
        </w:trPr>
        <w:tc>
          <w:tcPr>
            <w:tcW w:w="1860" w:type="pct"/>
            <w:tcBorders>
              <w:top w:val="nil"/>
              <w:left w:val="single" w:sz="4" w:space="0" w:color="auto"/>
              <w:bottom w:val="single" w:sz="4" w:space="0" w:color="auto"/>
              <w:right w:val="single" w:sz="4" w:space="0" w:color="auto"/>
            </w:tcBorders>
            <w:shd w:val="clear" w:color="auto" w:fill="auto"/>
            <w:vAlign w:val="center"/>
            <w:hideMark/>
          </w:tcPr>
          <w:p w:rsidR="00E2057D" w:rsidRPr="00B50F29" w:rsidRDefault="00E2057D" w:rsidP="00346D8C">
            <w:pPr>
              <w:widowControl/>
              <w:jc w:val="left"/>
              <w:rPr>
                <w:rFonts w:ascii="宋体" w:hAnsi="宋体" w:cs="宋体"/>
                <w:color w:val="000000"/>
                <w:kern w:val="0"/>
                <w:sz w:val="24"/>
                <w:szCs w:val="24"/>
              </w:rPr>
            </w:pPr>
            <w:r w:rsidRPr="00B50F29">
              <w:rPr>
                <w:rFonts w:ascii="宋体" w:hAnsi="宋体" w:cs="宋体" w:hint="eastAsia"/>
                <w:color w:val="000000"/>
                <w:kern w:val="0"/>
                <w:sz w:val="24"/>
                <w:szCs w:val="24"/>
              </w:rPr>
              <w:t>应收利息</w:t>
            </w:r>
          </w:p>
        </w:tc>
        <w:tc>
          <w:tcPr>
            <w:tcW w:w="1570" w:type="pct"/>
            <w:tcBorders>
              <w:top w:val="nil"/>
              <w:left w:val="nil"/>
              <w:bottom w:val="single" w:sz="4" w:space="0" w:color="auto"/>
              <w:right w:val="single" w:sz="4" w:space="0" w:color="auto"/>
            </w:tcBorders>
            <w:shd w:val="clear" w:color="auto" w:fill="auto"/>
            <w:noWrap/>
            <w:vAlign w:val="center"/>
            <w:hideMark/>
          </w:tcPr>
          <w:p w:rsidR="00E2057D" w:rsidRPr="00C50020" w:rsidRDefault="00E2057D" w:rsidP="00C013EE">
            <w:pPr>
              <w:widowControl/>
              <w:jc w:val="right"/>
              <w:rPr>
                <w:rFonts w:ascii="宋体" w:hAnsi="宋体" w:cs="宋体"/>
                <w:color w:val="000000"/>
                <w:kern w:val="0"/>
                <w:sz w:val="24"/>
                <w:szCs w:val="24"/>
              </w:rPr>
            </w:pPr>
            <w:r w:rsidRPr="00C50020">
              <w:rPr>
                <w:rFonts w:ascii="宋体" w:hAnsi="宋体" w:cs="宋体" w:hint="eastAsia"/>
                <w:color w:val="000000"/>
                <w:kern w:val="0"/>
                <w:sz w:val="24"/>
                <w:szCs w:val="24"/>
              </w:rPr>
              <w:t>23,069.19</w:t>
            </w:r>
          </w:p>
        </w:tc>
        <w:tc>
          <w:tcPr>
            <w:tcW w:w="1570" w:type="pct"/>
            <w:tcBorders>
              <w:top w:val="nil"/>
              <w:left w:val="nil"/>
              <w:bottom w:val="single" w:sz="4" w:space="0" w:color="auto"/>
              <w:right w:val="single" w:sz="4" w:space="0" w:color="auto"/>
            </w:tcBorders>
          </w:tcPr>
          <w:p w:rsidR="00E2057D" w:rsidRPr="00C50020" w:rsidRDefault="00E2057D" w:rsidP="00C013EE">
            <w:pPr>
              <w:widowControl/>
              <w:jc w:val="right"/>
              <w:rPr>
                <w:rFonts w:ascii="宋体" w:hAnsi="宋体" w:cs="宋体"/>
                <w:color w:val="000000"/>
                <w:kern w:val="0"/>
                <w:sz w:val="24"/>
                <w:szCs w:val="24"/>
              </w:rPr>
            </w:pPr>
            <w:r>
              <w:rPr>
                <w:rFonts w:ascii="宋体" w:hAnsi="宋体" w:cs="宋体" w:hint="eastAsia"/>
                <w:color w:val="000000"/>
                <w:kern w:val="0"/>
                <w:sz w:val="24"/>
                <w:szCs w:val="24"/>
              </w:rPr>
              <w:t>26,258.83</w:t>
            </w:r>
          </w:p>
        </w:tc>
      </w:tr>
      <w:tr w:rsidR="00E2057D" w:rsidRPr="00C0346A" w:rsidTr="00E2057D">
        <w:trPr>
          <w:trHeight w:val="285"/>
        </w:trPr>
        <w:tc>
          <w:tcPr>
            <w:tcW w:w="1860" w:type="pct"/>
            <w:tcBorders>
              <w:top w:val="nil"/>
              <w:left w:val="single" w:sz="4" w:space="0" w:color="auto"/>
              <w:bottom w:val="single" w:sz="4" w:space="0" w:color="auto"/>
              <w:right w:val="single" w:sz="4" w:space="0" w:color="auto"/>
            </w:tcBorders>
            <w:shd w:val="clear" w:color="auto" w:fill="auto"/>
            <w:vAlign w:val="center"/>
            <w:hideMark/>
          </w:tcPr>
          <w:p w:rsidR="00E2057D" w:rsidRPr="00B50F29" w:rsidRDefault="00E2057D" w:rsidP="00346D8C">
            <w:pPr>
              <w:widowControl/>
              <w:jc w:val="left"/>
              <w:rPr>
                <w:rFonts w:ascii="宋体" w:hAnsi="宋体" w:cs="宋体"/>
                <w:color w:val="000000"/>
                <w:kern w:val="0"/>
                <w:sz w:val="24"/>
                <w:szCs w:val="24"/>
              </w:rPr>
            </w:pPr>
            <w:r w:rsidRPr="00B50F29">
              <w:rPr>
                <w:rFonts w:ascii="宋体" w:hAnsi="宋体" w:cs="宋体" w:hint="eastAsia"/>
                <w:color w:val="000000"/>
                <w:kern w:val="0"/>
                <w:sz w:val="24"/>
                <w:szCs w:val="24"/>
              </w:rPr>
              <w:t>其他资产</w:t>
            </w:r>
          </w:p>
        </w:tc>
        <w:tc>
          <w:tcPr>
            <w:tcW w:w="1570" w:type="pct"/>
            <w:tcBorders>
              <w:top w:val="nil"/>
              <w:left w:val="nil"/>
              <w:bottom w:val="single" w:sz="4" w:space="0" w:color="auto"/>
              <w:right w:val="single" w:sz="4" w:space="0" w:color="auto"/>
            </w:tcBorders>
            <w:shd w:val="clear" w:color="auto" w:fill="auto"/>
            <w:noWrap/>
            <w:vAlign w:val="center"/>
            <w:hideMark/>
          </w:tcPr>
          <w:p w:rsidR="00E2057D" w:rsidRPr="00C50020" w:rsidRDefault="00E2057D" w:rsidP="00346D8C">
            <w:pPr>
              <w:widowControl/>
              <w:jc w:val="right"/>
              <w:rPr>
                <w:rFonts w:ascii="宋体" w:hAnsi="宋体" w:cs="宋体"/>
                <w:color w:val="000000"/>
                <w:kern w:val="0"/>
                <w:sz w:val="24"/>
                <w:szCs w:val="24"/>
              </w:rPr>
            </w:pPr>
            <w:r w:rsidRPr="00C50020">
              <w:rPr>
                <w:rFonts w:ascii="宋体" w:hAnsi="宋体" w:cs="宋体" w:hint="eastAsia"/>
                <w:color w:val="000000"/>
                <w:kern w:val="0"/>
                <w:sz w:val="24"/>
                <w:szCs w:val="24"/>
              </w:rPr>
              <w:t>-</w:t>
            </w:r>
          </w:p>
        </w:tc>
        <w:tc>
          <w:tcPr>
            <w:tcW w:w="1570" w:type="pct"/>
            <w:tcBorders>
              <w:top w:val="nil"/>
              <w:left w:val="nil"/>
              <w:bottom w:val="single" w:sz="4" w:space="0" w:color="auto"/>
              <w:right w:val="single" w:sz="4" w:space="0" w:color="auto"/>
            </w:tcBorders>
          </w:tcPr>
          <w:p w:rsidR="00E2057D" w:rsidRPr="00C50020" w:rsidRDefault="00E2057D" w:rsidP="00346D8C">
            <w:pPr>
              <w:widowControl/>
              <w:jc w:val="right"/>
              <w:rPr>
                <w:rFonts w:ascii="宋体" w:hAnsi="宋体" w:cs="宋体"/>
                <w:color w:val="000000"/>
                <w:kern w:val="0"/>
                <w:sz w:val="24"/>
                <w:szCs w:val="24"/>
              </w:rPr>
            </w:pPr>
            <w:r>
              <w:rPr>
                <w:rFonts w:ascii="宋体" w:hAnsi="宋体" w:cs="宋体" w:hint="eastAsia"/>
                <w:color w:val="000000"/>
                <w:kern w:val="0"/>
                <w:sz w:val="24"/>
                <w:szCs w:val="24"/>
              </w:rPr>
              <w:t>-</w:t>
            </w:r>
          </w:p>
        </w:tc>
      </w:tr>
      <w:tr w:rsidR="00E2057D" w:rsidRPr="00C0346A" w:rsidTr="00E2057D">
        <w:trPr>
          <w:trHeight w:val="285"/>
        </w:trPr>
        <w:tc>
          <w:tcPr>
            <w:tcW w:w="1860" w:type="pct"/>
            <w:tcBorders>
              <w:top w:val="nil"/>
              <w:left w:val="single" w:sz="4" w:space="0" w:color="auto"/>
              <w:bottom w:val="single" w:sz="4" w:space="0" w:color="auto"/>
              <w:right w:val="single" w:sz="4" w:space="0" w:color="auto"/>
            </w:tcBorders>
            <w:shd w:val="clear" w:color="auto" w:fill="auto"/>
            <w:vAlign w:val="center"/>
            <w:hideMark/>
          </w:tcPr>
          <w:p w:rsidR="00E2057D" w:rsidRPr="00B50F29" w:rsidRDefault="00E2057D" w:rsidP="00346D8C">
            <w:pPr>
              <w:widowControl/>
              <w:jc w:val="left"/>
              <w:rPr>
                <w:rFonts w:ascii="宋体" w:hAnsi="宋体" w:cs="宋体"/>
                <w:color w:val="000000"/>
                <w:kern w:val="0"/>
                <w:sz w:val="24"/>
                <w:szCs w:val="24"/>
              </w:rPr>
            </w:pPr>
            <w:r w:rsidRPr="00B50F29">
              <w:rPr>
                <w:rFonts w:ascii="宋体" w:hAnsi="宋体" w:cs="宋体" w:hint="eastAsia"/>
                <w:color w:val="000000"/>
                <w:kern w:val="0"/>
                <w:sz w:val="24"/>
                <w:szCs w:val="24"/>
              </w:rPr>
              <w:t>资产总计</w:t>
            </w:r>
          </w:p>
        </w:tc>
        <w:tc>
          <w:tcPr>
            <w:tcW w:w="1570" w:type="pct"/>
            <w:tcBorders>
              <w:top w:val="nil"/>
              <w:left w:val="nil"/>
              <w:bottom w:val="single" w:sz="4" w:space="0" w:color="auto"/>
              <w:right w:val="single" w:sz="4" w:space="0" w:color="auto"/>
            </w:tcBorders>
            <w:shd w:val="clear" w:color="auto" w:fill="auto"/>
            <w:noWrap/>
            <w:vAlign w:val="center"/>
            <w:hideMark/>
          </w:tcPr>
          <w:p w:rsidR="00E2057D" w:rsidRPr="00C50020" w:rsidRDefault="00E2057D" w:rsidP="00C013EE">
            <w:pPr>
              <w:widowControl/>
              <w:jc w:val="right"/>
              <w:rPr>
                <w:rFonts w:ascii="宋体" w:hAnsi="宋体" w:cs="宋体"/>
                <w:color w:val="000000"/>
                <w:kern w:val="0"/>
                <w:sz w:val="24"/>
                <w:szCs w:val="24"/>
              </w:rPr>
            </w:pPr>
            <w:r w:rsidRPr="00C50020">
              <w:rPr>
                <w:rFonts w:ascii="宋体" w:hAnsi="宋体" w:cs="宋体" w:hint="eastAsia"/>
                <w:color w:val="000000"/>
                <w:kern w:val="0"/>
                <w:sz w:val="24"/>
                <w:szCs w:val="24"/>
              </w:rPr>
              <w:t>64,753,863.01</w:t>
            </w:r>
          </w:p>
        </w:tc>
        <w:tc>
          <w:tcPr>
            <w:tcW w:w="1570" w:type="pct"/>
            <w:tcBorders>
              <w:top w:val="nil"/>
              <w:left w:val="nil"/>
              <w:bottom w:val="single" w:sz="4" w:space="0" w:color="auto"/>
              <w:right w:val="single" w:sz="4" w:space="0" w:color="auto"/>
            </w:tcBorders>
          </w:tcPr>
          <w:p w:rsidR="00E2057D" w:rsidRPr="00C50020" w:rsidRDefault="00E2057D" w:rsidP="00C013EE">
            <w:pPr>
              <w:widowControl/>
              <w:jc w:val="right"/>
              <w:rPr>
                <w:rFonts w:ascii="宋体" w:hAnsi="宋体" w:cs="宋体"/>
                <w:color w:val="000000"/>
                <w:kern w:val="0"/>
                <w:sz w:val="24"/>
                <w:szCs w:val="24"/>
              </w:rPr>
            </w:pPr>
            <w:r>
              <w:rPr>
                <w:rFonts w:ascii="宋体" w:hAnsi="宋体" w:cs="宋体" w:hint="eastAsia"/>
                <w:color w:val="000000"/>
                <w:kern w:val="0"/>
                <w:sz w:val="24"/>
                <w:szCs w:val="24"/>
              </w:rPr>
              <w:t>25,334,210.10</w:t>
            </w:r>
          </w:p>
        </w:tc>
      </w:tr>
      <w:tr w:rsidR="00E2057D" w:rsidRPr="00C0346A" w:rsidTr="00E2057D">
        <w:trPr>
          <w:trHeight w:val="285"/>
        </w:trPr>
        <w:tc>
          <w:tcPr>
            <w:tcW w:w="1860" w:type="pct"/>
            <w:tcBorders>
              <w:top w:val="nil"/>
              <w:left w:val="single" w:sz="4" w:space="0" w:color="auto"/>
              <w:bottom w:val="single" w:sz="4" w:space="0" w:color="auto"/>
              <w:right w:val="single" w:sz="4" w:space="0" w:color="auto"/>
            </w:tcBorders>
            <w:shd w:val="clear" w:color="auto" w:fill="auto"/>
            <w:vAlign w:val="center"/>
            <w:hideMark/>
          </w:tcPr>
          <w:p w:rsidR="00E2057D" w:rsidRPr="00B50F29" w:rsidRDefault="00E2057D" w:rsidP="00346D8C">
            <w:pPr>
              <w:widowControl/>
              <w:jc w:val="left"/>
              <w:rPr>
                <w:rFonts w:ascii="宋体" w:hAnsi="宋体" w:cs="宋体"/>
                <w:b/>
                <w:bCs/>
                <w:color w:val="000000"/>
                <w:kern w:val="0"/>
                <w:sz w:val="24"/>
                <w:szCs w:val="24"/>
              </w:rPr>
            </w:pPr>
            <w:r w:rsidRPr="00B50F29">
              <w:rPr>
                <w:rFonts w:ascii="宋体" w:hAnsi="宋体" w:cs="宋体" w:hint="eastAsia"/>
                <w:b/>
                <w:bCs/>
                <w:color w:val="000000"/>
                <w:kern w:val="0"/>
                <w:sz w:val="24"/>
                <w:szCs w:val="24"/>
              </w:rPr>
              <w:t>负 债：</w:t>
            </w:r>
          </w:p>
        </w:tc>
        <w:tc>
          <w:tcPr>
            <w:tcW w:w="1570" w:type="pct"/>
            <w:tcBorders>
              <w:top w:val="nil"/>
              <w:left w:val="nil"/>
              <w:bottom w:val="single" w:sz="4" w:space="0" w:color="auto"/>
              <w:right w:val="single" w:sz="4" w:space="0" w:color="auto"/>
            </w:tcBorders>
            <w:shd w:val="clear" w:color="auto" w:fill="auto"/>
            <w:vAlign w:val="center"/>
            <w:hideMark/>
          </w:tcPr>
          <w:p w:rsidR="00E2057D" w:rsidRPr="00C50020" w:rsidRDefault="00E2057D" w:rsidP="00346D8C">
            <w:pPr>
              <w:widowControl/>
              <w:jc w:val="right"/>
              <w:rPr>
                <w:rFonts w:ascii="宋体" w:hAnsi="宋体" w:cs="宋体"/>
                <w:color w:val="000000"/>
                <w:kern w:val="0"/>
                <w:sz w:val="24"/>
                <w:szCs w:val="24"/>
              </w:rPr>
            </w:pPr>
            <w:r w:rsidRPr="00C50020">
              <w:rPr>
                <w:rFonts w:ascii="宋体" w:hAnsi="宋体" w:cs="宋体" w:hint="eastAsia"/>
                <w:color w:val="000000"/>
                <w:kern w:val="0"/>
                <w:sz w:val="24"/>
                <w:szCs w:val="24"/>
              </w:rPr>
              <w:t xml:space="preserve">　</w:t>
            </w:r>
          </w:p>
        </w:tc>
        <w:tc>
          <w:tcPr>
            <w:tcW w:w="1570" w:type="pct"/>
            <w:tcBorders>
              <w:top w:val="nil"/>
              <w:left w:val="nil"/>
              <w:bottom w:val="single" w:sz="4" w:space="0" w:color="auto"/>
              <w:right w:val="single" w:sz="4" w:space="0" w:color="auto"/>
            </w:tcBorders>
          </w:tcPr>
          <w:p w:rsidR="00E2057D" w:rsidRPr="00C50020" w:rsidRDefault="00E2057D" w:rsidP="00346D8C">
            <w:pPr>
              <w:widowControl/>
              <w:jc w:val="right"/>
              <w:rPr>
                <w:rFonts w:ascii="宋体" w:hAnsi="宋体" w:cs="宋体"/>
                <w:color w:val="000000"/>
                <w:kern w:val="0"/>
                <w:sz w:val="24"/>
                <w:szCs w:val="24"/>
              </w:rPr>
            </w:pPr>
          </w:p>
        </w:tc>
      </w:tr>
      <w:tr w:rsidR="00E2057D" w:rsidRPr="00C0346A" w:rsidTr="00E2057D">
        <w:trPr>
          <w:trHeight w:val="285"/>
        </w:trPr>
        <w:tc>
          <w:tcPr>
            <w:tcW w:w="1860" w:type="pct"/>
            <w:tcBorders>
              <w:top w:val="nil"/>
              <w:left w:val="single" w:sz="4" w:space="0" w:color="auto"/>
              <w:bottom w:val="single" w:sz="4" w:space="0" w:color="auto"/>
              <w:right w:val="single" w:sz="4" w:space="0" w:color="auto"/>
            </w:tcBorders>
            <w:shd w:val="clear" w:color="auto" w:fill="auto"/>
            <w:vAlign w:val="center"/>
            <w:hideMark/>
          </w:tcPr>
          <w:p w:rsidR="00E2057D" w:rsidRPr="00B50F29" w:rsidRDefault="00E2057D" w:rsidP="00346D8C">
            <w:pPr>
              <w:widowControl/>
              <w:jc w:val="left"/>
              <w:rPr>
                <w:rFonts w:ascii="宋体" w:hAnsi="宋体" w:cs="宋体"/>
                <w:color w:val="000000"/>
                <w:kern w:val="0"/>
                <w:sz w:val="24"/>
                <w:szCs w:val="24"/>
              </w:rPr>
            </w:pPr>
            <w:r w:rsidRPr="00B50F29">
              <w:rPr>
                <w:rFonts w:ascii="宋体" w:hAnsi="宋体" w:cs="宋体" w:hint="eastAsia"/>
                <w:color w:val="000000"/>
                <w:kern w:val="0"/>
                <w:sz w:val="24"/>
                <w:szCs w:val="24"/>
              </w:rPr>
              <w:t>应付赎回款</w:t>
            </w:r>
          </w:p>
        </w:tc>
        <w:tc>
          <w:tcPr>
            <w:tcW w:w="1570" w:type="pct"/>
            <w:tcBorders>
              <w:top w:val="nil"/>
              <w:left w:val="nil"/>
              <w:bottom w:val="single" w:sz="4" w:space="0" w:color="auto"/>
              <w:right w:val="single" w:sz="4" w:space="0" w:color="auto"/>
            </w:tcBorders>
            <w:shd w:val="clear" w:color="auto" w:fill="auto"/>
            <w:noWrap/>
            <w:vAlign w:val="center"/>
            <w:hideMark/>
          </w:tcPr>
          <w:p w:rsidR="00E2057D" w:rsidRPr="00C50020" w:rsidRDefault="00E2057D" w:rsidP="00C013EE">
            <w:pPr>
              <w:widowControl/>
              <w:jc w:val="right"/>
              <w:rPr>
                <w:rFonts w:ascii="宋体" w:hAnsi="宋体" w:cs="宋体"/>
                <w:color w:val="000000"/>
                <w:kern w:val="0"/>
                <w:sz w:val="24"/>
                <w:szCs w:val="24"/>
              </w:rPr>
            </w:pPr>
            <w:r w:rsidRPr="00C50020">
              <w:rPr>
                <w:rFonts w:ascii="宋体" w:hAnsi="宋体" w:cs="宋体" w:hint="eastAsia"/>
                <w:color w:val="000000"/>
                <w:kern w:val="0"/>
                <w:sz w:val="24"/>
                <w:szCs w:val="24"/>
              </w:rPr>
              <w:t>38,957,764.26</w:t>
            </w:r>
          </w:p>
        </w:tc>
        <w:tc>
          <w:tcPr>
            <w:tcW w:w="1570" w:type="pct"/>
            <w:tcBorders>
              <w:top w:val="nil"/>
              <w:left w:val="nil"/>
              <w:bottom w:val="single" w:sz="4" w:space="0" w:color="auto"/>
              <w:right w:val="single" w:sz="4" w:space="0" w:color="auto"/>
            </w:tcBorders>
          </w:tcPr>
          <w:p w:rsidR="00E2057D" w:rsidRPr="00C50020" w:rsidRDefault="00E2057D" w:rsidP="00C013EE">
            <w:pPr>
              <w:widowControl/>
              <w:jc w:val="right"/>
              <w:rPr>
                <w:rFonts w:ascii="宋体" w:hAnsi="宋体" w:cs="宋体"/>
                <w:color w:val="000000"/>
                <w:kern w:val="0"/>
                <w:sz w:val="24"/>
                <w:szCs w:val="24"/>
              </w:rPr>
            </w:pPr>
            <w:r>
              <w:rPr>
                <w:rFonts w:ascii="宋体" w:hAnsi="宋体" w:cs="宋体" w:hint="eastAsia"/>
                <w:color w:val="000000"/>
                <w:kern w:val="0"/>
                <w:sz w:val="24"/>
                <w:szCs w:val="24"/>
              </w:rPr>
              <w:t>-</w:t>
            </w:r>
          </w:p>
        </w:tc>
      </w:tr>
      <w:tr w:rsidR="00E2057D" w:rsidRPr="00C0346A" w:rsidTr="00E2057D">
        <w:trPr>
          <w:trHeight w:val="285"/>
        </w:trPr>
        <w:tc>
          <w:tcPr>
            <w:tcW w:w="1860" w:type="pct"/>
            <w:tcBorders>
              <w:top w:val="nil"/>
              <w:left w:val="single" w:sz="4" w:space="0" w:color="auto"/>
              <w:bottom w:val="single" w:sz="4" w:space="0" w:color="auto"/>
              <w:right w:val="single" w:sz="4" w:space="0" w:color="auto"/>
            </w:tcBorders>
            <w:shd w:val="clear" w:color="auto" w:fill="auto"/>
            <w:vAlign w:val="center"/>
            <w:hideMark/>
          </w:tcPr>
          <w:p w:rsidR="00E2057D" w:rsidRPr="00B50F29" w:rsidRDefault="00E2057D" w:rsidP="00346D8C">
            <w:pPr>
              <w:widowControl/>
              <w:jc w:val="left"/>
              <w:rPr>
                <w:rFonts w:ascii="宋体" w:hAnsi="宋体" w:cs="宋体"/>
                <w:color w:val="000000"/>
                <w:kern w:val="0"/>
                <w:sz w:val="24"/>
                <w:szCs w:val="24"/>
              </w:rPr>
            </w:pPr>
            <w:r w:rsidRPr="00B50F29">
              <w:rPr>
                <w:rFonts w:ascii="宋体" w:hAnsi="宋体" w:cs="宋体" w:hint="eastAsia"/>
                <w:color w:val="000000"/>
                <w:kern w:val="0"/>
                <w:sz w:val="24"/>
                <w:szCs w:val="24"/>
              </w:rPr>
              <w:t>应付管理人报酬</w:t>
            </w:r>
          </w:p>
        </w:tc>
        <w:tc>
          <w:tcPr>
            <w:tcW w:w="1570" w:type="pct"/>
            <w:tcBorders>
              <w:top w:val="nil"/>
              <w:left w:val="nil"/>
              <w:bottom w:val="single" w:sz="4" w:space="0" w:color="auto"/>
              <w:right w:val="single" w:sz="4" w:space="0" w:color="auto"/>
            </w:tcBorders>
            <w:shd w:val="clear" w:color="auto" w:fill="auto"/>
            <w:noWrap/>
            <w:vAlign w:val="center"/>
            <w:hideMark/>
          </w:tcPr>
          <w:p w:rsidR="00E2057D" w:rsidRPr="00C50020" w:rsidRDefault="00E2057D" w:rsidP="00C013EE">
            <w:pPr>
              <w:widowControl/>
              <w:jc w:val="right"/>
              <w:rPr>
                <w:rFonts w:ascii="宋体" w:hAnsi="宋体" w:cs="宋体"/>
                <w:color w:val="000000"/>
                <w:kern w:val="0"/>
                <w:sz w:val="24"/>
                <w:szCs w:val="24"/>
              </w:rPr>
            </w:pPr>
            <w:r w:rsidRPr="00C50020">
              <w:rPr>
                <w:rFonts w:ascii="宋体" w:hAnsi="宋体" w:cs="宋体" w:hint="eastAsia"/>
                <w:color w:val="000000"/>
                <w:kern w:val="0"/>
                <w:sz w:val="24"/>
                <w:szCs w:val="24"/>
              </w:rPr>
              <w:t>6,097.34</w:t>
            </w:r>
          </w:p>
        </w:tc>
        <w:tc>
          <w:tcPr>
            <w:tcW w:w="1570" w:type="pct"/>
            <w:tcBorders>
              <w:top w:val="nil"/>
              <w:left w:val="nil"/>
              <w:bottom w:val="single" w:sz="4" w:space="0" w:color="auto"/>
              <w:right w:val="single" w:sz="4" w:space="0" w:color="auto"/>
            </w:tcBorders>
          </w:tcPr>
          <w:p w:rsidR="00E2057D" w:rsidRPr="00C50020" w:rsidRDefault="00E2057D" w:rsidP="00C013EE">
            <w:pPr>
              <w:widowControl/>
              <w:jc w:val="right"/>
              <w:rPr>
                <w:rFonts w:ascii="宋体" w:hAnsi="宋体" w:cs="宋体"/>
                <w:color w:val="000000"/>
                <w:kern w:val="0"/>
                <w:sz w:val="24"/>
                <w:szCs w:val="24"/>
              </w:rPr>
            </w:pPr>
            <w:r>
              <w:rPr>
                <w:rFonts w:ascii="宋体" w:hAnsi="宋体" w:cs="宋体" w:hint="eastAsia"/>
                <w:color w:val="000000"/>
                <w:kern w:val="0"/>
                <w:sz w:val="24"/>
                <w:szCs w:val="24"/>
              </w:rPr>
              <w:t>-</w:t>
            </w:r>
          </w:p>
        </w:tc>
      </w:tr>
      <w:tr w:rsidR="00E2057D" w:rsidRPr="00C0346A" w:rsidTr="00E2057D">
        <w:trPr>
          <w:trHeight w:val="285"/>
        </w:trPr>
        <w:tc>
          <w:tcPr>
            <w:tcW w:w="1860" w:type="pct"/>
            <w:tcBorders>
              <w:top w:val="nil"/>
              <w:left w:val="single" w:sz="4" w:space="0" w:color="auto"/>
              <w:bottom w:val="single" w:sz="4" w:space="0" w:color="auto"/>
              <w:right w:val="single" w:sz="4" w:space="0" w:color="auto"/>
            </w:tcBorders>
            <w:shd w:val="clear" w:color="auto" w:fill="auto"/>
            <w:vAlign w:val="center"/>
            <w:hideMark/>
          </w:tcPr>
          <w:p w:rsidR="00E2057D" w:rsidRPr="00B50F29" w:rsidRDefault="00E2057D" w:rsidP="00346D8C">
            <w:pPr>
              <w:widowControl/>
              <w:jc w:val="left"/>
              <w:rPr>
                <w:rFonts w:ascii="宋体" w:hAnsi="宋体" w:cs="宋体"/>
                <w:color w:val="000000"/>
                <w:kern w:val="0"/>
                <w:sz w:val="24"/>
                <w:szCs w:val="24"/>
              </w:rPr>
            </w:pPr>
            <w:r w:rsidRPr="00B50F29">
              <w:rPr>
                <w:rFonts w:ascii="宋体" w:hAnsi="宋体" w:cs="宋体" w:hint="eastAsia"/>
                <w:color w:val="000000"/>
                <w:kern w:val="0"/>
                <w:sz w:val="24"/>
                <w:szCs w:val="24"/>
              </w:rPr>
              <w:t>应付托管费</w:t>
            </w:r>
          </w:p>
        </w:tc>
        <w:tc>
          <w:tcPr>
            <w:tcW w:w="1570" w:type="pct"/>
            <w:tcBorders>
              <w:top w:val="nil"/>
              <w:left w:val="nil"/>
              <w:bottom w:val="single" w:sz="4" w:space="0" w:color="auto"/>
              <w:right w:val="single" w:sz="4" w:space="0" w:color="auto"/>
            </w:tcBorders>
            <w:shd w:val="clear" w:color="auto" w:fill="auto"/>
            <w:noWrap/>
            <w:vAlign w:val="center"/>
            <w:hideMark/>
          </w:tcPr>
          <w:p w:rsidR="00E2057D" w:rsidRPr="00C50020" w:rsidRDefault="00E2057D" w:rsidP="00C013EE">
            <w:pPr>
              <w:widowControl/>
              <w:jc w:val="right"/>
              <w:rPr>
                <w:rFonts w:ascii="宋体" w:hAnsi="宋体" w:cs="宋体"/>
                <w:color w:val="000000"/>
                <w:kern w:val="0"/>
                <w:sz w:val="24"/>
                <w:szCs w:val="24"/>
              </w:rPr>
            </w:pPr>
            <w:r w:rsidRPr="00C50020">
              <w:rPr>
                <w:rFonts w:ascii="宋体" w:hAnsi="宋体" w:cs="宋体" w:hint="eastAsia"/>
                <w:color w:val="000000"/>
                <w:kern w:val="0"/>
                <w:sz w:val="24"/>
                <w:szCs w:val="24"/>
              </w:rPr>
              <w:t>871.05</w:t>
            </w:r>
          </w:p>
        </w:tc>
        <w:tc>
          <w:tcPr>
            <w:tcW w:w="1570" w:type="pct"/>
            <w:tcBorders>
              <w:top w:val="nil"/>
              <w:left w:val="nil"/>
              <w:bottom w:val="single" w:sz="4" w:space="0" w:color="auto"/>
              <w:right w:val="single" w:sz="4" w:space="0" w:color="auto"/>
            </w:tcBorders>
          </w:tcPr>
          <w:p w:rsidR="00E2057D" w:rsidRPr="00C50020" w:rsidRDefault="00E2057D" w:rsidP="00C013EE">
            <w:pPr>
              <w:widowControl/>
              <w:jc w:val="right"/>
              <w:rPr>
                <w:rFonts w:ascii="宋体" w:hAnsi="宋体" w:cs="宋体"/>
                <w:color w:val="000000"/>
                <w:kern w:val="0"/>
                <w:sz w:val="24"/>
                <w:szCs w:val="24"/>
              </w:rPr>
            </w:pPr>
            <w:r>
              <w:rPr>
                <w:rFonts w:ascii="宋体" w:hAnsi="宋体" w:cs="宋体" w:hint="eastAsia"/>
                <w:color w:val="000000"/>
                <w:kern w:val="0"/>
                <w:sz w:val="24"/>
                <w:szCs w:val="24"/>
              </w:rPr>
              <w:t>-</w:t>
            </w:r>
          </w:p>
        </w:tc>
      </w:tr>
      <w:tr w:rsidR="00E2057D" w:rsidRPr="00C0346A" w:rsidTr="00E2057D">
        <w:trPr>
          <w:trHeight w:val="285"/>
        </w:trPr>
        <w:tc>
          <w:tcPr>
            <w:tcW w:w="1860" w:type="pct"/>
            <w:tcBorders>
              <w:top w:val="nil"/>
              <w:left w:val="single" w:sz="4" w:space="0" w:color="auto"/>
              <w:bottom w:val="single" w:sz="4" w:space="0" w:color="auto"/>
              <w:right w:val="single" w:sz="4" w:space="0" w:color="auto"/>
            </w:tcBorders>
            <w:shd w:val="clear" w:color="auto" w:fill="auto"/>
            <w:vAlign w:val="center"/>
            <w:hideMark/>
          </w:tcPr>
          <w:p w:rsidR="00E2057D" w:rsidRPr="00B50F29" w:rsidRDefault="00E2057D" w:rsidP="00346D8C">
            <w:pPr>
              <w:widowControl/>
              <w:jc w:val="left"/>
              <w:rPr>
                <w:rFonts w:ascii="宋体" w:hAnsi="宋体" w:cs="宋体"/>
                <w:color w:val="000000"/>
                <w:kern w:val="0"/>
                <w:sz w:val="24"/>
                <w:szCs w:val="24"/>
              </w:rPr>
            </w:pPr>
            <w:r w:rsidRPr="00B50F29">
              <w:rPr>
                <w:rFonts w:ascii="宋体" w:hAnsi="宋体" w:cs="宋体" w:hint="eastAsia"/>
                <w:color w:val="000000"/>
                <w:kern w:val="0"/>
                <w:sz w:val="24"/>
                <w:szCs w:val="24"/>
              </w:rPr>
              <w:t>应付交易费用</w:t>
            </w:r>
          </w:p>
        </w:tc>
        <w:tc>
          <w:tcPr>
            <w:tcW w:w="1570" w:type="pct"/>
            <w:tcBorders>
              <w:top w:val="nil"/>
              <w:left w:val="nil"/>
              <w:bottom w:val="single" w:sz="4" w:space="0" w:color="auto"/>
              <w:right w:val="single" w:sz="4" w:space="0" w:color="auto"/>
            </w:tcBorders>
            <w:shd w:val="clear" w:color="auto" w:fill="auto"/>
            <w:vAlign w:val="center"/>
            <w:hideMark/>
          </w:tcPr>
          <w:p w:rsidR="00E2057D" w:rsidRPr="00C50020" w:rsidRDefault="00E2057D" w:rsidP="00C013EE">
            <w:pPr>
              <w:widowControl/>
              <w:jc w:val="right"/>
              <w:rPr>
                <w:rFonts w:ascii="宋体" w:hAnsi="宋体" w:cs="宋体"/>
                <w:color w:val="000000"/>
                <w:kern w:val="0"/>
                <w:sz w:val="24"/>
                <w:szCs w:val="24"/>
              </w:rPr>
            </w:pPr>
            <w:r w:rsidRPr="00C50020">
              <w:rPr>
                <w:rFonts w:ascii="宋体" w:hAnsi="宋体" w:cs="宋体" w:hint="eastAsia"/>
                <w:color w:val="000000"/>
                <w:kern w:val="0"/>
                <w:sz w:val="24"/>
                <w:szCs w:val="24"/>
              </w:rPr>
              <w:t xml:space="preserve">244,247.49　</w:t>
            </w:r>
          </w:p>
        </w:tc>
        <w:tc>
          <w:tcPr>
            <w:tcW w:w="1570" w:type="pct"/>
            <w:tcBorders>
              <w:top w:val="nil"/>
              <w:left w:val="nil"/>
              <w:bottom w:val="single" w:sz="4" w:space="0" w:color="auto"/>
              <w:right w:val="single" w:sz="4" w:space="0" w:color="auto"/>
            </w:tcBorders>
          </w:tcPr>
          <w:p w:rsidR="00E2057D" w:rsidRPr="00C50020" w:rsidRDefault="00E2057D" w:rsidP="00C013EE">
            <w:pPr>
              <w:widowControl/>
              <w:jc w:val="right"/>
              <w:rPr>
                <w:rFonts w:ascii="宋体" w:hAnsi="宋体" w:cs="宋体"/>
                <w:color w:val="000000"/>
                <w:kern w:val="0"/>
                <w:sz w:val="24"/>
                <w:szCs w:val="24"/>
              </w:rPr>
            </w:pPr>
            <w:r>
              <w:rPr>
                <w:rFonts w:ascii="宋体" w:hAnsi="宋体" w:cs="宋体" w:hint="eastAsia"/>
                <w:color w:val="000000"/>
                <w:kern w:val="0"/>
                <w:sz w:val="24"/>
                <w:szCs w:val="24"/>
              </w:rPr>
              <w:t>-</w:t>
            </w:r>
          </w:p>
        </w:tc>
      </w:tr>
      <w:tr w:rsidR="00E2057D" w:rsidRPr="00C0346A" w:rsidTr="00E2057D">
        <w:trPr>
          <w:trHeight w:val="285"/>
        </w:trPr>
        <w:tc>
          <w:tcPr>
            <w:tcW w:w="1860" w:type="pct"/>
            <w:tcBorders>
              <w:top w:val="nil"/>
              <w:left w:val="single" w:sz="4" w:space="0" w:color="auto"/>
              <w:bottom w:val="single" w:sz="4" w:space="0" w:color="auto"/>
              <w:right w:val="single" w:sz="4" w:space="0" w:color="auto"/>
            </w:tcBorders>
            <w:shd w:val="clear" w:color="auto" w:fill="auto"/>
            <w:vAlign w:val="center"/>
            <w:hideMark/>
          </w:tcPr>
          <w:p w:rsidR="00E2057D" w:rsidRPr="00B50F29" w:rsidRDefault="00E2057D" w:rsidP="00346D8C">
            <w:pPr>
              <w:widowControl/>
              <w:jc w:val="left"/>
              <w:rPr>
                <w:rFonts w:ascii="宋体" w:hAnsi="宋体" w:cs="宋体"/>
                <w:color w:val="000000"/>
                <w:kern w:val="0"/>
                <w:sz w:val="24"/>
                <w:szCs w:val="24"/>
              </w:rPr>
            </w:pPr>
            <w:r w:rsidRPr="00B50F29">
              <w:rPr>
                <w:rFonts w:ascii="宋体" w:hAnsi="宋体" w:cs="宋体" w:hint="eastAsia"/>
                <w:color w:val="000000"/>
                <w:kern w:val="0"/>
                <w:sz w:val="24"/>
                <w:szCs w:val="24"/>
              </w:rPr>
              <w:t>其他负债</w:t>
            </w:r>
          </w:p>
        </w:tc>
        <w:tc>
          <w:tcPr>
            <w:tcW w:w="1570" w:type="pct"/>
            <w:tcBorders>
              <w:top w:val="nil"/>
              <w:left w:val="nil"/>
              <w:bottom w:val="single" w:sz="4" w:space="0" w:color="auto"/>
              <w:right w:val="single" w:sz="4" w:space="0" w:color="auto"/>
            </w:tcBorders>
            <w:shd w:val="clear" w:color="auto" w:fill="auto"/>
            <w:noWrap/>
            <w:vAlign w:val="center"/>
            <w:hideMark/>
          </w:tcPr>
          <w:p w:rsidR="00E2057D" w:rsidRPr="00C50020" w:rsidRDefault="00E2057D" w:rsidP="00C013EE">
            <w:pPr>
              <w:widowControl/>
              <w:jc w:val="right"/>
              <w:rPr>
                <w:rFonts w:ascii="宋体" w:hAnsi="宋体" w:cs="宋体"/>
                <w:color w:val="000000"/>
                <w:kern w:val="0"/>
                <w:sz w:val="24"/>
                <w:szCs w:val="24"/>
              </w:rPr>
            </w:pPr>
            <w:r w:rsidRPr="00C50020">
              <w:rPr>
                <w:rFonts w:ascii="宋体" w:hAnsi="宋体" w:cs="宋体" w:hint="eastAsia"/>
                <w:color w:val="000000"/>
                <w:kern w:val="0"/>
                <w:sz w:val="24"/>
                <w:szCs w:val="24"/>
              </w:rPr>
              <w:t>354,609.55</w:t>
            </w:r>
          </w:p>
        </w:tc>
        <w:tc>
          <w:tcPr>
            <w:tcW w:w="1570" w:type="pct"/>
            <w:tcBorders>
              <w:top w:val="nil"/>
              <w:left w:val="nil"/>
              <w:bottom w:val="single" w:sz="4" w:space="0" w:color="auto"/>
              <w:right w:val="single" w:sz="4" w:space="0" w:color="auto"/>
            </w:tcBorders>
          </w:tcPr>
          <w:p w:rsidR="00E2057D" w:rsidRPr="00C50020" w:rsidRDefault="00E2057D" w:rsidP="00C013EE">
            <w:pPr>
              <w:widowControl/>
              <w:jc w:val="right"/>
              <w:rPr>
                <w:rFonts w:ascii="宋体" w:hAnsi="宋体" w:cs="宋体"/>
                <w:color w:val="000000"/>
                <w:kern w:val="0"/>
                <w:sz w:val="24"/>
                <w:szCs w:val="24"/>
              </w:rPr>
            </w:pPr>
            <w:r>
              <w:rPr>
                <w:rFonts w:ascii="宋体" w:hAnsi="宋体" w:cs="宋体" w:hint="eastAsia"/>
                <w:color w:val="000000"/>
                <w:kern w:val="0"/>
                <w:sz w:val="24"/>
                <w:szCs w:val="24"/>
              </w:rPr>
              <w:t>30,000.00</w:t>
            </w:r>
          </w:p>
        </w:tc>
      </w:tr>
      <w:tr w:rsidR="00E2057D" w:rsidRPr="00C0346A" w:rsidTr="00E2057D">
        <w:trPr>
          <w:trHeight w:val="285"/>
        </w:trPr>
        <w:tc>
          <w:tcPr>
            <w:tcW w:w="1860" w:type="pct"/>
            <w:tcBorders>
              <w:top w:val="nil"/>
              <w:left w:val="single" w:sz="4" w:space="0" w:color="auto"/>
              <w:bottom w:val="single" w:sz="4" w:space="0" w:color="auto"/>
              <w:right w:val="single" w:sz="4" w:space="0" w:color="auto"/>
            </w:tcBorders>
            <w:shd w:val="clear" w:color="auto" w:fill="auto"/>
            <w:vAlign w:val="center"/>
            <w:hideMark/>
          </w:tcPr>
          <w:p w:rsidR="00E2057D" w:rsidRPr="00B50F29" w:rsidRDefault="00E2057D" w:rsidP="00346D8C">
            <w:pPr>
              <w:widowControl/>
              <w:jc w:val="left"/>
              <w:rPr>
                <w:rFonts w:ascii="宋体" w:hAnsi="宋体" w:cs="宋体"/>
                <w:color w:val="000000"/>
                <w:kern w:val="0"/>
                <w:sz w:val="24"/>
                <w:szCs w:val="24"/>
              </w:rPr>
            </w:pPr>
            <w:r w:rsidRPr="00B50F29">
              <w:rPr>
                <w:rFonts w:ascii="宋体" w:hAnsi="宋体" w:cs="宋体" w:hint="eastAsia"/>
                <w:color w:val="000000"/>
                <w:kern w:val="0"/>
                <w:sz w:val="24"/>
                <w:szCs w:val="24"/>
              </w:rPr>
              <w:t>负债合计</w:t>
            </w:r>
          </w:p>
        </w:tc>
        <w:tc>
          <w:tcPr>
            <w:tcW w:w="1570" w:type="pct"/>
            <w:tcBorders>
              <w:top w:val="nil"/>
              <w:left w:val="nil"/>
              <w:bottom w:val="single" w:sz="4" w:space="0" w:color="auto"/>
              <w:right w:val="single" w:sz="4" w:space="0" w:color="auto"/>
            </w:tcBorders>
            <w:shd w:val="clear" w:color="auto" w:fill="auto"/>
            <w:noWrap/>
            <w:vAlign w:val="center"/>
            <w:hideMark/>
          </w:tcPr>
          <w:p w:rsidR="00E2057D" w:rsidRPr="00C50020" w:rsidRDefault="00E2057D" w:rsidP="00C013EE">
            <w:pPr>
              <w:widowControl/>
              <w:jc w:val="right"/>
              <w:rPr>
                <w:rFonts w:ascii="宋体" w:hAnsi="宋体" w:cs="宋体"/>
                <w:color w:val="000000"/>
                <w:kern w:val="0"/>
                <w:sz w:val="24"/>
                <w:szCs w:val="24"/>
              </w:rPr>
            </w:pPr>
            <w:r w:rsidRPr="00C50020">
              <w:rPr>
                <w:rFonts w:ascii="宋体" w:hAnsi="宋体" w:cs="宋体" w:hint="eastAsia"/>
                <w:color w:val="000000"/>
                <w:kern w:val="0"/>
                <w:sz w:val="24"/>
                <w:szCs w:val="24"/>
              </w:rPr>
              <w:t>39,563,589.69</w:t>
            </w:r>
          </w:p>
        </w:tc>
        <w:tc>
          <w:tcPr>
            <w:tcW w:w="1570" w:type="pct"/>
            <w:tcBorders>
              <w:top w:val="nil"/>
              <w:left w:val="nil"/>
              <w:bottom w:val="single" w:sz="4" w:space="0" w:color="auto"/>
              <w:right w:val="single" w:sz="4" w:space="0" w:color="auto"/>
            </w:tcBorders>
          </w:tcPr>
          <w:p w:rsidR="00E2057D" w:rsidRPr="00C50020" w:rsidRDefault="00E2057D" w:rsidP="00C013EE">
            <w:pPr>
              <w:widowControl/>
              <w:jc w:val="right"/>
              <w:rPr>
                <w:rFonts w:ascii="宋体" w:hAnsi="宋体" w:cs="宋体"/>
                <w:color w:val="000000"/>
                <w:kern w:val="0"/>
                <w:sz w:val="24"/>
                <w:szCs w:val="24"/>
              </w:rPr>
            </w:pPr>
            <w:r>
              <w:rPr>
                <w:rFonts w:ascii="宋体" w:hAnsi="宋体" w:cs="宋体" w:hint="eastAsia"/>
                <w:color w:val="000000"/>
                <w:kern w:val="0"/>
                <w:sz w:val="24"/>
                <w:szCs w:val="24"/>
              </w:rPr>
              <w:t>30,000.00</w:t>
            </w:r>
          </w:p>
        </w:tc>
      </w:tr>
      <w:tr w:rsidR="00E2057D" w:rsidRPr="00C0346A" w:rsidTr="00E2057D">
        <w:trPr>
          <w:trHeight w:val="285"/>
        </w:trPr>
        <w:tc>
          <w:tcPr>
            <w:tcW w:w="1860" w:type="pct"/>
            <w:tcBorders>
              <w:top w:val="nil"/>
              <w:left w:val="single" w:sz="4" w:space="0" w:color="auto"/>
              <w:bottom w:val="single" w:sz="4" w:space="0" w:color="auto"/>
              <w:right w:val="single" w:sz="4" w:space="0" w:color="auto"/>
            </w:tcBorders>
            <w:shd w:val="clear" w:color="auto" w:fill="auto"/>
            <w:vAlign w:val="center"/>
            <w:hideMark/>
          </w:tcPr>
          <w:p w:rsidR="00E2057D" w:rsidRPr="00B50F29" w:rsidRDefault="00E2057D" w:rsidP="00346D8C">
            <w:pPr>
              <w:widowControl/>
              <w:jc w:val="left"/>
              <w:rPr>
                <w:rFonts w:ascii="宋体" w:hAnsi="宋体" w:cs="宋体"/>
                <w:b/>
                <w:bCs/>
                <w:color w:val="000000"/>
                <w:kern w:val="0"/>
                <w:sz w:val="24"/>
                <w:szCs w:val="24"/>
              </w:rPr>
            </w:pPr>
            <w:r w:rsidRPr="00B50F29">
              <w:rPr>
                <w:rFonts w:ascii="宋体" w:hAnsi="宋体" w:cs="宋体" w:hint="eastAsia"/>
                <w:b/>
                <w:bCs/>
                <w:color w:val="000000"/>
                <w:kern w:val="0"/>
                <w:sz w:val="24"/>
                <w:szCs w:val="24"/>
              </w:rPr>
              <w:t>所有者权益：</w:t>
            </w:r>
          </w:p>
        </w:tc>
        <w:tc>
          <w:tcPr>
            <w:tcW w:w="1570" w:type="pct"/>
            <w:tcBorders>
              <w:top w:val="nil"/>
              <w:left w:val="nil"/>
              <w:bottom w:val="single" w:sz="4" w:space="0" w:color="auto"/>
              <w:right w:val="single" w:sz="4" w:space="0" w:color="auto"/>
            </w:tcBorders>
            <w:shd w:val="clear" w:color="auto" w:fill="auto"/>
            <w:vAlign w:val="center"/>
            <w:hideMark/>
          </w:tcPr>
          <w:p w:rsidR="00E2057D" w:rsidRPr="00C50020" w:rsidRDefault="00E2057D" w:rsidP="00346D8C">
            <w:pPr>
              <w:widowControl/>
              <w:jc w:val="right"/>
              <w:rPr>
                <w:rFonts w:ascii="宋体" w:hAnsi="宋体" w:cs="宋体"/>
                <w:color w:val="000000"/>
                <w:kern w:val="0"/>
                <w:sz w:val="24"/>
                <w:szCs w:val="24"/>
              </w:rPr>
            </w:pPr>
            <w:r w:rsidRPr="00C50020">
              <w:rPr>
                <w:rFonts w:ascii="宋体" w:hAnsi="宋体" w:cs="宋体" w:hint="eastAsia"/>
                <w:color w:val="000000"/>
                <w:kern w:val="0"/>
                <w:sz w:val="24"/>
                <w:szCs w:val="24"/>
              </w:rPr>
              <w:t xml:space="preserve">　</w:t>
            </w:r>
          </w:p>
        </w:tc>
        <w:tc>
          <w:tcPr>
            <w:tcW w:w="1570" w:type="pct"/>
            <w:tcBorders>
              <w:top w:val="nil"/>
              <w:left w:val="nil"/>
              <w:bottom w:val="single" w:sz="4" w:space="0" w:color="auto"/>
              <w:right w:val="single" w:sz="4" w:space="0" w:color="auto"/>
            </w:tcBorders>
          </w:tcPr>
          <w:p w:rsidR="00E2057D" w:rsidRPr="00C50020" w:rsidRDefault="00E2057D" w:rsidP="00346D8C">
            <w:pPr>
              <w:widowControl/>
              <w:jc w:val="right"/>
              <w:rPr>
                <w:rFonts w:ascii="宋体" w:hAnsi="宋体" w:cs="宋体"/>
                <w:color w:val="000000"/>
                <w:kern w:val="0"/>
                <w:sz w:val="24"/>
                <w:szCs w:val="24"/>
              </w:rPr>
            </w:pPr>
          </w:p>
        </w:tc>
      </w:tr>
      <w:tr w:rsidR="00E2057D" w:rsidRPr="00C0346A" w:rsidTr="00E2057D">
        <w:trPr>
          <w:trHeight w:val="285"/>
        </w:trPr>
        <w:tc>
          <w:tcPr>
            <w:tcW w:w="1860" w:type="pct"/>
            <w:tcBorders>
              <w:top w:val="nil"/>
              <w:left w:val="single" w:sz="4" w:space="0" w:color="auto"/>
              <w:bottom w:val="single" w:sz="4" w:space="0" w:color="auto"/>
              <w:right w:val="single" w:sz="4" w:space="0" w:color="auto"/>
            </w:tcBorders>
            <w:shd w:val="clear" w:color="auto" w:fill="auto"/>
            <w:vAlign w:val="center"/>
            <w:hideMark/>
          </w:tcPr>
          <w:p w:rsidR="00E2057D" w:rsidRPr="00B50F29" w:rsidRDefault="00E2057D" w:rsidP="00346D8C">
            <w:pPr>
              <w:widowControl/>
              <w:jc w:val="left"/>
              <w:rPr>
                <w:rFonts w:ascii="宋体" w:hAnsi="宋体" w:cs="宋体"/>
                <w:color w:val="000000"/>
                <w:kern w:val="0"/>
                <w:sz w:val="24"/>
                <w:szCs w:val="24"/>
              </w:rPr>
            </w:pPr>
            <w:r w:rsidRPr="00B50F29">
              <w:rPr>
                <w:rFonts w:ascii="宋体" w:hAnsi="宋体" w:cs="宋体" w:hint="eastAsia"/>
                <w:color w:val="000000"/>
                <w:kern w:val="0"/>
                <w:sz w:val="24"/>
                <w:szCs w:val="24"/>
              </w:rPr>
              <w:t>实收基金</w:t>
            </w:r>
          </w:p>
        </w:tc>
        <w:tc>
          <w:tcPr>
            <w:tcW w:w="1570" w:type="pct"/>
            <w:tcBorders>
              <w:top w:val="nil"/>
              <w:left w:val="nil"/>
              <w:bottom w:val="single" w:sz="4" w:space="0" w:color="auto"/>
              <w:right w:val="single" w:sz="4" w:space="0" w:color="auto"/>
            </w:tcBorders>
            <w:shd w:val="clear" w:color="auto" w:fill="auto"/>
            <w:noWrap/>
            <w:vAlign w:val="center"/>
            <w:hideMark/>
          </w:tcPr>
          <w:p w:rsidR="00E2057D" w:rsidRPr="00C50020" w:rsidRDefault="00E2057D" w:rsidP="00C013EE">
            <w:pPr>
              <w:widowControl/>
              <w:jc w:val="right"/>
              <w:rPr>
                <w:rFonts w:ascii="宋体" w:hAnsi="宋体" w:cs="宋体"/>
                <w:color w:val="000000"/>
                <w:kern w:val="0"/>
                <w:sz w:val="24"/>
                <w:szCs w:val="24"/>
              </w:rPr>
            </w:pPr>
            <w:r w:rsidRPr="00C50020">
              <w:rPr>
                <w:rFonts w:ascii="宋体" w:hAnsi="宋体" w:cs="宋体" w:hint="eastAsia"/>
                <w:color w:val="000000"/>
                <w:kern w:val="0"/>
                <w:sz w:val="24"/>
                <w:szCs w:val="24"/>
              </w:rPr>
              <w:t>23,567,614.84</w:t>
            </w:r>
          </w:p>
        </w:tc>
        <w:tc>
          <w:tcPr>
            <w:tcW w:w="1570" w:type="pct"/>
            <w:tcBorders>
              <w:top w:val="nil"/>
              <w:left w:val="nil"/>
              <w:bottom w:val="single" w:sz="4" w:space="0" w:color="auto"/>
              <w:right w:val="single" w:sz="4" w:space="0" w:color="auto"/>
            </w:tcBorders>
          </w:tcPr>
          <w:p w:rsidR="00E2057D" w:rsidRPr="00C50020" w:rsidRDefault="00E2057D" w:rsidP="00C013EE">
            <w:pPr>
              <w:widowControl/>
              <w:jc w:val="right"/>
              <w:rPr>
                <w:rFonts w:ascii="宋体" w:hAnsi="宋体" w:cs="宋体"/>
                <w:color w:val="000000"/>
                <w:kern w:val="0"/>
                <w:sz w:val="24"/>
                <w:szCs w:val="24"/>
              </w:rPr>
            </w:pPr>
            <w:r>
              <w:rPr>
                <w:rFonts w:ascii="宋体" w:hAnsi="宋体" w:cs="宋体" w:hint="eastAsia"/>
                <w:color w:val="000000"/>
                <w:kern w:val="0"/>
                <w:sz w:val="24"/>
                <w:szCs w:val="24"/>
              </w:rPr>
              <w:t>23,567,416.42</w:t>
            </w:r>
          </w:p>
        </w:tc>
      </w:tr>
      <w:tr w:rsidR="00E2057D" w:rsidRPr="00C0346A" w:rsidTr="00E2057D">
        <w:trPr>
          <w:trHeight w:val="285"/>
        </w:trPr>
        <w:tc>
          <w:tcPr>
            <w:tcW w:w="1860" w:type="pct"/>
            <w:tcBorders>
              <w:top w:val="nil"/>
              <w:left w:val="single" w:sz="4" w:space="0" w:color="auto"/>
              <w:bottom w:val="single" w:sz="4" w:space="0" w:color="auto"/>
              <w:right w:val="single" w:sz="4" w:space="0" w:color="auto"/>
            </w:tcBorders>
            <w:shd w:val="clear" w:color="auto" w:fill="auto"/>
            <w:vAlign w:val="center"/>
            <w:hideMark/>
          </w:tcPr>
          <w:p w:rsidR="00E2057D" w:rsidRPr="00B50F29" w:rsidRDefault="00E2057D" w:rsidP="00346D8C">
            <w:pPr>
              <w:widowControl/>
              <w:jc w:val="left"/>
              <w:rPr>
                <w:rFonts w:ascii="宋体" w:hAnsi="宋体" w:cs="宋体"/>
                <w:color w:val="000000"/>
                <w:kern w:val="0"/>
                <w:sz w:val="24"/>
                <w:szCs w:val="24"/>
              </w:rPr>
            </w:pPr>
            <w:r w:rsidRPr="00B50F29">
              <w:rPr>
                <w:rFonts w:ascii="宋体" w:hAnsi="宋体" w:cs="宋体" w:hint="eastAsia"/>
                <w:color w:val="000000"/>
                <w:kern w:val="0"/>
                <w:sz w:val="24"/>
                <w:szCs w:val="24"/>
              </w:rPr>
              <w:t>未分配利润</w:t>
            </w:r>
          </w:p>
        </w:tc>
        <w:tc>
          <w:tcPr>
            <w:tcW w:w="1570" w:type="pct"/>
            <w:tcBorders>
              <w:top w:val="nil"/>
              <w:left w:val="nil"/>
              <w:bottom w:val="single" w:sz="4" w:space="0" w:color="auto"/>
              <w:right w:val="single" w:sz="4" w:space="0" w:color="auto"/>
            </w:tcBorders>
            <w:shd w:val="clear" w:color="auto" w:fill="auto"/>
            <w:noWrap/>
            <w:vAlign w:val="center"/>
            <w:hideMark/>
          </w:tcPr>
          <w:p w:rsidR="00E2057D" w:rsidRPr="00C50020" w:rsidRDefault="00E2057D" w:rsidP="00C013EE">
            <w:pPr>
              <w:widowControl/>
              <w:jc w:val="right"/>
              <w:rPr>
                <w:rFonts w:ascii="宋体" w:hAnsi="宋体" w:cs="宋体"/>
                <w:color w:val="000000"/>
                <w:kern w:val="0"/>
                <w:sz w:val="24"/>
                <w:szCs w:val="24"/>
              </w:rPr>
            </w:pPr>
            <w:r w:rsidRPr="00C50020">
              <w:rPr>
                <w:rFonts w:ascii="宋体" w:hAnsi="宋体" w:cs="宋体" w:hint="eastAsia"/>
                <w:color w:val="000000"/>
                <w:kern w:val="0"/>
                <w:sz w:val="24"/>
                <w:szCs w:val="24"/>
              </w:rPr>
              <w:t>1,622,658.48</w:t>
            </w:r>
          </w:p>
        </w:tc>
        <w:tc>
          <w:tcPr>
            <w:tcW w:w="1570" w:type="pct"/>
            <w:tcBorders>
              <w:top w:val="nil"/>
              <w:left w:val="nil"/>
              <w:bottom w:val="single" w:sz="4" w:space="0" w:color="auto"/>
              <w:right w:val="single" w:sz="4" w:space="0" w:color="auto"/>
            </w:tcBorders>
          </w:tcPr>
          <w:p w:rsidR="00E2057D" w:rsidRPr="00C50020" w:rsidRDefault="00E2057D" w:rsidP="00C013EE">
            <w:pPr>
              <w:widowControl/>
              <w:jc w:val="right"/>
              <w:rPr>
                <w:rFonts w:ascii="宋体" w:hAnsi="宋体" w:cs="宋体"/>
                <w:color w:val="000000"/>
                <w:kern w:val="0"/>
                <w:sz w:val="24"/>
                <w:szCs w:val="24"/>
              </w:rPr>
            </w:pPr>
            <w:r>
              <w:rPr>
                <w:rFonts w:ascii="宋体" w:hAnsi="宋体" w:cs="宋体" w:hint="eastAsia"/>
                <w:color w:val="000000"/>
                <w:kern w:val="0"/>
                <w:sz w:val="24"/>
                <w:szCs w:val="24"/>
              </w:rPr>
              <w:t>1,736,793.68</w:t>
            </w:r>
          </w:p>
        </w:tc>
      </w:tr>
      <w:tr w:rsidR="00E2057D" w:rsidRPr="00C0346A" w:rsidTr="00E2057D">
        <w:trPr>
          <w:trHeight w:val="285"/>
        </w:trPr>
        <w:tc>
          <w:tcPr>
            <w:tcW w:w="1860" w:type="pct"/>
            <w:tcBorders>
              <w:top w:val="nil"/>
              <w:left w:val="single" w:sz="4" w:space="0" w:color="auto"/>
              <w:bottom w:val="single" w:sz="4" w:space="0" w:color="auto"/>
              <w:right w:val="single" w:sz="4" w:space="0" w:color="auto"/>
            </w:tcBorders>
            <w:shd w:val="clear" w:color="auto" w:fill="auto"/>
            <w:vAlign w:val="center"/>
            <w:hideMark/>
          </w:tcPr>
          <w:p w:rsidR="00E2057D" w:rsidRPr="00B50F29" w:rsidRDefault="00E2057D" w:rsidP="00346D8C">
            <w:pPr>
              <w:widowControl/>
              <w:jc w:val="left"/>
              <w:rPr>
                <w:rFonts w:ascii="宋体" w:hAnsi="宋体" w:cs="宋体"/>
                <w:color w:val="000000"/>
                <w:kern w:val="0"/>
                <w:sz w:val="24"/>
                <w:szCs w:val="24"/>
              </w:rPr>
            </w:pPr>
            <w:r w:rsidRPr="00B50F29">
              <w:rPr>
                <w:rFonts w:ascii="宋体" w:hAnsi="宋体" w:cs="宋体" w:hint="eastAsia"/>
                <w:color w:val="000000"/>
                <w:kern w:val="0"/>
                <w:sz w:val="24"/>
                <w:szCs w:val="24"/>
              </w:rPr>
              <w:t>所有者权益合计</w:t>
            </w:r>
          </w:p>
        </w:tc>
        <w:tc>
          <w:tcPr>
            <w:tcW w:w="1570" w:type="pct"/>
            <w:tcBorders>
              <w:top w:val="nil"/>
              <w:left w:val="nil"/>
              <w:bottom w:val="single" w:sz="4" w:space="0" w:color="auto"/>
              <w:right w:val="single" w:sz="4" w:space="0" w:color="auto"/>
            </w:tcBorders>
            <w:shd w:val="clear" w:color="auto" w:fill="auto"/>
            <w:noWrap/>
            <w:vAlign w:val="center"/>
            <w:hideMark/>
          </w:tcPr>
          <w:p w:rsidR="00E2057D" w:rsidRPr="00C50020" w:rsidRDefault="00E2057D" w:rsidP="00C013EE">
            <w:pPr>
              <w:widowControl/>
              <w:jc w:val="right"/>
              <w:rPr>
                <w:rFonts w:ascii="宋体" w:hAnsi="宋体" w:cs="宋体"/>
                <w:color w:val="000000"/>
                <w:kern w:val="0"/>
                <w:sz w:val="24"/>
                <w:szCs w:val="24"/>
              </w:rPr>
            </w:pPr>
            <w:r w:rsidRPr="00C50020">
              <w:rPr>
                <w:rFonts w:ascii="宋体" w:hAnsi="宋体" w:cs="宋体" w:hint="eastAsia"/>
                <w:color w:val="000000"/>
                <w:kern w:val="0"/>
                <w:sz w:val="24"/>
                <w:szCs w:val="24"/>
              </w:rPr>
              <w:t>25,190,273.32</w:t>
            </w:r>
          </w:p>
        </w:tc>
        <w:tc>
          <w:tcPr>
            <w:tcW w:w="1570" w:type="pct"/>
            <w:tcBorders>
              <w:top w:val="nil"/>
              <w:left w:val="nil"/>
              <w:bottom w:val="single" w:sz="4" w:space="0" w:color="auto"/>
              <w:right w:val="single" w:sz="4" w:space="0" w:color="auto"/>
            </w:tcBorders>
          </w:tcPr>
          <w:p w:rsidR="00E2057D" w:rsidRPr="00C50020" w:rsidRDefault="00E2057D" w:rsidP="00C013EE">
            <w:pPr>
              <w:widowControl/>
              <w:jc w:val="right"/>
              <w:rPr>
                <w:rFonts w:ascii="宋体" w:hAnsi="宋体" w:cs="宋体"/>
                <w:color w:val="000000"/>
                <w:kern w:val="0"/>
                <w:sz w:val="24"/>
                <w:szCs w:val="24"/>
              </w:rPr>
            </w:pPr>
            <w:r>
              <w:rPr>
                <w:rFonts w:ascii="宋体" w:hAnsi="宋体" w:cs="宋体" w:hint="eastAsia"/>
                <w:color w:val="000000"/>
                <w:kern w:val="0"/>
                <w:sz w:val="24"/>
                <w:szCs w:val="24"/>
              </w:rPr>
              <w:t>25,304,210.10</w:t>
            </w:r>
          </w:p>
        </w:tc>
      </w:tr>
      <w:tr w:rsidR="00E2057D" w:rsidRPr="00C0346A" w:rsidTr="00E2057D">
        <w:trPr>
          <w:trHeight w:val="285"/>
        </w:trPr>
        <w:tc>
          <w:tcPr>
            <w:tcW w:w="1860" w:type="pct"/>
            <w:tcBorders>
              <w:top w:val="nil"/>
              <w:left w:val="single" w:sz="4" w:space="0" w:color="auto"/>
              <w:bottom w:val="single" w:sz="4" w:space="0" w:color="auto"/>
              <w:right w:val="single" w:sz="4" w:space="0" w:color="auto"/>
            </w:tcBorders>
            <w:shd w:val="clear" w:color="auto" w:fill="auto"/>
            <w:vAlign w:val="center"/>
            <w:hideMark/>
          </w:tcPr>
          <w:p w:rsidR="00E2057D" w:rsidRPr="00B50F29" w:rsidRDefault="00E2057D" w:rsidP="00346D8C">
            <w:pPr>
              <w:widowControl/>
              <w:jc w:val="left"/>
              <w:rPr>
                <w:rFonts w:ascii="宋体" w:hAnsi="宋体" w:cs="宋体"/>
                <w:color w:val="000000"/>
                <w:kern w:val="0"/>
                <w:sz w:val="24"/>
                <w:szCs w:val="24"/>
              </w:rPr>
            </w:pPr>
            <w:r w:rsidRPr="00B50F29">
              <w:rPr>
                <w:rFonts w:ascii="宋体" w:hAnsi="宋体" w:cs="宋体" w:hint="eastAsia"/>
                <w:color w:val="000000"/>
                <w:kern w:val="0"/>
                <w:sz w:val="24"/>
                <w:szCs w:val="24"/>
              </w:rPr>
              <w:t>负债和所有者权益总计</w:t>
            </w:r>
          </w:p>
        </w:tc>
        <w:tc>
          <w:tcPr>
            <w:tcW w:w="1570" w:type="pct"/>
            <w:tcBorders>
              <w:top w:val="nil"/>
              <w:left w:val="nil"/>
              <w:bottom w:val="single" w:sz="4" w:space="0" w:color="auto"/>
              <w:right w:val="single" w:sz="4" w:space="0" w:color="auto"/>
            </w:tcBorders>
            <w:shd w:val="clear" w:color="auto" w:fill="auto"/>
            <w:noWrap/>
            <w:vAlign w:val="center"/>
            <w:hideMark/>
          </w:tcPr>
          <w:p w:rsidR="00E2057D" w:rsidRPr="00C50020" w:rsidRDefault="00E2057D" w:rsidP="00C50020">
            <w:pPr>
              <w:widowControl/>
              <w:jc w:val="right"/>
              <w:rPr>
                <w:rFonts w:ascii="宋体" w:hAnsi="宋体" w:cs="宋体"/>
                <w:color w:val="000000"/>
                <w:kern w:val="0"/>
                <w:sz w:val="24"/>
                <w:szCs w:val="24"/>
              </w:rPr>
            </w:pPr>
            <w:r w:rsidRPr="00C50020">
              <w:rPr>
                <w:rFonts w:ascii="宋体" w:hAnsi="宋体" w:cs="宋体" w:hint="eastAsia"/>
                <w:color w:val="000000"/>
                <w:kern w:val="0"/>
                <w:sz w:val="24"/>
                <w:szCs w:val="24"/>
              </w:rPr>
              <w:t>64,753,863.01</w:t>
            </w:r>
          </w:p>
        </w:tc>
        <w:tc>
          <w:tcPr>
            <w:tcW w:w="1570" w:type="pct"/>
            <w:tcBorders>
              <w:top w:val="nil"/>
              <w:left w:val="nil"/>
              <w:bottom w:val="single" w:sz="4" w:space="0" w:color="auto"/>
              <w:right w:val="single" w:sz="4" w:space="0" w:color="auto"/>
            </w:tcBorders>
          </w:tcPr>
          <w:p w:rsidR="00E2057D" w:rsidRPr="00C50020" w:rsidRDefault="00E2057D" w:rsidP="00C50020">
            <w:pPr>
              <w:widowControl/>
              <w:jc w:val="right"/>
              <w:rPr>
                <w:rFonts w:ascii="宋体" w:hAnsi="宋体" w:cs="宋体"/>
                <w:color w:val="000000"/>
                <w:kern w:val="0"/>
                <w:sz w:val="24"/>
                <w:szCs w:val="24"/>
              </w:rPr>
            </w:pPr>
            <w:r>
              <w:rPr>
                <w:rFonts w:ascii="宋体" w:hAnsi="宋体" w:cs="宋体" w:hint="eastAsia"/>
                <w:color w:val="000000"/>
                <w:kern w:val="0"/>
                <w:sz w:val="24"/>
                <w:szCs w:val="24"/>
              </w:rPr>
              <w:t>25,334,210.10</w:t>
            </w:r>
          </w:p>
        </w:tc>
      </w:tr>
    </w:tbl>
    <w:p w:rsidR="003E175D" w:rsidRPr="003E175D" w:rsidRDefault="003E175D" w:rsidP="003E175D">
      <w:pPr>
        <w:tabs>
          <w:tab w:val="left" w:pos="567"/>
        </w:tabs>
        <w:overflowPunct w:val="0"/>
        <w:adjustRightInd w:val="0"/>
        <w:snapToGrid w:val="0"/>
        <w:ind w:right="-2"/>
        <w:rPr>
          <w:rFonts w:ascii="宋体" w:hAnsi="宋体"/>
          <w:szCs w:val="21"/>
        </w:rPr>
      </w:pPr>
      <w:r w:rsidRPr="003E175D">
        <w:rPr>
          <w:rFonts w:ascii="宋体" w:hAnsi="宋体" w:hint="eastAsia"/>
          <w:szCs w:val="21"/>
        </w:rPr>
        <w:t>注：</w:t>
      </w:r>
      <w:r w:rsidRPr="003E175D">
        <w:rPr>
          <w:rFonts w:ascii="宋体" w:hAnsi="宋体"/>
          <w:szCs w:val="21"/>
        </w:rPr>
        <w:tab/>
      </w:r>
      <w:r w:rsidRPr="003E175D">
        <w:rPr>
          <w:rFonts w:ascii="宋体" w:hAnsi="宋体" w:hint="eastAsia"/>
          <w:szCs w:val="21"/>
        </w:rPr>
        <w:t>于最后运作日2018年1月5日，鹏华兴裕定期开放灵活配置混合型证券投资基金单位净值为</w:t>
      </w:r>
      <w:r w:rsidRPr="003E175D">
        <w:rPr>
          <w:rFonts w:ascii="宋体" w:hAnsi="宋体"/>
          <w:szCs w:val="21"/>
        </w:rPr>
        <w:t>1.0689</w:t>
      </w:r>
      <w:r w:rsidRPr="003E175D">
        <w:rPr>
          <w:rFonts w:ascii="宋体" w:hAnsi="宋体" w:hint="eastAsia"/>
          <w:szCs w:val="21"/>
        </w:rPr>
        <w:t>元，份额为</w:t>
      </w:r>
      <w:r w:rsidRPr="003E175D">
        <w:rPr>
          <w:rFonts w:ascii="宋体" w:hAnsi="宋体"/>
          <w:szCs w:val="21"/>
        </w:rPr>
        <w:t>23,567,614.84</w:t>
      </w:r>
      <w:r w:rsidRPr="003E175D">
        <w:rPr>
          <w:rFonts w:ascii="宋体" w:hAnsi="宋体" w:hint="eastAsia"/>
          <w:szCs w:val="21"/>
        </w:rPr>
        <w:t>份，资产净值为</w:t>
      </w:r>
      <w:r w:rsidRPr="003E175D">
        <w:rPr>
          <w:rFonts w:ascii="宋体" w:hAnsi="宋体"/>
          <w:szCs w:val="21"/>
        </w:rPr>
        <w:t>25,190,273.32</w:t>
      </w:r>
      <w:r w:rsidRPr="003E175D">
        <w:rPr>
          <w:rFonts w:ascii="宋体" w:hAnsi="宋体" w:hint="eastAsia"/>
          <w:szCs w:val="21"/>
        </w:rPr>
        <w:t>元。于清算结束日2018年2月2日，鹏华兴裕定期开放灵活配置混合型证券投资基金单位净值为</w:t>
      </w:r>
      <w:r w:rsidRPr="003E175D">
        <w:rPr>
          <w:rFonts w:ascii="宋体" w:hAnsi="宋体"/>
          <w:szCs w:val="21"/>
        </w:rPr>
        <w:t>1.0737</w:t>
      </w:r>
      <w:r w:rsidRPr="003E175D">
        <w:rPr>
          <w:rFonts w:ascii="宋体" w:hAnsi="宋体" w:hint="eastAsia"/>
          <w:szCs w:val="21"/>
        </w:rPr>
        <w:t>元，份额为</w:t>
      </w:r>
      <w:r w:rsidRPr="003E175D">
        <w:rPr>
          <w:rFonts w:ascii="宋体" w:hAnsi="宋体"/>
          <w:szCs w:val="21"/>
        </w:rPr>
        <w:t>23,567,416.42</w:t>
      </w:r>
      <w:r w:rsidRPr="003E175D">
        <w:rPr>
          <w:rFonts w:ascii="宋体" w:hAnsi="宋体" w:hint="eastAsia"/>
          <w:szCs w:val="21"/>
        </w:rPr>
        <w:t>份，资产净值为</w:t>
      </w:r>
      <w:r w:rsidRPr="003E175D">
        <w:rPr>
          <w:rFonts w:ascii="宋体" w:hAnsi="宋体"/>
          <w:szCs w:val="21"/>
        </w:rPr>
        <w:t>25,304,210.10</w:t>
      </w:r>
      <w:r w:rsidRPr="003E175D">
        <w:rPr>
          <w:rFonts w:ascii="宋体" w:hAnsi="宋体" w:hint="eastAsia"/>
          <w:szCs w:val="21"/>
        </w:rPr>
        <w:t>元。</w:t>
      </w:r>
    </w:p>
    <w:p w:rsidR="00C013EE" w:rsidRPr="003E175D" w:rsidRDefault="00C013EE" w:rsidP="00E45AEB">
      <w:pPr>
        <w:spacing w:line="360" w:lineRule="auto"/>
        <w:ind w:rightChars="2" w:right="4"/>
        <w:jc w:val="right"/>
        <w:rPr>
          <w:rFonts w:ascii="宋体" w:hAnsi="宋体" w:cs="Arial"/>
          <w:b/>
          <w:sz w:val="24"/>
          <w:szCs w:val="24"/>
          <w:highlight w:val="yellow"/>
          <w:lang w:val="en-GB"/>
        </w:rPr>
      </w:pPr>
    </w:p>
    <w:p w:rsidR="00C013EE" w:rsidRDefault="00C013EE" w:rsidP="00E45AEB">
      <w:pPr>
        <w:spacing w:line="360" w:lineRule="auto"/>
        <w:ind w:rightChars="2" w:right="4"/>
        <w:jc w:val="right"/>
        <w:rPr>
          <w:rFonts w:ascii="宋体" w:hAnsi="宋体" w:cs="Arial"/>
          <w:b/>
          <w:sz w:val="24"/>
          <w:szCs w:val="24"/>
          <w:highlight w:val="yellow"/>
        </w:rPr>
      </w:pPr>
    </w:p>
    <w:p w:rsidR="00C013EE" w:rsidRPr="00C0346A" w:rsidRDefault="00C013EE" w:rsidP="00E45AEB">
      <w:pPr>
        <w:spacing w:line="360" w:lineRule="auto"/>
        <w:ind w:rightChars="2" w:right="4"/>
        <w:jc w:val="right"/>
        <w:rPr>
          <w:rFonts w:ascii="宋体" w:hAnsi="宋体" w:cs="Arial"/>
          <w:b/>
          <w:sz w:val="24"/>
          <w:szCs w:val="24"/>
          <w:highlight w:val="yellow"/>
        </w:rPr>
      </w:pPr>
    </w:p>
    <w:p w:rsidR="00E45AEB" w:rsidRPr="00C013EE" w:rsidRDefault="00E45AEB" w:rsidP="00EE1DD0">
      <w:pPr>
        <w:pStyle w:val="XBRLTitle1"/>
        <w:numPr>
          <w:ilvl w:val="0"/>
          <w:numId w:val="0"/>
        </w:numPr>
        <w:spacing w:before="156" w:after="156"/>
        <w:jc w:val="left"/>
        <w:rPr>
          <w:szCs w:val="24"/>
        </w:rPr>
      </w:pPr>
      <w:bookmarkStart w:id="79" w:name="_Toc496187763"/>
      <w:bookmarkEnd w:id="77"/>
      <w:r w:rsidRPr="00C013EE">
        <w:rPr>
          <w:rFonts w:hint="eastAsia"/>
        </w:rPr>
        <w:t>四、清盘事项说明</w:t>
      </w:r>
      <w:bookmarkStart w:id="80" w:name="m07_04_01"/>
      <w:bookmarkEnd w:id="79"/>
    </w:p>
    <w:p w:rsidR="00E45AEB" w:rsidRPr="00975306" w:rsidRDefault="000628A4" w:rsidP="00E45AEB">
      <w:pPr>
        <w:pStyle w:val="XBRLTitle2"/>
        <w:numPr>
          <w:ilvl w:val="0"/>
          <w:numId w:val="0"/>
        </w:numPr>
        <w:spacing w:before="156" w:after="156" w:line="360" w:lineRule="auto"/>
        <w:ind w:left="454" w:hanging="454"/>
        <w:rPr>
          <w:szCs w:val="24"/>
        </w:rPr>
      </w:pPr>
      <w:bookmarkStart w:id="81" w:name="_Toc496187764"/>
      <w:r w:rsidRPr="00975306">
        <w:rPr>
          <w:szCs w:val="24"/>
        </w:rPr>
        <w:t>1</w:t>
      </w:r>
      <w:r w:rsidR="00E45AEB" w:rsidRPr="00975306">
        <w:rPr>
          <w:rFonts w:hint="eastAsia"/>
          <w:szCs w:val="24"/>
        </w:rPr>
        <w:t>、清算原因</w:t>
      </w:r>
      <w:bookmarkEnd w:id="81"/>
    </w:p>
    <w:p w:rsidR="00975306" w:rsidRPr="00D93C18" w:rsidRDefault="00975306" w:rsidP="00975306">
      <w:pPr>
        <w:spacing w:line="360" w:lineRule="auto"/>
        <w:ind w:firstLineChars="200" w:firstLine="480"/>
        <w:jc w:val="left"/>
        <w:rPr>
          <w:rFonts w:ascii="宋体" w:hAnsi="宋体"/>
          <w:sz w:val="24"/>
          <w:szCs w:val="24"/>
        </w:rPr>
      </w:pPr>
      <w:r w:rsidRPr="00D93C18">
        <w:rPr>
          <w:rFonts w:ascii="宋体" w:hAnsi="宋体" w:hint="eastAsia"/>
          <w:sz w:val="24"/>
          <w:szCs w:val="24"/>
        </w:rPr>
        <w:t>根据《</w:t>
      </w:r>
      <w:r>
        <w:rPr>
          <w:rFonts w:ascii="宋体" w:hAnsi="宋体" w:hint="eastAsia"/>
          <w:sz w:val="24"/>
          <w:szCs w:val="24"/>
        </w:rPr>
        <w:t>鹏华兴裕</w:t>
      </w:r>
      <w:r w:rsidRPr="00B660E7">
        <w:rPr>
          <w:rFonts w:ascii="宋体" w:hAnsi="宋体"/>
          <w:sz w:val="24"/>
          <w:szCs w:val="24"/>
        </w:rPr>
        <w:t>定期开放灵活配置混合型</w:t>
      </w:r>
      <w:r>
        <w:rPr>
          <w:rFonts w:ascii="宋体" w:hAnsi="宋体" w:hint="eastAsia"/>
          <w:sz w:val="24"/>
          <w:szCs w:val="24"/>
        </w:rPr>
        <w:t>证券投资基金</w:t>
      </w:r>
      <w:r w:rsidRPr="00D93C18">
        <w:rPr>
          <w:rFonts w:ascii="宋体" w:hAnsi="宋体" w:hint="eastAsia"/>
          <w:sz w:val="24"/>
          <w:szCs w:val="24"/>
        </w:rPr>
        <w:t>基金合同》“第五部分 基金备案”中“三、基金存续期内的基金份额持有人数量和资产规模”的约定：</w:t>
      </w:r>
      <w:r>
        <w:rPr>
          <w:rFonts w:ascii="宋体" w:hAnsi="宋体" w:hint="eastAsia"/>
          <w:sz w:val="24"/>
          <w:szCs w:val="24"/>
        </w:rPr>
        <w:t>“</w:t>
      </w:r>
      <w:r w:rsidRPr="006A343F">
        <w:rPr>
          <w:rFonts w:ascii="宋体" w:hAnsi="宋体" w:hint="eastAsia"/>
          <w:sz w:val="24"/>
          <w:szCs w:val="24"/>
        </w:rPr>
        <w:t>本基金自基金合同生效之日起，在任一开放期最后一日日终（登记机构完成最后一日申购、赎回业务申请的确认以后），如发生以下情形之一，则本基金根据基金合同的约定进入基金财产的清算程序并终止，无须召开基金份额持有人大会审议：</w:t>
      </w:r>
      <w:r w:rsidRPr="006A343F">
        <w:rPr>
          <w:rFonts w:ascii="宋体" w:hAnsi="宋体"/>
          <w:sz w:val="24"/>
          <w:szCs w:val="24"/>
        </w:rPr>
        <w:t>1</w:t>
      </w:r>
      <w:r w:rsidRPr="006A343F">
        <w:rPr>
          <w:rFonts w:ascii="宋体" w:hAnsi="宋体" w:hint="eastAsia"/>
          <w:sz w:val="24"/>
          <w:szCs w:val="24"/>
        </w:rPr>
        <w:t>、基金份额持有人数量不满</w:t>
      </w:r>
      <w:r w:rsidRPr="006A343F">
        <w:rPr>
          <w:rFonts w:ascii="宋体" w:hAnsi="宋体"/>
          <w:sz w:val="24"/>
          <w:szCs w:val="24"/>
        </w:rPr>
        <w:t xml:space="preserve">200 </w:t>
      </w:r>
      <w:r w:rsidRPr="006A343F">
        <w:rPr>
          <w:rFonts w:ascii="宋体" w:hAnsi="宋体" w:hint="eastAsia"/>
          <w:sz w:val="24"/>
          <w:szCs w:val="24"/>
        </w:rPr>
        <w:t>人的；</w:t>
      </w:r>
      <w:r w:rsidRPr="006A343F">
        <w:rPr>
          <w:rFonts w:ascii="宋体" w:hAnsi="宋体"/>
          <w:sz w:val="24"/>
          <w:szCs w:val="24"/>
        </w:rPr>
        <w:t>2</w:t>
      </w:r>
      <w:r w:rsidRPr="006A343F">
        <w:rPr>
          <w:rFonts w:ascii="宋体" w:hAnsi="宋体" w:hint="eastAsia"/>
          <w:sz w:val="24"/>
          <w:szCs w:val="24"/>
        </w:rPr>
        <w:t>、基金资产净值低于</w:t>
      </w:r>
      <w:r w:rsidRPr="006A343F">
        <w:rPr>
          <w:rFonts w:ascii="宋体" w:hAnsi="宋体"/>
          <w:sz w:val="24"/>
          <w:szCs w:val="24"/>
        </w:rPr>
        <w:t xml:space="preserve">5000 </w:t>
      </w:r>
      <w:r w:rsidRPr="006A343F">
        <w:rPr>
          <w:rFonts w:ascii="宋体" w:hAnsi="宋体" w:hint="eastAsia"/>
          <w:sz w:val="24"/>
          <w:szCs w:val="24"/>
        </w:rPr>
        <w:t>万元的。法律法规另有规定时，从其规定。</w:t>
      </w:r>
      <w:r>
        <w:rPr>
          <w:rFonts w:ascii="宋体" w:hAnsi="宋体" w:hint="eastAsia"/>
          <w:sz w:val="24"/>
          <w:szCs w:val="24"/>
        </w:rPr>
        <w:t>”</w:t>
      </w:r>
    </w:p>
    <w:p w:rsidR="00975306" w:rsidRPr="00820498" w:rsidRDefault="00820498" w:rsidP="00820498">
      <w:pPr>
        <w:widowControl/>
        <w:spacing w:line="360" w:lineRule="auto"/>
        <w:ind w:firstLineChars="200" w:firstLine="480"/>
        <w:jc w:val="left"/>
        <w:rPr>
          <w:rFonts w:ascii="宋体" w:hAnsi="宋体"/>
          <w:sz w:val="24"/>
          <w:szCs w:val="24"/>
        </w:rPr>
      </w:pPr>
      <w:r w:rsidRPr="00820498">
        <w:rPr>
          <w:rFonts w:ascii="宋体" w:hAnsi="宋体" w:hint="eastAsia"/>
          <w:sz w:val="24"/>
          <w:szCs w:val="24"/>
        </w:rPr>
        <w:t>本基金最近一个开放期自2017年12月8日至2018年1月5日，截至2018年1月5日日终，本基金出现基金资产净值低于5000万元的情形，已触发《</w:t>
      </w:r>
      <w:r>
        <w:rPr>
          <w:rFonts w:ascii="宋体" w:hAnsi="宋体" w:hint="eastAsia"/>
          <w:sz w:val="24"/>
          <w:szCs w:val="24"/>
        </w:rPr>
        <w:t>鹏华兴裕</w:t>
      </w:r>
      <w:r w:rsidRPr="00B660E7">
        <w:rPr>
          <w:rFonts w:ascii="宋体" w:hAnsi="宋体"/>
          <w:sz w:val="24"/>
          <w:szCs w:val="24"/>
        </w:rPr>
        <w:t>定期开放灵活配置混合型</w:t>
      </w:r>
      <w:r>
        <w:rPr>
          <w:rFonts w:ascii="宋体" w:hAnsi="宋体" w:hint="eastAsia"/>
          <w:sz w:val="24"/>
          <w:szCs w:val="24"/>
        </w:rPr>
        <w:t>证券投资基金</w:t>
      </w:r>
      <w:r w:rsidRPr="00D93C18">
        <w:rPr>
          <w:rFonts w:ascii="宋体" w:hAnsi="宋体" w:hint="eastAsia"/>
          <w:sz w:val="24"/>
          <w:szCs w:val="24"/>
        </w:rPr>
        <w:t>基金合同</w:t>
      </w:r>
      <w:r w:rsidRPr="00820498">
        <w:rPr>
          <w:rFonts w:ascii="宋体" w:hAnsi="宋体" w:hint="eastAsia"/>
          <w:sz w:val="24"/>
          <w:szCs w:val="24"/>
        </w:rPr>
        <w:t>》中约定的基金合同终止条款。本基金将根据《</w:t>
      </w:r>
      <w:r>
        <w:rPr>
          <w:rFonts w:ascii="宋体" w:hAnsi="宋体" w:hint="eastAsia"/>
          <w:sz w:val="24"/>
          <w:szCs w:val="24"/>
        </w:rPr>
        <w:t>鹏华兴裕</w:t>
      </w:r>
      <w:r w:rsidRPr="00B660E7">
        <w:rPr>
          <w:rFonts w:ascii="宋体" w:hAnsi="宋体"/>
          <w:sz w:val="24"/>
          <w:szCs w:val="24"/>
        </w:rPr>
        <w:t>定期开放灵活配置混合型</w:t>
      </w:r>
      <w:r>
        <w:rPr>
          <w:rFonts w:ascii="宋体" w:hAnsi="宋体" w:hint="eastAsia"/>
          <w:sz w:val="24"/>
          <w:szCs w:val="24"/>
        </w:rPr>
        <w:t>证券投资基金</w:t>
      </w:r>
      <w:r w:rsidRPr="00D93C18">
        <w:rPr>
          <w:rFonts w:ascii="宋体" w:hAnsi="宋体" w:hint="eastAsia"/>
          <w:sz w:val="24"/>
          <w:szCs w:val="24"/>
        </w:rPr>
        <w:t>基金合同</w:t>
      </w:r>
      <w:r w:rsidRPr="00820498">
        <w:rPr>
          <w:rFonts w:ascii="宋体" w:hAnsi="宋体" w:hint="eastAsia"/>
          <w:sz w:val="24"/>
          <w:szCs w:val="24"/>
        </w:rPr>
        <w:t>》的约定进入基金财产的清算程序并终止，无须召开基金份额持有人大会审议</w:t>
      </w:r>
      <w:r>
        <w:rPr>
          <w:rFonts w:ascii="宋体" w:hAnsi="宋体" w:hint="eastAsia"/>
          <w:sz w:val="24"/>
          <w:szCs w:val="24"/>
        </w:rPr>
        <w:t>。</w:t>
      </w:r>
    </w:p>
    <w:p w:rsidR="00E45AEB" w:rsidRPr="00FF4CB4" w:rsidRDefault="000628A4" w:rsidP="00E45AEB">
      <w:pPr>
        <w:pStyle w:val="XBRLTitle2"/>
        <w:numPr>
          <w:ilvl w:val="0"/>
          <w:numId w:val="0"/>
        </w:numPr>
        <w:spacing w:before="156" w:after="156" w:line="360" w:lineRule="auto"/>
        <w:ind w:left="454" w:hanging="454"/>
        <w:rPr>
          <w:szCs w:val="24"/>
        </w:rPr>
      </w:pPr>
      <w:bookmarkStart w:id="82" w:name="_Toc496187765"/>
      <w:r w:rsidRPr="00FF4CB4">
        <w:rPr>
          <w:szCs w:val="24"/>
        </w:rPr>
        <w:t>2</w:t>
      </w:r>
      <w:r w:rsidR="00E45AEB" w:rsidRPr="00FF4CB4">
        <w:rPr>
          <w:rFonts w:hint="eastAsia"/>
          <w:szCs w:val="24"/>
        </w:rPr>
        <w:t>、清算起始日</w:t>
      </w:r>
      <w:bookmarkEnd w:id="82"/>
    </w:p>
    <w:p w:rsidR="00E45AEB" w:rsidRDefault="00E45AEB" w:rsidP="00E45AEB">
      <w:pPr>
        <w:spacing w:line="360" w:lineRule="auto"/>
        <w:ind w:firstLineChars="200" w:firstLine="480"/>
        <w:rPr>
          <w:sz w:val="24"/>
          <w:szCs w:val="24"/>
        </w:rPr>
      </w:pPr>
      <w:r w:rsidRPr="00870C78">
        <w:rPr>
          <w:sz w:val="24"/>
          <w:szCs w:val="24"/>
        </w:rPr>
        <w:t>本基金于</w:t>
      </w:r>
      <w:r w:rsidR="007D5026" w:rsidRPr="00870C78">
        <w:rPr>
          <w:rFonts w:ascii="宋体" w:hAnsi="宋体" w:hint="eastAsia"/>
          <w:sz w:val="24"/>
          <w:szCs w:val="24"/>
        </w:rPr>
        <w:t>201</w:t>
      </w:r>
      <w:r w:rsidR="00FF4CB4" w:rsidRPr="00870C78">
        <w:rPr>
          <w:rFonts w:ascii="宋体" w:hAnsi="宋体" w:hint="eastAsia"/>
          <w:sz w:val="24"/>
          <w:szCs w:val="24"/>
        </w:rPr>
        <w:t>8</w:t>
      </w:r>
      <w:r w:rsidRPr="00870C78">
        <w:rPr>
          <w:sz w:val="24"/>
          <w:szCs w:val="24"/>
        </w:rPr>
        <w:t>年</w:t>
      </w:r>
      <w:r w:rsidR="0047551A" w:rsidRPr="00870C78">
        <w:rPr>
          <w:rFonts w:ascii="宋体" w:hAnsi="宋体"/>
          <w:sz w:val="24"/>
          <w:szCs w:val="24"/>
        </w:rPr>
        <w:t>1</w:t>
      </w:r>
      <w:r w:rsidRPr="00870C78">
        <w:rPr>
          <w:sz w:val="24"/>
          <w:szCs w:val="24"/>
        </w:rPr>
        <w:t>月</w:t>
      </w:r>
      <w:r w:rsidR="0047551A" w:rsidRPr="00870C78">
        <w:rPr>
          <w:rFonts w:ascii="宋体" w:hAnsi="宋体"/>
          <w:sz w:val="24"/>
          <w:szCs w:val="24"/>
        </w:rPr>
        <w:t>6</w:t>
      </w:r>
      <w:r w:rsidRPr="00870C78">
        <w:rPr>
          <w:sz w:val="24"/>
          <w:szCs w:val="24"/>
        </w:rPr>
        <w:t>日起进入清算期，</w:t>
      </w:r>
      <w:r w:rsidR="00475530" w:rsidRPr="00870C78">
        <w:rPr>
          <w:sz w:val="24"/>
          <w:szCs w:val="24"/>
        </w:rPr>
        <w:t>本次</w:t>
      </w:r>
      <w:r w:rsidR="007B035D" w:rsidRPr="00870C78">
        <w:rPr>
          <w:rFonts w:hint="eastAsia"/>
          <w:sz w:val="24"/>
          <w:szCs w:val="24"/>
        </w:rPr>
        <w:t>清算期为</w:t>
      </w:r>
      <w:r w:rsidR="007D5026" w:rsidRPr="00870C78">
        <w:rPr>
          <w:rFonts w:hint="eastAsia"/>
          <w:sz w:val="24"/>
          <w:szCs w:val="24"/>
        </w:rPr>
        <w:t>201</w:t>
      </w:r>
      <w:r w:rsidR="00FF4CB4" w:rsidRPr="00870C78">
        <w:rPr>
          <w:rFonts w:hint="eastAsia"/>
          <w:sz w:val="24"/>
          <w:szCs w:val="24"/>
        </w:rPr>
        <w:t>8</w:t>
      </w:r>
      <w:r w:rsidR="007B035D" w:rsidRPr="00870C78">
        <w:rPr>
          <w:sz w:val="24"/>
          <w:szCs w:val="24"/>
        </w:rPr>
        <w:t>年</w:t>
      </w:r>
      <w:r w:rsidR="00FF4CB4" w:rsidRPr="00870C78">
        <w:rPr>
          <w:sz w:val="24"/>
          <w:szCs w:val="24"/>
        </w:rPr>
        <w:t>1</w:t>
      </w:r>
      <w:r w:rsidR="007B035D" w:rsidRPr="00870C78">
        <w:rPr>
          <w:sz w:val="24"/>
          <w:szCs w:val="24"/>
        </w:rPr>
        <w:t>月</w:t>
      </w:r>
      <w:r w:rsidR="0047551A" w:rsidRPr="00870C78">
        <w:rPr>
          <w:sz w:val="24"/>
          <w:szCs w:val="24"/>
        </w:rPr>
        <w:t>6</w:t>
      </w:r>
      <w:r w:rsidR="007B035D" w:rsidRPr="00870C78">
        <w:rPr>
          <w:sz w:val="24"/>
          <w:szCs w:val="24"/>
        </w:rPr>
        <w:t>日</w:t>
      </w:r>
      <w:r w:rsidR="007B035D" w:rsidRPr="00870C78">
        <w:rPr>
          <w:rFonts w:hint="eastAsia"/>
          <w:sz w:val="24"/>
          <w:szCs w:val="24"/>
        </w:rPr>
        <w:t>至</w:t>
      </w:r>
      <w:r w:rsidR="007D5026" w:rsidRPr="00870C78">
        <w:rPr>
          <w:rFonts w:ascii="宋体" w:hAnsi="宋体" w:hint="eastAsia"/>
          <w:sz w:val="24"/>
          <w:szCs w:val="24"/>
        </w:rPr>
        <w:t>201</w:t>
      </w:r>
      <w:r w:rsidR="00FF4CB4" w:rsidRPr="00870C78">
        <w:rPr>
          <w:rFonts w:ascii="宋体" w:hAnsi="宋体" w:hint="eastAsia"/>
          <w:sz w:val="24"/>
          <w:szCs w:val="24"/>
        </w:rPr>
        <w:t>8</w:t>
      </w:r>
      <w:r w:rsidR="007B035D" w:rsidRPr="00870C78">
        <w:rPr>
          <w:rFonts w:hint="eastAsia"/>
          <w:sz w:val="24"/>
          <w:szCs w:val="24"/>
        </w:rPr>
        <w:t>年</w:t>
      </w:r>
      <w:r w:rsidR="00827ED8">
        <w:rPr>
          <w:rFonts w:ascii="宋体" w:hAnsi="宋体" w:hint="eastAsia"/>
          <w:sz w:val="24"/>
          <w:szCs w:val="24"/>
        </w:rPr>
        <w:t>2</w:t>
      </w:r>
      <w:r w:rsidR="007B035D" w:rsidRPr="00870C78">
        <w:rPr>
          <w:rFonts w:hint="eastAsia"/>
          <w:sz w:val="24"/>
          <w:szCs w:val="24"/>
        </w:rPr>
        <w:t>月</w:t>
      </w:r>
      <w:r w:rsidR="0047551A" w:rsidRPr="00870C78">
        <w:rPr>
          <w:rFonts w:ascii="宋体" w:hAnsi="宋体"/>
          <w:sz w:val="24"/>
          <w:szCs w:val="24"/>
        </w:rPr>
        <w:t>2</w:t>
      </w:r>
      <w:r w:rsidR="007B035D" w:rsidRPr="00870C78">
        <w:rPr>
          <w:rFonts w:hint="eastAsia"/>
          <w:sz w:val="24"/>
          <w:szCs w:val="24"/>
        </w:rPr>
        <w:t>日</w:t>
      </w:r>
      <w:r w:rsidRPr="00870C78">
        <w:rPr>
          <w:sz w:val="24"/>
          <w:szCs w:val="24"/>
        </w:rPr>
        <w:t>。</w:t>
      </w:r>
    </w:p>
    <w:p w:rsidR="00475530" w:rsidRPr="00FF4CB4" w:rsidRDefault="00475530" w:rsidP="00475530">
      <w:pPr>
        <w:spacing w:line="360" w:lineRule="auto"/>
        <w:ind w:firstLineChars="200" w:firstLine="480"/>
        <w:rPr>
          <w:sz w:val="24"/>
          <w:szCs w:val="24"/>
        </w:rPr>
      </w:pPr>
      <w:r w:rsidRPr="00475530">
        <w:rPr>
          <w:rFonts w:hint="eastAsia"/>
          <w:sz w:val="24"/>
          <w:szCs w:val="24"/>
        </w:rPr>
        <w:t>由于本基金于</w:t>
      </w:r>
      <w:r w:rsidR="005E0A1C" w:rsidRPr="00475530">
        <w:rPr>
          <w:rFonts w:hint="eastAsia"/>
          <w:sz w:val="24"/>
          <w:szCs w:val="24"/>
        </w:rPr>
        <w:t>清算结束日</w:t>
      </w:r>
      <w:r w:rsidRPr="00475530">
        <w:rPr>
          <w:rFonts w:hint="eastAsia"/>
          <w:sz w:val="24"/>
          <w:szCs w:val="24"/>
        </w:rPr>
        <w:t>(</w:t>
      </w:r>
      <w:r w:rsidR="005E0A1C">
        <w:rPr>
          <w:rFonts w:hint="eastAsia"/>
          <w:sz w:val="24"/>
          <w:szCs w:val="24"/>
        </w:rPr>
        <w:t>2018</w:t>
      </w:r>
      <w:r w:rsidR="005E0A1C" w:rsidRPr="00475530">
        <w:rPr>
          <w:rFonts w:hint="eastAsia"/>
          <w:sz w:val="24"/>
          <w:szCs w:val="24"/>
        </w:rPr>
        <w:t>年</w:t>
      </w:r>
      <w:r w:rsidR="005E0A1C">
        <w:rPr>
          <w:rFonts w:hint="eastAsia"/>
          <w:sz w:val="24"/>
          <w:szCs w:val="24"/>
        </w:rPr>
        <w:t xml:space="preserve"> 2</w:t>
      </w:r>
      <w:r w:rsidR="005E0A1C" w:rsidRPr="00475530">
        <w:rPr>
          <w:rFonts w:hint="eastAsia"/>
          <w:sz w:val="24"/>
          <w:szCs w:val="24"/>
        </w:rPr>
        <w:t>月</w:t>
      </w:r>
      <w:r w:rsidR="005E0A1C">
        <w:rPr>
          <w:rFonts w:hint="eastAsia"/>
          <w:sz w:val="24"/>
          <w:szCs w:val="24"/>
        </w:rPr>
        <w:t xml:space="preserve"> 2</w:t>
      </w:r>
      <w:r w:rsidR="005E0A1C" w:rsidRPr="00475530">
        <w:rPr>
          <w:rFonts w:hint="eastAsia"/>
          <w:sz w:val="24"/>
          <w:szCs w:val="24"/>
        </w:rPr>
        <w:t>日</w:t>
      </w:r>
      <w:r w:rsidRPr="00475530">
        <w:rPr>
          <w:rFonts w:hint="eastAsia"/>
          <w:sz w:val="24"/>
          <w:szCs w:val="24"/>
        </w:rPr>
        <w:t>)</w:t>
      </w:r>
      <w:r w:rsidRPr="00475530">
        <w:rPr>
          <w:rFonts w:hint="eastAsia"/>
          <w:sz w:val="24"/>
          <w:szCs w:val="24"/>
        </w:rPr>
        <w:t>仍持有限售及停牌股票导致部分资产未变现，因此需要进行二次清算。本基金将于上述未变现资产全部变现后进入二次清算程序，并将清算后的全部剩余财产扣除基金财产清算费用并清偿债务后，按基金份额持有人持有的基金份额比例进行二次分配</w:t>
      </w:r>
      <w:r w:rsidR="00827ED8">
        <w:rPr>
          <w:rFonts w:hint="eastAsia"/>
          <w:sz w:val="24"/>
          <w:szCs w:val="24"/>
        </w:rPr>
        <w:t>。</w:t>
      </w:r>
    </w:p>
    <w:p w:rsidR="00E45AEB" w:rsidRPr="00FF4CB4" w:rsidRDefault="000628A4" w:rsidP="00E45AEB">
      <w:pPr>
        <w:pStyle w:val="XBRLTitle2"/>
        <w:numPr>
          <w:ilvl w:val="0"/>
          <w:numId w:val="0"/>
        </w:numPr>
        <w:spacing w:before="156" w:after="156" w:line="360" w:lineRule="auto"/>
        <w:ind w:left="454" w:hanging="454"/>
      </w:pPr>
      <w:bookmarkStart w:id="83" w:name="_Toc496187766"/>
      <w:r w:rsidRPr="00FF4CB4">
        <w:rPr>
          <w:szCs w:val="24"/>
        </w:rPr>
        <w:t>3</w:t>
      </w:r>
      <w:r w:rsidR="00E45AEB" w:rsidRPr="00FF4CB4">
        <w:rPr>
          <w:rFonts w:hint="eastAsia"/>
          <w:szCs w:val="24"/>
        </w:rPr>
        <w:t>、</w:t>
      </w:r>
      <w:bookmarkStart w:id="84" w:name="m07_04_02"/>
      <w:bookmarkEnd w:id="80"/>
      <w:r w:rsidR="00E45AEB" w:rsidRPr="00FF4CB4">
        <w:rPr>
          <w:rFonts w:hint="eastAsia"/>
        </w:rPr>
        <w:t>清算报表编制基础</w:t>
      </w:r>
      <w:bookmarkEnd w:id="83"/>
    </w:p>
    <w:p w:rsidR="00DE10FE" w:rsidRPr="00FF4CB4" w:rsidRDefault="00DE10FE" w:rsidP="001037F0">
      <w:pPr>
        <w:spacing w:line="360" w:lineRule="auto"/>
        <w:ind w:firstLineChars="200" w:firstLine="480"/>
        <w:rPr>
          <w:sz w:val="24"/>
          <w:szCs w:val="24"/>
        </w:rPr>
      </w:pPr>
      <w:r w:rsidRPr="00FF4CB4">
        <w:rPr>
          <w:rFonts w:hint="eastAsia"/>
          <w:sz w:val="24"/>
          <w:szCs w:val="24"/>
        </w:rPr>
        <w:t>本清算报表是在非持续经营的前提下参考《企业会计准则》及《证券投资基金会计核算业务指引》的有关规定编制的。本基金已将账面价值高于预计可收回金额的资产调整至预计可收回金额，并按预计结算金额计量负债。同时，不对资产、负债进行流动与非流动的划分。</w:t>
      </w:r>
    </w:p>
    <w:p w:rsidR="00E45AEB" w:rsidRPr="00FF4CB4" w:rsidRDefault="00E45AEB" w:rsidP="00E45AEB">
      <w:pPr>
        <w:pStyle w:val="XBRLTitle1"/>
        <w:numPr>
          <w:ilvl w:val="0"/>
          <w:numId w:val="0"/>
        </w:numPr>
        <w:spacing w:before="156" w:after="156" w:line="360" w:lineRule="auto"/>
        <w:ind w:left="425" w:hanging="425"/>
        <w:jc w:val="both"/>
        <w:rPr>
          <w:rFonts w:ascii="宋体" w:hAnsi="宋体"/>
        </w:rPr>
      </w:pPr>
      <w:bookmarkStart w:id="85" w:name="_Toc405886432"/>
      <w:bookmarkStart w:id="86" w:name="_Toc405886433"/>
      <w:bookmarkStart w:id="87" w:name="_Toc405886434"/>
      <w:bookmarkStart w:id="88" w:name="_Toc405886435"/>
      <w:bookmarkStart w:id="89" w:name="_Toc405886436"/>
      <w:bookmarkStart w:id="90" w:name="_Toc405886437"/>
      <w:bookmarkStart w:id="91" w:name="_Toc405886438"/>
      <w:bookmarkStart w:id="92" w:name="_Toc405886439"/>
      <w:bookmarkStart w:id="93" w:name="_Toc405886440"/>
      <w:bookmarkStart w:id="94" w:name="_Toc405886441"/>
      <w:bookmarkStart w:id="95" w:name="_Toc405886442"/>
      <w:bookmarkStart w:id="96" w:name="_Toc405886443"/>
      <w:bookmarkStart w:id="97" w:name="_Toc405886444"/>
      <w:bookmarkStart w:id="98" w:name="_Toc405886445"/>
      <w:bookmarkStart w:id="99" w:name="_Toc405886446"/>
      <w:bookmarkStart w:id="100" w:name="_Toc405886447"/>
      <w:bookmarkStart w:id="101" w:name="_Toc405886448"/>
      <w:bookmarkStart w:id="102" w:name="_Toc405886449"/>
      <w:bookmarkStart w:id="103" w:name="_Toc405886450"/>
      <w:bookmarkStart w:id="104" w:name="_Toc405886451"/>
      <w:bookmarkStart w:id="105" w:name="_Toc405886452"/>
      <w:bookmarkStart w:id="106" w:name="_Toc405886453"/>
      <w:bookmarkStart w:id="107" w:name="_Toc405886454"/>
      <w:bookmarkStart w:id="108" w:name="_Toc405886455"/>
      <w:bookmarkStart w:id="109" w:name="_Toc405886456"/>
      <w:bookmarkStart w:id="110" w:name="_Toc405886457"/>
      <w:bookmarkStart w:id="111" w:name="_Toc405886458"/>
      <w:bookmarkStart w:id="112" w:name="_Toc405886459"/>
      <w:bookmarkStart w:id="113" w:name="_Toc405886460"/>
      <w:bookmarkStart w:id="114" w:name="_Toc405886461"/>
      <w:bookmarkStart w:id="115" w:name="_Toc405886462"/>
      <w:bookmarkStart w:id="116" w:name="_Toc405886463"/>
      <w:bookmarkStart w:id="117" w:name="_Toc405886464"/>
      <w:bookmarkStart w:id="118" w:name="_Toc405886465"/>
      <w:bookmarkStart w:id="119" w:name="_Toc405886466"/>
      <w:bookmarkStart w:id="120" w:name="_Toc405886467"/>
      <w:bookmarkStart w:id="121" w:name="_Toc405886468"/>
      <w:bookmarkStart w:id="122" w:name="_Toc405886469"/>
      <w:bookmarkStart w:id="123" w:name="_Toc405886470"/>
      <w:bookmarkStart w:id="124" w:name="_Toc405886471"/>
      <w:bookmarkStart w:id="125" w:name="_Toc405886472"/>
      <w:bookmarkStart w:id="126" w:name="_Toc405886473"/>
      <w:bookmarkStart w:id="127" w:name="_Toc405886474"/>
      <w:bookmarkStart w:id="128" w:name="_Toc405886475"/>
      <w:bookmarkStart w:id="129" w:name="_Toc405886476"/>
      <w:bookmarkStart w:id="130" w:name="_Toc405886477"/>
      <w:bookmarkStart w:id="131" w:name="_Toc405886478"/>
      <w:bookmarkStart w:id="132" w:name="_Toc405886479"/>
      <w:bookmarkStart w:id="133" w:name="_Toc405886480"/>
      <w:bookmarkStart w:id="134" w:name="_Toc405886481"/>
      <w:bookmarkStart w:id="135" w:name="_Toc405886482"/>
      <w:bookmarkStart w:id="136" w:name="_Toc405886483"/>
      <w:bookmarkStart w:id="137" w:name="_Toc405886484"/>
      <w:bookmarkStart w:id="138" w:name="_Toc405886485"/>
      <w:bookmarkStart w:id="139" w:name="_Toc405886486"/>
      <w:bookmarkStart w:id="140" w:name="_Toc405886487"/>
      <w:bookmarkStart w:id="141" w:name="_Toc405886488"/>
      <w:bookmarkStart w:id="142" w:name="_Toc405886489"/>
      <w:bookmarkStart w:id="143" w:name="_Toc405886490"/>
      <w:bookmarkStart w:id="144" w:name="_Toc405886491"/>
      <w:bookmarkStart w:id="145" w:name="_Toc405886492"/>
      <w:bookmarkStart w:id="146" w:name="_Toc405886493"/>
      <w:bookmarkStart w:id="147" w:name="_Toc405886494"/>
      <w:bookmarkStart w:id="148" w:name="_Toc405886495"/>
      <w:bookmarkStart w:id="149" w:name="_Toc405886496"/>
      <w:bookmarkStart w:id="150" w:name="_Toc405886497"/>
      <w:bookmarkStart w:id="151" w:name="_Toc405886498"/>
      <w:bookmarkStart w:id="152" w:name="_Toc405886499"/>
      <w:bookmarkStart w:id="153" w:name="_Toc405886500"/>
      <w:bookmarkStart w:id="154" w:name="_Toc405886501"/>
      <w:bookmarkStart w:id="155" w:name="_Toc405886502"/>
      <w:bookmarkStart w:id="156" w:name="_Toc405886503"/>
      <w:bookmarkStart w:id="157" w:name="_Toc405886504"/>
      <w:bookmarkStart w:id="158" w:name="_Toc405886505"/>
      <w:bookmarkStart w:id="159" w:name="_Toc405886506"/>
      <w:bookmarkStart w:id="160" w:name="_Toc405886507"/>
      <w:bookmarkStart w:id="161" w:name="_Toc405886508"/>
      <w:bookmarkStart w:id="162" w:name="_Toc405886509"/>
      <w:bookmarkStart w:id="163" w:name="_Toc405886510"/>
      <w:bookmarkStart w:id="164" w:name="_Toc405886511"/>
      <w:bookmarkStart w:id="165" w:name="_Toc405886512"/>
      <w:bookmarkStart w:id="166" w:name="_Toc405886513"/>
      <w:bookmarkStart w:id="167" w:name="_Toc405886514"/>
      <w:bookmarkStart w:id="168" w:name="_Toc405886515"/>
      <w:bookmarkStart w:id="169" w:name="_Toc405886516"/>
      <w:bookmarkStart w:id="170" w:name="_Toc405886517"/>
      <w:bookmarkStart w:id="171" w:name="_Toc405886518"/>
      <w:bookmarkStart w:id="172" w:name="_Toc405886519"/>
      <w:bookmarkStart w:id="173" w:name="_Toc405886520"/>
      <w:bookmarkStart w:id="174" w:name="_Toc405886521"/>
      <w:bookmarkStart w:id="175" w:name="_Toc405886522"/>
      <w:bookmarkStart w:id="176" w:name="_Toc405886523"/>
      <w:bookmarkStart w:id="177" w:name="_Toc405886524"/>
      <w:bookmarkStart w:id="178" w:name="_Toc405886525"/>
      <w:bookmarkStart w:id="179" w:name="_Toc405886526"/>
      <w:bookmarkStart w:id="180" w:name="_Toc405886527"/>
      <w:bookmarkStart w:id="181" w:name="_Toc405886528"/>
      <w:bookmarkStart w:id="182" w:name="_Toc405886529"/>
      <w:bookmarkStart w:id="183" w:name="_Toc405886530"/>
      <w:bookmarkStart w:id="184" w:name="_Toc405886531"/>
      <w:bookmarkStart w:id="185" w:name="_Toc496187767"/>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rsidRPr="00FF4CB4">
        <w:rPr>
          <w:rFonts w:ascii="宋体" w:hAnsi="宋体" w:hint="eastAsia"/>
        </w:rPr>
        <w:t>五、清算情况</w:t>
      </w:r>
      <w:bookmarkEnd w:id="185"/>
    </w:p>
    <w:p w:rsidR="001037F0" w:rsidRPr="00FF4CB4" w:rsidRDefault="001037F0" w:rsidP="001037F0">
      <w:pPr>
        <w:spacing w:line="360" w:lineRule="auto"/>
        <w:ind w:firstLineChars="200" w:firstLine="480"/>
        <w:rPr>
          <w:sz w:val="24"/>
          <w:szCs w:val="24"/>
        </w:rPr>
      </w:pPr>
      <w:bookmarkStart w:id="186" w:name="m07_04_08_01"/>
      <w:r w:rsidRPr="00FF4CB4">
        <w:rPr>
          <w:rFonts w:hint="eastAsia"/>
          <w:sz w:val="24"/>
          <w:szCs w:val="24"/>
        </w:rPr>
        <w:t>自</w:t>
      </w:r>
      <w:r w:rsidR="00FF4CB4" w:rsidRPr="00FF4CB4">
        <w:rPr>
          <w:rFonts w:hint="eastAsia"/>
          <w:sz w:val="24"/>
          <w:szCs w:val="24"/>
        </w:rPr>
        <w:t>2018</w:t>
      </w:r>
      <w:r w:rsidRPr="00FF4CB4">
        <w:rPr>
          <w:rFonts w:hint="eastAsia"/>
          <w:sz w:val="24"/>
          <w:szCs w:val="24"/>
        </w:rPr>
        <w:t>年</w:t>
      </w:r>
      <w:r w:rsidR="00FF4CB4" w:rsidRPr="00FF4CB4">
        <w:rPr>
          <w:sz w:val="24"/>
          <w:szCs w:val="24"/>
        </w:rPr>
        <w:t>1</w:t>
      </w:r>
      <w:r w:rsidRPr="00FF4CB4">
        <w:rPr>
          <w:rFonts w:hint="eastAsia"/>
          <w:sz w:val="24"/>
          <w:szCs w:val="24"/>
        </w:rPr>
        <w:t>月</w:t>
      </w:r>
      <w:r w:rsidRPr="00FF4CB4">
        <w:rPr>
          <w:sz w:val="24"/>
          <w:szCs w:val="24"/>
        </w:rPr>
        <w:t>6</w:t>
      </w:r>
      <w:r w:rsidRPr="00FF4CB4">
        <w:rPr>
          <w:rFonts w:hint="eastAsia"/>
          <w:sz w:val="24"/>
          <w:szCs w:val="24"/>
        </w:rPr>
        <w:t>日至</w:t>
      </w:r>
      <w:r w:rsidR="00FF4CB4" w:rsidRPr="00FF4CB4">
        <w:rPr>
          <w:rFonts w:hint="eastAsia"/>
          <w:sz w:val="24"/>
          <w:szCs w:val="24"/>
        </w:rPr>
        <w:t>2018</w:t>
      </w:r>
      <w:r w:rsidRPr="00FF4CB4">
        <w:rPr>
          <w:rFonts w:hint="eastAsia"/>
          <w:sz w:val="24"/>
          <w:szCs w:val="24"/>
        </w:rPr>
        <w:t>年</w:t>
      </w:r>
      <w:r w:rsidR="00827ED8">
        <w:rPr>
          <w:sz w:val="24"/>
          <w:szCs w:val="24"/>
        </w:rPr>
        <w:t>2</w:t>
      </w:r>
      <w:r w:rsidRPr="00FF4CB4">
        <w:rPr>
          <w:rFonts w:hint="eastAsia"/>
          <w:sz w:val="24"/>
          <w:szCs w:val="24"/>
        </w:rPr>
        <w:t>月</w:t>
      </w:r>
      <w:r w:rsidR="00827ED8">
        <w:rPr>
          <w:rFonts w:hint="eastAsia"/>
          <w:sz w:val="24"/>
          <w:szCs w:val="24"/>
        </w:rPr>
        <w:t>2</w:t>
      </w:r>
      <w:r w:rsidRPr="00FF4CB4">
        <w:rPr>
          <w:rFonts w:hint="eastAsia"/>
          <w:sz w:val="24"/>
          <w:szCs w:val="24"/>
        </w:rPr>
        <w:t>日止清算期间，基金财产清算小组对本基金的资产、负债进行清算，全部清算工作按清算原则和清算手续进行。具体清算情况如下：</w:t>
      </w:r>
    </w:p>
    <w:p w:rsidR="00E45AEB" w:rsidRPr="00FF4CB4" w:rsidRDefault="00E45AEB" w:rsidP="00E45AEB">
      <w:pPr>
        <w:pStyle w:val="XBRLTitle2"/>
        <w:numPr>
          <w:ilvl w:val="0"/>
          <w:numId w:val="0"/>
        </w:numPr>
        <w:spacing w:before="156" w:after="156"/>
        <w:ind w:left="454" w:hanging="454"/>
      </w:pPr>
      <w:bookmarkStart w:id="187" w:name="_Toc496187768"/>
      <w:r w:rsidRPr="00FF4CB4">
        <w:rPr>
          <w:rFonts w:hint="eastAsia"/>
        </w:rPr>
        <w:t>1</w:t>
      </w:r>
      <w:r w:rsidRPr="00FF4CB4">
        <w:rPr>
          <w:rFonts w:hint="eastAsia"/>
        </w:rPr>
        <w:t>、</w:t>
      </w:r>
      <w:r w:rsidRPr="00FF4CB4">
        <w:t>清算费用</w:t>
      </w:r>
      <w:bookmarkEnd w:id="187"/>
    </w:p>
    <w:p w:rsidR="00E45AEB" w:rsidRPr="00FF4CB4" w:rsidRDefault="00E45AEB" w:rsidP="0003284F">
      <w:pPr>
        <w:spacing w:line="360" w:lineRule="auto"/>
        <w:ind w:firstLineChars="200" w:firstLine="480"/>
        <w:rPr>
          <w:sz w:val="24"/>
          <w:szCs w:val="24"/>
        </w:rPr>
      </w:pPr>
      <w:r w:rsidRPr="00FF4CB4">
        <w:rPr>
          <w:sz w:val="24"/>
          <w:szCs w:val="24"/>
        </w:rPr>
        <w:t>按照</w:t>
      </w:r>
      <w:r w:rsidR="0081201C" w:rsidRPr="00FF4CB4">
        <w:rPr>
          <w:sz w:val="24"/>
          <w:szCs w:val="24"/>
        </w:rPr>
        <w:t>《</w:t>
      </w:r>
      <w:r w:rsidR="00FF4CB4" w:rsidRPr="00FF4CB4">
        <w:rPr>
          <w:rFonts w:ascii="宋体" w:hAnsi="宋体" w:hint="eastAsia"/>
          <w:sz w:val="24"/>
          <w:szCs w:val="24"/>
        </w:rPr>
        <w:t>鹏华兴裕</w:t>
      </w:r>
      <w:r w:rsidR="00FF4CB4" w:rsidRPr="00FF4CB4">
        <w:rPr>
          <w:rFonts w:ascii="宋体" w:hAnsi="宋体"/>
          <w:sz w:val="24"/>
          <w:szCs w:val="24"/>
        </w:rPr>
        <w:t>定期开放灵活配置混合型</w:t>
      </w:r>
      <w:r w:rsidR="00FF4CB4" w:rsidRPr="00FF4CB4">
        <w:rPr>
          <w:rFonts w:ascii="宋体" w:hAnsi="宋体" w:hint="eastAsia"/>
          <w:sz w:val="24"/>
          <w:szCs w:val="24"/>
        </w:rPr>
        <w:t>证券投资基金基金合同</w:t>
      </w:r>
      <w:r w:rsidR="0081201C" w:rsidRPr="00FF4CB4">
        <w:rPr>
          <w:sz w:val="24"/>
          <w:szCs w:val="24"/>
        </w:rPr>
        <w:t>》</w:t>
      </w:r>
      <w:r w:rsidRPr="00FF4CB4">
        <w:rPr>
          <w:sz w:val="24"/>
          <w:szCs w:val="24"/>
        </w:rPr>
        <w:t>第</w:t>
      </w:r>
      <w:r w:rsidR="00FF4CB4" w:rsidRPr="00FF4CB4">
        <w:rPr>
          <w:rFonts w:hint="eastAsia"/>
          <w:sz w:val="24"/>
          <w:szCs w:val="24"/>
        </w:rPr>
        <w:t>二十</w:t>
      </w:r>
      <w:r w:rsidRPr="00FF4CB4">
        <w:rPr>
          <w:sz w:val="24"/>
          <w:szCs w:val="24"/>
        </w:rPr>
        <w:t>部分</w:t>
      </w:r>
      <w:r w:rsidRPr="00FF4CB4">
        <w:rPr>
          <w:sz w:val="24"/>
          <w:szCs w:val="24"/>
        </w:rPr>
        <w:t>“</w:t>
      </w:r>
      <w:r w:rsidRPr="00FF4CB4">
        <w:rPr>
          <w:sz w:val="24"/>
          <w:szCs w:val="24"/>
        </w:rPr>
        <w:t>基金合同的变更、终止与基金财产的清算</w:t>
      </w:r>
      <w:r w:rsidRPr="00FF4CB4">
        <w:rPr>
          <w:sz w:val="24"/>
          <w:szCs w:val="24"/>
        </w:rPr>
        <w:t>”</w:t>
      </w:r>
      <w:r w:rsidRPr="00FF4CB4">
        <w:rPr>
          <w:sz w:val="24"/>
          <w:szCs w:val="24"/>
        </w:rPr>
        <w:t>的</w:t>
      </w:r>
      <w:r w:rsidR="00924C12" w:rsidRPr="00FF4CB4">
        <w:rPr>
          <w:rFonts w:hint="eastAsia"/>
          <w:sz w:val="24"/>
          <w:szCs w:val="24"/>
        </w:rPr>
        <w:t>约</w:t>
      </w:r>
      <w:r w:rsidR="00924C12" w:rsidRPr="00FF4CB4">
        <w:rPr>
          <w:sz w:val="24"/>
          <w:szCs w:val="24"/>
        </w:rPr>
        <w:t>定</w:t>
      </w:r>
      <w:r w:rsidRPr="00FF4CB4">
        <w:rPr>
          <w:sz w:val="24"/>
          <w:szCs w:val="24"/>
        </w:rPr>
        <w:t>，清算费用是指基金财产清算小组在进行基金清算过程中发生的所有合理费用，清算费用由基金财产清算小组优先从基金财产中支付。</w:t>
      </w:r>
    </w:p>
    <w:p w:rsidR="00FB1125" w:rsidRPr="00FB1125" w:rsidRDefault="00E45AEB" w:rsidP="00FB1125">
      <w:pPr>
        <w:pStyle w:val="XBRLTitle2"/>
        <w:numPr>
          <w:ilvl w:val="0"/>
          <w:numId w:val="5"/>
        </w:numPr>
        <w:spacing w:before="156" w:after="156"/>
        <w:rPr>
          <w:szCs w:val="24"/>
        </w:rPr>
      </w:pPr>
      <w:bookmarkStart w:id="188" w:name="OLE_LINK8"/>
      <w:bookmarkStart w:id="189" w:name="OLE_LINK9"/>
      <w:bookmarkStart w:id="190" w:name="_Toc496187769"/>
      <w:r w:rsidRPr="00FF4CB4">
        <w:rPr>
          <w:rFonts w:hint="eastAsia"/>
        </w:rPr>
        <w:t>资产处置情况</w:t>
      </w:r>
      <w:bookmarkEnd w:id="188"/>
      <w:bookmarkEnd w:id="189"/>
      <w:bookmarkEnd w:id="190"/>
    </w:p>
    <w:p w:rsidR="00C81ED9" w:rsidRPr="00C81ED9" w:rsidRDefault="00C81ED9" w:rsidP="00C81ED9">
      <w:pPr>
        <w:tabs>
          <w:tab w:val="left" w:pos="1701"/>
        </w:tabs>
        <w:overflowPunct w:val="0"/>
        <w:adjustRightInd w:val="0"/>
        <w:snapToGrid w:val="0"/>
        <w:spacing w:before="156" w:after="156" w:line="360" w:lineRule="auto"/>
        <w:ind w:firstLineChars="150" w:firstLine="360"/>
        <w:rPr>
          <w:sz w:val="24"/>
          <w:szCs w:val="24"/>
        </w:rPr>
      </w:pPr>
      <w:r>
        <w:rPr>
          <w:rFonts w:hint="eastAsia"/>
          <w:sz w:val="24"/>
          <w:szCs w:val="24"/>
        </w:rPr>
        <w:t>（</w:t>
      </w:r>
      <w:r>
        <w:rPr>
          <w:rFonts w:hint="eastAsia"/>
          <w:sz w:val="24"/>
          <w:szCs w:val="24"/>
        </w:rPr>
        <w:t>1</w:t>
      </w:r>
      <w:r>
        <w:rPr>
          <w:rFonts w:hint="eastAsia"/>
          <w:sz w:val="24"/>
          <w:szCs w:val="24"/>
        </w:rPr>
        <w:t>）</w:t>
      </w:r>
      <w:r w:rsidRPr="00C81ED9">
        <w:rPr>
          <w:rFonts w:hint="eastAsia"/>
          <w:sz w:val="24"/>
          <w:szCs w:val="24"/>
        </w:rPr>
        <w:t>本基金最后运作日</w:t>
      </w:r>
      <w:r w:rsidR="00562A64" w:rsidRPr="00294CB5">
        <w:rPr>
          <w:rFonts w:hint="eastAsia"/>
          <w:sz w:val="24"/>
          <w:szCs w:val="24"/>
        </w:rPr>
        <w:t>(2018</w:t>
      </w:r>
      <w:r w:rsidR="00562A64" w:rsidRPr="00294CB5">
        <w:rPr>
          <w:rFonts w:hint="eastAsia"/>
          <w:sz w:val="24"/>
          <w:szCs w:val="24"/>
        </w:rPr>
        <w:t>年</w:t>
      </w:r>
      <w:r w:rsidR="00562A64" w:rsidRPr="00294CB5">
        <w:rPr>
          <w:rFonts w:hint="eastAsia"/>
          <w:sz w:val="24"/>
          <w:szCs w:val="24"/>
        </w:rPr>
        <w:t>1</w:t>
      </w:r>
      <w:r w:rsidR="00562A64" w:rsidRPr="00294CB5">
        <w:rPr>
          <w:rFonts w:hint="eastAsia"/>
          <w:sz w:val="24"/>
          <w:szCs w:val="24"/>
        </w:rPr>
        <w:t>月</w:t>
      </w:r>
      <w:r w:rsidR="00562A64" w:rsidRPr="00294CB5">
        <w:rPr>
          <w:rFonts w:hint="eastAsia"/>
          <w:sz w:val="24"/>
          <w:szCs w:val="24"/>
        </w:rPr>
        <w:t>5</w:t>
      </w:r>
      <w:r w:rsidR="00562A64" w:rsidRPr="00294CB5">
        <w:rPr>
          <w:rFonts w:hint="eastAsia"/>
          <w:sz w:val="24"/>
          <w:szCs w:val="24"/>
        </w:rPr>
        <w:t>日</w:t>
      </w:r>
      <w:r w:rsidR="00562A64" w:rsidRPr="00294CB5">
        <w:rPr>
          <w:rFonts w:hint="eastAsia"/>
          <w:sz w:val="24"/>
          <w:szCs w:val="24"/>
        </w:rPr>
        <w:t>)</w:t>
      </w:r>
      <w:r w:rsidRPr="00C81ED9">
        <w:rPr>
          <w:rFonts w:hint="eastAsia"/>
          <w:sz w:val="24"/>
          <w:szCs w:val="24"/>
        </w:rPr>
        <w:t>结算备付金人民币</w:t>
      </w:r>
      <w:r w:rsidRPr="00C81ED9">
        <w:rPr>
          <w:rFonts w:hint="eastAsia"/>
          <w:sz w:val="24"/>
          <w:szCs w:val="24"/>
        </w:rPr>
        <w:t>19,911.99</w:t>
      </w:r>
      <w:r w:rsidRPr="00C81ED9">
        <w:rPr>
          <w:rFonts w:hint="eastAsia"/>
          <w:sz w:val="24"/>
          <w:szCs w:val="24"/>
        </w:rPr>
        <w:t>元及部分结算保证金</w:t>
      </w:r>
      <w:r w:rsidRPr="00C81ED9">
        <w:rPr>
          <w:rFonts w:hint="eastAsia"/>
          <w:sz w:val="24"/>
          <w:szCs w:val="24"/>
        </w:rPr>
        <w:t>17,067.02</w:t>
      </w:r>
      <w:r w:rsidRPr="00C81ED9">
        <w:rPr>
          <w:rFonts w:hint="eastAsia"/>
          <w:sz w:val="24"/>
          <w:szCs w:val="24"/>
        </w:rPr>
        <w:t>元，已于</w:t>
      </w:r>
      <w:r w:rsidRPr="00C81ED9">
        <w:rPr>
          <w:rFonts w:hint="eastAsia"/>
          <w:sz w:val="24"/>
          <w:szCs w:val="24"/>
        </w:rPr>
        <w:t>2018</w:t>
      </w:r>
      <w:r w:rsidRPr="00C81ED9">
        <w:rPr>
          <w:rFonts w:hint="eastAsia"/>
          <w:sz w:val="24"/>
          <w:szCs w:val="24"/>
        </w:rPr>
        <w:t>年</w:t>
      </w:r>
      <w:r w:rsidRPr="00C81ED9">
        <w:rPr>
          <w:rFonts w:hint="eastAsia"/>
          <w:sz w:val="24"/>
          <w:szCs w:val="24"/>
        </w:rPr>
        <w:t>2</w:t>
      </w:r>
      <w:r w:rsidRPr="00C81ED9">
        <w:rPr>
          <w:rFonts w:hint="eastAsia"/>
          <w:sz w:val="24"/>
          <w:szCs w:val="24"/>
        </w:rPr>
        <w:t>月</w:t>
      </w:r>
      <w:r w:rsidRPr="00C81ED9">
        <w:rPr>
          <w:rFonts w:hint="eastAsia"/>
          <w:sz w:val="24"/>
          <w:szCs w:val="24"/>
        </w:rPr>
        <w:t>2</w:t>
      </w:r>
      <w:r w:rsidRPr="00C81ED9">
        <w:rPr>
          <w:rFonts w:hint="eastAsia"/>
          <w:sz w:val="24"/>
          <w:szCs w:val="24"/>
        </w:rPr>
        <w:t>日划入基金托管户。</w:t>
      </w:r>
    </w:p>
    <w:p w:rsidR="00FB1125" w:rsidRDefault="00C81ED9" w:rsidP="00C81ED9">
      <w:pPr>
        <w:tabs>
          <w:tab w:val="left" w:pos="1701"/>
        </w:tabs>
        <w:overflowPunct w:val="0"/>
        <w:adjustRightInd w:val="0"/>
        <w:snapToGrid w:val="0"/>
        <w:spacing w:before="156" w:after="156" w:line="360" w:lineRule="auto"/>
        <w:ind w:firstLineChars="150" w:firstLine="360"/>
        <w:rPr>
          <w:sz w:val="24"/>
          <w:szCs w:val="24"/>
        </w:rPr>
      </w:pPr>
      <w:r>
        <w:rPr>
          <w:rFonts w:hint="eastAsia"/>
          <w:sz w:val="24"/>
          <w:szCs w:val="24"/>
        </w:rPr>
        <w:t>（</w:t>
      </w:r>
      <w:r>
        <w:rPr>
          <w:rFonts w:hint="eastAsia"/>
          <w:sz w:val="24"/>
          <w:szCs w:val="24"/>
        </w:rPr>
        <w:t>2</w:t>
      </w:r>
      <w:r>
        <w:rPr>
          <w:rFonts w:hint="eastAsia"/>
          <w:sz w:val="24"/>
          <w:szCs w:val="24"/>
        </w:rPr>
        <w:t>）</w:t>
      </w:r>
      <w:r w:rsidR="00FB1125" w:rsidRPr="00FB1125">
        <w:rPr>
          <w:sz w:val="24"/>
          <w:szCs w:val="24"/>
        </w:rPr>
        <w:t>本基金最后运作日</w:t>
      </w:r>
      <w:r w:rsidR="00562A64" w:rsidRPr="00294CB5">
        <w:rPr>
          <w:rFonts w:hint="eastAsia"/>
          <w:sz w:val="24"/>
          <w:szCs w:val="24"/>
        </w:rPr>
        <w:t>(2018</w:t>
      </w:r>
      <w:r w:rsidR="00562A64" w:rsidRPr="00294CB5">
        <w:rPr>
          <w:rFonts w:hint="eastAsia"/>
          <w:sz w:val="24"/>
          <w:szCs w:val="24"/>
        </w:rPr>
        <w:t>年</w:t>
      </w:r>
      <w:r w:rsidR="00562A64" w:rsidRPr="00294CB5">
        <w:rPr>
          <w:rFonts w:hint="eastAsia"/>
          <w:sz w:val="24"/>
          <w:szCs w:val="24"/>
        </w:rPr>
        <w:t>1</w:t>
      </w:r>
      <w:r w:rsidR="00562A64" w:rsidRPr="00294CB5">
        <w:rPr>
          <w:rFonts w:hint="eastAsia"/>
          <w:sz w:val="24"/>
          <w:szCs w:val="24"/>
        </w:rPr>
        <w:t>月</w:t>
      </w:r>
      <w:r w:rsidR="00562A64" w:rsidRPr="00294CB5">
        <w:rPr>
          <w:rFonts w:hint="eastAsia"/>
          <w:sz w:val="24"/>
          <w:szCs w:val="24"/>
        </w:rPr>
        <w:t>5</w:t>
      </w:r>
      <w:r w:rsidR="00562A64" w:rsidRPr="00294CB5">
        <w:rPr>
          <w:rFonts w:hint="eastAsia"/>
          <w:sz w:val="24"/>
          <w:szCs w:val="24"/>
        </w:rPr>
        <w:t>日</w:t>
      </w:r>
      <w:r w:rsidR="00562A64" w:rsidRPr="00294CB5">
        <w:rPr>
          <w:rFonts w:hint="eastAsia"/>
          <w:sz w:val="24"/>
          <w:szCs w:val="24"/>
        </w:rPr>
        <w:t>)</w:t>
      </w:r>
      <w:r w:rsidR="00FB1125" w:rsidRPr="00FB1125">
        <w:rPr>
          <w:sz w:val="24"/>
          <w:szCs w:val="24"/>
        </w:rPr>
        <w:t>交易性金融资产为人民币</w:t>
      </w:r>
      <w:r w:rsidR="00FB1125" w:rsidRPr="00FB1125">
        <w:rPr>
          <w:sz w:val="24"/>
          <w:szCs w:val="24"/>
        </w:rPr>
        <w:t>24,311,034.66</w:t>
      </w:r>
      <w:r w:rsidR="00562A64">
        <w:rPr>
          <w:rFonts w:hint="eastAsia"/>
          <w:sz w:val="24"/>
          <w:szCs w:val="24"/>
        </w:rPr>
        <w:t>元，其中，非流通</w:t>
      </w:r>
      <w:r w:rsidR="00562A64">
        <w:rPr>
          <w:sz w:val="24"/>
          <w:szCs w:val="24"/>
        </w:rPr>
        <w:t>受限</w:t>
      </w:r>
      <w:r w:rsidR="00FB1125" w:rsidRPr="00FB1125">
        <w:rPr>
          <w:rFonts w:hint="eastAsia"/>
          <w:sz w:val="24"/>
          <w:szCs w:val="24"/>
        </w:rPr>
        <w:t>股票资产为人民币</w:t>
      </w:r>
      <w:r w:rsidR="00562A64">
        <w:rPr>
          <w:rFonts w:hint="eastAsia"/>
          <w:sz w:val="24"/>
          <w:szCs w:val="24"/>
        </w:rPr>
        <w:t>166,790</w:t>
      </w:r>
      <w:r w:rsidR="00FB1125" w:rsidRPr="00FB1125">
        <w:rPr>
          <w:rFonts w:hint="eastAsia"/>
          <w:sz w:val="24"/>
          <w:szCs w:val="24"/>
        </w:rPr>
        <w:t>.66</w:t>
      </w:r>
      <w:r w:rsidR="007240E1">
        <w:rPr>
          <w:rFonts w:hint="eastAsia"/>
          <w:sz w:val="24"/>
          <w:szCs w:val="24"/>
        </w:rPr>
        <w:t>元</w:t>
      </w:r>
      <w:r w:rsidR="00562A64">
        <w:rPr>
          <w:rFonts w:hint="eastAsia"/>
          <w:sz w:val="24"/>
          <w:szCs w:val="24"/>
        </w:rPr>
        <w:t>，流通</w:t>
      </w:r>
      <w:r w:rsidR="00562A64">
        <w:rPr>
          <w:sz w:val="24"/>
          <w:szCs w:val="24"/>
        </w:rPr>
        <w:t>受限</w:t>
      </w:r>
      <w:r w:rsidR="00FB1125" w:rsidRPr="00FB1125">
        <w:rPr>
          <w:rFonts w:hint="eastAsia"/>
          <w:sz w:val="24"/>
          <w:szCs w:val="24"/>
        </w:rPr>
        <w:t>股票资产为人民币</w:t>
      </w:r>
      <w:r w:rsidR="00562A64">
        <w:rPr>
          <w:rFonts w:hint="eastAsia"/>
          <w:sz w:val="24"/>
          <w:szCs w:val="24"/>
        </w:rPr>
        <w:t>24,144,244</w:t>
      </w:r>
      <w:r w:rsidR="00FB1125" w:rsidRPr="00FB1125">
        <w:rPr>
          <w:rFonts w:hint="eastAsia"/>
          <w:sz w:val="24"/>
          <w:szCs w:val="24"/>
        </w:rPr>
        <w:t>.00</w:t>
      </w:r>
      <w:r w:rsidR="00FB1125" w:rsidRPr="00FB1125">
        <w:rPr>
          <w:rFonts w:hint="eastAsia"/>
          <w:sz w:val="24"/>
          <w:szCs w:val="24"/>
        </w:rPr>
        <w:t>元。具体处置情况如下：</w:t>
      </w:r>
    </w:p>
    <w:p w:rsidR="00583F14" w:rsidRPr="00583F14" w:rsidRDefault="00294CB5" w:rsidP="00583F14">
      <w:pPr>
        <w:widowControl/>
        <w:overflowPunct w:val="0"/>
        <w:adjustRightInd w:val="0"/>
        <w:snapToGrid w:val="0"/>
        <w:spacing w:line="360" w:lineRule="auto"/>
        <w:ind w:firstLineChars="200" w:firstLine="480"/>
        <w:contextualSpacing/>
        <w:rPr>
          <w:sz w:val="24"/>
          <w:szCs w:val="24"/>
        </w:rPr>
      </w:pPr>
      <w:r w:rsidRPr="00294CB5">
        <w:rPr>
          <w:rFonts w:ascii="宋体" w:hAnsi="宋体" w:hint="eastAsia"/>
          <w:sz w:val="24"/>
          <w:szCs w:val="24"/>
        </w:rPr>
        <w:t>①</w:t>
      </w:r>
      <w:r w:rsidR="00FB1125" w:rsidRPr="00294CB5">
        <w:rPr>
          <w:rFonts w:hint="eastAsia"/>
          <w:sz w:val="24"/>
          <w:szCs w:val="24"/>
        </w:rPr>
        <w:t>本基金最后运作日</w:t>
      </w:r>
      <w:r w:rsidR="00FB1125" w:rsidRPr="00294CB5">
        <w:rPr>
          <w:rFonts w:hint="eastAsia"/>
          <w:sz w:val="24"/>
          <w:szCs w:val="24"/>
        </w:rPr>
        <w:t xml:space="preserve"> (2018</w:t>
      </w:r>
      <w:r w:rsidR="00FB1125" w:rsidRPr="00294CB5">
        <w:rPr>
          <w:rFonts w:hint="eastAsia"/>
          <w:sz w:val="24"/>
          <w:szCs w:val="24"/>
        </w:rPr>
        <w:t>年</w:t>
      </w:r>
      <w:r w:rsidR="00FB1125" w:rsidRPr="00294CB5">
        <w:rPr>
          <w:rFonts w:hint="eastAsia"/>
          <w:sz w:val="24"/>
          <w:szCs w:val="24"/>
        </w:rPr>
        <w:t>1</w:t>
      </w:r>
      <w:r w:rsidR="00FB1125" w:rsidRPr="00294CB5">
        <w:rPr>
          <w:rFonts w:hint="eastAsia"/>
          <w:sz w:val="24"/>
          <w:szCs w:val="24"/>
        </w:rPr>
        <w:t>月</w:t>
      </w:r>
      <w:r w:rsidR="00FB1125" w:rsidRPr="00294CB5">
        <w:rPr>
          <w:rFonts w:hint="eastAsia"/>
          <w:sz w:val="24"/>
          <w:szCs w:val="24"/>
        </w:rPr>
        <w:t>5</w:t>
      </w:r>
      <w:r w:rsidR="00FB1125" w:rsidRPr="00294CB5">
        <w:rPr>
          <w:rFonts w:hint="eastAsia"/>
          <w:sz w:val="24"/>
          <w:szCs w:val="24"/>
        </w:rPr>
        <w:t>日</w:t>
      </w:r>
      <w:r w:rsidR="00FB1125" w:rsidRPr="00294CB5">
        <w:rPr>
          <w:rFonts w:hint="eastAsia"/>
          <w:sz w:val="24"/>
          <w:szCs w:val="24"/>
        </w:rPr>
        <w:t>)</w:t>
      </w:r>
      <w:r w:rsidR="00FB1125" w:rsidRPr="00294CB5">
        <w:rPr>
          <w:rFonts w:hint="eastAsia"/>
          <w:sz w:val="24"/>
          <w:szCs w:val="24"/>
        </w:rPr>
        <w:t>持有的非</w:t>
      </w:r>
      <w:r w:rsidR="00562A64">
        <w:rPr>
          <w:rFonts w:hint="eastAsia"/>
          <w:sz w:val="24"/>
          <w:szCs w:val="24"/>
        </w:rPr>
        <w:t>流通</w:t>
      </w:r>
      <w:r w:rsidR="00562A64">
        <w:rPr>
          <w:sz w:val="24"/>
          <w:szCs w:val="24"/>
        </w:rPr>
        <w:t>受限的</w:t>
      </w:r>
      <w:r w:rsidR="00562A64">
        <w:rPr>
          <w:rFonts w:hint="eastAsia"/>
          <w:sz w:val="24"/>
          <w:szCs w:val="24"/>
        </w:rPr>
        <w:t>股票</w:t>
      </w:r>
      <w:r w:rsidR="00FB1125" w:rsidRPr="00294CB5">
        <w:rPr>
          <w:rFonts w:hint="eastAsia"/>
          <w:sz w:val="24"/>
          <w:szCs w:val="24"/>
        </w:rPr>
        <w:t>明细如下：</w:t>
      </w:r>
    </w:p>
    <w:tbl>
      <w:tblPr>
        <w:tblStyle w:val="ae"/>
        <w:tblW w:w="8897" w:type="dxa"/>
        <w:tblLayout w:type="fixed"/>
        <w:tblLook w:val="04A0"/>
      </w:tblPr>
      <w:tblGrid>
        <w:gridCol w:w="1101"/>
        <w:gridCol w:w="1134"/>
        <w:gridCol w:w="850"/>
        <w:gridCol w:w="1985"/>
        <w:gridCol w:w="1134"/>
        <w:gridCol w:w="1275"/>
        <w:gridCol w:w="1418"/>
      </w:tblGrid>
      <w:tr w:rsidR="00AD2A8C" w:rsidTr="00AD2A8C">
        <w:trPr>
          <w:trHeight w:val="258"/>
        </w:trPr>
        <w:tc>
          <w:tcPr>
            <w:tcW w:w="1101" w:type="dxa"/>
            <w:vAlign w:val="center"/>
          </w:tcPr>
          <w:p w:rsidR="00AD2A8C" w:rsidRPr="000A2289" w:rsidRDefault="00AD2A8C" w:rsidP="00AD2A8C">
            <w:pPr>
              <w:jc w:val="center"/>
            </w:pPr>
            <w:r w:rsidRPr="000A2289">
              <w:rPr>
                <w:rFonts w:hint="eastAsia"/>
              </w:rPr>
              <w:t>股票名称</w:t>
            </w:r>
          </w:p>
        </w:tc>
        <w:tc>
          <w:tcPr>
            <w:tcW w:w="1134" w:type="dxa"/>
            <w:vAlign w:val="center"/>
          </w:tcPr>
          <w:p w:rsidR="00AD2A8C" w:rsidRPr="000A2289" w:rsidRDefault="00AD2A8C" w:rsidP="00AD2A8C">
            <w:pPr>
              <w:jc w:val="center"/>
            </w:pPr>
            <w:r w:rsidRPr="000A2289">
              <w:rPr>
                <w:rFonts w:hint="eastAsia"/>
              </w:rPr>
              <w:t>股票代码</w:t>
            </w:r>
          </w:p>
        </w:tc>
        <w:tc>
          <w:tcPr>
            <w:tcW w:w="850" w:type="dxa"/>
            <w:vAlign w:val="center"/>
          </w:tcPr>
          <w:p w:rsidR="00AD2A8C" w:rsidRPr="000A2289" w:rsidRDefault="00AD2A8C" w:rsidP="00AD2A8C">
            <w:pPr>
              <w:jc w:val="center"/>
            </w:pPr>
            <w:r w:rsidRPr="000A2289">
              <w:rPr>
                <w:rFonts w:hint="eastAsia"/>
              </w:rPr>
              <w:t>数量</w:t>
            </w:r>
            <w:r w:rsidRPr="000A2289">
              <w:rPr>
                <w:rFonts w:hint="eastAsia"/>
              </w:rPr>
              <w:t xml:space="preserve"> (</w:t>
            </w:r>
            <w:r w:rsidRPr="000A2289">
              <w:rPr>
                <w:rFonts w:hint="eastAsia"/>
              </w:rPr>
              <w:t>股</w:t>
            </w:r>
            <w:r w:rsidRPr="000A2289">
              <w:rPr>
                <w:rFonts w:hint="eastAsia"/>
              </w:rPr>
              <w:t>)</w:t>
            </w:r>
          </w:p>
        </w:tc>
        <w:tc>
          <w:tcPr>
            <w:tcW w:w="1985" w:type="dxa"/>
            <w:vAlign w:val="center"/>
          </w:tcPr>
          <w:p w:rsidR="00AD2A8C" w:rsidRPr="000A2289" w:rsidRDefault="00AD2A8C" w:rsidP="00AD2A8C">
            <w:pPr>
              <w:jc w:val="center"/>
            </w:pPr>
            <w:r w:rsidRPr="000A2289">
              <w:rPr>
                <w:rFonts w:hint="eastAsia"/>
              </w:rPr>
              <w:t>卖出日期</w:t>
            </w:r>
          </w:p>
        </w:tc>
        <w:tc>
          <w:tcPr>
            <w:tcW w:w="1134" w:type="dxa"/>
            <w:vAlign w:val="center"/>
          </w:tcPr>
          <w:p w:rsidR="00AD2A8C" w:rsidRPr="000A2289" w:rsidRDefault="00AD2A8C" w:rsidP="00AD2A8C">
            <w:pPr>
              <w:jc w:val="center"/>
            </w:pPr>
            <w:r w:rsidRPr="000A2289">
              <w:rPr>
                <w:rFonts w:hint="eastAsia"/>
              </w:rPr>
              <w:t>最后运作日市场行情</w:t>
            </w:r>
            <w:r w:rsidRPr="000A2289">
              <w:rPr>
                <w:rFonts w:hint="eastAsia"/>
              </w:rPr>
              <w:t>(</w:t>
            </w:r>
            <w:r w:rsidRPr="000A2289">
              <w:rPr>
                <w:rFonts w:hint="eastAsia"/>
              </w:rPr>
              <w:t>人民币</w:t>
            </w:r>
            <w:r w:rsidRPr="000A2289">
              <w:rPr>
                <w:rFonts w:hint="eastAsia"/>
              </w:rPr>
              <w:t>)</w:t>
            </w:r>
          </w:p>
        </w:tc>
        <w:tc>
          <w:tcPr>
            <w:tcW w:w="1275" w:type="dxa"/>
            <w:vAlign w:val="center"/>
          </w:tcPr>
          <w:p w:rsidR="00AD2A8C" w:rsidRPr="000A2289" w:rsidRDefault="00AD2A8C" w:rsidP="00AD2A8C">
            <w:pPr>
              <w:jc w:val="center"/>
            </w:pPr>
            <w:r w:rsidRPr="000A2289">
              <w:rPr>
                <w:rFonts w:hint="eastAsia"/>
              </w:rPr>
              <w:t>最后运作日估值金额</w:t>
            </w:r>
            <w:r w:rsidRPr="000A2289">
              <w:rPr>
                <w:rFonts w:hint="eastAsia"/>
              </w:rPr>
              <w:t>(</w:t>
            </w:r>
            <w:r w:rsidRPr="000A2289">
              <w:rPr>
                <w:rFonts w:hint="eastAsia"/>
              </w:rPr>
              <w:t>人民币</w:t>
            </w:r>
            <w:r w:rsidRPr="000A2289">
              <w:rPr>
                <w:rFonts w:hint="eastAsia"/>
              </w:rPr>
              <w:t>)</w:t>
            </w:r>
          </w:p>
        </w:tc>
        <w:tc>
          <w:tcPr>
            <w:tcW w:w="1418" w:type="dxa"/>
            <w:vAlign w:val="center"/>
          </w:tcPr>
          <w:p w:rsidR="00AD2A8C" w:rsidRDefault="00AD2A8C" w:rsidP="00AD2A8C">
            <w:pPr>
              <w:pStyle w:val="ad"/>
              <w:overflowPunct w:val="0"/>
              <w:adjustRightInd w:val="0"/>
              <w:snapToGrid w:val="0"/>
              <w:ind w:firstLineChars="0" w:firstLine="0"/>
              <w:jc w:val="center"/>
              <w:rPr>
                <w:szCs w:val="21"/>
              </w:rPr>
            </w:pPr>
            <w:r>
              <w:rPr>
                <w:rFonts w:hint="eastAsia"/>
                <w:szCs w:val="21"/>
              </w:rPr>
              <w:t>实际</w:t>
            </w:r>
            <w:r>
              <w:rPr>
                <w:szCs w:val="21"/>
              </w:rPr>
              <w:t>清算金额</w:t>
            </w:r>
          </w:p>
          <w:p w:rsidR="00AD2A8C" w:rsidRDefault="00AD2A8C" w:rsidP="00AD2A8C">
            <w:pPr>
              <w:pStyle w:val="ad"/>
              <w:overflowPunct w:val="0"/>
              <w:adjustRightInd w:val="0"/>
              <w:snapToGrid w:val="0"/>
              <w:ind w:firstLineChars="0" w:firstLine="0"/>
              <w:jc w:val="center"/>
              <w:rPr>
                <w:szCs w:val="21"/>
              </w:rPr>
            </w:pPr>
            <w:r>
              <w:rPr>
                <w:szCs w:val="21"/>
              </w:rPr>
              <w:t>（人民币）</w:t>
            </w:r>
          </w:p>
        </w:tc>
      </w:tr>
      <w:tr w:rsidR="00AD2A8C" w:rsidTr="00AD2A8C">
        <w:trPr>
          <w:trHeight w:val="258"/>
        </w:trPr>
        <w:tc>
          <w:tcPr>
            <w:tcW w:w="1101" w:type="dxa"/>
          </w:tcPr>
          <w:p w:rsidR="00AD2A8C" w:rsidRPr="000A2289" w:rsidRDefault="00AD2A8C" w:rsidP="00AD2A8C">
            <w:r w:rsidRPr="000A2289">
              <w:rPr>
                <w:rFonts w:hint="eastAsia"/>
              </w:rPr>
              <w:t>光弘科技</w:t>
            </w:r>
          </w:p>
        </w:tc>
        <w:tc>
          <w:tcPr>
            <w:tcW w:w="1134" w:type="dxa"/>
          </w:tcPr>
          <w:p w:rsidR="00AD2A8C" w:rsidRPr="000A2289" w:rsidRDefault="00AD2A8C" w:rsidP="00AD2A8C">
            <w:r w:rsidRPr="000A2289">
              <w:rPr>
                <w:rFonts w:hint="eastAsia"/>
              </w:rPr>
              <w:t>300735</w:t>
            </w:r>
          </w:p>
        </w:tc>
        <w:tc>
          <w:tcPr>
            <w:tcW w:w="850" w:type="dxa"/>
            <w:vAlign w:val="center"/>
          </w:tcPr>
          <w:p w:rsidR="00AD2A8C" w:rsidRPr="000A2289" w:rsidRDefault="00AD2A8C" w:rsidP="00AD2A8C">
            <w:pPr>
              <w:jc w:val="right"/>
            </w:pPr>
            <w:r w:rsidRPr="000A2289">
              <w:rPr>
                <w:rFonts w:hint="eastAsia"/>
              </w:rPr>
              <w:t>3,764</w:t>
            </w:r>
          </w:p>
        </w:tc>
        <w:tc>
          <w:tcPr>
            <w:tcW w:w="1985" w:type="dxa"/>
          </w:tcPr>
          <w:p w:rsidR="00AD2A8C" w:rsidRPr="000A2289" w:rsidRDefault="00AD2A8C" w:rsidP="00AD2A8C">
            <w:r w:rsidRPr="000A2289">
              <w:rPr>
                <w:rFonts w:hint="eastAsia"/>
              </w:rPr>
              <w:t>2018</w:t>
            </w:r>
            <w:r w:rsidRPr="000A2289">
              <w:rPr>
                <w:rFonts w:hint="eastAsia"/>
              </w:rPr>
              <w:t>年</w:t>
            </w:r>
            <w:r w:rsidRPr="000A2289">
              <w:rPr>
                <w:rFonts w:hint="eastAsia"/>
              </w:rPr>
              <w:t>1</w:t>
            </w:r>
            <w:r w:rsidRPr="000A2289">
              <w:rPr>
                <w:rFonts w:hint="eastAsia"/>
              </w:rPr>
              <w:t>月</w:t>
            </w:r>
            <w:r w:rsidRPr="000A2289">
              <w:rPr>
                <w:rFonts w:hint="eastAsia"/>
              </w:rPr>
              <w:t>11</w:t>
            </w:r>
            <w:r w:rsidRPr="000A2289">
              <w:rPr>
                <w:rFonts w:hint="eastAsia"/>
              </w:rPr>
              <w:t>日</w:t>
            </w:r>
          </w:p>
        </w:tc>
        <w:tc>
          <w:tcPr>
            <w:tcW w:w="1134" w:type="dxa"/>
            <w:vAlign w:val="center"/>
          </w:tcPr>
          <w:p w:rsidR="00AD2A8C" w:rsidRPr="000A2289" w:rsidRDefault="00AD2A8C" w:rsidP="00AD2A8C">
            <w:pPr>
              <w:jc w:val="right"/>
            </w:pPr>
            <w:r w:rsidRPr="000A2289">
              <w:rPr>
                <w:rFonts w:hint="eastAsia"/>
              </w:rPr>
              <w:t>21.07</w:t>
            </w:r>
          </w:p>
        </w:tc>
        <w:tc>
          <w:tcPr>
            <w:tcW w:w="1275" w:type="dxa"/>
            <w:vAlign w:val="center"/>
          </w:tcPr>
          <w:p w:rsidR="00AD2A8C" w:rsidRPr="000A2289" w:rsidRDefault="00AD2A8C" w:rsidP="00AD2A8C">
            <w:pPr>
              <w:jc w:val="right"/>
            </w:pPr>
            <w:r w:rsidRPr="000A2289">
              <w:rPr>
                <w:rFonts w:hint="eastAsia"/>
              </w:rPr>
              <w:t xml:space="preserve"> 79,307.48</w:t>
            </w:r>
          </w:p>
        </w:tc>
        <w:tc>
          <w:tcPr>
            <w:tcW w:w="1418" w:type="dxa"/>
            <w:vAlign w:val="center"/>
          </w:tcPr>
          <w:p w:rsidR="00AD2A8C" w:rsidRPr="00753765" w:rsidRDefault="00AD2A8C" w:rsidP="00AD2A8C">
            <w:pPr>
              <w:pStyle w:val="ad"/>
              <w:overflowPunct w:val="0"/>
              <w:adjustRightInd w:val="0"/>
              <w:snapToGrid w:val="0"/>
              <w:ind w:firstLineChars="0" w:firstLine="0"/>
              <w:jc w:val="right"/>
            </w:pPr>
            <w:r w:rsidRPr="00753765">
              <w:t>112,985.05</w:t>
            </w:r>
          </w:p>
        </w:tc>
      </w:tr>
      <w:tr w:rsidR="00AD2A8C" w:rsidTr="00AD2A8C">
        <w:trPr>
          <w:trHeight w:val="242"/>
        </w:trPr>
        <w:tc>
          <w:tcPr>
            <w:tcW w:w="1101" w:type="dxa"/>
          </w:tcPr>
          <w:p w:rsidR="00AD2A8C" w:rsidRPr="000A2289" w:rsidRDefault="00AD2A8C" w:rsidP="00AD2A8C">
            <w:r w:rsidRPr="000A2289">
              <w:rPr>
                <w:rFonts w:hint="eastAsia"/>
              </w:rPr>
              <w:t>科华控股</w:t>
            </w:r>
          </w:p>
        </w:tc>
        <w:tc>
          <w:tcPr>
            <w:tcW w:w="1134" w:type="dxa"/>
          </w:tcPr>
          <w:p w:rsidR="00AD2A8C" w:rsidRPr="000A2289" w:rsidRDefault="00AD2A8C" w:rsidP="00AD2A8C">
            <w:r w:rsidRPr="000A2289">
              <w:rPr>
                <w:rFonts w:hint="eastAsia"/>
              </w:rPr>
              <w:t>603161</w:t>
            </w:r>
          </w:p>
        </w:tc>
        <w:tc>
          <w:tcPr>
            <w:tcW w:w="850" w:type="dxa"/>
            <w:vAlign w:val="center"/>
          </w:tcPr>
          <w:p w:rsidR="00AD2A8C" w:rsidRPr="000A2289" w:rsidRDefault="00AD2A8C" w:rsidP="00AD2A8C">
            <w:pPr>
              <w:jc w:val="right"/>
            </w:pPr>
            <w:r w:rsidRPr="000A2289">
              <w:rPr>
                <w:rFonts w:hint="eastAsia"/>
              </w:rPr>
              <w:t>1,239</w:t>
            </w:r>
          </w:p>
        </w:tc>
        <w:tc>
          <w:tcPr>
            <w:tcW w:w="1985" w:type="dxa"/>
          </w:tcPr>
          <w:p w:rsidR="00AD2A8C" w:rsidRPr="000A2289" w:rsidRDefault="00AD2A8C" w:rsidP="00AD2A8C">
            <w:r w:rsidRPr="000A2289">
              <w:rPr>
                <w:rFonts w:hint="eastAsia"/>
              </w:rPr>
              <w:t>2018</w:t>
            </w:r>
            <w:r w:rsidRPr="000A2289">
              <w:rPr>
                <w:rFonts w:hint="eastAsia"/>
              </w:rPr>
              <w:t>年</w:t>
            </w:r>
            <w:r w:rsidRPr="000A2289">
              <w:rPr>
                <w:rFonts w:hint="eastAsia"/>
              </w:rPr>
              <w:t>1</w:t>
            </w:r>
            <w:r w:rsidRPr="000A2289">
              <w:rPr>
                <w:rFonts w:hint="eastAsia"/>
              </w:rPr>
              <w:t>月</w:t>
            </w:r>
            <w:r w:rsidRPr="000A2289">
              <w:rPr>
                <w:rFonts w:hint="eastAsia"/>
              </w:rPr>
              <w:t>16</w:t>
            </w:r>
            <w:r w:rsidRPr="000A2289">
              <w:rPr>
                <w:rFonts w:hint="eastAsia"/>
              </w:rPr>
              <w:t>日</w:t>
            </w:r>
          </w:p>
        </w:tc>
        <w:tc>
          <w:tcPr>
            <w:tcW w:w="1134" w:type="dxa"/>
            <w:vAlign w:val="center"/>
          </w:tcPr>
          <w:p w:rsidR="00AD2A8C" w:rsidRPr="000A2289" w:rsidRDefault="00AD2A8C" w:rsidP="00AD2A8C">
            <w:pPr>
              <w:jc w:val="right"/>
            </w:pPr>
            <w:r w:rsidRPr="000A2289">
              <w:rPr>
                <w:rFonts w:hint="eastAsia"/>
              </w:rPr>
              <w:t>24.12</w:t>
            </w:r>
          </w:p>
        </w:tc>
        <w:tc>
          <w:tcPr>
            <w:tcW w:w="1275" w:type="dxa"/>
            <w:vAlign w:val="center"/>
          </w:tcPr>
          <w:p w:rsidR="00AD2A8C" w:rsidRPr="000A2289" w:rsidRDefault="00AD2A8C" w:rsidP="00AD2A8C">
            <w:pPr>
              <w:jc w:val="right"/>
            </w:pPr>
            <w:r w:rsidRPr="000A2289">
              <w:rPr>
                <w:rFonts w:hint="eastAsia"/>
              </w:rPr>
              <w:t>29,884.68</w:t>
            </w:r>
          </w:p>
        </w:tc>
        <w:tc>
          <w:tcPr>
            <w:tcW w:w="1418" w:type="dxa"/>
            <w:vAlign w:val="center"/>
          </w:tcPr>
          <w:p w:rsidR="00AD2A8C" w:rsidRPr="00753765" w:rsidRDefault="00AD2A8C" w:rsidP="00AD2A8C">
            <w:pPr>
              <w:pStyle w:val="ad"/>
              <w:overflowPunct w:val="0"/>
              <w:adjustRightInd w:val="0"/>
              <w:snapToGrid w:val="0"/>
              <w:ind w:firstLineChars="0" w:firstLine="0"/>
              <w:jc w:val="right"/>
            </w:pPr>
            <w:r w:rsidRPr="00753765">
              <w:t>40,075.13</w:t>
            </w:r>
          </w:p>
        </w:tc>
      </w:tr>
      <w:tr w:rsidR="00AD2A8C" w:rsidTr="00AD2A8C">
        <w:trPr>
          <w:trHeight w:val="258"/>
        </w:trPr>
        <w:tc>
          <w:tcPr>
            <w:tcW w:w="1101" w:type="dxa"/>
          </w:tcPr>
          <w:p w:rsidR="00AD2A8C" w:rsidRPr="000A2289" w:rsidRDefault="00AD2A8C" w:rsidP="00AD2A8C">
            <w:r w:rsidRPr="000A2289">
              <w:rPr>
                <w:rFonts w:hint="eastAsia"/>
              </w:rPr>
              <w:t>赛腾股份</w:t>
            </w:r>
          </w:p>
        </w:tc>
        <w:tc>
          <w:tcPr>
            <w:tcW w:w="1134" w:type="dxa"/>
          </w:tcPr>
          <w:p w:rsidR="00AD2A8C" w:rsidRPr="000A2289" w:rsidRDefault="00AD2A8C" w:rsidP="00AD2A8C">
            <w:r w:rsidRPr="000A2289">
              <w:rPr>
                <w:rFonts w:hint="eastAsia"/>
              </w:rPr>
              <w:t>603283</w:t>
            </w:r>
          </w:p>
        </w:tc>
        <w:tc>
          <w:tcPr>
            <w:tcW w:w="850" w:type="dxa"/>
            <w:vAlign w:val="center"/>
          </w:tcPr>
          <w:p w:rsidR="00AD2A8C" w:rsidRPr="000A2289" w:rsidRDefault="00AD2A8C" w:rsidP="00AD2A8C">
            <w:pPr>
              <w:jc w:val="right"/>
            </w:pPr>
            <w:r w:rsidRPr="000A2289">
              <w:rPr>
                <w:rFonts w:hint="eastAsia"/>
              </w:rPr>
              <w:t>1,349</w:t>
            </w:r>
          </w:p>
        </w:tc>
        <w:tc>
          <w:tcPr>
            <w:tcW w:w="1985" w:type="dxa"/>
          </w:tcPr>
          <w:p w:rsidR="00AD2A8C" w:rsidRPr="000A2289" w:rsidRDefault="00AD2A8C" w:rsidP="00AD2A8C">
            <w:r w:rsidRPr="000A2289">
              <w:rPr>
                <w:rFonts w:hint="eastAsia"/>
              </w:rPr>
              <w:t>2018</w:t>
            </w:r>
            <w:r w:rsidRPr="000A2289">
              <w:rPr>
                <w:rFonts w:hint="eastAsia"/>
              </w:rPr>
              <w:t>年</w:t>
            </w:r>
            <w:r w:rsidRPr="000A2289">
              <w:rPr>
                <w:rFonts w:hint="eastAsia"/>
              </w:rPr>
              <w:t>1</w:t>
            </w:r>
            <w:r w:rsidRPr="000A2289">
              <w:rPr>
                <w:rFonts w:hint="eastAsia"/>
              </w:rPr>
              <w:t>月</w:t>
            </w:r>
            <w:r w:rsidRPr="000A2289">
              <w:rPr>
                <w:rFonts w:hint="eastAsia"/>
              </w:rPr>
              <w:t>16</w:t>
            </w:r>
            <w:r w:rsidRPr="000A2289">
              <w:rPr>
                <w:rFonts w:hint="eastAsia"/>
              </w:rPr>
              <w:t>日</w:t>
            </w:r>
          </w:p>
        </w:tc>
        <w:tc>
          <w:tcPr>
            <w:tcW w:w="1134" w:type="dxa"/>
            <w:vAlign w:val="center"/>
          </w:tcPr>
          <w:p w:rsidR="00AD2A8C" w:rsidRPr="000A2289" w:rsidRDefault="00AD2A8C" w:rsidP="00AD2A8C">
            <w:pPr>
              <w:jc w:val="right"/>
            </w:pPr>
            <w:r w:rsidRPr="000A2289">
              <w:rPr>
                <w:rFonts w:hint="eastAsia"/>
              </w:rPr>
              <w:t>21.29</w:t>
            </w:r>
          </w:p>
        </w:tc>
        <w:tc>
          <w:tcPr>
            <w:tcW w:w="1275" w:type="dxa"/>
            <w:vAlign w:val="center"/>
          </w:tcPr>
          <w:p w:rsidR="00AD2A8C" w:rsidRPr="000A2289" w:rsidRDefault="00AD2A8C" w:rsidP="00AD2A8C">
            <w:pPr>
              <w:jc w:val="right"/>
            </w:pPr>
            <w:r w:rsidRPr="000A2289">
              <w:rPr>
                <w:rFonts w:hint="eastAsia"/>
              </w:rPr>
              <w:t>28,720.21</w:t>
            </w:r>
          </w:p>
        </w:tc>
        <w:tc>
          <w:tcPr>
            <w:tcW w:w="1418" w:type="dxa"/>
            <w:vAlign w:val="center"/>
          </w:tcPr>
          <w:p w:rsidR="00AD2A8C" w:rsidRPr="00753765" w:rsidRDefault="00AD2A8C" w:rsidP="00AD2A8C">
            <w:pPr>
              <w:pStyle w:val="ad"/>
              <w:overflowPunct w:val="0"/>
              <w:adjustRightInd w:val="0"/>
              <w:snapToGrid w:val="0"/>
              <w:ind w:firstLineChars="0" w:firstLine="0"/>
              <w:jc w:val="right"/>
            </w:pPr>
            <w:r w:rsidRPr="00753765">
              <w:t>46,624.58</w:t>
            </w:r>
          </w:p>
        </w:tc>
      </w:tr>
      <w:tr w:rsidR="00AD2A8C" w:rsidTr="00AD2A8C">
        <w:trPr>
          <w:trHeight w:val="258"/>
        </w:trPr>
        <w:tc>
          <w:tcPr>
            <w:tcW w:w="1101" w:type="dxa"/>
          </w:tcPr>
          <w:p w:rsidR="00AD2A8C" w:rsidRPr="000A2289" w:rsidRDefault="00AD2A8C" w:rsidP="00AD2A8C">
            <w:r w:rsidRPr="000A2289">
              <w:rPr>
                <w:rFonts w:hint="eastAsia"/>
              </w:rPr>
              <w:t>朗博科技</w:t>
            </w:r>
          </w:p>
        </w:tc>
        <w:tc>
          <w:tcPr>
            <w:tcW w:w="1134" w:type="dxa"/>
          </w:tcPr>
          <w:p w:rsidR="00AD2A8C" w:rsidRPr="000A2289" w:rsidRDefault="00AD2A8C" w:rsidP="00AD2A8C">
            <w:r w:rsidRPr="000A2289">
              <w:rPr>
                <w:rFonts w:hint="eastAsia"/>
              </w:rPr>
              <w:t>603655</w:t>
            </w:r>
          </w:p>
        </w:tc>
        <w:tc>
          <w:tcPr>
            <w:tcW w:w="850" w:type="dxa"/>
            <w:vAlign w:val="center"/>
          </w:tcPr>
          <w:p w:rsidR="00AD2A8C" w:rsidRPr="000A2289" w:rsidRDefault="00AD2A8C" w:rsidP="00AD2A8C">
            <w:pPr>
              <w:jc w:val="right"/>
            </w:pPr>
            <w:r w:rsidRPr="000A2289">
              <w:rPr>
                <w:rFonts w:hint="eastAsia"/>
              </w:rPr>
              <w:t>881</w:t>
            </w:r>
          </w:p>
        </w:tc>
        <w:tc>
          <w:tcPr>
            <w:tcW w:w="1985" w:type="dxa"/>
          </w:tcPr>
          <w:p w:rsidR="00AD2A8C" w:rsidRPr="000A2289" w:rsidRDefault="00AD2A8C" w:rsidP="00AD2A8C">
            <w:r w:rsidRPr="000A2289">
              <w:rPr>
                <w:rFonts w:hint="eastAsia"/>
              </w:rPr>
              <w:t>2018</w:t>
            </w:r>
            <w:r w:rsidRPr="000A2289">
              <w:rPr>
                <w:rFonts w:hint="eastAsia"/>
              </w:rPr>
              <w:t>年</w:t>
            </w:r>
            <w:r w:rsidRPr="000A2289">
              <w:rPr>
                <w:rFonts w:hint="eastAsia"/>
              </w:rPr>
              <w:t>1</w:t>
            </w:r>
            <w:r w:rsidRPr="000A2289">
              <w:rPr>
                <w:rFonts w:hint="eastAsia"/>
              </w:rPr>
              <w:t>月</w:t>
            </w:r>
            <w:r w:rsidRPr="000A2289">
              <w:rPr>
                <w:rFonts w:hint="eastAsia"/>
              </w:rPr>
              <w:t>18</w:t>
            </w:r>
            <w:r w:rsidRPr="000A2289">
              <w:rPr>
                <w:rFonts w:hint="eastAsia"/>
              </w:rPr>
              <w:t>日</w:t>
            </w:r>
          </w:p>
        </w:tc>
        <w:tc>
          <w:tcPr>
            <w:tcW w:w="1134" w:type="dxa"/>
            <w:vAlign w:val="center"/>
          </w:tcPr>
          <w:p w:rsidR="00AD2A8C" w:rsidRPr="000A2289" w:rsidRDefault="00AD2A8C" w:rsidP="00AD2A8C">
            <w:pPr>
              <w:jc w:val="right"/>
            </w:pPr>
            <w:r w:rsidRPr="000A2289">
              <w:rPr>
                <w:rFonts w:hint="eastAsia"/>
              </w:rPr>
              <w:t>13.62</w:t>
            </w:r>
          </w:p>
        </w:tc>
        <w:tc>
          <w:tcPr>
            <w:tcW w:w="1275" w:type="dxa"/>
            <w:vAlign w:val="center"/>
          </w:tcPr>
          <w:p w:rsidR="00AD2A8C" w:rsidRPr="000A2289" w:rsidRDefault="00AD2A8C" w:rsidP="00AD2A8C">
            <w:pPr>
              <w:jc w:val="right"/>
            </w:pPr>
            <w:r w:rsidRPr="000A2289">
              <w:rPr>
                <w:rFonts w:hint="eastAsia"/>
              </w:rPr>
              <w:t>11,999.22</w:t>
            </w:r>
          </w:p>
        </w:tc>
        <w:tc>
          <w:tcPr>
            <w:tcW w:w="1418" w:type="dxa"/>
            <w:vAlign w:val="center"/>
          </w:tcPr>
          <w:p w:rsidR="00AD2A8C" w:rsidRPr="00753765" w:rsidRDefault="00AD2A8C" w:rsidP="00AD2A8C">
            <w:pPr>
              <w:pStyle w:val="ad"/>
              <w:overflowPunct w:val="0"/>
              <w:adjustRightInd w:val="0"/>
              <w:snapToGrid w:val="0"/>
              <w:ind w:firstLineChars="0" w:firstLine="0"/>
              <w:jc w:val="right"/>
            </w:pPr>
            <w:r w:rsidRPr="00753765">
              <w:t>26,445.24</w:t>
            </w:r>
          </w:p>
        </w:tc>
      </w:tr>
      <w:tr w:rsidR="00AD2A8C" w:rsidTr="00AD2A8C">
        <w:trPr>
          <w:trHeight w:val="258"/>
        </w:trPr>
        <w:tc>
          <w:tcPr>
            <w:tcW w:w="1101" w:type="dxa"/>
          </w:tcPr>
          <w:p w:rsidR="00AD2A8C" w:rsidRPr="000A2289" w:rsidRDefault="00AD2A8C" w:rsidP="00AD2A8C">
            <w:r w:rsidRPr="000A2289">
              <w:rPr>
                <w:rFonts w:hint="eastAsia"/>
              </w:rPr>
              <w:t>中石科技</w:t>
            </w:r>
          </w:p>
        </w:tc>
        <w:tc>
          <w:tcPr>
            <w:tcW w:w="1134" w:type="dxa"/>
          </w:tcPr>
          <w:p w:rsidR="00AD2A8C" w:rsidRPr="000A2289" w:rsidRDefault="00AD2A8C" w:rsidP="00AD2A8C">
            <w:r w:rsidRPr="000A2289">
              <w:rPr>
                <w:rFonts w:hint="eastAsia"/>
              </w:rPr>
              <w:t>300684</w:t>
            </w:r>
          </w:p>
        </w:tc>
        <w:tc>
          <w:tcPr>
            <w:tcW w:w="850" w:type="dxa"/>
            <w:vAlign w:val="center"/>
          </w:tcPr>
          <w:p w:rsidR="00AD2A8C" w:rsidRPr="000A2289" w:rsidRDefault="00AD2A8C" w:rsidP="00AD2A8C">
            <w:pPr>
              <w:jc w:val="right"/>
            </w:pPr>
            <w:r w:rsidRPr="000A2289">
              <w:rPr>
                <w:rFonts w:hint="eastAsia"/>
              </w:rPr>
              <w:t>827</w:t>
            </w:r>
          </w:p>
        </w:tc>
        <w:tc>
          <w:tcPr>
            <w:tcW w:w="1985" w:type="dxa"/>
          </w:tcPr>
          <w:p w:rsidR="00AD2A8C" w:rsidRPr="000A2289" w:rsidRDefault="00AD2A8C" w:rsidP="00AD2A8C">
            <w:r w:rsidRPr="000A2289">
              <w:rPr>
                <w:rFonts w:hint="eastAsia"/>
              </w:rPr>
              <w:t>2018</w:t>
            </w:r>
            <w:r w:rsidRPr="000A2289">
              <w:rPr>
                <w:rFonts w:hint="eastAsia"/>
              </w:rPr>
              <w:t>年</w:t>
            </w:r>
            <w:r w:rsidRPr="000A2289">
              <w:rPr>
                <w:rFonts w:hint="eastAsia"/>
              </w:rPr>
              <w:t>1</w:t>
            </w:r>
            <w:r w:rsidRPr="000A2289">
              <w:rPr>
                <w:rFonts w:hint="eastAsia"/>
              </w:rPr>
              <w:t>月</w:t>
            </w:r>
            <w:r w:rsidRPr="000A2289">
              <w:rPr>
                <w:rFonts w:hint="eastAsia"/>
              </w:rPr>
              <w:t>22</w:t>
            </w:r>
            <w:r w:rsidRPr="000A2289">
              <w:rPr>
                <w:rFonts w:hint="eastAsia"/>
              </w:rPr>
              <w:t>日</w:t>
            </w:r>
          </w:p>
        </w:tc>
        <w:tc>
          <w:tcPr>
            <w:tcW w:w="1134" w:type="dxa"/>
            <w:vAlign w:val="center"/>
          </w:tcPr>
          <w:p w:rsidR="00AD2A8C" w:rsidRPr="000A2289" w:rsidRDefault="00AD2A8C" w:rsidP="00AD2A8C">
            <w:pPr>
              <w:jc w:val="right"/>
            </w:pPr>
            <w:r w:rsidRPr="000A2289">
              <w:rPr>
                <w:rFonts w:hint="eastAsia"/>
              </w:rPr>
              <w:t>20.41</w:t>
            </w:r>
          </w:p>
        </w:tc>
        <w:tc>
          <w:tcPr>
            <w:tcW w:w="1275" w:type="dxa"/>
            <w:vAlign w:val="center"/>
          </w:tcPr>
          <w:p w:rsidR="00AD2A8C" w:rsidRPr="000A2289" w:rsidRDefault="00AD2A8C" w:rsidP="00AD2A8C">
            <w:pPr>
              <w:jc w:val="right"/>
            </w:pPr>
            <w:r w:rsidRPr="000A2289">
              <w:rPr>
                <w:rFonts w:hint="eastAsia"/>
              </w:rPr>
              <w:t>16,879.07</w:t>
            </w:r>
          </w:p>
        </w:tc>
        <w:tc>
          <w:tcPr>
            <w:tcW w:w="1418" w:type="dxa"/>
            <w:vAlign w:val="center"/>
          </w:tcPr>
          <w:p w:rsidR="00AD2A8C" w:rsidRPr="00753765" w:rsidRDefault="00AD2A8C" w:rsidP="00AD2A8C">
            <w:pPr>
              <w:pStyle w:val="ad"/>
              <w:overflowPunct w:val="0"/>
              <w:adjustRightInd w:val="0"/>
              <w:snapToGrid w:val="0"/>
              <w:ind w:firstLineChars="0" w:firstLine="0"/>
              <w:jc w:val="right"/>
            </w:pPr>
            <w:r w:rsidRPr="00753765">
              <w:t>46,443.33</w:t>
            </w:r>
          </w:p>
        </w:tc>
      </w:tr>
      <w:tr w:rsidR="00AD2A8C" w:rsidTr="00AD2A8C">
        <w:trPr>
          <w:trHeight w:val="258"/>
        </w:trPr>
        <w:tc>
          <w:tcPr>
            <w:tcW w:w="1101" w:type="dxa"/>
          </w:tcPr>
          <w:p w:rsidR="00AD2A8C" w:rsidRPr="000A2289" w:rsidRDefault="00AD2A8C" w:rsidP="00AD2A8C">
            <w:r w:rsidRPr="000A2289">
              <w:rPr>
                <w:rFonts w:hint="eastAsia"/>
              </w:rPr>
              <w:t>合计</w:t>
            </w:r>
          </w:p>
        </w:tc>
        <w:tc>
          <w:tcPr>
            <w:tcW w:w="1134" w:type="dxa"/>
          </w:tcPr>
          <w:p w:rsidR="00AD2A8C" w:rsidRPr="000A2289" w:rsidRDefault="00AD2A8C" w:rsidP="00AD2A8C"/>
        </w:tc>
        <w:tc>
          <w:tcPr>
            <w:tcW w:w="850" w:type="dxa"/>
            <w:vAlign w:val="center"/>
          </w:tcPr>
          <w:p w:rsidR="00AD2A8C" w:rsidRPr="000A2289" w:rsidRDefault="00AD2A8C" w:rsidP="00AD2A8C">
            <w:pPr>
              <w:jc w:val="center"/>
            </w:pPr>
          </w:p>
        </w:tc>
        <w:tc>
          <w:tcPr>
            <w:tcW w:w="1985" w:type="dxa"/>
          </w:tcPr>
          <w:p w:rsidR="00AD2A8C" w:rsidRPr="000A2289" w:rsidRDefault="00AD2A8C" w:rsidP="00AD2A8C"/>
        </w:tc>
        <w:tc>
          <w:tcPr>
            <w:tcW w:w="1134" w:type="dxa"/>
            <w:vAlign w:val="center"/>
          </w:tcPr>
          <w:p w:rsidR="00AD2A8C" w:rsidRPr="000A2289" w:rsidRDefault="00AD2A8C" w:rsidP="00AD2A8C">
            <w:pPr>
              <w:jc w:val="center"/>
            </w:pPr>
          </w:p>
        </w:tc>
        <w:tc>
          <w:tcPr>
            <w:tcW w:w="1275" w:type="dxa"/>
            <w:vAlign w:val="center"/>
          </w:tcPr>
          <w:p w:rsidR="00AD2A8C" w:rsidRDefault="00AD2A8C" w:rsidP="00AD2A8C">
            <w:pPr>
              <w:jc w:val="right"/>
            </w:pPr>
            <w:r w:rsidRPr="000A2289">
              <w:rPr>
                <w:rFonts w:hint="eastAsia"/>
              </w:rPr>
              <w:t>166,790.66</w:t>
            </w:r>
          </w:p>
        </w:tc>
        <w:tc>
          <w:tcPr>
            <w:tcW w:w="1418" w:type="dxa"/>
            <w:vAlign w:val="center"/>
          </w:tcPr>
          <w:p w:rsidR="00AD2A8C" w:rsidRPr="00753765" w:rsidRDefault="00AD2A8C" w:rsidP="00AD2A8C">
            <w:pPr>
              <w:widowControl/>
              <w:jc w:val="right"/>
            </w:pPr>
            <w:r w:rsidRPr="00753765">
              <w:t xml:space="preserve">272,573.33 </w:t>
            </w:r>
          </w:p>
        </w:tc>
      </w:tr>
    </w:tbl>
    <w:p w:rsidR="00583F14" w:rsidRPr="00294CB5" w:rsidRDefault="00583F14" w:rsidP="007240E1">
      <w:pPr>
        <w:pStyle w:val="ad"/>
        <w:overflowPunct w:val="0"/>
        <w:adjustRightInd w:val="0"/>
        <w:snapToGrid w:val="0"/>
        <w:ind w:left="2156"/>
        <w:rPr>
          <w:szCs w:val="21"/>
        </w:rPr>
      </w:pPr>
    </w:p>
    <w:p w:rsidR="00753765" w:rsidRDefault="00753765" w:rsidP="00294CB5">
      <w:pPr>
        <w:widowControl/>
        <w:tabs>
          <w:tab w:val="left" w:pos="1701"/>
        </w:tabs>
        <w:overflowPunct w:val="0"/>
        <w:adjustRightInd w:val="0"/>
        <w:snapToGrid w:val="0"/>
        <w:spacing w:line="360" w:lineRule="auto"/>
        <w:ind w:firstLineChars="200" w:firstLine="480"/>
        <w:contextualSpacing/>
        <w:rPr>
          <w:rFonts w:ascii="宋体" w:hAnsi="宋体"/>
          <w:sz w:val="24"/>
          <w:szCs w:val="24"/>
        </w:rPr>
      </w:pPr>
      <w:r w:rsidRPr="00294CB5">
        <w:rPr>
          <w:rFonts w:hint="eastAsia"/>
          <w:sz w:val="24"/>
          <w:szCs w:val="24"/>
        </w:rPr>
        <w:t>本基金最后运作日</w:t>
      </w:r>
      <w:r w:rsidRPr="00294CB5">
        <w:rPr>
          <w:rFonts w:hint="eastAsia"/>
          <w:sz w:val="24"/>
          <w:szCs w:val="24"/>
        </w:rPr>
        <w:t xml:space="preserve"> (2018</w:t>
      </w:r>
      <w:r w:rsidRPr="00294CB5">
        <w:rPr>
          <w:rFonts w:hint="eastAsia"/>
          <w:sz w:val="24"/>
          <w:szCs w:val="24"/>
        </w:rPr>
        <w:t>年</w:t>
      </w:r>
      <w:r w:rsidRPr="00294CB5">
        <w:rPr>
          <w:rFonts w:hint="eastAsia"/>
          <w:sz w:val="24"/>
          <w:szCs w:val="24"/>
        </w:rPr>
        <w:t>1</w:t>
      </w:r>
      <w:r w:rsidRPr="00294CB5">
        <w:rPr>
          <w:rFonts w:hint="eastAsia"/>
          <w:sz w:val="24"/>
          <w:szCs w:val="24"/>
        </w:rPr>
        <w:t>月</w:t>
      </w:r>
      <w:r w:rsidRPr="00294CB5">
        <w:rPr>
          <w:rFonts w:hint="eastAsia"/>
          <w:sz w:val="24"/>
          <w:szCs w:val="24"/>
        </w:rPr>
        <w:t>5</w:t>
      </w:r>
      <w:r w:rsidRPr="00294CB5">
        <w:rPr>
          <w:rFonts w:hint="eastAsia"/>
          <w:sz w:val="24"/>
          <w:szCs w:val="24"/>
        </w:rPr>
        <w:t>日</w:t>
      </w:r>
      <w:r w:rsidRPr="00294CB5">
        <w:rPr>
          <w:rFonts w:hint="eastAsia"/>
          <w:sz w:val="24"/>
          <w:szCs w:val="24"/>
        </w:rPr>
        <w:t>)</w:t>
      </w:r>
      <w:r w:rsidRPr="00294CB5">
        <w:rPr>
          <w:rFonts w:hint="eastAsia"/>
          <w:sz w:val="24"/>
          <w:szCs w:val="24"/>
        </w:rPr>
        <w:t>持有的非</w:t>
      </w:r>
      <w:r>
        <w:rPr>
          <w:rFonts w:hint="eastAsia"/>
          <w:sz w:val="24"/>
          <w:szCs w:val="24"/>
        </w:rPr>
        <w:t>流通</w:t>
      </w:r>
      <w:r>
        <w:rPr>
          <w:sz w:val="24"/>
          <w:szCs w:val="24"/>
        </w:rPr>
        <w:t>受限的</w:t>
      </w:r>
      <w:r>
        <w:rPr>
          <w:rFonts w:hint="eastAsia"/>
          <w:sz w:val="24"/>
          <w:szCs w:val="24"/>
        </w:rPr>
        <w:t>股票已于</w:t>
      </w:r>
      <w:r>
        <w:rPr>
          <w:sz w:val="24"/>
          <w:szCs w:val="24"/>
        </w:rPr>
        <w:t>清算期间全部卖出，实际清算金额为</w:t>
      </w:r>
      <w:r w:rsidRPr="00753765">
        <w:rPr>
          <w:sz w:val="24"/>
          <w:szCs w:val="24"/>
        </w:rPr>
        <w:t>272,573.33</w:t>
      </w:r>
      <w:r>
        <w:rPr>
          <w:rFonts w:hint="eastAsia"/>
          <w:sz w:val="24"/>
          <w:szCs w:val="24"/>
        </w:rPr>
        <w:t>元，该</w:t>
      </w:r>
      <w:r>
        <w:rPr>
          <w:sz w:val="24"/>
          <w:szCs w:val="24"/>
        </w:rPr>
        <w:t>款项</w:t>
      </w:r>
      <w:r>
        <w:rPr>
          <w:rFonts w:hint="eastAsia"/>
          <w:sz w:val="24"/>
          <w:szCs w:val="24"/>
        </w:rPr>
        <w:t>已</w:t>
      </w:r>
      <w:r>
        <w:rPr>
          <w:sz w:val="24"/>
          <w:szCs w:val="24"/>
        </w:rPr>
        <w:t>于</w:t>
      </w:r>
      <w:r>
        <w:rPr>
          <w:rFonts w:hint="eastAsia"/>
          <w:sz w:val="24"/>
          <w:szCs w:val="24"/>
        </w:rPr>
        <w:t>清算</w:t>
      </w:r>
      <w:r>
        <w:rPr>
          <w:sz w:val="24"/>
          <w:szCs w:val="24"/>
        </w:rPr>
        <w:t>期间划入</w:t>
      </w:r>
      <w:r>
        <w:rPr>
          <w:rFonts w:hint="eastAsia"/>
          <w:sz w:val="24"/>
          <w:szCs w:val="24"/>
        </w:rPr>
        <w:t>基金</w:t>
      </w:r>
      <w:r>
        <w:rPr>
          <w:sz w:val="24"/>
          <w:szCs w:val="24"/>
        </w:rPr>
        <w:t>托管户</w:t>
      </w:r>
      <w:r>
        <w:rPr>
          <w:rFonts w:hint="eastAsia"/>
          <w:sz w:val="24"/>
          <w:szCs w:val="24"/>
        </w:rPr>
        <w:t>。</w:t>
      </w:r>
    </w:p>
    <w:p w:rsidR="00FB1125" w:rsidRDefault="00294CB5" w:rsidP="00294CB5">
      <w:pPr>
        <w:widowControl/>
        <w:tabs>
          <w:tab w:val="left" w:pos="1701"/>
        </w:tabs>
        <w:overflowPunct w:val="0"/>
        <w:adjustRightInd w:val="0"/>
        <w:snapToGrid w:val="0"/>
        <w:spacing w:line="360" w:lineRule="auto"/>
        <w:ind w:firstLineChars="200" w:firstLine="480"/>
        <w:contextualSpacing/>
        <w:rPr>
          <w:sz w:val="24"/>
          <w:szCs w:val="24"/>
        </w:rPr>
      </w:pPr>
      <w:r w:rsidRPr="00294CB5">
        <w:rPr>
          <w:rFonts w:ascii="宋体" w:hAnsi="宋体" w:hint="eastAsia"/>
          <w:sz w:val="24"/>
          <w:szCs w:val="24"/>
        </w:rPr>
        <w:t>②</w:t>
      </w:r>
      <w:r w:rsidR="00FB1125" w:rsidRPr="00294CB5">
        <w:rPr>
          <w:rFonts w:hint="eastAsia"/>
          <w:sz w:val="24"/>
          <w:szCs w:val="24"/>
        </w:rPr>
        <w:t>本基金</w:t>
      </w:r>
      <w:r w:rsidR="00827ED8">
        <w:rPr>
          <w:rFonts w:hint="eastAsia"/>
          <w:sz w:val="24"/>
          <w:szCs w:val="24"/>
        </w:rPr>
        <w:t>于</w:t>
      </w:r>
      <w:r w:rsidR="00891F14" w:rsidRPr="00294CB5">
        <w:rPr>
          <w:rFonts w:hint="eastAsia"/>
          <w:sz w:val="24"/>
          <w:szCs w:val="24"/>
        </w:rPr>
        <w:t>2018</w:t>
      </w:r>
      <w:r w:rsidR="00891F14" w:rsidRPr="00294CB5">
        <w:rPr>
          <w:rFonts w:hint="eastAsia"/>
          <w:sz w:val="24"/>
          <w:szCs w:val="24"/>
        </w:rPr>
        <w:t>年</w:t>
      </w:r>
      <w:r w:rsidR="00891F14" w:rsidRPr="00294CB5">
        <w:rPr>
          <w:rFonts w:hint="eastAsia"/>
          <w:sz w:val="24"/>
          <w:szCs w:val="24"/>
        </w:rPr>
        <w:t>1</w:t>
      </w:r>
      <w:r w:rsidR="00891F14" w:rsidRPr="00294CB5">
        <w:rPr>
          <w:rFonts w:hint="eastAsia"/>
          <w:sz w:val="24"/>
          <w:szCs w:val="24"/>
        </w:rPr>
        <w:t>月</w:t>
      </w:r>
      <w:r w:rsidR="00891F14">
        <w:rPr>
          <w:rFonts w:hint="eastAsia"/>
          <w:sz w:val="24"/>
          <w:szCs w:val="24"/>
        </w:rPr>
        <w:t>4</w:t>
      </w:r>
      <w:r w:rsidR="00891F14" w:rsidRPr="00294CB5">
        <w:rPr>
          <w:rFonts w:hint="eastAsia"/>
          <w:sz w:val="24"/>
          <w:szCs w:val="24"/>
        </w:rPr>
        <w:t>日</w:t>
      </w:r>
      <w:r w:rsidR="00891F14">
        <w:rPr>
          <w:rFonts w:hint="eastAsia"/>
          <w:sz w:val="24"/>
          <w:szCs w:val="24"/>
        </w:rPr>
        <w:t>申购</w:t>
      </w:r>
      <w:r w:rsidR="00891F14">
        <w:rPr>
          <w:sz w:val="24"/>
          <w:szCs w:val="24"/>
        </w:rPr>
        <w:t>、</w:t>
      </w:r>
      <w:r w:rsidR="00827ED8" w:rsidRPr="00294CB5">
        <w:rPr>
          <w:rFonts w:hint="eastAsia"/>
          <w:sz w:val="24"/>
          <w:szCs w:val="24"/>
        </w:rPr>
        <w:t>2018</w:t>
      </w:r>
      <w:r w:rsidR="00827ED8" w:rsidRPr="00294CB5">
        <w:rPr>
          <w:rFonts w:hint="eastAsia"/>
          <w:sz w:val="24"/>
          <w:szCs w:val="24"/>
        </w:rPr>
        <w:t>年</w:t>
      </w:r>
      <w:r w:rsidR="00827ED8" w:rsidRPr="00294CB5">
        <w:rPr>
          <w:rFonts w:hint="eastAsia"/>
          <w:sz w:val="24"/>
          <w:szCs w:val="24"/>
        </w:rPr>
        <w:t>1</w:t>
      </w:r>
      <w:r w:rsidR="00827ED8" w:rsidRPr="00294CB5">
        <w:rPr>
          <w:rFonts w:hint="eastAsia"/>
          <w:sz w:val="24"/>
          <w:szCs w:val="24"/>
        </w:rPr>
        <w:t>月</w:t>
      </w:r>
      <w:r w:rsidR="00827ED8" w:rsidRPr="00294CB5">
        <w:rPr>
          <w:rFonts w:hint="eastAsia"/>
          <w:sz w:val="24"/>
          <w:szCs w:val="24"/>
        </w:rPr>
        <w:t>8</w:t>
      </w:r>
      <w:r w:rsidR="00827ED8" w:rsidRPr="00294CB5">
        <w:rPr>
          <w:rFonts w:hint="eastAsia"/>
          <w:sz w:val="24"/>
          <w:szCs w:val="24"/>
        </w:rPr>
        <w:t>日</w:t>
      </w:r>
      <w:r w:rsidR="00FB1125" w:rsidRPr="00294CB5">
        <w:rPr>
          <w:rFonts w:hint="eastAsia"/>
          <w:sz w:val="24"/>
          <w:szCs w:val="24"/>
        </w:rPr>
        <w:t>中签新股西菱动力</w:t>
      </w:r>
      <w:r w:rsidR="00FB1125" w:rsidRPr="00294CB5">
        <w:rPr>
          <w:rFonts w:hint="eastAsia"/>
          <w:sz w:val="24"/>
          <w:szCs w:val="24"/>
        </w:rPr>
        <w:t xml:space="preserve"> (</w:t>
      </w:r>
      <w:r w:rsidR="00FB1125" w:rsidRPr="00294CB5">
        <w:rPr>
          <w:rFonts w:hint="eastAsia"/>
          <w:sz w:val="24"/>
          <w:szCs w:val="24"/>
        </w:rPr>
        <w:t>股票代码：</w:t>
      </w:r>
      <w:r w:rsidR="00FB1125" w:rsidRPr="00294CB5">
        <w:rPr>
          <w:rFonts w:hint="eastAsia"/>
          <w:sz w:val="24"/>
          <w:szCs w:val="24"/>
        </w:rPr>
        <w:t>300733) 1,693</w:t>
      </w:r>
      <w:r w:rsidR="00FB1125" w:rsidRPr="00294CB5">
        <w:rPr>
          <w:rFonts w:hint="eastAsia"/>
          <w:sz w:val="24"/>
          <w:szCs w:val="24"/>
        </w:rPr>
        <w:t>股，该新股于</w:t>
      </w:r>
      <w:r w:rsidR="00FB1125" w:rsidRPr="00294CB5">
        <w:rPr>
          <w:rFonts w:hint="eastAsia"/>
          <w:sz w:val="24"/>
          <w:szCs w:val="24"/>
        </w:rPr>
        <w:t>2018</w:t>
      </w:r>
      <w:r w:rsidR="00FB1125" w:rsidRPr="00294CB5">
        <w:rPr>
          <w:rFonts w:hint="eastAsia"/>
          <w:sz w:val="24"/>
          <w:szCs w:val="24"/>
        </w:rPr>
        <w:t>年</w:t>
      </w:r>
      <w:r w:rsidR="00FB1125" w:rsidRPr="00294CB5">
        <w:rPr>
          <w:rFonts w:hint="eastAsia"/>
          <w:sz w:val="24"/>
          <w:szCs w:val="24"/>
        </w:rPr>
        <w:t>1</w:t>
      </w:r>
      <w:r w:rsidR="00FB1125" w:rsidRPr="00294CB5">
        <w:rPr>
          <w:rFonts w:hint="eastAsia"/>
          <w:sz w:val="24"/>
          <w:szCs w:val="24"/>
        </w:rPr>
        <w:t>月</w:t>
      </w:r>
      <w:r w:rsidR="00827ED8">
        <w:rPr>
          <w:sz w:val="24"/>
          <w:szCs w:val="24"/>
        </w:rPr>
        <w:t>16</w:t>
      </w:r>
      <w:r w:rsidR="00FB1125" w:rsidRPr="00294CB5">
        <w:rPr>
          <w:rFonts w:hint="eastAsia"/>
          <w:sz w:val="24"/>
          <w:szCs w:val="24"/>
        </w:rPr>
        <w:t>日上市交易。于</w:t>
      </w:r>
      <w:r w:rsidR="00FB1125" w:rsidRPr="00294CB5">
        <w:rPr>
          <w:rFonts w:hint="eastAsia"/>
          <w:sz w:val="24"/>
          <w:szCs w:val="24"/>
        </w:rPr>
        <w:t>2018</w:t>
      </w:r>
      <w:r w:rsidR="00FB1125" w:rsidRPr="00294CB5">
        <w:rPr>
          <w:rFonts w:hint="eastAsia"/>
          <w:sz w:val="24"/>
          <w:szCs w:val="24"/>
        </w:rPr>
        <w:t>年</w:t>
      </w:r>
      <w:r w:rsidR="00FB1125" w:rsidRPr="00294CB5">
        <w:rPr>
          <w:rFonts w:hint="eastAsia"/>
          <w:sz w:val="24"/>
          <w:szCs w:val="24"/>
        </w:rPr>
        <w:t>1</w:t>
      </w:r>
      <w:r w:rsidR="00FB1125" w:rsidRPr="00294CB5">
        <w:rPr>
          <w:rFonts w:hint="eastAsia"/>
          <w:sz w:val="24"/>
          <w:szCs w:val="24"/>
        </w:rPr>
        <w:t>月</w:t>
      </w:r>
      <w:r w:rsidR="00FB1125" w:rsidRPr="00294CB5">
        <w:rPr>
          <w:rFonts w:hint="eastAsia"/>
          <w:sz w:val="24"/>
          <w:szCs w:val="24"/>
        </w:rPr>
        <w:t>24</w:t>
      </w:r>
      <w:r w:rsidR="007178C5">
        <w:rPr>
          <w:rFonts w:hint="eastAsia"/>
          <w:sz w:val="24"/>
          <w:szCs w:val="24"/>
        </w:rPr>
        <w:t>日，本</w:t>
      </w:r>
      <w:r w:rsidR="00FB1125" w:rsidRPr="00294CB5">
        <w:rPr>
          <w:rFonts w:hint="eastAsia"/>
          <w:sz w:val="24"/>
          <w:szCs w:val="24"/>
        </w:rPr>
        <w:t>基金将其全部卖出</w:t>
      </w:r>
      <w:r w:rsidR="00AD2A8C">
        <w:rPr>
          <w:rFonts w:hint="eastAsia"/>
          <w:sz w:val="24"/>
          <w:szCs w:val="24"/>
        </w:rPr>
        <w:t>，</w:t>
      </w:r>
      <w:r w:rsidR="00AD2A8C">
        <w:rPr>
          <w:sz w:val="24"/>
          <w:szCs w:val="24"/>
        </w:rPr>
        <w:t>明细如下</w:t>
      </w:r>
      <w:r w:rsidR="00AD2A8C">
        <w:rPr>
          <w:rFonts w:hint="eastAsia"/>
          <w:sz w:val="24"/>
          <w:szCs w:val="24"/>
        </w:rPr>
        <w:t>：</w:t>
      </w:r>
    </w:p>
    <w:tbl>
      <w:tblPr>
        <w:tblStyle w:val="ae"/>
        <w:tblW w:w="8897" w:type="dxa"/>
        <w:tblLook w:val="04A0"/>
      </w:tblPr>
      <w:tblGrid>
        <w:gridCol w:w="1101"/>
        <w:gridCol w:w="850"/>
        <w:gridCol w:w="709"/>
        <w:gridCol w:w="1701"/>
        <w:gridCol w:w="1843"/>
        <w:gridCol w:w="1275"/>
        <w:gridCol w:w="1418"/>
      </w:tblGrid>
      <w:tr w:rsidR="00AD2A8C" w:rsidTr="00AD2A8C">
        <w:tc>
          <w:tcPr>
            <w:tcW w:w="1101" w:type="dxa"/>
            <w:vAlign w:val="center"/>
          </w:tcPr>
          <w:p w:rsidR="00AD2A8C" w:rsidRPr="000A2289" w:rsidRDefault="00AD2A8C" w:rsidP="00AD2A8C">
            <w:pPr>
              <w:jc w:val="center"/>
            </w:pPr>
            <w:r w:rsidRPr="000A2289">
              <w:rPr>
                <w:rFonts w:hint="eastAsia"/>
              </w:rPr>
              <w:t>股票名称</w:t>
            </w:r>
          </w:p>
        </w:tc>
        <w:tc>
          <w:tcPr>
            <w:tcW w:w="850" w:type="dxa"/>
            <w:vAlign w:val="center"/>
          </w:tcPr>
          <w:p w:rsidR="00AD2A8C" w:rsidRPr="000A2289" w:rsidRDefault="00AD2A8C" w:rsidP="00AD2A8C">
            <w:pPr>
              <w:jc w:val="center"/>
            </w:pPr>
            <w:r w:rsidRPr="000A2289">
              <w:rPr>
                <w:rFonts w:hint="eastAsia"/>
              </w:rPr>
              <w:t>股票代码</w:t>
            </w:r>
          </w:p>
        </w:tc>
        <w:tc>
          <w:tcPr>
            <w:tcW w:w="709" w:type="dxa"/>
            <w:vAlign w:val="center"/>
          </w:tcPr>
          <w:p w:rsidR="00AD2A8C" w:rsidRPr="000A2289" w:rsidRDefault="00AD2A8C" w:rsidP="00AD2A8C">
            <w:pPr>
              <w:jc w:val="center"/>
            </w:pPr>
            <w:r w:rsidRPr="000A2289">
              <w:rPr>
                <w:rFonts w:hint="eastAsia"/>
              </w:rPr>
              <w:t>数量</w:t>
            </w:r>
            <w:r w:rsidRPr="000A2289">
              <w:rPr>
                <w:rFonts w:hint="eastAsia"/>
              </w:rPr>
              <w:t xml:space="preserve"> (</w:t>
            </w:r>
            <w:r w:rsidRPr="000A2289">
              <w:rPr>
                <w:rFonts w:hint="eastAsia"/>
              </w:rPr>
              <w:t>股</w:t>
            </w:r>
            <w:r w:rsidRPr="000A2289">
              <w:rPr>
                <w:rFonts w:hint="eastAsia"/>
              </w:rPr>
              <w:t>)</w:t>
            </w:r>
          </w:p>
        </w:tc>
        <w:tc>
          <w:tcPr>
            <w:tcW w:w="1701" w:type="dxa"/>
            <w:vAlign w:val="center"/>
          </w:tcPr>
          <w:p w:rsidR="00AD2A8C" w:rsidRPr="000A2289" w:rsidRDefault="00BB1AE5" w:rsidP="00AD2A8C">
            <w:pPr>
              <w:jc w:val="center"/>
            </w:pPr>
            <w:r>
              <w:rPr>
                <w:rFonts w:hint="eastAsia"/>
              </w:rPr>
              <w:t>成功</w:t>
            </w:r>
            <w:r w:rsidR="00AD2A8C">
              <w:rPr>
                <w:rFonts w:hint="eastAsia"/>
              </w:rPr>
              <w:t>认购日</w:t>
            </w:r>
          </w:p>
        </w:tc>
        <w:tc>
          <w:tcPr>
            <w:tcW w:w="1843" w:type="dxa"/>
            <w:vAlign w:val="center"/>
          </w:tcPr>
          <w:p w:rsidR="00AD2A8C" w:rsidRPr="000A2289" w:rsidRDefault="00AD2A8C" w:rsidP="00AD2A8C">
            <w:pPr>
              <w:jc w:val="center"/>
            </w:pPr>
            <w:r w:rsidRPr="000A2289">
              <w:rPr>
                <w:rFonts w:hint="eastAsia"/>
              </w:rPr>
              <w:t>卖出日期</w:t>
            </w:r>
          </w:p>
        </w:tc>
        <w:tc>
          <w:tcPr>
            <w:tcW w:w="1275" w:type="dxa"/>
            <w:vAlign w:val="center"/>
          </w:tcPr>
          <w:p w:rsidR="00AD2A8C" w:rsidRPr="000A2289" w:rsidRDefault="00AD2A8C" w:rsidP="00AD2A8C">
            <w:pPr>
              <w:jc w:val="center"/>
            </w:pPr>
            <w:r>
              <w:rPr>
                <w:rFonts w:hint="eastAsia"/>
              </w:rPr>
              <w:t>认购金额</w:t>
            </w:r>
            <w:r w:rsidRPr="000A2289">
              <w:rPr>
                <w:rFonts w:hint="eastAsia"/>
              </w:rPr>
              <w:t>(</w:t>
            </w:r>
            <w:r w:rsidRPr="000A2289">
              <w:rPr>
                <w:rFonts w:hint="eastAsia"/>
              </w:rPr>
              <w:t>人民币</w:t>
            </w:r>
            <w:r w:rsidRPr="000A2289">
              <w:rPr>
                <w:rFonts w:hint="eastAsia"/>
              </w:rPr>
              <w:t>)</w:t>
            </w:r>
          </w:p>
        </w:tc>
        <w:tc>
          <w:tcPr>
            <w:tcW w:w="1418" w:type="dxa"/>
            <w:vAlign w:val="center"/>
          </w:tcPr>
          <w:p w:rsidR="00AD2A8C" w:rsidRDefault="00AD2A8C" w:rsidP="00AD2A8C">
            <w:pPr>
              <w:pStyle w:val="ad"/>
              <w:overflowPunct w:val="0"/>
              <w:adjustRightInd w:val="0"/>
              <w:snapToGrid w:val="0"/>
              <w:ind w:firstLineChars="0" w:firstLine="0"/>
              <w:jc w:val="center"/>
              <w:rPr>
                <w:szCs w:val="21"/>
              </w:rPr>
            </w:pPr>
            <w:r>
              <w:rPr>
                <w:rFonts w:hint="eastAsia"/>
                <w:szCs w:val="21"/>
              </w:rPr>
              <w:t>实际</w:t>
            </w:r>
            <w:r>
              <w:rPr>
                <w:szCs w:val="21"/>
              </w:rPr>
              <w:t>清算金额</w:t>
            </w:r>
          </w:p>
          <w:p w:rsidR="00AD2A8C" w:rsidRDefault="00AD2A8C" w:rsidP="00AD2A8C">
            <w:pPr>
              <w:pStyle w:val="ad"/>
              <w:overflowPunct w:val="0"/>
              <w:adjustRightInd w:val="0"/>
              <w:snapToGrid w:val="0"/>
              <w:ind w:firstLineChars="0" w:firstLine="0"/>
              <w:jc w:val="center"/>
              <w:rPr>
                <w:szCs w:val="21"/>
              </w:rPr>
            </w:pPr>
            <w:r>
              <w:rPr>
                <w:szCs w:val="21"/>
              </w:rPr>
              <w:t>（人民币）</w:t>
            </w:r>
          </w:p>
        </w:tc>
      </w:tr>
      <w:tr w:rsidR="00AD2A8C" w:rsidTr="00AD2A8C">
        <w:tc>
          <w:tcPr>
            <w:tcW w:w="1101" w:type="dxa"/>
          </w:tcPr>
          <w:p w:rsidR="00AD2A8C" w:rsidRPr="000A2289" w:rsidRDefault="00AD2A8C" w:rsidP="00AD2A8C">
            <w:pPr>
              <w:jc w:val="center"/>
            </w:pPr>
            <w:r w:rsidRPr="00753765">
              <w:rPr>
                <w:rFonts w:hint="eastAsia"/>
              </w:rPr>
              <w:t>西菱动力</w:t>
            </w:r>
          </w:p>
        </w:tc>
        <w:tc>
          <w:tcPr>
            <w:tcW w:w="850" w:type="dxa"/>
          </w:tcPr>
          <w:p w:rsidR="00AD2A8C" w:rsidRPr="000A2289" w:rsidRDefault="00AD2A8C" w:rsidP="00AD2A8C">
            <w:r>
              <w:rPr>
                <w:rFonts w:hint="eastAsia"/>
              </w:rPr>
              <w:t>300733</w:t>
            </w:r>
          </w:p>
        </w:tc>
        <w:tc>
          <w:tcPr>
            <w:tcW w:w="709" w:type="dxa"/>
            <w:vAlign w:val="center"/>
          </w:tcPr>
          <w:p w:rsidR="00AD2A8C" w:rsidRPr="000A2289" w:rsidRDefault="00AD2A8C" w:rsidP="00AD2A8C">
            <w:pPr>
              <w:jc w:val="right"/>
            </w:pPr>
            <w:r>
              <w:rPr>
                <w:rFonts w:hint="eastAsia"/>
              </w:rPr>
              <w:t>1,693</w:t>
            </w:r>
          </w:p>
        </w:tc>
        <w:tc>
          <w:tcPr>
            <w:tcW w:w="1701" w:type="dxa"/>
          </w:tcPr>
          <w:p w:rsidR="00AD2A8C" w:rsidRPr="000A2289" w:rsidRDefault="00AD2A8C" w:rsidP="00AD2A8C">
            <w:r w:rsidRPr="000A2289">
              <w:rPr>
                <w:rFonts w:hint="eastAsia"/>
              </w:rPr>
              <w:t>2018</w:t>
            </w:r>
            <w:r w:rsidRPr="000A2289">
              <w:rPr>
                <w:rFonts w:hint="eastAsia"/>
              </w:rPr>
              <w:t>年</w:t>
            </w:r>
            <w:r w:rsidRPr="000A2289">
              <w:rPr>
                <w:rFonts w:hint="eastAsia"/>
              </w:rPr>
              <w:t>1</w:t>
            </w:r>
            <w:r w:rsidRPr="000A2289">
              <w:rPr>
                <w:rFonts w:hint="eastAsia"/>
              </w:rPr>
              <w:t>月</w:t>
            </w:r>
            <w:r>
              <w:rPr>
                <w:rFonts w:hint="eastAsia"/>
              </w:rPr>
              <w:t>8</w:t>
            </w:r>
            <w:r w:rsidRPr="000A2289">
              <w:rPr>
                <w:rFonts w:hint="eastAsia"/>
              </w:rPr>
              <w:t>日</w:t>
            </w:r>
          </w:p>
        </w:tc>
        <w:tc>
          <w:tcPr>
            <w:tcW w:w="1843" w:type="dxa"/>
            <w:vAlign w:val="center"/>
          </w:tcPr>
          <w:p w:rsidR="00AD2A8C" w:rsidRPr="000A2289" w:rsidRDefault="00AD2A8C" w:rsidP="00AD2A8C">
            <w:pPr>
              <w:jc w:val="right"/>
            </w:pPr>
            <w:r w:rsidRPr="000A2289">
              <w:rPr>
                <w:rFonts w:hint="eastAsia"/>
              </w:rPr>
              <w:t>2018</w:t>
            </w:r>
            <w:r w:rsidRPr="000A2289">
              <w:rPr>
                <w:rFonts w:hint="eastAsia"/>
              </w:rPr>
              <w:t>年</w:t>
            </w:r>
            <w:r w:rsidRPr="000A2289">
              <w:rPr>
                <w:rFonts w:hint="eastAsia"/>
              </w:rPr>
              <w:t>1</w:t>
            </w:r>
            <w:r w:rsidRPr="000A2289">
              <w:rPr>
                <w:rFonts w:hint="eastAsia"/>
              </w:rPr>
              <w:t>月</w:t>
            </w:r>
            <w:r>
              <w:rPr>
                <w:rFonts w:hint="eastAsia"/>
              </w:rPr>
              <w:t>24</w:t>
            </w:r>
            <w:r w:rsidRPr="000A2289">
              <w:rPr>
                <w:rFonts w:hint="eastAsia"/>
              </w:rPr>
              <w:t>日</w:t>
            </w:r>
          </w:p>
        </w:tc>
        <w:tc>
          <w:tcPr>
            <w:tcW w:w="1275" w:type="dxa"/>
            <w:vAlign w:val="center"/>
          </w:tcPr>
          <w:p w:rsidR="00AD2A8C" w:rsidRPr="000A2289" w:rsidRDefault="00AD2A8C" w:rsidP="00AD2A8C">
            <w:pPr>
              <w:jc w:val="right"/>
            </w:pPr>
            <w:r w:rsidRPr="00753765">
              <w:t>21,839.70</w:t>
            </w:r>
          </w:p>
        </w:tc>
        <w:tc>
          <w:tcPr>
            <w:tcW w:w="1418" w:type="dxa"/>
            <w:vAlign w:val="center"/>
          </w:tcPr>
          <w:p w:rsidR="00AD2A8C" w:rsidRPr="00753765" w:rsidRDefault="00AD2A8C" w:rsidP="00AD2A8C">
            <w:pPr>
              <w:pStyle w:val="ad"/>
              <w:overflowPunct w:val="0"/>
              <w:adjustRightInd w:val="0"/>
              <w:snapToGrid w:val="0"/>
              <w:ind w:firstLineChars="0" w:firstLine="0"/>
              <w:jc w:val="right"/>
            </w:pPr>
            <w:r w:rsidRPr="00AD2A8C">
              <w:t>49,898.53</w:t>
            </w:r>
          </w:p>
        </w:tc>
      </w:tr>
    </w:tbl>
    <w:p w:rsidR="00FB1125" w:rsidRPr="00AD2A8C" w:rsidRDefault="00FB1125" w:rsidP="00AD2A8C">
      <w:pPr>
        <w:overflowPunct w:val="0"/>
        <w:adjustRightInd w:val="0"/>
        <w:snapToGrid w:val="0"/>
        <w:rPr>
          <w:sz w:val="24"/>
          <w:szCs w:val="24"/>
        </w:rPr>
      </w:pPr>
    </w:p>
    <w:p w:rsidR="00FB1125" w:rsidRPr="00BB7AC3" w:rsidRDefault="00AD2A8C" w:rsidP="00BB7AC3">
      <w:pPr>
        <w:widowControl/>
        <w:tabs>
          <w:tab w:val="left" w:pos="2127"/>
        </w:tabs>
        <w:overflowPunct w:val="0"/>
        <w:adjustRightInd w:val="0"/>
        <w:snapToGrid w:val="0"/>
        <w:spacing w:line="360" w:lineRule="auto"/>
        <w:ind w:firstLineChars="200" w:firstLine="480"/>
        <w:contextualSpacing/>
        <w:rPr>
          <w:sz w:val="24"/>
          <w:szCs w:val="24"/>
        </w:rPr>
      </w:pPr>
      <w:r>
        <w:rPr>
          <w:rFonts w:ascii="宋体" w:hAnsi="宋体" w:hint="eastAsia"/>
          <w:sz w:val="24"/>
          <w:szCs w:val="24"/>
        </w:rPr>
        <w:t>③</w:t>
      </w:r>
      <w:r w:rsidR="00FB1125" w:rsidRPr="00294CB5">
        <w:rPr>
          <w:rFonts w:hint="eastAsia"/>
          <w:sz w:val="24"/>
          <w:szCs w:val="24"/>
        </w:rPr>
        <w:t>本基金最后运作日</w:t>
      </w:r>
      <w:r w:rsidR="00FB1125" w:rsidRPr="00294CB5">
        <w:rPr>
          <w:rFonts w:hint="eastAsia"/>
          <w:sz w:val="24"/>
          <w:szCs w:val="24"/>
        </w:rPr>
        <w:t xml:space="preserve"> (2018</w:t>
      </w:r>
      <w:r w:rsidR="00FB1125" w:rsidRPr="00294CB5">
        <w:rPr>
          <w:rFonts w:hint="eastAsia"/>
          <w:sz w:val="24"/>
          <w:szCs w:val="24"/>
        </w:rPr>
        <w:t>年</w:t>
      </w:r>
      <w:r w:rsidR="00FB1125" w:rsidRPr="00294CB5">
        <w:rPr>
          <w:rFonts w:hint="eastAsia"/>
          <w:sz w:val="24"/>
          <w:szCs w:val="24"/>
        </w:rPr>
        <w:t>1</w:t>
      </w:r>
      <w:r w:rsidR="00FB1125" w:rsidRPr="00294CB5">
        <w:rPr>
          <w:rFonts w:hint="eastAsia"/>
          <w:sz w:val="24"/>
          <w:szCs w:val="24"/>
        </w:rPr>
        <w:t>月</w:t>
      </w:r>
      <w:r w:rsidR="00FB1125" w:rsidRPr="00294CB5">
        <w:rPr>
          <w:rFonts w:hint="eastAsia"/>
          <w:sz w:val="24"/>
          <w:szCs w:val="24"/>
        </w:rPr>
        <w:t>5</w:t>
      </w:r>
      <w:r w:rsidR="00FB1125" w:rsidRPr="00294CB5">
        <w:rPr>
          <w:rFonts w:hint="eastAsia"/>
          <w:sz w:val="24"/>
          <w:szCs w:val="24"/>
        </w:rPr>
        <w:t>日</w:t>
      </w:r>
      <w:r w:rsidR="00FB1125" w:rsidRPr="00294CB5">
        <w:rPr>
          <w:rFonts w:hint="eastAsia"/>
          <w:sz w:val="24"/>
          <w:szCs w:val="24"/>
        </w:rPr>
        <w:t>)</w:t>
      </w:r>
      <w:r>
        <w:rPr>
          <w:rFonts w:hint="eastAsia"/>
          <w:sz w:val="24"/>
          <w:szCs w:val="24"/>
        </w:rPr>
        <w:t>因</w:t>
      </w:r>
      <w:r>
        <w:rPr>
          <w:sz w:val="24"/>
          <w:szCs w:val="24"/>
        </w:rPr>
        <w:t>认购新发</w:t>
      </w:r>
      <w:r>
        <w:rPr>
          <w:rFonts w:hint="eastAsia"/>
          <w:sz w:val="24"/>
          <w:szCs w:val="24"/>
        </w:rPr>
        <w:t xml:space="preserve">/ </w:t>
      </w:r>
      <w:r>
        <w:rPr>
          <w:rFonts w:hint="eastAsia"/>
          <w:sz w:val="24"/>
          <w:szCs w:val="24"/>
        </w:rPr>
        <w:t>增发</w:t>
      </w:r>
      <w:r>
        <w:rPr>
          <w:sz w:val="24"/>
          <w:szCs w:val="24"/>
        </w:rPr>
        <w:t>证券而</w:t>
      </w:r>
      <w:r w:rsidR="00FB1125" w:rsidRPr="00294CB5">
        <w:rPr>
          <w:rFonts w:hint="eastAsia"/>
          <w:sz w:val="24"/>
          <w:szCs w:val="24"/>
        </w:rPr>
        <w:t>持有的</w:t>
      </w:r>
      <w:r>
        <w:rPr>
          <w:rFonts w:hint="eastAsia"/>
          <w:sz w:val="24"/>
          <w:szCs w:val="24"/>
        </w:rPr>
        <w:t>流通</w:t>
      </w:r>
      <w:r>
        <w:rPr>
          <w:sz w:val="24"/>
          <w:szCs w:val="24"/>
        </w:rPr>
        <w:t>受限</w:t>
      </w:r>
      <w:r w:rsidR="00FB1125" w:rsidRPr="00294CB5">
        <w:rPr>
          <w:rFonts w:hint="eastAsia"/>
          <w:sz w:val="24"/>
          <w:szCs w:val="24"/>
        </w:rPr>
        <w:t>股票明细如下：</w:t>
      </w:r>
    </w:p>
    <w:tbl>
      <w:tblPr>
        <w:tblStyle w:val="ae"/>
        <w:tblW w:w="8844" w:type="dxa"/>
        <w:tblLook w:val="04A0"/>
      </w:tblPr>
      <w:tblGrid>
        <w:gridCol w:w="750"/>
        <w:gridCol w:w="846"/>
        <w:gridCol w:w="786"/>
        <w:gridCol w:w="1614"/>
        <w:gridCol w:w="1684"/>
        <w:gridCol w:w="654"/>
        <w:gridCol w:w="1191"/>
        <w:gridCol w:w="1319"/>
      </w:tblGrid>
      <w:tr w:rsidR="00BB7AC3" w:rsidTr="00956F6A">
        <w:trPr>
          <w:trHeight w:val="880"/>
        </w:trPr>
        <w:tc>
          <w:tcPr>
            <w:tcW w:w="750" w:type="dxa"/>
            <w:vAlign w:val="center"/>
          </w:tcPr>
          <w:p w:rsidR="008A2C20" w:rsidRPr="00FD0AAA" w:rsidRDefault="008A2C20" w:rsidP="008A2C20">
            <w:pPr>
              <w:jc w:val="center"/>
            </w:pPr>
            <w:r w:rsidRPr="00FD0AAA">
              <w:rPr>
                <w:rFonts w:hint="eastAsia"/>
              </w:rPr>
              <w:t>股票名称</w:t>
            </w:r>
          </w:p>
        </w:tc>
        <w:tc>
          <w:tcPr>
            <w:tcW w:w="846" w:type="dxa"/>
            <w:vAlign w:val="center"/>
          </w:tcPr>
          <w:p w:rsidR="008A2C20" w:rsidRPr="00FD0AAA" w:rsidRDefault="008A2C20" w:rsidP="008A2C20">
            <w:pPr>
              <w:jc w:val="center"/>
            </w:pPr>
            <w:r w:rsidRPr="00FD0AAA">
              <w:rPr>
                <w:rFonts w:hint="eastAsia"/>
              </w:rPr>
              <w:t>股票代码</w:t>
            </w:r>
          </w:p>
        </w:tc>
        <w:tc>
          <w:tcPr>
            <w:tcW w:w="786" w:type="dxa"/>
            <w:vAlign w:val="center"/>
          </w:tcPr>
          <w:p w:rsidR="008A2C20" w:rsidRPr="00FD0AAA" w:rsidRDefault="008A2C20" w:rsidP="008A2C20">
            <w:pPr>
              <w:jc w:val="center"/>
            </w:pPr>
            <w:r w:rsidRPr="00FD0AAA">
              <w:rPr>
                <w:rFonts w:hint="eastAsia"/>
              </w:rPr>
              <w:t>数量</w:t>
            </w:r>
            <w:r w:rsidRPr="00FD0AAA">
              <w:rPr>
                <w:rFonts w:hint="eastAsia"/>
              </w:rPr>
              <w:t xml:space="preserve"> (</w:t>
            </w:r>
            <w:r w:rsidRPr="00FD0AAA">
              <w:rPr>
                <w:rFonts w:hint="eastAsia"/>
              </w:rPr>
              <w:t>股</w:t>
            </w:r>
            <w:r w:rsidRPr="00FD0AAA">
              <w:rPr>
                <w:rFonts w:hint="eastAsia"/>
              </w:rPr>
              <w:t>)</w:t>
            </w:r>
          </w:p>
        </w:tc>
        <w:tc>
          <w:tcPr>
            <w:tcW w:w="1614" w:type="dxa"/>
            <w:vAlign w:val="center"/>
          </w:tcPr>
          <w:p w:rsidR="008A2C20" w:rsidRPr="00FD0AAA" w:rsidRDefault="008A2C20" w:rsidP="008A2C20">
            <w:pPr>
              <w:jc w:val="center"/>
            </w:pPr>
            <w:r>
              <w:rPr>
                <w:rFonts w:hint="eastAsia"/>
              </w:rPr>
              <w:t>成功</w:t>
            </w:r>
            <w:r>
              <w:t>认购日</w:t>
            </w:r>
          </w:p>
        </w:tc>
        <w:tc>
          <w:tcPr>
            <w:tcW w:w="1684" w:type="dxa"/>
            <w:vAlign w:val="center"/>
          </w:tcPr>
          <w:p w:rsidR="008A2C20" w:rsidRPr="00FD0AAA" w:rsidRDefault="008A2C20" w:rsidP="008A2C20">
            <w:pPr>
              <w:jc w:val="center"/>
            </w:pPr>
            <w:r>
              <w:rPr>
                <w:rFonts w:hint="eastAsia"/>
              </w:rPr>
              <w:t>可流通日</w:t>
            </w:r>
          </w:p>
        </w:tc>
        <w:tc>
          <w:tcPr>
            <w:tcW w:w="654" w:type="dxa"/>
            <w:vAlign w:val="center"/>
          </w:tcPr>
          <w:p w:rsidR="008A2C20" w:rsidRPr="00FD0AAA" w:rsidRDefault="008A2C20" w:rsidP="008A2C20">
            <w:pPr>
              <w:jc w:val="center"/>
            </w:pPr>
            <w:r>
              <w:rPr>
                <w:rFonts w:hint="eastAsia"/>
              </w:rPr>
              <w:t>流通受限</w:t>
            </w:r>
            <w:r>
              <w:t>类型</w:t>
            </w:r>
          </w:p>
        </w:tc>
        <w:tc>
          <w:tcPr>
            <w:tcW w:w="1191" w:type="dxa"/>
            <w:vAlign w:val="center"/>
          </w:tcPr>
          <w:p w:rsidR="008A2C20" w:rsidRPr="00FD0AAA" w:rsidRDefault="008A2C20" w:rsidP="008A2C20">
            <w:pPr>
              <w:jc w:val="center"/>
            </w:pPr>
            <w:r w:rsidRPr="00FD0AAA">
              <w:rPr>
                <w:rFonts w:hint="eastAsia"/>
              </w:rPr>
              <w:t>最后运作日估值金额</w:t>
            </w:r>
            <w:r w:rsidRPr="00FD0AAA">
              <w:rPr>
                <w:rFonts w:hint="eastAsia"/>
              </w:rPr>
              <w:t>(</w:t>
            </w:r>
            <w:r w:rsidRPr="00FD0AAA">
              <w:rPr>
                <w:rFonts w:hint="eastAsia"/>
              </w:rPr>
              <w:t>人民币</w:t>
            </w:r>
            <w:r w:rsidRPr="00FD0AAA">
              <w:rPr>
                <w:rFonts w:hint="eastAsia"/>
              </w:rPr>
              <w:t>)</w:t>
            </w:r>
          </w:p>
        </w:tc>
        <w:tc>
          <w:tcPr>
            <w:tcW w:w="1319" w:type="dxa"/>
            <w:vAlign w:val="center"/>
          </w:tcPr>
          <w:p w:rsidR="008A2C20" w:rsidRPr="008A2C20" w:rsidRDefault="008A2C20" w:rsidP="008A2C20">
            <w:pPr>
              <w:widowControl/>
              <w:tabs>
                <w:tab w:val="left" w:pos="2127"/>
              </w:tabs>
              <w:overflowPunct w:val="0"/>
              <w:adjustRightInd w:val="0"/>
              <w:snapToGrid w:val="0"/>
              <w:contextualSpacing/>
              <w:jc w:val="center"/>
              <w:rPr>
                <w:rFonts w:ascii="宋体" w:hAnsi="宋体"/>
                <w:sz w:val="24"/>
                <w:szCs w:val="24"/>
              </w:rPr>
            </w:pPr>
            <w:r>
              <w:rPr>
                <w:rFonts w:ascii="宋体" w:hAnsi="宋体" w:hint="eastAsia"/>
                <w:sz w:val="24"/>
                <w:szCs w:val="24"/>
              </w:rPr>
              <w:t>清算</w:t>
            </w:r>
            <w:r>
              <w:rPr>
                <w:rFonts w:ascii="宋体" w:hAnsi="宋体"/>
                <w:sz w:val="24"/>
                <w:szCs w:val="24"/>
              </w:rPr>
              <w:t>终止日</w:t>
            </w:r>
            <w:r>
              <w:rPr>
                <w:rFonts w:ascii="宋体" w:hAnsi="宋体" w:hint="eastAsia"/>
                <w:sz w:val="24"/>
                <w:szCs w:val="24"/>
              </w:rPr>
              <w:t>估值</w:t>
            </w:r>
            <w:r>
              <w:rPr>
                <w:rFonts w:ascii="宋体" w:hAnsi="宋体"/>
                <w:sz w:val="24"/>
                <w:szCs w:val="24"/>
              </w:rPr>
              <w:t>金额（</w:t>
            </w:r>
            <w:r>
              <w:rPr>
                <w:rFonts w:ascii="宋体" w:hAnsi="宋体" w:hint="eastAsia"/>
                <w:sz w:val="24"/>
                <w:szCs w:val="24"/>
              </w:rPr>
              <w:t>人民币</w:t>
            </w:r>
            <w:r>
              <w:rPr>
                <w:rFonts w:ascii="宋体" w:hAnsi="宋体"/>
                <w:sz w:val="24"/>
                <w:szCs w:val="24"/>
              </w:rPr>
              <w:t>）</w:t>
            </w:r>
          </w:p>
        </w:tc>
      </w:tr>
      <w:tr w:rsidR="00956F6A" w:rsidTr="00956F6A">
        <w:trPr>
          <w:trHeight w:val="582"/>
        </w:trPr>
        <w:tc>
          <w:tcPr>
            <w:tcW w:w="750" w:type="dxa"/>
            <w:vAlign w:val="center"/>
          </w:tcPr>
          <w:p w:rsidR="00956F6A" w:rsidRPr="00FD0AAA" w:rsidRDefault="00956F6A" w:rsidP="00956F6A">
            <w:pPr>
              <w:jc w:val="center"/>
            </w:pPr>
            <w:r w:rsidRPr="00FD0AAA">
              <w:rPr>
                <w:rFonts w:hint="eastAsia"/>
              </w:rPr>
              <w:t>星帅尔</w:t>
            </w:r>
          </w:p>
        </w:tc>
        <w:tc>
          <w:tcPr>
            <w:tcW w:w="846" w:type="dxa"/>
            <w:vAlign w:val="center"/>
          </w:tcPr>
          <w:p w:rsidR="00956F6A" w:rsidRPr="00FD0AAA" w:rsidRDefault="00956F6A" w:rsidP="00956F6A">
            <w:pPr>
              <w:jc w:val="center"/>
            </w:pPr>
            <w:r w:rsidRPr="00FD0AAA">
              <w:rPr>
                <w:rFonts w:hint="eastAsia"/>
              </w:rPr>
              <w:t>002860</w:t>
            </w:r>
          </w:p>
        </w:tc>
        <w:tc>
          <w:tcPr>
            <w:tcW w:w="786" w:type="dxa"/>
            <w:vAlign w:val="center"/>
          </w:tcPr>
          <w:p w:rsidR="00956F6A" w:rsidRPr="00FD0AAA" w:rsidRDefault="00956F6A" w:rsidP="00956F6A">
            <w:pPr>
              <w:jc w:val="center"/>
            </w:pPr>
            <w:r w:rsidRPr="00FD0AAA">
              <w:rPr>
                <w:rFonts w:hint="eastAsia"/>
              </w:rPr>
              <w:t>7,980</w:t>
            </w:r>
          </w:p>
        </w:tc>
        <w:tc>
          <w:tcPr>
            <w:tcW w:w="1614" w:type="dxa"/>
            <w:vAlign w:val="center"/>
          </w:tcPr>
          <w:p w:rsidR="00956F6A" w:rsidRPr="00FD0AAA" w:rsidRDefault="00956F6A" w:rsidP="00956F6A">
            <w:pPr>
              <w:jc w:val="center"/>
            </w:pPr>
            <w:r>
              <w:rPr>
                <w:rFonts w:hint="eastAsia"/>
              </w:rPr>
              <w:t>2017</w:t>
            </w:r>
            <w:r w:rsidRPr="00FD0AAA">
              <w:rPr>
                <w:rFonts w:hint="eastAsia"/>
              </w:rPr>
              <w:t>年</w:t>
            </w:r>
            <w:r>
              <w:rPr>
                <w:rFonts w:hint="eastAsia"/>
              </w:rPr>
              <w:t>3</w:t>
            </w:r>
            <w:r w:rsidRPr="00FD0AAA">
              <w:rPr>
                <w:rFonts w:hint="eastAsia"/>
              </w:rPr>
              <w:t>月</w:t>
            </w:r>
            <w:r>
              <w:rPr>
                <w:rFonts w:hint="eastAsia"/>
              </w:rPr>
              <w:t>3</w:t>
            </w:r>
            <w:r w:rsidRPr="00FD0AAA">
              <w:rPr>
                <w:rFonts w:hint="eastAsia"/>
              </w:rPr>
              <w:t>1</w:t>
            </w:r>
            <w:r w:rsidRPr="00FD0AAA">
              <w:rPr>
                <w:rFonts w:hint="eastAsia"/>
              </w:rPr>
              <w:t>日</w:t>
            </w:r>
          </w:p>
        </w:tc>
        <w:tc>
          <w:tcPr>
            <w:tcW w:w="1684" w:type="dxa"/>
            <w:vAlign w:val="center"/>
          </w:tcPr>
          <w:p w:rsidR="00956F6A" w:rsidRPr="00FD0AAA" w:rsidRDefault="00956F6A" w:rsidP="00956F6A">
            <w:pPr>
              <w:jc w:val="center"/>
            </w:pPr>
            <w:r w:rsidRPr="00FD0AAA">
              <w:rPr>
                <w:rFonts w:hint="eastAsia"/>
              </w:rPr>
              <w:t>2018</w:t>
            </w:r>
            <w:r w:rsidRPr="00FD0AAA">
              <w:rPr>
                <w:rFonts w:hint="eastAsia"/>
              </w:rPr>
              <w:t>年</w:t>
            </w:r>
            <w:r w:rsidRPr="00FD0AAA">
              <w:rPr>
                <w:rFonts w:hint="eastAsia"/>
              </w:rPr>
              <w:t>4</w:t>
            </w:r>
            <w:r w:rsidRPr="00FD0AAA">
              <w:rPr>
                <w:rFonts w:hint="eastAsia"/>
              </w:rPr>
              <w:t>月</w:t>
            </w:r>
            <w:r w:rsidRPr="00FD0AAA">
              <w:rPr>
                <w:rFonts w:hint="eastAsia"/>
              </w:rPr>
              <w:t>11</w:t>
            </w:r>
            <w:r w:rsidRPr="00FD0AAA">
              <w:rPr>
                <w:rFonts w:hint="eastAsia"/>
              </w:rPr>
              <w:t>日</w:t>
            </w:r>
          </w:p>
        </w:tc>
        <w:tc>
          <w:tcPr>
            <w:tcW w:w="654" w:type="dxa"/>
            <w:vAlign w:val="center"/>
          </w:tcPr>
          <w:p w:rsidR="00956F6A" w:rsidRPr="00FD0AAA" w:rsidRDefault="00956F6A" w:rsidP="00956F6A">
            <w:pPr>
              <w:jc w:val="center"/>
            </w:pPr>
            <w:r>
              <w:rPr>
                <w:rFonts w:hint="eastAsia"/>
              </w:rPr>
              <w:t>新股</w:t>
            </w:r>
            <w:r>
              <w:t>锁定</w:t>
            </w:r>
          </w:p>
        </w:tc>
        <w:tc>
          <w:tcPr>
            <w:tcW w:w="1191" w:type="dxa"/>
            <w:vAlign w:val="center"/>
          </w:tcPr>
          <w:p w:rsidR="00956F6A" w:rsidRPr="00FD0AAA" w:rsidRDefault="00956F6A" w:rsidP="00956F6A">
            <w:pPr>
              <w:jc w:val="right"/>
            </w:pPr>
            <w:r w:rsidRPr="00FD0AAA">
              <w:rPr>
                <w:rFonts w:hint="eastAsia"/>
              </w:rPr>
              <w:t>309,624.00</w:t>
            </w:r>
          </w:p>
        </w:tc>
        <w:tc>
          <w:tcPr>
            <w:tcW w:w="1319" w:type="dxa"/>
            <w:vAlign w:val="center"/>
          </w:tcPr>
          <w:p w:rsidR="00956F6A" w:rsidRPr="007E6A0B" w:rsidRDefault="00956F6A" w:rsidP="00956F6A">
            <w:pPr>
              <w:jc w:val="center"/>
            </w:pPr>
            <w:r w:rsidRPr="007E6A0B">
              <w:t>276</w:t>
            </w:r>
            <w:r>
              <w:t>,</w:t>
            </w:r>
            <w:r w:rsidRPr="007E6A0B">
              <w:t>746.40</w:t>
            </w:r>
          </w:p>
        </w:tc>
      </w:tr>
      <w:tr w:rsidR="00956F6A" w:rsidTr="00956F6A">
        <w:trPr>
          <w:trHeight w:val="596"/>
        </w:trPr>
        <w:tc>
          <w:tcPr>
            <w:tcW w:w="750" w:type="dxa"/>
            <w:vAlign w:val="center"/>
          </w:tcPr>
          <w:p w:rsidR="00956F6A" w:rsidRPr="00FD0AAA" w:rsidRDefault="00956F6A" w:rsidP="00956F6A">
            <w:pPr>
              <w:jc w:val="center"/>
            </w:pPr>
            <w:r w:rsidRPr="00FD0AAA">
              <w:rPr>
                <w:rFonts w:hint="eastAsia"/>
              </w:rPr>
              <w:t>科力尔</w:t>
            </w:r>
          </w:p>
        </w:tc>
        <w:tc>
          <w:tcPr>
            <w:tcW w:w="846" w:type="dxa"/>
            <w:vAlign w:val="center"/>
          </w:tcPr>
          <w:p w:rsidR="00956F6A" w:rsidRPr="00FD0AAA" w:rsidRDefault="00956F6A" w:rsidP="00956F6A">
            <w:pPr>
              <w:jc w:val="center"/>
            </w:pPr>
            <w:r w:rsidRPr="00FD0AAA">
              <w:rPr>
                <w:rFonts w:hint="eastAsia"/>
              </w:rPr>
              <w:t>002892</w:t>
            </w:r>
          </w:p>
        </w:tc>
        <w:tc>
          <w:tcPr>
            <w:tcW w:w="786" w:type="dxa"/>
            <w:vAlign w:val="center"/>
          </w:tcPr>
          <w:p w:rsidR="00956F6A" w:rsidRPr="00FD0AAA" w:rsidRDefault="00956F6A" w:rsidP="00956F6A">
            <w:pPr>
              <w:jc w:val="center"/>
            </w:pPr>
            <w:r w:rsidRPr="00FD0AAA">
              <w:rPr>
                <w:rFonts w:hint="eastAsia"/>
              </w:rPr>
              <w:t>11,000</w:t>
            </w:r>
          </w:p>
        </w:tc>
        <w:tc>
          <w:tcPr>
            <w:tcW w:w="1614" w:type="dxa"/>
            <w:vAlign w:val="center"/>
          </w:tcPr>
          <w:p w:rsidR="00956F6A" w:rsidRPr="00FD0AAA" w:rsidRDefault="00956F6A" w:rsidP="00956F6A">
            <w:pPr>
              <w:jc w:val="center"/>
            </w:pPr>
            <w:r>
              <w:rPr>
                <w:rFonts w:hint="eastAsia"/>
              </w:rPr>
              <w:t>2017</w:t>
            </w:r>
            <w:r w:rsidRPr="00FD0AAA">
              <w:rPr>
                <w:rFonts w:hint="eastAsia"/>
              </w:rPr>
              <w:t>年</w:t>
            </w:r>
            <w:r w:rsidRPr="00FD0AAA">
              <w:rPr>
                <w:rFonts w:hint="eastAsia"/>
              </w:rPr>
              <w:t>8</w:t>
            </w:r>
            <w:r w:rsidRPr="00FD0AAA">
              <w:rPr>
                <w:rFonts w:hint="eastAsia"/>
              </w:rPr>
              <w:t>月</w:t>
            </w:r>
            <w:r>
              <w:rPr>
                <w:rFonts w:hint="eastAsia"/>
              </w:rPr>
              <w:t>10</w:t>
            </w:r>
            <w:r w:rsidRPr="00FD0AAA">
              <w:rPr>
                <w:rFonts w:hint="eastAsia"/>
              </w:rPr>
              <w:t>日</w:t>
            </w:r>
          </w:p>
        </w:tc>
        <w:tc>
          <w:tcPr>
            <w:tcW w:w="1684" w:type="dxa"/>
            <w:vAlign w:val="center"/>
          </w:tcPr>
          <w:p w:rsidR="00956F6A" w:rsidRPr="00FD0AAA" w:rsidRDefault="00956F6A" w:rsidP="00956F6A">
            <w:pPr>
              <w:jc w:val="center"/>
            </w:pPr>
            <w:r w:rsidRPr="00FD0AAA">
              <w:rPr>
                <w:rFonts w:hint="eastAsia"/>
              </w:rPr>
              <w:t>2018</w:t>
            </w:r>
            <w:r w:rsidRPr="00FD0AAA">
              <w:rPr>
                <w:rFonts w:hint="eastAsia"/>
              </w:rPr>
              <w:t>年</w:t>
            </w:r>
            <w:r w:rsidRPr="00FD0AAA">
              <w:rPr>
                <w:rFonts w:hint="eastAsia"/>
              </w:rPr>
              <w:t>8</w:t>
            </w:r>
            <w:r w:rsidRPr="00FD0AAA">
              <w:rPr>
                <w:rFonts w:hint="eastAsia"/>
              </w:rPr>
              <w:t>月</w:t>
            </w:r>
            <w:r w:rsidRPr="00FD0AAA">
              <w:rPr>
                <w:rFonts w:hint="eastAsia"/>
              </w:rPr>
              <w:t>16</w:t>
            </w:r>
            <w:r w:rsidRPr="00FD0AAA">
              <w:rPr>
                <w:rFonts w:hint="eastAsia"/>
              </w:rPr>
              <w:t>日</w:t>
            </w:r>
          </w:p>
        </w:tc>
        <w:tc>
          <w:tcPr>
            <w:tcW w:w="654" w:type="dxa"/>
            <w:vAlign w:val="center"/>
          </w:tcPr>
          <w:p w:rsidR="00956F6A" w:rsidRPr="00FD0AAA" w:rsidRDefault="00956F6A" w:rsidP="00956F6A">
            <w:pPr>
              <w:jc w:val="center"/>
            </w:pPr>
            <w:r>
              <w:rPr>
                <w:rFonts w:hint="eastAsia"/>
              </w:rPr>
              <w:t>新股</w:t>
            </w:r>
            <w:r>
              <w:t>锁定</w:t>
            </w:r>
          </w:p>
        </w:tc>
        <w:tc>
          <w:tcPr>
            <w:tcW w:w="1191" w:type="dxa"/>
            <w:vAlign w:val="center"/>
          </w:tcPr>
          <w:p w:rsidR="00956F6A" w:rsidRPr="00FD0AAA" w:rsidRDefault="00956F6A" w:rsidP="00956F6A">
            <w:pPr>
              <w:jc w:val="right"/>
            </w:pPr>
            <w:r w:rsidRPr="00FD0AAA">
              <w:rPr>
                <w:rFonts w:hint="eastAsia"/>
              </w:rPr>
              <w:t>374,770.00</w:t>
            </w:r>
          </w:p>
        </w:tc>
        <w:tc>
          <w:tcPr>
            <w:tcW w:w="1319" w:type="dxa"/>
            <w:vAlign w:val="center"/>
          </w:tcPr>
          <w:p w:rsidR="00956F6A" w:rsidRDefault="00956F6A" w:rsidP="00956F6A">
            <w:pPr>
              <w:jc w:val="center"/>
            </w:pPr>
            <w:r w:rsidRPr="007E6A0B">
              <w:t>363</w:t>
            </w:r>
            <w:r>
              <w:t>,</w:t>
            </w:r>
            <w:r w:rsidRPr="007E6A0B">
              <w:t>660.00</w:t>
            </w:r>
          </w:p>
        </w:tc>
      </w:tr>
      <w:tr w:rsidR="00BB7AC3" w:rsidTr="00956F6A">
        <w:trPr>
          <w:trHeight w:val="298"/>
        </w:trPr>
        <w:tc>
          <w:tcPr>
            <w:tcW w:w="750" w:type="dxa"/>
          </w:tcPr>
          <w:p w:rsidR="008A2C20" w:rsidRPr="00FD0AAA" w:rsidRDefault="008A2C20" w:rsidP="008A2C20">
            <w:r>
              <w:rPr>
                <w:rFonts w:hint="eastAsia"/>
              </w:rPr>
              <w:t>合计</w:t>
            </w:r>
          </w:p>
        </w:tc>
        <w:tc>
          <w:tcPr>
            <w:tcW w:w="846" w:type="dxa"/>
          </w:tcPr>
          <w:p w:rsidR="008A2C20" w:rsidRPr="00FD0AAA" w:rsidRDefault="008A2C20" w:rsidP="008A2C20"/>
        </w:tc>
        <w:tc>
          <w:tcPr>
            <w:tcW w:w="786" w:type="dxa"/>
          </w:tcPr>
          <w:p w:rsidR="008A2C20" w:rsidRPr="00FD0AAA" w:rsidRDefault="008A2C20" w:rsidP="008A2C20"/>
        </w:tc>
        <w:tc>
          <w:tcPr>
            <w:tcW w:w="1614" w:type="dxa"/>
          </w:tcPr>
          <w:p w:rsidR="008A2C20" w:rsidRPr="00FD0AAA" w:rsidRDefault="008A2C20" w:rsidP="008A2C20"/>
        </w:tc>
        <w:tc>
          <w:tcPr>
            <w:tcW w:w="1684" w:type="dxa"/>
          </w:tcPr>
          <w:p w:rsidR="008A2C20" w:rsidRPr="00FD0AAA" w:rsidRDefault="008A2C20" w:rsidP="008A2C20"/>
        </w:tc>
        <w:tc>
          <w:tcPr>
            <w:tcW w:w="654" w:type="dxa"/>
          </w:tcPr>
          <w:p w:rsidR="008A2C20" w:rsidRPr="00FD0AAA" w:rsidRDefault="008A2C20" w:rsidP="008A2C20"/>
        </w:tc>
        <w:tc>
          <w:tcPr>
            <w:tcW w:w="1191" w:type="dxa"/>
            <w:vAlign w:val="center"/>
          </w:tcPr>
          <w:p w:rsidR="008A2C20" w:rsidRDefault="008A2C20" w:rsidP="00BB7AC3">
            <w:pPr>
              <w:jc w:val="right"/>
            </w:pPr>
            <w:r w:rsidRPr="00FD0AAA">
              <w:t>684,394.00</w:t>
            </w:r>
          </w:p>
        </w:tc>
        <w:tc>
          <w:tcPr>
            <w:tcW w:w="1319" w:type="dxa"/>
            <w:vAlign w:val="center"/>
          </w:tcPr>
          <w:p w:rsidR="008A2C20" w:rsidRDefault="00BB7AC3" w:rsidP="00BB7AC3">
            <w:pPr>
              <w:widowControl/>
              <w:tabs>
                <w:tab w:val="left" w:pos="2127"/>
              </w:tabs>
              <w:overflowPunct w:val="0"/>
              <w:adjustRightInd w:val="0"/>
              <w:snapToGrid w:val="0"/>
              <w:contextualSpacing/>
              <w:jc w:val="right"/>
              <w:rPr>
                <w:rFonts w:ascii="宋体" w:hAnsi="宋体"/>
                <w:sz w:val="24"/>
                <w:szCs w:val="24"/>
              </w:rPr>
            </w:pPr>
            <w:r w:rsidRPr="00BB7AC3">
              <w:t>640</w:t>
            </w:r>
            <w:r>
              <w:t>,</w:t>
            </w:r>
            <w:r w:rsidRPr="00BB7AC3">
              <w:t>406.40</w:t>
            </w:r>
          </w:p>
        </w:tc>
      </w:tr>
    </w:tbl>
    <w:p w:rsidR="00BB1AE5" w:rsidRDefault="00BB1AE5" w:rsidP="00BB7AC3">
      <w:pPr>
        <w:widowControl/>
        <w:tabs>
          <w:tab w:val="left" w:pos="2127"/>
        </w:tabs>
        <w:overflowPunct w:val="0"/>
        <w:adjustRightInd w:val="0"/>
        <w:snapToGrid w:val="0"/>
        <w:contextualSpacing/>
        <w:rPr>
          <w:rFonts w:ascii="宋体" w:hAnsi="宋体"/>
          <w:sz w:val="24"/>
          <w:szCs w:val="24"/>
        </w:rPr>
      </w:pPr>
    </w:p>
    <w:p w:rsidR="00FB1125" w:rsidRPr="00BB7AC3" w:rsidRDefault="00AD2A8C" w:rsidP="00BB7AC3">
      <w:pPr>
        <w:widowControl/>
        <w:tabs>
          <w:tab w:val="left" w:pos="2127"/>
        </w:tabs>
        <w:overflowPunct w:val="0"/>
        <w:adjustRightInd w:val="0"/>
        <w:snapToGrid w:val="0"/>
        <w:ind w:firstLineChars="200" w:firstLine="480"/>
        <w:contextualSpacing/>
        <w:rPr>
          <w:sz w:val="24"/>
          <w:szCs w:val="24"/>
        </w:rPr>
      </w:pPr>
      <w:r>
        <w:rPr>
          <w:rFonts w:ascii="宋体" w:hAnsi="宋体" w:hint="eastAsia"/>
          <w:sz w:val="24"/>
          <w:szCs w:val="24"/>
        </w:rPr>
        <w:t>④</w:t>
      </w:r>
      <w:r w:rsidR="00FB1125" w:rsidRPr="00294CB5">
        <w:rPr>
          <w:rFonts w:hint="eastAsia"/>
          <w:sz w:val="24"/>
          <w:szCs w:val="24"/>
        </w:rPr>
        <w:t>本基金最后运作日</w:t>
      </w:r>
      <w:r w:rsidR="00FB1125" w:rsidRPr="00294CB5">
        <w:rPr>
          <w:rFonts w:hint="eastAsia"/>
          <w:sz w:val="24"/>
          <w:szCs w:val="24"/>
        </w:rPr>
        <w:t>(2018</w:t>
      </w:r>
      <w:r w:rsidR="00FB1125" w:rsidRPr="00294CB5">
        <w:rPr>
          <w:rFonts w:hint="eastAsia"/>
          <w:sz w:val="24"/>
          <w:szCs w:val="24"/>
        </w:rPr>
        <w:t>年</w:t>
      </w:r>
      <w:r w:rsidR="00FB1125" w:rsidRPr="00294CB5">
        <w:rPr>
          <w:rFonts w:hint="eastAsia"/>
          <w:sz w:val="24"/>
          <w:szCs w:val="24"/>
        </w:rPr>
        <w:t>1</w:t>
      </w:r>
      <w:r w:rsidR="00FB1125" w:rsidRPr="00294CB5">
        <w:rPr>
          <w:rFonts w:hint="eastAsia"/>
          <w:sz w:val="24"/>
          <w:szCs w:val="24"/>
        </w:rPr>
        <w:t>月</w:t>
      </w:r>
      <w:r w:rsidR="00FB1125" w:rsidRPr="00294CB5">
        <w:rPr>
          <w:rFonts w:hint="eastAsia"/>
          <w:sz w:val="24"/>
          <w:szCs w:val="24"/>
        </w:rPr>
        <w:t>5</w:t>
      </w:r>
      <w:r w:rsidR="00FB1125" w:rsidRPr="00294CB5">
        <w:rPr>
          <w:rFonts w:hint="eastAsia"/>
          <w:sz w:val="24"/>
          <w:szCs w:val="24"/>
        </w:rPr>
        <w:t>日</w:t>
      </w:r>
      <w:r w:rsidR="00FB1125" w:rsidRPr="00294CB5">
        <w:rPr>
          <w:rFonts w:hint="eastAsia"/>
          <w:sz w:val="24"/>
          <w:szCs w:val="24"/>
        </w:rPr>
        <w:t>)</w:t>
      </w:r>
      <w:r w:rsidR="00BB7AC3">
        <w:rPr>
          <w:rFonts w:hint="eastAsia"/>
          <w:sz w:val="24"/>
          <w:szCs w:val="24"/>
        </w:rPr>
        <w:t>持有的暂时</w:t>
      </w:r>
      <w:r w:rsidR="00FB1125" w:rsidRPr="00294CB5">
        <w:rPr>
          <w:rFonts w:hint="eastAsia"/>
          <w:sz w:val="24"/>
          <w:szCs w:val="24"/>
        </w:rPr>
        <w:t>停牌</w:t>
      </w:r>
      <w:r w:rsidR="00BB7AC3">
        <w:rPr>
          <w:rFonts w:hint="eastAsia"/>
          <w:sz w:val="24"/>
          <w:szCs w:val="24"/>
        </w:rPr>
        <w:t>流通</w:t>
      </w:r>
      <w:r w:rsidR="00BB7AC3">
        <w:rPr>
          <w:sz w:val="24"/>
          <w:szCs w:val="24"/>
        </w:rPr>
        <w:t>受限</w:t>
      </w:r>
      <w:r w:rsidR="00FB1125" w:rsidRPr="00294CB5">
        <w:rPr>
          <w:rFonts w:hint="eastAsia"/>
          <w:sz w:val="24"/>
          <w:szCs w:val="24"/>
        </w:rPr>
        <w:t>股票明细如下：</w:t>
      </w:r>
    </w:p>
    <w:tbl>
      <w:tblPr>
        <w:tblStyle w:val="ae"/>
        <w:tblW w:w="8897" w:type="dxa"/>
        <w:tblLook w:val="04A0"/>
      </w:tblPr>
      <w:tblGrid>
        <w:gridCol w:w="1170"/>
        <w:gridCol w:w="1205"/>
        <w:gridCol w:w="1205"/>
        <w:gridCol w:w="1348"/>
        <w:gridCol w:w="1984"/>
        <w:gridCol w:w="1985"/>
      </w:tblGrid>
      <w:tr w:rsidR="00BB7AC3" w:rsidTr="00BB7AC3">
        <w:trPr>
          <w:trHeight w:val="294"/>
        </w:trPr>
        <w:tc>
          <w:tcPr>
            <w:tcW w:w="1170" w:type="dxa"/>
            <w:vAlign w:val="center"/>
          </w:tcPr>
          <w:p w:rsidR="00BB7AC3" w:rsidRPr="00800623" w:rsidRDefault="00BB7AC3" w:rsidP="00BB7AC3">
            <w:pPr>
              <w:jc w:val="center"/>
            </w:pPr>
            <w:r w:rsidRPr="00800623">
              <w:rPr>
                <w:rFonts w:hint="eastAsia"/>
              </w:rPr>
              <w:t>股票名称</w:t>
            </w:r>
          </w:p>
        </w:tc>
        <w:tc>
          <w:tcPr>
            <w:tcW w:w="1205" w:type="dxa"/>
            <w:vAlign w:val="center"/>
          </w:tcPr>
          <w:p w:rsidR="00BB7AC3" w:rsidRPr="00800623" w:rsidRDefault="00BB7AC3" w:rsidP="00BB7AC3">
            <w:pPr>
              <w:jc w:val="center"/>
            </w:pPr>
            <w:r w:rsidRPr="00800623">
              <w:rPr>
                <w:rFonts w:hint="eastAsia"/>
              </w:rPr>
              <w:t>股票代码</w:t>
            </w:r>
          </w:p>
        </w:tc>
        <w:tc>
          <w:tcPr>
            <w:tcW w:w="1205" w:type="dxa"/>
            <w:vAlign w:val="center"/>
          </w:tcPr>
          <w:p w:rsidR="00BB7AC3" w:rsidRPr="00800623" w:rsidRDefault="00BB7AC3" w:rsidP="00BB7AC3">
            <w:pPr>
              <w:jc w:val="center"/>
            </w:pPr>
            <w:r w:rsidRPr="00800623">
              <w:rPr>
                <w:rFonts w:hint="eastAsia"/>
              </w:rPr>
              <w:t>数量</w:t>
            </w:r>
            <w:r w:rsidRPr="00800623">
              <w:rPr>
                <w:rFonts w:hint="eastAsia"/>
              </w:rPr>
              <w:t xml:space="preserve"> (</w:t>
            </w:r>
            <w:r w:rsidRPr="00800623">
              <w:rPr>
                <w:rFonts w:hint="eastAsia"/>
              </w:rPr>
              <w:t>股</w:t>
            </w:r>
            <w:r w:rsidRPr="00800623">
              <w:rPr>
                <w:rFonts w:hint="eastAsia"/>
              </w:rPr>
              <w:t>)</w:t>
            </w:r>
          </w:p>
        </w:tc>
        <w:tc>
          <w:tcPr>
            <w:tcW w:w="1348" w:type="dxa"/>
            <w:vAlign w:val="center"/>
          </w:tcPr>
          <w:p w:rsidR="00BB7AC3" w:rsidRPr="00800623" w:rsidRDefault="00BB7AC3" w:rsidP="00BB7AC3">
            <w:pPr>
              <w:jc w:val="center"/>
            </w:pPr>
            <w:r w:rsidRPr="00800623">
              <w:rPr>
                <w:rFonts w:hint="eastAsia"/>
              </w:rPr>
              <w:t>停牌价格</w:t>
            </w:r>
            <w:r w:rsidRPr="00800623">
              <w:rPr>
                <w:rFonts w:hint="eastAsia"/>
              </w:rPr>
              <w:t xml:space="preserve"> (</w:t>
            </w:r>
            <w:r w:rsidRPr="00800623">
              <w:rPr>
                <w:rFonts w:hint="eastAsia"/>
              </w:rPr>
              <w:t>人民币</w:t>
            </w:r>
            <w:r w:rsidRPr="00800623">
              <w:rPr>
                <w:rFonts w:hint="eastAsia"/>
              </w:rPr>
              <w:t>)</w:t>
            </w:r>
          </w:p>
        </w:tc>
        <w:tc>
          <w:tcPr>
            <w:tcW w:w="1984" w:type="dxa"/>
            <w:vAlign w:val="center"/>
          </w:tcPr>
          <w:p w:rsidR="00BB7AC3" w:rsidRPr="00800623" w:rsidRDefault="00BB7AC3" w:rsidP="00BB7AC3">
            <w:pPr>
              <w:jc w:val="center"/>
            </w:pPr>
            <w:r w:rsidRPr="00800623">
              <w:rPr>
                <w:rFonts w:hint="eastAsia"/>
              </w:rPr>
              <w:t>最后运作日估值金额</w:t>
            </w:r>
            <w:r w:rsidRPr="00800623">
              <w:rPr>
                <w:rFonts w:hint="eastAsia"/>
              </w:rPr>
              <w:t>(</w:t>
            </w:r>
            <w:r w:rsidRPr="00800623">
              <w:rPr>
                <w:rFonts w:hint="eastAsia"/>
              </w:rPr>
              <w:t>人民币</w:t>
            </w:r>
            <w:r w:rsidRPr="00800623">
              <w:rPr>
                <w:rFonts w:hint="eastAsia"/>
              </w:rPr>
              <w:t>)</w:t>
            </w:r>
          </w:p>
        </w:tc>
        <w:tc>
          <w:tcPr>
            <w:tcW w:w="1985" w:type="dxa"/>
            <w:vAlign w:val="center"/>
          </w:tcPr>
          <w:p w:rsidR="00BB7AC3" w:rsidRPr="00BB7AC3" w:rsidRDefault="00BB7AC3" w:rsidP="00BB7AC3">
            <w:pPr>
              <w:pStyle w:val="ad"/>
              <w:tabs>
                <w:tab w:val="left" w:pos="2127"/>
              </w:tabs>
              <w:overflowPunct w:val="0"/>
              <w:adjustRightInd w:val="0"/>
              <w:snapToGrid w:val="0"/>
              <w:ind w:firstLineChars="0" w:firstLine="0"/>
              <w:jc w:val="center"/>
            </w:pPr>
            <w:r w:rsidRPr="00BB7AC3">
              <w:rPr>
                <w:rFonts w:hint="eastAsia"/>
              </w:rPr>
              <w:t>清算终止日</w:t>
            </w:r>
            <w:r w:rsidRPr="00BB7AC3">
              <w:t>估计金额（人民币）</w:t>
            </w:r>
          </w:p>
        </w:tc>
      </w:tr>
      <w:tr w:rsidR="00BB7AC3" w:rsidTr="00BB7AC3">
        <w:trPr>
          <w:trHeight w:val="310"/>
        </w:trPr>
        <w:tc>
          <w:tcPr>
            <w:tcW w:w="1170" w:type="dxa"/>
            <w:vAlign w:val="center"/>
          </w:tcPr>
          <w:p w:rsidR="00BB7AC3" w:rsidRPr="00800623" w:rsidRDefault="00BB7AC3" w:rsidP="00BB7AC3">
            <w:pPr>
              <w:jc w:val="center"/>
            </w:pPr>
            <w:r w:rsidRPr="00800623">
              <w:rPr>
                <w:rFonts w:hint="eastAsia"/>
              </w:rPr>
              <w:t>涪陵榨菜</w:t>
            </w:r>
          </w:p>
        </w:tc>
        <w:tc>
          <w:tcPr>
            <w:tcW w:w="1205" w:type="dxa"/>
            <w:vAlign w:val="center"/>
          </w:tcPr>
          <w:p w:rsidR="00BB7AC3" w:rsidRPr="00800623" w:rsidRDefault="00BB7AC3" w:rsidP="00BB7AC3">
            <w:pPr>
              <w:jc w:val="center"/>
            </w:pPr>
            <w:r w:rsidRPr="00800623">
              <w:rPr>
                <w:rFonts w:hint="eastAsia"/>
              </w:rPr>
              <w:t>002507</w:t>
            </w:r>
          </w:p>
        </w:tc>
        <w:tc>
          <w:tcPr>
            <w:tcW w:w="1205" w:type="dxa"/>
            <w:vAlign w:val="center"/>
          </w:tcPr>
          <w:p w:rsidR="00BB7AC3" w:rsidRPr="00800623" w:rsidRDefault="00BB7AC3" w:rsidP="00BB7AC3">
            <w:pPr>
              <w:jc w:val="center"/>
            </w:pPr>
            <w:r w:rsidRPr="00800623">
              <w:rPr>
                <w:rFonts w:hint="eastAsia"/>
              </w:rPr>
              <w:t>1,268,100</w:t>
            </w:r>
          </w:p>
        </w:tc>
        <w:tc>
          <w:tcPr>
            <w:tcW w:w="1348" w:type="dxa"/>
            <w:vAlign w:val="center"/>
          </w:tcPr>
          <w:p w:rsidR="00BB7AC3" w:rsidRPr="00800623" w:rsidRDefault="00BB7AC3" w:rsidP="00BB7AC3">
            <w:pPr>
              <w:jc w:val="center"/>
            </w:pPr>
            <w:r w:rsidRPr="00800623">
              <w:rPr>
                <w:rFonts w:hint="eastAsia"/>
              </w:rPr>
              <w:t>18.50</w:t>
            </w:r>
          </w:p>
        </w:tc>
        <w:tc>
          <w:tcPr>
            <w:tcW w:w="1984" w:type="dxa"/>
            <w:vAlign w:val="center"/>
          </w:tcPr>
          <w:p w:rsidR="00BB7AC3" w:rsidRDefault="00BB7AC3" w:rsidP="00BB7AC3">
            <w:pPr>
              <w:jc w:val="center"/>
            </w:pPr>
            <w:r w:rsidRPr="00800623">
              <w:rPr>
                <w:rFonts w:hint="eastAsia"/>
              </w:rPr>
              <w:t>23,459,850.00</w:t>
            </w:r>
          </w:p>
        </w:tc>
        <w:tc>
          <w:tcPr>
            <w:tcW w:w="1985" w:type="dxa"/>
            <w:vAlign w:val="center"/>
          </w:tcPr>
          <w:p w:rsidR="00BB7AC3" w:rsidRDefault="00BB7AC3" w:rsidP="00BB7AC3">
            <w:pPr>
              <w:pStyle w:val="ad"/>
              <w:tabs>
                <w:tab w:val="left" w:pos="2127"/>
              </w:tabs>
              <w:overflowPunct w:val="0"/>
              <w:adjustRightInd w:val="0"/>
              <w:snapToGrid w:val="0"/>
              <w:ind w:firstLineChars="0" w:firstLine="0"/>
              <w:jc w:val="center"/>
              <w:rPr>
                <w:sz w:val="24"/>
                <w:szCs w:val="24"/>
                <w:highlight w:val="yellow"/>
              </w:rPr>
            </w:pPr>
            <w:r w:rsidRPr="00800623">
              <w:rPr>
                <w:rFonts w:hint="eastAsia"/>
              </w:rPr>
              <w:t>23,459,850.00</w:t>
            </w:r>
          </w:p>
        </w:tc>
      </w:tr>
    </w:tbl>
    <w:p w:rsidR="00BB7AC3" w:rsidRPr="00FB1125" w:rsidRDefault="00BB7AC3" w:rsidP="00FB1125">
      <w:pPr>
        <w:pStyle w:val="ad"/>
        <w:tabs>
          <w:tab w:val="left" w:pos="2127"/>
        </w:tabs>
        <w:overflowPunct w:val="0"/>
        <w:adjustRightInd w:val="0"/>
        <w:snapToGrid w:val="0"/>
        <w:ind w:left="2127" w:firstLine="480"/>
        <w:rPr>
          <w:sz w:val="24"/>
          <w:szCs w:val="24"/>
          <w:highlight w:val="yellow"/>
        </w:rPr>
      </w:pPr>
    </w:p>
    <w:p w:rsidR="00FB1125" w:rsidRPr="002E0AA2" w:rsidRDefault="00D829CF" w:rsidP="002E0AA2">
      <w:pPr>
        <w:tabs>
          <w:tab w:val="left" w:pos="1701"/>
        </w:tabs>
        <w:overflowPunct w:val="0"/>
        <w:adjustRightInd w:val="0"/>
        <w:snapToGrid w:val="0"/>
        <w:spacing w:before="156" w:after="156" w:line="360" w:lineRule="auto"/>
        <w:ind w:firstLineChars="200" w:firstLine="480"/>
        <w:rPr>
          <w:sz w:val="24"/>
          <w:szCs w:val="24"/>
        </w:rPr>
      </w:pPr>
      <w:r>
        <w:rPr>
          <w:rFonts w:hint="eastAsia"/>
          <w:sz w:val="24"/>
          <w:szCs w:val="24"/>
        </w:rPr>
        <w:t>由于本基金于清算</w:t>
      </w:r>
      <w:r w:rsidR="00FB1125" w:rsidRPr="002E0AA2">
        <w:rPr>
          <w:rFonts w:hint="eastAsia"/>
          <w:sz w:val="24"/>
          <w:szCs w:val="24"/>
        </w:rPr>
        <w:t>终止日</w:t>
      </w:r>
      <w:r w:rsidR="00FB1125" w:rsidRPr="002E0AA2">
        <w:rPr>
          <w:rFonts w:hint="eastAsia"/>
          <w:sz w:val="24"/>
          <w:szCs w:val="24"/>
        </w:rPr>
        <w:t>(2018</w:t>
      </w:r>
      <w:r w:rsidR="00FB1125" w:rsidRPr="002E0AA2">
        <w:rPr>
          <w:rFonts w:hint="eastAsia"/>
          <w:sz w:val="24"/>
          <w:szCs w:val="24"/>
        </w:rPr>
        <w:t>年</w:t>
      </w:r>
      <w:r w:rsidR="00827ED8">
        <w:rPr>
          <w:rFonts w:hint="eastAsia"/>
          <w:sz w:val="24"/>
          <w:szCs w:val="24"/>
        </w:rPr>
        <w:t>2</w:t>
      </w:r>
      <w:r w:rsidR="00FB1125" w:rsidRPr="002E0AA2">
        <w:rPr>
          <w:rFonts w:hint="eastAsia"/>
          <w:sz w:val="24"/>
          <w:szCs w:val="24"/>
        </w:rPr>
        <w:t>月</w:t>
      </w:r>
      <w:r w:rsidR="00827ED8">
        <w:rPr>
          <w:rFonts w:hint="eastAsia"/>
          <w:sz w:val="24"/>
          <w:szCs w:val="24"/>
        </w:rPr>
        <w:t>2</w:t>
      </w:r>
      <w:r w:rsidR="00FB1125" w:rsidRPr="002E0AA2">
        <w:rPr>
          <w:rFonts w:hint="eastAsia"/>
          <w:sz w:val="24"/>
          <w:szCs w:val="24"/>
        </w:rPr>
        <w:t>日</w:t>
      </w:r>
      <w:r w:rsidR="00FB1125" w:rsidRPr="002E0AA2">
        <w:rPr>
          <w:rFonts w:hint="eastAsia"/>
          <w:sz w:val="24"/>
          <w:szCs w:val="24"/>
        </w:rPr>
        <w:t>)</w:t>
      </w:r>
      <w:r w:rsidR="002E0AA2">
        <w:rPr>
          <w:rFonts w:hint="eastAsia"/>
          <w:sz w:val="24"/>
          <w:szCs w:val="24"/>
        </w:rPr>
        <w:t>仍持有处</w:t>
      </w:r>
      <w:r w:rsidR="00FB1125" w:rsidRPr="002E0AA2">
        <w:rPr>
          <w:rFonts w:hint="eastAsia"/>
          <w:sz w:val="24"/>
          <w:szCs w:val="24"/>
        </w:rPr>
        <w:t>于锁定期</w:t>
      </w:r>
      <w:r w:rsidR="002E0AA2">
        <w:rPr>
          <w:rFonts w:hint="eastAsia"/>
          <w:sz w:val="24"/>
          <w:szCs w:val="24"/>
        </w:rPr>
        <w:t>股票</w:t>
      </w:r>
      <w:r w:rsidR="00FB1125" w:rsidRPr="002E0AA2">
        <w:rPr>
          <w:rFonts w:hint="eastAsia"/>
          <w:sz w:val="24"/>
          <w:szCs w:val="24"/>
        </w:rPr>
        <w:t>及停牌股票导致部分资产未变现，因此需要进行二次清算。本基金将于上述未变现资产全部变现后进入二次清算程序，并将清算后的全部剩余财产扣除基金财产清算费用、缴纳税款并清偿债务后，按基金份额持有人持有的基金份额比例进行二次分配。</w:t>
      </w:r>
    </w:p>
    <w:p w:rsidR="00E45AEB" w:rsidRPr="00572B7C" w:rsidRDefault="00E45AEB" w:rsidP="00E45AEB">
      <w:pPr>
        <w:pStyle w:val="XBRLTitle2"/>
        <w:numPr>
          <w:ilvl w:val="0"/>
          <w:numId w:val="0"/>
        </w:numPr>
        <w:spacing w:before="156" w:after="156"/>
      </w:pPr>
      <w:bookmarkStart w:id="191" w:name="_Toc496187770"/>
      <w:r w:rsidRPr="00572B7C">
        <w:rPr>
          <w:rFonts w:hint="eastAsia"/>
        </w:rPr>
        <w:t>3</w:t>
      </w:r>
      <w:r w:rsidRPr="00572B7C">
        <w:rPr>
          <w:rFonts w:hint="eastAsia"/>
        </w:rPr>
        <w:t>、负债清偿情况</w:t>
      </w:r>
      <w:bookmarkEnd w:id="191"/>
    </w:p>
    <w:p w:rsidR="00132475" w:rsidRPr="00572B7C" w:rsidRDefault="00885B07" w:rsidP="00572B7C">
      <w:pPr>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w:t>
      </w:r>
      <w:r w:rsidR="00E45AEB" w:rsidRPr="00572B7C">
        <w:rPr>
          <w:sz w:val="24"/>
          <w:szCs w:val="24"/>
        </w:rPr>
        <w:t>本基金最后运作日应付</w:t>
      </w:r>
      <w:r w:rsidR="00924C12" w:rsidRPr="00572B7C">
        <w:rPr>
          <w:rFonts w:hint="eastAsia"/>
          <w:sz w:val="24"/>
          <w:szCs w:val="24"/>
        </w:rPr>
        <w:t>基金</w:t>
      </w:r>
      <w:r w:rsidR="00E45AEB" w:rsidRPr="00572B7C">
        <w:rPr>
          <w:sz w:val="24"/>
          <w:szCs w:val="24"/>
        </w:rPr>
        <w:t>管理人报酬为</w:t>
      </w:r>
      <w:r w:rsidR="00132475" w:rsidRPr="00572B7C">
        <w:rPr>
          <w:rFonts w:hint="eastAsia"/>
          <w:sz w:val="24"/>
          <w:szCs w:val="24"/>
        </w:rPr>
        <w:t>人民币</w:t>
      </w:r>
      <w:r w:rsidR="00FF4CB4" w:rsidRPr="00572B7C">
        <w:rPr>
          <w:rFonts w:hint="eastAsia"/>
          <w:sz w:val="24"/>
          <w:szCs w:val="24"/>
        </w:rPr>
        <w:t>6,097.34</w:t>
      </w:r>
      <w:r w:rsidR="00132475" w:rsidRPr="00572B7C">
        <w:rPr>
          <w:rFonts w:hint="eastAsia"/>
          <w:sz w:val="24"/>
          <w:szCs w:val="24"/>
        </w:rPr>
        <w:t>元，该款项已于</w:t>
      </w:r>
      <w:r w:rsidR="00572B7C" w:rsidRPr="00572B7C">
        <w:rPr>
          <w:rFonts w:hint="eastAsia"/>
          <w:sz w:val="24"/>
          <w:szCs w:val="24"/>
        </w:rPr>
        <w:t>2018</w:t>
      </w:r>
      <w:r w:rsidR="00132475" w:rsidRPr="00572B7C">
        <w:rPr>
          <w:rFonts w:hint="eastAsia"/>
          <w:sz w:val="24"/>
          <w:szCs w:val="24"/>
        </w:rPr>
        <w:t>年</w:t>
      </w:r>
      <w:r w:rsidR="00572B7C" w:rsidRPr="00572B7C">
        <w:rPr>
          <w:sz w:val="24"/>
          <w:szCs w:val="24"/>
        </w:rPr>
        <w:t>1</w:t>
      </w:r>
      <w:r w:rsidR="00132475" w:rsidRPr="00572B7C">
        <w:rPr>
          <w:rFonts w:hint="eastAsia"/>
          <w:sz w:val="24"/>
          <w:szCs w:val="24"/>
        </w:rPr>
        <w:t>月</w:t>
      </w:r>
      <w:r w:rsidR="00572B7C" w:rsidRPr="00572B7C">
        <w:rPr>
          <w:rFonts w:hint="eastAsia"/>
          <w:sz w:val="24"/>
          <w:szCs w:val="24"/>
        </w:rPr>
        <w:t>11</w:t>
      </w:r>
      <w:r w:rsidR="00132475" w:rsidRPr="00572B7C">
        <w:rPr>
          <w:rFonts w:hint="eastAsia"/>
          <w:sz w:val="24"/>
          <w:szCs w:val="24"/>
        </w:rPr>
        <w:t>日支付。</w:t>
      </w:r>
    </w:p>
    <w:p w:rsidR="00132475" w:rsidRPr="00572B7C" w:rsidRDefault="00885B07" w:rsidP="00572B7C">
      <w:pPr>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w:t>
      </w:r>
      <w:r w:rsidR="00E45AEB" w:rsidRPr="00572B7C">
        <w:rPr>
          <w:sz w:val="24"/>
          <w:szCs w:val="24"/>
        </w:rPr>
        <w:t>本基金最后运作日应付托管费为人民币</w:t>
      </w:r>
      <w:r w:rsidR="00572B7C" w:rsidRPr="00572B7C">
        <w:rPr>
          <w:rFonts w:hint="eastAsia"/>
          <w:sz w:val="24"/>
          <w:szCs w:val="24"/>
        </w:rPr>
        <w:t>871.05</w:t>
      </w:r>
      <w:r w:rsidR="00132475" w:rsidRPr="00572B7C">
        <w:rPr>
          <w:rFonts w:hint="eastAsia"/>
          <w:sz w:val="24"/>
          <w:szCs w:val="24"/>
        </w:rPr>
        <w:t>元，该款项已于</w:t>
      </w:r>
      <w:r w:rsidR="00572B7C" w:rsidRPr="00572B7C">
        <w:rPr>
          <w:rFonts w:hint="eastAsia"/>
          <w:sz w:val="24"/>
          <w:szCs w:val="24"/>
        </w:rPr>
        <w:t>2018</w:t>
      </w:r>
      <w:r w:rsidR="00132475" w:rsidRPr="00572B7C">
        <w:rPr>
          <w:rFonts w:hint="eastAsia"/>
          <w:sz w:val="24"/>
          <w:szCs w:val="24"/>
        </w:rPr>
        <w:t>年</w:t>
      </w:r>
      <w:r w:rsidR="00572B7C" w:rsidRPr="00572B7C">
        <w:rPr>
          <w:sz w:val="24"/>
          <w:szCs w:val="24"/>
        </w:rPr>
        <w:t>1</w:t>
      </w:r>
      <w:r w:rsidR="00132475" w:rsidRPr="00572B7C">
        <w:rPr>
          <w:rFonts w:hint="eastAsia"/>
          <w:sz w:val="24"/>
          <w:szCs w:val="24"/>
        </w:rPr>
        <w:t>月</w:t>
      </w:r>
      <w:r w:rsidR="00572B7C" w:rsidRPr="00572B7C">
        <w:rPr>
          <w:rFonts w:hint="eastAsia"/>
          <w:sz w:val="24"/>
          <w:szCs w:val="24"/>
        </w:rPr>
        <w:t>11</w:t>
      </w:r>
      <w:r w:rsidR="00132475" w:rsidRPr="00572B7C">
        <w:rPr>
          <w:rFonts w:hint="eastAsia"/>
          <w:sz w:val="24"/>
          <w:szCs w:val="24"/>
        </w:rPr>
        <w:t>日支付。</w:t>
      </w:r>
    </w:p>
    <w:p w:rsidR="00E45AEB" w:rsidRPr="00572B7C" w:rsidRDefault="00885B07" w:rsidP="00572B7C">
      <w:pPr>
        <w:spacing w:line="360" w:lineRule="auto"/>
        <w:ind w:firstLineChars="200" w:firstLine="480"/>
        <w:rPr>
          <w:rFonts w:ascii="宋体" w:hAnsi="宋体" w:cs="宋体"/>
          <w:color w:val="000000"/>
          <w:kern w:val="0"/>
          <w:sz w:val="18"/>
          <w:szCs w:val="18"/>
        </w:rPr>
      </w:pPr>
      <w:r>
        <w:rPr>
          <w:rFonts w:hint="eastAsia"/>
          <w:sz w:val="24"/>
          <w:szCs w:val="24"/>
        </w:rPr>
        <w:t>（</w:t>
      </w:r>
      <w:r>
        <w:rPr>
          <w:rFonts w:hint="eastAsia"/>
          <w:sz w:val="24"/>
          <w:szCs w:val="24"/>
        </w:rPr>
        <w:t>3</w:t>
      </w:r>
      <w:r>
        <w:rPr>
          <w:rFonts w:hint="eastAsia"/>
          <w:sz w:val="24"/>
          <w:szCs w:val="24"/>
        </w:rPr>
        <w:t>）</w:t>
      </w:r>
      <w:r w:rsidR="00132475" w:rsidRPr="00572B7C">
        <w:rPr>
          <w:rFonts w:hint="eastAsia"/>
          <w:sz w:val="24"/>
          <w:szCs w:val="24"/>
        </w:rPr>
        <w:t>本基金最后运作日应付赎回款为人民币</w:t>
      </w:r>
      <w:r w:rsidR="00572B7C" w:rsidRPr="00572B7C">
        <w:rPr>
          <w:rFonts w:hint="eastAsia"/>
          <w:sz w:val="24"/>
          <w:szCs w:val="24"/>
        </w:rPr>
        <w:t>38,957,764.26</w:t>
      </w:r>
      <w:r w:rsidR="00132475" w:rsidRPr="00572B7C">
        <w:rPr>
          <w:rFonts w:hint="eastAsia"/>
          <w:sz w:val="24"/>
          <w:szCs w:val="24"/>
        </w:rPr>
        <w:t>元，该款项已于</w:t>
      </w:r>
      <w:r w:rsidR="00572B7C" w:rsidRPr="00572B7C">
        <w:rPr>
          <w:rFonts w:hint="eastAsia"/>
          <w:sz w:val="24"/>
          <w:szCs w:val="24"/>
        </w:rPr>
        <w:t>2018</w:t>
      </w:r>
      <w:r w:rsidR="00132475" w:rsidRPr="00572B7C">
        <w:rPr>
          <w:rFonts w:hint="eastAsia"/>
          <w:sz w:val="24"/>
          <w:szCs w:val="24"/>
        </w:rPr>
        <w:t>年</w:t>
      </w:r>
      <w:r w:rsidR="00572B7C" w:rsidRPr="00572B7C">
        <w:rPr>
          <w:rFonts w:hint="eastAsia"/>
          <w:sz w:val="24"/>
          <w:szCs w:val="24"/>
        </w:rPr>
        <w:t>1</w:t>
      </w:r>
      <w:r w:rsidR="00132475" w:rsidRPr="00572B7C">
        <w:rPr>
          <w:rFonts w:hint="eastAsia"/>
          <w:sz w:val="24"/>
          <w:szCs w:val="24"/>
        </w:rPr>
        <w:t>月</w:t>
      </w:r>
      <w:r w:rsidR="00572B7C" w:rsidRPr="00572B7C">
        <w:rPr>
          <w:rFonts w:hint="eastAsia"/>
          <w:sz w:val="24"/>
          <w:szCs w:val="24"/>
        </w:rPr>
        <w:t>9</w:t>
      </w:r>
      <w:r w:rsidR="00132475" w:rsidRPr="00572B7C">
        <w:rPr>
          <w:rFonts w:hint="eastAsia"/>
          <w:sz w:val="24"/>
          <w:szCs w:val="24"/>
        </w:rPr>
        <w:t>日支付。另于</w:t>
      </w:r>
      <w:r w:rsidR="00572B7C" w:rsidRPr="00572B7C">
        <w:rPr>
          <w:rFonts w:hint="eastAsia"/>
          <w:sz w:val="24"/>
          <w:szCs w:val="24"/>
        </w:rPr>
        <w:t>2018</w:t>
      </w:r>
      <w:r w:rsidR="00132475" w:rsidRPr="00572B7C">
        <w:rPr>
          <w:rFonts w:hint="eastAsia"/>
          <w:sz w:val="24"/>
          <w:szCs w:val="24"/>
        </w:rPr>
        <w:t>年</w:t>
      </w:r>
      <w:r w:rsidR="00572B7C" w:rsidRPr="00572B7C">
        <w:rPr>
          <w:rFonts w:hint="eastAsia"/>
          <w:sz w:val="24"/>
          <w:szCs w:val="24"/>
        </w:rPr>
        <w:t>1</w:t>
      </w:r>
      <w:r w:rsidR="00132475" w:rsidRPr="00572B7C">
        <w:rPr>
          <w:rFonts w:hint="eastAsia"/>
          <w:sz w:val="24"/>
          <w:szCs w:val="24"/>
        </w:rPr>
        <w:t>月</w:t>
      </w:r>
      <w:r w:rsidR="00132475" w:rsidRPr="00572B7C">
        <w:rPr>
          <w:rFonts w:hint="eastAsia"/>
          <w:sz w:val="24"/>
          <w:szCs w:val="24"/>
        </w:rPr>
        <w:t>8</w:t>
      </w:r>
      <w:r w:rsidR="00132475" w:rsidRPr="00572B7C">
        <w:rPr>
          <w:rFonts w:hint="eastAsia"/>
          <w:sz w:val="24"/>
          <w:szCs w:val="24"/>
        </w:rPr>
        <w:t>日确认赎回款</w:t>
      </w:r>
      <w:r w:rsidR="00572B7C" w:rsidRPr="00572B7C">
        <w:rPr>
          <w:rFonts w:hint="eastAsia"/>
          <w:sz w:val="24"/>
          <w:szCs w:val="24"/>
        </w:rPr>
        <w:t>212.10</w:t>
      </w:r>
      <w:r w:rsidR="00132475" w:rsidRPr="00572B7C">
        <w:rPr>
          <w:rFonts w:hint="eastAsia"/>
          <w:sz w:val="24"/>
          <w:szCs w:val="24"/>
        </w:rPr>
        <w:t>元，该款项</w:t>
      </w:r>
      <w:r w:rsidR="002E16B8" w:rsidRPr="00572B7C">
        <w:rPr>
          <w:rFonts w:hint="eastAsia"/>
          <w:sz w:val="24"/>
          <w:szCs w:val="24"/>
        </w:rPr>
        <w:t>已</w:t>
      </w:r>
      <w:r w:rsidR="00132475" w:rsidRPr="00572B7C">
        <w:rPr>
          <w:rFonts w:hint="eastAsia"/>
          <w:sz w:val="24"/>
          <w:szCs w:val="24"/>
        </w:rPr>
        <w:t>于</w:t>
      </w:r>
      <w:r w:rsidR="00572B7C" w:rsidRPr="00572B7C">
        <w:rPr>
          <w:rFonts w:hint="eastAsia"/>
          <w:sz w:val="24"/>
          <w:szCs w:val="24"/>
        </w:rPr>
        <w:t>2018</w:t>
      </w:r>
      <w:r w:rsidR="00132475" w:rsidRPr="00572B7C">
        <w:rPr>
          <w:rFonts w:hint="eastAsia"/>
          <w:sz w:val="24"/>
          <w:szCs w:val="24"/>
        </w:rPr>
        <w:t>年</w:t>
      </w:r>
      <w:r w:rsidR="00572B7C" w:rsidRPr="00572B7C">
        <w:rPr>
          <w:rFonts w:hint="eastAsia"/>
          <w:sz w:val="24"/>
          <w:szCs w:val="24"/>
        </w:rPr>
        <w:t>1</w:t>
      </w:r>
      <w:r w:rsidR="00132475" w:rsidRPr="00572B7C">
        <w:rPr>
          <w:rFonts w:hint="eastAsia"/>
          <w:sz w:val="24"/>
          <w:szCs w:val="24"/>
        </w:rPr>
        <w:t>月</w:t>
      </w:r>
      <w:r w:rsidR="00572B7C" w:rsidRPr="00572B7C">
        <w:rPr>
          <w:rFonts w:hint="eastAsia"/>
          <w:sz w:val="24"/>
          <w:szCs w:val="24"/>
        </w:rPr>
        <w:t>10</w:t>
      </w:r>
      <w:r w:rsidR="00132475" w:rsidRPr="00572B7C">
        <w:rPr>
          <w:rFonts w:hint="eastAsia"/>
          <w:sz w:val="24"/>
          <w:szCs w:val="24"/>
        </w:rPr>
        <w:t>日支付。</w:t>
      </w:r>
    </w:p>
    <w:p w:rsidR="00330FA5" w:rsidRDefault="00885B07" w:rsidP="00330FA5">
      <w:pPr>
        <w:spacing w:line="360" w:lineRule="auto"/>
        <w:ind w:firstLineChars="200" w:firstLine="480"/>
        <w:rPr>
          <w:sz w:val="24"/>
          <w:szCs w:val="24"/>
        </w:rPr>
      </w:pPr>
      <w:r>
        <w:rPr>
          <w:rFonts w:hint="eastAsia"/>
          <w:sz w:val="24"/>
          <w:szCs w:val="24"/>
        </w:rPr>
        <w:t>（</w:t>
      </w:r>
      <w:r>
        <w:rPr>
          <w:rFonts w:hint="eastAsia"/>
          <w:sz w:val="24"/>
          <w:szCs w:val="24"/>
        </w:rPr>
        <w:t>4</w:t>
      </w:r>
      <w:r>
        <w:rPr>
          <w:rFonts w:hint="eastAsia"/>
          <w:sz w:val="24"/>
          <w:szCs w:val="24"/>
        </w:rPr>
        <w:t>）</w:t>
      </w:r>
      <w:r w:rsidR="00031BE3">
        <w:rPr>
          <w:rFonts w:hint="eastAsia"/>
          <w:sz w:val="24"/>
          <w:szCs w:val="24"/>
        </w:rPr>
        <w:t>本基金最后运作日应付交易费用</w:t>
      </w:r>
      <w:r w:rsidR="00330FA5" w:rsidRPr="00572B7C">
        <w:rPr>
          <w:rFonts w:hint="eastAsia"/>
          <w:sz w:val="24"/>
          <w:szCs w:val="24"/>
        </w:rPr>
        <w:t>为人民币</w:t>
      </w:r>
      <w:r w:rsidR="00330FA5" w:rsidRPr="00330FA5">
        <w:rPr>
          <w:sz w:val="24"/>
          <w:szCs w:val="24"/>
        </w:rPr>
        <w:t>244</w:t>
      </w:r>
      <w:r w:rsidR="00330FA5" w:rsidRPr="00330FA5">
        <w:rPr>
          <w:rFonts w:hint="eastAsia"/>
          <w:sz w:val="24"/>
          <w:szCs w:val="24"/>
        </w:rPr>
        <w:t>,</w:t>
      </w:r>
      <w:r w:rsidR="00330FA5" w:rsidRPr="00330FA5">
        <w:rPr>
          <w:sz w:val="24"/>
          <w:szCs w:val="24"/>
        </w:rPr>
        <w:t>247.49</w:t>
      </w:r>
      <w:r w:rsidR="00330FA5" w:rsidRPr="00572B7C">
        <w:rPr>
          <w:rFonts w:hint="eastAsia"/>
          <w:sz w:val="24"/>
          <w:szCs w:val="24"/>
        </w:rPr>
        <w:t>元</w:t>
      </w:r>
      <w:r w:rsidR="00330FA5">
        <w:rPr>
          <w:rFonts w:hint="eastAsia"/>
          <w:sz w:val="24"/>
          <w:szCs w:val="24"/>
        </w:rPr>
        <w:t>，</w:t>
      </w:r>
      <w:r w:rsidR="00031BE3">
        <w:rPr>
          <w:sz w:val="24"/>
          <w:szCs w:val="24"/>
        </w:rPr>
        <w:t>该款项及在清算期间</w:t>
      </w:r>
      <w:r w:rsidR="00330FA5" w:rsidRPr="00330FA5">
        <w:rPr>
          <w:sz w:val="24"/>
          <w:szCs w:val="24"/>
        </w:rPr>
        <w:t>产生</w:t>
      </w:r>
      <w:r w:rsidR="00031BE3" w:rsidRPr="00780101">
        <w:rPr>
          <w:rFonts w:hint="eastAsia"/>
          <w:sz w:val="24"/>
          <w:szCs w:val="24"/>
        </w:rPr>
        <w:t>的</w:t>
      </w:r>
      <w:r w:rsidR="00031BE3" w:rsidRPr="00780101">
        <w:rPr>
          <w:sz w:val="24"/>
          <w:szCs w:val="24"/>
        </w:rPr>
        <w:t>应付</w:t>
      </w:r>
      <w:r w:rsidR="00031BE3" w:rsidRPr="00780101">
        <w:rPr>
          <w:rFonts w:hint="eastAsia"/>
          <w:sz w:val="24"/>
          <w:szCs w:val="24"/>
        </w:rPr>
        <w:t>交易佣金</w:t>
      </w:r>
      <w:r w:rsidR="00031BE3" w:rsidRPr="00780101">
        <w:rPr>
          <w:rFonts w:hint="eastAsia"/>
          <w:sz w:val="24"/>
          <w:szCs w:val="24"/>
        </w:rPr>
        <w:t>294.21</w:t>
      </w:r>
      <w:r w:rsidR="00031BE3" w:rsidRPr="00780101">
        <w:rPr>
          <w:rFonts w:hint="eastAsia"/>
          <w:sz w:val="24"/>
          <w:szCs w:val="24"/>
        </w:rPr>
        <w:t>元</w:t>
      </w:r>
      <w:r w:rsidR="00330FA5">
        <w:rPr>
          <w:rFonts w:hint="eastAsia"/>
          <w:sz w:val="24"/>
          <w:szCs w:val="24"/>
        </w:rPr>
        <w:t>分别</w:t>
      </w:r>
      <w:r w:rsidR="00475530" w:rsidRPr="00572B7C">
        <w:rPr>
          <w:rFonts w:hint="eastAsia"/>
          <w:sz w:val="24"/>
          <w:szCs w:val="24"/>
        </w:rPr>
        <w:t>于</w:t>
      </w:r>
      <w:r w:rsidR="00475530" w:rsidRPr="00572B7C">
        <w:rPr>
          <w:rFonts w:hint="eastAsia"/>
          <w:sz w:val="24"/>
          <w:szCs w:val="24"/>
        </w:rPr>
        <w:t>2018</w:t>
      </w:r>
      <w:r w:rsidR="00475530" w:rsidRPr="00572B7C">
        <w:rPr>
          <w:rFonts w:hint="eastAsia"/>
          <w:sz w:val="24"/>
          <w:szCs w:val="24"/>
        </w:rPr>
        <w:t>年</w:t>
      </w:r>
      <w:r w:rsidR="00475530" w:rsidRPr="00572B7C">
        <w:rPr>
          <w:sz w:val="24"/>
          <w:szCs w:val="24"/>
        </w:rPr>
        <w:t>1</w:t>
      </w:r>
      <w:r w:rsidR="00475530" w:rsidRPr="00572B7C">
        <w:rPr>
          <w:rFonts w:hint="eastAsia"/>
          <w:sz w:val="24"/>
          <w:szCs w:val="24"/>
        </w:rPr>
        <w:t>月</w:t>
      </w:r>
      <w:r w:rsidR="00870C78">
        <w:rPr>
          <w:rFonts w:hint="eastAsia"/>
          <w:sz w:val="24"/>
          <w:szCs w:val="24"/>
        </w:rPr>
        <w:t>9</w:t>
      </w:r>
      <w:r w:rsidR="00870C78">
        <w:rPr>
          <w:rFonts w:hint="eastAsia"/>
          <w:sz w:val="24"/>
          <w:szCs w:val="24"/>
        </w:rPr>
        <w:t>日</w:t>
      </w:r>
      <w:r w:rsidR="004C2D0F" w:rsidRPr="00780101">
        <w:rPr>
          <w:rFonts w:hint="eastAsia"/>
          <w:sz w:val="24"/>
          <w:szCs w:val="24"/>
        </w:rPr>
        <w:t>、</w:t>
      </w:r>
      <w:r w:rsidR="004C2D0F" w:rsidRPr="00780101">
        <w:rPr>
          <w:rFonts w:hint="eastAsia"/>
          <w:sz w:val="24"/>
          <w:szCs w:val="24"/>
        </w:rPr>
        <w:t>2018</w:t>
      </w:r>
      <w:r w:rsidR="004C2D0F" w:rsidRPr="00780101">
        <w:rPr>
          <w:rFonts w:hint="eastAsia"/>
          <w:sz w:val="24"/>
          <w:szCs w:val="24"/>
        </w:rPr>
        <w:t>年</w:t>
      </w:r>
      <w:r w:rsidR="004C2D0F" w:rsidRPr="00780101">
        <w:rPr>
          <w:sz w:val="24"/>
          <w:szCs w:val="24"/>
        </w:rPr>
        <w:t>1</w:t>
      </w:r>
      <w:r w:rsidR="004C2D0F" w:rsidRPr="00780101">
        <w:rPr>
          <w:rFonts w:hint="eastAsia"/>
          <w:sz w:val="24"/>
          <w:szCs w:val="24"/>
        </w:rPr>
        <w:t>月</w:t>
      </w:r>
      <w:r w:rsidR="004C2D0F" w:rsidRPr="00780101">
        <w:rPr>
          <w:rFonts w:hint="eastAsia"/>
          <w:sz w:val="24"/>
          <w:szCs w:val="24"/>
        </w:rPr>
        <w:t>15</w:t>
      </w:r>
      <w:r w:rsidR="004C2D0F" w:rsidRPr="00780101">
        <w:rPr>
          <w:rFonts w:hint="eastAsia"/>
          <w:sz w:val="24"/>
          <w:szCs w:val="24"/>
        </w:rPr>
        <w:t>日</w:t>
      </w:r>
      <w:r w:rsidR="0058519D">
        <w:rPr>
          <w:rFonts w:hint="eastAsia"/>
          <w:sz w:val="24"/>
          <w:szCs w:val="24"/>
        </w:rPr>
        <w:t>和</w:t>
      </w:r>
      <w:r w:rsidR="00870C78" w:rsidRPr="00572B7C">
        <w:rPr>
          <w:rFonts w:hint="eastAsia"/>
          <w:sz w:val="24"/>
          <w:szCs w:val="24"/>
        </w:rPr>
        <w:t>2018</w:t>
      </w:r>
      <w:r w:rsidR="00870C78" w:rsidRPr="00572B7C">
        <w:rPr>
          <w:rFonts w:hint="eastAsia"/>
          <w:sz w:val="24"/>
          <w:szCs w:val="24"/>
        </w:rPr>
        <w:t>年</w:t>
      </w:r>
      <w:r w:rsidR="00870C78" w:rsidRPr="00572B7C">
        <w:rPr>
          <w:sz w:val="24"/>
          <w:szCs w:val="24"/>
        </w:rPr>
        <w:t>1</w:t>
      </w:r>
      <w:r w:rsidR="00870C78" w:rsidRPr="00572B7C">
        <w:rPr>
          <w:rFonts w:hint="eastAsia"/>
          <w:sz w:val="24"/>
          <w:szCs w:val="24"/>
        </w:rPr>
        <w:t>月</w:t>
      </w:r>
      <w:r w:rsidR="00870C78">
        <w:rPr>
          <w:rFonts w:hint="eastAsia"/>
          <w:sz w:val="24"/>
          <w:szCs w:val="24"/>
        </w:rPr>
        <w:t>26</w:t>
      </w:r>
      <w:r w:rsidR="00870C78">
        <w:rPr>
          <w:rFonts w:hint="eastAsia"/>
          <w:sz w:val="24"/>
          <w:szCs w:val="24"/>
        </w:rPr>
        <w:t>日支付</w:t>
      </w:r>
      <w:r w:rsidR="00330FA5">
        <w:rPr>
          <w:rFonts w:hint="eastAsia"/>
          <w:sz w:val="24"/>
          <w:szCs w:val="24"/>
        </w:rPr>
        <w:t>完毕</w:t>
      </w:r>
      <w:r w:rsidR="00475530" w:rsidRPr="00572B7C">
        <w:rPr>
          <w:rFonts w:hint="eastAsia"/>
          <w:sz w:val="24"/>
          <w:szCs w:val="24"/>
        </w:rPr>
        <w:t>。</w:t>
      </w:r>
    </w:p>
    <w:p w:rsidR="00E45AEB" w:rsidRDefault="00885B07" w:rsidP="00BB7AC3">
      <w:pPr>
        <w:tabs>
          <w:tab w:val="left" w:pos="1701"/>
        </w:tabs>
        <w:overflowPunct w:val="0"/>
        <w:adjustRightInd w:val="0"/>
        <w:snapToGrid w:val="0"/>
        <w:spacing w:line="360" w:lineRule="auto"/>
        <w:ind w:firstLineChars="200" w:firstLine="480"/>
        <w:rPr>
          <w:sz w:val="24"/>
          <w:szCs w:val="24"/>
        </w:rPr>
      </w:pPr>
      <w:r>
        <w:rPr>
          <w:rFonts w:hint="eastAsia"/>
          <w:sz w:val="24"/>
          <w:szCs w:val="24"/>
        </w:rPr>
        <w:t>（</w:t>
      </w:r>
      <w:r>
        <w:rPr>
          <w:rFonts w:hint="eastAsia"/>
          <w:sz w:val="24"/>
          <w:szCs w:val="24"/>
        </w:rPr>
        <w:t>5</w:t>
      </w:r>
      <w:r>
        <w:rPr>
          <w:rFonts w:hint="eastAsia"/>
          <w:sz w:val="24"/>
          <w:szCs w:val="24"/>
        </w:rPr>
        <w:t>）</w:t>
      </w:r>
      <w:r w:rsidR="00330FA5" w:rsidRPr="00330FA5">
        <w:rPr>
          <w:sz w:val="24"/>
          <w:szCs w:val="24"/>
        </w:rPr>
        <w:t>本基金最后运作日其他负债为人民币</w:t>
      </w:r>
      <w:r w:rsidR="00330FA5" w:rsidRPr="00330FA5">
        <w:rPr>
          <w:sz w:val="24"/>
          <w:szCs w:val="24"/>
        </w:rPr>
        <w:t>354,609.55</w:t>
      </w:r>
      <w:r w:rsidR="00330FA5" w:rsidRPr="00330FA5">
        <w:rPr>
          <w:sz w:val="24"/>
          <w:szCs w:val="24"/>
        </w:rPr>
        <w:t>元</w:t>
      </w:r>
      <w:r w:rsidR="00330FA5" w:rsidRPr="00330FA5">
        <w:rPr>
          <w:rFonts w:hint="eastAsia"/>
          <w:sz w:val="24"/>
          <w:szCs w:val="24"/>
        </w:rPr>
        <w:t>，均为预提费用。</w:t>
      </w:r>
      <w:r w:rsidR="00FA00F3" w:rsidRPr="00330FA5">
        <w:rPr>
          <w:rFonts w:hint="eastAsia"/>
          <w:sz w:val="24"/>
          <w:szCs w:val="24"/>
        </w:rPr>
        <w:t>其中，</w:t>
      </w:r>
      <w:r w:rsidR="00FA00F3">
        <w:rPr>
          <w:rFonts w:hint="eastAsia"/>
          <w:sz w:val="24"/>
          <w:szCs w:val="24"/>
        </w:rPr>
        <w:t>预提</w:t>
      </w:r>
      <w:r w:rsidR="00FA00F3">
        <w:rPr>
          <w:rFonts w:hint="eastAsia"/>
          <w:sz w:val="24"/>
          <w:szCs w:val="24"/>
        </w:rPr>
        <w:t>2017</w:t>
      </w:r>
      <w:r w:rsidR="00FA00F3">
        <w:rPr>
          <w:rFonts w:hint="eastAsia"/>
          <w:sz w:val="24"/>
          <w:szCs w:val="24"/>
        </w:rPr>
        <w:t>年度</w:t>
      </w:r>
      <w:r w:rsidR="00FA00F3" w:rsidRPr="00330FA5">
        <w:rPr>
          <w:rFonts w:hint="eastAsia"/>
          <w:sz w:val="24"/>
          <w:szCs w:val="24"/>
        </w:rPr>
        <w:t>审计费</w:t>
      </w:r>
      <w:r w:rsidR="00FA00F3" w:rsidRPr="00330FA5">
        <w:rPr>
          <w:rFonts w:hint="eastAsia"/>
          <w:sz w:val="24"/>
          <w:szCs w:val="24"/>
        </w:rPr>
        <w:t>4</w:t>
      </w:r>
      <w:r w:rsidR="00FA00F3" w:rsidRPr="00330FA5">
        <w:rPr>
          <w:sz w:val="24"/>
          <w:szCs w:val="24"/>
        </w:rPr>
        <w:t>0</w:t>
      </w:r>
      <w:r w:rsidR="00FA00F3" w:rsidRPr="00330FA5">
        <w:rPr>
          <w:rFonts w:hint="eastAsia"/>
          <w:sz w:val="24"/>
          <w:szCs w:val="24"/>
        </w:rPr>
        <w:t>,</w:t>
      </w:r>
      <w:r w:rsidR="00FA00F3" w:rsidRPr="00330FA5">
        <w:rPr>
          <w:sz w:val="24"/>
          <w:szCs w:val="24"/>
        </w:rPr>
        <w:t>500.00</w:t>
      </w:r>
      <w:r w:rsidR="00FA00F3" w:rsidRPr="00330FA5">
        <w:rPr>
          <w:sz w:val="24"/>
          <w:szCs w:val="24"/>
        </w:rPr>
        <w:t>元已于</w:t>
      </w:r>
      <w:r w:rsidR="00FA00F3" w:rsidRPr="00330FA5">
        <w:rPr>
          <w:rFonts w:hint="eastAsia"/>
          <w:sz w:val="24"/>
          <w:szCs w:val="24"/>
        </w:rPr>
        <w:t>20</w:t>
      </w:r>
      <w:r w:rsidR="00FA00F3" w:rsidRPr="00330FA5">
        <w:rPr>
          <w:sz w:val="24"/>
          <w:szCs w:val="24"/>
        </w:rPr>
        <w:t>18</w:t>
      </w:r>
      <w:r w:rsidR="00FA00F3" w:rsidRPr="00330FA5">
        <w:rPr>
          <w:sz w:val="24"/>
          <w:szCs w:val="24"/>
        </w:rPr>
        <w:t>年</w:t>
      </w:r>
      <w:r w:rsidR="00FA00F3" w:rsidRPr="00330FA5">
        <w:rPr>
          <w:rFonts w:hint="eastAsia"/>
          <w:sz w:val="24"/>
          <w:szCs w:val="24"/>
        </w:rPr>
        <w:t>1</w:t>
      </w:r>
      <w:r w:rsidR="00FA00F3" w:rsidRPr="00330FA5">
        <w:rPr>
          <w:rFonts w:hint="eastAsia"/>
          <w:sz w:val="24"/>
          <w:szCs w:val="24"/>
        </w:rPr>
        <w:t>月</w:t>
      </w:r>
      <w:r w:rsidR="00FA00F3" w:rsidRPr="00330FA5">
        <w:rPr>
          <w:rFonts w:hint="eastAsia"/>
          <w:sz w:val="24"/>
          <w:szCs w:val="24"/>
        </w:rPr>
        <w:t>2</w:t>
      </w:r>
      <w:r w:rsidR="00FA00F3" w:rsidRPr="00330FA5">
        <w:rPr>
          <w:sz w:val="24"/>
          <w:szCs w:val="24"/>
        </w:rPr>
        <w:t>6</w:t>
      </w:r>
      <w:r w:rsidR="00FA00F3" w:rsidRPr="00330FA5">
        <w:rPr>
          <w:sz w:val="24"/>
          <w:szCs w:val="24"/>
        </w:rPr>
        <w:t>日支付</w:t>
      </w:r>
      <w:r w:rsidR="00FA00F3">
        <w:rPr>
          <w:rFonts w:hint="eastAsia"/>
          <w:sz w:val="24"/>
          <w:szCs w:val="24"/>
        </w:rPr>
        <w:t>；</w:t>
      </w:r>
      <w:r w:rsidR="00330FA5" w:rsidRPr="00330FA5">
        <w:rPr>
          <w:rFonts w:hint="eastAsia"/>
          <w:sz w:val="24"/>
          <w:szCs w:val="24"/>
        </w:rPr>
        <w:t>预提</w:t>
      </w:r>
      <w:r w:rsidR="0058519D">
        <w:rPr>
          <w:rFonts w:hint="eastAsia"/>
          <w:sz w:val="24"/>
          <w:szCs w:val="24"/>
        </w:rPr>
        <w:t>2018</w:t>
      </w:r>
      <w:r w:rsidR="0058519D">
        <w:rPr>
          <w:rFonts w:hint="eastAsia"/>
          <w:sz w:val="24"/>
          <w:szCs w:val="24"/>
        </w:rPr>
        <w:t>年</w:t>
      </w:r>
      <w:r w:rsidR="00330FA5" w:rsidRPr="00330FA5">
        <w:rPr>
          <w:rFonts w:hint="eastAsia"/>
          <w:sz w:val="24"/>
          <w:szCs w:val="24"/>
        </w:rPr>
        <w:t>信息披露费</w:t>
      </w:r>
      <w:r w:rsidR="00330FA5" w:rsidRPr="00330FA5">
        <w:rPr>
          <w:rFonts w:hint="eastAsia"/>
          <w:sz w:val="24"/>
          <w:szCs w:val="24"/>
        </w:rPr>
        <w:t>4,10</w:t>
      </w:r>
      <w:r w:rsidR="00330FA5" w:rsidRPr="00330FA5">
        <w:rPr>
          <w:sz w:val="24"/>
          <w:szCs w:val="24"/>
        </w:rPr>
        <w:t>9.55</w:t>
      </w:r>
      <w:r w:rsidR="00330FA5" w:rsidRPr="00330FA5">
        <w:rPr>
          <w:sz w:val="24"/>
          <w:szCs w:val="24"/>
        </w:rPr>
        <w:t>元</w:t>
      </w:r>
      <w:r w:rsidR="0058519D" w:rsidRPr="0058519D">
        <w:rPr>
          <w:rFonts w:hint="eastAsia"/>
          <w:sz w:val="24"/>
          <w:szCs w:val="24"/>
        </w:rPr>
        <w:t>，</w:t>
      </w:r>
      <w:r w:rsidR="0058519D">
        <w:rPr>
          <w:rFonts w:hint="eastAsia"/>
          <w:sz w:val="24"/>
          <w:szCs w:val="24"/>
        </w:rPr>
        <w:t>予以减免并</w:t>
      </w:r>
      <w:r w:rsidR="0058519D" w:rsidRPr="0058519D">
        <w:rPr>
          <w:rFonts w:hint="eastAsia"/>
          <w:sz w:val="24"/>
          <w:szCs w:val="24"/>
        </w:rPr>
        <w:t>已于</w:t>
      </w:r>
      <w:r w:rsidR="0058519D" w:rsidRPr="0058519D">
        <w:rPr>
          <w:rFonts w:hint="eastAsia"/>
          <w:sz w:val="24"/>
          <w:szCs w:val="24"/>
        </w:rPr>
        <w:t>2018</w:t>
      </w:r>
      <w:r w:rsidR="0058519D" w:rsidRPr="0058519D">
        <w:rPr>
          <w:rFonts w:hint="eastAsia"/>
          <w:sz w:val="24"/>
          <w:szCs w:val="24"/>
        </w:rPr>
        <w:t>年</w:t>
      </w:r>
      <w:r w:rsidR="0058519D" w:rsidRPr="0058519D">
        <w:rPr>
          <w:rFonts w:hint="eastAsia"/>
          <w:sz w:val="24"/>
          <w:szCs w:val="24"/>
        </w:rPr>
        <w:t>1</w:t>
      </w:r>
      <w:r w:rsidR="0058519D" w:rsidRPr="0058519D">
        <w:rPr>
          <w:rFonts w:hint="eastAsia"/>
          <w:sz w:val="24"/>
          <w:szCs w:val="24"/>
        </w:rPr>
        <w:t>月</w:t>
      </w:r>
      <w:r w:rsidR="0058519D" w:rsidRPr="0058519D">
        <w:rPr>
          <w:rFonts w:hint="eastAsia"/>
          <w:sz w:val="24"/>
          <w:szCs w:val="24"/>
        </w:rPr>
        <w:t>8</w:t>
      </w:r>
      <w:r w:rsidR="0058519D" w:rsidRPr="0058519D">
        <w:rPr>
          <w:rFonts w:hint="eastAsia"/>
          <w:sz w:val="24"/>
          <w:szCs w:val="24"/>
        </w:rPr>
        <w:t>日冲销其他负债</w:t>
      </w:r>
      <w:r w:rsidR="00330FA5" w:rsidRPr="00330FA5">
        <w:rPr>
          <w:rFonts w:hint="eastAsia"/>
          <w:sz w:val="24"/>
          <w:szCs w:val="24"/>
        </w:rPr>
        <w:t>；</w:t>
      </w:r>
      <w:r w:rsidR="00316590">
        <w:rPr>
          <w:rFonts w:hint="eastAsia"/>
          <w:sz w:val="24"/>
          <w:szCs w:val="24"/>
        </w:rPr>
        <w:t>预提</w:t>
      </w:r>
      <w:r w:rsidR="0058519D">
        <w:rPr>
          <w:rFonts w:hint="eastAsia"/>
          <w:sz w:val="24"/>
          <w:szCs w:val="24"/>
        </w:rPr>
        <w:t>2017</w:t>
      </w:r>
      <w:r w:rsidR="0058519D">
        <w:rPr>
          <w:rFonts w:hint="eastAsia"/>
          <w:sz w:val="24"/>
          <w:szCs w:val="24"/>
        </w:rPr>
        <w:t>年度</w:t>
      </w:r>
      <w:r w:rsidR="00330FA5" w:rsidRPr="00330FA5">
        <w:rPr>
          <w:rFonts w:hint="eastAsia"/>
          <w:sz w:val="24"/>
          <w:szCs w:val="24"/>
        </w:rPr>
        <w:t>信息披露费</w:t>
      </w:r>
      <w:r w:rsidR="00316590">
        <w:rPr>
          <w:rFonts w:hint="eastAsia"/>
          <w:sz w:val="24"/>
          <w:szCs w:val="24"/>
        </w:rPr>
        <w:t>3</w:t>
      </w:r>
      <w:r w:rsidR="00330FA5" w:rsidRPr="00330FA5">
        <w:rPr>
          <w:sz w:val="24"/>
          <w:szCs w:val="24"/>
        </w:rPr>
        <w:t>00</w:t>
      </w:r>
      <w:r w:rsidR="00330FA5" w:rsidRPr="00330FA5">
        <w:rPr>
          <w:rFonts w:hint="eastAsia"/>
          <w:sz w:val="24"/>
          <w:szCs w:val="24"/>
        </w:rPr>
        <w:t>,000</w:t>
      </w:r>
      <w:r w:rsidR="00330FA5" w:rsidRPr="00330FA5">
        <w:rPr>
          <w:sz w:val="24"/>
          <w:szCs w:val="24"/>
        </w:rPr>
        <w:t>.00</w:t>
      </w:r>
      <w:r w:rsidR="00330FA5" w:rsidRPr="00330FA5">
        <w:rPr>
          <w:rFonts w:hint="eastAsia"/>
          <w:sz w:val="24"/>
          <w:szCs w:val="24"/>
        </w:rPr>
        <w:t>元</w:t>
      </w:r>
      <w:r w:rsidR="00FA00F3">
        <w:rPr>
          <w:rFonts w:hint="eastAsia"/>
          <w:sz w:val="24"/>
          <w:szCs w:val="24"/>
        </w:rPr>
        <w:t>，其中</w:t>
      </w:r>
      <w:r w:rsidR="00FA00F3">
        <w:rPr>
          <w:sz w:val="24"/>
          <w:szCs w:val="24"/>
        </w:rPr>
        <w:t>上证报</w:t>
      </w:r>
      <w:r w:rsidR="00FA00F3">
        <w:rPr>
          <w:rFonts w:hint="eastAsia"/>
          <w:sz w:val="24"/>
          <w:szCs w:val="24"/>
        </w:rPr>
        <w:t>和</w:t>
      </w:r>
      <w:r w:rsidR="00FA00F3">
        <w:rPr>
          <w:sz w:val="24"/>
          <w:szCs w:val="24"/>
        </w:rPr>
        <w:t>证券时报予以</w:t>
      </w:r>
      <w:r w:rsidR="00FA00F3">
        <w:rPr>
          <w:rFonts w:hint="eastAsia"/>
          <w:sz w:val="24"/>
          <w:szCs w:val="24"/>
        </w:rPr>
        <w:t>部分</w:t>
      </w:r>
      <w:r w:rsidR="00FA00F3">
        <w:rPr>
          <w:sz w:val="24"/>
          <w:szCs w:val="24"/>
        </w:rPr>
        <w:t>减免</w:t>
      </w:r>
      <w:r w:rsidR="00FA00F3">
        <w:rPr>
          <w:rFonts w:hint="eastAsia"/>
          <w:sz w:val="24"/>
          <w:szCs w:val="24"/>
        </w:rPr>
        <w:t>80,000</w:t>
      </w:r>
      <w:r w:rsidR="00956F6A">
        <w:rPr>
          <w:sz w:val="24"/>
          <w:szCs w:val="24"/>
        </w:rPr>
        <w:t>.00</w:t>
      </w:r>
      <w:r w:rsidR="00FA00F3">
        <w:rPr>
          <w:rFonts w:hint="eastAsia"/>
          <w:sz w:val="24"/>
          <w:szCs w:val="24"/>
        </w:rPr>
        <w:t>元</w:t>
      </w:r>
      <w:r w:rsidR="00FA00F3">
        <w:rPr>
          <w:sz w:val="24"/>
          <w:szCs w:val="24"/>
        </w:rPr>
        <w:t>并</w:t>
      </w:r>
      <w:r w:rsidR="00FA00F3" w:rsidRPr="0058519D">
        <w:rPr>
          <w:rFonts w:hint="eastAsia"/>
          <w:sz w:val="24"/>
          <w:szCs w:val="24"/>
        </w:rPr>
        <w:t>已于</w:t>
      </w:r>
      <w:r w:rsidR="00FA00F3" w:rsidRPr="0058519D">
        <w:rPr>
          <w:rFonts w:hint="eastAsia"/>
          <w:sz w:val="24"/>
          <w:szCs w:val="24"/>
        </w:rPr>
        <w:t>2018</w:t>
      </w:r>
      <w:r w:rsidR="00FA00F3" w:rsidRPr="0058519D">
        <w:rPr>
          <w:rFonts w:hint="eastAsia"/>
          <w:sz w:val="24"/>
          <w:szCs w:val="24"/>
        </w:rPr>
        <w:t>年</w:t>
      </w:r>
      <w:r w:rsidR="00FA00F3">
        <w:rPr>
          <w:rFonts w:hint="eastAsia"/>
          <w:sz w:val="24"/>
          <w:szCs w:val="24"/>
        </w:rPr>
        <w:t>2</w:t>
      </w:r>
      <w:r w:rsidR="00FA00F3" w:rsidRPr="0058519D">
        <w:rPr>
          <w:rFonts w:hint="eastAsia"/>
          <w:sz w:val="24"/>
          <w:szCs w:val="24"/>
        </w:rPr>
        <w:t>月</w:t>
      </w:r>
      <w:r w:rsidR="00FA00F3">
        <w:rPr>
          <w:rFonts w:hint="eastAsia"/>
          <w:sz w:val="24"/>
          <w:szCs w:val="24"/>
        </w:rPr>
        <w:t>2</w:t>
      </w:r>
      <w:r w:rsidR="00FA00F3">
        <w:rPr>
          <w:rFonts w:hint="eastAsia"/>
          <w:sz w:val="24"/>
          <w:szCs w:val="24"/>
        </w:rPr>
        <w:t>日计入其他收入，</w:t>
      </w:r>
      <w:r w:rsidR="00FA00F3">
        <w:rPr>
          <w:sz w:val="24"/>
          <w:szCs w:val="24"/>
        </w:rPr>
        <w:t>剩余</w:t>
      </w:r>
      <w:r w:rsidR="00FA00F3">
        <w:rPr>
          <w:rFonts w:hint="eastAsia"/>
          <w:sz w:val="24"/>
          <w:szCs w:val="24"/>
        </w:rPr>
        <w:t>220,000.00</w:t>
      </w:r>
      <w:r w:rsidR="00FA00F3">
        <w:rPr>
          <w:rFonts w:hint="eastAsia"/>
          <w:sz w:val="24"/>
          <w:szCs w:val="24"/>
        </w:rPr>
        <w:t>元</w:t>
      </w:r>
      <w:r w:rsidR="00316590" w:rsidRPr="00330FA5">
        <w:rPr>
          <w:sz w:val="24"/>
          <w:szCs w:val="24"/>
        </w:rPr>
        <w:t>分别已于</w:t>
      </w:r>
      <w:r w:rsidR="00316590" w:rsidRPr="00330FA5">
        <w:rPr>
          <w:rFonts w:hint="eastAsia"/>
          <w:sz w:val="24"/>
          <w:szCs w:val="24"/>
        </w:rPr>
        <w:t>20</w:t>
      </w:r>
      <w:r w:rsidR="00316590" w:rsidRPr="00330FA5">
        <w:rPr>
          <w:sz w:val="24"/>
          <w:szCs w:val="24"/>
        </w:rPr>
        <w:t>18</w:t>
      </w:r>
      <w:r w:rsidR="00316590" w:rsidRPr="00330FA5">
        <w:rPr>
          <w:sz w:val="24"/>
          <w:szCs w:val="24"/>
        </w:rPr>
        <w:t>年</w:t>
      </w:r>
      <w:r w:rsidR="00316590" w:rsidRPr="00330FA5">
        <w:rPr>
          <w:rFonts w:hint="eastAsia"/>
          <w:sz w:val="24"/>
          <w:szCs w:val="24"/>
        </w:rPr>
        <w:t>1</w:t>
      </w:r>
      <w:r w:rsidR="00316590" w:rsidRPr="00330FA5">
        <w:rPr>
          <w:rFonts w:hint="eastAsia"/>
          <w:sz w:val="24"/>
          <w:szCs w:val="24"/>
        </w:rPr>
        <w:t>月</w:t>
      </w:r>
      <w:r w:rsidR="00316590" w:rsidRPr="00330FA5">
        <w:rPr>
          <w:rFonts w:hint="eastAsia"/>
          <w:sz w:val="24"/>
          <w:szCs w:val="24"/>
        </w:rPr>
        <w:t>10</w:t>
      </w:r>
      <w:r w:rsidR="00316590" w:rsidRPr="00330FA5">
        <w:rPr>
          <w:rFonts w:hint="eastAsia"/>
          <w:sz w:val="24"/>
          <w:szCs w:val="24"/>
        </w:rPr>
        <w:t>日和</w:t>
      </w:r>
      <w:r w:rsidR="00316590" w:rsidRPr="00330FA5">
        <w:rPr>
          <w:rFonts w:hint="eastAsia"/>
          <w:sz w:val="24"/>
          <w:szCs w:val="24"/>
        </w:rPr>
        <w:t>20</w:t>
      </w:r>
      <w:r w:rsidR="00316590" w:rsidRPr="00330FA5">
        <w:rPr>
          <w:sz w:val="24"/>
          <w:szCs w:val="24"/>
        </w:rPr>
        <w:t>18</w:t>
      </w:r>
      <w:r w:rsidR="00316590" w:rsidRPr="00330FA5">
        <w:rPr>
          <w:sz w:val="24"/>
          <w:szCs w:val="24"/>
        </w:rPr>
        <w:t>年</w:t>
      </w:r>
      <w:r w:rsidR="00316590">
        <w:rPr>
          <w:rFonts w:hint="eastAsia"/>
          <w:sz w:val="24"/>
          <w:szCs w:val="24"/>
        </w:rPr>
        <w:t>2</w:t>
      </w:r>
      <w:r w:rsidR="00316590" w:rsidRPr="00330FA5">
        <w:rPr>
          <w:rFonts w:hint="eastAsia"/>
          <w:sz w:val="24"/>
          <w:szCs w:val="24"/>
        </w:rPr>
        <w:t>月</w:t>
      </w:r>
      <w:r w:rsidR="00316590" w:rsidRPr="00330FA5">
        <w:rPr>
          <w:rFonts w:hint="eastAsia"/>
          <w:sz w:val="24"/>
          <w:szCs w:val="24"/>
        </w:rPr>
        <w:t>2</w:t>
      </w:r>
      <w:r w:rsidR="00316590" w:rsidRPr="00330FA5">
        <w:rPr>
          <w:sz w:val="24"/>
          <w:szCs w:val="24"/>
        </w:rPr>
        <w:t>日支付</w:t>
      </w:r>
      <w:r w:rsidR="00316590">
        <w:rPr>
          <w:rFonts w:hint="eastAsia"/>
          <w:sz w:val="24"/>
          <w:szCs w:val="24"/>
        </w:rPr>
        <w:t>；</w:t>
      </w:r>
      <w:r w:rsidR="0058519D">
        <w:rPr>
          <w:rFonts w:hint="eastAsia"/>
          <w:sz w:val="24"/>
          <w:szCs w:val="24"/>
        </w:rPr>
        <w:t>另，剩余</w:t>
      </w:r>
      <w:r w:rsidR="00330FA5" w:rsidRPr="00330FA5">
        <w:rPr>
          <w:rFonts w:hint="eastAsia"/>
          <w:sz w:val="24"/>
          <w:szCs w:val="24"/>
        </w:rPr>
        <w:t>预提</w:t>
      </w:r>
      <w:r w:rsidR="00316590">
        <w:rPr>
          <w:rFonts w:hint="eastAsia"/>
          <w:sz w:val="24"/>
          <w:szCs w:val="24"/>
        </w:rPr>
        <w:t>2016</w:t>
      </w:r>
      <w:r w:rsidR="0058519D">
        <w:rPr>
          <w:rFonts w:hint="eastAsia"/>
          <w:sz w:val="24"/>
          <w:szCs w:val="24"/>
        </w:rPr>
        <w:t>年</w:t>
      </w:r>
      <w:r w:rsidR="00330FA5" w:rsidRPr="00330FA5">
        <w:rPr>
          <w:sz w:val="24"/>
          <w:szCs w:val="24"/>
        </w:rPr>
        <w:t>信息披露费</w:t>
      </w:r>
      <w:r w:rsidR="00330FA5" w:rsidRPr="00330FA5">
        <w:rPr>
          <w:rFonts w:hint="eastAsia"/>
          <w:sz w:val="24"/>
          <w:szCs w:val="24"/>
        </w:rPr>
        <w:t>1</w:t>
      </w:r>
      <w:r w:rsidR="00330FA5" w:rsidRPr="00330FA5">
        <w:rPr>
          <w:sz w:val="24"/>
          <w:szCs w:val="24"/>
        </w:rPr>
        <w:t>0</w:t>
      </w:r>
      <w:r w:rsidR="00330FA5" w:rsidRPr="00330FA5">
        <w:rPr>
          <w:rFonts w:hint="eastAsia"/>
          <w:sz w:val="24"/>
          <w:szCs w:val="24"/>
        </w:rPr>
        <w:t>,0</w:t>
      </w:r>
      <w:r w:rsidR="00330FA5" w:rsidRPr="00330FA5">
        <w:rPr>
          <w:sz w:val="24"/>
          <w:szCs w:val="24"/>
        </w:rPr>
        <w:t>00.00</w:t>
      </w:r>
      <w:r w:rsidR="00330FA5" w:rsidRPr="00330FA5">
        <w:rPr>
          <w:sz w:val="24"/>
          <w:szCs w:val="24"/>
        </w:rPr>
        <w:t>元</w:t>
      </w:r>
      <w:r w:rsidR="007178C5">
        <w:rPr>
          <w:rFonts w:hint="eastAsia"/>
          <w:sz w:val="24"/>
          <w:szCs w:val="24"/>
        </w:rPr>
        <w:t>因</w:t>
      </w:r>
      <w:r w:rsidR="007178C5">
        <w:rPr>
          <w:sz w:val="24"/>
          <w:szCs w:val="24"/>
        </w:rPr>
        <w:t>尚未获取发票</w:t>
      </w:r>
      <w:r w:rsidR="00330FA5" w:rsidRPr="00330FA5">
        <w:rPr>
          <w:sz w:val="24"/>
          <w:szCs w:val="24"/>
        </w:rPr>
        <w:t>预计将于</w:t>
      </w:r>
      <w:r w:rsidR="0058519D">
        <w:rPr>
          <w:sz w:val="24"/>
          <w:szCs w:val="24"/>
        </w:rPr>
        <w:t>二次清算时从</w:t>
      </w:r>
      <w:r w:rsidR="00330FA5" w:rsidRPr="00330FA5">
        <w:rPr>
          <w:sz w:val="24"/>
          <w:szCs w:val="24"/>
        </w:rPr>
        <w:t>基金资产中支付</w:t>
      </w:r>
      <w:r w:rsidR="00330FA5" w:rsidRPr="00330FA5">
        <w:rPr>
          <w:rFonts w:hint="eastAsia"/>
          <w:sz w:val="24"/>
          <w:szCs w:val="24"/>
        </w:rPr>
        <w:t>。</w:t>
      </w:r>
    </w:p>
    <w:p w:rsidR="00BB7AC3" w:rsidRPr="00BB7AC3" w:rsidRDefault="00BB7AC3" w:rsidP="00BB7AC3">
      <w:pPr>
        <w:tabs>
          <w:tab w:val="left" w:pos="1701"/>
        </w:tabs>
        <w:overflowPunct w:val="0"/>
        <w:adjustRightInd w:val="0"/>
        <w:snapToGrid w:val="0"/>
        <w:spacing w:line="360" w:lineRule="auto"/>
        <w:ind w:firstLineChars="200" w:firstLine="480"/>
        <w:rPr>
          <w:sz w:val="24"/>
          <w:szCs w:val="24"/>
        </w:rPr>
      </w:pPr>
    </w:p>
    <w:p w:rsidR="00E45AEB" w:rsidRPr="00A9207D" w:rsidRDefault="00E45AEB" w:rsidP="00E45AEB">
      <w:pPr>
        <w:pStyle w:val="XBRLTitle2"/>
        <w:numPr>
          <w:ilvl w:val="0"/>
          <w:numId w:val="0"/>
        </w:numPr>
        <w:spacing w:before="156" w:after="156"/>
        <w:ind w:left="454" w:hanging="454"/>
      </w:pPr>
      <w:bookmarkStart w:id="192" w:name="_Toc496187771"/>
      <w:r w:rsidRPr="00A9207D">
        <w:rPr>
          <w:rFonts w:hint="eastAsia"/>
          <w:szCs w:val="24"/>
        </w:rPr>
        <w:t>4</w:t>
      </w:r>
      <w:r w:rsidRPr="00A9207D">
        <w:rPr>
          <w:rFonts w:hint="eastAsia"/>
          <w:szCs w:val="24"/>
        </w:rPr>
        <w:t>、</w:t>
      </w:r>
      <w:r w:rsidRPr="00A9207D">
        <w:rPr>
          <w:rFonts w:hint="eastAsia"/>
        </w:rPr>
        <w:t>清算</w:t>
      </w:r>
      <w:r w:rsidR="00924C12" w:rsidRPr="00A9207D">
        <w:rPr>
          <w:rFonts w:hint="eastAsia"/>
        </w:rPr>
        <w:t>期</w:t>
      </w:r>
      <w:r w:rsidRPr="00A9207D">
        <w:rPr>
          <w:rFonts w:hint="eastAsia"/>
        </w:rPr>
        <w:t>的清算损益情况</w:t>
      </w:r>
      <w:bookmarkEnd w:id="192"/>
    </w:p>
    <w:tbl>
      <w:tblPr>
        <w:tblW w:w="5000" w:type="pct"/>
        <w:tblLook w:val="04A0"/>
      </w:tblPr>
      <w:tblGrid>
        <w:gridCol w:w="4418"/>
        <w:gridCol w:w="4642"/>
      </w:tblGrid>
      <w:tr w:rsidR="00787278" w:rsidRPr="00A9207D" w:rsidTr="00FA00F3">
        <w:trPr>
          <w:trHeight w:val="315"/>
        </w:trPr>
        <w:tc>
          <w:tcPr>
            <w:tcW w:w="243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7278" w:rsidRPr="00C50020" w:rsidRDefault="00787278" w:rsidP="00787278">
            <w:pPr>
              <w:widowControl/>
              <w:jc w:val="center"/>
              <w:rPr>
                <w:rFonts w:ascii="宋体" w:hAnsi="宋体" w:cs="宋体"/>
                <w:b/>
                <w:color w:val="000000"/>
                <w:kern w:val="0"/>
                <w:sz w:val="24"/>
                <w:szCs w:val="24"/>
              </w:rPr>
            </w:pPr>
            <w:r w:rsidRPr="00C50020">
              <w:rPr>
                <w:rFonts w:ascii="宋体" w:hAnsi="宋体" w:cs="宋体" w:hint="eastAsia"/>
                <w:b/>
                <w:color w:val="000000"/>
                <w:kern w:val="0"/>
                <w:sz w:val="24"/>
                <w:szCs w:val="24"/>
              </w:rPr>
              <w:t>项目</w:t>
            </w:r>
          </w:p>
        </w:tc>
        <w:tc>
          <w:tcPr>
            <w:tcW w:w="2562" w:type="pct"/>
            <w:tcBorders>
              <w:top w:val="single" w:sz="4" w:space="0" w:color="auto"/>
              <w:left w:val="nil"/>
              <w:bottom w:val="single" w:sz="4" w:space="0" w:color="auto"/>
              <w:right w:val="single" w:sz="4" w:space="0" w:color="auto"/>
            </w:tcBorders>
            <w:shd w:val="clear" w:color="auto" w:fill="auto"/>
            <w:vAlign w:val="center"/>
            <w:hideMark/>
          </w:tcPr>
          <w:p w:rsidR="00787278" w:rsidRPr="00C50020" w:rsidRDefault="00A9207D" w:rsidP="00C50020">
            <w:pPr>
              <w:widowControl/>
              <w:jc w:val="right"/>
              <w:rPr>
                <w:rFonts w:ascii="宋体" w:hAnsi="宋体" w:cs="宋体"/>
                <w:b/>
                <w:color w:val="000000"/>
                <w:kern w:val="0"/>
                <w:sz w:val="24"/>
                <w:szCs w:val="24"/>
              </w:rPr>
            </w:pPr>
            <w:r w:rsidRPr="00C50020">
              <w:rPr>
                <w:rFonts w:ascii="宋体" w:hAnsi="宋体" w:cs="宋体"/>
                <w:b/>
                <w:color w:val="000000"/>
                <w:kern w:val="0"/>
                <w:sz w:val="24"/>
                <w:szCs w:val="24"/>
              </w:rPr>
              <w:t>201</w:t>
            </w:r>
            <w:r w:rsidRPr="00C50020">
              <w:rPr>
                <w:rFonts w:ascii="宋体" w:hAnsi="宋体" w:cs="宋体" w:hint="eastAsia"/>
                <w:b/>
                <w:color w:val="000000"/>
                <w:kern w:val="0"/>
                <w:sz w:val="24"/>
                <w:szCs w:val="24"/>
              </w:rPr>
              <w:t>8</w:t>
            </w:r>
            <w:r w:rsidR="00787278" w:rsidRPr="00C50020">
              <w:rPr>
                <w:rFonts w:ascii="宋体" w:hAnsi="宋体" w:cs="宋体"/>
                <w:b/>
                <w:color w:val="000000"/>
                <w:kern w:val="0"/>
                <w:sz w:val="24"/>
                <w:szCs w:val="24"/>
              </w:rPr>
              <w:t>年</w:t>
            </w:r>
            <w:r w:rsidRPr="00C50020">
              <w:rPr>
                <w:rFonts w:ascii="宋体" w:hAnsi="宋体" w:cs="宋体"/>
                <w:b/>
                <w:color w:val="000000"/>
                <w:kern w:val="0"/>
                <w:sz w:val="24"/>
                <w:szCs w:val="24"/>
              </w:rPr>
              <w:t>1</w:t>
            </w:r>
            <w:r w:rsidR="00787278" w:rsidRPr="00C50020">
              <w:rPr>
                <w:rFonts w:ascii="宋体" w:hAnsi="宋体" w:cs="宋体"/>
                <w:b/>
                <w:color w:val="000000"/>
                <w:kern w:val="0"/>
                <w:sz w:val="24"/>
                <w:szCs w:val="24"/>
              </w:rPr>
              <w:t>月6日</w:t>
            </w:r>
          </w:p>
        </w:tc>
      </w:tr>
      <w:tr w:rsidR="00787278" w:rsidRPr="00A9207D" w:rsidTr="00FA00F3">
        <w:trPr>
          <w:trHeight w:val="315"/>
        </w:trPr>
        <w:tc>
          <w:tcPr>
            <w:tcW w:w="2438" w:type="pct"/>
            <w:vMerge/>
            <w:tcBorders>
              <w:top w:val="single" w:sz="4" w:space="0" w:color="auto"/>
              <w:left w:val="single" w:sz="4" w:space="0" w:color="auto"/>
              <w:bottom w:val="single" w:sz="4" w:space="0" w:color="auto"/>
              <w:right w:val="single" w:sz="4" w:space="0" w:color="auto"/>
            </w:tcBorders>
            <w:vAlign w:val="center"/>
            <w:hideMark/>
          </w:tcPr>
          <w:p w:rsidR="00787278" w:rsidRPr="00C50020" w:rsidRDefault="00787278" w:rsidP="00787278">
            <w:pPr>
              <w:widowControl/>
              <w:jc w:val="left"/>
              <w:rPr>
                <w:rFonts w:ascii="宋体" w:hAnsi="宋体" w:cs="宋体"/>
                <w:b/>
                <w:color w:val="000000"/>
                <w:kern w:val="0"/>
                <w:sz w:val="24"/>
                <w:szCs w:val="24"/>
              </w:rPr>
            </w:pPr>
          </w:p>
        </w:tc>
        <w:tc>
          <w:tcPr>
            <w:tcW w:w="2562" w:type="pct"/>
            <w:tcBorders>
              <w:top w:val="nil"/>
              <w:left w:val="nil"/>
              <w:bottom w:val="single" w:sz="4" w:space="0" w:color="auto"/>
              <w:right w:val="single" w:sz="4" w:space="0" w:color="auto"/>
            </w:tcBorders>
            <w:shd w:val="clear" w:color="auto" w:fill="auto"/>
            <w:vAlign w:val="center"/>
            <w:hideMark/>
          </w:tcPr>
          <w:p w:rsidR="00787278" w:rsidRPr="00C50020" w:rsidRDefault="00787278" w:rsidP="00C50020">
            <w:pPr>
              <w:widowControl/>
              <w:jc w:val="right"/>
              <w:rPr>
                <w:rFonts w:ascii="宋体" w:hAnsi="宋体" w:cs="宋体"/>
                <w:b/>
                <w:color w:val="000000"/>
                <w:kern w:val="0"/>
                <w:sz w:val="24"/>
                <w:szCs w:val="24"/>
              </w:rPr>
            </w:pPr>
            <w:r w:rsidRPr="00C50020">
              <w:rPr>
                <w:rFonts w:ascii="宋体" w:hAnsi="宋体" w:cs="宋体" w:hint="eastAsia"/>
                <w:b/>
                <w:color w:val="000000"/>
                <w:kern w:val="0"/>
                <w:sz w:val="24"/>
                <w:szCs w:val="24"/>
              </w:rPr>
              <w:t>至</w:t>
            </w:r>
            <w:r w:rsidR="00A9207D" w:rsidRPr="00C50020">
              <w:rPr>
                <w:rFonts w:ascii="宋体" w:hAnsi="宋体" w:cs="宋体"/>
                <w:b/>
                <w:color w:val="000000"/>
                <w:kern w:val="0"/>
                <w:sz w:val="24"/>
                <w:szCs w:val="24"/>
              </w:rPr>
              <w:t>2018</w:t>
            </w:r>
            <w:r w:rsidRPr="00C50020">
              <w:rPr>
                <w:rFonts w:ascii="宋体" w:hAnsi="宋体" w:cs="宋体" w:hint="eastAsia"/>
                <w:b/>
                <w:color w:val="000000"/>
                <w:kern w:val="0"/>
                <w:sz w:val="24"/>
                <w:szCs w:val="24"/>
              </w:rPr>
              <w:t>年</w:t>
            </w:r>
            <w:r w:rsidR="00D829CF">
              <w:rPr>
                <w:rFonts w:ascii="宋体" w:hAnsi="宋体" w:cs="宋体" w:hint="eastAsia"/>
                <w:b/>
                <w:color w:val="000000"/>
                <w:kern w:val="0"/>
                <w:sz w:val="24"/>
                <w:szCs w:val="24"/>
              </w:rPr>
              <w:t>2</w:t>
            </w:r>
            <w:r w:rsidRPr="00C50020">
              <w:rPr>
                <w:rFonts w:ascii="宋体" w:hAnsi="宋体" w:cs="宋体" w:hint="eastAsia"/>
                <w:b/>
                <w:color w:val="000000"/>
                <w:kern w:val="0"/>
                <w:sz w:val="24"/>
                <w:szCs w:val="24"/>
              </w:rPr>
              <w:t>月</w:t>
            </w:r>
            <w:r w:rsidRPr="00C50020">
              <w:rPr>
                <w:rFonts w:ascii="宋体" w:hAnsi="宋体" w:cs="宋体"/>
                <w:b/>
                <w:color w:val="000000"/>
                <w:kern w:val="0"/>
                <w:sz w:val="24"/>
                <w:szCs w:val="24"/>
              </w:rPr>
              <w:t>2</w:t>
            </w:r>
            <w:r w:rsidRPr="00C50020">
              <w:rPr>
                <w:rFonts w:ascii="宋体" w:hAnsi="宋体" w:cs="宋体" w:hint="eastAsia"/>
                <w:b/>
                <w:color w:val="000000"/>
                <w:kern w:val="0"/>
                <w:sz w:val="24"/>
                <w:szCs w:val="24"/>
              </w:rPr>
              <w:t>日</w:t>
            </w:r>
          </w:p>
        </w:tc>
      </w:tr>
      <w:tr w:rsidR="00827ED8" w:rsidRPr="00C0346A" w:rsidTr="00FA00F3">
        <w:trPr>
          <w:trHeight w:val="315"/>
        </w:trPr>
        <w:tc>
          <w:tcPr>
            <w:tcW w:w="2438" w:type="pct"/>
            <w:tcBorders>
              <w:top w:val="nil"/>
              <w:left w:val="single" w:sz="4" w:space="0" w:color="auto"/>
              <w:bottom w:val="single" w:sz="4" w:space="0" w:color="auto"/>
              <w:right w:val="single" w:sz="4" w:space="0" w:color="auto"/>
            </w:tcBorders>
            <w:shd w:val="clear" w:color="auto" w:fill="auto"/>
            <w:noWrap/>
            <w:vAlign w:val="center"/>
            <w:hideMark/>
          </w:tcPr>
          <w:p w:rsidR="00827ED8" w:rsidRPr="00A9207D" w:rsidRDefault="00827ED8" w:rsidP="00827ED8">
            <w:pPr>
              <w:widowControl/>
              <w:rPr>
                <w:rFonts w:ascii="宋体" w:hAnsi="宋体" w:cs="宋体"/>
                <w:b/>
                <w:bCs/>
                <w:color w:val="000000"/>
                <w:kern w:val="0"/>
                <w:sz w:val="24"/>
                <w:szCs w:val="24"/>
              </w:rPr>
            </w:pPr>
            <w:r w:rsidRPr="00A9207D">
              <w:rPr>
                <w:rFonts w:ascii="宋体" w:hAnsi="宋体" w:cs="宋体" w:hint="eastAsia"/>
                <w:b/>
                <w:bCs/>
                <w:color w:val="000000"/>
                <w:kern w:val="0"/>
                <w:sz w:val="24"/>
                <w:szCs w:val="24"/>
              </w:rPr>
              <w:t>一、收入</w:t>
            </w:r>
          </w:p>
        </w:tc>
        <w:tc>
          <w:tcPr>
            <w:tcW w:w="2562" w:type="pct"/>
            <w:tcBorders>
              <w:top w:val="nil"/>
              <w:left w:val="nil"/>
              <w:bottom w:val="single" w:sz="4" w:space="0" w:color="auto"/>
              <w:right w:val="single" w:sz="4" w:space="0" w:color="auto"/>
            </w:tcBorders>
            <w:shd w:val="clear" w:color="auto" w:fill="auto"/>
            <w:noWrap/>
            <w:vAlign w:val="center"/>
            <w:hideMark/>
          </w:tcPr>
          <w:p w:rsidR="00827ED8" w:rsidRPr="00827ED8" w:rsidRDefault="00827ED8" w:rsidP="00827ED8">
            <w:pPr>
              <w:widowControl/>
              <w:jc w:val="right"/>
              <w:rPr>
                <w:rFonts w:ascii="宋体" w:hAnsi="宋体" w:cs="宋体"/>
                <w:color w:val="000000"/>
                <w:kern w:val="0"/>
                <w:sz w:val="24"/>
                <w:szCs w:val="24"/>
              </w:rPr>
            </w:pPr>
            <w:r w:rsidRPr="00827ED8">
              <w:rPr>
                <w:rFonts w:ascii="宋体" w:hAnsi="宋体" w:cs="宋体" w:hint="eastAsia"/>
                <w:color w:val="000000"/>
                <w:kern w:val="0"/>
                <w:sz w:val="24"/>
                <w:szCs w:val="24"/>
              </w:rPr>
              <w:t>177,504.56</w:t>
            </w:r>
          </w:p>
        </w:tc>
      </w:tr>
      <w:tr w:rsidR="00827ED8" w:rsidRPr="00C0346A" w:rsidTr="00FA00F3">
        <w:trPr>
          <w:trHeight w:val="315"/>
        </w:trPr>
        <w:tc>
          <w:tcPr>
            <w:tcW w:w="2438" w:type="pct"/>
            <w:tcBorders>
              <w:top w:val="nil"/>
              <w:left w:val="single" w:sz="4" w:space="0" w:color="auto"/>
              <w:bottom w:val="single" w:sz="4" w:space="0" w:color="auto"/>
              <w:right w:val="single" w:sz="4" w:space="0" w:color="auto"/>
            </w:tcBorders>
            <w:shd w:val="clear" w:color="auto" w:fill="auto"/>
            <w:noWrap/>
            <w:vAlign w:val="center"/>
            <w:hideMark/>
          </w:tcPr>
          <w:p w:rsidR="00827ED8" w:rsidRPr="00A9207D" w:rsidRDefault="00827ED8" w:rsidP="00827ED8">
            <w:pPr>
              <w:widowControl/>
              <w:rPr>
                <w:rFonts w:ascii="Arial Narrow" w:hAnsi="Arial Narrow" w:cs="宋体"/>
                <w:color w:val="000000"/>
                <w:kern w:val="0"/>
                <w:sz w:val="24"/>
                <w:szCs w:val="24"/>
              </w:rPr>
            </w:pPr>
            <w:r w:rsidRPr="00A9207D">
              <w:rPr>
                <w:rFonts w:ascii="Arial Narrow" w:hAnsi="Arial Narrow" w:cs="宋体"/>
                <w:color w:val="000000"/>
                <w:kern w:val="0"/>
                <w:sz w:val="24"/>
                <w:szCs w:val="24"/>
              </w:rPr>
              <w:t>1.</w:t>
            </w:r>
            <w:r w:rsidRPr="00A9207D">
              <w:rPr>
                <w:rFonts w:ascii="宋体" w:hAnsi="宋体" w:cs="宋体" w:hint="eastAsia"/>
                <w:color w:val="000000"/>
                <w:kern w:val="0"/>
                <w:sz w:val="24"/>
                <w:szCs w:val="24"/>
              </w:rPr>
              <w:t>利息收入</w:t>
            </w:r>
          </w:p>
        </w:tc>
        <w:tc>
          <w:tcPr>
            <w:tcW w:w="2562" w:type="pct"/>
            <w:tcBorders>
              <w:top w:val="nil"/>
              <w:left w:val="nil"/>
              <w:bottom w:val="single" w:sz="4" w:space="0" w:color="auto"/>
              <w:right w:val="single" w:sz="4" w:space="0" w:color="auto"/>
            </w:tcBorders>
            <w:shd w:val="clear" w:color="auto" w:fill="auto"/>
            <w:noWrap/>
            <w:vAlign w:val="center"/>
            <w:hideMark/>
          </w:tcPr>
          <w:p w:rsidR="00827ED8" w:rsidRPr="00827ED8" w:rsidRDefault="00827ED8" w:rsidP="00827ED8">
            <w:pPr>
              <w:widowControl/>
              <w:jc w:val="right"/>
              <w:rPr>
                <w:rFonts w:ascii="宋体" w:hAnsi="宋体" w:cs="宋体"/>
                <w:color w:val="000000"/>
                <w:kern w:val="0"/>
                <w:sz w:val="24"/>
                <w:szCs w:val="24"/>
              </w:rPr>
            </w:pPr>
            <w:r w:rsidRPr="00827ED8">
              <w:rPr>
                <w:rFonts w:ascii="宋体" w:hAnsi="宋体" w:cs="宋体" w:hint="eastAsia"/>
                <w:color w:val="000000"/>
                <w:kern w:val="0"/>
                <w:sz w:val="24"/>
                <w:szCs w:val="24"/>
              </w:rPr>
              <w:t>3,189.64</w:t>
            </w:r>
          </w:p>
        </w:tc>
      </w:tr>
      <w:tr w:rsidR="00827ED8" w:rsidRPr="00C0346A" w:rsidTr="00FA00F3">
        <w:trPr>
          <w:trHeight w:val="285"/>
        </w:trPr>
        <w:tc>
          <w:tcPr>
            <w:tcW w:w="2438" w:type="pct"/>
            <w:tcBorders>
              <w:top w:val="nil"/>
              <w:left w:val="single" w:sz="4" w:space="0" w:color="auto"/>
              <w:bottom w:val="single" w:sz="4" w:space="0" w:color="auto"/>
              <w:right w:val="single" w:sz="4" w:space="0" w:color="auto"/>
            </w:tcBorders>
            <w:shd w:val="clear" w:color="auto" w:fill="auto"/>
            <w:noWrap/>
            <w:vAlign w:val="center"/>
            <w:hideMark/>
          </w:tcPr>
          <w:p w:rsidR="00827ED8" w:rsidRPr="00C50020" w:rsidRDefault="00827ED8" w:rsidP="00827ED8">
            <w:pPr>
              <w:widowControl/>
              <w:rPr>
                <w:rFonts w:ascii="Arial Narrow" w:hAnsi="Arial Narrow" w:cs="宋体"/>
                <w:color w:val="000000"/>
                <w:kern w:val="0"/>
                <w:sz w:val="24"/>
                <w:szCs w:val="24"/>
              </w:rPr>
            </w:pPr>
            <w:r w:rsidRPr="00C50020">
              <w:rPr>
                <w:rFonts w:ascii="Arial Narrow" w:hAnsi="Arial Narrow" w:cs="宋体" w:hint="eastAsia"/>
                <w:color w:val="000000"/>
                <w:kern w:val="0"/>
                <w:sz w:val="24"/>
                <w:szCs w:val="24"/>
              </w:rPr>
              <w:t>其中：存款利息收入</w:t>
            </w:r>
          </w:p>
        </w:tc>
        <w:tc>
          <w:tcPr>
            <w:tcW w:w="2562" w:type="pct"/>
            <w:tcBorders>
              <w:top w:val="nil"/>
              <w:left w:val="nil"/>
              <w:bottom w:val="single" w:sz="4" w:space="0" w:color="auto"/>
              <w:right w:val="single" w:sz="4" w:space="0" w:color="auto"/>
            </w:tcBorders>
            <w:shd w:val="clear" w:color="auto" w:fill="auto"/>
            <w:noWrap/>
            <w:vAlign w:val="center"/>
            <w:hideMark/>
          </w:tcPr>
          <w:p w:rsidR="00827ED8" w:rsidRPr="00827ED8" w:rsidRDefault="00827ED8" w:rsidP="00827ED8">
            <w:pPr>
              <w:widowControl/>
              <w:jc w:val="right"/>
              <w:rPr>
                <w:rFonts w:ascii="宋体" w:hAnsi="宋体" w:cs="宋体"/>
                <w:color w:val="000000"/>
                <w:kern w:val="0"/>
                <w:sz w:val="24"/>
                <w:szCs w:val="24"/>
              </w:rPr>
            </w:pPr>
            <w:r w:rsidRPr="00827ED8">
              <w:rPr>
                <w:rFonts w:ascii="宋体" w:hAnsi="宋体" w:cs="宋体" w:hint="eastAsia"/>
                <w:color w:val="000000"/>
                <w:kern w:val="0"/>
                <w:sz w:val="24"/>
                <w:szCs w:val="24"/>
              </w:rPr>
              <w:t>2,956.66</w:t>
            </w:r>
          </w:p>
        </w:tc>
      </w:tr>
      <w:tr w:rsidR="00827ED8" w:rsidRPr="00C0346A" w:rsidTr="00FA00F3">
        <w:trPr>
          <w:trHeight w:val="285"/>
        </w:trPr>
        <w:tc>
          <w:tcPr>
            <w:tcW w:w="2438" w:type="pct"/>
            <w:tcBorders>
              <w:top w:val="nil"/>
              <w:left w:val="single" w:sz="4" w:space="0" w:color="auto"/>
              <w:bottom w:val="single" w:sz="4" w:space="0" w:color="auto"/>
              <w:right w:val="single" w:sz="4" w:space="0" w:color="auto"/>
            </w:tcBorders>
            <w:shd w:val="clear" w:color="auto" w:fill="auto"/>
            <w:noWrap/>
            <w:vAlign w:val="center"/>
            <w:hideMark/>
          </w:tcPr>
          <w:p w:rsidR="00827ED8" w:rsidRPr="00C50020" w:rsidRDefault="00827ED8" w:rsidP="00827ED8">
            <w:pPr>
              <w:widowControl/>
              <w:rPr>
                <w:rFonts w:ascii="Arial Narrow" w:hAnsi="Arial Narrow" w:cs="宋体"/>
                <w:color w:val="000000"/>
                <w:kern w:val="0"/>
                <w:sz w:val="24"/>
                <w:szCs w:val="24"/>
              </w:rPr>
            </w:pPr>
            <w:r w:rsidRPr="00C50020">
              <w:rPr>
                <w:rFonts w:ascii="Arial Narrow" w:hAnsi="Arial Narrow" w:cs="宋体" w:hint="eastAsia"/>
                <w:color w:val="000000"/>
                <w:kern w:val="0"/>
                <w:sz w:val="24"/>
                <w:szCs w:val="24"/>
              </w:rPr>
              <w:t>结算备付金利息收入</w:t>
            </w:r>
          </w:p>
        </w:tc>
        <w:tc>
          <w:tcPr>
            <w:tcW w:w="2562" w:type="pct"/>
            <w:tcBorders>
              <w:top w:val="nil"/>
              <w:left w:val="nil"/>
              <w:bottom w:val="single" w:sz="4" w:space="0" w:color="auto"/>
              <w:right w:val="single" w:sz="4" w:space="0" w:color="auto"/>
            </w:tcBorders>
            <w:shd w:val="clear" w:color="auto" w:fill="auto"/>
            <w:noWrap/>
            <w:vAlign w:val="center"/>
            <w:hideMark/>
          </w:tcPr>
          <w:p w:rsidR="00827ED8" w:rsidRPr="00827ED8" w:rsidRDefault="00827ED8" w:rsidP="00827ED8">
            <w:pPr>
              <w:widowControl/>
              <w:jc w:val="right"/>
              <w:rPr>
                <w:rFonts w:ascii="宋体" w:hAnsi="宋体" w:cs="宋体"/>
                <w:color w:val="000000"/>
                <w:kern w:val="0"/>
                <w:sz w:val="24"/>
                <w:szCs w:val="24"/>
              </w:rPr>
            </w:pPr>
            <w:r w:rsidRPr="00827ED8">
              <w:rPr>
                <w:rFonts w:ascii="宋体" w:hAnsi="宋体" w:cs="宋体" w:hint="eastAsia"/>
                <w:color w:val="000000"/>
                <w:kern w:val="0"/>
                <w:sz w:val="24"/>
                <w:szCs w:val="24"/>
              </w:rPr>
              <w:t>24.3</w:t>
            </w:r>
            <w:r w:rsidR="007178C5">
              <w:rPr>
                <w:rFonts w:ascii="宋体" w:hAnsi="宋体" w:cs="宋体"/>
                <w:color w:val="000000"/>
                <w:kern w:val="0"/>
                <w:sz w:val="24"/>
                <w:szCs w:val="24"/>
              </w:rPr>
              <w:t>0</w:t>
            </w:r>
          </w:p>
        </w:tc>
      </w:tr>
      <w:tr w:rsidR="00827ED8" w:rsidRPr="00C0346A" w:rsidTr="00FA00F3">
        <w:trPr>
          <w:trHeight w:val="285"/>
        </w:trPr>
        <w:tc>
          <w:tcPr>
            <w:tcW w:w="2438" w:type="pct"/>
            <w:tcBorders>
              <w:top w:val="nil"/>
              <w:left w:val="single" w:sz="4" w:space="0" w:color="auto"/>
              <w:bottom w:val="single" w:sz="4" w:space="0" w:color="auto"/>
              <w:right w:val="single" w:sz="4" w:space="0" w:color="auto"/>
            </w:tcBorders>
            <w:shd w:val="clear" w:color="auto" w:fill="auto"/>
            <w:noWrap/>
            <w:vAlign w:val="center"/>
            <w:hideMark/>
          </w:tcPr>
          <w:p w:rsidR="00827ED8" w:rsidRPr="00C50020" w:rsidRDefault="00827ED8" w:rsidP="00827ED8">
            <w:pPr>
              <w:widowControl/>
              <w:rPr>
                <w:rFonts w:ascii="Arial Narrow" w:hAnsi="Arial Narrow" w:cs="宋体"/>
                <w:color w:val="000000"/>
                <w:kern w:val="0"/>
                <w:sz w:val="24"/>
                <w:szCs w:val="24"/>
              </w:rPr>
            </w:pPr>
            <w:r w:rsidRPr="00C50020">
              <w:rPr>
                <w:rFonts w:ascii="Arial Narrow" w:hAnsi="Arial Narrow" w:cs="宋体" w:hint="eastAsia"/>
                <w:color w:val="000000"/>
                <w:kern w:val="0"/>
                <w:sz w:val="24"/>
                <w:szCs w:val="24"/>
              </w:rPr>
              <w:t>结算保证金利息收入</w:t>
            </w:r>
          </w:p>
        </w:tc>
        <w:tc>
          <w:tcPr>
            <w:tcW w:w="2562" w:type="pct"/>
            <w:tcBorders>
              <w:top w:val="nil"/>
              <w:left w:val="nil"/>
              <w:bottom w:val="single" w:sz="4" w:space="0" w:color="auto"/>
              <w:right w:val="single" w:sz="4" w:space="0" w:color="auto"/>
            </w:tcBorders>
            <w:shd w:val="clear" w:color="auto" w:fill="auto"/>
            <w:noWrap/>
            <w:vAlign w:val="center"/>
            <w:hideMark/>
          </w:tcPr>
          <w:p w:rsidR="00827ED8" w:rsidRPr="00827ED8" w:rsidRDefault="00827ED8" w:rsidP="00827ED8">
            <w:pPr>
              <w:widowControl/>
              <w:jc w:val="right"/>
              <w:rPr>
                <w:rFonts w:ascii="宋体" w:hAnsi="宋体" w:cs="宋体"/>
                <w:color w:val="000000"/>
                <w:kern w:val="0"/>
                <w:sz w:val="24"/>
                <w:szCs w:val="24"/>
              </w:rPr>
            </w:pPr>
            <w:r w:rsidRPr="00827ED8">
              <w:rPr>
                <w:rFonts w:ascii="宋体" w:hAnsi="宋体" w:cs="宋体" w:hint="eastAsia"/>
                <w:color w:val="000000"/>
                <w:kern w:val="0"/>
                <w:sz w:val="24"/>
                <w:szCs w:val="24"/>
              </w:rPr>
              <w:t>208.68</w:t>
            </w:r>
          </w:p>
        </w:tc>
      </w:tr>
      <w:tr w:rsidR="00827ED8" w:rsidRPr="00C0346A" w:rsidTr="00FA00F3">
        <w:trPr>
          <w:trHeight w:val="285"/>
        </w:trPr>
        <w:tc>
          <w:tcPr>
            <w:tcW w:w="2438" w:type="pct"/>
            <w:tcBorders>
              <w:top w:val="nil"/>
              <w:left w:val="single" w:sz="4" w:space="0" w:color="auto"/>
              <w:bottom w:val="single" w:sz="4" w:space="0" w:color="auto"/>
              <w:right w:val="single" w:sz="4" w:space="0" w:color="auto"/>
            </w:tcBorders>
            <w:shd w:val="clear" w:color="auto" w:fill="auto"/>
            <w:noWrap/>
            <w:vAlign w:val="center"/>
            <w:hideMark/>
          </w:tcPr>
          <w:p w:rsidR="00827ED8" w:rsidRPr="00C50020" w:rsidRDefault="00827ED8" w:rsidP="00827ED8">
            <w:pPr>
              <w:widowControl/>
              <w:rPr>
                <w:rFonts w:ascii="Arial Narrow" w:hAnsi="Arial Narrow" w:cs="宋体"/>
                <w:color w:val="000000"/>
                <w:kern w:val="0"/>
                <w:sz w:val="24"/>
                <w:szCs w:val="24"/>
              </w:rPr>
            </w:pPr>
            <w:r w:rsidRPr="00C50020">
              <w:rPr>
                <w:rFonts w:ascii="Arial Narrow" w:hAnsi="Arial Narrow" w:cs="宋体" w:hint="eastAsia"/>
                <w:color w:val="000000"/>
                <w:kern w:val="0"/>
                <w:sz w:val="24"/>
                <w:szCs w:val="24"/>
              </w:rPr>
              <w:t>申购款利息收入</w:t>
            </w:r>
          </w:p>
        </w:tc>
        <w:tc>
          <w:tcPr>
            <w:tcW w:w="2562" w:type="pct"/>
            <w:tcBorders>
              <w:top w:val="nil"/>
              <w:left w:val="nil"/>
              <w:bottom w:val="single" w:sz="4" w:space="0" w:color="auto"/>
              <w:right w:val="single" w:sz="4" w:space="0" w:color="auto"/>
            </w:tcBorders>
            <w:shd w:val="clear" w:color="auto" w:fill="auto"/>
            <w:noWrap/>
            <w:vAlign w:val="center"/>
            <w:hideMark/>
          </w:tcPr>
          <w:p w:rsidR="00827ED8" w:rsidRPr="00827ED8" w:rsidRDefault="00827ED8" w:rsidP="00827ED8">
            <w:pPr>
              <w:widowControl/>
              <w:jc w:val="right"/>
              <w:rPr>
                <w:rFonts w:ascii="宋体" w:hAnsi="宋体" w:cs="宋体"/>
                <w:color w:val="000000"/>
                <w:kern w:val="0"/>
                <w:sz w:val="24"/>
                <w:szCs w:val="24"/>
              </w:rPr>
            </w:pPr>
            <w:r w:rsidRPr="00827ED8">
              <w:rPr>
                <w:rFonts w:ascii="宋体" w:hAnsi="宋体" w:cs="宋体" w:hint="eastAsia"/>
                <w:color w:val="000000"/>
                <w:kern w:val="0"/>
                <w:sz w:val="24"/>
                <w:szCs w:val="24"/>
              </w:rPr>
              <w:t>-</w:t>
            </w:r>
          </w:p>
        </w:tc>
      </w:tr>
      <w:tr w:rsidR="00827ED8" w:rsidRPr="00C0346A" w:rsidTr="00FA00F3">
        <w:trPr>
          <w:trHeight w:val="315"/>
        </w:trPr>
        <w:tc>
          <w:tcPr>
            <w:tcW w:w="2438" w:type="pct"/>
            <w:tcBorders>
              <w:top w:val="nil"/>
              <w:left w:val="single" w:sz="4" w:space="0" w:color="auto"/>
              <w:bottom w:val="single" w:sz="4" w:space="0" w:color="auto"/>
              <w:right w:val="single" w:sz="4" w:space="0" w:color="auto"/>
            </w:tcBorders>
            <w:shd w:val="clear" w:color="auto" w:fill="auto"/>
            <w:noWrap/>
            <w:vAlign w:val="center"/>
            <w:hideMark/>
          </w:tcPr>
          <w:p w:rsidR="00827ED8" w:rsidRPr="00A9207D" w:rsidRDefault="00827ED8" w:rsidP="00827ED8">
            <w:pPr>
              <w:widowControl/>
              <w:rPr>
                <w:rFonts w:ascii="宋体" w:hAnsi="宋体" w:cs="宋体"/>
                <w:color w:val="000000"/>
                <w:kern w:val="0"/>
                <w:sz w:val="24"/>
                <w:szCs w:val="24"/>
              </w:rPr>
            </w:pPr>
            <w:r w:rsidRPr="00A9207D">
              <w:rPr>
                <w:rFonts w:ascii="宋体" w:hAnsi="宋体" w:cs="宋体" w:hint="eastAsia"/>
                <w:color w:val="000000"/>
                <w:kern w:val="0"/>
                <w:sz w:val="24"/>
                <w:szCs w:val="24"/>
              </w:rPr>
              <w:t>债券利息收入</w:t>
            </w:r>
          </w:p>
        </w:tc>
        <w:tc>
          <w:tcPr>
            <w:tcW w:w="2562" w:type="pct"/>
            <w:tcBorders>
              <w:top w:val="nil"/>
              <w:left w:val="nil"/>
              <w:bottom w:val="single" w:sz="4" w:space="0" w:color="auto"/>
              <w:right w:val="single" w:sz="4" w:space="0" w:color="auto"/>
            </w:tcBorders>
            <w:shd w:val="clear" w:color="auto" w:fill="auto"/>
            <w:noWrap/>
            <w:vAlign w:val="center"/>
            <w:hideMark/>
          </w:tcPr>
          <w:p w:rsidR="00827ED8" w:rsidRPr="00827ED8" w:rsidRDefault="00827ED8" w:rsidP="00827ED8">
            <w:pPr>
              <w:widowControl/>
              <w:jc w:val="right"/>
              <w:rPr>
                <w:rFonts w:ascii="宋体" w:hAnsi="宋体" w:cs="宋体"/>
                <w:color w:val="000000"/>
                <w:kern w:val="0"/>
                <w:sz w:val="24"/>
                <w:szCs w:val="24"/>
              </w:rPr>
            </w:pPr>
            <w:r w:rsidRPr="00827ED8">
              <w:rPr>
                <w:rFonts w:ascii="宋体" w:hAnsi="宋体" w:cs="宋体" w:hint="eastAsia"/>
                <w:color w:val="000000"/>
                <w:kern w:val="0"/>
                <w:sz w:val="24"/>
                <w:szCs w:val="24"/>
              </w:rPr>
              <w:t xml:space="preserve">                                   - </w:t>
            </w:r>
          </w:p>
        </w:tc>
      </w:tr>
      <w:tr w:rsidR="00827ED8" w:rsidRPr="00C0346A" w:rsidTr="00FA00F3">
        <w:trPr>
          <w:trHeight w:val="315"/>
        </w:trPr>
        <w:tc>
          <w:tcPr>
            <w:tcW w:w="2438" w:type="pct"/>
            <w:tcBorders>
              <w:top w:val="nil"/>
              <w:left w:val="single" w:sz="4" w:space="0" w:color="auto"/>
              <w:bottom w:val="single" w:sz="4" w:space="0" w:color="auto"/>
              <w:right w:val="single" w:sz="4" w:space="0" w:color="auto"/>
            </w:tcBorders>
            <w:shd w:val="clear" w:color="auto" w:fill="auto"/>
            <w:noWrap/>
            <w:vAlign w:val="center"/>
            <w:hideMark/>
          </w:tcPr>
          <w:p w:rsidR="00827ED8" w:rsidRPr="00A9207D" w:rsidRDefault="00827ED8" w:rsidP="00827ED8">
            <w:pPr>
              <w:widowControl/>
              <w:rPr>
                <w:rFonts w:ascii="Arial Narrow" w:hAnsi="Arial Narrow" w:cs="宋体"/>
                <w:color w:val="000000"/>
                <w:kern w:val="0"/>
                <w:sz w:val="24"/>
                <w:szCs w:val="24"/>
              </w:rPr>
            </w:pPr>
            <w:r w:rsidRPr="00A9207D">
              <w:rPr>
                <w:rFonts w:ascii="Arial Narrow" w:hAnsi="Arial Narrow" w:cs="宋体"/>
                <w:color w:val="000000"/>
                <w:kern w:val="0"/>
                <w:sz w:val="24"/>
                <w:szCs w:val="24"/>
              </w:rPr>
              <w:t>2.</w:t>
            </w:r>
            <w:r w:rsidRPr="00A9207D">
              <w:rPr>
                <w:rFonts w:ascii="宋体" w:hAnsi="宋体" w:cs="宋体" w:hint="eastAsia"/>
                <w:color w:val="000000"/>
                <w:kern w:val="0"/>
                <w:sz w:val="24"/>
                <w:szCs w:val="24"/>
              </w:rPr>
              <w:t>投资收益（损失以“</w:t>
            </w:r>
            <w:r w:rsidRPr="00A9207D">
              <w:rPr>
                <w:rFonts w:ascii="Arial Narrow" w:hAnsi="Arial Narrow" w:cs="宋体"/>
                <w:color w:val="000000"/>
                <w:kern w:val="0"/>
                <w:sz w:val="24"/>
                <w:szCs w:val="24"/>
              </w:rPr>
              <w:t>-</w:t>
            </w:r>
            <w:r w:rsidRPr="00A9207D">
              <w:rPr>
                <w:rFonts w:ascii="宋体" w:hAnsi="宋体" w:cs="宋体" w:hint="eastAsia"/>
                <w:color w:val="000000"/>
                <w:kern w:val="0"/>
                <w:sz w:val="24"/>
                <w:szCs w:val="24"/>
              </w:rPr>
              <w:t>”号填列）</w:t>
            </w:r>
          </w:p>
        </w:tc>
        <w:tc>
          <w:tcPr>
            <w:tcW w:w="2562" w:type="pct"/>
            <w:tcBorders>
              <w:top w:val="nil"/>
              <w:left w:val="nil"/>
              <w:bottom w:val="single" w:sz="4" w:space="0" w:color="auto"/>
              <w:right w:val="single" w:sz="4" w:space="0" w:color="auto"/>
            </w:tcBorders>
            <w:shd w:val="clear" w:color="auto" w:fill="auto"/>
            <w:noWrap/>
            <w:vAlign w:val="center"/>
            <w:hideMark/>
          </w:tcPr>
          <w:p w:rsidR="00827ED8" w:rsidRPr="00827ED8" w:rsidRDefault="00827ED8" w:rsidP="00827ED8">
            <w:pPr>
              <w:widowControl/>
              <w:jc w:val="right"/>
              <w:rPr>
                <w:rFonts w:ascii="宋体" w:hAnsi="宋体" w:cs="宋体"/>
                <w:color w:val="000000"/>
                <w:kern w:val="0"/>
                <w:sz w:val="24"/>
                <w:szCs w:val="24"/>
              </w:rPr>
            </w:pPr>
            <w:r w:rsidRPr="00827ED8">
              <w:rPr>
                <w:rFonts w:ascii="宋体" w:hAnsi="宋体" w:cs="宋体" w:hint="eastAsia"/>
                <w:color w:val="000000"/>
                <w:kern w:val="0"/>
                <w:sz w:val="24"/>
                <w:szCs w:val="24"/>
              </w:rPr>
              <w:t>221,012.66</w:t>
            </w:r>
          </w:p>
        </w:tc>
      </w:tr>
      <w:tr w:rsidR="00827ED8" w:rsidRPr="00C0346A" w:rsidTr="00FA00F3">
        <w:trPr>
          <w:trHeight w:val="315"/>
        </w:trPr>
        <w:tc>
          <w:tcPr>
            <w:tcW w:w="2438" w:type="pct"/>
            <w:tcBorders>
              <w:top w:val="nil"/>
              <w:left w:val="single" w:sz="4" w:space="0" w:color="auto"/>
              <w:bottom w:val="single" w:sz="4" w:space="0" w:color="auto"/>
              <w:right w:val="single" w:sz="4" w:space="0" w:color="auto"/>
            </w:tcBorders>
            <w:shd w:val="clear" w:color="auto" w:fill="auto"/>
            <w:noWrap/>
            <w:vAlign w:val="center"/>
            <w:hideMark/>
          </w:tcPr>
          <w:p w:rsidR="00827ED8" w:rsidRPr="00A9207D" w:rsidRDefault="00827ED8" w:rsidP="00827ED8">
            <w:pPr>
              <w:widowControl/>
              <w:rPr>
                <w:rFonts w:ascii="宋体" w:hAnsi="宋体" w:cs="宋体"/>
                <w:color w:val="000000"/>
                <w:kern w:val="0"/>
                <w:sz w:val="24"/>
                <w:szCs w:val="24"/>
              </w:rPr>
            </w:pPr>
            <w:r>
              <w:rPr>
                <w:rFonts w:ascii="宋体" w:hAnsi="宋体" w:cs="宋体" w:hint="eastAsia"/>
                <w:color w:val="000000"/>
                <w:kern w:val="0"/>
                <w:sz w:val="24"/>
                <w:szCs w:val="24"/>
              </w:rPr>
              <w:t>其中：股票</w:t>
            </w:r>
            <w:r w:rsidRPr="00A9207D">
              <w:rPr>
                <w:rFonts w:ascii="宋体" w:hAnsi="宋体" w:cs="宋体" w:hint="eastAsia"/>
                <w:color w:val="000000"/>
                <w:kern w:val="0"/>
                <w:sz w:val="24"/>
                <w:szCs w:val="24"/>
              </w:rPr>
              <w:t>投资收益</w:t>
            </w:r>
          </w:p>
        </w:tc>
        <w:tc>
          <w:tcPr>
            <w:tcW w:w="2562" w:type="pct"/>
            <w:tcBorders>
              <w:top w:val="nil"/>
              <w:left w:val="nil"/>
              <w:bottom w:val="single" w:sz="4" w:space="0" w:color="auto"/>
              <w:right w:val="single" w:sz="4" w:space="0" w:color="auto"/>
            </w:tcBorders>
            <w:shd w:val="clear" w:color="auto" w:fill="auto"/>
            <w:noWrap/>
            <w:vAlign w:val="center"/>
            <w:hideMark/>
          </w:tcPr>
          <w:p w:rsidR="00827ED8" w:rsidRPr="00827ED8" w:rsidRDefault="00827ED8" w:rsidP="00827ED8">
            <w:pPr>
              <w:widowControl/>
              <w:jc w:val="right"/>
              <w:rPr>
                <w:rFonts w:ascii="宋体" w:hAnsi="宋体" w:cs="宋体"/>
                <w:color w:val="000000"/>
                <w:kern w:val="0"/>
                <w:sz w:val="24"/>
                <w:szCs w:val="24"/>
              </w:rPr>
            </w:pPr>
            <w:r w:rsidRPr="00827ED8">
              <w:rPr>
                <w:rFonts w:ascii="宋体" w:hAnsi="宋体" w:cs="宋体" w:hint="eastAsia"/>
                <w:color w:val="000000"/>
                <w:kern w:val="0"/>
                <w:sz w:val="24"/>
                <w:szCs w:val="24"/>
              </w:rPr>
              <w:t>221,012.66</w:t>
            </w:r>
          </w:p>
        </w:tc>
      </w:tr>
      <w:tr w:rsidR="00827ED8" w:rsidRPr="00C0346A" w:rsidTr="00FA00F3">
        <w:trPr>
          <w:trHeight w:val="315"/>
        </w:trPr>
        <w:tc>
          <w:tcPr>
            <w:tcW w:w="2438" w:type="pct"/>
            <w:tcBorders>
              <w:top w:val="nil"/>
              <w:left w:val="single" w:sz="4" w:space="0" w:color="auto"/>
              <w:bottom w:val="single" w:sz="4" w:space="0" w:color="auto"/>
              <w:right w:val="single" w:sz="4" w:space="0" w:color="auto"/>
            </w:tcBorders>
            <w:shd w:val="clear" w:color="auto" w:fill="auto"/>
            <w:noWrap/>
            <w:vAlign w:val="center"/>
            <w:hideMark/>
          </w:tcPr>
          <w:p w:rsidR="00827ED8" w:rsidRPr="00A9207D" w:rsidRDefault="00827ED8" w:rsidP="00827ED8">
            <w:pPr>
              <w:widowControl/>
              <w:rPr>
                <w:rFonts w:ascii="Arial Narrow" w:hAnsi="Arial Narrow" w:cs="宋体"/>
                <w:color w:val="000000"/>
                <w:kern w:val="0"/>
                <w:sz w:val="24"/>
                <w:szCs w:val="24"/>
              </w:rPr>
            </w:pPr>
            <w:r w:rsidRPr="00A9207D">
              <w:rPr>
                <w:rFonts w:ascii="Arial Narrow" w:hAnsi="Arial Narrow" w:cs="宋体"/>
                <w:color w:val="000000"/>
                <w:kern w:val="0"/>
                <w:sz w:val="24"/>
                <w:szCs w:val="24"/>
              </w:rPr>
              <w:t>3.</w:t>
            </w:r>
            <w:r w:rsidRPr="00A9207D">
              <w:rPr>
                <w:rFonts w:ascii="宋体" w:hAnsi="宋体" w:cs="宋体" w:hint="eastAsia"/>
                <w:color w:val="000000"/>
                <w:kern w:val="0"/>
                <w:sz w:val="24"/>
                <w:szCs w:val="24"/>
              </w:rPr>
              <w:t>公允价值变动损益（损失以</w:t>
            </w:r>
            <w:r w:rsidRPr="00A9207D">
              <w:rPr>
                <w:rFonts w:ascii="Arial Narrow" w:hAnsi="Arial Narrow" w:cs="宋体"/>
                <w:color w:val="000000"/>
                <w:kern w:val="0"/>
                <w:sz w:val="24"/>
                <w:szCs w:val="24"/>
              </w:rPr>
              <w:t>"-"</w:t>
            </w:r>
            <w:r w:rsidRPr="00A9207D">
              <w:rPr>
                <w:rFonts w:ascii="宋体" w:hAnsi="宋体" w:cs="宋体" w:hint="eastAsia"/>
                <w:color w:val="000000"/>
                <w:kern w:val="0"/>
                <w:sz w:val="24"/>
                <w:szCs w:val="24"/>
              </w:rPr>
              <w:t>填列）</w:t>
            </w:r>
          </w:p>
        </w:tc>
        <w:tc>
          <w:tcPr>
            <w:tcW w:w="2562" w:type="pct"/>
            <w:tcBorders>
              <w:top w:val="nil"/>
              <w:left w:val="nil"/>
              <w:bottom w:val="single" w:sz="4" w:space="0" w:color="auto"/>
              <w:right w:val="single" w:sz="4" w:space="0" w:color="auto"/>
            </w:tcBorders>
            <w:shd w:val="clear" w:color="auto" w:fill="auto"/>
            <w:noWrap/>
            <w:vAlign w:val="center"/>
            <w:hideMark/>
          </w:tcPr>
          <w:p w:rsidR="00827ED8" w:rsidRPr="00827ED8" w:rsidRDefault="00827ED8" w:rsidP="00827ED8">
            <w:pPr>
              <w:widowControl/>
              <w:jc w:val="right"/>
              <w:rPr>
                <w:rFonts w:ascii="宋体" w:hAnsi="宋体" w:cs="宋体"/>
                <w:color w:val="000000"/>
                <w:kern w:val="0"/>
                <w:sz w:val="24"/>
                <w:szCs w:val="24"/>
              </w:rPr>
            </w:pPr>
            <w:r w:rsidRPr="00827ED8">
              <w:rPr>
                <w:rFonts w:ascii="宋体" w:hAnsi="宋体" w:cs="宋体" w:hint="eastAsia"/>
                <w:color w:val="000000"/>
                <w:kern w:val="0"/>
                <w:sz w:val="24"/>
                <w:szCs w:val="24"/>
              </w:rPr>
              <w:t>-130,807.29</w:t>
            </w:r>
          </w:p>
        </w:tc>
      </w:tr>
      <w:tr w:rsidR="00827ED8" w:rsidRPr="00C0346A" w:rsidTr="00FA00F3">
        <w:trPr>
          <w:trHeight w:val="315"/>
        </w:trPr>
        <w:tc>
          <w:tcPr>
            <w:tcW w:w="2438" w:type="pct"/>
            <w:tcBorders>
              <w:top w:val="nil"/>
              <w:left w:val="single" w:sz="4" w:space="0" w:color="auto"/>
              <w:bottom w:val="single" w:sz="4" w:space="0" w:color="auto"/>
              <w:right w:val="single" w:sz="4" w:space="0" w:color="auto"/>
            </w:tcBorders>
            <w:shd w:val="clear" w:color="auto" w:fill="auto"/>
            <w:noWrap/>
            <w:vAlign w:val="center"/>
            <w:hideMark/>
          </w:tcPr>
          <w:p w:rsidR="00827ED8" w:rsidRPr="00A9207D" w:rsidRDefault="00827ED8" w:rsidP="00827ED8">
            <w:pPr>
              <w:widowControl/>
              <w:rPr>
                <w:rFonts w:ascii="Arial Narrow" w:hAnsi="Arial Narrow" w:cs="宋体"/>
                <w:color w:val="000000"/>
                <w:kern w:val="0"/>
                <w:sz w:val="24"/>
                <w:szCs w:val="24"/>
              </w:rPr>
            </w:pPr>
            <w:r w:rsidRPr="00A9207D">
              <w:rPr>
                <w:rFonts w:ascii="Arial Narrow" w:hAnsi="Arial Narrow" w:cs="宋体"/>
                <w:color w:val="000000"/>
                <w:kern w:val="0"/>
                <w:sz w:val="24"/>
                <w:szCs w:val="24"/>
              </w:rPr>
              <w:t>4.</w:t>
            </w:r>
            <w:r w:rsidRPr="00A9207D">
              <w:rPr>
                <w:rFonts w:ascii="宋体" w:hAnsi="宋体" w:cs="宋体" w:hint="eastAsia"/>
                <w:color w:val="000000"/>
                <w:kern w:val="0"/>
                <w:sz w:val="24"/>
                <w:szCs w:val="24"/>
              </w:rPr>
              <w:t>汇兑收益（损失以</w:t>
            </w:r>
            <w:r w:rsidRPr="00A9207D">
              <w:rPr>
                <w:rFonts w:ascii="Arial Narrow" w:hAnsi="Arial Narrow" w:cs="宋体"/>
                <w:color w:val="000000"/>
                <w:kern w:val="0"/>
                <w:sz w:val="24"/>
                <w:szCs w:val="24"/>
              </w:rPr>
              <w:t>"-"</w:t>
            </w:r>
            <w:r w:rsidRPr="00A9207D">
              <w:rPr>
                <w:rFonts w:ascii="宋体" w:hAnsi="宋体" w:cs="宋体" w:hint="eastAsia"/>
                <w:color w:val="000000"/>
                <w:kern w:val="0"/>
                <w:sz w:val="24"/>
                <w:szCs w:val="24"/>
              </w:rPr>
              <w:t>号填列）</w:t>
            </w:r>
          </w:p>
        </w:tc>
        <w:tc>
          <w:tcPr>
            <w:tcW w:w="2562" w:type="pct"/>
            <w:tcBorders>
              <w:top w:val="nil"/>
              <w:left w:val="nil"/>
              <w:bottom w:val="single" w:sz="4" w:space="0" w:color="auto"/>
              <w:right w:val="single" w:sz="4" w:space="0" w:color="auto"/>
            </w:tcBorders>
            <w:shd w:val="clear" w:color="auto" w:fill="auto"/>
            <w:noWrap/>
            <w:vAlign w:val="center"/>
            <w:hideMark/>
          </w:tcPr>
          <w:p w:rsidR="00827ED8" w:rsidRPr="00827ED8" w:rsidRDefault="00827ED8" w:rsidP="00827ED8">
            <w:pPr>
              <w:widowControl/>
              <w:jc w:val="right"/>
              <w:rPr>
                <w:rFonts w:ascii="宋体" w:hAnsi="宋体" w:cs="宋体"/>
                <w:color w:val="000000"/>
                <w:kern w:val="0"/>
                <w:sz w:val="24"/>
                <w:szCs w:val="24"/>
              </w:rPr>
            </w:pPr>
            <w:r w:rsidRPr="00827ED8">
              <w:rPr>
                <w:rFonts w:ascii="宋体" w:hAnsi="宋体" w:cs="宋体" w:hint="eastAsia"/>
                <w:color w:val="000000"/>
                <w:kern w:val="0"/>
                <w:sz w:val="24"/>
                <w:szCs w:val="24"/>
              </w:rPr>
              <w:t xml:space="preserve">-　</w:t>
            </w:r>
          </w:p>
        </w:tc>
      </w:tr>
      <w:tr w:rsidR="00827ED8" w:rsidRPr="00C0346A" w:rsidTr="00FA00F3">
        <w:trPr>
          <w:trHeight w:val="315"/>
        </w:trPr>
        <w:tc>
          <w:tcPr>
            <w:tcW w:w="2438" w:type="pct"/>
            <w:tcBorders>
              <w:top w:val="nil"/>
              <w:left w:val="single" w:sz="4" w:space="0" w:color="auto"/>
              <w:bottom w:val="single" w:sz="4" w:space="0" w:color="auto"/>
              <w:right w:val="single" w:sz="4" w:space="0" w:color="auto"/>
            </w:tcBorders>
            <w:shd w:val="clear" w:color="auto" w:fill="auto"/>
            <w:noWrap/>
            <w:vAlign w:val="center"/>
            <w:hideMark/>
          </w:tcPr>
          <w:p w:rsidR="00827ED8" w:rsidRPr="00A9207D" w:rsidRDefault="00827ED8" w:rsidP="00827ED8">
            <w:pPr>
              <w:widowControl/>
              <w:rPr>
                <w:rFonts w:ascii="Arial Narrow" w:hAnsi="Arial Narrow" w:cs="宋体"/>
                <w:color w:val="000000"/>
                <w:kern w:val="0"/>
                <w:sz w:val="24"/>
                <w:szCs w:val="24"/>
              </w:rPr>
            </w:pPr>
            <w:r w:rsidRPr="00A9207D">
              <w:rPr>
                <w:rFonts w:ascii="Arial Narrow" w:hAnsi="Arial Narrow" w:cs="宋体"/>
                <w:color w:val="000000"/>
                <w:kern w:val="0"/>
                <w:sz w:val="24"/>
                <w:szCs w:val="24"/>
              </w:rPr>
              <w:t>5.</w:t>
            </w:r>
            <w:r w:rsidRPr="00A9207D">
              <w:rPr>
                <w:rFonts w:ascii="宋体" w:hAnsi="宋体" w:cs="宋体" w:hint="eastAsia"/>
                <w:color w:val="000000"/>
                <w:kern w:val="0"/>
                <w:sz w:val="24"/>
                <w:szCs w:val="24"/>
              </w:rPr>
              <w:t>其他收入（损失以</w:t>
            </w:r>
            <w:r w:rsidRPr="00A9207D">
              <w:rPr>
                <w:rFonts w:ascii="Arial Narrow" w:hAnsi="Arial Narrow" w:cs="宋体"/>
                <w:color w:val="000000"/>
                <w:kern w:val="0"/>
                <w:sz w:val="24"/>
                <w:szCs w:val="24"/>
              </w:rPr>
              <w:t>"-"</w:t>
            </w:r>
            <w:r w:rsidRPr="00A9207D">
              <w:rPr>
                <w:rFonts w:ascii="宋体" w:hAnsi="宋体" w:cs="宋体" w:hint="eastAsia"/>
                <w:color w:val="000000"/>
                <w:kern w:val="0"/>
                <w:sz w:val="24"/>
                <w:szCs w:val="24"/>
              </w:rPr>
              <w:t>填列）</w:t>
            </w:r>
            <w:r w:rsidR="00FA00F3" w:rsidRPr="00A9207D">
              <w:rPr>
                <w:rFonts w:ascii="宋体" w:hAnsi="宋体" w:cs="宋体" w:hint="eastAsia"/>
                <w:bCs/>
                <w:color w:val="000000"/>
                <w:kern w:val="0"/>
                <w:sz w:val="24"/>
                <w:szCs w:val="24"/>
              </w:rPr>
              <w:t>（注</w:t>
            </w:r>
            <w:r w:rsidR="00FA00F3">
              <w:rPr>
                <w:rFonts w:ascii="宋体" w:hAnsi="宋体" w:cs="宋体" w:hint="eastAsia"/>
                <w:bCs/>
                <w:color w:val="000000"/>
                <w:kern w:val="0"/>
                <w:sz w:val="24"/>
                <w:szCs w:val="24"/>
              </w:rPr>
              <w:t>1</w:t>
            </w:r>
            <w:r w:rsidR="00FA00F3" w:rsidRPr="00A9207D">
              <w:rPr>
                <w:rFonts w:ascii="宋体" w:hAnsi="宋体" w:cs="宋体" w:hint="eastAsia"/>
                <w:bCs/>
                <w:color w:val="000000"/>
                <w:kern w:val="0"/>
                <w:sz w:val="24"/>
                <w:szCs w:val="24"/>
              </w:rPr>
              <w:t>）</w:t>
            </w:r>
          </w:p>
        </w:tc>
        <w:tc>
          <w:tcPr>
            <w:tcW w:w="2562" w:type="pct"/>
            <w:tcBorders>
              <w:top w:val="nil"/>
              <w:left w:val="nil"/>
              <w:bottom w:val="single" w:sz="4" w:space="0" w:color="auto"/>
              <w:right w:val="single" w:sz="4" w:space="0" w:color="auto"/>
            </w:tcBorders>
            <w:shd w:val="clear" w:color="auto" w:fill="auto"/>
            <w:noWrap/>
            <w:vAlign w:val="center"/>
            <w:hideMark/>
          </w:tcPr>
          <w:p w:rsidR="00827ED8" w:rsidRPr="00827ED8" w:rsidRDefault="00FA00F3" w:rsidP="00827ED8">
            <w:pPr>
              <w:widowControl/>
              <w:jc w:val="right"/>
              <w:rPr>
                <w:rFonts w:ascii="宋体" w:hAnsi="宋体" w:cs="宋体"/>
                <w:color w:val="000000"/>
                <w:kern w:val="0"/>
                <w:sz w:val="24"/>
                <w:szCs w:val="24"/>
              </w:rPr>
            </w:pPr>
            <w:r>
              <w:rPr>
                <w:rFonts w:ascii="宋体" w:hAnsi="宋体" w:cs="宋体"/>
                <w:color w:val="000000"/>
                <w:kern w:val="0"/>
                <w:sz w:val="24"/>
                <w:szCs w:val="24"/>
              </w:rPr>
              <w:t>80</w:t>
            </w:r>
            <w:r>
              <w:rPr>
                <w:rFonts w:ascii="宋体" w:hAnsi="宋体" w:cs="宋体" w:hint="eastAsia"/>
                <w:color w:val="000000"/>
                <w:kern w:val="0"/>
                <w:sz w:val="24"/>
                <w:szCs w:val="24"/>
              </w:rPr>
              <w:t>,000.00</w:t>
            </w:r>
          </w:p>
        </w:tc>
      </w:tr>
      <w:tr w:rsidR="00827ED8" w:rsidRPr="00C0346A" w:rsidTr="00FA00F3">
        <w:trPr>
          <w:trHeight w:val="315"/>
        </w:trPr>
        <w:tc>
          <w:tcPr>
            <w:tcW w:w="2438" w:type="pct"/>
            <w:tcBorders>
              <w:top w:val="nil"/>
              <w:left w:val="single" w:sz="4" w:space="0" w:color="auto"/>
              <w:bottom w:val="single" w:sz="4" w:space="0" w:color="auto"/>
              <w:right w:val="single" w:sz="4" w:space="0" w:color="auto"/>
            </w:tcBorders>
            <w:shd w:val="clear" w:color="auto" w:fill="auto"/>
            <w:noWrap/>
            <w:vAlign w:val="center"/>
          </w:tcPr>
          <w:p w:rsidR="00827ED8" w:rsidRPr="00A9207D" w:rsidRDefault="00827ED8" w:rsidP="00827ED8">
            <w:pPr>
              <w:widowControl/>
              <w:rPr>
                <w:rFonts w:ascii="宋体" w:hAnsi="宋体" w:cs="宋体"/>
                <w:bCs/>
                <w:color w:val="000000"/>
                <w:kern w:val="0"/>
                <w:sz w:val="24"/>
                <w:szCs w:val="24"/>
              </w:rPr>
            </w:pPr>
            <w:r w:rsidRPr="00A9207D">
              <w:rPr>
                <w:rFonts w:ascii="宋体" w:hAnsi="宋体" w:cs="宋体" w:hint="eastAsia"/>
                <w:bCs/>
                <w:color w:val="000000"/>
                <w:kern w:val="0"/>
                <w:sz w:val="24"/>
                <w:szCs w:val="24"/>
              </w:rPr>
              <w:t>6.预提</w:t>
            </w:r>
            <w:r w:rsidRPr="00A9207D">
              <w:rPr>
                <w:rFonts w:ascii="宋体" w:hAnsi="宋体" w:cs="宋体"/>
                <w:bCs/>
                <w:color w:val="000000"/>
                <w:kern w:val="0"/>
                <w:sz w:val="24"/>
                <w:szCs w:val="24"/>
              </w:rPr>
              <w:t>费用冲销</w:t>
            </w:r>
            <w:r w:rsidRPr="00A9207D">
              <w:rPr>
                <w:rFonts w:ascii="宋体" w:hAnsi="宋体" w:cs="宋体" w:hint="eastAsia"/>
                <w:bCs/>
                <w:color w:val="000000"/>
                <w:kern w:val="0"/>
                <w:sz w:val="24"/>
                <w:szCs w:val="24"/>
              </w:rPr>
              <w:t>（注</w:t>
            </w:r>
            <w:r w:rsidR="00FA00F3">
              <w:rPr>
                <w:rFonts w:ascii="宋体" w:hAnsi="宋体" w:cs="宋体" w:hint="eastAsia"/>
                <w:bCs/>
                <w:color w:val="000000"/>
                <w:kern w:val="0"/>
                <w:sz w:val="24"/>
                <w:szCs w:val="24"/>
              </w:rPr>
              <w:t>2</w:t>
            </w:r>
            <w:r w:rsidRPr="00A9207D">
              <w:rPr>
                <w:rFonts w:ascii="宋体" w:hAnsi="宋体" w:cs="宋体" w:hint="eastAsia"/>
                <w:bCs/>
                <w:color w:val="000000"/>
                <w:kern w:val="0"/>
                <w:sz w:val="24"/>
                <w:szCs w:val="24"/>
              </w:rPr>
              <w:t>）</w:t>
            </w:r>
          </w:p>
        </w:tc>
        <w:tc>
          <w:tcPr>
            <w:tcW w:w="2562" w:type="pct"/>
            <w:tcBorders>
              <w:top w:val="nil"/>
              <w:left w:val="nil"/>
              <w:bottom w:val="single" w:sz="4" w:space="0" w:color="auto"/>
              <w:right w:val="single" w:sz="4" w:space="0" w:color="auto"/>
            </w:tcBorders>
            <w:shd w:val="clear" w:color="auto" w:fill="auto"/>
            <w:noWrap/>
            <w:vAlign w:val="center"/>
          </w:tcPr>
          <w:p w:rsidR="00827ED8" w:rsidRPr="00827ED8" w:rsidRDefault="00827ED8" w:rsidP="00827ED8">
            <w:pPr>
              <w:widowControl/>
              <w:jc w:val="right"/>
              <w:rPr>
                <w:rFonts w:ascii="宋体" w:hAnsi="宋体" w:cs="宋体"/>
                <w:color w:val="000000"/>
                <w:kern w:val="0"/>
                <w:sz w:val="24"/>
                <w:szCs w:val="24"/>
              </w:rPr>
            </w:pPr>
            <w:r w:rsidRPr="00827ED8">
              <w:rPr>
                <w:rFonts w:ascii="宋体" w:hAnsi="宋体" w:cs="宋体" w:hint="eastAsia"/>
                <w:color w:val="000000"/>
                <w:kern w:val="0"/>
                <w:sz w:val="24"/>
                <w:szCs w:val="24"/>
              </w:rPr>
              <w:t>4,109.55</w:t>
            </w:r>
          </w:p>
        </w:tc>
      </w:tr>
      <w:tr w:rsidR="00827ED8" w:rsidRPr="00C0346A" w:rsidTr="00FA00F3">
        <w:trPr>
          <w:trHeight w:val="315"/>
        </w:trPr>
        <w:tc>
          <w:tcPr>
            <w:tcW w:w="2438" w:type="pct"/>
            <w:tcBorders>
              <w:top w:val="nil"/>
              <w:left w:val="single" w:sz="4" w:space="0" w:color="auto"/>
              <w:bottom w:val="single" w:sz="4" w:space="0" w:color="auto"/>
              <w:right w:val="single" w:sz="4" w:space="0" w:color="auto"/>
            </w:tcBorders>
            <w:shd w:val="clear" w:color="auto" w:fill="auto"/>
            <w:noWrap/>
            <w:vAlign w:val="center"/>
            <w:hideMark/>
          </w:tcPr>
          <w:p w:rsidR="00827ED8" w:rsidRPr="00A9207D" w:rsidRDefault="00827ED8" w:rsidP="00827ED8">
            <w:pPr>
              <w:widowControl/>
              <w:rPr>
                <w:rFonts w:ascii="宋体" w:hAnsi="宋体" w:cs="宋体"/>
                <w:b/>
                <w:bCs/>
                <w:color w:val="000000"/>
                <w:kern w:val="0"/>
                <w:sz w:val="24"/>
                <w:szCs w:val="24"/>
              </w:rPr>
            </w:pPr>
            <w:r w:rsidRPr="00A9207D">
              <w:rPr>
                <w:rFonts w:ascii="宋体" w:hAnsi="宋体" w:cs="宋体" w:hint="eastAsia"/>
                <w:b/>
                <w:bCs/>
                <w:color w:val="000000"/>
                <w:kern w:val="0"/>
                <w:sz w:val="24"/>
                <w:szCs w:val="24"/>
              </w:rPr>
              <w:t>二、费用</w:t>
            </w:r>
          </w:p>
        </w:tc>
        <w:tc>
          <w:tcPr>
            <w:tcW w:w="2562" w:type="pct"/>
            <w:tcBorders>
              <w:top w:val="nil"/>
              <w:left w:val="nil"/>
              <w:bottom w:val="single" w:sz="4" w:space="0" w:color="auto"/>
              <w:right w:val="single" w:sz="4" w:space="0" w:color="auto"/>
            </w:tcBorders>
            <w:shd w:val="clear" w:color="auto" w:fill="auto"/>
            <w:noWrap/>
            <w:vAlign w:val="center"/>
            <w:hideMark/>
          </w:tcPr>
          <w:p w:rsidR="00827ED8" w:rsidRPr="00827ED8" w:rsidRDefault="00827ED8" w:rsidP="00827ED8">
            <w:pPr>
              <w:widowControl/>
              <w:jc w:val="right"/>
              <w:rPr>
                <w:rFonts w:ascii="宋体" w:hAnsi="宋体" w:cs="宋体"/>
                <w:color w:val="000000"/>
                <w:kern w:val="0"/>
                <w:sz w:val="24"/>
                <w:szCs w:val="24"/>
              </w:rPr>
            </w:pPr>
            <w:r w:rsidRPr="00827ED8">
              <w:rPr>
                <w:rFonts w:ascii="宋体" w:hAnsi="宋体" w:cs="宋体" w:hint="eastAsia"/>
                <w:color w:val="000000"/>
                <w:kern w:val="0"/>
                <w:sz w:val="24"/>
                <w:szCs w:val="24"/>
              </w:rPr>
              <w:t>63,355.68</w:t>
            </w:r>
          </w:p>
        </w:tc>
      </w:tr>
      <w:tr w:rsidR="00827ED8" w:rsidRPr="00C0346A" w:rsidTr="00FA00F3">
        <w:trPr>
          <w:trHeight w:val="315"/>
        </w:trPr>
        <w:tc>
          <w:tcPr>
            <w:tcW w:w="2438" w:type="pct"/>
            <w:tcBorders>
              <w:top w:val="nil"/>
              <w:left w:val="single" w:sz="4" w:space="0" w:color="auto"/>
              <w:bottom w:val="single" w:sz="4" w:space="0" w:color="auto"/>
              <w:right w:val="single" w:sz="4" w:space="0" w:color="auto"/>
            </w:tcBorders>
            <w:shd w:val="clear" w:color="auto" w:fill="auto"/>
            <w:noWrap/>
            <w:vAlign w:val="center"/>
            <w:hideMark/>
          </w:tcPr>
          <w:p w:rsidR="00827ED8" w:rsidRPr="00A9207D" w:rsidRDefault="00827ED8" w:rsidP="00827ED8">
            <w:pPr>
              <w:widowControl/>
              <w:rPr>
                <w:rFonts w:ascii="Arial Narrow" w:hAnsi="Arial Narrow" w:cs="宋体"/>
                <w:color w:val="000000"/>
                <w:kern w:val="0"/>
                <w:sz w:val="24"/>
                <w:szCs w:val="24"/>
              </w:rPr>
            </w:pPr>
            <w:r w:rsidRPr="00A9207D">
              <w:rPr>
                <w:rFonts w:ascii="Arial Narrow" w:hAnsi="Arial Narrow" w:cs="宋体"/>
                <w:color w:val="000000"/>
                <w:kern w:val="0"/>
                <w:sz w:val="24"/>
                <w:szCs w:val="24"/>
              </w:rPr>
              <w:t>1.</w:t>
            </w:r>
            <w:r w:rsidRPr="00A9207D">
              <w:rPr>
                <w:rFonts w:ascii="宋体" w:hAnsi="宋体" w:cs="宋体" w:hint="eastAsia"/>
                <w:color w:val="000000"/>
                <w:kern w:val="0"/>
                <w:sz w:val="24"/>
                <w:szCs w:val="24"/>
              </w:rPr>
              <w:t>管理人报酬</w:t>
            </w:r>
          </w:p>
        </w:tc>
        <w:tc>
          <w:tcPr>
            <w:tcW w:w="2562" w:type="pct"/>
            <w:tcBorders>
              <w:top w:val="nil"/>
              <w:left w:val="nil"/>
              <w:bottom w:val="single" w:sz="4" w:space="0" w:color="auto"/>
              <w:right w:val="single" w:sz="4" w:space="0" w:color="auto"/>
            </w:tcBorders>
            <w:shd w:val="clear" w:color="auto" w:fill="auto"/>
            <w:noWrap/>
            <w:vAlign w:val="center"/>
            <w:hideMark/>
          </w:tcPr>
          <w:p w:rsidR="00827ED8" w:rsidRPr="00827ED8" w:rsidRDefault="00827ED8" w:rsidP="00827ED8">
            <w:pPr>
              <w:widowControl/>
              <w:jc w:val="right"/>
              <w:rPr>
                <w:rFonts w:ascii="宋体" w:hAnsi="宋体" w:cs="宋体"/>
                <w:color w:val="000000"/>
                <w:kern w:val="0"/>
                <w:sz w:val="24"/>
                <w:szCs w:val="24"/>
              </w:rPr>
            </w:pPr>
            <w:r w:rsidRPr="00827ED8">
              <w:rPr>
                <w:rFonts w:ascii="宋体" w:hAnsi="宋体" w:cs="宋体" w:hint="eastAsia"/>
                <w:color w:val="000000"/>
                <w:kern w:val="0"/>
                <w:sz w:val="24"/>
                <w:szCs w:val="24"/>
              </w:rPr>
              <w:t xml:space="preserve">-　</w:t>
            </w:r>
          </w:p>
        </w:tc>
      </w:tr>
      <w:tr w:rsidR="00827ED8" w:rsidRPr="00C0346A" w:rsidTr="00FA00F3">
        <w:trPr>
          <w:trHeight w:val="315"/>
        </w:trPr>
        <w:tc>
          <w:tcPr>
            <w:tcW w:w="2438" w:type="pct"/>
            <w:tcBorders>
              <w:top w:val="nil"/>
              <w:left w:val="single" w:sz="4" w:space="0" w:color="auto"/>
              <w:bottom w:val="single" w:sz="4" w:space="0" w:color="auto"/>
              <w:right w:val="single" w:sz="4" w:space="0" w:color="auto"/>
            </w:tcBorders>
            <w:shd w:val="clear" w:color="auto" w:fill="auto"/>
            <w:noWrap/>
            <w:vAlign w:val="center"/>
            <w:hideMark/>
          </w:tcPr>
          <w:p w:rsidR="00827ED8" w:rsidRPr="00A9207D" w:rsidRDefault="00827ED8" w:rsidP="00827ED8">
            <w:pPr>
              <w:widowControl/>
              <w:rPr>
                <w:rFonts w:ascii="Arial Narrow" w:hAnsi="Arial Narrow" w:cs="宋体"/>
                <w:color w:val="000000"/>
                <w:kern w:val="0"/>
                <w:sz w:val="24"/>
                <w:szCs w:val="24"/>
              </w:rPr>
            </w:pPr>
            <w:r w:rsidRPr="00A9207D">
              <w:rPr>
                <w:rFonts w:ascii="Arial Narrow" w:hAnsi="Arial Narrow" w:cs="宋体"/>
                <w:color w:val="000000"/>
                <w:kern w:val="0"/>
                <w:sz w:val="24"/>
                <w:szCs w:val="24"/>
              </w:rPr>
              <w:t>2.</w:t>
            </w:r>
            <w:r w:rsidRPr="00A9207D">
              <w:rPr>
                <w:rFonts w:ascii="宋体" w:hAnsi="宋体" w:cs="宋体" w:hint="eastAsia"/>
                <w:color w:val="000000"/>
                <w:kern w:val="0"/>
                <w:sz w:val="24"/>
                <w:szCs w:val="24"/>
              </w:rPr>
              <w:t>托管费</w:t>
            </w:r>
          </w:p>
        </w:tc>
        <w:tc>
          <w:tcPr>
            <w:tcW w:w="2562" w:type="pct"/>
            <w:tcBorders>
              <w:top w:val="nil"/>
              <w:left w:val="nil"/>
              <w:bottom w:val="single" w:sz="4" w:space="0" w:color="auto"/>
              <w:right w:val="single" w:sz="4" w:space="0" w:color="auto"/>
            </w:tcBorders>
            <w:shd w:val="clear" w:color="auto" w:fill="auto"/>
            <w:noWrap/>
            <w:vAlign w:val="center"/>
            <w:hideMark/>
          </w:tcPr>
          <w:p w:rsidR="00827ED8" w:rsidRPr="00827ED8" w:rsidRDefault="00827ED8" w:rsidP="00827ED8">
            <w:pPr>
              <w:widowControl/>
              <w:jc w:val="right"/>
              <w:rPr>
                <w:rFonts w:ascii="宋体" w:hAnsi="宋体" w:cs="宋体"/>
                <w:color w:val="000000"/>
                <w:kern w:val="0"/>
                <w:sz w:val="24"/>
                <w:szCs w:val="24"/>
              </w:rPr>
            </w:pPr>
            <w:r w:rsidRPr="00827ED8">
              <w:rPr>
                <w:rFonts w:ascii="宋体" w:hAnsi="宋体" w:cs="宋体" w:hint="eastAsia"/>
                <w:color w:val="000000"/>
                <w:kern w:val="0"/>
                <w:sz w:val="24"/>
                <w:szCs w:val="24"/>
              </w:rPr>
              <w:t xml:space="preserve">-　</w:t>
            </w:r>
          </w:p>
        </w:tc>
      </w:tr>
      <w:tr w:rsidR="00827ED8" w:rsidRPr="00C0346A" w:rsidTr="00FA00F3">
        <w:trPr>
          <w:trHeight w:val="315"/>
        </w:trPr>
        <w:tc>
          <w:tcPr>
            <w:tcW w:w="2438" w:type="pct"/>
            <w:tcBorders>
              <w:top w:val="nil"/>
              <w:left w:val="single" w:sz="4" w:space="0" w:color="auto"/>
              <w:bottom w:val="single" w:sz="4" w:space="0" w:color="auto"/>
              <w:right w:val="single" w:sz="4" w:space="0" w:color="auto"/>
            </w:tcBorders>
            <w:shd w:val="clear" w:color="auto" w:fill="auto"/>
            <w:noWrap/>
            <w:vAlign w:val="center"/>
            <w:hideMark/>
          </w:tcPr>
          <w:p w:rsidR="00827ED8" w:rsidRPr="00A9207D" w:rsidRDefault="00827ED8" w:rsidP="00827ED8">
            <w:pPr>
              <w:widowControl/>
              <w:rPr>
                <w:rFonts w:ascii="Arial Narrow" w:hAnsi="Arial Narrow" w:cs="宋体"/>
                <w:color w:val="000000"/>
                <w:kern w:val="0"/>
                <w:sz w:val="24"/>
                <w:szCs w:val="24"/>
              </w:rPr>
            </w:pPr>
            <w:r w:rsidRPr="00A9207D">
              <w:rPr>
                <w:rFonts w:ascii="Arial Narrow" w:hAnsi="Arial Narrow" w:cs="宋体"/>
                <w:color w:val="000000"/>
                <w:kern w:val="0"/>
                <w:sz w:val="24"/>
                <w:szCs w:val="24"/>
              </w:rPr>
              <w:t>3.</w:t>
            </w:r>
            <w:r w:rsidRPr="00A9207D">
              <w:rPr>
                <w:rFonts w:ascii="宋体" w:hAnsi="宋体" w:cs="宋体" w:hint="eastAsia"/>
                <w:color w:val="000000"/>
                <w:kern w:val="0"/>
                <w:sz w:val="24"/>
                <w:szCs w:val="24"/>
              </w:rPr>
              <w:t>销售服务费</w:t>
            </w:r>
          </w:p>
        </w:tc>
        <w:tc>
          <w:tcPr>
            <w:tcW w:w="2562" w:type="pct"/>
            <w:tcBorders>
              <w:top w:val="nil"/>
              <w:left w:val="nil"/>
              <w:bottom w:val="single" w:sz="4" w:space="0" w:color="auto"/>
              <w:right w:val="single" w:sz="4" w:space="0" w:color="auto"/>
            </w:tcBorders>
            <w:shd w:val="clear" w:color="auto" w:fill="auto"/>
            <w:noWrap/>
            <w:vAlign w:val="center"/>
            <w:hideMark/>
          </w:tcPr>
          <w:p w:rsidR="00827ED8" w:rsidRPr="00827ED8" w:rsidRDefault="00827ED8" w:rsidP="00827ED8">
            <w:pPr>
              <w:widowControl/>
              <w:jc w:val="right"/>
              <w:rPr>
                <w:rFonts w:ascii="宋体" w:hAnsi="宋体" w:cs="宋体"/>
                <w:color w:val="000000"/>
                <w:kern w:val="0"/>
                <w:sz w:val="24"/>
                <w:szCs w:val="24"/>
              </w:rPr>
            </w:pPr>
            <w:r w:rsidRPr="00827ED8">
              <w:rPr>
                <w:rFonts w:ascii="宋体" w:hAnsi="宋体" w:cs="宋体" w:hint="eastAsia"/>
                <w:color w:val="000000"/>
                <w:kern w:val="0"/>
                <w:sz w:val="24"/>
                <w:szCs w:val="24"/>
              </w:rPr>
              <w:t xml:space="preserve">-　</w:t>
            </w:r>
          </w:p>
        </w:tc>
      </w:tr>
      <w:tr w:rsidR="00827ED8" w:rsidRPr="00C0346A" w:rsidTr="00FA00F3">
        <w:trPr>
          <w:trHeight w:val="315"/>
        </w:trPr>
        <w:tc>
          <w:tcPr>
            <w:tcW w:w="2438" w:type="pct"/>
            <w:tcBorders>
              <w:top w:val="nil"/>
              <w:left w:val="single" w:sz="4" w:space="0" w:color="auto"/>
              <w:bottom w:val="single" w:sz="4" w:space="0" w:color="auto"/>
              <w:right w:val="single" w:sz="4" w:space="0" w:color="auto"/>
            </w:tcBorders>
            <w:shd w:val="clear" w:color="auto" w:fill="auto"/>
            <w:noWrap/>
            <w:vAlign w:val="center"/>
            <w:hideMark/>
          </w:tcPr>
          <w:p w:rsidR="00827ED8" w:rsidRPr="00A9207D" w:rsidRDefault="00827ED8" w:rsidP="00827ED8">
            <w:pPr>
              <w:widowControl/>
              <w:rPr>
                <w:rFonts w:ascii="Arial Narrow" w:hAnsi="Arial Narrow" w:cs="宋体"/>
                <w:color w:val="000000"/>
                <w:kern w:val="0"/>
                <w:sz w:val="24"/>
                <w:szCs w:val="24"/>
              </w:rPr>
            </w:pPr>
            <w:r w:rsidRPr="00A9207D">
              <w:rPr>
                <w:rFonts w:ascii="Arial Narrow" w:hAnsi="Arial Narrow" w:cs="宋体"/>
                <w:color w:val="000000"/>
                <w:kern w:val="0"/>
                <w:sz w:val="24"/>
                <w:szCs w:val="24"/>
              </w:rPr>
              <w:t>4.</w:t>
            </w:r>
            <w:r w:rsidRPr="00A9207D">
              <w:rPr>
                <w:rFonts w:ascii="宋体" w:hAnsi="宋体" w:cs="宋体" w:hint="eastAsia"/>
                <w:color w:val="000000"/>
                <w:kern w:val="0"/>
                <w:sz w:val="24"/>
                <w:szCs w:val="24"/>
              </w:rPr>
              <w:t>交易费用</w:t>
            </w:r>
          </w:p>
        </w:tc>
        <w:tc>
          <w:tcPr>
            <w:tcW w:w="2562" w:type="pct"/>
            <w:tcBorders>
              <w:top w:val="nil"/>
              <w:left w:val="nil"/>
              <w:bottom w:val="single" w:sz="4" w:space="0" w:color="auto"/>
              <w:right w:val="single" w:sz="4" w:space="0" w:color="auto"/>
            </w:tcBorders>
            <w:shd w:val="clear" w:color="auto" w:fill="auto"/>
            <w:noWrap/>
            <w:vAlign w:val="center"/>
            <w:hideMark/>
          </w:tcPr>
          <w:p w:rsidR="00827ED8" w:rsidRPr="00827ED8" w:rsidRDefault="00827ED8" w:rsidP="00827ED8">
            <w:pPr>
              <w:widowControl/>
              <w:jc w:val="right"/>
              <w:rPr>
                <w:rFonts w:ascii="宋体" w:hAnsi="宋体" w:cs="宋体"/>
                <w:color w:val="000000"/>
                <w:kern w:val="0"/>
                <w:sz w:val="24"/>
                <w:szCs w:val="24"/>
              </w:rPr>
            </w:pPr>
            <w:r w:rsidRPr="00827ED8">
              <w:rPr>
                <w:rFonts w:ascii="宋体" w:hAnsi="宋体" w:cs="宋体" w:hint="eastAsia"/>
                <w:color w:val="000000"/>
                <w:kern w:val="0"/>
                <w:sz w:val="24"/>
                <w:szCs w:val="24"/>
              </w:rPr>
              <w:t>645.68</w:t>
            </w:r>
          </w:p>
        </w:tc>
      </w:tr>
      <w:tr w:rsidR="00827ED8" w:rsidRPr="00C0346A" w:rsidTr="00FA00F3">
        <w:trPr>
          <w:trHeight w:val="315"/>
        </w:trPr>
        <w:tc>
          <w:tcPr>
            <w:tcW w:w="2438" w:type="pct"/>
            <w:tcBorders>
              <w:top w:val="nil"/>
              <w:left w:val="single" w:sz="4" w:space="0" w:color="auto"/>
              <w:bottom w:val="single" w:sz="4" w:space="0" w:color="auto"/>
              <w:right w:val="single" w:sz="4" w:space="0" w:color="auto"/>
            </w:tcBorders>
            <w:shd w:val="clear" w:color="auto" w:fill="auto"/>
            <w:noWrap/>
            <w:vAlign w:val="center"/>
            <w:hideMark/>
          </w:tcPr>
          <w:p w:rsidR="00827ED8" w:rsidRPr="00A9207D" w:rsidRDefault="00827ED8" w:rsidP="00827ED8">
            <w:pPr>
              <w:widowControl/>
              <w:rPr>
                <w:rFonts w:ascii="Arial Narrow" w:hAnsi="Arial Narrow" w:cs="宋体"/>
                <w:color w:val="000000"/>
                <w:kern w:val="0"/>
                <w:sz w:val="24"/>
                <w:szCs w:val="24"/>
              </w:rPr>
            </w:pPr>
            <w:r w:rsidRPr="00A9207D">
              <w:rPr>
                <w:rFonts w:ascii="Arial Narrow" w:hAnsi="Arial Narrow" w:cs="宋体"/>
                <w:color w:val="000000"/>
                <w:kern w:val="0"/>
                <w:sz w:val="24"/>
                <w:szCs w:val="24"/>
              </w:rPr>
              <w:t>5.</w:t>
            </w:r>
            <w:r w:rsidRPr="00A9207D">
              <w:rPr>
                <w:rFonts w:ascii="宋体" w:hAnsi="宋体" w:cs="宋体" w:hint="eastAsia"/>
                <w:color w:val="000000"/>
                <w:kern w:val="0"/>
                <w:sz w:val="24"/>
                <w:szCs w:val="24"/>
              </w:rPr>
              <w:t>利息支出</w:t>
            </w:r>
          </w:p>
        </w:tc>
        <w:tc>
          <w:tcPr>
            <w:tcW w:w="2562" w:type="pct"/>
            <w:tcBorders>
              <w:top w:val="nil"/>
              <w:left w:val="nil"/>
              <w:bottom w:val="single" w:sz="4" w:space="0" w:color="auto"/>
              <w:right w:val="single" w:sz="4" w:space="0" w:color="auto"/>
            </w:tcBorders>
            <w:shd w:val="clear" w:color="auto" w:fill="auto"/>
            <w:noWrap/>
            <w:vAlign w:val="center"/>
            <w:hideMark/>
          </w:tcPr>
          <w:p w:rsidR="00827ED8" w:rsidRPr="00827ED8" w:rsidRDefault="00827ED8" w:rsidP="00827ED8">
            <w:pPr>
              <w:widowControl/>
              <w:jc w:val="right"/>
              <w:rPr>
                <w:rFonts w:ascii="宋体" w:hAnsi="宋体" w:cs="宋体"/>
                <w:color w:val="000000"/>
                <w:kern w:val="0"/>
                <w:sz w:val="24"/>
                <w:szCs w:val="24"/>
              </w:rPr>
            </w:pPr>
            <w:r w:rsidRPr="00827ED8">
              <w:rPr>
                <w:rFonts w:ascii="宋体" w:hAnsi="宋体" w:cs="宋体" w:hint="eastAsia"/>
                <w:color w:val="000000"/>
                <w:kern w:val="0"/>
                <w:sz w:val="24"/>
                <w:szCs w:val="24"/>
              </w:rPr>
              <w:t xml:space="preserve">-　</w:t>
            </w:r>
          </w:p>
        </w:tc>
      </w:tr>
      <w:tr w:rsidR="00827ED8" w:rsidRPr="00C0346A" w:rsidTr="00FA00F3">
        <w:trPr>
          <w:trHeight w:val="315"/>
        </w:trPr>
        <w:tc>
          <w:tcPr>
            <w:tcW w:w="2438" w:type="pct"/>
            <w:tcBorders>
              <w:top w:val="nil"/>
              <w:left w:val="single" w:sz="4" w:space="0" w:color="auto"/>
              <w:bottom w:val="single" w:sz="4" w:space="0" w:color="auto"/>
              <w:right w:val="single" w:sz="4" w:space="0" w:color="auto"/>
            </w:tcBorders>
            <w:shd w:val="clear" w:color="auto" w:fill="auto"/>
            <w:noWrap/>
            <w:vAlign w:val="center"/>
            <w:hideMark/>
          </w:tcPr>
          <w:p w:rsidR="00827ED8" w:rsidRPr="00A9207D" w:rsidRDefault="00827ED8" w:rsidP="00827ED8">
            <w:pPr>
              <w:widowControl/>
              <w:rPr>
                <w:rFonts w:ascii="Arial Narrow" w:hAnsi="Arial Narrow" w:cs="宋体"/>
                <w:color w:val="000000"/>
                <w:kern w:val="0"/>
                <w:sz w:val="24"/>
                <w:szCs w:val="24"/>
              </w:rPr>
            </w:pPr>
            <w:r w:rsidRPr="00A9207D">
              <w:rPr>
                <w:rFonts w:ascii="Arial Narrow" w:hAnsi="Arial Narrow" w:cs="宋体"/>
                <w:color w:val="000000"/>
                <w:kern w:val="0"/>
                <w:sz w:val="24"/>
                <w:szCs w:val="24"/>
              </w:rPr>
              <w:t>6.</w:t>
            </w:r>
            <w:r w:rsidRPr="00A9207D">
              <w:rPr>
                <w:rFonts w:ascii="宋体" w:hAnsi="宋体" w:cs="宋体" w:hint="eastAsia"/>
                <w:color w:val="000000"/>
                <w:kern w:val="0"/>
                <w:sz w:val="24"/>
                <w:szCs w:val="24"/>
              </w:rPr>
              <w:t>清算费用</w:t>
            </w:r>
            <w:r w:rsidRPr="00A9207D">
              <w:rPr>
                <w:rFonts w:ascii="宋体" w:hAnsi="宋体" w:cs="宋体" w:hint="eastAsia"/>
                <w:bCs/>
                <w:color w:val="000000"/>
                <w:kern w:val="0"/>
                <w:sz w:val="24"/>
                <w:szCs w:val="24"/>
              </w:rPr>
              <w:t>（注</w:t>
            </w:r>
            <w:r>
              <w:rPr>
                <w:rFonts w:ascii="宋体" w:hAnsi="宋体" w:cs="宋体" w:hint="eastAsia"/>
                <w:bCs/>
                <w:color w:val="000000"/>
                <w:kern w:val="0"/>
                <w:sz w:val="24"/>
                <w:szCs w:val="24"/>
              </w:rPr>
              <w:t>2</w:t>
            </w:r>
            <w:r w:rsidRPr="00A9207D">
              <w:rPr>
                <w:rFonts w:ascii="宋体" w:hAnsi="宋体" w:cs="宋体" w:hint="eastAsia"/>
                <w:bCs/>
                <w:color w:val="000000"/>
                <w:kern w:val="0"/>
                <w:sz w:val="24"/>
                <w:szCs w:val="24"/>
              </w:rPr>
              <w:t>）</w:t>
            </w:r>
          </w:p>
        </w:tc>
        <w:tc>
          <w:tcPr>
            <w:tcW w:w="2562" w:type="pct"/>
            <w:tcBorders>
              <w:top w:val="nil"/>
              <w:left w:val="nil"/>
              <w:bottom w:val="single" w:sz="4" w:space="0" w:color="auto"/>
              <w:right w:val="single" w:sz="4" w:space="0" w:color="auto"/>
            </w:tcBorders>
            <w:shd w:val="clear" w:color="auto" w:fill="auto"/>
            <w:noWrap/>
            <w:vAlign w:val="center"/>
            <w:hideMark/>
          </w:tcPr>
          <w:p w:rsidR="00827ED8" w:rsidRPr="00827ED8" w:rsidRDefault="00827ED8" w:rsidP="00827ED8">
            <w:pPr>
              <w:widowControl/>
              <w:jc w:val="right"/>
              <w:rPr>
                <w:rFonts w:ascii="宋体" w:hAnsi="宋体" w:cs="宋体"/>
                <w:color w:val="000000"/>
                <w:kern w:val="0"/>
                <w:sz w:val="24"/>
                <w:szCs w:val="24"/>
              </w:rPr>
            </w:pPr>
            <w:r w:rsidRPr="00827ED8">
              <w:rPr>
                <w:rFonts w:ascii="宋体" w:hAnsi="宋体" w:cs="宋体" w:hint="eastAsia"/>
                <w:color w:val="000000"/>
                <w:kern w:val="0"/>
                <w:sz w:val="24"/>
                <w:szCs w:val="24"/>
              </w:rPr>
              <w:t>50,000.00</w:t>
            </w:r>
          </w:p>
        </w:tc>
      </w:tr>
      <w:tr w:rsidR="00827ED8" w:rsidRPr="00A9207D" w:rsidTr="00FA00F3">
        <w:trPr>
          <w:trHeight w:val="600"/>
        </w:trPr>
        <w:tc>
          <w:tcPr>
            <w:tcW w:w="2438" w:type="pct"/>
            <w:tcBorders>
              <w:top w:val="nil"/>
              <w:left w:val="single" w:sz="4" w:space="0" w:color="auto"/>
              <w:bottom w:val="single" w:sz="4" w:space="0" w:color="auto"/>
              <w:right w:val="single" w:sz="4" w:space="0" w:color="auto"/>
            </w:tcBorders>
            <w:shd w:val="clear" w:color="auto" w:fill="auto"/>
            <w:noWrap/>
            <w:vAlign w:val="center"/>
          </w:tcPr>
          <w:p w:rsidR="00827ED8" w:rsidRPr="00A9207D" w:rsidRDefault="00827ED8" w:rsidP="00827ED8">
            <w:pPr>
              <w:widowControl/>
              <w:rPr>
                <w:rFonts w:ascii="宋体" w:hAnsi="宋体" w:cs="宋体"/>
                <w:bCs/>
                <w:color w:val="000000"/>
                <w:kern w:val="0"/>
                <w:sz w:val="24"/>
                <w:szCs w:val="24"/>
              </w:rPr>
            </w:pPr>
            <w:r w:rsidRPr="00A9207D">
              <w:rPr>
                <w:rFonts w:ascii="宋体" w:hAnsi="宋体" w:cs="宋体" w:hint="eastAsia"/>
                <w:bCs/>
                <w:color w:val="000000"/>
                <w:kern w:val="0"/>
                <w:sz w:val="24"/>
                <w:szCs w:val="24"/>
              </w:rPr>
              <w:t>7.其他</w:t>
            </w:r>
            <w:r w:rsidRPr="00A9207D">
              <w:rPr>
                <w:rFonts w:ascii="宋体" w:hAnsi="宋体" w:cs="宋体"/>
                <w:bCs/>
                <w:color w:val="000000"/>
                <w:kern w:val="0"/>
                <w:sz w:val="24"/>
                <w:szCs w:val="24"/>
              </w:rPr>
              <w:t>费用</w:t>
            </w:r>
            <w:r w:rsidRPr="00A9207D">
              <w:rPr>
                <w:rFonts w:ascii="宋体" w:hAnsi="宋体" w:cs="宋体" w:hint="eastAsia"/>
                <w:bCs/>
                <w:color w:val="000000"/>
                <w:kern w:val="0"/>
                <w:sz w:val="24"/>
                <w:szCs w:val="24"/>
              </w:rPr>
              <w:t>（注</w:t>
            </w:r>
            <w:r>
              <w:rPr>
                <w:rFonts w:ascii="宋体" w:hAnsi="宋体" w:cs="宋体" w:hint="eastAsia"/>
                <w:bCs/>
                <w:color w:val="000000"/>
                <w:kern w:val="0"/>
                <w:sz w:val="24"/>
                <w:szCs w:val="24"/>
              </w:rPr>
              <w:t>3</w:t>
            </w:r>
            <w:r w:rsidRPr="00A9207D">
              <w:rPr>
                <w:rFonts w:ascii="宋体" w:hAnsi="宋体" w:cs="宋体" w:hint="eastAsia"/>
                <w:bCs/>
                <w:color w:val="000000"/>
                <w:kern w:val="0"/>
                <w:sz w:val="24"/>
                <w:szCs w:val="24"/>
              </w:rPr>
              <w:t>）</w:t>
            </w:r>
          </w:p>
        </w:tc>
        <w:tc>
          <w:tcPr>
            <w:tcW w:w="2562" w:type="pct"/>
            <w:tcBorders>
              <w:top w:val="nil"/>
              <w:left w:val="nil"/>
              <w:bottom w:val="single" w:sz="4" w:space="0" w:color="auto"/>
              <w:right w:val="single" w:sz="4" w:space="0" w:color="auto"/>
            </w:tcBorders>
            <w:shd w:val="clear" w:color="auto" w:fill="auto"/>
            <w:noWrap/>
            <w:vAlign w:val="center"/>
          </w:tcPr>
          <w:p w:rsidR="00827ED8" w:rsidRPr="00827ED8" w:rsidRDefault="00827ED8" w:rsidP="00827ED8">
            <w:pPr>
              <w:widowControl/>
              <w:jc w:val="right"/>
              <w:rPr>
                <w:rFonts w:ascii="宋体" w:hAnsi="宋体" w:cs="宋体"/>
                <w:color w:val="000000"/>
                <w:kern w:val="0"/>
                <w:sz w:val="24"/>
                <w:szCs w:val="24"/>
              </w:rPr>
            </w:pPr>
            <w:r w:rsidRPr="00827ED8">
              <w:rPr>
                <w:rFonts w:ascii="宋体" w:hAnsi="宋体" w:cs="宋体" w:hint="eastAsia"/>
                <w:color w:val="000000"/>
                <w:kern w:val="0"/>
                <w:sz w:val="24"/>
                <w:szCs w:val="24"/>
              </w:rPr>
              <w:t>12,710.00</w:t>
            </w:r>
          </w:p>
        </w:tc>
      </w:tr>
      <w:tr w:rsidR="00827ED8" w:rsidRPr="00C0346A" w:rsidTr="00FA00F3">
        <w:trPr>
          <w:trHeight w:val="600"/>
        </w:trPr>
        <w:tc>
          <w:tcPr>
            <w:tcW w:w="2438" w:type="pct"/>
            <w:tcBorders>
              <w:top w:val="nil"/>
              <w:left w:val="single" w:sz="4" w:space="0" w:color="auto"/>
              <w:bottom w:val="single" w:sz="4" w:space="0" w:color="auto"/>
              <w:right w:val="single" w:sz="4" w:space="0" w:color="auto"/>
            </w:tcBorders>
            <w:shd w:val="clear" w:color="auto" w:fill="auto"/>
            <w:noWrap/>
            <w:vAlign w:val="center"/>
            <w:hideMark/>
          </w:tcPr>
          <w:p w:rsidR="00827ED8" w:rsidRPr="00A9207D" w:rsidRDefault="00827ED8" w:rsidP="00827ED8">
            <w:pPr>
              <w:widowControl/>
              <w:rPr>
                <w:rFonts w:ascii="宋体" w:hAnsi="宋体" w:cs="宋体"/>
                <w:b/>
                <w:bCs/>
                <w:color w:val="000000"/>
                <w:kern w:val="0"/>
                <w:sz w:val="24"/>
                <w:szCs w:val="24"/>
              </w:rPr>
            </w:pPr>
            <w:r w:rsidRPr="00A9207D">
              <w:rPr>
                <w:rFonts w:ascii="宋体" w:hAnsi="宋体" w:cs="宋体" w:hint="eastAsia"/>
                <w:b/>
                <w:bCs/>
                <w:color w:val="000000"/>
                <w:kern w:val="0"/>
                <w:sz w:val="24"/>
                <w:szCs w:val="24"/>
              </w:rPr>
              <w:t>三、利润总额（亏损总额以</w:t>
            </w:r>
            <w:r w:rsidRPr="00A9207D">
              <w:rPr>
                <w:b/>
                <w:bCs/>
                <w:color w:val="000000"/>
                <w:kern w:val="0"/>
                <w:sz w:val="24"/>
                <w:szCs w:val="24"/>
              </w:rPr>
              <w:t>"-"</w:t>
            </w:r>
            <w:r w:rsidRPr="00A9207D">
              <w:rPr>
                <w:rFonts w:ascii="宋体" w:hAnsi="宋体" w:cs="宋体" w:hint="eastAsia"/>
                <w:b/>
                <w:bCs/>
                <w:color w:val="000000"/>
                <w:kern w:val="0"/>
                <w:sz w:val="24"/>
                <w:szCs w:val="24"/>
              </w:rPr>
              <w:t>号填列）</w:t>
            </w:r>
          </w:p>
        </w:tc>
        <w:tc>
          <w:tcPr>
            <w:tcW w:w="2562" w:type="pct"/>
            <w:tcBorders>
              <w:top w:val="nil"/>
              <w:left w:val="nil"/>
              <w:bottom w:val="single" w:sz="4" w:space="0" w:color="auto"/>
              <w:right w:val="single" w:sz="4" w:space="0" w:color="auto"/>
            </w:tcBorders>
            <w:shd w:val="clear" w:color="auto" w:fill="auto"/>
            <w:noWrap/>
            <w:vAlign w:val="center"/>
            <w:hideMark/>
          </w:tcPr>
          <w:p w:rsidR="00827ED8" w:rsidRPr="00827ED8" w:rsidRDefault="00827ED8" w:rsidP="00827ED8">
            <w:pPr>
              <w:widowControl/>
              <w:jc w:val="right"/>
              <w:rPr>
                <w:rFonts w:ascii="宋体" w:hAnsi="宋体" w:cs="宋体"/>
                <w:color w:val="000000"/>
                <w:kern w:val="0"/>
                <w:sz w:val="24"/>
                <w:szCs w:val="24"/>
              </w:rPr>
            </w:pPr>
            <w:r w:rsidRPr="00827ED8">
              <w:rPr>
                <w:rFonts w:ascii="宋体" w:hAnsi="宋体" w:cs="宋体" w:hint="eastAsia"/>
                <w:color w:val="000000"/>
                <w:kern w:val="0"/>
                <w:sz w:val="24"/>
                <w:szCs w:val="24"/>
              </w:rPr>
              <w:t>114,148.88</w:t>
            </w:r>
          </w:p>
        </w:tc>
      </w:tr>
      <w:tr w:rsidR="00827ED8" w:rsidRPr="00C0346A" w:rsidTr="00FA00F3">
        <w:trPr>
          <w:trHeight w:val="315"/>
        </w:trPr>
        <w:tc>
          <w:tcPr>
            <w:tcW w:w="2438" w:type="pct"/>
            <w:tcBorders>
              <w:top w:val="nil"/>
              <w:left w:val="single" w:sz="4" w:space="0" w:color="auto"/>
              <w:bottom w:val="single" w:sz="4" w:space="0" w:color="auto"/>
              <w:right w:val="single" w:sz="4" w:space="0" w:color="auto"/>
            </w:tcBorders>
            <w:shd w:val="clear" w:color="auto" w:fill="auto"/>
            <w:noWrap/>
            <w:vAlign w:val="center"/>
            <w:hideMark/>
          </w:tcPr>
          <w:p w:rsidR="00827ED8" w:rsidRPr="00A9207D" w:rsidRDefault="00827ED8" w:rsidP="00827ED8">
            <w:pPr>
              <w:widowControl/>
              <w:rPr>
                <w:rFonts w:ascii="宋体" w:hAnsi="宋体" w:cs="宋体"/>
                <w:color w:val="000000"/>
                <w:kern w:val="0"/>
                <w:sz w:val="24"/>
                <w:szCs w:val="24"/>
              </w:rPr>
            </w:pPr>
            <w:r w:rsidRPr="00A9207D">
              <w:rPr>
                <w:rFonts w:ascii="宋体" w:hAnsi="宋体" w:cs="宋体" w:hint="eastAsia"/>
                <w:color w:val="000000"/>
                <w:kern w:val="0"/>
                <w:sz w:val="24"/>
                <w:szCs w:val="24"/>
              </w:rPr>
              <w:t>减：所得税费用</w:t>
            </w:r>
          </w:p>
        </w:tc>
        <w:tc>
          <w:tcPr>
            <w:tcW w:w="2562" w:type="pct"/>
            <w:tcBorders>
              <w:top w:val="nil"/>
              <w:left w:val="nil"/>
              <w:bottom w:val="single" w:sz="4" w:space="0" w:color="auto"/>
              <w:right w:val="single" w:sz="4" w:space="0" w:color="auto"/>
            </w:tcBorders>
            <w:shd w:val="clear" w:color="auto" w:fill="auto"/>
            <w:noWrap/>
            <w:vAlign w:val="center"/>
            <w:hideMark/>
          </w:tcPr>
          <w:p w:rsidR="00827ED8" w:rsidRPr="00827ED8" w:rsidRDefault="00827ED8" w:rsidP="00827ED8">
            <w:pPr>
              <w:widowControl/>
              <w:jc w:val="right"/>
              <w:rPr>
                <w:rFonts w:ascii="宋体" w:hAnsi="宋体" w:cs="宋体"/>
                <w:color w:val="000000"/>
                <w:kern w:val="0"/>
                <w:sz w:val="24"/>
                <w:szCs w:val="24"/>
              </w:rPr>
            </w:pPr>
            <w:r w:rsidRPr="00827ED8">
              <w:rPr>
                <w:rFonts w:ascii="宋体" w:hAnsi="宋体" w:cs="宋体" w:hint="eastAsia"/>
                <w:color w:val="000000"/>
                <w:kern w:val="0"/>
                <w:sz w:val="24"/>
                <w:szCs w:val="24"/>
              </w:rPr>
              <w:t xml:space="preserve">-　</w:t>
            </w:r>
          </w:p>
        </w:tc>
      </w:tr>
      <w:tr w:rsidR="00827ED8" w:rsidRPr="00C0346A" w:rsidTr="00FA00F3">
        <w:trPr>
          <w:trHeight w:val="600"/>
        </w:trPr>
        <w:tc>
          <w:tcPr>
            <w:tcW w:w="2438" w:type="pct"/>
            <w:tcBorders>
              <w:top w:val="nil"/>
              <w:left w:val="single" w:sz="4" w:space="0" w:color="auto"/>
              <w:bottom w:val="single" w:sz="4" w:space="0" w:color="auto"/>
              <w:right w:val="single" w:sz="4" w:space="0" w:color="auto"/>
            </w:tcBorders>
            <w:shd w:val="clear" w:color="auto" w:fill="auto"/>
            <w:noWrap/>
            <w:vAlign w:val="center"/>
            <w:hideMark/>
          </w:tcPr>
          <w:p w:rsidR="00827ED8" w:rsidRPr="00A9207D" w:rsidRDefault="00827ED8" w:rsidP="00827ED8">
            <w:pPr>
              <w:widowControl/>
              <w:rPr>
                <w:rFonts w:ascii="宋体" w:hAnsi="宋体" w:cs="宋体"/>
                <w:b/>
                <w:bCs/>
                <w:color w:val="000000"/>
                <w:kern w:val="0"/>
                <w:sz w:val="24"/>
                <w:szCs w:val="24"/>
              </w:rPr>
            </w:pPr>
            <w:r w:rsidRPr="00A9207D">
              <w:rPr>
                <w:rFonts w:ascii="宋体" w:hAnsi="宋体" w:cs="宋体" w:hint="eastAsia"/>
                <w:b/>
                <w:bCs/>
                <w:color w:val="000000"/>
                <w:kern w:val="0"/>
                <w:sz w:val="24"/>
                <w:szCs w:val="24"/>
              </w:rPr>
              <w:t>四、净利润总额（净亏损以</w:t>
            </w:r>
            <w:r w:rsidRPr="00A9207D">
              <w:rPr>
                <w:b/>
                <w:bCs/>
                <w:color w:val="000000"/>
                <w:kern w:val="0"/>
                <w:sz w:val="24"/>
                <w:szCs w:val="24"/>
              </w:rPr>
              <w:t>"-"</w:t>
            </w:r>
            <w:r w:rsidRPr="00A9207D">
              <w:rPr>
                <w:rFonts w:ascii="宋体" w:hAnsi="宋体" w:cs="宋体" w:hint="eastAsia"/>
                <w:b/>
                <w:bCs/>
                <w:color w:val="000000"/>
                <w:kern w:val="0"/>
                <w:sz w:val="24"/>
                <w:szCs w:val="24"/>
              </w:rPr>
              <w:t>号填列）</w:t>
            </w:r>
          </w:p>
        </w:tc>
        <w:tc>
          <w:tcPr>
            <w:tcW w:w="2562" w:type="pct"/>
            <w:tcBorders>
              <w:top w:val="nil"/>
              <w:left w:val="nil"/>
              <w:bottom w:val="single" w:sz="4" w:space="0" w:color="auto"/>
              <w:right w:val="single" w:sz="4" w:space="0" w:color="auto"/>
            </w:tcBorders>
            <w:shd w:val="clear" w:color="auto" w:fill="auto"/>
            <w:noWrap/>
            <w:vAlign w:val="center"/>
            <w:hideMark/>
          </w:tcPr>
          <w:p w:rsidR="00827ED8" w:rsidRPr="00827ED8" w:rsidRDefault="00827ED8" w:rsidP="00827ED8">
            <w:pPr>
              <w:widowControl/>
              <w:jc w:val="right"/>
              <w:rPr>
                <w:rFonts w:ascii="宋体" w:hAnsi="宋体" w:cs="宋体"/>
                <w:color w:val="000000"/>
                <w:kern w:val="0"/>
                <w:sz w:val="24"/>
                <w:szCs w:val="24"/>
              </w:rPr>
            </w:pPr>
            <w:r w:rsidRPr="00827ED8">
              <w:rPr>
                <w:rFonts w:ascii="宋体" w:hAnsi="宋体" w:cs="宋体" w:hint="eastAsia"/>
                <w:color w:val="000000"/>
                <w:kern w:val="0"/>
                <w:sz w:val="24"/>
                <w:szCs w:val="24"/>
              </w:rPr>
              <w:t>114,148.88</w:t>
            </w:r>
          </w:p>
        </w:tc>
      </w:tr>
    </w:tbl>
    <w:p w:rsidR="00FA00F3" w:rsidRDefault="00FA00F3" w:rsidP="00FA00F3">
      <w:r w:rsidRPr="00192790">
        <w:rPr>
          <w:rFonts w:hint="eastAsia"/>
        </w:rPr>
        <w:t>注</w:t>
      </w:r>
      <w:r>
        <w:rPr>
          <w:rFonts w:hint="eastAsia"/>
        </w:rPr>
        <w:t>1</w:t>
      </w:r>
      <w:r w:rsidRPr="00192790">
        <w:rPr>
          <w:rFonts w:hint="eastAsia"/>
        </w:rPr>
        <w:t>：</w:t>
      </w:r>
      <w:r>
        <w:rPr>
          <w:rFonts w:hint="eastAsia"/>
        </w:rPr>
        <w:t>其他</w:t>
      </w:r>
      <w:r>
        <w:t>收入为</w:t>
      </w:r>
      <w:r w:rsidR="00891F14">
        <w:rPr>
          <w:rFonts w:hint="eastAsia"/>
        </w:rPr>
        <w:t>部分</w:t>
      </w:r>
      <w:r>
        <w:rPr>
          <w:rFonts w:hint="eastAsia"/>
        </w:rPr>
        <w:t>减免</w:t>
      </w:r>
      <w:r>
        <w:rPr>
          <w:rFonts w:hint="eastAsia"/>
        </w:rPr>
        <w:t>2017</w:t>
      </w:r>
      <w:r w:rsidRPr="00192790">
        <w:rPr>
          <w:rFonts w:hint="eastAsia"/>
        </w:rPr>
        <w:t>年计提信息披露费，</w:t>
      </w:r>
      <w:r w:rsidRPr="00FA00F3">
        <w:rPr>
          <w:rFonts w:hint="eastAsia"/>
        </w:rPr>
        <w:t>2017</w:t>
      </w:r>
      <w:r w:rsidRPr="00FA00F3">
        <w:rPr>
          <w:rFonts w:hint="eastAsia"/>
        </w:rPr>
        <w:t>年度</w:t>
      </w:r>
      <w:r>
        <w:rPr>
          <w:rFonts w:hint="eastAsia"/>
        </w:rPr>
        <w:t>预提</w:t>
      </w:r>
      <w:r w:rsidRPr="00FA00F3">
        <w:rPr>
          <w:rFonts w:hint="eastAsia"/>
        </w:rPr>
        <w:t>信息披露费</w:t>
      </w:r>
      <w:r>
        <w:rPr>
          <w:rFonts w:hint="eastAsia"/>
        </w:rPr>
        <w:t>为</w:t>
      </w:r>
      <w:r w:rsidRPr="00FA00F3">
        <w:rPr>
          <w:rFonts w:hint="eastAsia"/>
        </w:rPr>
        <w:t>3</w:t>
      </w:r>
      <w:r w:rsidRPr="00FA00F3">
        <w:t>00</w:t>
      </w:r>
      <w:r w:rsidRPr="00FA00F3">
        <w:rPr>
          <w:rFonts w:hint="eastAsia"/>
        </w:rPr>
        <w:t>,000</w:t>
      </w:r>
      <w:r w:rsidRPr="00FA00F3">
        <w:t>.00</w:t>
      </w:r>
      <w:r w:rsidRPr="00FA00F3">
        <w:rPr>
          <w:rFonts w:hint="eastAsia"/>
        </w:rPr>
        <w:t>元，其中</w:t>
      </w:r>
      <w:r w:rsidRPr="00FA00F3">
        <w:t>上证报</w:t>
      </w:r>
      <w:r w:rsidRPr="00FA00F3">
        <w:rPr>
          <w:rFonts w:hint="eastAsia"/>
        </w:rPr>
        <w:t>和</w:t>
      </w:r>
      <w:r w:rsidRPr="00FA00F3">
        <w:t>证券时报予以</w:t>
      </w:r>
      <w:r w:rsidRPr="00FA00F3">
        <w:rPr>
          <w:rFonts w:hint="eastAsia"/>
        </w:rPr>
        <w:t>部分</w:t>
      </w:r>
      <w:r w:rsidRPr="00FA00F3">
        <w:t>减免</w:t>
      </w:r>
      <w:r w:rsidR="00956F6A">
        <w:rPr>
          <w:rFonts w:hint="eastAsia"/>
        </w:rPr>
        <w:t>80,000.00</w:t>
      </w:r>
      <w:r w:rsidRPr="00FA00F3">
        <w:rPr>
          <w:rFonts w:hint="eastAsia"/>
        </w:rPr>
        <w:t>元</w:t>
      </w:r>
      <w:r w:rsidRPr="00FA00F3">
        <w:t>并</w:t>
      </w:r>
      <w:r w:rsidRPr="00FA00F3">
        <w:rPr>
          <w:rFonts w:hint="eastAsia"/>
        </w:rPr>
        <w:t>已于</w:t>
      </w:r>
      <w:r w:rsidRPr="00FA00F3">
        <w:rPr>
          <w:rFonts w:hint="eastAsia"/>
        </w:rPr>
        <w:t>2018</w:t>
      </w:r>
      <w:r w:rsidRPr="00FA00F3">
        <w:rPr>
          <w:rFonts w:hint="eastAsia"/>
        </w:rPr>
        <w:t>年</w:t>
      </w:r>
      <w:r w:rsidRPr="00FA00F3">
        <w:rPr>
          <w:rFonts w:hint="eastAsia"/>
        </w:rPr>
        <w:t>2</w:t>
      </w:r>
      <w:r w:rsidRPr="00FA00F3">
        <w:rPr>
          <w:rFonts w:hint="eastAsia"/>
        </w:rPr>
        <w:t>月</w:t>
      </w:r>
      <w:r w:rsidRPr="00FA00F3">
        <w:rPr>
          <w:rFonts w:hint="eastAsia"/>
        </w:rPr>
        <w:t>2</w:t>
      </w:r>
      <w:r w:rsidRPr="00FA00F3">
        <w:rPr>
          <w:rFonts w:hint="eastAsia"/>
        </w:rPr>
        <w:t>日计入其他收入，</w:t>
      </w:r>
      <w:r w:rsidRPr="00FA00F3">
        <w:t>剩余</w:t>
      </w:r>
      <w:r w:rsidRPr="00FA00F3">
        <w:rPr>
          <w:rFonts w:hint="eastAsia"/>
        </w:rPr>
        <w:t>220,000.00</w:t>
      </w:r>
      <w:r w:rsidRPr="00FA00F3">
        <w:rPr>
          <w:rFonts w:hint="eastAsia"/>
        </w:rPr>
        <w:t>元</w:t>
      </w:r>
      <w:r w:rsidRPr="00FA00F3">
        <w:t>分别已于</w:t>
      </w:r>
      <w:r w:rsidRPr="00FA00F3">
        <w:rPr>
          <w:rFonts w:hint="eastAsia"/>
        </w:rPr>
        <w:t>20</w:t>
      </w:r>
      <w:r w:rsidRPr="00FA00F3">
        <w:t>18</w:t>
      </w:r>
      <w:r w:rsidRPr="00FA00F3">
        <w:t>年</w:t>
      </w:r>
      <w:r w:rsidRPr="00FA00F3">
        <w:rPr>
          <w:rFonts w:hint="eastAsia"/>
        </w:rPr>
        <w:t>1</w:t>
      </w:r>
      <w:r w:rsidRPr="00FA00F3">
        <w:rPr>
          <w:rFonts w:hint="eastAsia"/>
        </w:rPr>
        <w:t>月</w:t>
      </w:r>
      <w:r w:rsidRPr="00FA00F3">
        <w:rPr>
          <w:rFonts w:hint="eastAsia"/>
        </w:rPr>
        <w:t>10</w:t>
      </w:r>
      <w:r w:rsidRPr="00FA00F3">
        <w:rPr>
          <w:rFonts w:hint="eastAsia"/>
        </w:rPr>
        <w:t>日和</w:t>
      </w:r>
      <w:r w:rsidRPr="00FA00F3">
        <w:rPr>
          <w:rFonts w:hint="eastAsia"/>
        </w:rPr>
        <w:t>20</w:t>
      </w:r>
      <w:r w:rsidRPr="00FA00F3">
        <w:t>18</w:t>
      </w:r>
      <w:r w:rsidRPr="00FA00F3">
        <w:t>年</w:t>
      </w:r>
      <w:r w:rsidRPr="00FA00F3">
        <w:rPr>
          <w:rFonts w:hint="eastAsia"/>
        </w:rPr>
        <w:t>2</w:t>
      </w:r>
      <w:r w:rsidRPr="00FA00F3">
        <w:rPr>
          <w:rFonts w:hint="eastAsia"/>
        </w:rPr>
        <w:t>月</w:t>
      </w:r>
      <w:r w:rsidRPr="00FA00F3">
        <w:rPr>
          <w:rFonts w:hint="eastAsia"/>
        </w:rPr>
        <w:t>2</w:t>
      </w:r>
      <w:r w:rsidRPr="00FA00F3">
        <w:t>日支付</w:t>
      </w:r>
      <w:r w:rsidR="00891F14">
        <w:rPr>
          <w:rFonts w:hint="eastAsia"/>
        </w:rPr>
        <w:t>。</w:t>
      </w:r>
    </w:p>
    <w:p w:rsidR="006B0614" w:rsidRPr="00192790" w:rsidRDefault="00306315" w:rsidP="006B0614">
      <w:r w:rsidRPr="00192790">
        <w:rPr>
          <w:rFonts w:hint="eastAsia"/>
        </w:rPr>
        <w:t>注</w:t>
      </w:r>
      <w:r w:rsidR="00FA00F3">
        <w:rPr>
          <w:rFonts w:hint="eastAsia"/>
        </w:rPr>
        <w:t>2</w:t>
      </w:r>
      <w:r w:rsidR="006B0614" w:rsidRPr="00192790">
        <w:rPr>
          <w:rFonts w:hint="eastAsia"/>
        </w:rPr>
        <w:t>：</w:t>
      </w:r>
      <w:r w:rsidR="00192790" w:rsidRPr="00192790">
        <w:rPr>
          <w:rFonts w:hint="eastAsia"/>
        </w:rPr>
        <w:t>预提费用冲销为</w:t>
      </w:r>
      <w:r w:rsidR="00192790" w:rsidRPr="00192790">
        <w:rPr>
          <w:rFonts w:hint="eastAsia"/>
        </w:rPr>
        <w:t>2018</w:t>
      </w:r>
      <w:r w:rsidR="00192790" w:rsidRPr="00192790">
        <w:rPr>
          <w:rFonts w:hint="eastAsia"/>
        </w:rPr>
        <w:t>年计提信息披露费，</w:t>
      </w:r>
      <w:r w:rsidR="006B0614" w:rsidRPr="00192790">
        <w:rPr>
          <w:rFonts w:hint="eastAsia"/>
        </w:rPr>
        <w:t>已于</w:t>
      </w:r>
      <w:r w:rsidR="006B0614" w:rsidRPr="00192790">
        <w:rPr>
          <w:rFonts w:hint="eastAsia"/>
        </w:rPr>
        <w:t>20</w:t>
      </w:r>
      <w:r w:rsidR="00192790" w:rsidRPr="00192790">
        <w:rPr>
          <w:rFonts w:hint="eastAsia"/>
        </w:rPr>
        <w:t>18</w:t>
      </w:r>
      <w:r w:rsidR="006B0614" w:rsidRPr="00192790">
        <w:rPr>
          <w:rFonts w:hint="eastAsia"/>
        </w:rPr>
        <w:t>年</w:t>
      </w:r>
      <w:r w:rsidR="00192790" w:rsidRPr="00192790">
        <w:rPr>
          <w:rFonts w:hint="eastAsia"/>
        </w:rPr>
        <w:t>1</w:t>
      </w:r>
      <w:r w:rsidR="006B0614" w:rsidRPr="00192790">
        <w:rPr>
          <w:rFonts w:hint="eastAsia"/>
        </w:rPr>
        <w:t>月</w:t>
      </w:r>
      <w:r w:rsidR="00192790" w:rsidRPr="00192790">
        <w:rPr>
          <w:rFonts w:hint="eastAsia"/>
        </w:rPr>
        <w:t>8</w:t>
      </w:r>
      <w:r w:rsidR="00947751">
        <w:rPr>
          <w:rFonts w:hint="eastAsia"/>
        </w:rPr>
        <w:t>日冲销</w:t>
      </w:r>
      <w:r w:rsidR="006B0614" w:rsidRPr="00192790">
        <w:rPr>
          <w:rFonts w:hint="eastAsia"/>
        </w:rPr>
        <w:t>其他负债，合计人民币</w:t>
      </w:r>
      <w:r w:rsidR="00192790" w:rsidRPr="00192790">
        <w:rPr>
          <w:rFonts w:hint="eastAsia"/>
        </w:rPr>
        <w:t>4,109.55</w:t>
      </w:r>
      <w:r w:rsidR="00192790" w:rsidRPr="00192790">
        <w:rPr>
          <w:rFonts w:hint="eastAsia"/>
        </w:rPr>
        <w:t>元</w:t>
      </w:r>
      <w:r w:rsidR="006B0614" w:rsidRPr="00192790">
        <w:rPr>
          <w:rFonts w:hint="eastAsia"/>
        </w:rPr>
        <w:t>。</w:t>
      </w:r>
      <w:r w:rsidR="00E753AC" w:rsidRPr="00192790">
        <w:rPr>
          <w:rFonts w:hint="eastAsia"/>
        </w:rPr>
        <w:t>由于本基金达到终止确认条件提前终止，根据信息披露协议</w:t>
      </w:r>
      <w:r w:rsidR="00192790" w:rsidRPr="00192790">
        <w:rPr>
          <w:rFonts w:hint="eastAsia"/>
        </w:rPr>
        <w:t>，本基金</w:t>
      </w:r>
      <w:r w:rsidR="00E753AC" w:rsidRPr="00192790">
        <w:rPr>
          <w:rFonts w:hint="eastAsia"/>
        </w:rPr>
        <w:t>无需支付</w:t>
      </w:r>
      <w:r w:rsidR="00192790" w:rsidRPr="00192790">
        <w:rPr>
          <w:rFonts w:hint="eastAsia"/>
        </w:rPr>
        <w:t>2018</w:t>
      </w:r>
      <w:r w:rsidR="00E753AC" w:rsidRPr="00192790">
        <w:rPr>
          <w:rFonts w:hint="eastAsia"/>
        </w:rPr>
        <w:t>年度信息披露费。</w:t>
      </w:r>
    </w:p>
    <w:p w:rsidR="006B0614" w:rsidRPr="00947751" w:rsidRDefault="006B0614" w:rsidP="006B0614">
      <w:r w:rsidRPr="00947751">
        <w:rPr>
          <w:rFonts w:hint="eastAsia"/>
        </w:rPr>
        <w:t>注</w:t>
      </w:r>
      <w:r w:rsidR="00FA00F3">
        <w:rPr>
          <w:rFonts w:hint="eastAsia"/>
        </w:rPr>
        <w:t>3</w:t>
      </w:r>
      <w:r w:rsidRPr="00947751">
        <w:rPr>
          <w:rFonts w:hint="eastAsia"/>
        </w:rPr>
        <w:t>：本次清算相关的清算费用优先从基金财产中支付；截至</w:t>
      </w:r>
      <w:r w:rsidR="00947751" w:rsidRPr="00947751">
        <w:rPr>
          <w:rFonts w:hint="eastAsia"/>
        </w:rPr>
        <w:t>2018</w:t>
      </w:r>
      <w:r w:rsidRPr="00947751">
        <w:rPr>
          <w:rFonts w:hint="eastAsia"/>
        </w:rPr>
        <w:t>年</w:t>
      </w:r>
      <w:r w:rsidR="005E0A1C">
        <w:rPr>
          <w:rFonts w:hint="eastAsia"/>
        </w:rPr>
        <w:t>2</w:t>
      </w:r>
      <w:r w:rsidRPr="00947751">
        <w:rPr>
          <w:rFonts w:hint="eastAsia"/>
        </w:rPr>
        <w:t>月</w:t>
      </w:r>
      <w:r w:rsidR="005E0A1C">
        <w:rPr>
          <w:rFonts w:hint="eastAsia"/>
        </w:rPr>
        <w:t>2</w:t>
      </w:r>
      <w:r w:rsidRPr="00947751">
        <w:rPr>
          <w:rFonts w:hint="eastAsia"/>
        </w:rPr>
        <w:t>日止，已支付清算费用为清算审计费</w:t>
      </w:r>
      <w:r w:rsidR="00947751" w:rsidRPr="00947751">
        <w:rPr>
          <w:rFonts w:hint="eastAsia"/>
        </w:rPr>
        <w:t>3</w:t>
      </w:r>
      <w:r w:rsidRPr="00947751">
        <w:rPr>
          <w:rFonts w:hint="eastAsia"/>
        </w:rPr>
        <w:t>0</w:t>
      </w:r>
      <w:r w:rsidRPr="00947751">
        <w:t>,</w:t>
      </w:r>
      <w:r w:rsidRPr="00947751">
        <w:rPr>
          <w:rFonts w:hint="eastAsia"/>
        </w:rPr>
        <w:t>000</w:t>
      </w:r>
      <w:r w:rsidR="00956F6A">
        <w:t>.00</w:t>
      </w:r>
      <w:r w:rsidRPr="00947751">
        <w:t>元</w:t>
      </w:r>
      <w:r w:rsidR="00947751" w:rsidRPr="00947751">
        <w:t>（包括二次清算费用）</w:t>
      </w:r>
      <w:r w:rsidR="00947751" w:rsidRPr="00947751">
        <w:rPr>
          <w:rFonts w:hint="eastAsia"/>
        </w:rPr>
        <w:t>，其余尚未支付但已确认的费用为</w:t>
      </w:r>
      <w:r w:rsidRPr="00947751">
        <w:rPr>
          <w:rFonts w:hint="eastAsia"/>
        </w:rPr>
        <w:t>律师费</w:t>
      </w:r>
      <w:r w:rsidRPr="00947751">
        <w:rPr>
          <w:rFonts w:hint="eastAsia"/>
        </w:rPr>
        <w:t>20,00</w:t>
      </w:r>
      <w:r w:rsidRPr="00947751">
        <w:t>0</w:t>
      </w:r>
      <w:r w:rsidR="00956F6A">
        <w:t>.00</w:t>
      </w:r>
      <w:r w:rsidRPr="00947751">
        <w:t>元</w:t>
      </w:r>
      <w:r w:rsidRPr="00947751">
        <w:rPr>
          <w:rFonts w:hint="eastAsia"/>
        </w:rPr>
        <w:t>。</w:t>
      </w:r>
    </w:p>
    <w:p w:rsidR="00E753AC" w:rsidRPr="00947751" w:rsidRDefault="00E753AC" w:rsidP="00E753AC">
      <w:r w:rsidRPr="00947751">
        <w:t>注</w:t>
      </w:r>
      <w:r w:rsidR="00FA00F3">
        <w:rPr>
          <w:rFonts w:hint="eastAsia"/>
        </w:rPr>
        <w:t>4</w:t>
      </w:r>
      <w:r w:rsidR="00947751" w:rsidRPr="00947751">
        <w:rPr>
          <w:rFonts w:hint="eastAsia"/>
        </w:rPr>
        <w:t>：其他费用为</w:t>
      </w:r>
      <w:r w:rsidR="0008152F">
        <w:rPr>
          <w:rFonts w:hint="eastAsia"/>
        </w:rPr>
        <w:t>:</w:t>
      </w:r>
      <w:r w:rsidR="0008152F" w:rsidRPr="0008152F">
        <w:rPr>
          <w:rFonts w:hint="eastAsia"/>
        </w:rPr>
        <w:t>于</w:t>
      </w:r>
      <w:r w:rsidR="0008152F" w:rsidRPr="0008152F">
        <w:rPr>
          <w:rFonts w:hint="eastAsia"/>
        </w:rPr>
        <w:t>2018</w:t>
      </w:r>
      <w:r w:rsidR="0008152F" w:rsidRPr="0008152F">
        <w:rPr>
          <w:rFonts w:hint="eastAsia"/>
        </w:rPr>
        <w:t>年</w:t>
      </w:r>
      <w:r w:rsidR="0008152F" w:rsidRPr="0008152F">
        <w:rPr>
          <w:rFonts w:hint="eastAsia"/>
        </w:rPr>
        <w:t>1</w:t>
      </w:r>
      <w:r w:rsidR="0008152F" w:rsidRPr="0008152F">
        <w:rPr>
          <w:rFonts w:hint="eastAsia"/>
        </w:rPr>
        <w:t>月</w:t>
      </w:r>
      <w:r w:rsidR="0008152F" w:rsidRPr="0008152F">
        <w:rPr>
          <w:rFonts w:hint="eastAsia"/>
        </w:rPr>
        <w:t>8</w:t>
      </w:r>
      <w:r w:rsidR="0008152F" w:rsidRPr="0008152F">
        <w:rPr>
          <w:rFonts w:hint="eastAsia"/>
        </w:rPr>
        <w:t>日支付</w:t>
      </w:r>
      <w:r w:rsidR="0008152F">
        <w:rPr>
          <w:rFonts w:hint="eastAsia"/>
        </w:rPr>
        <w:t>的银行汇划费</w:t>
      </w:r>
      <w:r w:rsidR="00C50020">
        <w:rPr>
          <w:rFonts w:hint="eastAsia"/>
        </w:rPr>
        <w:t>410</w:t>
      </w:r>
      <w:r w:rsidR="00956F6A">
        <w:t>.00</w:t>
      </w:r>
      <w:r w:rsidR="00C50020">
        <w:rPr>
          <w:rFonts w:hint="eastAsia"/>
        </w:rPr>
        <w:t>元</w:t>
      </w:r>
      <w:r w:rsidR="0008152F" w:rsidRPr="0008152F">
        <w:rPr>
          <w:rFonts w:hint="eastAsia"/>
        </w:rPr>
        <w:t>；于</w:t>
      </w:r>
      <w:r w:rsidR="0008152F" w:rsidRPr="0008152F">
        <w:rPr>
          <w:rFonts w:hint="eastAsia"/>
        </w:rPr>
        <w:t>2018</w:t>
      </w:r>
      <w:r w:rsidR="0008152F" w:rsidRPr="0008152F">
        <w:rPr>
          <w:rFonts w:hint="eastAsia"/>
        </w:rPr>
        <w:t>年</w:t>
      </w:r>
      <w:r w:rsidR="0008152F" w:rsidRPr="0008152F">
        <w:rPr>
          <w:rFonts w:hint="eastAsia"/>
        </w:rPr>
        <w:t>1</w:t>
      </w:r>
      <w:r w:rsidR="0008152F" w:rsidRPr="0008152F">
        <w:rPr>
          <w:rFonts w:hint="eastAsia"/>
        </w:rPr>
        <w:t>月</w:t>
      </w:r>
      <w:r w:rsidR="0008152F" w:rsidRPr="0008152F">
        <w:rPr>
          <w:rFonts w:hint="eastAsia"/>
        </w:rPr>
        <w:t>15</w:t>
      </w:r>
      <w:r w:rsidR="0008152F" w:rsidRPr="0008152F">
        <w:rPr>
          <w:rFonts w:hint="eastAsia"/>
        </w:rPr>
        <w:t>日支付</w:t>
      </w:r>
      <w:r w:rsidR="0008152F">
        <w:rPr>
          <w:rFonts w:hint="eastAsia"/>
        </w:rPr>
        <w:t>的</w:t>
      </w:r>
      <w:r w:rsidR="0008152F">
        <w:rPr>
          <w:rFonts w:hint="eastAsia"/>
        </w:rPr>
        <w:t>2017</w:t>
      </w:r>
      <w:r w:rsidR="0008152F">
        <w:rPr>
          <w:rFonts w:hint="eastAsia"/>
        </w:rPr>
        <w:t>年</w:t>
      </w:r>
      <w:r w:rsidR="0008152F">
        <w:rPr>
          <w:rFonts w:hint="eastAsia"/>
        </w:rPr>
        <w:t>4</w:t>
      </w:r>
      <w:r w:rsidR="0008152F">
        <w:rPr>
          <w:rFonts w:hint="eastAsia"/>
        </w:rPr>
        <w:t>季度银行间账户维护费</w:t>
      </w:r>
      <w:r w:rsidR="0008152F">
        <w:rPr>
          <w:rFonts w:hint="eastAsia"/>
        </w:rPr>
        <w:t>9,000</w:t>
      </w:r>
      <w:r w:rsidR="00956F6A">
        <w:t>.00</w:t>
      </w:r>
      <w:r w:rsidR="0008152F">
        <w:rPr>
          <w:rFonts w:hint="eastAsia"/>
        </w:rPr>
        <w:t>元及上清所查询费</w:t>
      </w:r>
      <w:r w:rsidR="0008152F">
        <w:rPr>
          <w:rFonts w:hint="eastAsia"/>
        </w:rPr>
        <w:t>300</w:t>
      </w:r>
      <w:r w:rsidR="005E0A1C">
        <w:rPr>
          <w:rFonts w:hint="eastAsia"/>
        </w:rPr>
        <w:t>.00</w:t>
      </w:r>
      <w:r w:rsidR="0008152F">
        <w:rPr>
          <w:rFonts w:hint="eastAsia"/>
        </w:rPr>
        <w:t>元；</w:t>
      </w:r>
      <w:r w:rsidRPr="00947751">
        <w:rPr>
          <w:rFonts w:hint="eastAsia"/>
        </w:rPr>
        <w:t>于</w:t>
      </w:r>
      <w:r w:rsidRPr="00947751">
        <w:rPr>
          <w:rFonts w:hint="eastAsia"/>
        </w:rPr>
        <w:t>20</w:t>
      </w:r>
      <w:r w:rsidR="00947751" w:rsidRPr="00947751">
        <w:rPr>
          <w:rFonts w:hint="eastAsia"/>
        </w:rPr>
        <w:t>18</w:t>
      </w:r>
      <w:r w:rsidRPr="00947751">
        <w:rPr>
          <w:rFonts w:hint="eastAsia"/>
        </w:rPr>
        <w:t>年</w:t>
      </w:r>
      <w:r w:rsidR="00947751" w:rsidRPr="00947751">
        <w:rPr>
          <w:rFonts w:hint="eastAsia"/>
        </w:rPr>
        <w:t>1</w:t>
      </w:r>
      <w:r w:rsidRPr="00947751">
        <w:rPr>
          <w:rFonts w:hint="eastAsia"/>
        </w:rPr>
        <w:t>月</w:t>
      </w:r>
      <w:r w:rsidR="00947751" w:rsidRPr="00947751">
        <w:rPr>
          <w:rFonts w:hint="eastAsia"/>
        </w:rPr>
        <w:t>2</w:t>
      </w:r>
      <w:r w:rsidRPr="00947751">
        <w:rPr>
          <w:rFonts w:hint="eastAsia"/>
        </w:rPr>
        <w:t>6</w:t>
      </w:r>
      <w:r w:rsidRPr="00947751">
        <w:rPr>
          <w:rFonts w:hint="eastAsia"/>
        </w:rPr>
        <w:t>日</w:t>
      </w:r>
      <w:r w:rsidR="0008152F">
        <w:rPr>
          <w:rFonts w:hint="eastAsia"/>
        </w:rPr>
        <w:t>支付</w:t>
      </w:r>
      <w:r w:rsidR="00947751" w:rsidRPr="00947751">
        <w:rPr>
          <w:rFonts w:hint="eastAsia"/>
        </w:rPr>
        <w:t>的</w:t>
      </w:r>
      <w:r w:rsidR="00947751" w:rsidRPr="00947751">
        <w:rPr>
          <w:rFonts w:hint="eastAsia"/>
        </w:rPr>
        <w:t>2018</w:t>
      </w:r>
      <w:r w:rsidR="00947751" w:rsidRPr="00947751">
        <w:rPr>
          <w:rFonts w:hint="eastAsia"/>
        </w:rPr>
        <w:t>年</w:t>
      </w:r>
      <w:r w:rsidR="00947751" w:rsidRPr="00947751">
        <w:rPr>
          <w:rFonts w:hint="eastAsia"/>
        </w:rPr>
        <w:t>1</w:t>
      </w:r>
      <w:r w:rsidR="00947751" w:rsidRPr="00947751">
        <w:rPr>
          <w:rFonts w:hint="eastAsia"/>
        </w:rPr>
        <w:t>季度银行间账户维护费</w:t>
      </w:r>
      <w:r w:rsidR="00947751" w:rsidRPr="00947751">
        <w:rPr>
          <w:rFonts w:hint="eastAsia"/>
        </w:rPr>
        <w:t>3,000.00</w:t>
      </w:r>
      <w:r w:rsidR="00947751" w:rsidRPr="00947751">
        <w:rPr>
          <w:rFonts w:hint="eastAsia"/>
        </w:rPr>
        <w:t>元。</w:t>
      </w:r>
    </w:p>
    <w:p w:rsidR="00AF17AF" w:rsidRPr="0008152F" w:rsidRDefault="00AF17AF" w:rsidP="00C41907">
      <w:pPr>
        <w:rPr>
          <w:highlight w:val="yellow"/>
        </w:rPr>
      </w:pPr>
    </w:p>
    <w:p w:rsidR="00E45AEB" w:rsidRPr="00947751" w:rsidRDefault="00306315" w:rsidP="00E45AEB">
      <w:pPr>
        <w:pStyle w:val="XBRLTitle2"/>
        <w:numPr>
          <w:ilvl w:val="0"/>
          <w:numId w:val="0"/>
        </w:numPr>
        <w:spacing w:before="156" w:after="156"/>
        <w:ind w:left="454" w:hanging="454"/>
      </w:pPr>
      <w:bookmarkStart w:id="193" w:name="_Toc496187772"/>
      <w:r w:rsidRPr="00947751">
        <w:rPr>
          <w:rFonts w:hint="eastAsia"/>
        </w:rPr>
        <w:t>5</w:t>
      </w:r>
      <w:r w:rsidRPr="00947751">
        <w:rPr>
          <w:rFonts w:hint="eastAsia"/>
        </w:rPr>
        <w:t>、</w:t>
      </w:r>
      <w:r w:rsidR="00E45AEB" w:rsidRPr="00947751">
        <w:rPr>
          <w:rFonts w:hint="eastAsia"/>
        </w:rPr>
        <w:t>资产处置及负债清偿后的剩余资产分配情况</w:t>
      </w:r>
      <w:bookmarkEnd w:id="193"/>
    </w:p>
    <w:p w:rsidR="00E45AEB" w:rsidRPr="00C0346A" w:rsidRDefault="00E45AEB" w:rsidP="00E45AEB">
      <w:pPr>
        <w:overflowPunct w:val="0"/>
        <w:autoSpaceDE w:val="0"/>
        <w:autoSpaceDN w:val="0"/>
        <w:snapToGrid w:val="0"/>
        <w:rPr>
          <w:rFonts w:ascii="Arial" w:eastAsia="黑体" w:hAnsi="Arial" w:cs="Arial"/>
          <w:b/>
          <w:sz w:val="22"/>
          <w:szCs w:val="22"/>
          <w:highlight w:val="yellow"/>
        </w:rPr>
      </w:pPr>
    </w:p>
    <w:p w:rsidR="00E30C94" w:rsidRPr="00947751" w:rsidRDefault="00E45AEB" w:rsidP="00C17D4B">
      <w:pPr>
        <w:overflowPunct w:val="0"/>
        <w:autoSpaceDE w:val="0"/>
        <w:autoSpaceDN w:val="0"/>
        <w:snapToGrid w:val="0"/>
        <w:ind w:left="6480"/>
        <w:jc w:val="right"/>
        <w:rPr>
          <w:rFonts w:ascii="宋体" w:hAnsi="宋体" w:cs="Arial"/>
          <w:b/>
          <w:sz w:val="24"/>
          <w:szCs w:val="24"/>
        </w:rPr>
      </w:pPr>
      <w:r w:rsidRPr="00947751">
        <w:rPr>
          <w:rFonts w:ascii="宋体" w:hAnsi="宋体" w:cs="Arial"/>
          <w:sz w:val="24"/>
          <w:szCs w:val="24"/>
        </w:rPr>
        <w:t>单位：人民币元</w:t>
      </w:r>
    </w:p>
    <w:tbl>
      <w:tblPr>
        <w:tblW w:w="0" w:type="auto"/>
        <w:tblInd w:w="-5" w:type="dxa"/>
        <w:tblLayout w:type="fixed"/>
        <w:tblLook w:val="04A0"/>
      </w:tblPr>
      <w:tblGrid>
        <w:gridCol w:w="5670"/>
        <w:gridCol w:w="3169"/>
      </w:tblGrid>
      <w:tr w:rsidR="00C17D4B" w:rsidRPr="00C0346A" w:rsidTr="00C17D4B">
        <w:trPr>
          <w:trHeight w:val="285"/>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7D4B" w:rsidRPr="00C50020" w:rsidRDefault="00C17D4B" w:rsidP="00C17D4B">
            <w:pPr>
              <w:widowControl/>
              <w:jc w:val="left"/>
              <w:rPr>
                <w:rFonts w:ascii="宋体" w:hAnsi="宋体" w:cs="宋体"/>
                <w:b/>
                <w:color w:val="000000"/>
                <w:kern w:val="0"/>
                <w:sz w:val="24"/>
                <w:szCs w:val="24"/>
              </w:rPr>
            </w:pPr>
            <w:r w:rsidRPr="00C50020">
              <w:rPr>
                <w:rFonts w:ascii="宋体" w:hAnsi="宋体" w:cs="宋体" w:hint="eastAsia"/>
                <w:b/>
                <w:color w:val="000000"/>
                <w:kern w:val="0"/>
                <w:sz w:val="24"/>
                <w:szCs w:val="24"/>
              </w:rPr>
              <w:t>项目</w:t>
            </w:r>
          </w:p>
        </w:tc>
        <w:tc>
          <w:tcPr>
            <w:tcW w:w="3169" w:type="dxa"/>
            <w:tcBorders>
              <w:top w:val="single" w:sz="4" w:space="0" w:color="auto"/>
              <w:left w:val="nil"/>
              <w:bottom w:val="single" w:sz="4" w:space="0" w:color="auto"/>
              <w:right w:val="single" w:sz="4" w:space="0" w:color="auto"/>
            </w:tcBorders>
            <w:shd w:val="clear" w:color="auto" w:fill="auto"/>
            <w:vAlign w:val="center"/>
            <w:hideMark/>
          </w:tcPr>
          <w:p w:rsidR="00C17D4B" w:rsidRPr="00C50020" w:rsidRDefault="00C17D4B" w:rsidP="00C17D4B">
            <w:pPr>
              <w:widowControl/>
              <w:jc w:val="right"/>
              <w:rPr>
                <w:rFonts w:ascii="宋体" w:hAnsi="宋体" w:cs="宋体"/>
                <w:b/>
                <w:color w:val="000000"/>
                <w:kern w:val="0"/>
                <w:sz w:val="24"/>
                <w:szCs w:val="24"/>
              </w:rPr>
            </w:pPr>
            <w:r w:rsidRPr="00C50020">
              <w:rPr>
                <w:rFonts w:ascii="宋体" w:hAnsi="宋体" w:cs="宋体" w:hint="eastAsia"/>
                <w:b/>
                <w:color w:val="000000"/>
                <w:kern w:val="0"/>
                <w:sz w:val="24"/>
                <w:szCs w:val="24"/>
              </w:rPr>
              <w:t>金额</w:t>
            </w:r>
          </w:p>
        </w:tc>
      </w:tr>
      <w:tr w:rsidR="00C17D4B" w:rsidRPr="00C0346A" w:rsidTr="00C17D4B">
        <w:trPr>
          <w:trHeight w:val="570"/>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C17D4B" w:rsidRPr="00947751" w:rsidRDefault="00C17D4B" w:rsidP="00C17D4B">
            <w:pPr>
              <w:widowControl/>
              <w:jc w:val="left"/>
              <w:rPr>
                <w:rFonts w:ascii="宋体" w:hAnsi="宋体" w:cs="宋体"/>
                <w:color w:val="000000"/>
                <w:kern w:val="0"/>
                <w:sz w:val="24"/>
                <w:szCs w:val="24"/>
              </w:rPr>
            </w:pPr>
            <w:r w:rsidRPr="00947751">
              <w:rPr>
                <w:rFonts w:ascii="宋体" w:hAnsi="宋体" w:cs="宋体" w:hint="eastAsia"/>
                <w:color w:val="000000"/>
                <w:kern w:val="0"/>
                <w:sz w:val="24"/>
                <w:szCs w:val="24"/>
              </w:rPr>
              <w:t>一、最后运作日</w:t>
            </w:r>
            <w:r w:rsidR="00947751">
              <w:rPr>
                <w:rFonts w:ascii="宋体" w:hAnsi="宋体" w:cs="宋体" w:hint="eastAsia"/>
                <w:color w:val="000000"/>
                <w:kern w:val="0"/>
                <w:sz w:val="24"/>
                <w:szCs w:val="24"/>
              </w:rPr>
              <w:t>2018</w:t>
            </w:r>
            <w:r w:rsidRPr="00947751">
              <w:rPr>
                <w:rFonts w:ascii="宋体" w:hAnsi="宋体" w:cs="宋体" w:hint="eastAsia"/>
                <w:color w:val="000000"/>
                <w:kern w:val="0"/>
                <w:sz w:val="24"/>
                <w:szCs w:val="24"/>
              </w:rPr>
              <w:t>年</w:t>
            </w:r>
            <w:r w:rsidR="00947751">
              <w:rPr>
                <w:rFonts w:ascii="宋体" w:hAnsi="宋体" w:cs="宋体" w:hint="eastAsia"/>
                <w:color w:val="000000"/>
                <w:kern w:val="0"/>
                <w:sz w:val="24"/>
                <w:szCs w:val="24"/>
              </w:rPr>
              <w:t>1</w:t>
            </w:r>
            <w:r w:rsidRPr="00947751">
              <w:rPr>
                <w:rFonts w:ascii="宋体" w:hAnsi="宋体" w:cs="宋体" w:hint="eastAsia"/>
                <w:color w:val="000000"/>
                <w:kern w:val="0"/>
                <w:sz w:val="24"/>
                <w:szCs w:val="24"/>
              </w:rPr>
              <w:t>月</w:t>
            </w:r>
            <w:r w:rsidR="00947751">
              <w:rPr>
                <w:rFonts w:ascii="宋体" w:hAnsi="宋体" w:cs="宋体" w:hint="eastAsia"/>
                <w:color w:val="000000"/>
                <w:kern w:val="0"/>
                <w:sz w:val="24"/>
                <w:szCs w:val="24"/>
              </w:rPr>
              <w:t>5</w:t>
            </w:r>
            <w:r w:rsidRPr="00947751">
              <w:rPr>
                <w:rFonts w:ascii="宋体" w:hAnsi="宋体" w:cs="宋体" w:hint="eastAsia"/>
                <w:color w:val="000000"/>
                <w:kern w:val="0"/>
                <w:sz w:val="24"/>
                <w:szCs w:val="24"/>
              </w:rPr>
              <w:t>日基金净资产</w:t>
            </w:r>
          </w:p>
        </w:tc>
        <w:tc>
          <w:tcPr>
            <w:tcW w:w="3169" w:type="dxa"/>
            <w:tcBorders>
              <w:top w:val="nil"/>
              <w:left w:val="nil"/>
              <w:bottom w:val="single" w:sz="4" w:space="0" w:color="auto"/>
              <w:right w:val="single" w:sz="4" w:space="0" w:color="auto"/>
            </w:tcBorders>
            <w:shd w:val="clear" w:color="auto" w:fill="auto"/>
            <w:noWrap/>
            <w:vAlign w:val="center"/>
            <w:hideMark/>
          </w:tcPr>
          <w:p w:rsidR="00C17D4B" w:rsidRPr="00C50020" w:rsidRDefault="00947751" w:rsidP="00C17D4B">
            <w:pPr>
              <w:widowControl/>
              <w:jc w:val="right"/>
              <w:rPr>
                <w:rFonts w:ascii="宋体" w:hAnsi="宋体" w:cs="宋体"/>
                <w:color w:val="000000"/>
                <w:kern w:val="0"/>
                <w:sz w:val="24"/>
                <w:szCs w:val="24"/>
              </w:rPr>
            </w:pPr>
            <w:r w:rsidRPr="00C50020">
              <w:rPr>
                <w:rFonts w:ascii="宋体" w:hAnsi="宋体" w:cs="宋体" w:hint="eastAsia"/>
                <w:color w:val="000000"/>
                <w:kern w:val="0"/>
                <w:sz w:val="24"/>
                <w:szCs w:val="24"/>
              </w:rPr>
              <w:t>25,190,273.32</w:t>
            </w:r>
          </w:p>
        </w:tc>
      </w:tr>
      <w:tr w:rsidR="00C17D4B" w:rsidRPr="00C0346A" w:rsidTr="00C17D4B">
        <w:trPr>
          <w:trHeight w:val="28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C17D4B" w:rsidRPr="0008152F" w:rsidRDefault="00C17D4B" w:rsidP="00C17D4B">
            <w:pPr>
              <w:widowControl/>
              <w:jc w:val="left"/>
              <w:rPr>
                <w:rFonts w:ascii="宋体" w:hAnsi="宋体" w:cs="宋体"/>
                <w:color w:val="000000"/>
                <w:kern w:val="0"/>
                <w:sz w:val="24"/>
                <w:szCs w:val="24"/>
              </w:rPr>
            </w:pPr>
            <w:r w:rsidRPr="0008152F">
              <w:rPr>
                <w:rFonts w:ascii="宋体" w:hAnsi="宋体" w:cs="宋体" w:hint="eastAsia"/>
                <w:color w:val="000000"/>
                <w:kern w:val="0"/>
                <w:sz w:val="24"/>
                <w:szCs w:val="24"/>
              </w:rPr>
              <w:t>加：清算期净收益</w:t>
            </w:r>
          </w:p>
        </w:tc>
        <w:tc>
          <w:tcPr>
            <w:tcW w:w="3169" w:type="dxa"/>
            <w:tcBorders>
              <w:top w:val="nil"/>
              <w:left w:val="nil"/>
              <w:bottom w:val="single" w:sz="4" w:space="0" w:color="auto"/>
              <w:right w:val="single" w:sz="4" w:space="0" w:color="auto"/>
            </w:tcBorders>
            <w:shd w:val="clear" w:color="auto" w:fill="auto"/>
            <w:noWrap/>
            <w:vAlign w:val="center"/>
            <w:hideMark/>
          </w:tcPr>
          <w:p w:rsidR="00C17D4B" w:rsidRPr="00C50020" w:rsidRDefault="00827ED8" w:rsidP="00C17D4B">
            <w:pPr>
              <w:widowControl/>
              <w:jc w:val="right"/>
              <w:rPr>
                <w:rFonts w:ascii="宋体" w:hAnsi="宋体" w:cs="宋体"/>
                <w:color w:val="000000"/>
                <w:kern w:val="0"/>
                <w:sz w:val="24"/>
                <w:szCs w:val="24"/>
              </w:rPr>
            </w:pPr>
            <w:r w:rsidRPr="00827ED8">
              <w:rPr>
                <w:rFonts w:ascii="宋体" w:hAnsi="宋体" w:cs="宋体" w:hint="eastAsia"/>
                <w:color w:val="000000"/>
                <w:kern w:val="0"/>
                <w:sz w:val="24"/>
                <w:szCs w:val="24"/>
              </w:rPr>
              <w:t>114,148.88</w:t>
            </w:r>
          </w:p>
        </w:tc>
      </w:tr>
      <w:tr w:rsidR="00C17D4B" w:rsidRPr="00C0346A" w:rsidTr="00C17D4B">
        <w:trPr>
          <w:trHeight w:val="28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C17D4B" w:rsidRPr="0008152F" w:rsidRDefault="00C17D4B" w:rsidP="00C17D4B">
            <w:pPr>
              <w:widowControl/>
              <w:jc w:val="left"/>
              <w:rPr>
                <w:rFonts w:ascii="宋体" w:hAnsi="宋体" w:cs="宋体"/>
                <w:color w:val="000000"/>
                <w:kern w:val="0"/>
                <w:sz w:val="24"/>
                <w:szCs w:val="24"/>
              </w:rPr>
            </w:pPr>
            <w:r w:rsidRPr="0008152F">
              <w:rPr>
                <w:rFonts w:ascii="宋体" w:hAnsi="宋体" w:cs="宋体" w:hint="eastAsia"/>
                <w:color w:val="000000"/>
                <w:kern w:val="0"/>
                <w:sz w:val="24"/>
                <w:szCs w:val="24"/>
              </w:rPr>
              <w:t>加：应付利润结转实收基金金额</w:t>
            </w:r>
          </w:p>
        </w:tc>
        <w:tc>
          <w:tcPr>
            <w:tcW w:w="3169" w:type="dxa"/>
            <w:tcBorders>
              <w:top w:val="nil"/>
              <w:left w:val="nil"/>
              <w:bottom w:val="single" w:sz="4" w:space="0" w:color="auto"/>
              <w:right w:val="single" w:sz="4" w:space="0" w:color="auto"/>
            </w:tcBorders>
            <w:shd w:val="clear" w:color="auto" w:fill="auto"/>
            <w:vAlign w:val="center"/>
            <w:hideMark/>
          </w:tcPr>
          <w:p w:rsidR="00C17D4B" w:rsidRPr="0008152F" w:rsidRDefault="00B81DBB" w:rsidP="00C17D4B">
            <w:pPr>
              <w:widowControl/>
              <w:jc w:val="right"/>
              <w:rPr>
                <w:rFonts w:ascii="宋体" w:hAnsi="宋体" w:cs="宋体"/>
                <w:color w:val="000000"/>
                <w:kern w:val="0"/>
                <w:sz w:val="24"/>
                <w:szCs w:val="24"/>
              </w:rPr>
            </w:pPr>
            <w:r w:rsidRPr="0008152F">
              <w:rPr>
                <w:rFonts w:ascii="宋体" w:hAnsi="宋体" w:cs="宋体"/>
                <w:color w:val="000000"/>
                <w:kern w:val="0"/>
                <w:sz w:val="24"/>
                <w:szCs w:val="24"/>
              </w:rPr>
              <w:t>-</w:t>
            </w:r>
            <w:r w:rsidR="00C17D4B" w:rsidRPr="0008152F">
              <w:rPr>
                <w:rFonts w:ascii="宋体" w:hAnsi="宋体" w:cs="宋体" w:hint="eastAsia"/>
                <w:color w:val="000000"/>
                <w:kern w:val="0"/>
                <w:sz w:val="24"/>
                <w:szCs w:val="24"/>
              </w:rPr>
              <w:t xml:space="preserve">　</w:t>
            </w:r>
          </w:p>
        </w:tc>
      </w:tr>
      <w:tr w:rsidR="00C17D4B" w:rsidRPr="00C0346A" w:rsidTr="00C17D4B">
        <w:trPr>
          <w:trHeight w:val="28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C17D4B" w:rsidRPr="0008152F" w:rsidRDefault="00C17D4B" w:rsidP="00C17D4B">
            <w:pPr>
              <w:widowControl/>
              <w:jc w:val="left"/>
              <w:rPr>
                <w:rFonts w:ascii="宋体" w:hAnsi="宋体" w:cs="宋体"/>
                <w:color w:val="000000"/>
                <w:kern w:val="0"/>
                <w:sz w:val="24"/>
                <w:szCs w:val="24"/>
              </w:rPr>
            </w:pPr>
            <w:r w:rsidRPr="0008152F">
              <w:rPr>
                <w:rFonts w:ascii="宋体" w:hAnsi="宋体" w:cs="宋体" w:hint="eastAsia"/>
                <w:color w:val="000000"/>
                <w:kern w:val="0"/>
                <w:sz w:val="24"/>
                <w:szCs w:val="24"/>
              </w:rPr>
              <w:t>减：赎回金额（含费用）</w:t>
            </w:r>
          </w:p>
        </w:tc>
        <w:tc>
          <w:tcPr>
            <w:tcW w:w="3169" w:type="dxa"/>
            <w:tcBorders>
              <w:top w:val="nil"/>
              <w:left w:val="nil"/>
              <w:bottom w:val="single" w:sz="4" w:space="0" w:color="auto"/>
              <w:right w:val="single" w:sz="4" w:space="0" w:color="auto"/>
            </w:tcBorders>
            <w:shd w:val="clear" w:color="auto" w:fill="auto"/>
            <w:vAlign w:val="center"/>
            <w:hideMark/>
          </w:tcPr>
          <w:p w:rsidR="00C17D4B" w:rsidRPr="0008152F" w:rsidRDefault="0008152F" w:rsidP="0008152F">
            <w:pPr>
              <w:widowControl/>
              <w:jc w:val="right"/>
              <w:rPr>
                <w:rFonts w:ascii="宋体" w:hAnsi="宋体" w:cs="宋体"/>
                <w:color w:val="000000"/>
                <w:kern w:val="0"/>
                <w:sz w:val="24"/>
                <w:szCs w:val="24"/>
              </w:rPr>
            </w:pPr>
            <w:r w:rsidRPr="0008152F">
              <w:rPr>
                <w:rFonts w:ascii="宋体" w:hAnsi="宋体" w:cs="宋体" w:hint="eastAsia"/>
                <w:color w:val="000000"/>
                <w:kern w:val="0"/>
                <w:sz w:val="24"/>
                <w:szCs w:val="24"/>
              </w:rPr>
              <w:t>212.10</w:t>
            </w:r>
          </w:p>
        </w:tc>
      </w:tr>
      <w:tr w:rsidR="00C17D4B" w:rsidRPr="00947751" w:rsidTr="00C17D4B">
        <w:trPr>
          <w:trHeight w:val="28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C17D4B" w:rsidRPr="00C0346A" w:rsidRDefault="00C17D4B" w:rsidP="00C17D4B">
            <w:pPr>
              <w:widowControl/>
              <w:jc w:val="left"/>
              <w:rPr>
                <w:rFonts w:ascii="宋体" w:hAnsi="宋体" w:cs="宋体"/>
                <w:color w:val="000000"/>
                <w:kern w:val="0"/>
                <w:sz w:val="24"/>
                <w:szCs w:val="24"/>
                <w:highlight w:val="yellow"/>
              </w:rPr>
            </w:pPr>
            <w:r w:rsidRPr="00947751">
              <w:rPr>
                <w:rFonts w:ascii="宋体" w:hAnsi="宋体" w:cs="宋体" w:hint="eastAsia"/>
                <w:color w:val="000000"/>
                <w:kern w:val="0"/>
                <w:sz w:val="24"/>
                <w:szCs w:val="24"/>
              </w:rPr>
              <w:t>二、</w:t>
            </w:r>
            <w:r w:rsidR="00947751" w:rsidRPr="00947751">
              <w:rPr>
                <w:rFonts w:ascii="宋体" w:hAnsi="宋体" w:cs="宋体" w:hint="eastAsia"/>
                <w:color w:val="000000"/>
                <w:kern w:val="0"/>
                <w:sz w:val="24"/>
                <w:szCs w:val="24"/>
              </w:rPr>
              <w:t>2018</w:t>
            </w:r>
            <w:r w:rsidRPr="00947751">
              <w:rPr>
                <w:rFonts w:ascii="宋体" w:hAnsi="宋体" w:cs="宋体" w:hint="eastAsia"/>
                <w:color w:val="000000"/>
                <w:kern w:val="0"/>
                <w:sz w:val="24"/>
                <w:szCs w:val="24"/>
              </w:rPr>
              <w:t>年</w:t>
            </w:r>
            <w:r w:rsidR="00827ED8">
              <w:rPr>
                <w:rFonts w:ascii="宋体" w:hAnsi="宋体" w:cs="宋体" w:hint="eastAsia"/>
                <w:color w:val="000000"/>
                <w:kern w:val="0"/>
                <w:sz w:val="24"/>
                <w:szCs w:val="24"/>
              </w:rPr>
              <w:t>2</w:t>
            </w:r>
            <w:r w:rsidRPr="00947751">
              <w:rPr>
                <w:rFonts w:ascii="宋体" w:hAnsi="宋体" w:cs="宋体" w:hint="eastAsia"/>
                <w:color w:val="000000"/>
                <w:kern w:val="0"/>
                <w:sz w:val="24"/>
                <w:szCs w:val="24"/>
              </w:rPr>
              <w:t>月</w:t>
            </w:r>
            <w:r w:rsidR="00827ED8">
              <w:rPr>
                <w:rFonts w:ascii="宋体" w:hAnsi="宋体" w:cs="宋体" w:hint="eastAsia"/>
                <w:color w:val="000000"/>
                <w:kern w:val="0"/>
                <w:sz w:val="24"/>
                <w:szCs w:val="24"/>
              </w:rPr>
              <w:t>2</w:t>
            </w:r>
            <w:r w:rsidRPr="00947751">
              <w:rPr>
                <w:rFonts w:ascii="宋体" w:hAnsi="宋体" w:cs="宋体" w:hint="eastAsia"/>
                <w:color w:val="000000"/>
                <w:kern w:val="0"/>
                <w:sz w:val="24"/>
                <w:szCs w:val="24"/>
              </w:rPr>
              <w:t>日基金净资产</w:t>
            </w:r>
          </w:p>
        </w:tc>
        <w:tc>
          <w:tcPr>
            <w:tcW w:w="3169" w:type="dxa"/>
            <w:tcBorders>
              <w:top w:val="nil"/>
              <w:left w:val="nil"/>
              <w:bottom w:val="single" w:sz="4" w:space="0" w:color="auto"/>
              <w:right w:val="single" w:sz="4" w:space="0" w:color="auto"/>
            </w:tcBorders>
            <w:shd w:val="clear" w:color="auto" w:fill="auto"/>
            <w:vAlign w:val="center"/>
            <w:hideMark/>
          </w:tcPr>
          <w:p w:rsidR="00C17D4B" w:rsidRPr="00C50020" w:rsidRDefault="00D829CF" w:rsidP="00947751">
            <w:pPr>
              <w:widowControl/>
              <w:jc w:val="right"/>
              <w:rPr>
                <w:rFonts w:ascii="宋体" w:hAnsi="宋体" w:cs="宋体"/>
                <w:color w:val="000000"/>
                <w:kern w:val="0"/>
                <w:sz w:val="24"/>
                <w:szCs w:val="24"/>
              </w:rPr>
            </w:pPr>
            <w:r w:rsidRPr="00D829CF">
              <w:rPr>
                <w:rFonts w:ascii="宋体" w:hAnsi="宋体" w:cs="宋体"/>
                <w:color w:val="000000"/>
                <w:kern w:val="0"/>
                <w:sz w:val="24"/>
                <w:szCs w:val="24"/>
              </w:rPr>
              <w:t>25,304,210.10</w:t>
            </w:r>
          </w:p>
        </w:tc>
      </w:tr>
    </w:tbl>
    <w:p w:rsidR="00C17D4B" w:rsidRPr="00C0346A" w:rsidRDefault="00C17D4B" w:rsidP="00E45AEB">
      <w:pPr>
        <w:spacing w:line="360" w:lineRule="auto"/>
        <w:ind w:firstLineChars="200" w:firstLine="480"/>
        <w:rPr>
          <w:sz w:val="24"/>
          <w:szCs w:val="24"/>
          <w:highlight w:val="yellow"/>
        </w:rPr>
      </w:pPr>
    </w:p>
    <w:p w:rsidR="00E45AEB" w:rsidRPr="00C50020" w:rsidRDefault="00E45AEB" w:rsidP="00E45AEB">
      <w:pPr>
        <w:spacing w:line="360" w:lineRule="auto"/>
        <w:ind w:firstLineChars="200" w:firstLine="480"/>
        <w:jc w:val="left"/>
        <w:rPr>
          <w:sz w:val="24"/>
          <w:szCs w:val="24"/>
        </w:rPr>
      </w:pPr>
      <w:r w:rsidRPr="00C50020">
        <w:rPr>
          <w:sz w:val="24"/>
          <w:szCs w:val="24"/>
        </w:rPr>
        <w:t>资产处置及负债清偿后，</w:t>
      </w:r>
      <w:r w:rsidR="00DD767B" w:rsidRPr="00C50020">
        <w:rPr>
          <w:sz w:val="24"/>
          <w:szCs w:val="24"/>
        </w:rPr>
        <w:t>于</w:t>
      </w:r>
      <w:r w:rsidR="00DD767B" w:rsidRPr="00C50020">
        <w:rPr>
          <w:rFonts w:ascii="宋体" w:hAnsi="宋体" w:hint="eastAsia"/>
          <w:sz w:val="24"/>
          <w:szCs w:val="24"/>
        </w:rPr>
        <w:t>201</w:t>
      </w:r>
      <w:r w:rsidR="00C50020" w:rsidRPr="00C50020">
        <w:rPr>
          <w:rFonts w:ascii="宋体" w:hAnsi="宋体" w:hint="eastAsia"/>
          <w:sz w:val="24"/>
          <w:szCs w:val="24"/>
        </w:rPr>
        <w:t>8</w:t>
      </w:r>
      <w:r w:rsidR="00DD767B" w:rsidRPr="00C50020">
        <w:rPr>
          <w:sz w:val="24"/>
          <w:szCs w:val="24"/>
        </w:rPr>
        <w:t>年</w:t>
      </w:r>
      <w:r w:rsidR="00891F14">
        <w:rPr>
          <w:rFonts w:ascii="宋体" w:hAnsi="宋体"/>
          <w:sz w:val="24"/>
          <w:szCs w:val="24"/>
        </w:rPr>
        <w:t>2</w:t>
      </w:r>
      <w:r w:rsidR="00DD767B" w:rsidRPr="00C50020">
        <w:rPr>
          <w:sz w:val="24"/>
          <w:szCs w:val="24"/>
        </w:rPr>
        <w:t>月</w:t>
      </w:r>
      <w:r w:rsidR="00C17D4B" w:rsidRPr="00C50020">
        <w:rPr>
          <w:rFonts w:ascii="宋体" w:hAnsi="宋体"/>
          <w:sz w:val="24"/>
          <w:szCs w:val="24"/>
        </w:rPr>
        <w:t>2</w:t>
      </w:r>
      <w:r w:rsidR="00DD767B" w:rsidRPr="00C50020">
        <w:rPr>
          <w:sz w:val="24"/>
          <w:szCs w:val="24"/>
        </w:rPr>
        <w:t>日本基金剩余财产为人民币</w:t>
      </w:r>
      <w:r w:rsidR="00891F14" w:rsidRPr="00D829CF">
        <w:rPr>
          <w:rFonts w:ascii="宋体" w:hAnsi="宋体" w:cs="宋体"/>
          <w:color w:val="000000"/>
          <w:kern w:val="0"/>
          <w:sz w:val="24"/>
          <w:szCs w:val="24"/>
        </w:rPr>
        <w:t>25,304,210.10</w:t>
      </w:r>
      <w:r w:rsidR="00DD767B" w:rsidRPr="00C50020">
        <w:rPr>
          <w:sz w:val="24"/>
          <w:szCs w:val="24"/>
        </w:rPr>
        <w:t>元</w:t>
      </w:r>
      <w:r w:rsidR="00DD767B" w:rsidRPr="00C50020">
        <w:rPr>
          <w:rFonts w:hint="eastAsia"/>
          <w:sz w:val="24"/>
          <w:szCs w:val="24"/>
        </w:rPr>
        <w:t>，</w:t>
      </w:r>
      <w:r w:rsidR="00C0081A">
        <w:rPr>
          <w:rFonts w:hint="eastAsia"/>
          <w:sz w:val="24"/>
          <w:szCs w:val="24"/>
        </w:rPr>
        <w:t>其中银行</w:t>
      </w:r>
      <w:r w:rsidR="00C0081A">
        <w:rPr>
          <w:sz w:val="24"/>
          <w:szCs w:val="24"/>
        </w:rPr>
        <w:t>存款余额</w:t>
      </w:r>
      <w:r w:rsidR="00C0081A">
        <w:rPr>
          <w:rFonts w:hint="eastAsia"/>
          <w:sz w:val="24"/>
          <w:szCs w:val="24"/>
        </w:rPr>
        <w:t>为</w:t>
      </w:r>
      <w:r w:rsidR="00C0081A" w:rsidRPr="00C0081A">
        <w:rPr>
          <w:sz w:val="24"/>
          <w:szCs w:val="24"/>
        </w:rPr>
        <w:t>1</w:t>
      </w:r>
      <w:r w:rsidR="00C0081A">
        <w:rPr>
          <w:sz w:val="24"/>
          <w:szCs w:val="24"/>
        </w:rPr>
        <w:t>,</w:t>
      </w:r>
      <w:r w:rsidR="00C0081A" w:rsidRPr="00C0081A">
        <w:rPr>
          <w:sz w:val="24"/>
          <w:szCs w:val="24"/>
        </w:rPr>
        <w:t>058</w:t>
      </w:r>
      <w:r w:rsidR="00C0081A">
        <w:rPr>
          <w:rFonts w:hint="eastAsia"/>
          <w:sz w:val="24"/>
          <w:szCs w:val="24"/>
        </w:rPr>
        <w:t>,</w:t>
      </w:r>
      <w:r w:rsidR="00C0081A" w:rsidRPr="00C0081A">
        <w:rPr>
          <w:sz w:val="24"/>
          <w:szCs w:val="24"/>
        </w:rPr>
        <w:t>512.27</w:t>
      </w:r>
      <w:r w:rsidR="00C0081A">
        <w:rPr>
          <w:rFonts w:hint="eastAsia"/>
          <w:sz w:val="24"/>
          <w:szCs w:val="24"/>
        </w:rPr>
        <w:t>元</w:t>
      </w:r>
      <w:r w:rsidR="004D7A76">
        <w:rPr>
          <w:rFonts w:hint="eastAsia"/>
          <w:sz w:val="24"/>
          <w:szCs w:val="24"/>
        </w:rPr>
        <w:t>；</w:t>
      </w:r>
      <w:r w:rsidR="00C0081A">
        <w:rPr>
          <w:sz w:val="24"/>
          <w:szCs w:val="24"/>
        </w:rPr>
        <w:t>保证金</w:t>
      </w:r>
      <w:r w:rsidR="00C0081A">
        <w:rPr>
          <w:rFonts w:hint="eastAsia"/>
          <w:sz w:val="24"/>
          <w:szCs w:val="24"/>
        </w:rPr>
        <w:t>、</w:t>
      </w:r>
      <w:r w:rsidR="00C0081A">
        <w:rPr>
          <w:sz w:val="24"/>
          <w:szCs w:val="24"/>
        </w:rPr>
        <w:t>应收利息</w:t>
      </w:r>
      <w:r w:rsidR="007B10D0">
        <w:rPr>
          <w:rFonts w:hint="eastAsia"/>
          <w:sz w:val="24"/>
          <w:szCs w:val="24"/>
        </w:rPr>
        <w:t>余额</w:t>
      </w:r>
      <w:r w:rsidR="00C0081A">
        <w:rPr>
          <w:sz w:val="24"/>
          <w:szCs w:val="24"/>
        </w:rPr>
        <w:t>及</w:t>
      </w:r>
      <w:r w:rsidR="00C0081A">
        <w:rPr>
          <w:rFonts w:hint="eastAsia"/>
          <w:sz w:val="24"/>
          <w:szCs w:val="24"/>
        </w:rPr>
        <w:t>未变现</w:t>
      </w:r>
      <w:r w:rsidR="00C0081A">
        <w:rPr>
          <w:sz w:val="24"/>
          <w:szCs w:val="24"/>
        </w:rPr>
        <w:t>股票资产</w:t>
      </w:r>
      <w:r w:rsidR="004D7A76">
        <w:rPr>
          <w:rFonts w:hint="eastAsia"/>
          <w:sz w:val="24"/>
          <w:szCs w:val="24"/>
        </w:rPr>
        <w:t>等</w:t>
      </w:r>
      <w:r w:rsidR="007B10D0">
        <w:rPr>
          <w:rFonts w:hint="eastAsia"/>
          <w:sz w:val="24"/>
          <w:szCs w:val="24"/>
        </w:rPr>
        <w:t>将在</w:t>
      </w:r>
      <w:r w:rsidR="007B10D0">
        <w:rPr>
          <w:sz w:val="24"/>
          <w:szCs w:val="24"/>
        </w:rPr>
        <w:t>二次清算时一并清算。</w:t>
      </w:r>
      <w:r w:rsidRPr="00C50020">
        <w:rPr>
          <w:sz w:val="24"/>
          <w:szCs w:val="24"/>
        </w:rPr>
        <w:t>根据本基金的基金合同约定，依据基金财产清算的分配方案，将基金财产清算后的全部剩余资产扣除基金财产清算费用、交纳所欠税款并清偿基金债务后，按基金份额持有人持有的基金份额比例进行分配。</w:t>
      </w:r>
    </w:p>
    <w:p w:rsidR="00DD767B" w:rsidRPr="00FB1125" w:rsidRDefault="009E0D8F" w:rsidP="001928AF">
      <w:pPr>
        <w:spacing w:line="360" w:lineRule="auto"/>
        <w:ind w:firstLineChars="200" w:firstLine="480"/>
        <w:jc w:val="left"/>
        <w:rPr>
          <w:sz w:val="24"/>
          <w:szCs w:val="24"/>
        </w:rPr>
      </w:pPr>
      <w:r w:rsidRPr="00FB1125">
        <w:rPr>
          <w:rFonts w:ascii="宋体" w:hAnsi="宋体" w:hint="eastAsia"/>
          <w:sz w:val="24"/>
          <w:szCs w:val="24"/>
        </w:rPr>
        <w:t>201</w:t>
      </w:r>
      <w:r w:rsidR="00C50020" w:rsidRPr="00FB1125">
        <w:rPr>
          <w:rFonts w:ascii="宋体" w:hAnsi="宋体" w:hint="eastAsia"/>
          <w:sz w:val="24"/>
          <w:szCs w:val="24"/>
        </w:rPr>
        <w:t>8</w:t>
      </w:r>
      <w:r w:rsidR="00E45AEB" w:rsidRPr="00FB1125">
        <w:rPr>
          <w:sz w:val="24"/>
          <w:szCs w:val="24"/>
        </w:rPr>
        <w:t>年</w:t>
      </w:r>
      <w:r w:rsidR="00891F14">
        <w:rPr>
          <w:rFonts w:ascii="宋体" w:hAnsi="宋体"/>
          <w:sz w:val="24"/>
          <w:szCs w:val="24"/>
        </w:rPr>
        <w:t>2</w:t>
      </w:r>
      <w:r w:rsidR="00E45AEB" w:rsidRPr="00FB1125">
        <w:rPr>
          <w:sz w:val="24"/>
          <w:szCs w:val="24"/>
        </w:rPr>
        <w:t>月</w:t>
      </w:r>
      <w:r w:rsidR="00891F14">
        <w:rPr>
          <w:rFonts w:ascii="宋体" w:hAnsi="宋体"/>
          <w:sz w:val="24"/>
          <w:szCs w:val="24"/>
        </w:rPr>
        <w:t>3</w:t>
      </w:r>
      <w:r w:rsidR="00E45AEB" w:rsidRPr="00FB1125">
        <w:rPr>
          <w:sz w:val="24"/>
          <w:szCs w:val="24"/>
        </w:rPr>
        <w:t>日至</w:t>
      </w:r>
      <w:r w:rsidR="00C0081A">
        <w:rPr>
          <w:rFonts w:hint="eastAsia"/>
          <w:sz w:val="24"/>
          <w:szCs w:val="24"/>
        </w:rPr>
        <w:t>第一次</w:t>
      </w:r>
      <w:r w:rsidR="00ED3B51" w:rsidRPr="00FB1125">
        <w:rPr>
          <w:rFonts w:hint="eastAsia"/>
          <w:sz w:val="24"/>
          <w:szCs w:val="24"/>
        </w:rPr>
        <w:t>清算款</w:t>
      </w:r>
      <w:r w:rsidR="00C0081A">
        <w:rPr>
          <w:rFonts w:hint="eastAsia"/>
          <w:sz w:val="24"/>
          <w:szCs w:val="24"/>
        </w:rPr>
        <w:t>（</w:t>
      </w:r>
      <w:r w:rsidR="00C0081A">
        <w:rPr>
          <w:sz w:val="24"/>
          <w:szCs w:val="24"/>
        </w:rPr>
        <w:t>不含保证金、应收利息及未变现股票资产）</w:t>
      </w:r>
      <w:r w:rsidR="00ED3B51" w:rsidRPr="00FB1125">
        <w:rPr>
          <w:rFonts w:hint="eastAsia"/>
          <w:sz w:val="24"/>
          <w:szCs w:val="24"/>
        </w:rPr>
        <w:t>划出</w:t>
      </w:r>
      <w:r w:rsidR="00ED3B51" w:rsidRPr="00FB1125">
        <w:rPr>
          <w:sz w:val="24"/>
          <w:szCs w:val="24"/>
        </w:rPr>
        <w:t>日前一日</w:t>
      </w:r>
      <w:r w:rsidR="00E45AEB" w:rsidRPr="00FB1125">
        <w:rPr>
          <w:sz w:val="24"/>
          <w:szCs w:val="24"/>
        </w:rPr>
        <w:t>的银行存款</w:t>
      </w:r>
      <w:r w:rsidR="00924E89" w:rsidRPr="00FB1125">
        <w:rPr>
          <w:rFonts w:hint="eastAsia"/>
          <w:sz w:val="24"/>
          <w:szCs w:val="24"/>
        </w:rPr>
        <w:t>及</w:t>
      </w:r>
      <w:r w:rsidR="0013136E" w:rsidRPr="00FB1125">
        <w:rPr>
          <w:rFonts w:hint="eastAsia"/>
          <w:sz w:val="24"/>
          <w:szCs w:val="24"/>
        </w:rPr>
        <w:t>存出</w:t>
      </w:r>
      <w:r w:rsidR="00924E89" w:rsidRPr="00FB1125">
        <w:rPr>
          <w:sz w:val="24"/>
          <w:szCs w:val="24"/>
        </w:rPr>
        <w:t>保证金</w:t>
      </w:r>
      <w:r w:rsidR="00E45AEB" w:rsidRPr="00FB1125">
        <w:rPr>
          <w:sz w:val="24"/>
          <w:szCs w:val="24"/>
        </w:rPr>
        <w:t>产生的利息亦属份额持有人所有</w:t>
      </w:r>
      <w:r w:rsidR="00DD767B" w:rsidRPr="00FB1125">
        <w:rPr>
          <w:rFonts w:hint="eastAsia"/>
          <w:sz w:val="24"/>
          <w:szCs w:val="24"/>
        </w:rPr>
        <w:t>，该部分利息</w:t>
      </w:r>
      <w:r w:rsidR="00A94AAA" w:rsidRPr="00FB1125">
        <w:rPr>
          <w:rFonts w:hint="eastAsia"/>
          <w:sz w:val="24"/>
          <w:szCs w:val="24"/>
        </w:rPr>
        <w:t>将</w:t>
      </w:r>
      <w:r w:rsidR="00FB1125" w:rsidRPr="00FB1125">
        <w:rPr>
          <w:rFonts w:hint="eastAsia"/>
          <w:sz w:val="24"/>
          <w:szCs w:val="24"/>
        </w:rPr>
        <w:t>在二次清算时一并清算。</w:t>
      </w:r>
    </w:p>
    <w:p w:rsidR="002C748B" w:rsidRDefault="002C748B" w:rsidP="00FB1125">
      <w:pPr>
        <w:spacing w:line="360" w:lineRule="auto"/>
        <w:ind w:firstLineChars="200" w:firstLine="480"/>
        <w:jc w:val="left"/>
        <w:rPr>
          <w:sz w:val="24"/>
          <w:szCs w:val="24"/>
        </w:rPr>
      </w:pPr>
      <w:r w:rsidRPr="00C50020">
        <w:rPr>
          <w:rFonts w:hint="eastAsia"/>
          <w:sz w:val="24"/>
          <w:szCs w:val="24"/>
        </w:rPr>
        <w:t>因</w:t>
      </w:r>
      <w:r w:rsidRPr="00C50020">
        <w:rPr>
          <w:sz w:val="24"/>
          <w:szCs w:val="24"/>
        </w:rPr>
        <w:t>汇划费是月</w:t>
      </w:r>
      <w:r w:rsidRPr="00C50020">
        <w:rPr>
          <w:rFonts w:hint="eastAsia"/>
          <w:sz w:val="24"/>
          <w:szCs w:val="24"/>
        </w:rPr>
        <w:t>度</w:t>
      </w:r>
      <w:r w:rsidRPr="00C50020">
        <w:rPr>
          <w:sz w:val="24"/>
          <w:szCs w:val="24"/>
        </w:rPr>
        <w:t>扣除，</w:t>
      </w:r>
      <w:r w:rsidR="00C50020" w:rsidRPr="00C50020">
        <w:rPr>
          <w:rFonts w:hint="eastAsia"/>
          <w:sz w:val="24"/>
          <w:szCs w:val="24"/>
        </w:rPr>
        <w:t>2018</w:t>
      </w:r>
      <w:r w:rsidRPr="00C50020">
        <w:rPr>
          <w:rFonts w:hint="eastAsia"/>
          <w:sz w:val="24"/>
          <w:szCs w:val="24"/>
        </w:rPr>
        <w:t>年</w:t>
      </w:r>
      <w:r w:rsidR="00C50020" w:rsidRPr="00C50020">
        <w:rPr>
          <w:rFonts w:hint="eastAsia"/>
          <w:sz w:val="24"/>
          <w:szCs w:val="24"/>
        </w:rPr>
        <w:t>1</w:t>
      </w:r>
      <w:r w:rsidR="00891F14">
        <w:rPr>
          <w:rFonts w:hint="eastAsia"/>
          <w:sz w:val="24"/>
          <w:szCs w:val="24"/>
        </w:rPr>
        <w:t>、</w:t>
      </w:r>
      <w:r w:rsidR="00891F14">
        <w:rPr>
          <w:rFonts w:hint="eastAsia"/>
          <w:sz w:val="24"/>
          <w:szCs w:val="24"/>
        </w:rPr>
        <w:t>2</w:t>
      </w:r>
      <w:r w:rsidRPr="00C50020">
        <w:rPr>
          <w:rFonts w:hint="eastAsia"/>
          <w:sz w:val="24"/>
          <w:szCs w:val="24"/>
        </w:rPr>
        <w:t>月</w:t>
      </w:r>
      <w:r w:rsidRPr="00C50020">
        <w:rPr>
          <w:sz w:val="24"/>
          <w:szCs w:val="24"/>
        </w:rPr>
        <w:t>的汇划费及</w:t>
      </w:r>
      <w:r w:rsidRPr="00C50020">
        <w:rPr>
          <w:rFonts w:hint="eastAsia"/>
          <w:sz w:val="24"/>
          <w:szCs w:val="24"/>
        </w:rPr>
        <w:t>划付</w:t>
      </w:r>
      <w:r w:rsidRPr="00C50020">
        <w:rPr>
          <w:sz w:val="24"/>
          <w:szCs w:val="24"/>
        </w:rPr>
        <w:t>清盘款等</w:t>
      </w:r>
      <w:r w:rsidRPr="00C50020">
        <w:rPr>
          <w:rFonts w:hint="eastAsia"/>
          <w:sz w:val="24"/>
          <w:szCs w:val="24"/>
        </w:rPr>
        <w:t>因</w:t>
      </w:r>
      <w:r w:rsidRPr="00C50020">
        <w:rPr>
          <w:sz w:val="24"/>
          <w:szCs w:val="24"/>
        </w:rPr>
        <w:t>清盘需要产生的汇划费</w:t>
      </w:r>
      <w:r w:rsidRPr="00C50020">
        <w:rPr>
          <w:rFonts w:hint="eastAsia"/>
          <w:sz w:val="24"/>
          <w:szCs w:val="24"/>
        </w:rPr>
        <w:t>从基金财产中支付</w:t>
      </w:r>
      <w:r w:rsidRPr="00C50020">
        <w:rPr>
          <w:sz w:val="24"/>
          <w:szCs w:val="24"/>
        </w:rPr>
        <w:t>。</w:t>
      </w:r>
    </w:p>
    <w:p w:rsidR="00FB1125" w:rsidRPr="00FB1125" w:rsidRDefault="00FB1125" w:rsidP="00FB1125">
      <w:pPr>
        <w:spacing w:line="360" w:lineRule="auto"/>
        <w:ind w:firstLineChars="200" w:firstLine="480"/>
        <w:jc w:val="left"/>
        <w:rPr>
          <w:sz w:val="24"/>
          <w:szCs w:val="24"/>
        </w:rPr>
      </w:pPr>
    </w:p>
    <w:p w:rsidR="00E45AEB" w:rsidRPr="00975306" w:rsidRDefault="00E45AEB" w:rsidP="00E45AEB">
      <w:pPr>
        <w:pStyle w:val="XBRLTitle2"/>
        <w:numPr>
          <w:ilvl w:val="0"/>
          <w:numId w:val="0"/>
        </w:numPr>
        <w:spacing w:before="156" w:after="156"/>
        <w:ind w:left="454" w:hanging="454"/>
      </w:pPr>
      <w:bookmarkStart w:id="194" w:name="_Toc496187773"/>
      <w:r w:rsidRPr="00975306">
        <w:rPr>
          <w:rFonts w:hint="eastAsia"/>
          <w:szCs w:val="24"/>
        </w:rPr>
        <w:t>6</w:t>
      </w:r>
      <w:r w:rsidRPr="00975306">
        <w:rPr>
          <w:rFonts w:hint="eastAsia"/>
          <w:szCs w:val="24"/>
        </w:rPr>
        <w:t>、</w:t>
      </w:r>
      <w:r w:rsidRPr="00975306">
        <w:t>基金财产清算报告的告知安排</w:t>
      </w:r>
      <w:bookmarkEnd w:id="194"/>
    </w:p>
    <w:p w:rsidR="00E45AEB" w:rsidRPr="00975306" w:rsidRDefault="00E45AEB" w:rsidP="00E45AEB">
      <w:pPr>
        <w:spacing w:line="360" w:lineRule="auto"/>
        <w:ind w:firstLineChars="200" w:firstLine="480"/>
        <w:rPr>
          <w:sz w:val="24"/>
          <w:szCs w:val="24"/>
        </w:rPr>
      </w:pPr>
      <w:r w:rsidRPr="00975306">
        <w:rPr>
          <w:sz w:val="24"/>
          <w:szCs w:val="24"/>
        </w:rPr>
        <w:t>本清算报告已经基金托管人复核，在经会计师事务所审计、律师事务所出具法律意见书后，报中国证监会备案并向基金份额持有人公告。</w:t>
      </w:r>
    </w:p>
    <w:p w:rsidR="00E45AEB" w:rsidRPr="00975306" w:rsidRDefault="00E45AEB" w:rsidP="00E45AEB">
      <w:pPr>
        <w:pStyle w:val="XBRLTitle1"/>
        <w:numPr>
          <w:ilvl w:val="0"/>
          <w:numId w:val="0"/>
        </w:numPr>
        <w:spacing w:before="156" w:after="156"/>
        <w:jc w:val="both"/>
      </w:pPr>
      <w:bookmarkStart w:id="195" w:name="_Toc405886539"/>
      <w:bookmarkStart w:id="196" w:name="_Toc405886540"/>
      <w:bookmarkStart w:id="197" w:name="_Toc405886541"/>
      <w:bookmarkStart w:id="198" w:name="_Toc405886542"/>
      <w:bookmarkStart w:id="199" w:name="_Toc405886543"/>
      <w:bookmarkStart w:id="200" w:name="_Toc405886544"/>
      <w:bookmarkStart w:id="201" w:name="_Toc405886545"/>
      <w:bookmarkStart w:id="202" w:name="_Toc405886546"/>
      <w:bookmarkStart w:id="203" w:name="_Toc405886547"/>
      <w:bookmarkStart w:id="204" w:name="_Toc405886548"/>
      <w:bookmarkStart w:id="205" w:name="_Toc405886549"/>
      <w:bookmarkStart w:id="206" w:name="_Toc405886550"/>
      <w:bookmarkStart w:id="207" w:name="_Toc405886551"/>
      <w:bookmarkStart w:id="208" w:name="_Toc405886552"/>
      <w:bookmarkStart w:id="209" w:name="_Toc405886553"/>
      <w:bookmarkStart w:id="210" w:name="_Toc405886554"/>
      <w:bookmarkStart w:id="211" w:name="_Toc405886555"/>
      <w:bookmarkStart w:id="212" w:name="_Toc405886556"/>
      <w:bookmarkStart w:id="213" w:name="_Toc405886557"/>
      <w:bookmarkStart w:id="214" w:name="_Toc405886558"/>
      <w:bookmarkStart w:id="215" w:name="_Toc405886559"/>
      <w:bookmarkStart w:id="216" w:name="_Toc405886560"/>
      <w:bookmarkStart w:id="217" w:name="_Toc405886561"/>
      <w:bookmarkStart w:id="218" w:name="_Toc405886562"/>
      <w:bookmarkStart w:id="219" w:name="_Toc405886563"/>
      <w:bookmarkStart w:id="220" w:name="_Toc405886564"/>
      <w:bookmarkStart w:id="221" w:name="_Toc405886565"/>
      <w:bookmarkStart w:id="222" w:name="_Toc405886566"/>
      <w:bookmarkStart w:id="223" w:name="_Toc405886567"/>
      <w:bookmarkStart w:id="224" w:name="_Toc405886568"/>
      <w:bookmarkStart w:id="225" w:name="_Toc405886569"/>
      <w:bookmarkStart w:id="226" w:name="_Toc405886570"/>
      <w:bookmarkStart w:id="227" w:name="_Toc405886571"/>
      <w:bookmarkStart w:id="228" w:name="_Toc405886572"/>
      <w:bookmarkStart w:id="229" w:name="_Toc405886573"/>
      <w:bookmarkStart w:id="230" w:name="_Toc405886574"/>
      <w:bookmarkStart w:id="231" w:name="_Toc405886575"/>
      <w:bookmarkStart w:id="232" w:name="_Toc405886576"/>
      <w:bookmarkStart w:id="233" w:name="_Toc405886577"/>
      <w:bookmarkStart w:id="234" w:name="_Toc405886578"/>
      <w:bookmarkStart w:id="235" w:name="_Toc405886579"/>
      <w:bookmarkStart w:id="236" w:name="_Toc405886580"/>
      <w:bookmarkStart w:id="237" w:name="_Toc405886581"/>
      <w:bookmarkStart w:id="238" w:name="_Toc405886582"/>
      <w:bookmarkStart w:id="239" w:name="_Toc405886583"/>
      <w:bookmarkStart w:id="240" w:name="_Toc405886584"/>
      <w:bookmarkStart w:id="241" w:name="_Toc405886585"/>
      <w:bookmarkStart w:id="242" w:name="_Toc405886586"/>
      <w:bookmarkStart w:id="243" w:name="_Toc405886587"/>
      <w:bookmarkStart w:id="244" w:name="_Toc405886588"/>
      <w:bookmarkStart w:id="245" w:name="_Toc405886589"/>
      <w:bookmarkStart w:id="246" w:name="_Toc405886590"/>
      <w:bookmarkStart w:id="247" w:name="_Toc405886591"/>
      <w:bookmarkStart w:id="248" w:name="_Toc405886592"/>
      <w:bookmarkStart w:id="249" w:name="_Toc405886593"/>
      <w:bookmarkStart w:id="250" w:name="_Toc405886594"/>
      <w:bookmarkStart w:id="251" w:name="_Toc405886595"/>
      <w:bookmarkStart w:id="252" w:name="_Toc405886596"/>
      <w:bookmarkStart w:id="253" w:name="_Toc405886597"/>
      <w:bookmarkStart w:id="254" w:name="_Toc405886598"/>
      <w:bookmarkStart w:id="255" w:name="_Toc405886599"/>
      <w:bookmarkStart w:id="256" w:name="_Toc405886600"/>
      <w:bookmarkStart w:id="257" w:name="_Toc405886601"/>
      <w:bookmarkStart w:id="258" w:name="_Toc405886602"/>
      <w:bookmarkStart w:id="259" w:name="_Toc405886603"/>
      <w:bookmarkStart w:id="260" w:name="_Toc405886604"/>
      <w:bookmarkStart w:id="261" w:name="_Toc405886605"/>
      <w:bookmarkStart w:id="262" w:name="_Toc405886606"/>
      <w:bookmarkStart w:id="263" w:name="_Toc405886607"/>
      <w:bookmarkStart w:id="264" w:name="_Toc405886608"/>
      <w:bookmarkStart w:id="265" w:name="_Toc405886609"/>
      <w:bookmarkStart w:id="266" w:name="_Toc405886610"/>
      <w:bookmarkStart w:id="267" w:name="_Toc405886611"/>
      <w:bookmarkStart w:id="268" w:name="_Toc405886612"/>
      <w:bookmarkStart w:id="269" w:name="_Toc405886613"/>
      <w:bookmarkStart w:id="270" w:name="_Toc405886614"/>
      <w:bookmarkStart w:id="271" w:name="_Toc405886615"/>
      <w:bookmarkStart w:id="272" w:name="_Toc405886616"/>
      <w:bookmarkStart w:id="273" w:name="_Toc405886617"/>
      <w:bookmarkStart w:id="274" w:name="_Toc405886618"/>
      <w:bookmarkStart w:id="275" w:name="_Toc405886619"/>
      <w:bookmarkStart w:id="276" w:name="_Toc405886620"/>
      <w:bookmarkStart w:id="277" w:name="_Toc405886621"/>
      <w:bookmarkStart w:id="278" w:name="_Toc405886622"/>
      <w:bookmarkStart w:id="279" w:name="_Toc405886623"/>
      <w:bookmarkStart w:id="280" w:name="_Toc405886624"/>
      <w:bookmarkStart w:id="281" w:name="_Toc405886625"/>
      <w:bookmarkStart w:id="282" w:name="_Toc405886626"/>
      <w:bookmarkStart w:id="283" w:name="_Toc405886627"/>
      <w:bookmarkStart w:id="284" w:name="_Toc405886628"/>
      <w:bookmarkStart w:id="285" w:name="_Toc405886639"/>
      <w:bookmarkStart w:id="286" w:name="_Toc405886644"/>
      <w:bookmarkStart w:id="287" w:name="_Toc405886654"/>
      <w:bookmarkStart w:id="288" w:name="_Toc405886674"/>
      <w:bookmarkStart w:id="289" w:name="_Toc405886675"/>
      <w:bookmarkStart w:id="290" w:name="_Toc405886676"/>
      <w:bookmarkStart w:id="291" w:name="_Toc405886685"/>
      <w:bookmarkStart w:id="292" w:name="_Toc405886699"/>
      <w:bookmarkStart w:id="293" w:name="_Toc405886704"/>
      <w:bookmarkStart w:id="294" w:name="_Toc405886705"/>
      <w:bookmarkStart w:id="295" w:name="_Toc405886712"/>
      <w:bookmarkStart w:id="296" w:name="_Toc405886713"/>
      <w:bookmarkStart w:id="297" w:name="_Toc405886714"/>
      <w:bookmarkStart w:id="298" w:name="_Toc405886727"/>
      <w:bookmarkStart w:id="299" w:name="_Toc405886728"/>
      <w:bookmarkStart w:id="300" w:name="_Toc405886735"/>
      <w:bookmarkStart w:id="301" w:name="_Toc405886736"/>
      <w:bookmarkStart w:id="302" w:name="_Toc405886747"/>
      <w:bookmarkStart w:id="303" w:name="_Toc405886757"/>
      <w:bookmarkStart w:id="304" w:name="_Toc405886767"/>
      <w:bookmarkStart w:id="305" w:name="_Toc405886777"/>
      <w:bookmarkStart w:id="306" w:name="_Toc405886787"/>
      <w:bookmarkStart w:id="307" w:name="_Toc405886796"/>
      <w:bookmarkStart w:id="308" w:name="_Toc405886797"/>
      <w:bookmarkStart w:id="309" w:name="_Toc405886798"/>
      <w:bookmarkStart w:id="310" w:name="_Toc405886819"/>
      <w:bookmarkStart w:id="311" w:name="_Toc405886854"/>
      <w:bookmarkStart w:id="312" w:name="_Toc405886855"/>
      <w:bookmarkStart w:id="313" w:name="_Toc405886856"/>
      <w:bookmarkStart w:id="314" w:name="_Toc405886864"/>
      <w:bookmarkStart w:id="315" w:name="_Toc405886865"/>
      <w:bookmarkStart w:id="316" w:name="_Toc405886882"/>
      <w:bookmarkStart w:id="317" w:name="_Toc405886883"/>
      <w:bookmarkStart w:id="318" w:name="_Toc405886892"/>
      <w:bookmarkStart w:id="319" w:name="_Toc405886893"/>
      <w:bookmarkStart w:id="320" w:name="_Toc405886894"/>
      <w:bookmarkStart w:id="321" w:name="_Toc405886896"/>
      <w:bookmarkStart w:id="322" w:name="_Toc405886903"/>
      <w:bookmarkStart w:id="323" w:name="_Toc405886905"/>
      <w:bookmarkStart w:id="324" w:name="_Toc405886942"/>
      <w:bookmarkStart w:id="325" w:name="_Toc405886943"/>
      <w:bookmarkStart w:id="326" w:name="_Toc405886944"/>
      <w:bookmarkStart w:id="327" w:name="_Toc405886945"/>
      <w:bookmarkStart w:id="328" w:name="_Toc405886946"/>
      <w:bookmarkStart w:id="329" w:name="_Toc405886947"/>
      <w:bookmarkStart w:id="330" w:name="_Toc405886953"/>
      <w:bookmarkStart w:id="331" w:name="_Toc405886959"/>
      <w:bookmarkStart w:id="332" w:name="_Toc405886991"/>
      <w:bookmarkStart w:id="333" w:name="_Toc405886992"/>
      <w:bookmarkStart w:id="334" w:name="_Toc405887007"/>
      <w:bookmarkStart w:id="335" w:name="_Toc405887008"/>
      <w:bookmarkStart w:id="336" w:name="_Toc405887019"/>
      <w:bookmarkStart w:id="337" w:name="_Toc405887024"/>
      <w:bookmarkStart w:id="338" w:name="_Toc405887029"/>
      <w:bookmarkStart w:id="339" w:name="_Toc405887030"/>
      <w:bookmarkStart w:id="340" w:name="_Toc405887039"/>
      <w:bookmarkStart w:id="341" w:name="_Toc405887043"/>
      <w:bookmarkStart w:id="342" w:name="_Toc405887051"/>
      <w:bookmarkStart w:id="343" w:name="_Toc405887055"/>
      <w:bookmarkStart w:id="344" w:name="_Toc405887059"/>
      <w:bookmarkStart w:id="345" w:name="_Toc405887060"/>
      <w:bookmarkStart w:id="346" w:name="_Toc405887061"/>
      <w:bookmarkStart w:id="347" w:name="_Toc405887062"/>
      <w:bookmarkStart w:id="348" w:name="_Toc405887063"/>
      <w:bookmarkStart w:id="349" w:name="_Toc405887091"/>
      <w:bookmarkStart w:id="350" w:name="_Toc405887092"/>
      <w:bookmarkStart w:id="351" w:name="_Toc405887093"/>
      <w:bookmarkStart w:id="352" w:name="_Toc405887096"/>
      <w:bookmarkStart w:id="353" w:name="_Toc405887099"/>
      <w:bookmarkStart w:id="354" w:name="_Toc405887102"/>
      <w:bookmarkStart w:id="355" w:name="_Toc405887105"/>
      <w:bookmarkStart w:id="356" w:name="_Toc405887108"/>
      <w:bookmarkStart w:id="357" w:name="_Toc405887112"/>
      <w:bookmarkStart w:id="358" w:name="_Toc405887113"/>
      <w:bookmarkStart w:id="359" w:name="_Toc405887120"/>
      <w:bookmarkStart w:id="360" w:name="_Toc405887130"/>
      <w:bookmarkStart w:id="361" w:name="_Toc405887131"/>
      <w:bookmarkStart w:id="362" w:name="_Toc405887132"/>
      <w:bookmarkStart w:id="363" w:name="_Toc405887138"/>
      <w:bookmarkStart w:id="364" w:name="_Toc405887149"/>
      <w:bookmarkStart w:id="365" w:name="_Toc405887150"/>
      <w:bookmarkStart w:id="366" w:name="_Toc405887157"/>
      <w:bookmarkStart w:id="367" w:name="_Toc405887158"/>
      <w:bookmarkStart w:id="368" w:name="_Toc405887164"/>
      <w:bookmarkStart w:id="369" w:name="_Toc247416688"/>
      <w:bookmarkStart w:id="370" w:name="_Toc496187774"/>
      <w:bookmarkStart w:id="371" w:name="m13_01"/>
      <w:bookmarkEnd w:id="186"/>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r w:rsidRPr="00975306">
        <w:rPr>
          <w:rFonts w:hint="eastAsia"/>
        </w:rPr>
        <w:t>六、备查文件目录</w:t>
      </w:r>
      <w:bookmarkEnd w:id="369"/>
      <w:bookmarkEnd w:id="370"/>
    </w:p>
    <w:p w:rsidR="00E45AEB" w:rsidRPr="00975306" w:rsidRDefault="00E45AEB" w:rsidP="00E45AEB">
      <w:pPr>
        <w:pStyle w:val="XBRLTitle2"/>
        <w:numPr>
          <w:ilvl w:val="0"/>
          <w:numId w:val="0"/>
        </w:numPr>
        <w:spacing w:before="156" w:after="156"/>
        <w:ind w:left="454" w:hanging="454"/>
      </w:pPr>
      <w:bookmarkStart w:id="372" w:name="_Toc496187775"/>
      <w:bookmarkStart w:id="373" w:name="m13_01_01_1733"/>
      <w:r w:rsidRPr="00975306">
        <w:rPr>
          <w:rFonts w:hint="eastAsia"/>
        </w:rPr>
        <w:t>1</w:t>
      </w:r>
      <w:r w:rsidRPr="00975306">
        <w:rPr>
          <w:rFonts w:hint="eastAsia"/>
        </w:rPr>
        <w:t>、备查文件目录</w:t>
      </w:r>
      <w:bookmarkEnd w:id="372"/>
    </w:p>
    <w:p w:rsidR="00E45AEB" w:rsidRPr="00975306" w:rsidRDefault="00E45AEB" w:rsidP="00E45AEB">
      <w:pPr>
        <w:spacing w:line="360" w:lineRule="auto"/>
        <w:ind w:firstLineChars="200" w:firstLine="480"/>
        <w:rPr>
          <w:rFonts w:ascii="宋体" w:hAnsi="宋体"/>
          <w:sz w:val="24"/>
          <w:szCs w:val="24"/>
        </w:rPr>
      </w:pPr>
      <w:r w:rsidRPr="00975306">
        <w:rPr>
          <w:kern w:val="0"/>
          <w:sz w:val="24"/>
          <w:szCs w:val="24"/>
        </w:rPr>
        <w:t>（</w:t>
      </w:r>
      <w:r w:rsidRPr="00975306">
        <w:rPr>
          <w:kern w:val="0"/>
          <w:sz w:val="24"/>
          <w:szCs w:val="24"/>
        </w:rPr>
        <w:t>1</w:t>
      </w:r>
      <w:r w:rsidRPr="00975306">
        <w:rPr>
          <w:kern w:val="0"/>
          <w:sz w:val="24"/>
          <w:szCs w:val="24"/>
        </w:rPr>
        <w:t>）</w:t>
      </w:r>
      <w:r w:rsidR="00975306" w:rsidRPr="00975306">
        <w:rPr>
          <w:rFonts w:ascii="宋体" w:hAnsi="宋体" w:hint="eastAsia"/>
          <w:sz w:val="24"/>
          <w:szCs w:val="24"/>
        </w:rPr>
        <w:t>鹏华兴裕</w:t>
      </w:r>
      <w:r w:rsidR="00975306" w:rsidRPr="00975306">
        <w:rPr>
          <w:rFonts w:ascii="宋体" w:hAnsi="宋体"/>
          <w:sz w:val="24"/>
          <w:szCs w:val="24"/>
        </w:rPr>
        <w:t>定期开放灵活配置混合型</w:t>
      </w:r>
      <w:r w:rsidR="00975306" w:rsidRPr="00975306">
        <w:rPr>
          <w:rFonts w:ascii="宋体" w:hAnsi="宋体" w:hint="eastAsia"/>
          <w:sz w:val="24"/>
          <w:szCs w:val="24"/>
        </w:rPr>
        <w:t>证券投资基金</w:t>
      </w:r>
      <w:r w:rsidRPr="00975306">
        <w:rPr>
          <w:kern w:val="0"/>
          <w:sz w:val="24"/>
          <w:szCs w:val="24"/>
        </w:rPr>
        <w:t>资产负债表及审计报告</w:t>
      </w:r>
      <w:r w:rsidRPr="00975306">
        <w:rPr>
          <w:rFonts w:ascii="宋体" w:hAnsi="宋体" w:hint="eastAsia"/>
          <w:sz w:val="24"/>
          <w:szCs w:val="24"/>
        </w:rPr>
        <w:t>；</w:t>
      </w:r>
    </w:p>
    <w:p w:rsidR="00E45AEB" w:rsidRPr="00975306" w:rsidRDefault="00E45AEB" w:rsidP="00E45AEB">
      <w:pPr>
        <w:spacing w:line="360" w:lineRule="auto"/>
        <w:ind w:firstLineChars="200" w:firstLine="480"/>
        <w:rPr>
          <w:kern w:val="0"/>
          <w:sz w:val="24"/>
          <w:szCs w:val="24"/>
        </w:rPr>
      </w:pPr>
      <w:r w:rsidRPr="00975306">
        <w:rPr>
          <w:kern w:val="0"/>
          <w:sz w:val="24"/>
          <w:szCs w:val="24"/>
        </w:rPr>
        <w:t>（</w:t>
      </w:r>
      <w:r w:rsidRPr="00975306">
        <w:rPr>
          <w:kern w:val="0"/>
          <w:sz w:val="24"/>
          <w:szCs w:val="24"/>
        </w:rPr>
        <w:t>2</w:t>
      </w:r>
      <w:r w:rsidRPr="00975306">
        <w:rPr>
          <w:kern w:val="0"/>
          <w:sz w:val="24"/>
          <w:szCs w:val="24"/>
        </w:rPr>
        <w:t>）</w:t>
      </w:r>
      <w:r w:rsidR="005B2782" w:rsidRPr="00975306">
        <w:rPr>
          <w:kern w:val="0"/>
          <w:sz w:val="24"/>
          <w:szCs w:val="24"/>
        </w:rPr>
        <w:t>《</w:t>
      </w:r>
      <w:r w:rsidR="00975306" w:rsidRPr="00975306">
        <w:rPr>
          <w:rFonts w:ascii="宋体" w:hAnsi="宋体" w:hint="eastAsia"/>
          <w:sz w:val="24"/>
          <w:szCs w:val="24"/>
        </w:rPr>
        <w:t>鹏华兴裕</w:t>
      </w:r>
      <w:r w:rsidR="00975306" w:rsidRPr="00975306">
        <w:rPr>
          <w:rFonts w:ascii="宋体" w:hAnsi="宋体"/>
          <w:sz w:val="24"/>
          <w:szCs w:val="24"/>
        </w:rPr>
        <w:t>定期开放灵活配置混合型</w:t>
      </w:r>
      <w:r w:rsidR="00975306" w:rsidRPr="00975306">
        <w:rPr>
          <w:rFonts w:ascii="宋体" w:hAnsi="宋体" w:hint="eastAsia"/>
          <w:sz w:val="24"/>
          <w:szCs w:val="24"/>
        </w:rPr>
        <w:t>证券投资基金</w:t>
      </w:r>
      <w:r w:rsidR="005B2782" w:rsidRPr="00975306">
        <w:rPr>
          <w:kern w:val="0"/>
          <w:sz w:val="24"/>
          <w:szCs w:val="24"/>
        </w:rPr>
        <w:t>清算报告》</w:t>
      </w:r>
      <w:r w:rsidRPr="00975306">
        <w:rPr>
          <w:kern w:val="0"/>
          <w:sz w:val="24"/>
          <w:szCs w:val="24"/>
        </w:rPr>
        <w:t>的法律意见</w:t>
      </w:r>
      <w:r w:rsidRPr="00975306">
        <w:rPr>
          <w:rFonts w:hint="eastAsia"/>
          <w:kern w:val="0"/>
          <w:sz w:val="24"/>
          <w:szCs w:val="24"/>
        </w:rPr>
        <w:t>。</w:t>
      </w:r>
    </w:p>
    <w:p w:rsidR="00E45AEB" w:rsidRPr="00975306" w:rsidRDefault="00E45AEB" w:rsidP="00E45AEB">
      <w:pPr>
        <w:pStyle w:val="XBRLTitle2"/>
        <w:numPr>
          <w:ilvl w:val="0"/>
          <w:numId w:val="0"/>
        </w:numPr>
        <w:spacing w:before="156" w:after="156"/>
        <w:ind w:left="454" w:hanging="454"/>
      </w:pPr>
      <w:bookmarkStart w:id="374" w:name="_Toc496187776"/>
      <w:r w:rsidRPr="00975306">
        <w:rPr>
          <w:rFonts w:hint="eastAsia"/>
        </w:rPr>
        <w:t>2</w:t>
      </w:r>
      <w:r w:rsidRPr="00975306">
        <w:rPr>
          <w:rFonts w:hint="eastAsia"/>
        </w:rPr>
        <w:t>、存放地点</w:t>
      </w:r>
      <w:bookmarkEnd w:id="374"/>
    </w:p>
    <w:p w:rsidR="00E45AEB" w:rsidRPr="00975306" w:rsidRDefault="00E45AEB" w:rsidP="00E45AEB">
      <w:pPr>
        <w:spacing w:line="360" w:lineRule="auto"/>
        <w:ind w:firstLineChars="200" w:firstLine="480"/>
        <w:rPr>
          <w:rFonts w:ascii="宋体" w:hAnsi="宋体"/>
          <w:sz w:val="24"/>
          <w:szCs w:val="24"/>
        </w:rPr>
      </w:pPr>
      <w:r w:rsidRPr="00975306">
        <w:rPr>
          <w:rFonts w:ascii="宋体" w:hAnsi="宋体" w:hint="eastAsia"/>
          <w:sz w:val="24"/>
          <w:szCs w:val="24"/>
        </w:rPr>
        <w:t>基金管理人的办公场所。</w:t>
      </w:r>
    </w:p>
    <w:p w:rsidR="00E45AEB" w:rsidRPr="00975306" w:rsidRDefault="00E45AEB" w:rsidP="00E45AEB">
      <w:pPr>
        <w:pStyle w:val="XBRLTitle2"/>
        <w:numPr>
          <w:ilvl w:val="0"/>
          <w:numId w:val="0"/>
        </w:numPr>
        <w:spacing w:before="156" w:after="156"/>
      </w:pPr>
      <w:bookmarkStart w:id="375" w:name="_Toc496187777"/>
      <w:bookmarkStart w:id="376" w:name="m13_01_03_1735"/>
      <w:bookmarkEnd w:id="373"/>
      <w:r w:rsidRPr="00975306">
        <w:rPr>
          <w:rFonts w:hint="eastAsia"/>
        </w:rPr>
        <w:t>3</w:t>
      </w:r>
      <w:r w:rsidRPr="00975306">
        <w:rPr>
          <w:rFonts w:hint="eastAsia"/>
        </w:rPr>
        <w:t>、查阅方式</w:t>
      </w:r>
      <w:bookmarkEnd w:id="375"/>
    </w:p>
    <w:p w:rsidR="00E45AEB" w:rsidRPr="00975306" w:rsidRDefault="00E45AEB" w:rsidP="00E45AEB">
      <w:pPr>
        <w:spacing w:line="360" w:lineRule="auto"/>
        <w:ind w:firstLineChars="200" w:firstLine="480"/>
        <w:rPr>
          <w:rFonts w:ascii="宋体" w:hAnsi="宋体"/>
          <w:sz w:val="24"/>
          <w:szCs w:val="24"/>
        </w:rPr>
      </w:pPr>
      <w:r w:rsidRPr="00975306">
        <w:rPr>
          <w:rFonts w:ascii="宋体" w:hAnsi="宋体"/>
          <w:sz w:val="24"/>
          <w:szCs w:val="24"/>
        </w:rPr>
        <w:t>投资者可在营业时间内至基金管理人的办公场所免费查阅。</w:t>
      </w:r>
    </w:p>
    <w:bookmarkEnd w:id="371"/>
    <w:bookmarkEnd w:id="376"/>
    <w:p w:rsidR="00E45AEB" w:rsidRPr="00C0346A" w:rsidRDefault="00E45AEB" w:rsidP="00E45AEB">
      <w:pPr>
        <w:spacing w:line="360" w:lineRule="auto"/>
        <w:ind w:firstLine="480"/>
        <w:rPr>
          <w:rFonts w:ascii="宋体" w:hAnsi="宋体"/>
          <w:kern w:val="0"/>
          <w:sz w:val="24"/>
          <w:szCs w:val="24"/>
          <w:highlight w:val="yellow"/>
        </w:rPr>
      </w:pPr>
    </w:p>
    <w:p w:rsidR="00E45AEB" w:rsidRPr="00C0346A" w:rsidRDefault="00E45AEB" w:rsidP="00E45AEB">
      <w:pPr>
        <w:spacing w:line="360" w:lineRule="auto"/>
        <w:ind w:firstLine="480"/>
        <w:rPr>
          <w:rFonts w:ascii="宋体" w:hAnsi="宋体"/>
          <w:kern w:val="0"/>
          <w:sz w:val="24"/>
          <w:szCs w:val="24"/>
          <w:highlight w:val="yellow"/>
        </w:rPr>
      </w:pPr>
    </w:p>
    <w:p w:rsidR="00E45AEB" w:rsidRPr="00C0346A" w:rsidRDefault="00E45AEB" w:rsidP="00E45AEB">
      <w:pPr>
        <w:spacing w:line="360" w:lineRule="auto"/>
        <w:ind w:firstLine="480"/>
        <w:rPr>
          <w:rFonts w:ascii="宋体" w:hAnsi="宋体"/>
          <w:kern w:val="0"/>
          <w:sz w:val="24"/>
          <w:szCs w:val="24"/>
          <w:highlight w:val="yellow"/>
        </w:rPr>
      </w:pPr>
    </w:p>
    <w:p w:rsidR="00E45AEB" w:rsidRPr="00975306" w:rsidRDefault="00E45AEB" w:rsidP="00E45AEB">
      <w:pPr>
        <w:spacing w:line="360" w:lineRule="auto"/>
        <w:ind w:firstLine="480"/>
        <w:rPr>
          <w:rFonts w:ascii="宋体" w:hAnsi="宋体"/>
          <w:kern w:val="0"/>
          <w:sz w:val="24"/>
          <w:szCs w:val="24"/>
        </w:rPr>
      </w:pPr>
    </w:p>
    <w:p w:rsidR="00E45AEB" w:rsidRPr="00975306" w:rsidRDefault="00975306" w:rsidP="00E45AEB">
      <w:pPr>
        <w:spacing w:line="360" w:lineRule="auto"/>
        <w:ind w:firstLine="480"/>
        <w:jc w:val="right"/>
        <w:rPr>
          <w:rFonts w:ascii="宋体" w:hAnsi="宋体"/>
          <w:sz w:val="24"/>
          <w:szCs w:val="24"/>
        </w:rPr>
      </w:pPr>
      <w:r w:rsidRPr="00975306">
        <w:rPr>
          <w:rFonts w:ascii="宋体" w:hAnsi="宋体" w:hint="eastAsia"/>
          <w:sz w:val="24"/>
          <w:szCs w:val="24"/>
        </w:rPr>
        <w:t>鹏华兴裕</w:t>
      </w:r>
      <w:r w:rsidRPr="00975306">
        <w:rPr>
          <w:rFonts w:ascii="宋体" w:hAnsi="宋体"/>
          <w:sz w:val="24"/>
          <w:szCs w:val="24"/>
        </w:rPr>
        <w:t>定期开放灵活配置混合型</w:t>
      </w:r>
      <w:r w:rsidRPr="00975306">
        <w:rPr>
          <w:rFonts w:ascii="宋体" w:hAnsi="宋体" w:hint="eastAsia"/>
          <w:sz w:val="24"/>
          <w:szCs w:val="24"/>
        </w:rPr>
        <w:t>证券投资基金</w:t>
      </w:r>
      <w:r w:rsidR="00E45AEB" w:rsidRPr="00975306">
        <w:rPr>
          <w:rFonts w:ascii="宋体" w:hAnsi="宋体" w:hint="eastAsia"/>
          <w:sz w:val="24"/>
          <w:szCs w:val="24"/>
        </w:rPr>
        <w:t>财产清算小组</w:t>
      </w:r>
    </w:p>
    <w:p w:rsidR="00E45AEB" w:rsidRPr="00725EA5" w:rsidRDefault="005B2782" w:rsidP="00E45AEB">
      <w:pPr>
        <w:spacing w:line="360" w:lineRule="auto"/>
        <w:ind w:firstLine="480"/>
        <w:jc w:val="right"/>
        <w:rPr>
          <w:rFonts w:ascii="宋体" w:hAnsi="宋体"/>
          <w:kern w:val="0"/>
          <w:sz w:val="24"/>
          <w:szCs w:val="24"/>
        </w:rPr>
      </w:pPr>
      <w:r w:rsidRPr="00975306">
        <w:rPr>
          <w:rFonts w:ascii="宋体" w:hAnsi="宋体" w:hint="eastAsia"/>
          <w:sz w:val="24"/>
          <w:szCs w:val="24"/>
        </w:rPr>
        <w:t>20</w:t>
      </w:r>
      <w:r w:rsidR="00975306" w:rsidRPr="00975306">
        <w:rPr>
          <w:rFonts w:ascii="宋体" w:hAnsi="宋体"/>
          <w:sz w:val="24"/>
          <w:szCs w:val="24"/>
        </w:rPr>
        <w:t>1</w:t>
      </w:r>
      <w:r w:rsidR="00975306" w:rsidRPr="00975306">
        <w:rPr>
          <w:rFonts w:ascii="宋体" w:hAnsi="宋体" w:hint="eastAsia"/>
          <w:sz w:val="24"/>
          <w:szCs w:val="24"/>
        </w:rPr>
        <w:t>8</w:t>
      </w:r>
      <w:r w:rsidR="00E45AEB" w:rsidRPr="00975306">
        <w:rPr>
          <w:rFonts w:ascii="宋体" w:hAnsi="宋体" w:hint="eastAsia"/>
          <w:sz w:val="24"/>
          <w:szCs w:val="24"/>
        </w:rPr>
        <w:t>年</w:t>
      </w:r>
      <w:r w:rsidR="00891F14">
        <w:rPr>
          <w:rFonts w:ascii="宋体" w:hAnsi="宋体"/>
          <w:sz w:val="24"/>
          <w:szCs w:val="24"/>
        </w:rPr>
        <w:t>2</w:t>
      </w:r>
      <w:r w:rsidR="00E45AEB" w:rsidRPr="00975306">
        <w:rPr>
          <w:rFonts w:ascii="宋体" w:hAnsi="宋体" w:hint="eastAsia"/>
          <w:sz w:val="24"/>
          <w:szCs w:val="24"/>
        </w:rPr>
        <w:t>月</w:t>
      </w:r>
      <w:r w:rsidR="00891F14">
        <w:rPr>
          <w:rFonts w:ascii="宋体" w:hAnsi="宋体" w:hint="eastAsia"/>
          <w:sz w:val="24"/>
          <w:szCs w:val="24"/>
        </w:rPr>
        <w:t>2</w:t>
      </w:r>
      <w:r w:rsidR="00E45AEB" w:rsidRPr="00975306">
        <w:rPr>
          <w:rFonts w:ascii="宋体" w:hAnsi="宋体" w:hint="eastAsia"/>
          <w:sz w:val="24"/>
          <w:szCs w:val="24"/>
        </w:rPr>
        <w:t>日</w:t>
      </w:r>
    </w:p>
    <w:p w:rsidR="00E45AEB" w:rsidRDefault="00E45AEB" w:rsidP="00E45AEB">
      <w:pPr>
        <w:jc w:val="right"/>
        <w:rPr>
          <w:rFonts w:ascii="宋体" w:hAnsi="宋体"/>
          <w:sz w:val="24"/>
          <w:szCs w:val="30"/>
        </w:rPr>
      </w:pPr>
    </w:p>
    <w:p w:rsidR="00CA0C48" w:rsidRDefault="00CA0C48"/>
    <w:sectPr w:rsidR="00CA0C48" w:rsidSect="009B4BEF">
      <w:headerReference w:type="default" r:id="rId8"/>
      <w:footerReference w:type="even" r:id="rId9"/>
      <w:footerReference w:type="default" r:id="rId10"/>
      <w:pgSz w:w="11906" w:h="16838"/>
      <w:pgMar w:top="1440" w:right="1531" w:bottom="1134" w:left="1531"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743D" w:rsidRDefault="00E7743D">
      <w:r>
        <w:separator/>
      </w:r>
    </w:p>
  </w:endnote>
  <w:endnote w:type="continuationSeparator" w:id="1">
    <w:p w:rsidR="00E7743D" w:rsidRDefault="00E774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黑体">
    <w:altName w:val="SimHei"/>
    <w:panose1 w:val="02010600030101010101"/>
    <w:charset w:val="86"/>
    <w:family w:val="modern"/>
    <w:notTrueType/>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084" w:rsidRDefault="005F34E5" w:rsidP="009B4BEF">
    <w:pPr>
      <w:pStyle w:val="a4"/>
      <w:framePr w:wrap="around" w:vAnchor="text" w:hAnchor="margin" w:xAlign="right" w:y="1"/>
      <w:rPr>
        <w:rStyle w:val="a7"/>
      </w:rPr>
    </w:pPr>
    <w:r>
      <w:rPr>
        <w:rStyle w:val="a7"/>
      </w:rPr>
      <w:fldChar w:fldCharType="begin"/>
    </w:r>
    <w:r w:rsidR="00912084">
      <w:rPr>
        <w:rStyle w:val="a7"/>
      </w:rPr>
      <w:instrText xml:space="preserve">PAGE  </w:instrText>
    </w:r>
    <w:r>
      <w:rPr>
        <w:rStyle w:val="a7"/>
      </w:rPr>
      <w:fldChar w:fldCharType="end"/>
    </w:r>
  </w:p>
  <w:p w:rsidR="00912084" w:rsidRDefault="00912084" w:rsidP="009B4BEF">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084" w:rsidRDefault="00912084" w:rsidP="009B4BEF">
    <w:pPr>
      <w:pStyle w:val="a4"/>
      <w:framePr w:wrap="around" w:vAnchor="text" w:hAnchor="margin" w:xAlign="right" w:y="1"/>
      <w:rPr>
        <w:rStyle w:val="a7"/>
      </w:rPr>
    </w:pPr>
  </w:p>
  <w:p w:rsidR="00912084" w:rsidRDefault="00912084" w:rsidP="009B4BEF">
    <w:pPr>
      <w:pStyle w:val="a4"/>
      <w:ind w:right="360"/>
      <w:jc w:val="center"/>
    </w:pPr>
    <w:r>
      <w:rPr>
        <w:rFonts w:hint="eastAsia"/>
      </w:rPr>
      <w:t>第</w:t>
    </w:r>
    <w:r w:rsidR="005F34E5">
      <w:fldChar w:fldCharType="begin"/>
    </w:r>
    <w:r>
      <w:instrText>PAGE   \* MERGEFORMAT</w:instrText>
    </w:r>
    <w:r w:rsidR="005F34E5">
      <w:fldChar w:fldCharType="separate"/>
    </w:r>
    <w:r w:rsidR="0047469B">
      <w:rPr>
        <w:noProof/>
      </w:rPr>
      <w:t>2</w:t>
    </w:r>
    <w:r w:rsidR="005F34E5">
      <w:rPr>
        <w:noProof/>
      </w:rPr>
      <w:fldChar w:fldCharType="end"/>
    </w:r>
    <w:r>
      <w:rPr>
        <w:rFonts w:hint="eastAsia"/>
      </w:rPr>
      <w:t>页共</w:t>
    </w:r>
    <w:fldSimple w:instr=" NUMPAGES   \* MERGEFORMAT ">
      <w:r w:rsidR="0047469B">
        <w:rPr>
          <w:noProof/>
        </w:rPr>
        <w:t>4</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743D" w:rsidRDefault="00E7743D">
      <w:r>
        <w:separator/>
      </w:r>
    </w:p>
  </w:footnote>
  <w:footnote w:type="continuationSeparator" w:id="1">
    <w:p w:rsidR="00E7743D" w:rsidRDefault="00E774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084" w:rsidRDefault="00912084" w:rsidP="009B4BEF">
    <w:pPr>
      <w:pStyle w:val="a3"/>
      <w:jc w:val="right"/>
    </w:pPr>
    <w:r>
      <w:rPr>
        <w:rFonts w:hint="eastAsia"/>
      </w:rPr>
      <w:t>鹏华兴裕定期开放灵活配置混合型证券投资基金清算报告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C7265"/>
    <w:multiLevelType w:val="hybridMultilevel"/>
    <w:tmpl w:val="DE7E0CDA"/>
    <w:lvl w:ilvl="0" w:tplc="2F868EF6">
      <w:start w:val="2"/>
      <w:numFmt w:val="decimal"/>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E133F17"/>
    <w:multiLevelType w:val="hybridMultilevel"/>
    <w:tmpl w:val="BB702746"/>
    <w:lvl w:ilvl="0" w:tplc="81F8AFE6">
      <w:start w:val="1"/>
      <w:numFmt w:val="decimal"/>
      <w:lvlText w:val="(%1)"/>
      <w:lvlJc w:val="left"/>
      <w:pPr>
        <w:ind w:left="1515" w:hanging="360"/>
      </w:pPr>
      <w:rPr>
        <w:rFonts w:hint="default"/>
      </w:rPr>
    </w:lvl>
    <w:lvl w:ilvl="1" w:tplc="EFD8BBF0">
      <w:start w:val="1"/>
      <w:numFmt w:val="decimalEnclosedCircle"/>
      <w:lvlText w:val="%2"/>
      <w:lvlJc w:val="left"/>
      <w:pPr>
        <w:ind w:left="2235" w:hanging="360"/>
      </w:pPr>
      <w:rPr>
        <w:rFonts w:ascii="微软雅黑" w:hAnsi="微软雅黑" w:cs="微软雅黑" w:hint="default"/>
      </w:rPr>
    </w:lvl>
    <w:lvl w:ilvl="2" w:tplc="0809001B" w:tentative="1">
      <w:start w:val="1"/>
      <w:numFmt w:val="lowerRoman"/>
      <w:lvlText w:val="%3."/>
      <w:lvlJc w:val="right"/>
      <w:pPr>
        <w:ind w:left="2955" w:hanging="180"/>
      </w:pPr>
    </w:lvl>
    <w:lvl w:ilvl="3" w:tplc="0809000F" w:tentative="1">
      <w:start w:val="1"/>
      <w:numFmt w:val="decimal"/>
      <w:lvlText w:val="%4."/>
      <w:lvlJc w:val="left"/>
      <w:pPr>
        <w:ind w:left="3675" w:hanging="360"/>
      </w:pPr>
    </w:lvl>
    <w:lvl w:ilvl="4" w:tplc="08090019" w:tentative="1">
      <w:start w:val="1"/>
      <w:numFmt w:val="lowerLetter"/>
      <w:lvlText w:val="%5."/>
      <w:lvlJc w:val="left"/>
      <w:pPr>
        <w:ind w:left="4395" w:hanging="360"/>
      </w:pPr>
    </w:lvl>
    <w:lvl w:ilvl="5" w:tplc="0809001B" w:tentative="1">
      <w:start w:val="1"/>
      <w:numFmt w:val="lowerRoman"/>
      <w:lvlText w:val="%6."/>
      <w:lvlJc w:val="right"/>
      <w:pPr>
        <w:ind w:left="5115" w:hanging="180"/>
      </w:pPr>
    </w:lvl>
    <w:lvl w:ilvl="6" w:tplc="0809000F" w:tentative="1">
      <w:start w:val="1"/>
      <w:numFmt w:val="decimal"/>
      <w:lvlText w:val="%7."/>
      <w:lvlJc w:val="left"/>
      <w:pPr>
        <w:ind w:left="5835" w:hanging="360"/>
      </w:pPr>
    </w:lvl>
    <w:lvl w:ilvl="7" w:tplc="08090019" w:tentative="1">
      <w:start w:val="1"/>
      <w:numFmt w:val="lowerLetter"/>
      <w:lvlText w:val="%8."/>
      <w:lvlJc w:val="left"/>
      <w:pPr>
        <w:ind w:left="6555" w:hanging="360"/>
      </w:pPr>
    </w:lvl>
    <w:lvl w:ilvl="8" w:tplc="0809001B" w:tentative="1">
      <w:start w:val="1"/>
      <w:numFmt w:val="lowerRoman"/>
      <w:lvlText w:val="%9."/>
      <w:lvlJc w:val="right"/>
      <w:pPr>
        <w:ind w:left="7275" w:hanging="180"/>
      </w:pPr>
    </w:lvl>
  </w:abstractNum>
  <w:abstractNum w:abstractNumId="2">
    <w:nsid w:val="31E84A14"/>
    <w:multiLevelType w:val="hybridMultilevel"/>
    <w:tmpl w:val="9E9080C6"/>
    <w:lvl w:ilvl="0" w:tplc="59FA28CC">
      <w:start w:val="1"/>
      <w:numFmt w:val="decimal"/>
      <w:lvlText w:val="（%1）"/>
      <w:lvlJc w:val="left"/>
      <w:pPr>
        <w:ind w:left="1200" w:hanging="720"/>
      </w:pPr>
      <w:rPr>
        <w:rFonts w:hint="default"/>
      </w:r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547D73EE"/>
    <w:multiLevelType w:val="multilevel"/>
    <w:tmpl w:val="EF36982A"/>
    <w:lvl w:ilvl="0">
      <w:start w:val="1"/>
      <w:numFmt w:val="decimal"/>
      <w:pStyle w:val="XBRLTitle1"/>
      <w:suff w:val="space"/>
      <w:lvlText w:val="§%1"/>
      <w:lvlJc w:val="left"/>
      <w:pPr>
        <w:ind w:left="425" w:hanging="425"/>
      </w:pPr>
      <w:rPr>
        <w:rFonts w:hint="eastAsia"/>
      </w:rPr>
    </w:lvl>
    <w:lvl w:ilvl="1">
      <w:start w:val="1"/>
      <w:numFmt w:val="decimal"/>
      <w:pStyle w:val="XBRLTitle2"/>
      <w:suff w:val="space"/>
      <w:lvlText w:val="%1.%2"/>
      <w:lvlJc w:val="left"/>
      <w:pPr>
        <w:ind w:left="454" w:hanging="454"/>
      </w:pPr>
      <w:rPr>
        <w:rFonts w:hint="eastAsia"/>
      </w:rPr>
    </w:lvl>
    <w:lvl w:ilvl="2">
      <w:start w:val="1"/>
      <w:numFmt w:val="decimal"/>
      <w:pStyle w:val="XBRLTitle3"/>
      <w:suff w:val="space"/>
      <w:lvlText w:val="%1.%2.%3"/>
      <w:lvlJc w:val="left"/>
      <w:pPr>
        <w:ind w:left="624" w:hanging="624"/>
      </w:pPr>
      <w:rPr>
        <w:rFonts w:hint="eastAsia"/>
      </w:rPr>
    </w:lvl>
    <w:lvl w:ilvl="3">
      <w:start w:val="1"/>
      <w:numFmt w:val="decimal"/>
      <w:pStyle w:val="XBRLTitle4"/>
      <w:suff w:val="space"/>
      <w:lvlText w:val="%1.%2.%3.%4"/>
      <w:lvlJc w:val="left"/>
      <w:pPr>
        <w:ind w:left="794" w:hanging="794"/>
      </w:pPr>
      <w:rPr>
        <w:rFonts w:hint="eastAsia"/>
      </w:rPr>
    </w:lvl>
    <w:lvl w:ilvl="4">
      <w:start w:val="1"/>
      <w:numFmt w:val="decimal"/>
      <w:pStyle w:val="XBRLTitle5"/>
      <w:suff w:val="space"/>
      <w:lvlText w:val="%1.%2.%3.%4.%5"/>
      <w:lvlJc w:val="left"/>
      <w:pPr>
        <w:ind w:left="2155" w:hanging="1021"/>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5">
      <w:start w:val="1"/>
      <w:numFmt w:val="decimal"/>
      <w:pStyle w:val="XBRLTitle6"/>
      <w:suff w:val="space"/>
      <w:lvlText w:val="%1.%2.%3.%4.%5.%6"/>
      <w:lvlJc w:val="left"/>
      <w:pPr>
        <w:ind w:left="1021" w:hanging="1021"/>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67893E24"/>
    <w:multiLevelType w:val="hybridMultilevel"/>
    <w:tmpl w:val="3ABA67C4"/>
    <w:lvl w:ilvl="0" w:tplc="6AE8BF3E">
      <w:start w:val="1"/>
      <w:numFmt w:val="decimal"/>
      <w:lvlText w:val="（%1）"/>
      <w:lvlJc w:val="left"/>
      <w:pPr>
        <w:ind w:left="1110" w:hanging="720"/>
      </w:pPr>
      <w:rPr>
        <w:rFonts w:hint="default"/>
      </w:rPr>
    </w:lvl>
    <w:lvl w:ilvl="1" w:tplc="04090019" w:tentative="1">
      <w:start w:val="1"/>
      <w:numFmt w:val="lowerLetter"/>
      <w:lvlText w:val="%2)"/>
      <w:lvlJc w:val="left"/>
      <w:pPr>
        <w:ind w:left="1230" w:hanging="420"/>
      </w:pPr>
    </w:lvl>
    <w:lvl w:ilvl="2" w:tplc="0409001B" w:tentative="1">
      <w:start w:val="1"/>
      <w:numFmt w:val="lowerRoman"/>
      <w:lvlText w:val="%3."/>
      <w:lvlJc w:val="right"/>
      <w:pPr>
        <w:ind w:left="1650" w:hanging="420"/>
      </w:pPr>
    </w:lvl>
    <w:lvl w:ilvl="3" w:tplc="0409000F" w:tentative="1">
      <w:start w:val="1"/>
      <w:numFmt w:val="decimal"/>
      <w:lvlText w:val="%4."/>
      <w:lvlJc w:val="left"/>
      <w:pPr>
        <w:ind w:left="2070" w:hanging="420"/>
      </w:pPr>
    </w:lvl>
    <w:lvl w:ilvl="4" w:tplc="04090019" w:tentative="1">
      <w:start w:val="1"/>
      <w:numFmt w:val="lowerLetter"/>
      <w:lvlText w:val="%5)"/>
      <w:lvlJc w:val="left"/>
      <w:pPr>
        <w:ind w:left="2490" w:hanging="420"/>
      </w:pPr>
    </w:lvl>
    <w:lvl w:ilvl="5" w:tplc="0409001B" w:tentative="1">
      <w:start w:val="1"/>
      <w:numFmt w:val="lowerRoman"/>
      <w:lvlText w:val="%6."/>
      <w:lvlJc w:val="right"/>
      <w:pPr>
        <w:ind w:left="2910" w:hanging="420"/>
      </w:pPr>
    </w:lvl>
    <w:lvl w:ilvl="6" w:tplc="0409000F" w:tentative="1">
      <w:start w:val="1"/>
      <w:numFmt w:val="decimal"/>
      <w:lvlText w:val="%7."/>
      <w:lvlJc w:val="left"/>
      <w:pPr>
        <w:ind w:left="3330" w:hanging="420"/>
      </w:pPr>
    </w:lvl>
    <w:lvl w:ilvl="7" w:tplc="04090019" w:tentative="1">
      <w:start w:val="1"/>
      <w:numFmt w:val="lowerLetter"/>
      <w:lvlText w:val="%8)"/>
      <w:lvlJc w:val="left"/>
      <w:pPr>
        <w:ind w:left="3750" w:hanging="420"/>
      </w:pPr>
    </w:lvl>
    <w:lvl w:ilvl="8" w:tplc="0409001B" w:tentative="1">
      <w:start w:val="1"/>
      <w:numFmt w:val="lowerRoman"/>
      <w:lvlText w:val="%9."/>
      <w:lvlJc w:val="right"/>
      <w:pPr>
        <w:ind w:left="4170" w:hanging="420"/>
      </w:pPr>
    </w:lvl>
  </w:abstractNum>
  <w:abstractNum w:abstractNumId="5">
    <w:nsid w:val="6CCF1D7F"/>
    <w:multiLevelType w:val="multilevel"/>
    <w:tmpl w:val="6CCF1D7F"/>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nsid w:val="73D15D17"/>
    <w:multiLevelType w:val="hybridMultilevel"/>
    <w:tmpl w:val="824C2858"/>
    <w:lvl w:ilvl="0" w:tplc="877C36B0">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3"/>
  </w:num>
  <w:num w:numId="2">
    <w:abstractNumId w:val="6"/>
  </w:num>
  <w:num w:numId="3">
    <w:abstractNumId w:val="5"/>
  </w:num>
  <w:num w:numId="4">
    <w:abstractNumId w:val="1"/>
  </w:num>
  <w:num w:numId="5">
    <w:abstractNumId w:val="0"/>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45AEB"/>
    <w:rsid w:val="0001525F"/>
    <w:rsid w:val="0002424F"/>
    <w:rsid w:val="0002798D"/>
    <w:rsid w:val="00031BE3"/>
    <w:rsid w:val="0003284F"/>
    <w:rsid w:val="00035AA9"/>
    <w:rsid w:val="000366DA"/>
    <w:rsid w:val="00040003"/>
    <w:rsid w:val="000628A4"/>
    <w:rsid w:val="00080257"/>
    <w:rsid w:val="0008152F"/>
    <w:rsid w:val="0009033B"/>
    <w:rsid w:val="00093B22"/>
    <w:rsid w:val="000B0BD6"/>
    <w:rsid w:val="000D3AAD"/>
    <w:rsid w:val="000D525C"/>
    <w:rsid w:val="000E77BB"/>
    <w:rsid w:val="0010250B"/>
    <w:rsid w:val="00103465"/>
    <w:rsid w:val="001037F0"/>
    <w:rsid w:val="00126F94"/>
    <w:rsid w:val="0013136E"/>
    <w:rsid w:val="00132475"/>
    <w:rsid w:val="00135E96"/>
    <w:rsid w:val="00144B84"/>
    <w:rsid w:val="00163916"/>
    <w:rsid w:val="0016396C"/>
    <w:rsid w:val="00192790"/>
    <w:rsid w:val="001928AF"/>
    <w:rsid w:val="001A19BF"/>
    <w:rsid w:val="001A4480"/>
    <w:rsid w:val="001B129C"/>
    <w:rsid w:val="001B7CD8"/>
    <w:rsid w:val="001C1639"/>
    <w:rsid w:val="001D5FAF"/>
    <w:rsid w:val="00207B99"/>
    <w:rsid w:val="002171DB"/>
    <w:rsid w:val="00232DD8"/>
    <w:rsid w:val="00244C05"/>
    <w:rsid w:val="002616BF"/>
    <w:rsid w:val="00267555"/>
    <w:rsid w:val="002846BA"/>
    <w:rsid w:val="00290F0A"/>
    <w:rsid w:val="00294CB5"/>
    <w:rsid w:val="002A3F04"/>
    <w:rsid w:val="002C097E"/>
    <w:rsid w:val="002C0C2F"/>
    <w:rsid w:val="002C748B"/>
    <w:rsid w:val="002E0AA2"/>
    <w:rsid w:val="002E16B8"/>
    <w:rsid w:val="002E5F5A"/>
    <w:rsid w:val="00306315"/>
    <w:rsid w:val="003072A3"/>
    <w:rsid w:val="00316590"/>
    <w:rsid w:val="003270FE"/>
    <w:rsid w:val="00330FA5"/>
    <w:rsid w:val="00333BB6"/>
    <w:rsid w:val="0034009A"/>
    <w:rsid w:val="003403E4"/>
    <w:rsid w:val="00343032"/>
    <w:rsid w:val="00346D8C"/>
    <w:rsid w:val="00360C65"/>
    <w:rsid w:val="00382869"/>
    <w:rsid w:val="00397457"/>
    <w:rsid w:val="003A25C1"/>
    <w:rsid w:val="003C4B38"/>
    <w:rsid w:val="003D1901"/>
    <w:rsid w:val="003E175D"/>
    <w:rsid w:val="003E631A"/>
    <w:rsid w:val="003F0446"/>
    <w:rsid w:val="003F5562"/>
    <w:rsid w:val="00424599"/>
    <w:rsid w:val="00467FE5"/>
    <w:rsid w:val="0047469B"/>
    <w:rsid w:val="0047551A"/>
    <w:rsid w:val="00475530"/>
    <w:rsid w:val="00485322"/>
    <w:rsid w:val="004C2D0F"/>
    <w:rsid w:val="004C37EE"/>
    <w:rsid w:val="004C3A06"/>
    <w:rsid w:val="004D631D"/>
    <w:rsid w:val="004D7A76"/>
    <w:rsid w:val="004F055B"/>
    <w:rsid w:val="004F696C"/>
    <w:rsid w:val="00524887"/>
    <w:rsid w:val="005355D0"/>
    <w:rsid w:val="00544B7C"/>
    <w:rsid w:val="00546883"/>
    <w:rsid w:val="00557D55"/>
    <w:rsid w:val="00562A64"/>
    <w:rsid w:val="005640B2"/>
    <w:rsid w:val="00571951"/>
    <w:rsid w:val="00572B7C"/>
    <w:rsid w:val="00583F14"/>
    <w:rsid w:val="005846BF"/>
    <w:rsid w:val="0058519D"/>
    <w:rsid w:val="00592CEA"/>
    <w:rsid w:val="005B2782"/>
    <w:rsid w:val="005C344D"/>
    <w:rsid w:val="005C544D"/>
    <w:rsid w:val="005E0A1C"/>
    <w:rsid w:val="005F34E5"/>
    <w:rsid w:val="00601274"/>
    <w:rsid w:val="00631CFC"/>
    <w:rsid w:val="00646731"/>
    <w:rsid w:val="00647AC2"/>
    <w:rsid w:val="00656F22"/>
    <w:rsid w:val="00665879"/>
    <w:rsid w:val="00672B40"/>
    <w:rsid w:val="00695DF2"/>
    <w:rsid w:val="006A343F"/>
    <w:rsid w:val="006A58F1"/>
    <w:rsid w:val="006B0614"/>
    <w:rsid w:val="006B7150"/>
    <w:rsid w:val="006E051F"/>
    <w:rsid w:val="006F446E"/>
    <w:rsid w:val="00701528"/>
    <w:rsid w:val="007178C5"/>
    <w:rsid w:val="007240E1"/>
    <w:rsid w:val="00734137"/>
    <w:rsid w:val="0073711E"/>
    <w:rsid w:val="0074135D"/>
    <w:rsid w:val="00751579"/>
    <w:rsid w:val="00753765"/>
    <w:rsid w:val="00762063"/>
    <w:rsid w:val="00780101"/>
    <w:rsid w:val="00787278"/>
    <w:rsid w:val="007B035D"/>
    <w:rsid w:val="007B10D0"/>
    <w:rsid w:val="007B175E"/>
    <w:rsid w:val="007C754A"/>
    <w:rsid w:val="007D5026"/>
    <w:rsid w:val="007E0685"/>
    <w:rsid w:val="007E51F0"/>
    <w:rsid w:val="008116C4"/>
    <w:rsid w:val="0081201C"/>
    <w:rsid w:val="00820498"/>
    <w:rsid w:val="00823776"/>
    <w:rsid w:val="00827ED8"/>
    <w:rsid w:val="008334AA"/>
    <w:rsid w:val="0084334E"/>
    <w:rsid w:val="008623EA"/>
    <w:rsid w:val="00862B4A"/>
    <w:rsid w:val="00870C78"/>
    <w:rsid w:val="00872414"/>
    <w:rsid w:val="008779F3"/>
    <w:rsid w:val="00880381"/>
    <w:rsid w:val="00883FE9"/>
    <w:rsid w:val="00885B07"/>
    <w:rsid w:val="00891F14"/>
    <w:rsid w:val="00895F0A"/>
    <w:rsid w:val="008A2C20"/>
    <w:rsid w:val="008A61C3"/>
    <w:rsid w:val="008C4D46"/>
    <w:rsid w:val="008F3B53"/>
    <w:rsid w:val="009024EA"/>
    <w:rsid w:val="00902CA9"/>
    <w:rsid w:val="00905457"/>
    <w:rsid w:val="00910190"/>
    <w:rsid w:val="009110E0"/>
    <w:rsid w:val="00912084"/>
    <w:rsid w:val="00913A11"/>
    <w:rsid w:val="00924C12"/>
    <w:rsid w:val="00924E89"/>
    <w:rsid w:val="00947751"/>
    <w:rsid w:val="00954CCF"/>
    <w:rsid w:val="00956E52"/>
    <w:rsid w:val="00956F6A"/>
    <w:rsid w:val="009723E0"/>
    <w:rsid w:val="00975306"/>
    <w:rsid w:val="009B4BEF"/>
    <w:rsid w:val="009B4DC2"/>
    <w:rsid w:val="009B5E71"/>
    <w:rsid w:val="009B5EE6"/>
    <w:rsid w:val="009B5F6F"/>
    <w:rsid w:val="009B6962"/>
    <w:rsid w:val="009B69FC"/>
    <w:rsid w:val="009E0D8F"/>
    <w:rsid w:val="009F1615"/>
    <w:rsid w:val="00A0564E"/>
    <w:rsid w:val="00A17B0E"/>
    <w:rsid w:val="00A261C2"/>
    <w:rsid w:val="00A43253"/>
    <w:rsid w:val="00A5135E"/>
    <w:rsid w:val="00A51B4F"/>
    <w:rsid w:val="00A9207D"/>
    <w:rsid w:val="00A94AAA"/>
    <w:rsid w:val="00AC0DF3"/>
    <w:rsid w:val="00AC5F3D"/>
    <w:rsid w:val="00AD2A8C"/>
    <w:rsid w:val="00AD6281"/>
    <w:rsid w:val="00AE2804"/>
    <w:rsid w:val="00AF17AF"/>
    <w:rsid w:val="00AF489F"/>
    <w:rsid w:val="00B03DDF"/>
    <w:rsid w:val="00B079D8"/>
    <w:rsid w:val="00B14441"/>
    <w:rsid w:val="00B240B0"/>
    <w:rsid w:val="00B24321"/>
    <w:rsid w:val="00B50F29"/>
    <w:rsid w:val="00B6002B"/>
    <w:rsid w:val="00B660E7"/>
    <w:rsid w:val="00B7261E"/>
    <w:rsid w:val="00B81DBB"/>
    <w:rsid w:val="00BA091F"/>
    <w:rsid w:val="00BB1AE5"/>
    <w:rsid w:val="00BB7AC3"/>
    <w:rsid w:val="00C0081A"/>
    <w:rsid w:val="00C013EE"/>
    <w:rsid w:val="00C0346A"/>
    <w:rsid w:val="00C17D4B"/>
    <w:rsid w:val="00C254A8"/>
    <w:rsid w:val="00C30034"/>
    <w:rsid w:val="00C41907"/>
    <w:rsid w:val="00C420CC"/>
    <w:rsid w:val="00C50020"/>
    <w:rsid w:val="00C51AEF"/>
    <w:rsid w:val="00C64436"/>
    <w:rsid w:val="00C81ED9"/>
    <w:rsid w:val="00C82BA6"/>
    <w:rsid w:val="00C97BAC"/>
    <w:rsid w:val="00CA0C48"/>
    <w:rsid w:val="00CC3BD7"/>
    <w:rsid w:val="00CD005B"/>
    <w:rsid w:val="00CD1B29"/>
    <w:rsid w:val="00D078A9"/>
    <w:rsid w:val="00D366C0"/>
    <w:rsid w:val="00D374AC"/>
    <w:rsid w:val="00D44F8A"/>
    <w:rsid w:val="00D625C0"/>
    <w:rsid w:val="00D66AD9"/>
    <w:rsid w:val="00D829CF"/>
    <w:rsid w:val="00D93C18"/>
    <w:rsid w:val="00DA0B6A"/>
    <w:rsid w:val="00DB1BC1"/>
    <w:rsid w:val="00DB2D95"/>
    <w:rsid w:val="00DC1720"/>
    <w:rsid w:val="00DC3C61"/>
    <w:rsid w:val="00DD767B"/>
    <w:rsid w:val="00DE10FE"/>
    <w:rsid w:val="00E045D2"/>
    <w:rsid w:val="00E2057D"/>
    <w:rsid w:val="00E30C94"/>
    <w:rsid w:val="00E30DED"/>
    <w:rsid w:val="00E37E55"/>
    <w:rsid w:val="00E45AEB"/>
    <w:rsid w:val="00E753AC"/>
    <w:rsid w:val="00E7743D"/>
    <w:rsid w:val="00E86C00"/>
    <w:rsid w:val="00EA70CE"/>
    <w:rsid w:val="00ED3B51"/>
    <w:rsid w:val="00ED4819"/>
    <w:rsid w:val="00EE1DD0"/>
    <w:rsid w:val="00EE5157"/>
    <w:rsid w:val="00EF299C"/>
    <w:rsid w:val="00F34E5B"/>
    <w:rsid w:val="00F81851"/>
    <w:rsid w:val="00F84C6F"/>
    <w:rsid w:val="00FA00F3"/>
    <w:rsid w:val="00FA061C"/>
    <w:rsid w:val="00FA5C17"/>
    <w:rsid w:val="00FB033C"/>
    <w:rsid w:val="00FB1125"/>
    <w:rsid w:val="00FB20D6"/>
    <w:rsid w:val="00FD0E00"/>
    <w:rsid w:val="00FF25C1"/>
    <w:rsid w:val="00FF4C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AEB"/>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E45AE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E45AE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Char"/>
    <w:uiPriority w:val="9"/>
    <w:semiHidden/>
    <w:unhideWhenUsed/>
    <w:qFormat/>
    <w:rsid w:val="00E45AEB"/>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uiPriority w:val="99"/>
    <w:rsid w:val="00E45AEB"/>
    <w:rPr>
      <w:sz w:val="18"/>
      <w:szCs w:val="18"/>
    </w:rPr>
  </w:style>
  <w:style w:type="character" w:customStyle="1" w:styleId="Char0">
    <w:name w:val="页脚 Char"/>
    <w:link w:val="a4"/>
    <w:rsid w:val="00E45AEB"/>
    <w:rPr>
      <w:rFonts w:eastAsia="宋体"/>
      <w:sz w:val="18"/>
    </w:rPr>
  </w:style>
  <w:style w:type="character" w:styleId="a5">
    <w:name w:val="Hyperlink"/>
    <w:uiPriority w:val="99"/>
    <w:rsid w:val="00E45AEB"/>
    <w:rPr>
      <w:color w:val="0000FF"/>
      <w:u w:val="single"/>
    </w:rPr>
  </w:style>
  <w:style w:type="paragraph" w:styleId="a4">
    <w:name w:val="footer"/>
    <w:basedOn w:val="a"/>
    <w:link w:val="Char0"/>
    <w:rsid w:val="00E45AEB"/>
    <w:pPr>
      <w:tabs>
        <w:tab w:val="center" w:pos="4153"/>
        <w:tab w:val="right" w:pos="8306"/>
      </w:tabs>
      <w:snapToGrid w:val="0"/>
      <w:jc w:val="left"/>
    </w:pPr>
    <w:rPr>
      <w:rFonts w:asciiTheme="minorHAnsi" w:hAnsiTheme="minorHAnsi" w:cstheme="minorBidi"/>
      <w:sz w:val="18"/>
      <w:szCs w:val="22"/>
    </w:rPr>
  </w:style>
  <w:style w:type="character" w:customStyle="1" w:styleId="Char1">
    <w:name w:val="页脚 Char1"/>
    <w:basedOn w:val="a0"/>
    <w:uiPriority w:val="99"/>
    <w:semiHidden/>
    <w:rsid w:val="00E45AEB"/>
    <w:rPr>
      <w:rFonts w:ascii="Times New Roman" w:eastAsia="宋体" w:hAnsi="Times New Roman" w:cs="Times New Roman"/>
      <w:sz w:val="18"/>
      <w:szCs w:val="18"/>
    </w:rPr>
  </w:style>
  <w:style w:type="paragraph" w:styleId="20">
    <w:name w:val="toc 2"/>
    <w:basedOn w:val="a"/>
    <w:next w:val="a"/>
    <w:uiPriority w:val="39"/>
    <w:rsid w:val="00E45AEB"/>
    <w:pPr>
      <w:ind w:leftChars="200" w:left="420"/>
    </w:pPr>
  </w:style>
  <w:style w:type="paragraph" w:styleId="a6">
    <w:name w:val="Normal (Web)"/>
    <w:basedOn w:val="a"/>
    <w:uiPriority w:val="99"/>
    <w:rsid w:val="00E45AEB"/>
    <w:pPr>
      <w:widowControl/>
      <w:spacing w:before="100" w:beforeAutospacing="1" w:after="100" w:afterAutospacing="1"/>
      <w:jc w:val="left"/>
    </w:pPr>
    <w:rPr>
      <w:rFonts w:ascii="宋体" w:hAnsi="宋体"/>
      <w:kern w:val="0"/>
      <w:sz w:val="24"/>
    </w:rPr>
  </w:style>
  <w:style w:type="paragraph" w:styleId="a3">
    <w:name w:val="header"/>
    <w:basedOn w:val="a"/>
    <w:link w:val="Char"/>
    <w:uiPriority w:val="99"/>
    <w:rsid w:val="00E45AE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0">
    <w:name w:val="页眉 Char1"/>
    <w:basedOn w:val="a0"/>
    <w:uiPriority w:val="99"/>
    <w:semiHidden/>
    <w:rsid w:val="00E45AEB"/>
    <w:rPr>
      <w:rFonts w:ascii="Times New Roman" w:eastAsia="宋体" w:hAnsi="Times New Roman" w:cs="Times New Roman"/>
      <w:sz w:val="18"/>
      <w:szCs w:val="18"/>
    </w:rPr>
  </w:style>
  <w:style w:type="paragraph" w:styleId="10">
    <w:name w:val="toc 1"/>
    <w:basedOn w:val="a"/>
    <w:next w:val="a"/>
    <w:uiPriority w:val="39"/>
    <w:rsid w:val="00E45AEB"/>
    <w:rPr>
      <w:b/>
    </w:rPr>
  </w:style>
  <w:style w:type="character" w:styleId="a7">
    <w:name w:val="page number"/>
    <w:basedOn w:val="a0"/>
    <w:rsid w:val="00E45AEB"/>
  </w:style>
  <w:style w:type="paragraph" w:customStyle="1" w:styleId="XBRLTitle1">
    <w:name w:val="XBRLTitle1"/>
    <w:basedOn w:val="1"/>
    <w:next w:val="2"/>
    <w:qFormat/>
    <w:rsid w:val="00E45AEB"/>
    <w:pPr>
      <w:numPr>
        <w:numId w:val="1"/>
      </w:numPr>
      <w:tabs>
        <w:tab w:val="num" w:pos="360"/>
      </w:tabs>
      <w:spacing w:beforeLines="50" w:afterLines="50" w:line="240" w:lineRule="auto"/>
      <w:ind w:left="0" w:firstLine="0"/>
      <w:jc w:val="center"/>
    </w:pPr>
    <w:rPr>
      <w:rFonts w:ascii="Cambria" w:hAnsi="Cambria"/>
      <w:sz w:val="28"/>
    </w:rPr>
  </w:style>
  <w:style w:type="paragraph" w:customStyle="1" w:styleId="XBRLTitle2">
    <w:name w:val="XBRLTitle2"/>
    <w:basedOn w:val="a8"/>
    <w:next w:val="4"/>
    <w:qFormat/>
    <w:rsid w:val="00E45AEB"/>
    <w:pPr>
      <w:keepNext/>
      <w:keepLines/>
      <w:numPr>
        <w:ilvl w:val="1"/>
        <w:numId w:val="1"/>
      </w:numPr>
      <w:tabs>
        <w:tab w:val="num" w:pos="360"/>
      </w:tabs>
      <w:spacing w:beforeLines="50" w:afterLines="50" w:line="240" w:lineRule="auto"/>
      <w:ind w:left="0" w:firstLine="0"/>
      <w:jc w:val="left"/>
    </w:pPr>
    <w:rPr>
      <w:rFonts w:ascii="Cambria" w:hAnsi="Cambria" w:cs="Times New Roman"/>
      <w:sz w:val="24"/>
    </w:rPr>
  </w:style>
  <w:style w:type="paragraph" w:customStyle="1" w:styleId="XBRLTitle3">
    <w:name w:val="XBRLTitle3"/>
    <w:basedOn w:val="a8"/>
    <w:next w:val="4"/>
    <w:qFormat/>
    <w:rsid w:val="00E45AEB"/>
    <w:pPr>
      <w:keepNext/>
      <w:keepLines/>
      <w:numPr>
        <w:ilvl w:val="2"/>
        <w:numId w:val="1"/>
      </w:numPr>
      <w:tabs>
        <w:tab w:val="num" w:pos="360"/>
      </w:tabs>
      <w:spacing w:beforeLines="50" w:afterLines="50" w:line="240" w:lineRule="auto"/>
      <w:ind w:left="0" w:firstLine="0"/>
      <w:jc w:val="left"/>
      <w:outlineLvl w:val="9"/>
    </w:pPr>
    <w:rPr>
      <w:rFonts w:ascii="Cambria" w:hAnsi="Cambria" w:cs="Times New Roman"/>
      <w:sz w:val="24"/>
    </w:rPr>
  </w:style>
  <w:style w:type="paragraph" w:customStyle="1" w:styleId="XBRLTitle4">
    <w:name w:val="XBRLTitle4"/>
    <w:basedOn w:val="a8"/>
    <w:next w:val="4"/>
    <w:qFormat/>
    <w:rsid w:val="00E45AEB"/>
    <w:pPr>
      <w:keepNext/>
      <w:keepLines/>
      <w:numPr>
        <w:ilvl w:val="3"/>
        <w:numId w:val="1"/>
      </w:numPr>
      <w:tabs>
        <w:tab w:val="num" w:pos="360"/>
      </w:tabs>
      <w:spacing w:beforeLines="50" w:afterLines="50" w:line="240" w:lineRule="auto"/>
      <w:ind w:left="0" w:firstLine="0"/>
      <w:jc w:val="left"/>
      <w:outlineLvl w:val="9"/>
    </w:pPr>
    <w:rPr>
      <w:rFonts w:ascii="Cambria" w:hAnsi="Cambria" w:cs="Times New Roman"/>
      <w:sz w:val="24"/>
    </w:rPr>
  </w:style>
  <w:style w:type="paragraph" w:customStyle="1" w:styleId="XBRLTitle5">
    <w:name w:val="XBRLTitle5"/>
    <w:basedOn w:val="a8"/>
    <w:next w:val="4"/>
    <w:qFormat/>
    <w:rsid w:val="00E45AEB"/>
    <w:pPr>
      <w:keepNext/>
      <w:keepLines/>
      <w:numPr>
        <w:ilvl w:val="4"/>
        <w:numId w:val="1"/>
      </w:numPr>
      <w:tabs>
        <w:tab w:val="num" w:pos="360"/>
      </w:tabs>
      <w:spacing w:beforeLines="50" w:afterLines="50" w:line="240" w:lineRule="auto"/>
      <w:ind w:left="1021" w:firstLine="0"/>
      <w:jc w:val="left"/>
      <w:outlineLvl w:val="9"/>
    </w:pPr>
    <w:rPr>
      <w:rFonts w:ascii="Cambria" w:hAnsi="Cambria" w:cs="Times New Roman"/>
      <w:sz w:val="24"/>
    </w:rPr>
  </w:style>
  <w:style w:type="paragraph" w:customStyle="1" w:styleId="XBRLTitle6">
    <w:name w:val="XBRLTitle6"/>
    <w:basedOn w:val="a8"/>
    <w:next w:val="4"/>
    <w:qFormat/>
    <w:rsid w:val="00E45AEB"/>
    <w:pPr>
      <w:keepNext/>
      <w:keepLines/>
      <w:numPr>
        <w:ilvl w:val="5"/>
        <w:numId w:val="1"/>
      </w:numPr>
      <w:tabs>
        <w:tab w:val="num" w:pos="360"/>
      </w:tabs>
      <w:spacing w:beforeLines="50" w:afterLines="50" w:line="240" w:lineRule="auto"/>
      <w:ind w:left="0" w:firstLine="0"/>
      <w:jc w:val="left"/>
      <w:outlineLvl w:val="9"/>
    </w:pPr>
    <w:rPr>
      <w:rFonts w:ascii="Cambria" w:hAnsi="Cambria" w:cs="Times New Roman"/>
      <w:sz w:val="24"/>
    </w:rPr>
  </w:style>
  <w:style w:type="character" w:styleId="a9">
    <w:name w:val="annotation reference"/>
    <w:rsid w:val="00E45AEB"/>
    <w:rPr>
      <w:sz w:val="21"/>
      <w:szCs w:val="21"/>
    </w:rPr>
  </w:style>
  <w:style w:type="paragraph" w:styleId="aa">
    <w:name w:val="annotation text"/>
    <w:basedOn w:val="a"/>
    <w:link w:val="Char2"/>
    <w:rsid w:val="00E45AEB"/>
    <w:pPr>
      <w:jc w:val="left"/>
    </w:pPr>
  </w:style>
  <w:style w:type="character" w:customStyle="1" w:styleId="Char2">
    <w:name w:val="批注文字 Char"/>
    <w:basedOn w:val="a0"/>
    <w:link w:val="aa"/>
    <w:rsid w:val="00E45AEB"/>
    <w:rPr>
      <w:rFonts w:ascii="Times New Roman" w:eastAsia="宋体" w:hAnsi="Times New Roman" w:cs="Times New Roman"/>
      <w:szCs w:val="20"/>
    </w:rPr>
  </w:style>
  <w:style w:type="paragraph" w:customStyle="1" w:styleId="Default">
    <w:name w:val="Default"/>
    <w:rsid w:val="00E45AEB"/>
    <w:pPr>
      <w:widowControl w:val="0"/>
      <w:autoSpaceDE w:val="0"/>
      <w:autoSpaceDN w:val="0"/>
      <w:adjustRightInd w:val="0"/>
    </w:pPr>
    <w:rPr>
      <w:rFonts w:ascii="宋体" w:eastAsia="宋体" w:hAnsi="Times New Roman" w:cs="宋体"/>
      <w:color w:val="000000"/>
      <w:kern w:val="0"/>
      <w:sz w:val="24"/>
      <w:szCs w:val="24"/>
    </w:rPr>
  </w:style>
  <w:style w:type="character" w:customStyle="1" w:styleId="1Char">
    <w:name w:val="标题 1 Char"/>
    <w:basedOn w:val="a0"/>
    <w:link w:val="1"/>
    <w:uiPriority w:val="9"/>
    <w:rsid w:val="00E45AEB"/>
    <w:rPr>
      <w:rFonts w:ascii="Times New Roman" w:eastAsia="宋体" w:hAnsi="Times New Roman" w:cs="Times New Roman"/>
      <w:b/>
      <w:bCs/>
      <w:kern w:val="44"/>
      <w:sz w:val="44"/>
      <w:szCs w:val="44"/>
    </w:rPr>
  </w:style>
  <w:style w:type="character" w:customStyle="1" w:styleId="2Char">
    <w:name w:val="标题 2 Char"/>
    <w:basedOn w:val="a0"/>
    <w:link w:val="2"/>
    <w:uiPriority w:val="9"/>
    <w:semiHidden/>
    <w:rsid w:val="00E45AEB"/>
    <w:rPr>
      <w:rFonts w:asciiTheme="majorHAnsi" w:eastAsiaTheme="majorEastAsia" w:hAnsiTheme="majorHAnsi" w:cstheme="majorBidi"/>
      <w:b/>
      <w:bCs/>
      <w:sz w:val="32"/>
      <w:szCs w:val="32"/>
    </w:rPr>
  </w:style>
  <w:style w:type="paragraph" w:styleId="a8">
    <w:name w:val="Subtitle"/>
    <w:basedOn w:val="a"/>
    <w:next w:val="a"/>
    <w:link w:val="Char3"/>
    <w:uiPriority w:val="11"/>
    <w:qFormat/>
    <w:rsid w:val="00E45AEB"/>
    <w:pPr>
      <w:spacing w:before="240" w:after="60" w:line="312" w:lineRule="auto"/>
      <w:jc w:val="center"/>
      <w:outlineLvl w:val="1"/>
    </w:pPr>
    <w:rPr>
      <w:rFonts w:asciiTheme="majorHAnsi" w:hAnsiTheme="majorHAnsi" w:cstheme="majorBidi"/>
      <w:b/>
      <w:bCs/>
      <w:kern w:val="28"/>
      <w:sz w:val="32"/>
      <w:szCs w:val="32"/>
    </w:rPr>
  </w:style>
  <w:style w:type="character" w:customStyle="1" w:styleId="Char3">
    <w:name w:val="副标题 Char"/>
    <w:basedOn w:val="a0"/>
    <w:link w:val="a8"/>
    <w:uiPriority w:val="11"/>
    <w:rsid w:val="00E45AEB"/>
    <w:rPr>
      <w:rFonts w:asciiTheme="majorHAnsi" w:eastAsia="宋体" w:hAnsiTheme="majorHAnsi" w:cstheme="majorBidi"/>
      <w:b/>
      <w:bCs/>
      <w:kern w:val="28"/>
      <w:sz w:val="32"/>
      <w:szCs w:val="32"/>
    </w:rPr>
  </w:style>
  <w:style w:type="character" w:customStyle="1" w:styleId="4Char">
    <w:name w:val="标题 4 Char"/>
    <w:basedOn w:val="a0"/>
    <w:link w:val="4"/>
    <w:uiPriority w:val="9"/>
    <w:semiHidden/>
    <w:rsid w:val="00E45AEB"/>
    <w:rPr>
      <w:rFonts w:asciiTheme="majorHAnsi" w:eastAsiaTheme="majorEastAsia" w:hAnsiTheme="majorHAnsi" w:cstheme="majorBidi"/>
      <w:b/>
      <w:bCs/>
      <w:sz w:val="28"/>
      <w:szCs w:val="28"/>
    </w:rPr>
  </w:style>
  <w:style w:type="paragraph" w:styleId="ab">
    <w:name w:val="Balloon Text"/>
    <w:basedOn w:val="a"/>
    <w:link w:val="Char4"/>
    <w:uiPriority w:val="99"/>
    <w:semiHidden/>
    <w:unhideWhenUsed/>
    <w:rsid w:val="00E45AEB"/>
    <w:rPr>
      <w:sz w:val="18"/>
      <w:szCs w:val="18"/>
    </w:rPr>
  </w:style>
  <w:style w:type="character" w:customStyle="1" w:styleId="Char4">
    <w:name w:val="批注框文本 Char"/>
    <w:basedOn w:val="a0"/>
    <w:link w:val="ab"/>
    <w:uiPriority w:val="99"/>
    <w:semiHidden/>
    <w:rsid w:val="00E45AEB"/>
    <w:rPr>
      <w:rFonts w:ascii="Times New Roman" w:eastAsia="宋体" w:hAnsi="Times New Roman" w:cs="Times New Roman"/>
      <w:sz w:val="18"/>
      <w:szCs w:val="18"/>
    </w:rPr>
  </w:style>
  <w:style w:type="paragraph" w:styleId="ac">
    <w:name w:val="annotation subject"/>
    <w:basedOn w:val="aa"/>
    <w:next w:val="aa"/>
    <w:link w:val="Char5"/>
    <w:uiPriority w:val="99"/>
    <w:semiHidden/>
    <w:unhideWhenUsed/>
    <w:rsid w:val="00546883"/>
    <w:rPr>
      <w:b/>
      <w:bCs/>
    </w:rPr>
  </w:style>
  <w:style w:type="character" w:customStyle="1" w:styleId="Char5">
    <w:name w:val="批注主题 Char"/>
    <w:basedOn w:val="Char2"/>
    <w:link w:val="ac"/>
    <w:uiPriority w:val="99"/>
    <w:semiHidden/>
    <w:rsid w:val="00546883"/>
    <w:rPr>
      <w:rFonts w:ascii="Times New Roman" w:eastAsia="宋体" w:hAnsi="Times New Roman" w:cs="Times New Roman"/>
      <w:b/>
      <w:bCs/>
      <w:szCs w:val="20"/>
    </w:rPr>
  </w:style>
  <w:style w:type="paragraph" w:styleId="ad">
    <w:name w:val="List Paragraph"/>
    <w:basedOn w:val="a"/>
    <w:uiPriority w:val="34"/>
    <w:qFormat/>
    <w:rsid w:val="0016396C"/>
    <w:pPr>
      <w:ind w:firstLineChars="200" w:firstLine="420"/>
    </w:pPr>
  </w:style>
  <w:style w:type="table" w:styleId="ae">
    <w:name w:val="Table Grid"/>
    <w:basedOn w:val="a1"/>
    <w:uiPriority w:val="59"/>
    <w:rsid w:val="00583F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8768274">
      <w:bodyDiv w:val="1"/>
      <w:marLeft w:val="0"/>
      <w:marRight w:val="0"/>
      <w:marTop w:val="0"/>
      <w:marBottom w:val="0"/>
      <w:divBdr>
        <w:top w:val="none" w:sz="0" w:space="0" w:color="auto"/>
        <w:left w:val="none" w:sz="0" w:space="0" w:color="auto"/>
        <w:bottom w:val="none" w:sz="0" w:space="0" w:color="auto"/>
        <w:right w:val="none" w:sz="0" w:space="0" w:color="auto"/>
      </w:divBdr>
    </w:div>
    <w:div w:id="74136034">
      <w:bodyDiv w:val="1"/>
      <w:marLeft w:val="0"/>
      <w:marRight w:val="0"/>
      <w:marTop w:val="0"/>
      <w:marBottom w:val="0"/>
      <w:divBdr>
        <w:top w:val="none" w:sz="0" w:space="0" w:color="auto"/>
        <w:left w:val="none" w:sz="0" w:space="0" w:color="auto"/>
        <w:bottom w:val="none" w:sz="0" w:space="0" w:color="auto"/>
        <w:right w:val="none" w:sz="0" w:space="0" w:color="auto"/>
      </w:divBdr>
    </w:div>
    <w:div w:id="122500964">
      <w:bodyDiv w:val="1"/>
      <w:marLeft w:val="0"/>
      <w:marRight w:val="0"/>
      <w:marTop w:val="0"/>
      <w:marBottom w:val="0"/>
      <w:divBdr>
        <w:top w:val="none" w:sz="0" w:space="0" w:color="auto"/>
        <w:left w:val="none" w:sz="0" w:space="0" w:color="auto"/>
        <w:bottom w:val="none" w:sz="0" w:space="0" w:color="auto"/>
        <w:right w:val="none" w:sz="0" w:space="0" w:color="auto"/>
      </w:divBdr>
    </w:div>
    <w:div w:id="167721760">
      <w:bodyDiv w:val="1"/>
      <w:marLeft w:val="0"/>
      <w:marRight w:val="0"/>
      <w:marTop w:val="0"/>
      <w:marBottom w:val="0"/>
      <w:divBdr>
        <w:top w:val="none" w:sz="0" w:space="0" w:color="auto"/>
        <w:left w:val="none" w:sz="0" w:space="0" w:color="auto"/>
        <w:bottom w:val="none" w:sz="0" w:space="0" w:color="auto"/>
        <w:right w:val="none" w:sz="0" w:space="0" w:color="auto"/>
      </w:divBdr>
    </w:div>
    <w:div w:id="279453725">
      <w:bodyDiv w:val="1"/>
      <w:marLeft w:val="0"/>
      <w:marRight w:val="0"/>
      <w:marTop w:val="0"/>
      <w:marBottom w:val="0"/>
      <w:divBdr>
        <w:top w:val="none" w:sz="0" w:space="0" w:color="auto"/>
        <w:left w:val="none" w:sz="0" w:space="0" w:color="auto"/>
        <w:bottom w:val="none" w:sz="0" w:space="0" w:color="auto"/>
        <w:right w:val="none" w:sz="0" w:space="0" w:color="auto"/>
      </w:divBdr>
    </w:div>
    <w:div w:id="408503205">
      <w:bodyDiv w:val="1"/>
      <w:marLeft w:val="0"/>
      <w:marRight w:val="0"/>
      <w:marTop w:val="0"/>
      <w:marBottom w:val="0"/>
      <w:divBdr>
        <w:top w:val="none" w:sz="0" w:space="0" w:color="auto"/>
        <w:left w:val="none" w:sz="0" w:space="0" w:color="auto"/>
        <w:bottom w:val="none" w:sz="0" w:space="0" w:color="auto"/>
        <w:right w:val="none" w:sz="0" w:space="0" w:color="auto"/>
      </w:divBdr>
    </w:div>
    <w:div w:id="625546963">
      <w:bodyDiv w:val="1"/>
      <w:marLeft w:val="0"/>
      <w:marRight w:val="0"/>
      <w:marTop w:val="0"/>
      <w:marBottom w:val="0"/>
      <w:divBdr>
        <w:top w:val="none" w:sz="0" w:space="0" w:color="auto"/>
        <w:left w:val="none" w:sz="0" w:space="0" w:color="auto"/>
        <w:bottom w:val="none" w:sz="0" w:space="0" w:color="auto"/>
        <w:right w:val="none" w:sz="0" w:space="0" w:color="auto"/>
      </w:divBdr>
    </w:div>
    <w:div w:id="727847899">
      <w:bodyDiv w:val="1"/>
      <w:marLeft w:val="0"/>
      <w:marRight w:val="0"/>
      <w:marTop w:val="0"/>
      <w:marBottom w:val="0"/>
      <w:divBdr>
        <w:top w:val="none" w:sz="0" w:space="0" w:color="auto"/>
        <w:left w:val="none" w:sz="0" w:space="0" w:color="auto"/>
        <w:bottom w:val="none" w:sz="0" w:space="0" w:color="auto"/>
        <w:right w:val="none" w:sz="0" w:space="0" w:color="auto"/>
      </w:divBdr>
    </w:div>
    <w:div w:id="745342899">
      <w:bodyDiv w:val="1"/>
      <w:marLeft w:val="0"/>
      <w:marRight w:val="0"/>
      <w:marTop w:val="0"/>
      <w:marBottom w:val="0"/>
      <w:divBdr>
        <w:top w:val="none" w:sz="0" w:space="0" w:color="auto"/>
        <w:left w:val="none" w:sz="0" w:space="0" w:color="auto"/>
        <w:bottom w:val="none" w:sz="0" w:space="0" w:color="auto"/>
        <w:right w:val="none" w:sz="0" w:space="0" w:color="auto"/>
      </w:divBdr>
    </w:div>
    <w:div w:id="772359367">
      <w:bodyDiv w:val="1"/>
      <w:marLeft w:val="0"/>
      <w:marRight w:val="0"/>
      <w:marTop w:val="0"/>
      <w:marBottom w:val="0"/>
      <w:divBdr>
        <w:top w:val="none" w:sz="0" w:space="0" w:color="auto"/>
        <w:left w:val="none" w:sz="0" w:space="0" w:color="auto"/>
        <w:bottom w:val="none" w:sz="0" w:space="0" w:color="auto"/>
        <w:right w:val="none" w:sz="0" w:space="0" w:color="auto"/>
      </w:divBdr>
    </w:div>
    <w:div w:id="845946769">
      <w:bodyDiv w:val="1"/>
      <w:marLeft w:val="0"/>
      <w:marRight w:val="0"/>
      <w:marTop w:val="0"/>
      <w:marBottom w:val="0"/>
      <w:divBdr>
        <w:top w:val="none" w:sz="0" w:space="0" w:color="auto"/>
        <w:left w:val="none" w:sz="0" w:space="0" w:color="auto"/>
        <w:bottom w:val="none" w:sz="0" w:space="0" w:color="auto"/>
        <w:right w:val="none" w:sz="0" w:space="0" w:color="auto"/>
      </w:divBdr>
    </w:div>
    <w:div w:id="963661688">
      <w:bodyDiv w:val="1"/>
      <w:marLeft w:val="0"/>
      <w:marRight w:val="0"/>
      <w:marTop w:val="0"/>
      <w:marBottom w:val="0"/>
      <w:divBdr>
        <w:top w:val="none" w:sz="0" w:space="0" w:color="auto"/>
        <w:left w:val="none" w:sz="0" w:space="0" w:color="auto"/>
        <w:bottom w:val="none" w:sz="0" w:space="0" w:color="auto"/>
        <w:right w:val="none" w:sz="0" w:space="0" w:color="auto"/>
      </w:divBdr>
    </w:div>
    <w:div w:id="984359527">
      <w:bodyDiv w:val="1"/>
      <w:marLeft w:val="0"/>
      <w:marRight w:val="0"/>
      <w:marTop w:val="0"/>
      <w:marBottom w:val="0"/>
      <w:divBdr>
        <w:top w:val="none" w:sz="0" w:space="0" w:color="auto"/>
        <w:left w:val="none" w:sz="0" w:space="0" w:color="auto"/>
        <w:bottom w:val="none" w:sz="0" w:space="0" w:color="auto"/>
        <w:right w:val="none" w:sz="0" w:space="0" w:color="auto"/>
      </w:divBdr>
    </w:div>
    <w:div w:id="1090469884">
      <w:bodyDiv w:val="1"/>
      <w:marLeft w:val="0"/>
      <w:marRight w:val="0"/>
      <w:marTop w:val="0"/>
      <w:marBottom w:val="0"/>
      <w:divBdr>
        <w:top w:val="none" w:sz="0" w:space="0" w:color="auto"/>
        <w:left w:val="none" w:sz="0" w:space="0" w:color="auto"/>
        <w:bottom w:val="none" w:sz="0" w:space="0" w:color="auto"/>
        <w:right w:val="none" w:sz="0" w:space="0" w:color="auto"/>
      </w:divBdr>
    </w:div>
    <w:div w:id="1295984876">
      <w:bodyDiv w:val="1"/>
      <w:marLeft w:val="0"/>
      <w:marRight w:val="0"/>
      <w:marTop w:val="0"/>
      <w:marBottom w:val="0"/>
      <w:divBdr>
        <w:top w:val="none" w:sz="0" w:space="0" w:color="auto"/>
        <w:left w:val="none" w:sz="0" w:space="0" w:color="auto"/>
        <w:bottom w:val="none" w:sz="0" w:space="0" w:color="auto"/>
        <w:right w:val="none" w:sz="0" w:space="0" w:color="auto"/>
      </w:divBdr>
    </w:div>
    <w:div w:id="1534074782">
      <w:bodyDiv w:val="1"/>
      <w:marLeft w:val="0"/>
      <w:marRight w:val="0"/>
      <w:marTop w:val="0"/>
      <w:marBottom w:val="0"/>
      <w:divBdr>
        <w:top w:val="none" w:sz="0" w:space="0" w:color="auto"/>
        <w:left w:val="none" w:sz="0" w:space="0" w:color="auto"/>
        <w:bottom w:val="none" w:sz="0" w:space="0" w:color="auto"/>
        <w:right w:val="none" w:sz="0" w:space="0" w:color="auto"/>
      </w:divBdr>
    </w:div>
    <w:div w:id="1748722143">
      <w:bodyDiv w:val="1"/>
      <w:marLeft w:val="0"/>
      <w:marRight w:val="0"/>
      <w:marTop w:val="0"/>
      <w:marBottom w:val="0"/>
      <w:divBdr>
        <w:top w:val="none" w:sz="0" w:space="0" w:color="auto"/>
        <w:left w:val="none" w:sz="0" w:space="0" w:color="auto"/>
        <w:bottom w:val="none" w:sz="0" w:space="0" w:color="auto"/>
        <w:right w:val="none" w:sz="0" w:space="0" w:color="auto"/>
      </w:divBdr>
    </w:div>
    <w:div w:id="1770589458">
      <w:bodyDiv w:val="1"/>
      <w:marLeft w:val="0"/>
      <w:marRight w:val="0"/>
      <w:marTop w:val="0"/>
      <w:marBottom w:val="0"/>
      <w:divBdr>
        <w:top w:val="none" w:sz="0" w:space="0" w:color="auto"/>
        <w:left w:val="none" w:sz="0" w:space="0" w:color="auto"/>
        <w:bottom w:val="none" w:sz="0" w:space="0" w:color="auto"/>
        <w:right w:val="none" w:sz="0" w:space="0" w:color="auto"/>
      </w:divBdr>
    </w:div>
    <w:div w:id="1819564888">
      <w:bodyDiv w:val="1"/>
      <w:marLeft w:val="0"/>
      <w:marRight w:val="0"/>
      <w:marTop w:val="0"/>
      <w:marBottom w:val="0"/>
      <w:divBdr>
        <w:top w:val="none" w:sz="0" w:space="0" w:color="auto"/>
        <w:left w:val="none" w:sz="0" w:space="0" w:color="auto"/>
        <w:bottom w:val="none" w:sz="0" w:space="0" w:color="auto"/>
        <w:right w:val="none" w:sz="0" w:space="0" w:color="auto"/>
      </w:divBdr>
    </w:div>
    <w:div w:id="1879852850">
      <w:bodyDiv w:val="1"/>
      <w:marLeft w:val="0"/>
      <w:marRight w:val="0"/>
      <w:marTop w:val="0"/>
      <w:marBottom w:val="0"/>
      <w:divBdr>
        <w:top w:val="none" w:sz="0" w:space="0" w:color="auto"/>
        <w:left w:val="none" w:sz="0" w:space="0" w:color="auto"/>
        <w:bottom w:val="none" w:sz="0" w:space="0" w:color="auto"/>
        <w:right w:val="none" w:sz="0" w:space="0" w:color="auto"/>
      </w:divBdr>
    </w:div>
    <w:div w:id="1966689673">
      <w:bodyDiv w:val="1"/>
      <w:marLeft w:val="0"/>
      <w:marRight w:val="0"/>
      <w:marTop w:val="0"/>
      <w:marBottom w:val="0"/>
      <w:divBdr>
        <w:top w:val="none" w:sz="0" w:space="0" w:color="auto"/>
        <w:left w:val="none" w:sz="0" w:space="0" w:color="auto"/>
        <w:bottom w:val="none" w:sz="0" w:space="0" w:color="auto"/>
        <w:right w:val="none" w:sz="0" w:space="0" w:color="auto"/>
      </w:divBdr>
    </w:div>
    <w:div w:id="2064714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7F38E-E5BC-4828-B9AB-71232D81D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1537</Words>
  <Characters>8765</Characters>
  <Application>Microsoft Office Word</Application>
  <DocSecurity>4</DocSecurity>
  <Lines>73</Lines>
  <Paragraphs>20</Paragraphs>
  <ScaleCrop>false</ScaleCrop>
  <Company/>
  <LinksUpToDate>false</LinksUpToDate>
  <CharactersWithSpaces>10282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卢超铭</dc:creator>
  <cp:lastModifiedBy>ZHONGM</cp:lastModifiedBy>
  <cp:revision>2</cp:revision>
  <cp:lastPrinted>2018-04-12T03:20:00Z</cp:lastPrinted>
  <dcterms:created xsi:type="dcterms:W3CDTF">2018-04-12T16:31:00Z</dcterms:created>
  <dcterms:modified xsi:type="dcterms:W3CDTF">2018-04-12T16:31:00Z</dcterms:modified>
</cp:coreProperties>
</file>