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B73" w:rsidRPr="00B97B73" w:rsidRDefault="00B97B73" w:rsidP="00B97B73">
      <w:pPr>
        <w:pStyle w:val="Default"/>
        <w:jc w:val="center"/>
        <w:rPr>
          <w:rFonts w:asciiTheme="minorEastAsia" w:eastAsiaTheme="minorEastAsia" w:hAnsiTheme="minorEastAsia"/>
          <w:b/>
          <w:sz w:val="30"/>
          <w:szCs w:val="30"/>
        </w:rPr>
      </w:pPr>
      <w:r w:rsidRPr="00B97B73">
        <w:rPr>
          <w:rFonts w:asciiTheme="minorEastAsia" w:eastAsiaTheme="minorEastAsia" w:hAnsiTheme="minorEastAsia" w:hint="eastAsia"/>
          <w:b/>
          <w:sz w:val="30"/>
          <w:szCs w:val="30"/>
        </w:rPr>
        <w:t>关于</w:t>
      </w:r>
      <w:r w:rsidR="008B5EBD">
        <w:rPr>
          <w:rFonts w:asciiTheme="minorEastAsia" w:eastAsiaTheme="minorEastAsia" w:hAnsiTheme="minorEastAsia" w:hint="eastAsia"/>
          <w:b/>
          <w:sz w:val="30"/>
          <w:szCs w:val="30"/>
        </w:rPr>
        <w:t>摩根士丹利华鑫多元兴利18个月定期开放债券型证券投资基金</w:t>
      </w:r>
      <w:r w:rsidRPr="00B97B73">
        <w:rPr>
          <w:rFonts w:asciiTheme="minorEastAsia" w:eastAsiaTheme="minorEastAsia" w:hAnsiTheme="minorEastAsia" w:hint="eastAsia"/>
          <w:b/>
          <w:sz w:val="30"/>
          <w:szCs w:val="30"/>
        </w:rPr>
        <w:t>可能触发基金合同终止情形的</w:t>
      </w:r>
      <w:r w:rsidR="00EA3AB2">
        <w:rPr>
          <w:rFonts w:asciiTheme="minorEastAsia" w:eastAsiaTheme="minorEastAsia" w:hAnsiTheme="minorEastAsia" w:hint="eastAsia"/>
          <w:b/>
          <w:sz w:val="30"/>
          <w:szCs w:val="30"/>
        </w:rPr>
        <w:t>第</w:t>
      </w:r>
      <w:r w:rsidR="00363280">
        <w:rPr>
          <w:rFonts w:asciiTheme="minorEastAsia" w:eastAsiaTheme="minorEastAsia" w:hAnsiTheme="minorEastAsia" w:hint="eastAsia"/>
          <w:b/>
          <w:sz w:val="30"/>
          <w:szCs w:val="30"/>
        </w:rPr>
        <w:t>三</w:t>
      </w:r>
      <w:r w:rsidR="00EA3AB2">
        <w:rPr>
          <w:rFonts w:asciiTheme="minorEastAsia" w:eastAsiaTheme="minorEastAsia" w:hAnsiTheme="minorEastAsia" w:hint="eastAsia"/>
          <w:b/>
          <w:sz w:val="30"/>
          <w:szCs w:val="30"/>
        </w:rPr>
        <w:t>次</w:t>
      </w:r>
      <w:r w:rsidRPr="00B97B73">
        <w:rPr>
          <w:rFonts w:asciiTheme="minorEastAsia" w:eastAsiaTheme="minorEastAsia" w:hAnsiTheme="minorEastAsia" w:hint="eastAsia"/>
          <w:b/>
          <w:sz w:val="30"/>
          <w:szCs w:val="30"/>
        </w:rPr>
        <w:t>提示性公告</w:t>
      </w:r>
    </w:p>
    <w:p w:rsidR="003E06BF" w:rsidRDefault="003E06BF" w:rsidP="00B97B73">
      <w:pPr>
        <w:pStyle w:val="Default"/>
        <w:spacing w:line="360" w:lineRule="auto"/>
        <w:ind w:firstLineChars="270" w:firstLine="567"/>
        <w:rPr>
          <w:rFonts w:asciiTheme="minorEastAsia" w:eastAsiaTheme="minorEastAsia" w:hAnsiTheme="minorEastAsia"/>
          <w:sz w:val="21"/>
          <w:szCs w:val="21"/>
        </w:rPr>
      </w:pPr>
    </w:p>
    <w:p w:rsidR="003F7003" w:rsidRDefault="003F7003" w:rsidP="003F7003">
      <w:pPr>
        <w:pStyle w:val="Default"/>
        <w:spacing w:line="360" w:lineRule="auto"/>
        <w:ind w:firstLineChars="270" w:firstLine="567"/>
        <w:rPr>
          <w:rFonts w:asciiTheme="minorEastAsia" w:eastAsiaTheme="minorEastAsia" w:hAnsiTheme="minorEastAsia"/>
          <w:sz w:val="21"/>
          <w:szCs w:val="21"/>
        </w:rPr>
      </w:pPr>
      <w:r w:rsidRPr="003F7003">
        <w:rPr>
          <w:rFonts w:asciiTheme="minorEastAsia" w:eastAsiaTheme="minorEastAsia" w:hAnsiTheme="minorEastAsia" w:hint="eastAsia"/>
          <w:sz w:val="21"/>
          <w:szCs w:val="21"/>
        </w:rPr>
        <w:t>摩根士丹利华鑫基金管理有限公司(以下简称“基金管理人”)已</w:t>
      </w:r>
      <w:r w:rsidR="00707724">
        <w:rPr>
          <w:rFonts w:asciiTheme="minorEastAsia" w:eastAsiaTheme="minorEastAsia" w:hAnsiTheme="minorEastAsia" w:hint="eastAsia"/>
          <w:sz w:val="21"/>
          <w:szCs w:val="21"/>
        </w:rPr>
        <w:t>分别</w:t>
      </w:r>
      <w:r w:rsidRPr="003F7003">
        <w:rPr>
          <w:rFonts w:asciiTheme="minorEastAsia" w:eastAsiaTheme="minorEastAsia" w:hAnsiTheme="minorEastAsia" w:hint="eastAsia"/>
          <w:sz w:val="21"/>
          <w:szCs w:val="21"/>
        </w:rPr>
        <w:t>于201</w:t>
      </w:r>
      <w:r w:rsidR="008B5EBD">
        <w:rPr>
          <w:rFonts w:asciiTheme="minorEastAsia" w:eastAsiaTheme="minorEastAsia" w:hAnsiTheme="minorEastAsia" w:hint="eastAsia"/>
          <w:sz w:val="21"/>
          <w:szCs w:val="21"/>
        </w:rPr>
        <w:t>8</w:t>
      </w:r>
      <w:r w:rsidRPr="003F7003">
        <w:rPr>
          <w:rFonts w:asciiTheme="minorEastAsia" w:eastAsiaTheme="minorEastAsia" w:hAnsiTheme="minorEastAsia" w:hint="eastAsia"/>
          <w:sz w:val="21"/>
          <w:szCs w:val="21"/>
        </w:rPr>
        <w:t>年</w:t>
      </w:r>
      <w:r w:rsidR="008B5EBD">
        <w:rPr>
          <w:rFonts w:asciiTheme="minorEastAsia" w:eastAsiaTheme="minorEastAsia" w:hAnsiTheme="minorEastAsia" w:hint="eastAsia"/>
          <w:sz w:val="21"/>
          <w:szCs w:val="21"/>
        </w:rPr>
        <w:t>4</w:t>
      </w:r>
      <w:r w:rsidRPr="003F7003">
        <w:rPr>
          <w:rFonts w:asciiTheme="minorEastAsia" w:eastAsiaTheme="minorEastAsia" w:hAnsiTheme="minorEastAsia" w:hint="eastAsia"/>
          <w:sz w:val="21"/>
          <w:szCs w:val="21"/>
        </w:rPr>
        <w:t>月</w:t>
      </w:r>
      <w:r w:rsidR="008B5EBD">
        <w:rPr>
          <w:rFonts w:asciiTheme="minorEastAsia" w:eastAsiaTheme="minorEastAsia" w:hAnsiTheme="minorEastAsia" w:hint="eastAsia"/>
          <w:sz w:val="21"/>
          <w:szCs w:val="21"/>
        </w:rPr>
        <w:t>4</w:t>
      </w:r>
      <w:r w:rsidRPr="003F7003">
        <w:rPr>
          <w:rFonts w:asciiTheme="minorEastAsia" w:eastAsiaTheme="minorEastAsia" w:hAnsiTheme="minorEastAsia" w:hint="eastAsia"/>
          <w:sz w:val="21"/>
          <w:szCs w:val="21"/>
        </w:rPr>
        <w:t>日</w:t>
      </w:r>
      <w:r w:rsidR="00707724">
        <w:rPr>
          <w:rFonts w:asciiTheme="minorEastAsia" w:eastAsiaTheme="minorEastAsia" w:hAnsiTheme="minorEastAsia" w:hint="eastAsia"/>
          <w:sz w:val="21"/>
          <w:szCs w:val="21"/>
        </w:rPr>
        <w:t>、2018年4月12日</w:t>
      </w:r>
      <w:r w:rsidRPr="003F7003">
        <w:rPr>
          <w:rFonts w:asciiTheme="minorEastAsia" w:eastAsiaTheme="minorEastAsia" w:hAnsiTheme="minorEastAsia" w:hint="eastAsia"/>
          <w:sz w:val="21"/>
          <w:szCs w:val="21"/>
        </w:rPr>
        <w:t>在《中国证券报》、《上海证券报》和《证券时报》及基金管理人网站（http://www.msfunds.com.cn)发布了《关于</w:t>
      </w:r>
      <w:r w:rsidR="008B5EBD">
        <w:rPr>
          <w:rFonts w:asciiTheme="minorEastAsia" w:eastAsiaTheme="minorEastAsia" w:hAnsiTheme="minorEastAsia" w:hint="eastAsia"/>
          <w:sz w:val="21"/>
          <w:szCs w:val="21"/>
        </w:rPr>
        <w:t>摩根士丹利华鑫多元兴利18个月定期开放债券型证券投资基金</w:t>
      </w:r>
      <w:r w:rsidRPr="003F7003">
        <w:rPr>
          <w:rFonts w:asciiTheme="minorEastAsia" w:eastAsiaTheme="minorEastAsia" w:hAnsiTheme="minorEastAsia" w:hint="eastAsia"/>
          <w:sz w:val="21"/>
          <w:szCs w:val="21"/>
        </w:rPr>
        <w:t>可能触发基金合同终止情形的提示性公告》</w:t>
      </w:r>
      <w:r w:rsidR="00707724">
        <w:rPr>
          <w:rFonts w:asciiTheme="minorEastAsia" w:eastAsiaTheme="minorEastAsia" w:hAnsiTheme="minorEastAsia" w:hint="eastAsia"/>
          <w:sz w:val="21"/>
          <w:szCs w:val="21"/>
        </w:rPr>
        <w:t>及</w:t>
      </w:r>
      <w:r w:rsidR="00C144F7" w:rsidRPr="003F7003">
        <w:rPr>
          <w:rFonts w:asciiTheme="minorEastAsia" w:eastAsiaTheme="minorEastAsia" w:hAnsiTheme="minorEastAsia" w:hint="eastAsia"/>
          <w:sz w:val="21"/>
          <w:szCs w:val="21"/>
        </w:rPr>
        <w:t>《关于</w:t>
      </w:r>
      <w:r w:rsidR="00C144F7">
        <w:rPr>
          <w:rFonts w:asciiTheme="minorEastAsia" w:eastAsiaTheme="minorEastAsia" w:hAnsiTheme="minorEastAsia" w:hint="eastAsia"/>
          <w:sz w:val="21"/>
          <w:szCs w:val="21"/>
        </w:rPr>
        <w:t>摩根士丹利华鑫多元兴利18个月定期开放债券型证券投资基金</w:t>
      </w:r>
      <w:r w:rsidR="00C144F7" w:rsidRPr="003F7003">
        <w:rPr>
          <w:rFonts w:asciiTheme="minorEastAsia" w:eastAsiaTheme="minorEastAsia" w:hAnsiTheme="minorEastAsia" w:hint="eastAsia"/>
          <w:sz w:val="21"/>
          <w:szCs w:val="21"/>
        </w:rPr>
        <w:t>可能触发基金合同终止情形的</w:t>
      </w:r>
      <w:r w:rsidR="00C144F7">
        <w:rPr>
          <w:rFonts w:asciiTheme="minorEastAsia" w:eastAsiaTheme="minorEastAsia" w:hAnsiTheme="minorEastAsia" w:hint="eastAsia"/>
          <w:sz w:val="21"/>
          <w:szCs w:val="21"/>
        </w:rPr>
        <w:t>第二次</w:t>
      </w:r>
      <w:r w:rsidR="00C144F7" w:rsidRPr="003F7003">
        <w:rPr>
          <w:rFonts w:asciiTheme="minorEastAsia" w:eastAsiaTheme="minorEastAsia" w:hAnsiTheme="minorEastAsia" w:hint="eastAsia"/>
          <w:sz w:val="21"/>
          <w:szCs w:val="21"/>
        </w:rPr>
        <w:t>提示性公告》</w:t>
      </w:r>
      <w:r w:rsidRPr="003F7003">
        <w:rPr>
          <w:rFonts w:asciiTheme="minorEastAsia" w:eastAsiaTheme="minorEastAsia" w:hAnsiTheme="minorEastAsia" w:hint="eastAsia"/>
          <w:sz w:val="21"/>
          <w:szCs w:val="21"/>
        </w:rPr>
        <w:t>。</w:t>
      </w:r>
      <w:r w:rsidRPr="00AD53B4">
        <w:rPr>
          <w:rFonts w:asciiTheme="minorEastAsia" w:eastAsiaTheme="minorEastAsia" w:hAnsiTheme="minorEastAsia" w:hint="eastAsia"/>
          <w:sz w:val="21"/>
          <w:szCs w:val="21"/>
        </w:rPr>
        <w:t>为</w:t>
      </w:r>
      <w:r w:rsidR="00E5124F">
        <w:rPr>
          <w:rFonts w:asciiTheme="minorEastAsia" w:eastAsiaTheme="minorEastAsia" w:hAnsiTheme="minorEastAsia" w:hint="eastAsia"/>
          <w:sz w:val="21"/>
          <w:szCs w:val="21"/>
        </w:rPr>
        <w:t>维护</w:t>
      </w:r>
      <w:r w:rsidRPr="006E6AC6">
        <w:rPr>
          <w:rFonts w:asciiTheme="minorEastAsia" w:eastAsiaTheme="minorEastAsia" w:hAnsiTheme="minorEastAsia" w:hint="eastAsia"/>
          <w:sz w:val="21"/>
          <w:szCs w:val="21"/>
        </w:rPr>
        <w:t>基金份额持有人利益</w:t>
      </w:r>
      <w:r w:rsidRPr="00AD53B4">
        <w:rPr>
          <w:rFonts w:asciiTheme="minorEastAsia" w:eastAsiaTheme="minorEastAsia" w:hAnsiTheme="minorEastAsia" w:hint="eastAsia"/>
          <w:sz w:val="21"/>
          <w:szCs w:val="21"/>
        </w:rPr>
        <w:t>，</w:t>
      </w:r>
      <w:r w:rsidRPr="003F7003">
        <w:rPr>
          <w:rFonts w:asciiTheme="minorEastAsia" w:eastAsiaTheme="minorEastAsia" w:hAnsiTheme="minorEastAsia" w:hint="eastAsia"/>
          <w:sz w:val="21"/>
          <w:szCs w:val="21"/>
        </w:rPr>
        <w:t>现发布关于</w:t>
      </w:r>
      <w:r w:rsidR="008B5EBD">
        <w:rPr>
          <w:rFonts w:asciiTheme="minorEastAsia" w:eastAsiaTheme="minorEastAsia" w:hAnsiTheme="minorEastAsia" w:hint="eastAsia"/>
          <w:sz w:val="21"/>
          <w:szCs w:val="21"/>
        </w:rPr>
        <w:t>摩根士丹利华鑫多元兴利18个月定期开放债券型证券投资基金</w:t>
      </w:r>
      <w:r w:rsidRPr="003F7003">
        <w:rPr>
          <w:rFonts w:asciiTheme="minorEastAsia" w:eastAsiaTheme="minorEastAsia" w:hAnsiTheme="minorEastAsia" w:hint="eastAsia"/>
          <w:sz w:val="21"/>
          <w:szCs w:val="21"/>
        </w:rPr>
        <w:t>可能触发基金合同终止情形的第</w:t>
      </w:r>
      <w:r w:rsidR="00C144F7">
        <w:rPr>
          <w:rFonts w:asciiTheme="minorEastAsia" w:eastAsiaTheme="minorEastAsia" w:hAnsiTheme="minorEastAsia" w:hint="eastAsia"/>
          <w:sz w:val="21"/>
          <w:szCs w:val="21"/>
        </w:rPr>
        <w:t>三</w:t>
      </w:r>
      <w:r w:rsidRPr="003F7003">
        <w:rPr>
          <w:rFonts w:asciiTheme="minorEastAsia" w:eastAsiaTheme="minorEastAsia" w:hAnsiTheme="minorEastAsia" w:hint="eastAsia"/>
          <w:sz w:val="21"/>
          <w:szCs w:val="21"/>
        </w:rPr>
        <w:t>次提示性公告。</w:t>
      </w:r>
    </w:p>
    <w:p w:rsidR="00B97B73" w:rsidRPr="00B97B73" w:rsidRDefault="00B97B73" w:rsidP="003F700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根据《中华人民共和国证券投资基金法》、《公开募集证券投资基金运作管理办法》、《</w:t>
      </w:r>
      <w:r w:rsidR="008B5EBD">
        <w:rPr>
          <w:rFonts w:asciiTheme="minorEastAsia" w:eastAsiaTheme="minorEastAsia" w:hAnsiTheme="minorEastAsia" w:hint="eastAsia"/>
          <w:sz w:val="21"/>
          <w:szCs w:val="21"/>
        </w:rPr>
        <w:t>摩根士丹利华鑫多元兴利18个月定期开放债券型证券投资基金</w:t>
      </w:r>
      <w:r w:rsidRPr="00B97B73">
        <w:rPr>
          <w:rFonts w:asciiTheme="minorEastAsia" w:eastAsiaTheme="minorEastAsia" w:hAnsiTheme="minorEastAsia" w:hint="eastAsia"/>
          <w:sz w:val="21"/>
          <w:szCs w:val="21"/>
        </w:rPr>
        <w:t>基金合同》（以下简称</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基金合同</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）的有关规定</w:t>
      </w:r>
      <w:r w:rsidRPr="00B97B73">
        <w:rPr>
          <w:rFonts w:asciiTheme="minorEastAsia" w:eastAsiaTheme="minorEastAsia" w:hAnsiTheme="minorEastAsia"/>
          <w:sz w:val="21"/>
          <w:szCs w:val="21"/>
        </w:rPr>
        <w:t xml:space="preserve">, </w:t>
      </w:r>
      <w:r w:rsidR="008B5EBD">
        <w:rPr>
          <w:rFonts w:asciiTheme="minorEastAsia" w:eastAsiaTheme="minorEastAsia" w:hAnsiTheme="minorEastAsia" w:hint="eastAsia"/>
          <w:sz w:val="21"/>
          <w:szCs w:val="21"/>
        </w:rPr>
        <w:t>摩根士丹利华鑫多元兴利18个月定期开放债券型证券投资基金</w:t>
      </w:r>
      <w:r w:rsidRPr="00B97B73">
        <w:rPr>
          <w:rFonts w:asciiTheme="minorEastAsia" w:eastAsiaTheme="minorEastAsia" w:hAnsiTheme="minorEastAsia" w:hint="eastAsia"/>
          <w:sz w:val="21"/>
          <w:szCs w:val="21"/>
        </w:rPr>
        <w:t>（以下简称</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本基金</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）可能触发基金合同终止情形</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现将相关事项提示公告如下</w:t>
      </w:r>
      <w:r w:rsidRPr="00B97B73">
        <w:rPr>
          <w:rFonts w:asciiTheme="minorEastAsia" w:eastAsiaTheme="minorEastAsia" w:hAnsiTheme="minorEastAsia"/>
          <w:sz w:val="21"/>
          <w:szCs w:val="21"/>
        </w:rPr>
        <w:t xml:space="preserve">: </w:t>
      </w: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一、本基金基本信息</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基金名称</w:t>
      </w:r>
      <w:r w:rsidRPr="00B97B73">
        <w:rPr>
          <w:rFonts w:asciiTheme="minorEastAsia" w:eastAsiaTheme="minorEastAsia" w:hAnsiTheme="minorEastAsia"/>
          <w:sz w:val="21"/>
          <w:szCs w:val="21"/>
        </w:rPr>
        <w:t>:</w:t>
      </w:r>
      <w:r w:rsidR="008B5EBD">
        <w:rPr>
          <w:rFonts w:asciiTheme="minorEastAsia" w:eastAsiaTheme="minorEastAsia" w:hAnsiTheme="minorEastAsia" w:hint="eastAsia"/>
          <w:sz w:val="21"/>
          <w:szCs w:val="21"/>
        </w:rPr>
        <w:t>摩根士丹利华鑫多元兴利18个月定期开放债券型证券投资基金</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基金简称</w:t>
      </w:r>
      <w:r w:rsidRPr="00B97B73">
        <w:rPr>
          <w:rFonts w:asciiTheme="minorEastAsia" w:eastAsiaTheme="minorEastAsia" w:hAnsiTheme="minorEastAsia"/>
          <w:sz w:val="21"/>
          <w:szCs w:val="21"/>
        </w:rPr>
        <w:t xml:space="preserve">: </w:t>
      </w:r>
      <w:r w:rsidR="008B5EBD" w:rsidRPr="009359C1">
        <w:rPr>
          <w:rFonts w:asciiTheme="minorEastAsia" w:eastAsiaTheme="minorEastAsia" w:hAnsiTheme="minorEastAsia" w:hint="eastAsia"/>
          <w:sz w:val="21"/>
          <w:szCs w:val="21"/>
        </w:rPr>
        <w:t>大摩兴利18个月开放债券</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基金代码：</w:t>
      </w:r>
      <w:r w:rsidR="008B5EBD" w:rsidRPr="009359C1">
        <w:rPr>
          <w:rFonts w:asciiTheme="minorEastAsia" w:eastAsiaTheme="minorEastAsia" w:hAnsiTheme="minorEastAsia"/>
          <w:sz w:val="21"/>
          <w:szCs w:val="21"/>
        </w:rPr>
        <w:t>003094</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基金运作方式：</w:t>
      </w:r>
      <w:r w:rsidR="00281BA4" w:rsidRPr="00281BA4">
        <w:rPr>
          <w:rFonts w:asciiTheme="minorEastAsia" w:eastAsiaTheme="minorEastAsia" w:hAnsiTheme="minorEastAsia" w:hint="eastAsia"/>
          <w:sz w:val="21"/>
          <w:szCs w:val="21"/>
        </w:rPr>
        <w:t>本基金为契约型开放式，以定期开放方式运作，即采取在封闭期内封闭运作、封闭期与封闭期之间定期开放的运作方式。</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基金合同生效日：</w:t>
      </w:r>
      <w:r w:rsidR="008B5EBD" w:rsidRPr="00B97B73">
        <w:rPr>
          <w:rFonts w:asciiTheme="minorEastAsia" w:eastAsiaTheme="minorEastAsia" w:hAnsiTheme="minorEastAsia" w:hint="eastAsia"/>
          <w:sz w:val="21"/>
          <w:szCs w:val="21"/>
        </w:rPr>
        <w:t>201</w:t>
      </w:r>
      <w:r w:rsidR="008B5EBD">
        <w:rPr>
          <w:rFonts w:asciiTheme="minorEastAsia" w:eastAsiaTheme="minorEastAsia" w:hAnsiTheme="minorEastAsia" w:hint="eastAsia"/>
          <w:sz w:val="21"/>
          <w:szCs w:val="21"/>
        </w:rPr>
        <w:t>6</w:t>
      </w:r>
      <w:r w:rsidR="008B5EBD" w:rsidRPr="00B97B73">
        <w:rPr>
          <w:rFonts w:asciiTheme="minorEastAsia" w:eastAsiaTheme="minorEastAsia" w:hAnsiTheme="minorEastAsia" w:hint="eastAsia"/>
          <w:sz w:val="21"/>
          <w:szCs w:val="21"/>
        </w:rPr>
        <w:t>年</w:t>
      </w:r>
      <w:r w:rsidR="008B5EBD">
        <w:rPr>
          <w:rFonts w:asciiTheme="minorEastAsia" w:eastAsiaTheme="minorEastAsia" w:hAnsiTheme="minorEastAsia" w:hint="eastAsia"/>
          <w:sz w:val="21"/>
          <w:szCs w:val="21"/>
        </w:rPr>
        <w:t>9</w:t>
      </w:r>
      <w:r w:rsidR="008B5EBD" w:rsidRPr="00B97B73">
        <w:rPr>
          <w:rFonts w:asciiTheme="minorEastAsia" w:eastAsiaTheme="minorEastAsia" w:hAnsiTheme="minorEastAsia" w:hint="eastAsia"/>
          <w:sz w:val="21"/>
          <w:szCs w:val="21"/>
        </w:rPr>
        <w:t>月</w:t>
      </w:r>
      <w:r w:rsidR="008B5EBD">
        <w:rPr>
          <w:rFonts w:asciiTheme="minorEastAsia" w:eastAsiaTheme="minorEastAsia" w:hAnsiTheme="minorEastAsia" w:hint="eastAsia"/>
          <w:sz w:val="21"/>
          <w:szCs w:val="21"/>
        </w:rPr>
        <w:t>22</w:t>
      </w:r>
      <w:r w:rsidR="008B5EBD" w:rsidRPr="00B97B73">
        <w:rPr>
          <w:rFonts w:asciiTheme="minorEastAsia" w:eastAsiaTheme="minorEastAsia" w:hAnsiTheme="minorEastAsia" w:hint="eastAsia"/>
          <w:sz w:val="21"/>
          <w:szCs w:val="21"/>
        </w:rPr>
        <w:t>日</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基金管理人名称：摩根士丹利华鑫基金管理有限公司</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基金托管人名称：</w:t>
      </w:r>
      <w:r w:rsidR="008B5EBD" w:rsidRPr="009359C1">
        <w:rPr>
          <w:rFonts w:asciiTheme="minorEastAsia" w:eastAsiaTheme="minorEastAsia" w:hAnsiTheme="minorEastAsia" w:hint="eastAsia"/>
          <w:sz w:val="21"/>
          <w:szCs w:val="21"/>
        </w:rPr>
        <w:t>兴业银行股份有限公司</w:t>
      </w: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二、可能触发基金合同终止的情形说明</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根据《基金合同》</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第五部分基金备案</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之</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三、基金存续期内的基金份额持有人数量和资产规模</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及</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第十九部分基金合同的变更、终止与基金财产的清算</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之</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二、《基金合同》的终止事由</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的约定</w:t>
      </w:r>
      <w:r w:rsidRPr="00B97B73">
        <w:rPr>
          <w:rFonts w:asciiTheme="minorEastAsia" w:eastAsiaTheme="minorEastAsia" w:hAnsiTheme="minorEastAsia"/>
          <w:sz w:val="21"/>
          <w:szCs w:val="21"/>
        </w:rPr>
        <w:t xml:space="preserve">: </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sz w:val="21"/>
          <w:szCs w:val="21"/>
        </w:rPr>
        <w:t>“</w:t>
      </w:r>
      <w:r w:rsidR="007F3955" w:rsidRPr="007F3955">
        <w:rPr>
          <w:rFonts w:asciiTheme="minorEastAsia" w:eastAsiaTheme="minorEastAsia" w:hAnsiTheme="minorEastAsia" w:hint="eastAsia"/>
          <w:sz w:val="21"/>
          <w:szCs w:val="21"/>
        </w:rPr>
        <w:t>在任一开放期的最后一日日终，如发生以下情形之一的，则无须召开基金份额持有人大会，</w:t>
      </w:r>
      <w:r w:rsidR="00244EAE">
        <w:rPr>
          <w:rFonts w:asciiTheme="minorEastAsia" w:eastAsiaTheme="minorEastAsia" w:hAnsiTheme="minorEastAsia" w:hint="eastAsia"/>
          <w:sz w:val="21"/>
          <w:szCs w:val="21"/>
        </w:rPr>
        <w:t>本</w:t>
      </w:r>
      <w:r w:rsidR="00244EAE" w:rsidRPr="007F3955">
        <w:rPr>
          <w:rFonts w:asciiTheme="minorEastAsia" w:eastAsiaTheme="minorEastAsia" w:hAnsiTheme="minorEastAsia" w:hint="eastAsia"/>
          <w:sz w:val="21"/>
          <w:szCs w:val="21"/>
        </w:rPr>
        <w:t>基金将于该日次</w:t>
      </w:r>
      <w:r w:rsidR="00244EAE" w:rsidRPr="009359C1">
        <w:rPr>
          <w:rFonts w:asciiTheme="minorEastAsia" w:eastAsiaTheme="minorEastAsia" w:hAnsiTheme="minorEastAsia" w:hint="eastAsia"/>
          <w:sz w:val="21"/>
          <w:szCs w:val="21"/>
        </w:rPr>
        <w:t>一工作</w:t>
      </w:r>
      <w:r w:rsidR="00244EAE" w:rsidRPr="007F3955">
        <w:rPr>
          <w:rFonts w:asciiTheme="minorEastAsia" w:eastAsiaTheme="minorEastAsia" w:hAnsiTheme="minorEastAsia" w:hint="eastAsia"/>
          <w:sz w:val="21"/>
          <w:szCs w:val="21"/>
        </w:rPr>
        <w:t>日</w:t>
      </w:r>
      <w:r w:rsidR="00244EAE">
        <w:rPr>
          <w:rFonts w:asciiTheme="minorEastAsia" w:eastAsiaTheme="minorEastAsia" w:hAnsiTheme="minorEastAsia" w:hint="eastAsia"/>
          <w:sz w:val="21"/>
          <w:szCs w:val="21"/>
        </w:rPr>
        <w:t>起</w:t>
      </w:r>
      <w:r w:rsidR="00244EAE" w:rsidRPr="007F3955">
        <w:rPr>
          <w:rFonts w:asciiTheme="minorEastAsia" w:eastAsiaTheme="minorEastAsia" w:hAnsiTheme="minorEastAsia" w:hint="eastAsia"/>
          <w:sz w:val="21"/>
          <w:szCs w:val="21"/>
        </w:rPr>
        <w:t>根据</w:t>
      </w:r>
      <w:r w:rsidR="00244EAE">
        <w:rPr>
          <w:rFonts w:asciiTheme="minorEastAsia" w:eastAsiaTheme="minorEastAsia" w:hAnsiTheme="minorEastAsia" w:hint="eastAsia"/>
          <w:sz w:val="21"/>
          <w:szCs w:val="21"/>
        </w:rPr>
        <w:t>基金合同</w:t>
      </w:r>
      <w:r w:rsidR="00244EAE" w:rsidRPr="007F3955">
        <w:rPr>
          <w:rFonts w:asciiTheme="minorEastAsia" w:eastAsiaTheme="minorEastAsia" w:hAnsiTheme="minorEastAsia" w:hint="eastAsia"/>
          <w:sz w:val="21"/>
          <w:szCs w:val="21"/>
        </w:rPr>
        <w:t>第十九部分的约定进行基金财产清算</w:t>
      </w:r>
      <w:r w:rsidR="00244EAE">
        <w:rPr>
          <w:rFonts w:asciiTheme="minorEastAsia" w:eastAsiaTheme="minorEastAsia" w:hAnsiTheme="minorEastAsia" w:hint="eastAsia"/>
          <w:sz w:val="21"/>
          <w:szCs w:val="21"/>
        </w:rPr>
        <w:t>并</w:t>
      </w:r>
      <w:r w:rsidR="00244EAE">
        <w:rPr>
          <w:rFonts w:asciiTheme="minorEastAsia" w:eastAsiaTheme="minorEastAsia" w:hAnsiTheme="minorEastAsia" w:hint="eastAsia"/>
          <w:sz w:val="21"/>
          <w:szCs w:val="21"/>
        </w:rPr>
        <w:lastRenderedPageBreak/>
        <w:t>终止</w:t>
      </w:r>
      <w:r w:rsidR="007F3955" w:rsidRPr="007F3955">
        <w:rPr>
          <w:rFonts w:asciiTheme="minorEastAsia" w:eastAsiaTheme="minorEastAsia" w:hAnsiTheme="minorEastAsia" w:hint="eastAsia"/>
          <w:sz w:val="21"/>
          <w:szCs w:val="21"/>
        </w:rPr>
        <w:t>：</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w:t>
      </w:r>
      <w:r w:rsidRPr="00B97B73">
        <w:rPr>
          <w:rFonts w:asciiTheme="minorEastAsia" w:eastAsiaTheme="minorEastAsia" w:hAnsiTheme="minorEastAsia"/>
          <w:sz w:val="21"/>
          <w:szCs w:val="21"/>
        </w:rPr>
        <w:t>1</w:t>
      </w:r>
      <w:r w:rsidRPr="00B97B73">
        <w:rPr>
          <w:rFonts w:asciiTheme="minorEastAsia" w:eastAsiaTheme="minorEastAsia" w:hAnsiTheme="minorEastAsia" w:hint="eastAsia"/>
          <w:sz w:val="21"/>
          <w:szCs w:val="21"/>
        </w:rPr>
        <w:t>）</w:t>
      </w:r>
      <w:r w:rsidR="007F3955" w:rsidRPr="007F3955">
        <w:rPr>
          <w:rFonts w:asciiTheme="minorEastAsia" w:eastAsiaTheme="minorEastAsia" w:hAnsiTheme="minorEastAsia" w:hint="eastAsia"/>
          <w:sz w:val="21"/>
          <w:szCs w:val="21"/>
        </w:rPr>
        <w:t>基金资产净值加上当日有效申购申请金额及基金转换中转入申请金额扣除有效赎回申请金额及基金转换中转出申请金额后的余额低于2亿元；</w:t>
      </w:r>
    </w:p>
    <w:p w:rsidR="003378E1" w:rsidRPr="00B97B73" w:rsidRDefault="00B97B73" w:rsidP="00B97B73">
      <w:pPr>
        <w:spacing w:line="360" w:lineRule="auto"/>
        <w:ind w:firstLineChars="270" w:firstLine="567"/>
        <w:rPr>
          <w:rFonts w:asciiTheme="minorEastAsia" w:hAnsiTheme="minorEastAsia"/>
          <w:szCs w:val="21"/>
        </w:rPr>
      </w:pPr>
      <w:r w:rsidRPr="00B97B73">
        <w:rPr>
          <w:rFonts w:asciiTheme="minorEastAsia" w:hAnsiTheme="minorEastAsia" w:hint="eastAsia"/>
          <w:szCs w:val="21"/>
        </w:rPr>
        <w:t>（</w:t>
      </w:r>
      <w:r w:rsidRPr="00B97B73">
        <w:rPr>
          <w:rFonts w:asciiTheme="minorEastAsia" w:hAnsiTheme="minorEastAsia"/>
          <w:szCs w:val="21"/>
        </w:rPr>
        <w:t>2</w:t>
      </w:r>
      <w:r w:rsidRPr="00B97B73">
        <w:rPr>
          <w:rFonts w:asciiTheme="minorEastAsia" w:hAnsiTheme="minorEastAsia" w:hint="eastAsia"/>
          <w:szCs w:val="21"/>
        </w:rPr>
        <w:t>）</w:t>
      </w:r>
      <w:r w:rsidR="007F3955" w:rsidRPr="007F3955">
        <w:rPr>
          <w:rFonts w:asciiTheme="minorEastAsia" w:hAnsiTheme="minorEastAsia" w:hint="eastAsia"/>
          <w:szCs w:val="21"/>
        </w:rPr>
        <w:t>基金份额持有人人数少于200人。</w:t>
      </w:r>
      <w:r w:rsidRPr="00B97B73">
        <w:rPr>
          <w:rFonts w:asciiTheme="minorEastAsia" w:hAnsiTheme="minorEastAsia"/>
          <w:szCs w:val="21"/>
        </w:rPr>
        <w:t>”</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本基金第一个开放期自</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3</w:t>
      </w:r>
      <w:r w:rsidRPr="00B97B73">
        <w:rPr>
          <w:rFonts w:asciiTheme="minorEastAsia" w:eastAsiaTheme="minorEastAsia" w:hAnsiTheme="minorEastAsia" w:hint="eastAsia"/>
          <w:sz w:val="21"/>
          <w:szCs w:val="21"/>
        </w:rPr>
        <w:t>月</w:t>
      </w:r>
      <w:r w:rsidR="00F02491">
        <w:rPr>
          <w:rFonts w:asciiTheme="minorEastAsia" w:eastAsiaTheme="minorEastAsia" w:hAnsiTheme="minorEastAsia" w:hint="eastAsia"/>
          <w:sz w:val="21"/>
          <w:szCs w:val="21"/>
        </w:rPr>
        <w:t>22</w:t>
      </w:r>
      <w:r w:rsidRPr="00B97B73">
        <w:rPr>
          <w:rFonts w:asciiTheme="minorEastAsia" w:eastAsiaTheme="minorEastAsia" w:hAnsiTheme="minorEastAsia" w:hint="eastAsia"/>
          <w:sz w:val="21"/>
          <w:szCs w:val="21"/>
        </w:rPr>
        <w:t>日起至</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4</w:t>
      </w:r>
      <w:r w:rsidRPr="00B97B73">
        <w:rPr>
          <w:rFonts w:asciiTheme="minorEastAsia" w:eastAsiaTheme="minorEastAsia" w:hAnsiTheme="minorEastAsia" w:hint="eastAsia"/>
          <w:sz w:val="21"/>
          <w:szCs w:val="21"/>
        </w:rPr>
        <w:t>月1</w:t>
      </w:r>
      <w:r w:rsidR="00F02491">
        <w:rPr>
          <w:rFonts w:asciiTheme="minorEastAsia" w:eastAsiaTheme="minorEastAsia" w:hAnsiTheme="minorEastAsia" w:hint="eastAsia"/>
          <w:sz w:val="21"/>
          <w:szCs w:val="21"/>
        </w:rPr>
        <w:t>3</w:t>
      </w:r>
      <w:r w:rsidRPr="00B97B73">
        <w:rPr>
          <w:rFonts w:asciiTheme="minorEastAsia" w:eastAsiaTheme="minorEastAsia" w:hAnsiTheme="minorEastAsia" w:hint="eastAsia"/>
          <w:sz w:val="21"/>
          <w:szCs w:val="21"/>
        </w:rPr>
        <w:t>日止。若截止</w:t>
      </w:r>
      <w:r w:rsidR="001B53D1">
        <w:rPr>
          <w:rFonts w:asciiTheme="minorEastAsia" w:eastAsiaTheme="minorEastAsia" w:hAnsiTheme="minorEastAsia" w:hint="eastAsia"/>
          <w:sz w:val="21"/>
          <w:szCs w:val="21"/>
        </w:rPr>
        <w:t>该</w:t>
      </w:r>
      <w:r w:rsidRPr="00B97B73">
        <w:rPr>
          <w:rFonts w:asciiTheme="minorEastAsia" w:eastAsiaTheme="minorEastAsia" w:hAnsiTheme="minorEastAsia" w:hint="eastAsia"/>
          <w:sz w:val="21"/>
          <w:szCs w:val="21"/>
        </w:rPr>
        <w:t>开放期最后一日（即</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4</w:t>
      </w:r>
      <w:r w:rsidRPr="00B97B73">
        <w:rPr>
          <w:rFonts w:asciiTheme="minorEastAsia" w:eastAsiaTheme="minorEastAsia" w:hAnsiTheme="minorEastAsia" w:hint="eastAsia"/>
          <w:sz w:val="21"/>
          <w:szCs w:val="21"/>
        </w:rPr>
        <w:t>月</w:t>
      </w:r>
      <w:r w:rsidRPr="00B97B73">
        <w:rPr>
          <w:rFonts w:asciiTheme="minorEastAsia" w:eastAsiaTheme="minorEastAsia" w:hAnsiTheme="minorEastAsia"/>
          <w:sz w:val="21"/>
          <w:szCs w:val="21"/>
        </w:rPr>
        <w:t>1</w:t>
      </w:r>
      <w:r w:rsidR="00F02491">
        <w:rPr>
          <w:rFonts w:asciiTheme="minorEastAsia" w:eastAsiaTheme="minorEastAsia" w:hAnsiTheme="minorEastAsia"/>
          <w:sz w:val="21"/>
          <w:szCs w:val="21"/>
        </w:rPr>
        <w:t>3</w:t>
      </w:r>
      <w:r w:rsidRPr="00B97B73">
        <w:rPr>
          <w:rFonts w:asciiTheme="minorEastAsia" w:eastAsiaTheme="minorEastAsia" w:hAnsiTheme="minorEastAsia" w:hint="eastAsia"/>
          <w:sz w:val="21"/>
          <w:szCs w:val="21"/>
        </w:rPr>
        <w:t>日）日终，本基金出现触发基金合同终止的上述情形，本基金合同将于该日次</w:t>
      </w:r>
      <w:r w:rsidR="00F02491" w:rsidRPr="009359C1">
        <w:rPr>
          <w:rFonts w:asciiTheme="minorEastAsia" w:eastAsiaTheme="minorEastAsia" w:hAnsiTheme="minorEastAsia" w:hint="eastAsia"/>
          <w:sz w:val="21"/>
          <w:szCs w:val="21"/>
        </w:rPr>
        <w:t>一工作</w:t>
      </w:r>
      <w:r w:rsidRPr="00B97B73">
        <w:rPr>
          <w:rFonts w:asciiTheme="minorEastAsia" w:eastAsiaTheme="minorEastAsia" w:hAnsiTheme="minorEastAsia" w:hint="eastAsia"/>
          <w:sz w:val="21"/>
          <w:szCs w:val="21"/>
        </w:rPr>
        <w:t>日终止并按照基金合同的约定</w:t>
      </w:r>
      <w:r w:rsidR="001B53D1">
        <w:rPr>
          <w:rFonts w:asciiTheme="minorEastAsia" w:eastAsiaTheme="minorEastAsia" w:hAnsiTheme="minorEastAsia" w:hint="eastAsia"/>
          <w:sz w:val="21"/>
          <w:szCs w:val="21"/>
        </w:rPr>
        <w:t>履行</w:t>
      </w:r>
      <w:r w:rsidRPr="00B97B73">
        <w:rPr>
          <w:rFonts w:asciiTheme="minorEastAsia" w:eastAsiaTheme="minorEastAsia" w:hAnsiTheme="minorEastAsia" w:hint="eastAsia"/>
          <w:sz w:val="21"/>
          <w:szCs w:val="21"/>
        </w:rPr>
        <w:t>基金财产清算</w:t>
      </w:r>
      <w:r w:rsidR="001B53D1">
        <w:rPr>
          <w:rFonts w:asciiTheme="minorEastAsia" w:eastAsiaTheme="minorEastAsia" w:hAnsiTheme="minorEastAsia" w:hint="eastAsia"/>
          <w:sz w:val="21"/>
          <w:szCs w:val="21"/>
        </w:rPr>
        <w:t>程序</w:t>
      </w:r>
      <w:r w:rsidRPr="00B97B73">
        <w:rPr>
          <w:rFonts w:asciiTheme="minorEastAsia" w:eastAsiaTheme="minorEastAsia" w:hAnsiTheme="minorEastAsia" w:hint="eastAsia"/>
          <w:sz w:val="21"/>
          <w:szCs w:val="21"/>
        </w:rPr>
        <w:t>，无须召开基金份额持有人大会。</w:t>
      </w: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三、其他需要提示的事项</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sz w:val="21"/>
          <w:szCs w:val="21"/>
        </w:rPr>
        <w:t>1</w:t>
      </w:r>
      <w:r w:rsidRPr="00B97B73">
        <w:rPr>
          <w:rFonts w:asciiTheme="minorEastAsia" w:eastAsiaTheme="minorEastAsia" w:hAnsiTheme="minorEastAsia" w:hint="eastAsia"/>
          <w:sz w:val="21"/>
          <w:szCs w:val="21"/>
        </w:rPr>
        <w:t>、根据基金合同约定，基金管理人仅在特定的开放期内办理申购、赎回和转换</w:t>
      </w:r>
      <w:r w:rsidR="00E1430D" w:rsidRPr="007C7BC1">
        <w:rPr>
          <w:rFonts w:asciiTheme="minorEastAsia" w:eastAsiaTheme="minorEastAsia" w:hAnsiTheme="minorEastAsia" w:hint="eastAsia"/>
          <w:sz w:val="21"/>
          <w:szCs w:val="21"/>
        </w:rPr>
        <w:t>等</w:t>
      </w:r>
      <w:r w:rsidRPr="00B97B73">
        <w:rPr>
          <w:rFonts w:asciiTheme="minorEastAsia" w:eastAsiaTheme="minorEastAsia" w:hAnsiTheme="minorEastAsia" w:hint="eastAsia"/>
          <w:sz w:val="21"/>
          <w:szCs w:val="21"/>
        </w:rPr>
        <w:t>业务，在基金合同约定的开放期之外的日期不办理基金份额的申购、赎回和转换</w:t>
      </w:r>
      <w:r w:rsidR="00E1430D" w:rsidRPr="007C7BC1">
        <w:rPr>
          <w:rFonts w:asciiTheme="minorEastAsia" w:eastAsiaTheme="minorEastAsia" w:hAnsiTheme="minorEastAsia" w:hint="eastAsia"/>
          <w:sz w:val="21"/>
          <w:szCs w:val="21"/>
        </w:rPr>
        <w:t>等</w:t>
      </w:r>
      <w:r w:rsidRPr="00B97B73">
        <w:rPr>
          <w:rFonts w:asciiTheme="minorEastAsia" w:eastAsiaTheme="minorEastAsia" w:hAnsiTheme="minorEastAsia" w:hint="eastAsia"/>
          <w:sz w:val="21"/>
          <w:szCs w:val="21"/>
        </w:rPr>
        <w:t>业务。根据基金管理人于</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3</w:t>
      </w:r>
      <w:r w:rsidRPr="00B97B73">
        <w:rPr>
          <w:rFonts w:asciiTheme="minorEastAsia" w:eastAsiaTheme="minorEastAsia" w:hAnsiTheme="minorEastAsia" w:hint="eastAsia"/>
          <w:sz w:val="21"/>
          <w:szCs w:val="21"/>
        </w:rPr>
        <w:t>月</w:t>
      </w:r>
      <w:r w:rsidR="00F02491">
        <w:rPr>
          <w:rFonts w:asciiTheme="minorEastAsia" w:eastAsiaTheme="minorEastAsia" w:hAnsiTheme="minorEastAsia" w:hint="eastAsia"/>
          <w:sz w:val="21"/>
          <w:szCs w:val="21"/>
        </w:rPr>
        <w:t>20</w:t>
      </w:r>
      <w:r w:rsidRPr="00B97B73">
        <w:rPr>
          <w:rFonts w:asciiTheme="minorEastAsia" w:eastAsiaTheme="minorEastAsia" w:hAnsiTheme="minorEastAsia" w:hint="eastAsia"/>
          <w:sz w:val="21"/>
          <w:szCs w:val="21"/>
        </w:rPr>
        <w:t>日发布的《</w:t>
      </w:r>
      <w:r w:rsidR="008B5EBD">
        <w:rPr>
          <w:rFonts w:asciiTheme="minorEastAsia" w:eastAsiaTheme="minorEastAsia" w:hAnsiTheme="minorEastAsia" w:hint="eastAsia"/>
          <w:sz w:val="21"/>
          <w:szCs w:val="21"/>
        </w:rPr>
        <w:t>摩根士丹利华鑫多元兴利18个月定期开放债券型证券投资基金</w:t>
      </w:r>
      <w:r w:rsidR="00707724">
        <w:rPr>
          <w:rFonts w:asciiTheme="minorEastAsia" w:eastAsiaTheme="minorEastAsia" w:hAnsiTheme="minorEastAsia" w:hint="eastAsia"/>
          <w:sz w:val="21"/>
          <w:szCs w:val="21"/>
        </w:rPr>
        <w:t>第一次</w:t>
      </w:r>
      <w:r w:rsidRPr="00B97B73">
        <w:rPr>
          <w:rFonts w:asciiTheme="minorEastAsia" w:eastAsiaTheme="minorEastAsia" w:hAnsiTheme="minorEastAsia" w:hint="eastAsia"/>
          <w:sz w:val="21"/>
          <w:szCs w:val="21"/>
        </w:rPr>
        <w:t>开放申购与赎回业务的公告》</w:t>
      </w:r>
      <w:r>
        <w:rPr>
          <w:rFonts w:asciiTheme="minorEastAsia" w:eastAsiaTheme="minorEastAsia" w:hAnsiTheme="minorEastAsia" w:hint="eastAsia"/>
          <w:sz w:val="21"/>
          <w:szCs w:val="21"/>
        </w:rPr>
        <w:t>，</w:t>
      </w:r>
      <w:r w:rsidRPr="00B97B73">
        <w:rPr>
          <w:rFonts w:asciiTheme="minorEastAsia" w:eastAsiaTheme="minorEastAsia" w:hAnsiTheme="minorEastAsia" w:hint="eastAsia"/>
          <w:sz w:val="21"/>
          <w:szCs w:val="21"/>
        </w:rPr>
        <w:t>本基金最近一个开放期为</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3</w:t>
      </w:r>
      <w:r w:rsidRPr="00B97B73">
        <w:rPr>
          <w:rFonts w:asciiTheme="minorEastAsia" w:eastAsiaTheme="minorEastAsia" w:hAnsiTheme="minorEastAsia" w:hint="eastAsia"/>
          <w:sz w:val="21"/>
          <w:szCs w:val="21"/>
        </w:rPr>
        <w:t>月</w:t>
      </w:r>
      <w:r w:rsidR="00F02491">
        <w:rPr>
          <w:rFonts w:asciiTheme="minorEastAsia" w:eastAsiaTheme="minorEastAsia" w:hAnsiTheme="minorEastAsia" w:hint="eastAsia"/>
          <w:sz w:val="21"/>
          <w:szCs w:val="21"/>
        </w:rPr>
        <w:t>22</w:t>
      </w:r>
      <w:r w:rsidRPr="00B97B73">
        <w:rPr>
          <w:rFonts w:asciiTheme="minorEastAsia" w:eastAsiaTheme="minorEastAsia" w:hAnsiTheme="minorEastAsia" w:hint="eastAsia"/>
          <w:sz w:val="21"/>
          <w:szCs w:val="21"/>
        </w:rPr>
        <w:t>日至</w:t>
      </w:r>
      <w:r w:rsidRPr="00B97B73">
        <w:rPr>
          <w:rFonts w:asciiTheme="minorEastAsia" w:eastAsiaTheme="minorEastAsia" w:hAnsiTheme="minorEastAsia"/>
          <w:sz w:val="21"/>
          <w:szCs w:val="21"/>
        </w:rPr>
        <w:t>201</w:t>
      </w:r>
      <w:r w:rsidR="00F02491">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sidR="00F02491">
        <w:rPr>
          <w:rFonts w:asciiTheme="minorEastAsia" w:eastAsiaTheme="minorEastAsia" w:hAnsiTheme="minorEastAsia" w:hint="eastAsia"/>
          <w:sz w:val="21"/>
          <w:szCs w:val="21"/>
        </w:rPr>
        <w:t>4</w:t>
      </w:r>
      <w:r w:rsidRPr="00B97B73">
        <w:rPr>
          <w:rFonts w:asciiTheme="minorEastAsia" w:eastAsiaTheme="minorEastAsia" w:hAnsiTheme="minorEastAsia" w:hint="eastAsia"/>
          <w:sz w:val="21"/>
          <w:szCs w:val="21"/>
        </w:rPr>
        <w:t>月</w:t>
      </w:r>
      <w:r w:rsidRPr="00B97B73">
        <w:rPr>
          <w:rFonts w:asciiTheme="minorEastAsia" w:eastAsiaTheme="minorEastAsia" w:hAnsiTheme="minorEastAsia"/>
          <w:sz w:val="21"/>
          <w:szCs w:val="21"/>
        </w:rPr>
        <w:t>1</w:t>
      </w:r>
      <w:r w:rsidR="00F02491">
        <w:rPr>
          <w:rFonts w:asciiTheme="minorEastAsia" w:eastAsiaTheme="minorEastAsia" w:hAnsiTheme="minorEastAsia"/>
          <w:sz w:val="21"/>
          <w:szCs w:val="21"/>
        </w:rPr>
        <w:t>3</w:t>
      </w:r>
      <w:r w:rsidRPr="00B97B73">
        <w:rPr>
          <w:rFonts w:asciiTheme="minorEastAsia" w:eastAsiaTheme="minorEastAsia" w:hAnsiTheme="minorEastAsia" w:hint="eastAsia"/>
          <w:sz w:val="21"/>
          <w:szCs w:val="21"/>
        </w:rPr>
        <w:t>日，因此若本基金合同发生终止情形，开放期结束后本基金将不再开放申购、赎回和转换</w:t>
      </w:r>
      <w:r w:rsidR="00E1430D">
        <w:rPr>
          <w:rFonts w:asciiTheme="minorEastAsia" w:eastAsiaTheme="minorEastAsia" w:hAnsiTheme="minorEastAsia" w:hint="eastAsia"/>
          <w:sz w:val="21"/>
          <w:szCs w:val="21"/>
        </w:rPr>
        <w:t>等</w:t>
      </w:r>
      <w:r w:rsidRPr="00B97B73">
        <w:rPr>
          <w:rFonts w:asciiTheme="minorEastAsia" w:eastAsiaTheme="minorEastAsia" w:hAnsiTheme="minorEastAsia" w:hint="eastAsia"/>
          <w:sz w:val="21"/>
          <w:szCs w:val="21"/>
        </w:rPr>
        <w:t>业务。</w:t>
      </w:r>
    </w:p>
    <w:p w:rsidR="00363280" w:rsidRDefault="00363280" w:rsidP="00363280">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Pr="00B97B7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为保护基金投资者利益，本基金自2018年4月13日起暂停申购及转换转入业务。</w:t>
      </w:r>
    </w:p>
    <w:p w:rsidR="00B97B73" w:rsidRDefault="00363280" w:rsidP="00B97B73">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B97B73" w:rsidRPr="00B97B73">
        <w:rPr>
          <w:rFonts w:asciiTheme="minorEastAsia" w:eastAsiaTheme="minorEastAsia" w:hAnsiTheme="minorEastAsia" w:hint="eastAsia"/>
          <w:sz w:val="21"/>
          <w:szCs w:val="21"/>
        </w:rPr>
        <w:t>、若基金合同终止，基金管理人将根据相关法律法规、基金合同等规定成立基金财产清算小组，履行基金财产清算程序。</w:t>
      </w:r>
    </w:p>
    <w:p w:rsidR="00B97B73" w:rsidRPr="00B97B73" w:rsidRDefault="00363280" w:rsidP="00B97B73">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B97B73" w:rsidRPr="00B97B73">
        <w:rPr>
          <w:rFonts w:asciiTheme="minorEastAsia" w:eastAsiaTheme="minorEastAsia" w:hAnsiTheme="minorEastAsia" w:hint="eastAsia"/>
          <w:sz w:val="21"/>
          <w:szCs w:val="21"/>
        </w:rPr>
        <w:t>、投资者欲了解本基金的详细情况</w:t>
      </w:r>
      <w:r w:rsidR="00B97B73" w:rsidRPr="00B97B73">
        <w:rPr>
          <w:rFonts w:asciiTheme="minorEastAsia" w:eastAsiaTheme="minorEastAsia" w:hAnsiTheme="minorEastAsia"/>
          <w:sz w:val="21"/>
          <w:szCs w:val="21"/>
        </w:rPr>
        <w:t>,</w:t>
      </w:r>
      <w:r w:rsidR="00B97B73" w:rsidRPr="00B97B73">
        <w:rPr>
          <w:rFonts w:asciiTheme="minorEastAsia" w:eastAsiaTheme="minorEastAsia" w:hAnsiTheme="minorEastAsia" w:hint="eastAsia"/>
          <w:sz w:val="21"/>
          <w:szCs w:val="21"/>
        </w:rPr>
        <w:t>请认真阅读本基金基金合同及本基金招募说明书，投资者可通过以下途径咨询：</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基金管理人网站：w</w:t>
      </w:r>
      <w:r w:rsidR="001B53D1">
        <w:rPr>
          <w:rFonts w:asciiTheme="minorEastAsia" w:eastAsiaTheme="minorEastAsia" w:hAnsiTheme="minorEastAsia" w:hint="eastAsia"/>
          <w:sz w:val="21"/>
          <w:szCs w:val="21"/>
        </w:rPr>
        <w:t>w</w:t>
      </w:r>
      <w:r w:rsidRPr="00B97B73">
        <w:rPr>
          <w:rFonts w:asciiTheme="minorEastAsia" w:eastAsiaTheme="minorEastAsia" w:hAnsiTheme="minorEastAsia" w:hint="eastAsia"/>
          <w:sz w:val="21"/>
          <w:szCs w:val="21"/>
        </w:rPr>
        <w:t>w.msfunds.com.cn</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客服电话：</w:t>
      </w:r>
      <w:r w:rsidRPr="00B97B73">
        <w:rPr>
          <w:rFonts w:asciiTheme="minorEastAsia" w:eastAsiaTheme="minorEastAsia" w:hAnsiTheme="minorEastAsia"/>
          <w:sz w:val="21"/>
          <w:szCs w:val="21"/>
        </w:rPr>
        <w:t>400-88</w:t>
      </w:r>
      <w:r w:rsidRPr="00B97B73">
        <w:rPr>
          <w:rFonts w:asciiTheme="minorEastAsia" w:eastAsiaTheme="minorEastAsia" w:hAnsiTheme="minorEastAsia" w:hint="eastAsia"/>
          <w:sz w:val="21"/>
          <w:szCs w:val="21"/>
        </w:rPr>
        <w:t>8</w:t>
      </w:r>
      <w:r w:rsidRPr="00B97B73">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66</w:t>
      </w:r>
      <w:r w:rsidRPr="00B97B73">
        <w:rPr>
          <w:rFonts w:asciiTheme="minorEastAsia" w:eastAsiaTheme="minorEastAsia" w:hAnsiTheme="minorEastAsia"/>
          <w:sz w:val="21"/>
          <w:szCs w:val="21"/>
        </w:rPr>
        <w:t xml:space="preserve">8 </w:t>
      </w:r>
    </w:p>
    <w:p w:rsidR="00B97B73" w:rsidRPr="00B97B73" w:rsidRDefault="00363280" w:rsidP="00B97B73">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B97B73" w:rsidRPr="00B97B73">
        <w:rPr>
          <w:rFonts w:asciiTheme="minorEastAsia" w:eastAsiaTheme="minorEastAsia" w:hAnsiTheme="minorEastAsia" w:hint="eastAsia"/>
          <w:sz w:val="21"/>
          <w:szCs w:val="21"/>
        </w:rPr>
        <w:t>、本公告解释权归</w:t>
      </w:r>
      <w:r w:rsidR="001B53D1" w:rsidRPr="00B97B73">
        <w:rPr>
          <w:rFonts w:asciiTheme="minorEastAsia" w:eastAsiaTheme="minorEastAsia" w:hAnsiTheme="minorEastAsia" w:hint="eastAsia"/>
          <w:sz w:val="21"/>
          <w:szCs w:val="21"/>
        </w:rPr>
        <w:t>摩根士丹利华鑫基金管理有限公司</w:t>
      </w:r>
      <w:r w:rsidR="00B97B73" w:rsidRPr="00B97B73">
        <w:rPr>
          <w:rFonts w:asciiTheme="minorEastAsia" w:eastAsiaTheme="minorEastAsia" w:hAnsiTheme="minorEastAsia" w:hint="eastAsia"/>
          <w:sz w:val="21"/>
          <w:szCs w:val="21"/>
        </w:rPr>
        <w:t>所有。</w:t>
      </w:r>
    </w:p>
    <w:p w:rsidR="00A00DB0" w:rsidRPr="00F56712" w:rsidRDefault="00B97B73" w:rsidP="00F56712">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bookmarkStart w:id="0" w:name="_GoBack"/>
      <w:bookmarkEnd w:id="0"/>
    </w:p>
    <w:p w:rsidR="00963BEA" w:rsidRDefault="00B97B73" w:rsidP="00A57260">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特此公告。</w:t>
      </w:r>
    </w:p>
    <w:p w:rsidR="00B97B73" w:rsidRPr="00B97B73" w:rsidRDefault="00A00DB0" w:rsidP="00B97B73">
      <w:pPr>
        <w:spacing w:line="360" w:lineRule="auto"/>
        <w:jc w:val="right"/>
        <w:rPr>
          <w:rFonts w:asciiTheme="minorEastAsia" w:hAnsiTheme="minorEastAsia"/>
          <w:szCs w:val="21"/>
        </w:rPr>
      </w:pPr>
      <w:r>
        <w:rPr>
          <w:rFonts w:asciiTheme="minorEastAsia" w:hAnsiTheme="minorEastAsia" w:cs="宋体" w:hint="eastAsia"/>
          <w:color w:val="2C2C2C"/>
          <w:kern w:val="0"/>
          <w:szCs w:val="21"/>
        </w:rPr>
        <w:t>摩根士丹利华鑫</w:t>
      </w:r>
      <w:r w:rsidRPr="00207D88">
        <w:rPr>
          <w:rFonts w:asciiTheme="minorEastAsia" w:hAnsiTheme="minorEastAsia" w:cs="宋体" w:hint="eastAsia"/>
          <w:color w:val="2C2C2C"/>
          <w:kern w:val="0"/>
          <w:szCs w:val="21"/>
        </w:rPr>
        <w:t>基金管理有限公司</w:t>
      </w:r>
    </w:p>
    <w:p w:rsidR="00B97B73" w:rsidRPr="00B97B73" w:rsidRDefault="00B97B73" w:rsidP="005F5C0D">
      <w:pPr>
        <w:wordWrap w:val="0"/>
        <w:spacing w:line="360" w:lineRule="auto"/>
        <w:jc w:val="right"/>
        <w:rPr>
          <w:rFonts w:asciiTheme="minorEastAsia" w:hAnsiTheme="minorEastAsia"/>
          <w:szCs w:val="21"/>
        </w:rPr>
      </w:pPr>
      <w:r w:rsidRPr="00B97B73">
        <w:rPr>
          <w:rFonts w:asciiTheme="minorEastAsia" w:hAnsiTheme="minorEastAsia"/>
          <w:szCs w:val="21"/>
        </w:rPr>
        <w:t>201</w:t>
      </w:r>
      <w:r w:rsidR="00F02491">
        <w:rPr>
          <w:rFonts w:asciiTheme="minorEastAsia" w:hAnsiTheme="minorEastAsia"/>
          <w:szCs w:val="21"/>
        </w:rPr>
        <w:t>8</w:t>
      </w:r>
      <w:r w:rsidRPr="00B97B73">
        <w:rPr>
          <w:rFonts w:asciiTheme="minorEastAsia" w:hAnsiTheme="minorEastAsia" w:hint="eastAsia"/>
          <w:szCs w:val="21"/>
        </w:rPr>
        <w:t>年</w:t>
      </w:r>
      <w:r w:rsidR="00F02491">
        <w:rPr>
          <w:rFonts w:asciiTheme="minorEastAsia" w:hAnsiTheme="minorEastAsia" w:hint="eastAsia"/>
          <w:szCs w:val="21"/>
        </w:rPr>
        <w:t>4</w:t>
      </w:r>
      <w:r w:rsidRPr="00B97B73">
        <w:rPr>
          <w:rFonts w:asciiTheme="minorEastAsia" w:hAnsiTheme="minorEastAsia" w:hint="eastAsia"/>
          <w:szCs w:val="21"/>
        </w:rPr>
        <w:t>月</w:t>
      </w:r>
      <w:r w:rsidR="00363280">
        <w:rPr>
          <w:rFonts w:asciiTheme="minorEastAsia" w:hAnsiTheme="minorEastAsia" w:hint="eastAsia"/>
          <w:szCs w:val="21"/>
        </w:rPr>
        <w:t>13</w:t>
      </w:r>
      <w:r w:rsidRPr="00B97B73">
        <w:rPr>
          <w:rFonts w:asciiTheme="minorEastAsia" w:hAnsiTheme="minorEastAsia" w:hint="eastAsia"/>
          <w:szCs w:val="21"/>
        </w:rPr>
        <w:t>日</w:t>
      </w:r>
    </w:p>
    <w:sectPr w:rsidR="00B97B73" w:rsidRPr="00B97B73" w:rsidSect="005308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FF4" w:rsidRDefault="00F22FF4" w:rsidP="001B53D1">
      <w:r>
        <w:separator/>
      </w:r>
    </w:p>
  </w:endnote>
  <w:endnote w:type="continuationSeparator" w:id="1">
    <w:p w:rsidR="00F22FF4" w:rsidRDefault="00F22FF4" w:rsidP="001B53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FangSong">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FF4" w:rsidRDefault="00F22FF4" w:rsidP="001B53D1">
      <w:r>
        <w:separator/>
      </w:r>
    </w:p>
  </w:footnote>
  <w:footnote w:type="continuationSeparator" w:id="1">
    <w:p w:rsidR="00F22FF4" w:rsidRDefault="00F22FF4" w:rsidP="001B53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B73"/>
    <w:rsid w:val="0000647B"/>
    <w:rsid w:val="00045D77"/>
    <w:rsid w:val="000819F5"/>
    <w:rsid w:val="00082AB1"/>
    <w:rsid w:val="00095B6B"/>
    <w:rsid w:val="00162BF1"/>
    <w:rsid w:val="001860F9"/>
    <w:rsid w:val="001B53D1"/>
    <w:rsid w:val="001B7634"/>
    <w:rsid w:val="001C158D"/>
    <w:rsid w:val="002228AE"/>
    <w:rsid w:val="00244EAE"/>
    <w:rsid w:val="00281BA4"/>
    <w:rsid w:val="00314D4F"/>
    <w:rsid w:val="00363280"/>
    <w:rsid w:val="003C417D"/>
    <w:rsid w:val="003E06BF"/>
    <w:rsid w:val="003F7003"/>
    <w:rsid w:val="00436205"/>
    <w:rsid w:val="00451C99"/>
    <w:rsid w:val="004933CD"/>
    <w:rsid w:val="004D7233"/>
    <w:rsid w:val="00530875"/>
    <w:rsid w:val="005A4930"/>
    <w:rsid w:val="005F5C0D"/>
    <w:rsid w:val="0067204C"/>
    <w:rsid w:val="006A7D4C"/>
    <w:rsid w:val="006B10BF"/>
    <w:rsid w:val="006D3852"/>
    <w:rsid w:val="006E6AC6"/>
    <w:rsid w:val="006F62BD"/>
    <w:rsid w:val="00707724"/>
    <w:rsid w:val="0075250C"/>
    <w:rsid w:val="007F3955"/>
    <w:rsid w:val="008B5EBD"/>
    <w:rsid w:val="009271B9"/>
    <w:rsid w:val="00963BEA"/>
    <w:rsid w:val="00A00DB0"/>
    <w:rsid w:val="00A57260"/>
    <w:rsid w:val="00A64AC8"/>
    <w:rsid w:val="00A740E1"/>
    <w:rsid w:val="00AA2BB7"/>
    <w:rsid w:val="00AD53B4"/>
    <w:rsid w:val="00AE1DC0"/>
    <w:rsid w:val="00B97B73"/>
    <w:rsid w:val="00C144F7"/>
    <w:rsid w:val="00CB6407"/>
    <w:rsid w:val="00D1709A"/>
    <w:rsid w:val="00D51190"/>
    <w:rsid w:val="00E1430D"/>
    <w:rsid w:val="00E5124F"/>
    <w:rsid w:val="00E63A37"/>
    <w:rsid w:val="00EA3AB2"/>
    <w:rsid w:val="00F02491"/>
    <w:rsid w:val="00F0359A"/>
    <w:rsid w:val="00F22FF4"/>
    <w:rsid w:val="00F56712"/>
    <w:rsid w:val="00FC46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1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B73"/>
    <w:pPr>
      <w:widowControl w:val="0"/>
      <w:autoSpaceDE w:val="0"/>
      <w:autoSpaceDN w:val="0"/>
      <w:adjustRightInd w:val="0"/>
    </w:pPr>
    <w:rPr>
      <w:rFonts w:ascii="FangSong" w:eastAsia="FangSong" w:cs="FangSong"/>
      <w:color w:val="000000"/>
      <w:kern w:val="0"/>
      <w:sz w:val="24"/>
      <w:szCs w:val="24"/>
    </w:rPr>
  </w:style>
  <w:style w:type="paragraph" w:styleId="a3">
    <w:name w:val="header"/>
    <w:basedOn w:val="a"/>
    <w:link w:val="Char"/>
    <w:uiPriority w:val="99"/>
    <w:unhideWhenUsed/>
    <w:rsid w:val="001B5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3D1"/>
    <w:rPr>
      <w:sz w:val="18"/>
      <w:szCs w:val="18"/>
    </w:rPr>
  </w:style>
  <w:style w:type="paragraph" w:styleId="a4">
    <w:name w:val="footer"/>
    <w:basedOn w:val="a"/>
    <w:link w:val="Char0"/>
    <w:uiPriority w:val="99"/>
    <w:unhideWhenUsed/>
    <w:rsid w:val="001B53D1"/>
    <w:pPr>
      <w:tabs>
        <w:tab w:val="center" w:pos="4153"/>
        <w:tab w:val="right" w:pos="8306"/>
      </w:tabs>
      <w:snapToGrid w:val="0"/>
      <w:jc w:val="left"/>
    </w:pPr>
    <w:rPr>
      <w:sz w:val="18"/>
      <w:szCs w:val="18"/>
    </w:rPr>
  </w:style>
  <w:style w:type="character" w:customStyle="1" w:styleId="Char0">
    <w:name w:val="页脚 Char"/>
    <w:basedOn w:val="a0"/>
    <w:link w:val="a4"/>
    <w:uiPriority w:val="99"/>
    <w:rsid w:val="001B53D1"/>
    <w:rPr>
      <w:sz w:val="18"/>
      <w:szCs w:val="18"/>
    </w:rPr>
  </w:style>
  <w:style w:type="paragraph" w:styleId="a5">
    <w:name w:val="Balloon Text"/>
    <w:basedOn w:val="a"/>
    <w:link w:val="Char1"/>
    <w:uiPriority w:val="99"/>
    <w:semiHidden/>
    <w:unhideWhenUsed/>
    <w:rsid w:val="001B53D1"/>
    <w:rPr>
      <w:sz w:val="18"/>
      <w:szCs w:val="18"/>
    </w:rPr>
  </w:style>
  <w:style w:type="character" w:customStyle="1" w:styleId="Char1">
    <w:name w:val="批注框文本 Char"/>
    <w:basedOn w:val="a0"/>
    <w:link w:val="a5"/>
    <w:uiPriority w:val="99"/>
    <w:semiHidden/>
    <w:rsid w:val="001B53D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E82AF-A397-4C9A-89D1-CA3FCA34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1461</Characters>
  <Application>Microsoft Office Word</Application>
  <DocSecurity>4</DocSecurity>
  <Lines>12</Lines>
  <Paragraphs>3</Paragraphs>
  <ScaleCrop>false</ScaleCrop>
  <Company>Microsoft</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谢先斌</dc:creator>
  <cp:lastModifiedBy>ZHONGM</cp:lastModifiedBy>
  <cp:revision>2</cp:revision>
  <dcterms:created xsi:type="dcterms:W3CDTF">2018-04-12T16:37:00Z</dcterms:created>
  <dcterms:modified xsi:type="dcterms:W3CDTF">2018-04-12T16:37:00Z</dcterms:modified>
</cp:coreProperties>
</file>