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6D6C77">
        <w:rPr>
          <w:rFonts w:ascii="微软雅黑" w:eastAsia="微软雅黑" w:hAnsi="微软雅黑" w:cs="宋体" w:hint="eastAsia"/>
          <w:color w:val="333333"/>
          <w:kern w:val="0"/>
          <w:sz w:val="28"/>
          <w:szCs w:val="28"/>
        </w:rPr>
        <w:t>招商丰乐灵活配置混合型证券投资基金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6D6C77">
        <w:rPr>
          <w:rFonts w:ascii="微软雅黑" w:eastAsia="微软雅黑" w:hAnsi="微软雅黑" w:cs="宋体" w:hint="eastAsia"/>
          <w:color w:val="333333"/>
          <w:kern w:val="0"/>
          <w:szCs w:val="21"/>
        </w:rPr>
        <w:t>招商丰乐灵活配置混合型证券投资基金</w:t>
      </w:r>
      <w:r w:rsidRPr="0052689A">
        <w:rPr>
          <w:rFonts w:ascii="微软雅黑" w:eastAsia="微软雅黑" w:hAnsi="微软雅黑" w:cs="宋体" w:hint="eastAsia"/>
          <w:color w:val="333333"/>
          <w:kern w:val="0"/>
          <w:szCs w:val="21"/>
        </w:rPr>
        <w:t>基金合同》的相关约定，现将</w:t>
      </w:r>
      <w:r w:rsidR="006D6C77">
        <w:rPr>
          <w:rFonts w:ascii="微软雅黑" w:eastAsia="微软雅黑" w:hAnsi="微软雅黑" w:cs="宋体" w:hint="eastAsia"/>
          <w:color w:val="333333"/>
          <w:kern w:val="0"/>
          <w:szCs w:val="21"/>
        </w:rPr>
        <w:t>招商丰乐灵活配置混合型证券投资基金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120D83" w:rsidRPr="0052689A">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3</w:t>
      </w:r>
      <w:r w:rsidRPr="0052689A">
        <w:rPr>
          <w:rFonts w:ascii="微软雅黑" w:eastAsia="微软雅黑" w:hAnsi="微软雅黑" w:cs="宋体" w:hint="eastAsia"/>
          <w:color w:val="333333"/>
          <w:kern w:val="0"/>
          <w:szCs w:val="21"/>
        </w:rPr>
        <w:t>月</w:t>
      </w:r>
      <w:r w:rsidR="00DC1F3B">
        <w:rPr>
          <w:rFonts w:ascii="微软雅黑" w:eastAsia="微软雅黑" w:hAnsi="微软雅黑" w:cs="宋体" w:hint="eastAsia"/>
          <w:color w:val="333333"/>
          <w:kern w:val="0"/>
          <w:szCs w:val="21"/>
        </w:rPr>
        <w:t>14</w:t>
      </w:r>
      <w:r w:rsidRPr="0052689A">
        <w:rPr>
          <w:rFonts w:ascii="微软雅黑" w:eastAsia="微软雅黑" w:hAnsi="微软雅黑" w:cs="宋体" w:hint="eastAsia"/>
          <w:color w:val="333333"/>
          <w:kern w:val="0"/>
          <w:szCs w:val="21"/>
        </w:rPr>
        <w:t>日起至</w:t>
      </w:r>
      <w:r w:rsidR="00120D83" w:rsidRPr="0052689A">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4</w:t>
      </w:r>
      <w:r w:rsidRPr="0052689A">
        <w:rPr>
          <w:rFonts w:ascii="微软雅黑" w:eastAsia="微软雅黑" w:hAnsi="微软雅黑" w:cs="宋体" w:hint="eastAsia"/>
          <w:color w:val="333333"/>
          <w:kern w:val="0"/>
          <w:szCs w:val="21"/>
        </w:rPr>
        <w:t>月</w:t>
      </w:r>
      <w:r w:rsidR="006D6C77">
        <w:rPr>
          <w:rFonts w:ascii="微软雅黑" w:eastAsia="微软雅黑" w:hAnsi="微软雅黑" w:cs="宋体" w:hint="eastAsia"/>
          <w:color w:val="333333"/>
          <w:kern w:val="0"/>
          <w:szCs w:val="21"/>
        </w:rPr>
        <w:t>9</w:t>
      </w:r>
      <w:r w:rsidRPr="0052689A">
        <w:rPr>
          <w:rFonts w:ascii="微软雅黑" w:eastAsia="微软雅黑" w:hAnsi="微软雅黑" w:cs="宋体" w:hint="eastAsia"/>
          <w:color w:val="333333"/>
          <w:kern w:val="0"/>
          <w:szCs w:val="21"/>
        </w:rPr>
        <w:t>日17:00止，会议审议了《</w:t>
      </w:r>
      <w:r w:rsidR="00120D83" w:rsidRPr="00120D83">
        <w:rPr>
          <w:rFonts w:ascii="微软雅黑" w:eastAsia="微软雅黑" w:hAnsi="微软雅黑" w:cs="宋体" w:hint="eastAsia"/>
          <w:color w:val="333333"/>
          <w:kern w:val="0"/>
          <w:szCs w:val="21"/>
        </w:rPr>
        <w:t>关于终止</w:t>
      </w:r>
      <w:r w:rsidR="006D6C77">
        <w:rPr>
          <w:rFonts w:ascii="微软雅黑" w:eastAsia="微软雅黑" w:hAnsi="微软雅黑" w:cs="宋体" w:hint="eastAsia"/>
          <w:color w:val="333333"/>
          <w:kern w:val="0"/>
          <w:szCs w:val="21"/>
        </w:rPr>
        <w:t>招商丰乐灵活配置混合型证券投资基金</w:t>
      </w:r>
      <w:r w:rsidR="00120D83" w:rsidRPr="00120D83">
        <w:rPr>
          <w:rFonts w:ascii="微软雅黑" w:eastAsia="微软雅黑" w:hAnsi="微软雅黑" w:cs="宋体" w:hint="eastAsia"/>
          <w:color w:val="333333"/>
          <w:kern w:val="0"/>
          <w:szCs w:val="21"/>
        </w:rPr>
        <w:t>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6D6C77">
        <w:rPr>
          <w:rFonts w:ascii="微软雅黑" w:eastAsia="微软雅黑" w:hAnsi="微软雅黑" w:cs="宋体" w:hint="eastAsia"/>
          <w:color w:val="333333"/>
          <w:kern w:val="0"/>
          <w:szCs w:val="21"/>
        </w:rPr>
        <w:t>招商丰乐灵活配置混合型证券投资基金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6D6C77">
        <w:rPr>
          <w:rFonts w:ascii="微软雅黑" w:eastAsia="微软雅黑" w:hAnsi="微软雅黑" w:cs="宋体" w:hint="eastAsia"/>
          <w:color w:val="333333"/>
          <w:kern w:val="0"/>
          <w:szCs w:val="21"/>
        </w:rPr>
        <w:t>招商丰乐灵活配置混合型证券投资基金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截止至本次</w:t>
      </w:r>
      <w:r w:rsidR="002436FB">
        <w:rPr>
          <w:rFonts w:ascii="微软雅黑" w:eastAsia="微软雅黑" w:hAnsi="微软雅黑" w:cs="宋体" w:hint="eastAsia"/>
          <w:color w:val="333333"/>
          <w:kern w:val="0"/>
          <w:szCs w:val="21"/>
        </w:rPr>
        <w:t>基金份额</w:t>
      </w:r>
      <w:r w:rsidRPr="002436FB">
        <w:rPr>
          <w:rFonts w:ascii="微软雅黑" w:eastAsia="微软雅黑" w:hAnsi="微软雅黑" w:cs="宋体" w:hint="eastAsia"/>
          <w:color w:val="333333"/>
          <w:kern w:val="0"/>
          <w:szCs w:val="21"/>
        </w:rPr>
        <w:t>持有人大会</w:t>
      </w:r>
      <w:r w:rsidRPr="0052689A">
        <w:rPr>
          <w:rFonts w:ascii="微软雅黑" w:eastAsia="微软雅黑" w:hAnsi="微软雅黑" w:cs="宋体" w:hint="eastAsia"/>
          <w:color w:val="333333"/>
          <w:kern w:val="0"/>
          <w:szCs w:val="21"/>
        </w:rPr>
        <w:t>权益登记日</w:t>
      </w:r>
      <w:r w:rsidR="00120D83" w:rsidRPr="0052689A">
        <w:rPr>
          <w:rFonts w:ascii="微软雅黑" w:eastAsia="微软雅黑" w:hAnsi="微软雅黑" w:cs="宋体" w:hint="eastAsia"/>
          <w:color w:val="333333"/>
          <w:kern w:val="0"/>
          <w:szCs w:val="21"/>
        </w:rPr>
        <w:t>20</w:t>
      </w:r>
      <w:r w:rsidR="00DC1F3B">
        <w:rPr>
          <w:rFonts w:ascii="微软雅黑" w:eastAsia="微软雅黑" w:hAnsi="微软雅黑" w:cs="宋体" w:hint="eastAsia"/>
          <w:color w:val="333333"/>
          <w:kern w:val="0"/>
          <w:szCs w:val="21"/>
        </w:rPr>
        <w:t>18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3</w:t>
      </w:r>
      <w:r w:rsidRPr="0052689A">
        <w:rPr>
          <w:rFonts w:ascii="微软雅黑" w:eastAsia="微软雅黑" w:hAnsi="微软雅黑" w:cs="宋体" w:hint="eastAsia"/>
          <w:color w:val="333333"/>
          <w:kern w:val="0"/>
          <w:szCs w:val="21"/>
        </w:rPr>
        <w:t>月</w:t>
      </w:r>
      <w:r w:rsidR="00DC1F3B">
        <w:rPr>
          <w:rFonts w:ascii="微软雅黑" w:eastAsia="微软雅黑" w:hAnsi="微软雅黑" w:cs="宋体" w:hint="eastAsia"/>
          <w:color w:val="333333"/>
          <w:kern w:val="0"/>
          <w:szCs w:val="21"/>
        </w:rPr>
        <w:t>14</w:t>
      </w:r>
      <w:r w:rsidRPr="0052689A">
        <w:rPr>
          <w:rFonts w:ascii="微软雅黑" w:eastAsia="微软雅黑" w:hAnsi="微软雅黑" w:cs="宋体" w:hint="eastAsia"/>
          <w:color w:val="333333"/>
          <w:kern w:val="0"/>
          <w:szCs w:val="21"/>
        </w:rPr>
        <w:t>日，本基金总份额为</w:t>
      </w:r>
      <w:r w:rsidR="006D6C77" w:rsidRPr="00E522F8">
        <w:rPr>
          <w:rFonts w:ascii="微软雅黑" w:eastAsia="微软雅黑" w:hAnsi="微软雅黑" w:cs="宋体"/>
          <w:color w:val="333333"/>
          <w:kern w:val="0"/>
          <w:szCs w:val="21"/>
        </w:rPr>
        <w:t>1,090,245.39</w:t>
      </w:r>
      <w:r w:rsidRPr="00735977">
        <w:rPr>
          <w:rFonts w:ascii="微软雅黑" w:eastAsia="微软雅黑" w:hAnsi="微软雅黑" w:cs="宋体" w:hint="eastAsia"/>
          <w:color w:val="333333"/>
          <w:kern w:val="0"/>
          <w:szCs w:val="21"/>
        </w:rPr>
        <w:t>份。</w:t>
      </w:r>
      <w:r w:rsidRPr="000D1279">
        <w:rPr>
          <w:rFonts w:ascii="微软雅黑" w:eastAsia="微软雅黑" w:hAnsi="微软雅黑" w:cs="宋体" w:hint="eastAsia"/>
          <w:color w:val="333333"/>
          <w:kern w:val="0"/>
          <w:szCs w:val="21"/>
        </w:rPr>
        <w:t>本次基金份额持有人大会中，出席的基金份额持有人及代理人所代表的基金份额为</w:t>
      </w:r>
      <w:r w:rsidR="006D6C77" w:rsidRPr="00E522F8">
        <w:rPr>
          <w:rFonts w:ascii="微软雅黑" w:eastAsia="微软雅黑" w:hAnsi="微软雅黑" w:cs="宋体"/>
          <w:color w:val="333333"/>
          <w:kern w:val="0"/>
          <w:szCs w:val="21"/>
        </w:rPr>
        <w:t>1,000,000.00</w:t>
      </w:r>
      <w:r w:rsidRPr="000D1279">
        <w:rPr>
          <w:rFonts w:ascii="微软雅黑" w:eastAsia="微软雅黑" w:hAnsi="微软雅黑" w:cs="宋体" w:hint="eastAsia"/>
          <w:color w:val="333333"/>
          <w:kern w:val="0"/>
          <w:szCs w:val="21"/>
        </w:rPr>
        <w:t>份，占权益登记日基金总份额的</w:t>
      </w:r>
      <w:r w:rsidR="006D6C77" w:rsidRPr="00E522F8">
        <w:rPr>
          <w:rFonts w:ascii="微软雅黑" w:eastAsia="微软雅黑" w:hAnsi="微软雅黑" w:cs="宋体"/>
          <w:color w:val="333333"/>
          <w:kern w:val="0"/>
          <w:szCs w:val="21"/>
        </w:rPr>
        <w:t>91.72%</w:t>
      </w:r>
      <w:r w:rsidRPr="000D1279">
        <w:rPr>
          <w:rFonts w:ascii="微软雅黑" w:eastAsia="微软雅黑" w:hAnsi="微软雅黑" w:cs="宋体" w:hint="eastAsia"/>
          <w:color w:val="333333"/>
          <w:kern w:val="0"/>
          <w:szCs w:val="21"/>
        </w:rPr>
        <w:t>，其中同意票所代表的基金份额为</w:t>
      </w:r>
      <w:r w:rsidR="006D38DB" w:rsidRPr="00E522F8">
        <w:rPr>
          <w:rFonts w:ascii="微软雅黑" w:eastAsia="微软雅黑" w:hAnsi="微软雅黑" w:cs="宋体"/>
          <w:color w:val="333333"/>
          <w:kern w:val="0"/>
          <w:szCs w:val="21"/>
        </w:rPr>
        <w:t>1,000,000.00</w:t>
      </w:r>
      <w:r w:rsidRPr="000D1279">
        <w:rPr>
          <w:rFonts w:ascii="微软雅黑" w:eastAsia="微软雅黑" w:hAnsi="微软雅黑" w:cs="宋体" w:hint="eastAsia"/>
          <w:color w:val="333333"/>
          <w:kern w:val="0"/>
          <w:szCs w:val="21"/>
        </w:rPr>
        <w:t>份，占出席会议的基金份额持有人及代理人所代表的基金份额总数的</w:t>
      </w:r>
      <w:r w:rsidRPr="000D1279">
        <w:rPr>
          <w:rFonts w:ascii="微软雅黑" w:eastAsia="微软雅黑" w:hAnsi="微软雅黑" w:cs="宋体"/>
          <w:color w:val="333333"/>
          <w:kern w:val="0"/>
          <w:szCs w:val="21"/>
        </w:rPr>
        <w:t>100%；</w:t>
      </w:r>
      <w:r w:rsidRPr="000D1279">
        <w:rPr>
          <w:rFonts w:ascii="微软雅黑" w:eastAsia="微软雅黑" w:hAnsi="微软雅黑" w:cs="宋体" w:hint="eastAsia"/>
          <w:color w:val="333333"/>
          <w:kern w:val="0"/>
          <w:szCs w:val="21"/>
        </w:rPr>
        <w:t>反对票所代表的基金份额为</w:t>
      </w:r>
      <w:r w:rsidRPr="000D1279">
        <w:rPr>
          <w:rFonts w:ascii="微软雅黑" w:eastAsia="微软雅黑" w:hAnsi="微软雅黑" w:cs="宋体"/>
          <w:color w:val="333333"/>
          <w:kern w:val="0"/>
          <w:szCs w:val="21"/>
        </w:rPr>
        <w:t>0</w:t>
      </w:r>
      <w:r w:rsidR="0034422E" w:rsidRPr="000D1279">
        <w:rPr>
          <w:rFonts w:ascii="微软雅黑" w:eastAsia="微软雅黑" w:hAnsi="微软雅黑" w:cs="宋体"/>
          <w:color w:val="333333"/>
          <w:kern w:val="0"/>
          <w:szCs w:val="21"/>
        </w:rPr>
        <w:t>.00</w:t>
      </w:r>
      <w:r w:rsidRPr="000D1279">
        <w:rPr>
          <w:rFonts w:ascii="微软雅黑" w:eastAsia="微软雅黑" w:hAnsi="微软雅黑" w:cs="宋体"/>
          <w:color w:val="333333"/>
          <w:kern w:val="0"/>
          <w:szCs w:val="21"/>
        </w:rPr>
        <w:t>份</w:t>
      </w:r>
      <w:r w:rsidRPr="000D1279">
        <w:rPr>
          <w:rFonts w:ascii="微软雅黑" w:eastAsia="微软雅黑" w:hAnsi="微软雅黑" w:cs="宋体" w:hint="eastAsia"/>
          <w:color w:val="333333"/>
          <w:kern w:val="0"/>
          <w:szCs w:val="21"/>
        </w:rPr>
        <w:t>，占出席会议的基金份额持有人及代理人所代表的基金份额总数的</w:t>
      </w:r>
      <w:r w:rsidRPr="000D1279">
        <w:rPr>
          <w:rFonts w:ascii="微软雅黑" w:eastAsia="微软雅黑" w:hAnsi="微软雅黑" w:cs="宋体"/>
          <w:color w:val="333333"/>
          <w:kern w:val="0"/>
          <w:szCs w:val="21"/>
        </w:rPr>
        <w:t>0</w:t>
      </w:r>
      <w:r w:rsidR="0034422E" w:rsidRPr="000D1279">
        <w:rPr>
          <w:rFonts w:ascii="微软雅黑" w:eastAsia="微软雅黑" w:hAnsi="微软雅黑" w:cs="宋体"/>
          <w:color w:val="333333"/>
          <w:kern w:val="0"/>
          <w:szCs w:val="21"/>
        </w:rPr>
        <w:t>.00</w:t>
      </w:r>
      <w:r w:rsidRPr="000D1279">
        <w:rPr>
          <w:rFonts w:ascii="微软雅黑" w:eastAsia="微软雅黑" w:hAnsi="微软雅黑" w:cs="宋体"/>
          <w:color w:val="333333"/>
          <w:kern w:val="0"/>
          <w:szCs w:val="21"/>
        </w:rPr>
        <w:t>%；</w:t>
      </w:r>
      <w:r w:rsidRPr="000D1279">
        <w:rPr>
          <w:rFonts w:ascii="微软雅黑" w:eastAsia="微软雅黑" w:hAnsi="微软雅黑" w:cs="宋体" w:hint="eastAsia"/>
          <w:color w:val="333333"/>
          <w:kern w:val="0"/>
          <w:szCs w:val="21"/>
        </w:rPr>
        <w:t>弃权票所代表的基金份额为</w:t>
      </w:r>
      <w:r w:rsidRPr="000D1279">
        <w:rPr>
          <w:rFonts w:ascii="微软雅黑" w:eastAsia="微软雅黑" w:hAnsi="微软雅黑" w:cs="宋体"/>
          <w:color w:val="333333"/>
          <w:kern w:val="0"/>
          <w:szCs w:val="21"/>
        </w:rPr>
        <w:t>0</w:t>
      </w:r>
      <w:r w:rsidR="0034422E" w:rsidRPr="000D1279">
        <w:rPr>
          <w:rFonts w:ascii="微软雅黑" w:eastAsia="微软雅黑" w:hAnsi="微软雅黑" w:cs="宋体"/>
          <w:color w:val="333333"/>
          <w:kern w:val="0"/>
          <w:szCs w:val="21"/>
        </w:rPr>
        <w:t>.00</w:t>
      </w:r>
      <w:r w:rsidRPr="000D1279">
        <w:rPr>
          <w:rFonts w:ascii="微软雅黑" w:eastAsia="微软雅黑" w:hAnsi="微软雅黑" w:cs="宋体"/>
          <w:color w:val="333333"/>
          <w:kern w:val="0"/>
          <w:szCs w:val="21"/>
        </w:rPr>
        <w:t>份，</w:t>
      </w:r>
      <w:r w:rsidRPr="000D1279">
        <w:rPr>
          <w:rFonts w:ascii="微软雅黑" w:eastAsia="微软雅黑" w:hAnsi="微软雅黑" w:cs="宋体" w:hint="eastAsia"/>
          <w:color w:val="333333"/>
          <w:kern w:val="0"/>
          <w:szCs w:val="21"/>
        </w:rPr>
        <w:t>占出席会议的基金份额持有人及代理人所代表的基金份额总数的</w:t>
      </w:r>
      <w:r w:rsidRPr="000D1279">
        <w:rPr>
          <w:rFonts w:ascii="微软雅黑" w:eastAsia="微软雅黑" w:hAnsi="微软雅黑" w:cs="宋体"/>
          <w:color w:val="333333"/>
          <w:kern w:val="0"/>
          <w:szCs w:val="21"/>
        </w:rPr>
        <w:t>0</w:t>
      </w:r>
      <w:r w:rsidR="0034422E" w:rsidRPr="000D1279">
        <w:rPr>
          <w:rFonts w:ascii="微软雅黑" w:eastAsia="微软雅黑" w:hAnsi="微软雅黑" w:cs="宋体"/>
          <w:color w:val="333333"/>
          <w:kern w:val="0"/>
          <w:szCs w:val="21"/>
        </w:rPr>
        <w:t>.00</w:t>
      </w:r>
      <w:r w:rsidRPr="000D1279">
        <w:rPr>
          <w:rFonts w:ascii="微软雅黑" w:eastAsia="微软雅黑" w:hAnsi="微软雅黑" w:cs="宋体"/>
          <w:color w:val="333333"/>
          <w:kern w:val="0"/>
          <w:szCs w:val="21"/>
        </w:rPr>
        <w:t>%。</w:t>
      </w:r>
    </w:p>
    <w:p w:rsidR="0052689A" w:rsidRPr="00FF069C"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同意本次会议议案的基金份额符合《中华人民共和国证券投资基金法》、《公开募集证券投资基金运作管理办法》的相关规定以及《</w:t>
      </w:r>
      <w:r w:rsidR="006D6C77">
        <w:rPr>
          <w:rFonts w:ascii="微软雅黑" w:eastAsia="微软雅黑" w:hAnsi="微软雅黑" w:cs="宋体" w:hint="eastAsia"/>
          <w:color w:val="333333"/>
          <w:kern w:val="0"/>
          <w:szCs w:val="21"/>
        </w:rPr>
        <w:t>招商丰乐灵活配置混合型证券投资基金</w:t>
      </w:r>
      <w:r w:rsidRPr="00FF069C">
        <w:rPr>
          <w:rFonts w:ascii="微软雅黑" w:eastAsia="微软雅黑" w:hAnsi="微软雅黑" w:cs="宋体" w:hint="eastAsia"/>
          <w:color w:val="333333"/>
          <w:kern w:val="0"/>
          <w:szCs w:val="21"/>
        </w:rPr>
        <w:t>基金合同》的约定，</w:t>
      </w:r>
      <w:r w:rsidR="0084125C" w:rsidRPr="008B041A">
        <w:rPr>
          <w:rFonts w:ascii="微软雅黑" w:eastAsia="微软雅黑" w:hAnsi="微软雅黑" w:cs="宋体" w:hint="eastAsia"/>
          <w:color w:val="333333"/>
          <w:kern w:val="0"/>
          <w:szCs w:val="21"/>
        </w:rPr>
        <w:t>根据上述表决结果，</w:t>
      </w:r>
      <w:r w:rsidRPr="00FF069C">
        <w:rPr>
          <w:rFonts w:ascii="微软雅黑" w:eastAsia="微软雅黑" w:hAnsi="微软雅黑" w:cs="宋体" w:hint="eastAsia"/>
          <w:color w:val="333333"/>
          <w:kern w:val="0"/>
          <w:szCs w:val="21"/>
        </w:rPr>
        <w:t>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本次</w:t>
      </w:r>
      <w:r w:rsidR="002436FB" w:rsidRPr="00FF069C">
        <w:rPr>
          <w:rFonts w:ascii="微软雅黑" w:eastAsia="微软雅黑" w:hAnsi="微软雅黑" w:cs="宋体" w:hint="eastAsia"/>
          <w:color w:val="333333"/>
          <w:kern w:val="0"/>
          <w:szCs w:val="21"/>
        </w:rPr>
        <w:t>基金份额</w:t>
      </w:r>
      <w:r w:rsidRPr="00FF069C">
        <w:rPr>
          <w:rFonts w:ascii="微软雅黑" w:eastAsia="微软雅黑" w:hAnsi="微软雅黑" w:cs="宋体" w:hint="eastAsia"/>
          <w:color w:val="333333"/>
          <w:kern w:val="0"/>
          <w:szCs w:val="21"/>
        </w:rPr>
        <w:t>持有人大会费用包括公证费</w:t>
      </w:r>
      <w:r w:rsidR="0084125C">
        <w:rPr>
          <w:rFonts w:ascii="微软雅黑" w:eastAsia="微软雅黑" w:hAnsi="微软雅黑" w:cs="宋体" w:hint="eastAsia"/>
          <w:color w:val="333333"/>
          <w:kern w:val="0"/>
          <w:szCs w:val="21"/>
        </w:rPr>
        <w:t>、</w:t>
      </w:r>
      <w:r w:rsidRPr="00FF069C">
        <w:rPr>
          <w:rFonts w:ascii="微软雅黑" w:eastAsia="微软雅黑" w:hAnsi="微软雅黑" w:cs="宋体"/>
          <w:color w:val="333333"/>
          <w:kern w:val="0"/>
          <w:szCs w:val="21"/>
        </w:rPr>
        <w:t>律师费</w:t>
      </w:r>
      <w:r w:rsidR="002031E5" w:rsidRPr="00FF069C">
        <w:rPr>
          <w:rFonts w:ascii="微软雅黑" w:eastAsia="微软雅黑" w:hAnsi="微软雅黑" w:cs="宋体" w:hint="eastAsia"/>
          <w:color w:val="333333"/>
          <w:kern w:val="0"/>
          <w:szCs w:val="21"/>
        </w:rPr>
        <w:t>，前述持有人大会费用由基金管理人承担</w:t>
      </w:r>
      <w:r w:rsidRPr="00FF069C">
        <w:rPr>
          <w:rFonts w:ascii="微软雅黑" w:eastAsia="微软雅黑" w:hAnsi="微软雅黑" w:cs="宋体" w:hint="eastAsia"/>
          <w:color w:val="333333"/>
          <w:kern w:val="0"/>
          <w:szCs w:val="21"/>
        </w:rPr>
        <w:t>。</w:t>
      </w:r>
    </w:p>
    <w:p w:rsidR="00B44E48" w:rsidRPr="00120D83"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6D6C77">
        <w:rPr>
          <w:rFonts w:ascii="微软雅黑" w:eastAsia="微软雅黑" w:hAnsi="微软雅黑" w:cs="宋体" w:hint="eastAsia"/>
          <w:color w:val="333333"/>
          <w:kern w:val="0"/>
          <w:szCs w:val="21"/>
        </w:rPr>
        <w:t>招商丰乐灵活配置混合型证券投资基金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基金合同》的有关规定，基金份额持有人大会决定的事项自表决通过之日起生效。本次基金份额持有人大会于</w:t>
      </w:r>
      <w:r w:rsidR="00120D83" w:rsidRPr="00A947C3">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A947C3">
        <w:rPr>
          <w:rFonts w:ascii="微软雅黑" w:eastAsia="微软雅黑" w:hAnsi="微软雅黑" w:cs="宋体" w:hint="eastAsia"/>
          <w:color w:val="333333"/>
          <w:kern w:val="0"/>
          <w:szCs w:val="21"/>
        </w:rPr>
        <w:t>年</w:t>
      </w:r>
      <w:r w:rsidR="006D38DB">
        <w:rPr>
          <w:rFonts w:ascii="微软雅黑" w:eastAsia="微软雅黑" w:hAnsi="微软雅黑" w:cs="宋体" w:hint="eastAsia"/>
          <w:color w:val="333333"/>
          <w:kern w:val="0"/>
          <w:szCs w:val="21"/>
        </w:rPr>
        <w:t>4</w:t>
      </w:r>
      <w:r w:rsidRPr="00A947C3">
        <w:rPr>
          <w:rFonts w:ascii="微软雅黑" w:eastAsia="微软雅黑" w:hAnsi="微软雅黑" w:cs="宋体" w:hint="eastAsia"/>
          <w:color w:val="333333"/>
          <w:kern w:val="0"/>
          <w:szCs w:val="21"/>
        </w:rPr>
        <w:t>月</w:t>
      </w:r>
      <w:r w:rsidR="006D38DB">
        <w:rPr>
          <w:rFonts w:ascii="微软雅黑" w:eastAsia="微软雅黑" w:hAnsi="微软雅黑" w:cs="宋体" w:hint="eastAsia"/>
          <w:color w:val="333333"/>
          <w:kern w:val="0"/>
          <w:szCs w:val="21"/>
        </w:rPr>
        <w:t>10</w:t>
      </w:r>
      <w:r w:rsidRPr="00A947C3">
        <w:rPr>
          <w:rFonts w:ascii="微软雅黑" w:eastAsia="微软雅黑" w:hAnsi="微软雅黑" w:cs="宋体" w:hint="eastAsia"/>
          <w:color w:val="333333"/>
          <w:kern w:val="0"/>
          <w:szCs w:val="21"/>
        </w:rPr>
        <w:t>日表决通过了本次会议议案，本次大会决议自该日起生效。基金管理人将自该日起五日内将表决通过的事项报中国证券监督管理委员会备案。</w:t>
      </w:r>
    </w:p>
    <w:p w:rsidR="00B44E48"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w:t>
      </w:r>
      <w:r w:rsidR="006D6C77">
        <w:rPr>
          <w:rFonts w:ascii="微软雅黑" w:eastAsia="微软雅黑" w:hAnsi="微软雅黑" w:cs="宋体" w:hint="eastAsia"/>
          <w:b/>
          <w:bCs/>
          <w:color w:val="333333"/>
          <w:kern w:val="0"/>
          <w:szCs w:val="21"/>
        </w:rPr>
        <w:t>招商丰乐灵活配置混合型证券投资基金</w:t>
      </w:r>
      <w:r>
        <w:rPr>
          <w:rFonts w:ascii="微软雅黑" w:eastAsia="微软雅黑" w:hAnsi="微软雅黑" w:cs="宋体" w:hint="eastAsia"/>
          <w:b/>
          <w:bCs/>
          <w:color w:val="333333"/>
          <w:kern w:val="0"/>
          <w:szCs w:val="21"/>
        </w:rPr>
        <w:t>基金合同》终止的后续安排</w:t>
      </w:r>
    </w:p>
    <w:p w:rsidR="00FF069C" w:rsidRDefault="00120D83"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120D83">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w:t>
      </w:r>
      <w:r>
        <w:rPr>
          <w:rFonts w:ascii="微软雅黑" w:eastAsia="微软雅黑" w:hAnsi="微软雅黑" w:cs="宋体" w:hint="eastAsia"/>
          <w:color w:val="333333"/>
          <w:kern w:val="0"/>
          <w:szCs w:val="21"/>
        </w:rPr>
        <w:t>（即</w:t>
      </w:r>
      <w:r w:rsidRPr="000062BC">
        <w:rPr>
          <w:rFonts w:ascii="微软雅黑" w:eastAsia="微软雅黑" w:hAnsi="微软雅黑" w:cs="宋体"/>
          <w:color w:val="333333"/>
          <w:kern w:val="0"/>
          <w:szCs w:val="21"/>
        </w:rPr>
        <w:t>201</w:t>
      </w:r>
      <w:r w:rsidR="00DC1F3B">
        <w:rPr>
          <w:rFonts w:ascii="微软雅黑" w:eastAsia="微软雅黑" w:hAnsi="微软雅黑" w:cs="宋体" w:hint="eastAsia"/>
          <w:color w:val="333333"/>
          <w:kern w:val="0"/>
          <w:szCs w:val="21"/>
        </w:rPr>
        <w:t>8</w:t>
      </w:r>
      <w:r w:rsidRPr="000062BC">
        <w:rPr>
          <w:rFonts w:ascii="微软雅黑" w:eastAsia="微软雅黑" w:hAnsi="微软雅黑" w:cs="宋体"/>
          <w:color w:val="333333"/>
          <w:kern w:val="0"/>
          <w:szCs w:val="21"/>
        </w:rPr>
        <w:t>年</w:t>
      </w:r>
      <w:r w:rsidR="006D38DB">
        <w:rPr>
          <w:rFonts w:ascii="微软雅黑" w:eastAsia="微软雅黑" w:hAnsi="微软雅黑" w:cs="宋体" w:hint="eastAsia"/>
          <w:color w:val="333333"/>
          <w:kern w:val="0"/>
          <w:szCs w:val="21"/>
        </w:rPr>
        <w:t>4</w:t>
      </w:r>
      <w:r w:rsidRPr="000062BC">
        <w:rPr>
          <w:rFonts w:ascii="微软雅黑" w:eastAsia="微软雅黑" w:hAnsi="微软雅黑" w:cs="宋体"/>
          <w:color w:val="333333"/>
          <w:kern w:val="0"/>
          <w:szCs w:val="21"/>
        </w:rPr>
        <w:t>月</w:t>
      </w:r>
      <w:r w:rsidR="006D38DB">
        <w:rPr>
          <w:rFonts w:ascii="微软雅黑" w:eastAsia="微软雅黑" w:hAnsi="微软雅黑" w:cs="宋体" w:hint="eastAsia"/>
          <w:color w:val="333333"/>
          <w:kern w:val="0"/>
          <w:szCs w:val="21"/>
        </w:rPr>
        <w:t>1</w:t>
      </w:r>
      <w:r w:rsidR="006B0EFE">
        <w:rPr>
          <w:rFonts w:ascii="微软雅黑" w:eastAsia="微软雅黑" w:hAnsi="微软雅黑" w:cs="宋体" w:hint="eastAsia"/>
          <w:color w:val="333333"/>
          <w:kern w:val="0"/>
          <w:szCs w:val="21"/>
        </w:rPr>
        <w:t>2</w:t>
      </w:r>
      <w:r w:rsidR="001E72C7" w:rsidRPr="000062BC">
        <w:rPr>
          <w:rFonts w:ascii="微软雅黑" w:eastAsia="微软雅黑" w:hAnsi="微软雅黑" w:cs="宋体" w:hint="eastAsia"/>
          <w:color w:val="333333"/>
          <w:kern w:val="0"/>
          <w:szCs w:val="21"/>
        </w:rPr>
        <w:t>日</w:t>
      </w:r>
      <w:r>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本基金即进入清算程序，基金管理人不再接受持有人提出的份额赎回、转换转出申请，本基金的申购、转换转入亦不再恢复。</w:t>
      </w:r>
    </w:p>
    <w:p w:rsidR="00120D83" w:rsidRPr="00D60079" w:rsidRDefault="00FF069C"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本基金进入清算程序后，停止收取基金管理费、基金托管费和C类基金份额销售服务费。</w:t>
      </w:r>
      <w:r w:rsidR="00120D83" w:rsidRPr="00120D83">
        <w:rPr>
          <w:rFonts w:ascii="微软雅黑" w:eastAsia="微软雅黑" w:hAnsi="微软雅黑" w:cs="宋体" w:hint="eastAsia"/>
          <w:color w:val="333333"/>
          <w:kern w:val="0"/>
          <w:szCs w:val="21"/>
        </w:rPr>
        <w:t>基金管理人将按照《</w:t>
      </w:r>
      <w:r w:rsidR="006D6C77">
        <w:rPr>
          <w:rFonts w:ascii="微软雅黑" w:eastAsia="微软雅黑" w:hAnsi="微软雅黑" w:cs="宋体" w:hint="eastAsia"/>
          <w:color w:val="333333"/>
          <w:kern w:val="0"/>
          <w:szCs w:val="21"/>
        </w:rPr>
        <w:t>招商丰乐灵活配置混合型证券投资基金</w:t>
      </w:r>
      <w:r w:rsidR="00120D83"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120D83" w:rsidRP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E11C72"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1、招商基金管理有限公司关于以通讯方式召开</w:t>
      </w:r>
      <w:r w:rsidR="006D6C77">
        <w:rPr>
          <w:rFonts w:ascii="微软雅黑" w:eastAsia="微软雅黑" w:hAnsi="微软雅黑" w:cs="宋体" w:hint="eastAsia"/>
          <w:color w:val="333333"/>
          <w:kern w:val="0"/>
          <w:szCs w:val="21"/>
        </w:rPr>
        <w:t>招商丰乐灵活配置混合型证券投资基金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6D6C77">
        <w:rPr>
          <w:rFonts w:ascii="微软雅黑" w:eastAsia="微软雅黑" w:hAnsi="微软雅黑" w:cs="宋体" w:hint="eastAsia"/>
          <w:color w:val="333333"/>
          <w:kern w:val="0"/>
          <w:szCs w:val="21"/>
        </w:rPr>
        <w:t>招商丰乐灵活配置混合型证券投资基金</w:t>
      </w:r>
      <w:r w:rsidRPr="00A947C3">
        <w:rPr>
          <w:rFonts w:ascii="微软雅黑" w:eastAsia="微软雅黑" w:hAnsi="微软雅黑" w:cs="宋体" w:hint="eastAsia"/>
          <w:color w:val="333333"/>
          <w:kern w:val="0"/>
          <w:szCs w:val="21"/>
        </w:rPr>
        <w:t>基金份额持有人大会第一次提示性公告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3、招商基金管理有限公司关于以通讯方式召开</w:t>
      </w:r>
      <w:r w:rsidR="006D6C77">
        <w:rPr>
          <w:rFonts w:ascii="微软雅黑" w:eastAsia="微软雅黑" w:hAnsi="微软雅黑" w:cs="宋体" w:hint="eastAsia"/>
          <w:color w:val="333333"/>
          <w:kern w:val="0"/>
          <w:szCs w:val="21"/>
        </w:rPr>
        <w:t>招商丰乐灵活配置混合型证券投资基金</w:t>
      </w:r>
      <w:r w:rsidRPr="00A947C3">
        <w:rPr>
          <w:rFonts w:ascii="微软雅黑" w:eastAsia="微软雅黑" w:hAnsi="微软雅黑" w:cs="宋体" w:hint="eastAsia"/>
          <w:color w:val="333333"/>
          <w:kern w:val="0"/>
          <w:szCs w:val="21"/>
        </w:rPr>
        <w:t>基金份额持有人大会第二次提示性公告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6D6C77">
        <w:rPr>
          <w:rFonts w:ascii="微软雅黑" w:eastAsia="微软雅黑" w:hAnsi="微软雅黑" w:cs="宋体" w:hint="eastAsia"/>
          <w:color w:val="333333"/>
          <w:kern w:val="0"/>
          <w:szCs w:val="21"/>
        </w:rPr>
        <w:t>招商丰乐灵活配置混合型证券投资基金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201</w:t>
      </w:r>
      <w:r w:rsidR="00DC1F3B">
        <w:rPr>
          <w:rFonts w:ascii="微软雅黑" w:eastAsia="微软雅黑" w:hAnsi="微软雅黑" w:cs="宋体" w:hint="eastAsia"/>
          <w:color w:val="333333"/>
          <w:kern w:val="0"/>
          <w:szCs w:val="21"/>
        </w:rPr>
        <w:t>8</w:t>
      </w:r>
      <w:r w:rsidRPr="00A947C3">
        <w:rPr>
          <w:rFonts w:ascii="微软雅黑" w:eastAsia="微软雅黑" w:hAnsi="微软雅黑" w:cs="宋体" w:hint="eastAsia"/>
          <w:color w:val="333333"/>
          <w:kern w:val="0"/>
          <w:szCs w:val="21"/>
        </w:rPr>
        <w:t>年</w:t>
      </w:r>
      <w:r w:rsidR="006D38DB">
        <w:rPr>
          <w:rFonts w:ascii="微软雅黑" w:eastAsia="微软雅黑" w:hAnsi="微软雅黑" w:cs="宋体" w:hint="eastAsia"/>
          <w:color w:val="333333"/>
          <w:kern w:val="0"/>
          <w:szCs w:val="21"/>
        </w:rPr>
        <w:t>4</w:t>
      </w:r>
      <w:r w:rsidRPr="00A947C3">
        <w:rPr>
          <w:rFonts w:ascii="微软雅黑" w:eastAsia="微软雅黑" w:hAnsi="微软雅黑" w:cs="宋体" w:hint="eastAsia"/>
          <w:color w:val="333333"/>
          <w:kern w:val="0"/>
          <w:szCs w:val="21"/>
        </w:rPr>
        <w:t>月</w:t>
      </w:r>
      <w:r w:rsidR="006D38DB">
        <w:rPr>
          <w:rFonts w:ascii="微软雅黑" w:eastAsia="微软雅黑" w:hAnsi="微软雅黑" w:cs="宋体" w:hint="eastAsia"/>
          <w:color w:val="333333"/>
          <w:kern w:val="0"/>
          <w:szCs w:val="21"/>
        </w:rPr>
        <w:t>11</w:t>
      </w:r>
      <w:r w:rsidRPr="00A947C3">
        <w:rPr>
          <w:rFonts w:ascii="微软雅黑" w:eastAsia="微软雅黑" w:hAnsi="微软雅黑" w:cs="宋体" w:hint="eastAsia"/>
          <w:color w:val="333333"/>
          <w:kern w:val="0"/>
          <w:szCs w:val="21"/>
        </w:rPr>
        <w:t>日</w:t>
      </w:r>
    </w:p>
    <w:p w:rsidR="00ED3113" w:rsidRDefault="00ED3113"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Default="00E522F8" w:rsidP="00FF069C">
      <w:pPr>
        <w:widowControl/>
        <w:jc w:val="left"/>
      </w:pPr>
    </w:p>
    <w:p w:rsidR="00E522F8" w:rsidRPr="00A97CA5" w:rsidRDefault="00E522F8" w:rsidP="00FF069C">
      <w:pPr>
        <w:widowControl/>
        <w:jc w:val="left"/>
      </w:pPr>
      <w:r>
        <w:rPr>
          <w:noProof/>
        </w:rPr>
        <w:lastRenderedPageBreak/>
        <w:drawing>
          <wp:inline distT="0" distB="0" distL="0" distR="0">
            <wp:extent cx="5266055" cy="7510145"/>
            <wp:effectExtent l="0" t="0" r="0" b="0"/>
            <wp:docPr id="1" name="图片 1" descr="C:\Users\yangjl2\Desktop\新建文件夹\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gjl2\Desktop\新建文件夹\2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510145"/>
                    </a:xfrm>
                    <a:prstGeom prst="rect">
                      <a:avLst/>
                    </a:prstGeom>
                    <a:noFill/>
                    <a:ln>
                      <a:noFill/>
                    </a:ln>
                  </pic:spPr>
                </pic:pic>
              </a:graphicData>
            </a:graphic>
          </wp:inline>
        </w:drawing>
      </w:r>
      <w:r>
        <w:rPr>
          <w:rFonts w:hint="eastAsia"/>
          <w:noProof/>
        </w:rPr>
        <w:drawing>
          <wp:inline distT="0" distB="0" distL="0" distR="0">
            <wp:extent cx="5266055" cy="7535545"/>
            <wp:effectExtent l="0" t="0" r="0" b="0"/>
            <wp:docPr id="2" name="图片 2" descr="C:\Users\yangjl2\Desktop\新建文件夹\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gjl2\Desktop\新建文件夹\20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535545"/>
                    </a:xfrm>
                    <a:prstGeom prst="rect">
                      <a:avLst/>
                    </a:prstGeom>
                    <a:noFill/>
                    <a:ln>
                      <a:noFill/>
                    </a:ln>
                  </pic:spPr>
                </pic:pic>
              </a:graphicData>
            </a:graphic>
          </wp:inline>
        </w:drawing>
      </w:r>
      <w:r>
        <w:rPr>
          <w:rFonts w:hint="eastAsia"/>
          <w:noProof/>
        </w:rPr>
        <w:drawing>
          <wp:inline distT="0" distB="0" distL="0" distR="0">
            <wp:extent cx="5266055" cy="7467600"/>
            <wp:effectExtent l="0" t="0" r="0" b="0"/>
            <wp:docPr id="9" name="图片 9" descr="C:\Users\yangjl2\Desktop\新建文件夹\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jl2\Desktop\新建文件夹\20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467600"/>
                    </a:xfrm>
                    <a:prstGeom prst="rect">
                      <a:avLst/>
                    </a:prstGeom>
                    <a:noFill/>
                    <a:ln>
                      <a:noFill/>
                    </a:ln>
                  </pic:spPr>
                </pic:pic>
              </a:graphicData>
            </a:graphic>
          </wp:inline>
        </w:drawing>
      </w:r>
      <w:r>
        <w:rPr>
          <w:rFonts w:hint="eastAsia"/>
          <w:noProof/>
        </w:rPr>
        <w:drawing>
          <wp:inline distT="0" distB="0" distL="0" distR="0">
            <wp:extent cx="5274945" cy="7518400"/>
            <wp:effectExtent l="0" t="0" r="0" b="0"/>
            <wp:docPr id="10" name="图片 10" descr="C:\Users\yangjl2\Desktop\新建文件夹\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gjl2\Desktop\新建文件夹\20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18400"/>
                    </a:xfrm>
                    <a:prstGeom prst="rect">
                      <a:avLst/>
                    </a:prstGeom>
                    <a:noFill/>
                    <a:ln>
                      <a:noFill/>
                    </a:ln>
                  </pic:spPr>
                </pic:pic>
              </a:graphicData>
            </a:graphic>
          </wp:inline>
        </w:drawing>
      </w:r>
      <w:r>
        <w:rPr>
          <w:rFonts w:hint="eastAsia"/>
          <w:noProof/>
        </w:rPr>
        <w:drawing>
          <wp:inline distT="0" distB="0" distL="0" distR="0">
            <wp:extent cx="5266055" cy="7239000"/>
            <wp:effectExtent l="0" t="0" r="0" b="0"/>
            <wp:docPr id="11" name="图片 11" descr="C:\Users\yangjl2\Desktop\新建文件夹\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jl2\Desktop\新建文件夹\20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239000"/>
                    </a:xfrm>
                    <a:prstGeom prst="rect">
                      <a:avLst/>
                    </a:prstGeom>
                    <a:noFill/>
                    <a:ln>
                      <a:noFill/>
                    </a:ln>
                  </pic:spPr>
                </pic:pic>
              </a:graphicData>
            </a:graphic>
          </wp:inline>
        </w:drawing>
      </w:r>
      <w:r>
        <w:rPr>
          <w:rFonts w:hint="eastAsia"/>
          <w:noProof/>
        </w:rPr>
        <w:drawing>
          <wp:inline distT="0" distB="0" distL="0" distR="0">
            <wp:extent cx="5274945" cy="7493000"/>
            <wp:effectExtent l="0" t="0" r="0" b="0"/>
            <wp:docPr id="12" name="图片 12" descr="C:\Users\yangjl2\Desktop\新建文件夹\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gjl2\Desktop\新建文件夹\2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493000"/>
                    </a:xfrm>
                    <a:prstGeom prst="rect">
                      <a:avLst/>
                    </a:prstGeom>
                    <a:noFill/>
                    <a:ln>
                      <a:noFill/>
                    </a:ln>
                  </pic:spPr>
                </pic:pic>
              </a:graphicData>
            </a:graphic>
          </wp:inline>
        </w:drawing>
      </w:r>
      <w:r>
        <w:rPr>
          <w:rFonts w:hint="eastAsia"/>
          <w:noProof/>
        </w:rPr>
        <w:drawing>
          <wp:inline distT="0" distB="0" distL="0" distR="0">
            <wp:extent cx="5274945" cy="7484745"/>
            <wp:effectExtent l="0" t="0" r="0" b="0"/>
            <wp:docPr id="13" name="图片 13" descr="C:\Users\yangjl2\Desktop\新建文件夹\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ngjl2\Desktop\新建文件夹\207.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484745"/>
                    </a:xfrm>
                    <a:prstGeom prst="rect">
                      <a:avLst/>
                    </a:prstGeom>
                    <a:noFill/>
                    <a:ln>
                      <a:noFill/>
                    </a:ln>
                  </pic:spPr>
                </pic:pic>
              </a:graphicData>
            </a:graphic>
          </wp:inline>
        </w:drawing>
      </w:r>
      <w:bookmarkStart w:id="0" w:name="_GoBack"/>
      <w:bookmarkEnd w:id="0"/>
    </w:p>
    <w:sectPr w:rsidR="00E522F8" w:rsidRPr="00A97CA5" w:rsidSect="005347F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8F" w:rsidRDefault="00ED108F" w:rsidP="008B041A">
      <w:r>
        <w:separator/>
      </w:r>
    </w:p>
  </w:endnote>
  <w:endnote w:type="continuationSeparator" w:id="1">
    <w:p w:rsidR="00ED108F" w:rsidRDefault="00ED108F"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8F" w:rsidRDefault="00ED108F" w:rsidP="008B041A">
      <w:r>
        <w:separator/>
      </w:r>
    </w:p>
  </w:footnote>
  <w:footnote w:type="continuationSeparator" w:id="1">
    <w:p w:rsidR="00ED108F" w:rsidRDefault="00ED108F" w:rsidP="008B0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D1279"/>
    <w:rsid w:val="001174EC"/>
    <w:rsid w:val="00120D83"/>
    <w:rsid w:val="001658EE"/>
    <w:rsid w:val="001E72C7"/>
    <w:rsid w:val="002031E5"/>
    <w:rsid w:val="00217EB9"/>
    <w:rsid w:val="002436FB"/>
    <w:rsid w:val="00253E34"/>
    <w:rsid w:val="00277F13"/>
    <w:rsid w:val="002A02F7"/>
    <w:rsid w:val="002C4193"/>
    <w:rsid w:val="0034422E"/>
    <w:rsid w:val="003776E7"/>
    <w:rsid w:val="003E63EB"/>
    <w:rsid w:val="004A098B"/>
    <w:rsid w:val="0052689A"/>
    <w:rsid w:val="005347F4"/>
    <w:rsid w:val="006741E8"/>
    <w:rsid w:val="006B0EFE"/>
    <w:rsid w:val="006D38DB"/>
    <w:rsid w:val="006D67B9"/>
    <w:rsid w:val="006D6C77"/>
    <w:rsid w:val="00710FC7"/>
    <w:rsid w:val="00735977"/>
    <w:rsid w:val="0076170A"/>
    <w:rsid w:val="007736CD"/>
    <w:rsid w:val="007749A6"/>
    <w:rsid w:val="00785271"/>
    <w:rsid w:val="007F091D"/>
    <w:rsid w:val="0084125C"/>
    <w:rsid w:val="008B041A"/>
    <w:rsid w:val="009925A4"/>
    <w:rsid w:val="00A947C3"/>
    <w:rsid w:val="00A97CA5"/>
    <w:rsid w:val="00B01151"/>
    <w:rsid w:val="00B44E48"/>
    <w:rsid w:val="00B61E9F"/>
    <w:rsid w:val="00D57705"/>
    <w:rsid w:val="00D60079"/>
    <w:rsid w:val="00DC1F3B"/>
    <w:rsid w:val="00E11C72"/>
    <w:rsid w:val="00E522F8"/>
    <w:rsid w:val="00E73C3D"/>
    <w:rsid w:val="00ED108F"/>
    <w:rsid w:val="00ED3113"/>
    <w:rsid w:val="00F007CB"/>
    <w:rsid w:val="00F926CF"/>
    <w:rsid w:val="00FF0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4"/>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1412</Characters>
  <Application>Microsoft Office Word</Application>
  <DocSecurity>4</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郑明雯</dc:creator>
  <cp:lastModifiedBy>ZHONGM</cp:lastModifiedBy>
  <cp:revision>2</cp:revision>
  <dcterms:created xsi:type="dcterms:W3CDTF">2018-04-10T16:37:00Z</dcterms:created>
  <dcterms:modified xsi:type="dcterms:W3CDTF">2018-04-10T16:37:00Z</dcterms:modified>
</cp:coreProperties>
</file>