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9" w:rsidRDefault="008E0889" w:rsidP="008E0889">
      <w:pPr>
        <w:jc w:val="center"/>
        <w:rPr>
          <w:b/>
          <w:sz w:val="28"/>
        </w:rPr>
      </w:pPr>
      <w:r w:rsidRPr="008E0889">
        <w:rPr>
          <w:rFonts w:hint="eastAsia"/>
          <w:b/>
          <w:sz w:val="28"/>
        </w:rPr>
        <w:t>关于华富旺财保本混合型证券投资基金</w:t>
      </w:r>
    </w:p>
    <w:p w:rsidR="00322984" w:rsidRDefault="00D95405" w:rsidP="008E088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开放赎回结果的公告</w:t>
      </w:r>
    </w:p>
    <w:p w:rsidR="00E857AA" w:rsidRDefault="00E857AA" w:rsidP="008E0889">
      <w:pPr>
        <w:jc w:val="center"/>
        <w:rPr>
          <w:b/>
          <w:sz w:val="28"/>
        </w:rPr>
      </w:pPr>
    </w:p>
    <w:p w:rsidR="00D95405" w:rsidRPr="00C81118" w:rsidRDefault="00D95405" w:rsidP="008E4F9D">
      <w:pPr>
        <w:widowControl/>
        <w:shd w:val="clear" w:color="auto" w:fill="FFFFFF"/>
        <w:spacing w:after="240" w:line="360" w:lineRule="auto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D95405">
        <w:rPr>
          <w:rFonts w:asciiTheme="minorEastAsia" w:hAnsiTheme="minorEastAsia" w:cs="宋体" w:hint="eastAsia"/>
          <w:kern w:val="0"/>
          <w:szCs w:val="21"/>
        </w:rPr>
        <w:t>华富基金管理有限公司（</w:t>
      </w:r>
      <w:r>
        <w:rPr>
          <w:rFonts w:asciiTheme="minorEastAsia" w:hAnsiTheme="minorEastAsia" w:cs="宋体" w:hint="eastAsia"/>
          <w:kern w:val="0"/>
          <w:szCs w:val="21"/>
        </w:rPr>
        <w:t>以下简称“本公司”</w:t>
      </w:r>
      <w:r w:rsidR="008E4F9D">
        <w:rPr>
          <w:rFonts w:asciiTheme="minorEastAsia" w:hAnsiTheme="minorEastAsia" w:cs="宋体" w:hint="eastAsia"/>
          <w:kern w:val="0"/>
          <w:szCs w:val="21"/>
        </w:rPr>
        <w:t>或“本基金管理人”</w:t>
      </w:r>
      <w:r>
        <w:rPr>
          <w:rFonts w:asciiTheme="minorEastAsia" w:hAnsiTheme="minorEastAsia" w:cs="宋体" w:hint="eastAsia"/>
          <w:kern w:val="0"/>
          <w:szCs w:val="21"/>
        </w:rPr>
        <w:t>）</w:t>
      </w:r>
      <w:r w:rsidRPr="00637C0D">
        <w:rPr>
          <w:rFonts w:asciiTheme="minorEastAsia" w:hAnsiTheme="minorEastAsia" w:cs="宋体" w:hint="eastAsia"/>
          <w:kern w:val="0"/>
          <w:szCs w:val="21"/>
        </w:rPr>
        <w:t>于2018年3月21日在指定媒介及本公司网站（www.hffund.com</w:t>
      </w:r>
      <w:r w:rsidRPr="00637C0D">
        <w:rPr>
          <w:rFonts w:asciiTheme="minorEastAsia" w:hAnsiTheme="minorEastAsia" w:cs="宋体"/>
          <w:kern w:val="0"/>
          <w:szCs w:val="21"/>
        </w:rPr>
        <w:t>）</w:t>
      </w:r>
      <w:r w:rsidRPr="00637C0D">
        <w:rPr>
          <w:rFonts w:asciiTheme="minorEastAsia" w:hAnsiTheme="minorEastAsia" w:cs="宋体" w:hint="eastAsia"/>
          <w:kern w:val="0"/>
          <w:szCs w:val="21"/>
        </w:rPr>
        <w:t>发布了《华富</w:t>
      </w:r>
      <w:r w:rsidRPr="00637C0D">
        <w:rPr>
          <w:rFonts w:asciiTheme="minorEastAsia" w:hAnsiTheme="minorEastAsia" w:cs="宋体"/>
          <w:kern w:val="0"/>
          <w:szCs w:val="21"/>
        </w:rPr>
        <w:t>基金管理有</w:t>
      </w:r>
      <w:r w:rsidRPr="00D95405">
        <w:rPr>
          <w:rFonts w:asciiTheme="minorEastAsia" w:hAnsiTheme="minorEastAsia" w:cs="宋体"/>
          <w:kern w:val="0"/>
          <w:szCs w:val="21"/>
        </w:rPr>
        <w:t>限公司关于终止</w:t>
      </w:r>
      <w:r w:rsidRPr="00D95405">
        <w:rPr>
          <w:rFonts w:asciiTheme="minorEastAsia" w:hAnsiTheme="minorEastAsia" w:cs="宋体" w:hint="eastAsia"/>
          <w:kern w:val="0"/>
          <w:szCs w:val="21"/>
        </w:rPr>
        <w:t>华</w:t>
      </w:r>
      <w:r w:rsidRPr="00C81118">
        <w:rPr>
          <w:rFonts w:asciiTheme="minorEastAsia" w:hAnsiTheme="minorEastAsia" w:cs="宋体" w:hint="eastAsia"/>
          <w:kern w:val="0"/>
          <w:szCs w:val="21"/>
        </w:rPr>
        <w:t>富旺财</w:t>
      </w:r>
      <w:r w:rsidRPr="00C81118">
        <w:rPr>
          <w:rFonts w:asciiTheme="minorEastAsia" w:hAnsiTheme="minorEastAsia" w:cs="宋体"/>
          <w:kern w:val="0"/>
          <w:szCs w:val="21"/>
        </w:rPr>
        <w:t>保本混合型证券投资基金基金合同及基金财产清算的公告</w:t>
      </w:r>
      <w:r w:rsidRPr="00C81118">
        <w:rPr>
          <w:rFonts w:asciiTheme="minorEastAsia" w:hAnsiTheme="minorEastAsia" w:cs="宋体" w:hint="eastAsia"/>
          <w:kern w:val="0"/>
          <w:szCs w:val="21"/>
        </w:rPr>
        <w:t>》。华富旺财保本混合型证券投资基金（以下简称“本基金”</w:t>
      </w:r>
      <w:r w:rsidR="008E4F9D" w:rsidRPr="00C81118">
        <w:rPr>
          <w:rFonts w:asciiTheme="minorEastAsia" w:hAnsiTheme="minorEastAsia" w:cs="宋体" w:hint="eastAsia"/>
          <w:kern w:val="0"/>
          <w:szCs w:val="21"/>
        </w:rPr>
        <w:t>或“华富旺财保本”</w:t>
      </w:r>
      <w:r w:rsidRPr="00C81118">
        <w:rPr>
          <w:rFonts w:asciiTheme="minorEastAsia" w:hAnsiTheme="minorEastAsia" w:cs="宋体" w:hint="eastAsia"/>
          <w:kern w:val="0"/>
          <w:szCs w:val="21"/>
        </w:rPr>
        <w:t>）在第二个保本周期到期日即2018年3月22日开放</w:t>
      </w:r>
      <w:r w:rsidR="00C70268" w:rsidRPr="00C81118">
        <w:rPr>
          <w:rFonts w:asciiTheme="minorEastAsia" w:hAnsiTheme="minorEastAsia" w:cs="宋体" w:hint="eastAsia"/>
          <w:kern w:val="0"/>
          <w:szCs w:val="21"/>
        </w:rPr>
        <w:t>本基金</w:t>
      </w:r>
      <w:r w:rsidRPr="00C81118">
        <w:rPr>
          <w:rFonts w:asciiTheme="minorEastAsia" w:hAnsiTheme="minorEastAsia" w:cs="宋体" w:hint="eastAsia"/>
          <w:kern w:val="0"/>
          <w:szCs w:val="21"/>
        </w:rPr>
        <w:t>赎回</w:t>
      </w:r>
      <w:r w:rsidR="00C70268" w:rsidRPr="00C81118">
        <w:rPr>
          <w:rFonts w:asciiTheme="minorEastAsia" w:hAnsiTheme="minorEastAsia" w:cs="宋体" w:hint="eastAsia"/>
          <w:kern w:val="0"/>
          <w:szCs w:val="21"/>
        </w:rPr>
        <w:t>和转换转出</w:t>
      </w:r>
      <w:r w:rsidRPr="00C81118">
        <w:rPr>
          <w:rFonts w:asciiTheme="minorEastAsia" w:hAnsiTheme="minorEastAsia" w:cs="宋体" w:hint="eastAsia"/>
          <w:kern w:val="0"/>
          <w:szCs w:val="21"/>
        </w:rPr>
        <w:t>业务，现将相关事项公告如下：</w:t>
      </w:r>
    </w:p>
    <w:p w:rsidR="008E4F9D" w:rsidRPr="00C81118" w:rsidRDefault="008E4F9D" w:rsidP="008E4F9D">
      <w:pPr>
        <w:widowControl/>
        <w:shd w:val="clear" w:color="auto" w:fill="FFFFFF"/>
        <w:spacing w:after="240" w:line="360" w:lineRule="auto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C81118">
        <w:rPr>
          <w:rFonts w:asciiTheme="minorEastAsia" w:hAnsiTheme="minorEastAsia" w:cs="宋体" w:hint="eastAsia"/>
          <w:kern w:val="0"/>
          <w:szCs w:val="21"/>
        </w:rPr>
        <w:t>一、本次华富旺财保本开放赎回的确认结果</w:t>
      </w:r>
    </w:p>
    <w:p w:rsidR="008E4F9D" w:rsidRPr="00C81118" w:rsidRDefault="008E4F9D" w:rsidP="008E4F9D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C81118">
        <w:rPr>
          <w:rFonts w:asciiTheme="minorEastAsia" w:hAnsiTheme="minorEastAsia" w:cs="宋体" w:hint="eastAsia"/>
          <w:kern w:val="0"/>
          <w:szCs w:val="21"/>
        </w:rPr>
        <w:t>1、2018年3月22日，华富旺财保本的有效赎回申请总份额为</w:t>
      </w:r>
      <w:r w:rsidR="00CC75AC" w:rsidRPr="00C81118">
        <w:rPr>
          <w:rFonts w:asciiTheme="minorEastAsia" w:hAnsiTheme="minorEastAsia" w:cs="宋体" w:hint="eastAsia"/>
          <w:kern w:val="0"/>
          <w:szCs w:val="21"/>
        </w:rPr>
        <w:t>303,314,784.42</w:t>
      </w:r>
      <w:r w:rsidRPr="00C81118">
        <w:rPr>
          <w:rFonts w:asciiTheme="minorEastAsia" w:hAnsiTheme="minorEastAsia" w:cs="宋体" w:hint="eastAsia"/>
          <w:kern w:val="0"/>
          <w:szCs w:val="21"/>
        </w:rPr>
        <w:t>份。</w:t>
      </w:r>
      <w:r w:rsidR="00BC4146" w:rsidRPr="00C81118">
        <w:rPr>
          <w:rFonts w:asciiTheme="minorEastAsia" w:hAnsiTheme="minorEastAsia" w:cs="宋体" w:hint="eastAsia"/>
          <w:kern w:val="0"/>
          <w:szCs w:val="21"/>
        </w:rPr>
        <w:t>本次开放赎回结束后，本基金的总份额为</w:t>
      </w:r>
      <w:r w:rsidR="00CC75AC" w:rsidRPr="00C81118">
        <w:rPr>
          <w:rFonts w:asciiTheme="minorEastAsia" w:hAnsiTheme="minorEastAsia" w:cs="宋体" w:hint="eastAsia"/>
          <w:kern w:val="0"/>
          <w:szCs w:val="21"/>
        </w:rPr>
        <w:t>345,758.04</w:t>
      </w:r>
      <w:r w:rsidR="00BC4146" w:rsidRPr="00C81118">
        <w:rPr>
          <w:rFonts w:asciiTheme="minorEastAsia" w:hAnsiTheme="minorEastAsia" w:cs="宋体" w:hint="eastAsia"/>
          <w:kern w:val="0"/>
          <w:szCs w:val="21"/>
        </w:rPr>
        <w:t>份。</w:t>
      </w:r>
    </w:p>
    <w:p w:rsidR="008E4F9D" w:rsidRPr="00C81118" w:rsidRDefault="008E4F9D" w:rsidP="008E4F9D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C81118">
        <w:rPr>
          <w:rFonts w:asciiTheme="minorEastAsia" w:hAnsiTheme="minorEastAsia" w:cs="宋体" w:hint="eastAsia"/>
          <w:kern w:val="0"/>
          <w:szCs w:val="21"/>
        </w:rPr>
        <w:t>2</w:t>
      </w:r>
      <w:r w:rsidR="00CA476D" w:rsidRPr="00C81118">
        <w:rPr>
          <w:rFonts w:asciiTheme="minorEastAsia" w:hAnsiTheme="minorEastAsia" w:cs="宋体" w:hint="eastAsia"/>
          <w:kern w:val="0"/>
          <w:szCs w:val="21"/>
        </w:rPr>
        <w:t>、本基金管理人</w:t>
      </w:r>
      <w:r w:rsidRPr="00C81118">
        <w:rPr>
          <w:rFonts w:asciiTheme="minorEastAsia" w:hAnsiTheme="minorEastAsia" w:cs="宋体" w:hint="eastAsia"/>
          <w:kern w:val="0"/>
          <w:szCs w:val="21"/>
        </w:rPr>
        <w:t>于2018年3月23日对本次华富旺财保本的赎回申请进行</w:t>
      </w:r>
      <w:r w:rsidR="00CA476D" w:rsidRPr="00C81118">
        <w:rPr>
          <w:rFonts w:asciiTheme="minorEastAsia" w:hAnsiTheme="minorEastAsia" w:cs="宋体" w:hint="eastAsia"/>
          <w:kern w:val="0"/>
          <w:szCs w:val="21"/>
        </w:rPr>
        <w:t>了确认，并</w:t>
      </w:r>
      <w:r w:rsidRPr="00C81118">
        <w:rPr>
          <w:rFonts w:asciiTheme="minorEastAsia" w:hAnsiTheme="minorEastAsia" w:cs="宋体" w:hint="eastAsia"/>
          <w:kern w:val="0"/>
          <w:szCs w:val="21"/>
        </w:rPr>
        <w:t>于2018年3月23日（</w:t>
      </w:r>
      <w:bookmarkStart w:id="0" w:name="_GoBack"/>
      <w:bookmarkEnd w:id="0"/>
      <w:r w:rsidRPr="00C81118">
        <w:rPr>
          <w:rFonts w:asciiTheme="minorEastAsia" w:hAnsiTheme="minorEastAsia" w:cs="宋体" w:hint="eastAsia"/>
          <w:kern w:val="0"/>
          <w:szCs w:val="21"/>
        </w:rPr>
        <w:t>含该日）起7个工作日内支付款项，具体到账时间以在各销售机构查询结果为准。</w:t>
      </w:r>
    </w:p>
    <w:p w:rsidR="008E0889" w:rsidRPr="00C81118" w:rsidRDefault="008E4F9D" w:rsidP="008E4F9D">
      <w:pPr>
        <w:widowControl/>
        <w:shd w:val="clear" w:color="auto" w:fill="FFFFFF"/>
        <w:spacing w:after="240" w:line="360" w:lineRule="auto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C81118">
        <w:rPr>
          <w:rFonts w:asciiTheme="minorEastAsia" w:hAnsiTheme="minorEastAsia" w:cs="宋体" w:hint="eastAsia"/>
          <w:kern w:val="0"/>
          <w:szCs w:val="21"/>
        </w:rPr>
        <w:t>3、本基金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于2018年3月23日起进入清算程序。</w:t>
      </w:r>
      <w:r w:rsidR="00D91DC1" w:rsidRPr="00C81118">
        <w:rPr>
          <w:rFonts w:asciiTheme="minorEastAsia" w:hAnsiTheme="minorEastAsia" w:cs="宋体"/>
          <w:kern w:val="0"/>
          <w:szCs w:val="21"/>
        </w:rPr>
        <w:t>为</w:t>
      </w:r>
      <w:r w:rsidR="00D91DC1" w:rsidRPr="00C81118">
        <w:rPr>
          <w:rFonts w:asciiTheme="minorEastAsia" w:hAnsiTheme="minorEastAsia" w:cs="宋体" w:hint="eastAsia"/>
          <w:kern w:val="0"/>
          <w:szCs w:val="21"/>
        </w:rPr>
        <w:t>确保基金持有人利益不因份额净值的小数点保留精度受到影响，经与托管人中国建设银行股份有限公司协商一致，本公司决定在计算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2018年3月2</w:t>
      </w:r>
      <w:r w:rsidRPr="00C81118">
        <w:rPr>
          <w:rFonts w:asciiTheme="minorEastAsia" w:hAnsiTheme="minorEastAsia" w:cs="宋体" w:hint="eastAsia"/>
          <w:kern w:val="0"/>
          <w:szCs w:val="21"/>
        </w:rPr>
        <w:t>2日</w:t>
      </w:r>
      <w:r w:rsidR="00D91DC1" w:rsidRPr="00C81118">
        <w:rPr>
          <w:rFonts w:asciiTheme="minorEastAsia" w:hAnsiTheme="minorEastAsia" w:cs="宋体" w:hint="eastAsia"/>
          <w:kern w:val="0"/>
          <w:szCs w:val="21"/>
        </w:rPr>
        <w:t>的基金份额持有人赎回金额时，将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本基金份额净值精度</w:t>
      </w:r>
      <w:r w:rsidR="00FA33FE" w:rsidRPr="00C81118">
        <w:rPr>
          <w:rFonts w:asciiTheme="minorEastAsia" w:hAnsiTheme="minorEastAsia" w:cs="宋体" w:hint="eastAsia"/>
          <w:kern w:val="0"/>
          <w:szCs w:val="21"/>
        </w:rPr>
        <w:t>提高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至小数点后</w:t>
      </w:r>
      <w:r w:rsidR="00CB214A" w:rsidRPr="00C81118">
        <w:rPr>
          <w:rFonts w:asciiTheme="minorEastAsia" w:hAnsiTheme="minorEastAsia" w:cs="宋体" w:hint="eastAsia"/>
          <w:kern w:val="0"/>
          <w:szCs w:val="21"/>
        </w:rPr>
        <w:t>八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位，小数点第</w:t>
      </w:r>
      <w:r w:rsidR="00CB214A" w:rsidRPr="00C81118">
        <w:rPr>
          <w:rFonts w:asciiTheme="minorEastAsia" w:hAnsiTheme="minorEastAsia" w:cs="宋体" w:hint="eastAsia"/>
          <w:kern w:val="0"/>
          <w:szCs w:val="21"/>
        </w:rPr>
        <w:t>九</w:t>
      </w:r>
      <w:r w:rsidR="008E0889" w:rsidRPr="00C81118">
        <w:rPr>
          <w:rFonts w:asciiTheme="minorEastAsia" w:hAnsiTheme="minorEastAsia" w:cs="宋体" w:hint="eastAsia"/>
          <w:kern w:val="0"/>
          <w:szCs w:val="21"/>
        </w:rPr>
        <w:t>位四舍五入。</w:t>
      </w:r>
    </w:p>
    <w:p w:rsidR="00205DA4" w:rsidRDefault="008E0889" w:rsidP="00BC4146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投资者可以通过以下途径咨询有关详情</w:t>
      </w:r>
      <w:r>
        <w:rPr>
          <w:sz w:val="23"/>
          <w:szCs w:val="23"/>
        </w:rPr>
        <w:t xml:space="preserve">: </w:t>
      </w:r>
    </w:p>
    <w:p w:rsidR="008E4F9D" w:rsidRDefault="008E0889" w:rsidP="00BC4146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华富基金管理有限公司</w:t>
      </w:r>
      <w:r w:rsidR="008E4F9D">
        <w:rPr>
          <w:rFonts w:hint="eastAsia"/>
          <w:sz w:val="23"/>
          <w:szCs w:val="23"/>
        </w:rPr>
        <w:t>：</w:t>
      </w:r>
    </w:p>
    <w:p w:rsidR="008E0889" w:rsidRDefault="008E4F9D" w:rsidP="00BC4146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1、</w:t>
      </w:r>
      <w:r w:rsidR="008E0889">
        <w:rPr>
          <w:rFonts w:hint="eastAsia"/>
          <w:sz w:val="23"/>
          <w:szCs w:val="23"/>
        </w:rPr>
        <w:t>客户服务电话</w:t>
      </w:r>
      <w:r w:rsidR="008E0889">
        <w:rPr>
          <w:sz w:val="23"/>
          <w:szCs w:val="23"/>
        </w:rPr>
        <w:t>: 400-700-8001</w:t>
      </w:r>
      <w:r w:rsidR="008E0889">
        <w:rPr>
          <w:rFonts w:hint="eastAsia"/>
          <w:sz w:val="23"/>
          <w:szCs w:val="23"/>
        </w:rPr>
        <w:t>，</w:t>
      </w:r>
      <w:r w:rsidR="008E0889">
        <w:rPr>
          <w:sz w:val="23"/>
          <w:szCs w:val="23"/>
        </w:rPr>
        <w:t>021</w:t>
      </w:r>
      <w:r w:rsidR="008E0889">
        <w:rPr>
          <w:rFonts w:hint="eastAsia"/>
          <w:sz w:val="23"/>
          <w:szCs w:val="23"/>
        </w:rPr>
        <w:t>－</w:t>
      </w:r>
      <w:r w:rsidR="008E0889">
        <w:rPr>
          <w:sz w:val="23"/>
          <w:szCs w:val="23"/>
        </w:rPr>
        <w:t xml:space="preserve">50619688 </w:t>
      </w:r>
    </w:p>
    <w:p w:rsidR="008E0889" w:rsidRDefault="008E0889" w:rsidP="00BC4146">
      <w:pPr>
        <w:spacing w:line="360" w:lineRule="auto"/>
        <w:ind w:firstLineChars="150" w:firstLine="345"/>
        <w:jc w:val="left"/>
        <w:rPr>
          <w:rStyle w:val="a3"/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、网站</w:t>
      </w:r>
      <w:r>
        <w:rPr>
          <w:sz w:val="23"/>
          <w:szCs w:val="23"/>
        </w:rPr>
        <w:t xml:space="preserve">: </w:t>
      </w:r>
      <w:hyperlink r:id="rId6" w:history="1">
        <w:r w:rsidRPr="0052146A">
          <w:rPr>
            <w:rStyle w:val="a3"/>
            <w:sz w:val="23"/>
            <w:szCs w:val="23"/>
          </w:rPr>
          <w:t>www.hffund.com</w:t>
        </w:r>
      </w:hyperlink>
    </w:p>
    <w:p w:rsidR="00205DA4" w:rsidRDefault="00205DA4" w:rsidP="00BC4146">
      <w:pPr>
        <w:spacing w:line="360" w:lineRule="auto"/>
        <w:ind w:firstLineChars="150" w:firstLine="345"/>
        <w:jc w:val="left"/>
        <w:rPr>
          <w:sz w:val="23"/>
          <w:szCs w:val="23"/>
        </w:rPr>
      </w:pPr>
    </w:p>
    <w:p w:rsidR="008E0889" w:rsidRDefault="008E0889" w:rsidP="008E0889">
      <w:pPr>
        <w:spacing w:line="360" w:lineRule="auto"/>
        <w:ind w:firstLineChars="200" w:firstLine="420"/>
        <w:jc w:val="left"/>
      </w:pPr>
      <w: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C27CBA" w:rsidRDefault="00C27CBA" w:rsidP="008E0889">
      <w:pPr>
        <w:spacing w:line="360" w:lineRule="auto"/>
        <w:ind w:firstLineChars="200" w:firstLine="420"/>
        <w:jc w:val="left"/>
      </w:pPr>
    </w:p>
    <w:p w:rsidR="008E0889" w:rsidRDefault="008E0889" w:rsidP="008E0889">
      <w:pPr>
        <w:spacing w:line="360" w:lineRule="auto"/>
        <w:ind w:firstLineChars="200" w:firstLine="420"/>
        <w:jc w:val="left"/>
      </w:pPr>
      <w:r>
        <w:lastRenderedPageBreak/>
        <w:t>特此公告。</w:t>
      </w:r>
    </w:p>
    <w:p w:rsidR="008E0889" w:rsidRDefault="008E0889" w:rsidP="008E0889">
      <w:pPr>
        <w:spacing w:line="360" w:lineRule="auto"/>
        <w:ind w:firstLineChars="200" w:firstLine="420"/>
        <w:jc w:val="left"/>
      </w:pPr>
    </w:p>
    <w:p w:rsidR="008E0889" w:rsidRDefault="008E0889" w:rsidP="008E0889">
      <w:pPr>
        <w:spacing w:line="360" w:lineRule="auto"/>
        <w:ind w:firstLineChars="200" w:firstLine="420"/>
        <w:jc w:val="left"/>
      </w:pPr>
    </w:p>
    <w:p w:rsidR="008E0889" w:rsidRDefault="008E0889" w:rsidP="008E0889">
      <w:pPr>
        <w:pStyle w:val="Default"/>
      </w:pPr>
    </w:p>
    <w:p w:rsidR="008E0889" w:rsidRDefault="008E0889" w:rsidP="00205DA4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华富基金管理有限公司</w:t>
      </w:r>
    </w:p>
    <w:p w:rsidR="008E0889" w:rsidRPr="008E0889" w:rsidRDefault="008E0889" w:rsidP="00205DA4">
      <w:pPr>
        <w:spacing w:line="360" w:lineRule="auto"/>
        <w:ind w:firstLineChars="200" w:firstLine="460"/>
        <w:jc w:val="right"/>
        <w:rPr>
          <w:sz w:val="24"/>
          <w:szCs w:val="24"/>
        </w:rPr>
      </w:pPr>
      <w:r>
        <w:rPr>
          <w:rFonts w:hint="eastAsia"/>
          <w:sz w:val="23"/>
          <w:szCs w:val="23"/>
        </w:rPr>
        <w:t>二零一八年三月二十</w:t>
      </w:r>
      <w:r w:rsidR="00637C0D">
        <w:rPr>
          <w:rFonts w:hint="eastAsia"/>
          <w:sz w:val="23"/>
          <w:szCs w:val="23"/>
        </w:rPr>
        <w:t>四</w:t>
      </w:r>
      <w:r>
        <w:rPr>
          <w:rFonts w:hint="eastAsia"/>
          <w:sz w:val="23"/>
          <w:szCs w:val="23"/>
        </w:rPr>
        <w:t>日</w:t>
      </w:r>
    </w:p>
    <w:sectPr w:rsidR="008E0889" w:rsidRPr="008E0889" w:rsidSect="001D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4E" w:rsidRDefault="005C524E" w:rsidP="00CB214A">
      <w:r>
        <w:separator/>
      </w:r>
    </w:p>
  </w:endnote>
  <w:endnote w:type="continuationSeparator" w:id="1">
    <w:p w:rsidR="005C524E" w:rsidRDefault="005C524E" w:rsidP="00CB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4E" w:rsidRDefault="005C524E" w:rsidP="00CB214A">
      <w:r>
        <w:separator/>
      </w:r>
    </w:p>
  </w:footnote>
  <w:footnote w:type="continuationSeparator" w:id="1">
    <w:p w:rsidR="005C524E" w:rsidRDefault="005C524E" w:rsidP="00CB2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89"/>
    <w:rsid w:val="000A00A5"/>
    <w:rsid w:val="000D0899"/>
    <w:rsid w:val="001D76CF"/>
    <w:rsid w:val="00205DA4"/>
    <w:rsid w:val="0023237A"/>
    <w:rsid w:val="0027348E"/>
    <w:rsid w:val="00301F3B"/>
    <w:rsid w:val="00322984"/>
    <w:rsid w:val="00333F97"/>
    <w:rsid w:val="003442D7"/>
    <w:rsid w:val="00435964"/>
    <w:rsid w:val="005C524E"/>
    <w:rsid w:val="005D5145"/>
    <w:rsid w:val="00637C0D"/>
    <w:rsid w:val="00806EF5"/>
    <w:rsid w:val="008E0889"/>
    <w:rsid w:val="008E4F9D"/>
    <w:rsid w:val="00933D91"/>
    <w:rsid w:val="009F22EA"/>
    <w:rsid w:val="00A82725"/>
    <w:rsid w:val="00B06212"/>
    <w:rsid w:val="00B65B3D"/>
    <w:rsid w:val="00B71A06"/>
    <w:rsid w:val="00BC4146"/>
    <w:rsid w:val="00C27CBA"/>
    <w:rsid w:val="00C70268"/>
    <w:rsid w:val="00C81118"/>
    <w:rsid w:val="00CA476D"/>
    <w:rsid w:val="00CB214A"/>
    <w:rsid w:val="00CC75AC"/>
    <w:rsid w:val="00D821E2"/>
    <w:rsid w:val="00D91DC1"/>
    <w:rsid w:val="00D95405"/>
    <w:rsid w:val="00E26DDD"/>
    <w:rsid w:val="00E857AA"/>
    <w:rsid w:val="00F33615"/>
    <w:rsid w:val="00FA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8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E088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B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14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A0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71A0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71A0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71A0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71A0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71A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71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8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E088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B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21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214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A0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71A0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71A0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71A0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71A0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71A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71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f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孙绫</dc:creator>
  <cp:lastModifiedBy>ZHONGM</cp:lastModifiedBy>
  <cp:revision>2</cp:revision>
  <cp:lastPrinted>2018-03-21T07:14:00Z</cp:lastPrinted>
  <dcterms:created xsi:type="dcterms:W3CDTF">2018-03-23T16:33:00Z</dcterms:created>
  <dcterms:modified xsi:type="dcterms:W3CDTF">2018-03-23T16:33:00Z</dcterms:modified>
</cp:coreProperties>
</file>