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E4" w:rsidRDefault="00363DE4">
      <w:pPr>
        <w:autoSpaceDE w:val="0"/>
        <w:autoSpaceDN w:val="0"/>
        <w:adjustRightInd w:val="0"/>
        <w:spacing w:line="360" w:lineRule="auto"/>
        <w:jc w:val="left"/>
        <w:rPr>
          <w:rFonts w:ascii="宋体" w:hAnsi="宋体"/>
          <w:color w:val="000000" w:themeColor="text1"/>
          <w:kern w:val="0"/>
          <w:szCs w:val="21"/>
        </w:rPr>
      </w:pPr>
    </w:p>
    <w:p w:rsidR="00363DE4" w:rsidRDefault="00363DE4">
      <w:pPr>
        <w:autoSpaceDE w:val="0"/>
        <w:autoSpaceDN w:val="0"/>
        <w:adjustRightInd w:val="0"/>
        <w:spacing w:line="360" w:lineRule="auto"/>
        <w:jc w:val="left"/>
        <w:rPr>
          <w:rFonts w:ascii="宋体" w:hAnsi="宋体"/>
          <w:color w:val="000000" w:themeColor="text1"/>
          <w:kern w:val="0"/>
          <w:szCs w:val="21"/>
        </w:rPr>
      </w:pPr>
    </w:p>
    <w:p w:rsidR="00363DE4" w:rsidRDefault="00363DE4">
      <w:pPr>
        <w:autoSpaceDE w:val="0"/>
        <w:autoSpaceDN w:val="0"/>
        <w:adjustRightInd w:val="0"/>
        <w:spacing w:line="360" w:lineRule="auto"/>
        <w:jc w:val="left"/>
        <w:rPr>
          <w:rFonts w:ascii="宋体" w:hAnsi="宋体"/>
          <w:color w:val="000000" w:themeColor="text1"/>
          <w:kern w:val="0"/>
          <w:szCs w:val="21"/>
        </w:rPr>
      </w:pPr>
    </w:p>
    <w:p w:rsidR="00363DE4" w:rsidRDefault="00363DE4">
      <w:pPr>
        <w:autoSpaceDE w:val="0"/>
        <w:autoSpaceDN w:val="0"/>
        <w:adjustRightInd w:val="0"/>
        <w:spacing w:line="360" w:lineRule="auto"/>
        <w:jc w:val="left"/>
        <w:rPr>
          <w:rFonts w:ascii="宋体" w:hAnsi="宋体"/>
          <w:color w:val="000000" w:themeColor="text1"/>
          <w:kern w:val="0"/>
          <w:szCs w:val="21"/>
        </w:rPr>
      </w:pPr>
    </w:p>
    <w:p w:rsidR="00363DE4" w:rsidRDefault="00E3131E">
      <w:pPr>
        <w:spacing w:line="360" w:lineRule="auto"/>
        <w:jc w:val="center"/>
        <w:rPr>
          <w:rFonts w:ascii="宋体" w:hAnsi="宋体"/>
          <w:b/>
          <w:sz w:val="52"/>
          <w:szCs w:val="52"/>
        </w:rPr>
      </w:pPr>
      <w:r>
        <w:rPr>
          <w:rFonts w:ascii="宋体" w:hAnsi="宋体" w:hint="eastAsia"/>
          <w:b/>
          <w:sz w:val="52"/>
          <w:szCs w:val="52"/>
        </w:rPr>
        <w:t>博时</w:t>
      </w:r>
      <w:r w:rsidR="004A692B">
        <w:rPr>
          <w:rFonts w:ascii="宋体" w:hAnsi="宋体" w:hint="eastAsia"/>
          <w:b/>
          <w:sz w:val="52"/>
          <w:szCs w:val="52"/>
        </w:rPr>
        <w:t>泰和</w:t>
      </w:r>
      <w:r>
        <w:rPr>
          <w:rFonts w:ascii="宋体" w:hAnsi="宋体" w:hint="eastAsia"/>
          <w:b/>
          <w:sz w:val="52"/>
          <w:szCs w:val="52"/>
        </w:rPr>
        <w:t>债券型证券投资基金</w:t>
      </w:r>
    </w:p>
    <w:p w:rsidR="00363DE4" w:rsidRDefault="00E3131E">
      <w:pPr>
        <w:spacing w:line="360" w:lineRule="auto"/>
        <w:jc w:val="center"/>
        <w:rPr>
          <w:rFonts w:ascii="宋体" w:hAnsi="宋体"/>
          <w:b/>
          <w:sz w:val="52"/>
          <w:szCs w:val="52"/>
        </w:rPr>
      </w:pPr>
      <w:bookmarkStart w:id="0" w:name="_Toc361324841"/>
      <w:r>
        <w:rPr>
          <w:rFonts w:ascii="宋体" w:hAnsi="宋体" w:hint="eastAsia"/>
          <w:b/>
          <w:sz w:val="52"/>
          <w:szCs w:val="52"/>
        </w:rPr>
        <w:t>清算</w:t>
      </w:r>
      <w:r>
        <w:rPr>
          <w:rFonts w:ascii="宋体" w:hAnsi="宋体"/>
          <w:b/>
          <w:sz w:val="52"/>
          <w:szCs w:val="52"/>
        </w:rPr>
        <w:t>报告</w:t>
      </w:r>
      <w:bookmarkEnd w:id="0"/>
    </w:p>
    <w:p w:rsidR="00363DE4" w:rsidRDefault="00363DE4">
      <w:pPr>
        <w:spacing w:line="360" w:lineRule="auto"/>
        <w:jc w:val="center"/>
        <w:rPr>
          <w:rFonts w:ascii="宋体" w:hAnsi="宋体"/>
          <w:b/>
          <w:color w:val="000000" w:themeColor="text1"/>
          <w:szCs w:val="21"/>
        </w:rPr>
      </w:pPr>
    </w:p>
    <w:p w:rsidR="00363DE4" w:rsidRDefault="00363DE4">
      <w:pPr>
        <w:spacing w:line="360" w:lineRule="auto"/>
        <w:jc w:val="center"/>
        <w:rPr>
          <w:rFonts w:ascii="宋体" w:hAnsi="宋体"/>
          <w:b/>
          <w:color w:val="000000" w:themeColor="text1"/>
          <w:szCs w:val="21"/>
        </w:rPr>
      </w:pPr>
    </w:p>
    <w:p w:rsidR="00363DE4" w:rsidRDefault="00363DE4">
      <w:pPr>
        <w:spacing w:line="360" w:lineRule="auto"/>
        <w:jc w:val="center"/>
        <w:rPr>
          <w:rFonts w:ascii="宋体" w:hAnsi="宋体"/>
          <w:b/>
          <w:color w:val="000000" w:themeColor="text1"/>
          <w:szCs w:val="21"/>
        </w:rPr>
      </w:pPr>
    </w:p>
    <w:p w:rsidR="00363DE4" w:rsidRDefault="00363DE4">
      <w:pPr>
        <w:spacing w:line="360" w:lineRule="auto"/>
        <w:jc w:val="center"/>
        <w:rPr>
          <w:rFonts w:ascii="宋体" w:hAnsi="宋体"/>
          <w:b/>
          <w:color w:val="000000" w:themeColor="text1"/>
          <w:szCs w:val="21"/>
        </w:rPr>
      </w:pPr>
    </w:p>
    <w:p w:rsidR="00363DE4" w:rsidRDefault="00363DE4">
      <w:pPr>
        <w:spacing w:line="360" w:lineRule="auto"/>
        <w:jc w:val="center"/>
        <w:rPr>
          <w:rFonts w:ascii="宋体" w:hAnsi="宋体"/>
          <w:b/>
          <w:color w:val="000000" w:themeColor="text1"/>
          <w:szCs w:val="21"/>
        </w:rPr>
      </w:pPr>
    </w:p>
    <w:p w:rsidR="00363DE4" w:rsidRDefault="00363DE4">
      <w:pPr>
        <w:spacing w:line="360" w:lineRule="auto"/>
        <w:jc w:val="center"/>
        <w:rPr>
          <w:rFonts w:ascii="宋体" w:hAnsi="宋体"/>
          <w:b/>
          <w:color w:val="000000" w:themeColor="text1"/>
          <w:szCs w:val="21"/>
        </w:rPr>
      </w:pPr>
    </w:p>
    <w:p w:rsidR="00363DE4" w:rsidRDefault="00363DE4">
      <w:pPr>
        <w:spacing w:line="360" w:lineRule="auto"/>
        <w:jc w:val="center"/>
        <w:rPr>
          <w:rFonts w:ascii="宋体" w:hAnsi="宋体"/>
          <w:b/>
          <w:color w:val="000000" w:themeColor="text1"/>
          <w:szCs w:val="21"/>
        </w:rPr>
      </w:pPr>
    </w:p>
    <w:p w:rsidR="00363DE4" w:rsidRDefault="00363DE4">
      <w:pPr>
        <w:spacing w:line="360" w:lineRule="auto"/>
        <w:jc w:val="center"/>
        <w:rPr>
          <w:rFonts w:ascii="宋体" w:hAnsi="宋体"/>
          <w:b/>
          <w:color w:val="000000" w:themeColor="text1"/>
          <w:szCs w:val="21"/>
        </w:rPr>
      </w:pPr>
    </w:p>
    <w:p w:rsidR="00363DE4" w:rsidRDefault="00363DE4">
      <w:pPr>
        <w:spacing w:line="360" w:lineRule="auto"/>
        <w:jc w:val="center"/>
        <w:rPr>
          <w:rFonts w:ascii="宋体" w:hAnsi="宋体"/>
          <w:b/>
          <w:color w:val="000000" w:themeColor="text1"/>
          <w:szCs w:val="21"/>
        </w:rPr>
      </w:pPr>
    </w:p>
    <w:p w:rsidR="00363DE4" w:rsidRDefault="00363DE4">
      <w:pPr>
        <w:spacing w:line="360" w:lineRule="auto"/>
        <w:jc w:val="center"/>
        <w:rPr>
          <w:rFonts w:ascii="宋体" w:hAnsi="宋体"/>
          <w:b/>
          <w:color w:val="000000" w:themeColor="text1"/>
          <w:szCs w:val="21"/>
        </w:rPr>
      </w:pPr>
    </w:p>
    <w:p w:rsidR="00363DE4" w:rsidRDefault="00E3131E">
      <w:pPr>
        <w:tabs>
          <w:tab w:val="left" w:pos="5280"/>
        </w:tabs>
        <w:spacing w:line="360" w:lineRule="auto"/>
        <w:jc w:val="left"/>
        <w:rPr>
          <w:rFonts w:ascii="宋体" w:hAnsi="宋体"/>
          <w:b/>
          <w:color w:val="000000" w:themeColor="text1"/>
          <w:szCs w:val="21"/>
        </w:rPr>
      </w:pPr>
      <w:r>
        <w:rPr>
          <w:rFonts w:ascii="宋体" w:hAnsi="宋体"/>
          <w:b/>
          <w:color w:val="000000" w:themeColor="text1"/>
          <w:szCs w:val="21"/>
        </w:rPr>
        <w:tab/>
      </w:r>
    </w:p>
    <w:p w:rsidR="00363DE4" w:rsidRDefault="00363DE4">
      <w:pPr>
        <w:spacing w:line="360" w:lineRule="auto"/>
        <w:jc w:val="center"/>
        <w:rPr>
          <w:rFonts w:ascii="宋体" w:hAnsi="宋体"/>
          <w:b/>
          <w:color w:val="000000" w:themeColor="text1"/>
          <w:szCs w:val="21"/>
        </w:rPr>
      </w:pPr>
    </w:p>
    <w:p w:rsidR="00363DE4" w:rsidRDefault="00E3131E">
      <w:pPr>
        <w:spacing w:line="360" w:lineRule="auto"/>
        <w:ind w:firstLineChars="450" w:firstLine="1626"/>
        <w:rPr>
          <w:rFonts w:ascii="宋体" w:hAnsi="宋体"/>
          <w:b/>
          <w:color w:val="000000"/>
          <w:sz w:val="36"/>
          <w:szCs w:val="36"/>
        </w:rPr>
      </w:pPr>
      <w:r>
        <w:rPr>
          <w:rFonts w:ascii="宋体" w:hAnsi="宋体"/>
          <w:b/>
          <w:color w:val="000000"/>
          <w:sz w:val="36"/>
          <w:szCs w:val="36"/>
        </w:rPr>
        <w:t>基金管理人：博时基金管理有限公司</w:t>
      </w:r>
    </w:p>
    <w:p w:rsidR="00363DE4" w:rsidRDefault="00E3131E">
      <w:pPr>
        <w:spacing w:line="360" w:lineRule="auto"/>
        <w:jc w:val="center"/>
        <w:rPr>
          <w:rFonts w:ascii="宋体" w:hAnsi="宋体"/>
          <w:b/>
          <w:color w:val="000000"/>
          <w:sz w:val="36"/>
          <w:szCs w:val="36"/>
        </w:rPr>
      </w:pPr>
      <w:r>
        <w:rPr>
          <w:rFonts w:ascii="宋体" w:hAnsi="宋体"/>
          <w:b/>
          <w:color w:val="000000"/>
          <w:sz w:val="36"/>
          <w:szCs w:val="36"/>
        </w:rPr>
        <w:t>基金托管人：</w:t>
      </w:r>
      <w:r>
        <w:rPr>
          <w:rFonts w:ascii="宋体" w:hAnsi="宋体" w:hint="eastAsia"/>
          <w:b/>
          <w:color w:val="000000"/>
          <w:sz w:val="36"/>
          <w:szCs w:val="36"/>
        </w:rPr>
        <w:t>中国</w:t>
      </w:r>
      <w:r w:rsidR="00441072">
        <w:rPr>
          <w:rFonts w:ascii="宋体" w:hAnsi="宋体" w:hint="eastAsia"/>
          <w:b/>
          <w:color w:val="000000"/>
          <w:sz w:val="36"/>
          <w:szCs w:val="36"/>
        </w:rPr>
        <w:t>邮政储蓄银行</w:t>
      </w:r>
      <w:r>
        <w:rPr>
          <w:rFonts w:ascii="宋体" w:hAnsi="宋体"/>
          <w:b/>
          <w:color w:val="000000"/>
          <w:sz w:val="36"/>
          <w:szCs w:val="36"/>
        </w:rPr>
        <w:t>股份有限公司</w:t>
      </w:r>
    </w:p>
    <w:p w:rsidR="00363DE4" w:rsidRDefault="00E3131E">
      <w:pPr>
        <w:spacing w:line="360" w:lineRule="auto"/>
        <w:jc w:val="center"/>
        <w:rPr>
          <w:rFonts w:ascii="宋体" w:hAnsi="宋体"/>
          <w:b/>
          <w:color w:val="000000"/>
          <w:sz w:val="36"/>
          <w:szCs w:val="36"/>
        </w:rPr>
      </w:pPr>
      <w:r>
        <w:rPr>
          <w:rFonts w:ascii="宋体" w:hAnsi="宋体"/>
          <w:b/>
          <w:color w:val="000000"/>
          <w:sz w:val="36"/>
          <w:szCs w:val="36"/>
        </w:rPr>
        <w:t>报告</w:t>
      </w:r>
      <w:r>
        <w:rPr>
          <w:rFonts w:ascii="宋体" w:hAnsi="宋体" w:hint="eastAsia"/>
          <w:b/>
          <w:color w:val="000000"/>
          <w:sz w:val="36"/>
          <w:szCs w:val="36"/>
        </w:rPr>
        <w:t>出具</w:t>
      </w:r>
      <w:r>
        <w:rPr>
          <w:rFonts w:ascii="宋体" w:hAnsi="宋体"/>
          <w:b/>
          <w:color w:val="000000"/>
          <w:sz w:val="36"/>
          <w:szCs w:val="36"/>
        </w:rPr>
        <w:t>日期：</w:t>
      </w:r>
      <w:r w:rsidR="00180024">
        <w:rPr>
          <w:rFonts w:ascii="宋体" w:hAnsi="宋体"/>
          <w:b/>
          <w:color w:val="000000"/>
          <w:sz w:val="36"/>
          <w:szCs w:val="36"/>
        </w:rPr>
        <w:t>二〇一</w:t>
      </w:r>
      <w:r w:rsidR="00180024">
        <w:rPr>
          <w:rFonts w:ascii="宋体" w:hAnsi="宋体" w:hint="eastAsia"/>
          <w:b/>
          <w:color w:val="000000"/>
          <w:sz w:val="36"/>
          <w:szCs w:val="36"/>
        </w:rPr>
        <w:t>八</w:t>
      </w:r>
      <w:r w:rsidR="00180024">
        <w:rPr>
          <w:rFonts w:ascii="宋体" w:hAnsi="宋体"/>
          <w:b/>
          <w:color w:val="000000"/>
          <w:sz w:val="36"/>
          <w:szCs w:val="36"/>
        </w:rPr>
        <w:t>年</w:t>
      </w:r>
      <w:r w:rsidR="00180024">
        <w:rPr>
          <w:rFonts w:ascii="宋体" w:hAnsi="宋体" w:hint="eastAsia"/>
          <w:b/>
          <w:color w:val="000000"/>
          <w:sz w:val="36"/>
          <w:szCs w:val="36"/>
        </w:rPr>
        <w:t>二</w:t>
      </w:r>
      <w:r w:rsidR="00180024">
        <w:rPr>
          <w:rFonts w:ascii="宋体" w:hAnsi="宋体"/>
          <w:b/>
          <w:color w:val="000000"/>
          <w:sz w:val="36"/>
          <w:szCs w:val="36"/>
        </w:rPr>
        <w:t>月</w:t>
      </w:r>
      <w:r w:rsidR="00180024">
        <w:rPr>
          <w:rFonts w:ascii="宋体" w:hAnsi="宋体" w:hint="eastAsia"/>
          <w:b/>
          <w:color w:val="000000"/>
          <w:sz w:val="36"/>
          <w:szCs w:val="36"/>
        </w:rPr>
        <w:t>七日</w:t>
      </w:r>
    </w:p>
    <w:p w:rsidR="00363DE4" w:rsidRDefault="00E3131E">
      <w:pPr>
        <w:spacing w:line="360" w:lineRule="auto"/>
        <w:ind w:firstLineChars="450" w:firstLine="1626"/>
        <w:rPr>
          <w:rFonts w:ascii="宋体" w:hAnsi="宋体"/>
          <w:b/>
          <w:color w:val="000000"/>
          <w:sz w:val="36"/>
          <w:szCs w:val="36"/>
        </w:rPr>
        <w:sectPr w:rsidR="00363DE4">
          <w:headerReference w:type="default" r:id="rId9"/>
          <w:pgSz w:w="11926" w:h="15840"/>
          <w:pgMar w:top="1418" w:right="1418" w:bottom="851" w:left="1418" w:header="851" w:footer="992" w:gutter="0"/>
          <w:cols w:space="720"/>
        </w:sectPr>
      </w:pPr>
      <w:r>
        <w:rPr>
          <w:rFonts w:ascii="宋体" w:hAnsi="宋体" w:hint="eastAsia"/>
          <w:b/>
          <w:color w:val="000000"/>
          <w:sz w:val="36"/>
          <w:szCs w:val="36"/>
        </w:rPr>
        <w:t>报告公告日期：二〇一</w:t>
      </w:r>
      <w:r w:rsidR="00441072">
        <w:rPr>
          <w:rFonts w:ascii="宋体" w:hAnsi="宋体" w:hint="eastAsia"/>
          <w:b/>
          <w:color w:val="000000"/>
          <w:sz w:val="36"/>
          <w:szCs w:val="36"/>
        </w:rPr>
        <w:t>八</w:t>
      </w:r>
      <w:r>
        <w:rPr>
          <w:rFonts w:ascii="宋体" w:hAnsi="宋体" w:hint="eastAsia"/>
          <w:b/>
          <w:color w:val="000000"/>
          <w:sz w:val="36"/>
          <w:szCs w:val="36"/>
        </w:rPr>
        <w:t>年</w:t>
      </w:r>
      <w:r w:rsidR="00A97A4C">
        <w:rPr>
          <w:rFonts w:ascii="宋体" w:hAnsi="宋体" w:hint="eastAsia"/>
          <w:b/>
          <w:color w:val="000000"/>
          <w:sz w:val="36"/>
          <w:szCs w:val="36"/>
        </w:rPr>
        <w:t>三</w:t>
      </w:r>
      <w:r>
        <w:rPr>
          <w:rFonts w:ascii="宋体" w:hAnsi="宋体" w:hint="eastAsia"/>
          <w:b/>
          <w:color w:val="000000"/>
          <w:sz w:val="36"/>
          <w:szCs w:val="36"/>
        </w:rPr>
        <w:t>月</w:t>
      </w:r>
      <w:r w:rsidR="00A97A4C">
        <w:rPr>
          <w:rFonts w:ascii="宋体" w:hAnsi="宋体" w:hint="eastAsia"/>
          <w:b/>
          <w:color w:val="000000"/>
          <w:sz w:val="36"/>
          <w:szCs w:val="36"/>
        </w:rPr>
        <w:t>九</w:t>
      </w:r>
      <w:r>
        <w:rPr>
          <w:rFonts w:ascii="宋体" w:hAnsi="宋体" w:hint="eastAsia"/>
          <w:b/>
          <w:color w:val="000000"/>
          <w:sz w:val="36"/>
          <w:szCs w:val="36"/>
        </w:rPr>
        <w:t>日</w:t>
      </w:r>
    </w:p>
    <w:p w:rsidR="00363DE4" w:rsidRDefault="00E3131E">
      <w:pPr>
        <w:pStyle w:val="2"/>
        <w:spacing w:before="0" w:after="0"/>
        <w:jc w:val="center"/>
        <w:rPr>
          <w:rFonts w:ascii="宋体" w:hAnsi="宋体"/>
          <w:kern w:val="0"/>
          <w:sz w:val="28"/>
          <w:szCs w:val="24"/>
        </w:rPr>
      </w:pPr>
      <w:bookmarkStart w:id="1" w:name="_Toc492043566"/>
      <w:bookmarkStart w:id="2" w:name="_Toc476577244"/>
      <w:bookmarkStart w:id="3" w:name="_Toc245193808"/>
      <w:bookmarkStart w:id="4" w:name="_Toc484769793"/>
      <w:bookmarkStart w:id="5" w:name="_Toc484607298"/>
      <w:bookmarkStart w:id="6" w:name="_Toc483396825"/>
      <w:r>
        <w:rPr>
          <w:rFonts w:ascii="宋体" w:hAnsi="宋体"/>
          <w:kern w:val="0"/>
          <w:sz w:val="28"/>
          <w:szCs w:val="24"/>
        </w:rPr>
        <w:lastRenderedPageBreak/>
        <w:t>目录</w:t>
      </w:r>
      <w:bookmarkEnd w:id="1"/>
      <w:bookmarkEnd w:id="2"/>
      <w:bookmarkEnd w:id="3"/>
      <w:bookmarkEnd w:id="4"/>
      <w:bookmarkEnd w:id="5"/>
      <w:bookmarkEnd w:id="6"/>
    </w:p>
    <w:p w:rsidR="00363DE4" w:rsidRDefault="005803C3">
      <w:pPr>
        <w:pStyle w:val="21"/>
        <w:rPr>
          <w:rFonts w:asciiTheme="minorHAnsi" w:eastAsiaTheme="minorEastAsia" w:hAnsiTheme="minorHAnsi" w:cstheme="minorBidi"/>
          <w:noProof/>
          <w:kern w:val="2"/>
          <w:szCs w:val="22"/>
        </w:rPr>
      </w:pPr>
      <w:r w:rsidRPr="005803C3">
        <w:rPr>
          <w:rFonts w:ascii="宋体" w:hAnsi="宋体"/>
        </w:rPr>
        <w:fldChar w:fldCharType="begin"/>
      </w:r>
      <w:r w:rsidR="00E3131E">
        <w:rPr>
          <w:rFonts w:ascii="宋体" w:hAnsi="宋体"/>
        </w:rPr>
        <w:instrText xml:space="preserve"> TOC \o "1-3" \h \z \u </w:instrText>
      </w:r>
      <w:r w:rsidRPr="005803C3">
        <w:rPr>
          <w:rFonts w:ascii="宋体" w:hAnsi="宋体"/>
        </w:rPr>
        <w:fldChar w:fldCharType="separate"/>
      </w:r>
    </w:p>
    <w:p w:rsidR="00363DE4" w:rsidRDefault="005803C3">
      <w:pPr>
        <w:pStyle w:val="10"/>
        <w:tabs>
          <w:tab w:val="left" w:pos="420"/>
        </w:tabs>
        <w:rPr>
          <w:rFonts w:asciiTheme="minorHAnsi" w:eastAsiaTheme="minorEastAsia" w:hAnsiTheme="minorHAnsi" w:cstheme="minorBidi"/>
          <w:noProof/>
          <w:szCs w:val="22"/>
        </w:rPr>
      </w:pPr>
      <w:hyperlink w:anchor="_Toc492043567" w:history="1">
        <w:r w:rsidR="00E3131E">
          <w:rPr>
            <w:rStyle w:val="af4"/>
            <w:rFonts w:ascii="宋体" w:hAnsi="宋体" w:hint="eastAsia"/>
            <w:b/>
            <w:noProof/>
          </w:rPr>
          <w:t>1、</w:t>
        </w:r>
        <w:r w:rsidR="00E3131E">
          <w:rPr>
            <w:rFonts w:asciiTheme="minorHAnsi" w:eastAsiaTheme="minorEastAsia" w:hAnsiTheme="minorHAnsi" w:cstheme="minorBidi"/>
            <w:noProof/>
            <w:szCs w:val="22"/>
          </w:rPr>
          <w:tab/>
        </w:r>
        <w:r w:rsidR="00E3131E">
          <w:rPr>
            <w:rStyle w:val="af4"/>
            <w:rFonts w:ascii="宋体" w:hAnsi="宋体" w:hint="eastAsia"/>
            <w:b/>
            <w:noProof/>
          </w:rPr>
          <w:t>重要提示</w:t>
        </w:r>
        <w:r w:rsidR="00E3131E">
          <w:rPr>
            <w:noProof/>
          </w:rPr>
          <w:tab/>
        </w:r>
        <w:r>
          <w:rPr>
            <w:noProof/>
          </w:rPr>
          <w:fldChar w:fldCharType="begin"/>
        </w:r>
        <w:r w:rsidR="00E3131E">
          <w:rPr>
            <w:noProof/>
          </w:rPr>
          <w:instrText xml:space="preserve"> PAGEREF _Toc492043567 \h </w:instrText>
        </w:r>
        <w:r>
          <w:rPr>
            <w:noProof/>
          </w:rPr>
        </w:r>
        <w:r>
          <w:rPr>
            <w:noProof/>
          </w:rPr>
          <w:fldChar w:fldCharType="separate"/>
        </w:r>
        <w:r w:rsidR="00453E92">
          <w:rPr>
            <w:noProof/>
          </w:rPr>
          <w:t>2</w:t>
        </w:r>
        <w:r>
          <w:rPr>
            <w:noProof/>
          </w:rPr>
          <w:fldChar w:fldCharType="end"/>
        </w:r>
      </w:hyperlink>
    </w:p>
    <w:p w:rsidR="00363DE4" w:rsidRDefault="005803C3">
      <w:pPr>
        <w:pStyle w:val="21"/>
        <w:rPr>
          <w:rFonts w:asciiTheme="minorHAnsi" w:eastAsiaTheme="minorEastAsia" w:hAnsiTheme="minorHAnsi" w:cstheme="minorBidi"/>
          <w:noProof/>
          <w:kern w:val="2"/>
          <w:szCs w:val="22"/>
        </w:rPr>
      </w:pPr>
      <w:hyperlink w:anchor="_Toc492043568" w:history="1">
        <w:r w:rsidR="00E3131E">
          <w:rPr>
            <w:rStyle w:val="af4"/>
            <w:rFonts w:ascii="宋体" w:hAnsi="宋体"/>
            <w:noProof/>
          </w:rPr>
          <w:t xml:space="preserve">1.1 </w:t>
        </w:r>
        <w:r w:rsidR="00E3131E">
          <w:rPr>
            <w:rStyle w:val="af4"/>
            <w:rFonts w:ascii="宋体" w:hAnsi="宋体" w:hint="eastAsia"/>
            <w:noProof/>
          </w:rPr>
          <w:t>重要提示</w:t>
        </w:r>
        <w:r w:rsidR="00E3131E">
          <w:rPr>
            <w:noProof/>
          </w:rPr>
          <w:tab/>
        </w:r>
        <w:r>
          <w:rPr>
            <w:noProof/>
          </w:rPr>
          <w:fldChar w:fldCharType="begin"/>
        </w:r>
        <w:r w:rsidR="00E3131E">
          <w:rPr>
            <w:noProof/>
          </w:rPr>
          <w:instrText xml:space="preserve"> PAGEREF _Toc492043568 \h </w:instrText>
        </w:r>
        <w:r>
          <w:rPr>
            <w:noProof/>
          </w:rPr>
        </w:r>
        <w:r>
          <w:rPr>
            <w:noProof/>
          </w:rPr>
          <w:fldChar w:fldCharType="separate"/>
        </w:r>
        <w:r w:rsidR="00453E92">
          <w:rPr>
            <w:noProof/>
          </w:rPr>
          <w:t>2</w:t>
        </w:r>
        <w:r>
          <w:rPr>
            <w:noProof/>
          </w:rPr>
          <w:fldChar w:fldCharType="end"/>
        </w:r>
      </w:hyperlink>
    </w:p>
    <w:p w:rsidR="00363DE4" w:rsidRDefault="005803C3">
      <w:pPr>
        <w:pStyle w:val="10"/>
        <w:rPr>
          <w:rFonts w:asciiTheme="minorHAnsi" w:eastAsiaTheme="minorEastAsia" w:hAnsiTheme="minorHAnsi" w:cstheme="minorBidi"/>
          <w:noProof/>
          <w:szCs w:val="22"/>
        </w:rPr>
      </w:pPr>
      <w:hyperlink w:anchor="_Toc492043569" w:history="1">
        <w:r w:rsidR="00E3131E">
          <w:rPr>
            <w:rStyle w:val="af4"/>
            <w:rFonts w:ascii="宋体" w:hAnsi="宋体"/>
            <w:b/>
            <w:noProof/>
          </w:rPr>
          <w:t>2</w:t>
        </w:r>
        <w:r w:rsidR="00E3131E">
          <w:rPr>
            <w:rStyle w:val="af4"/>
            <w:rFonts w:ascii="宋体" w:hAnsi="宋体" w:hint="eastAsia"/>
            <w:b/>
            <w:noProof/>
          </w:rPr>
          <w:t>、基金概况</w:t>
        </w:r>
        <w:r w:rsidR="00E3131E">
          <w:rPr>
            <w:noProof/>
          </w:rPr>
          <w:tab/>
        </w:r>
        <w:r>
          <w:rPr>
            <w:noProof/>
          </w:rPr>
          <w:fldChar w:fldCharType="begin"/>
        </w:r>
        <w:r w:rsidR="00E3131E">
          <w:rPr>
            <w:noProof/>
          </w:rPr>
          <w:instrText xml:space="preserve"> PAGEREF _Toc492043569 \h </w:instrText>
        </w:r>
        <w:r>
          <w:rPr>
            <w:noProof/>
          </w:rPr>
        </w:r>
        <w:r>
          <w:rPr>
            <w:noProof/>
          </w:rPr>
          <w:fldChar w:fldCharType="separate"/>
        </w:r>
        <w:r w:rsidR="00453E92">
          <w:rPr>
            <w:noProof/>
          </w:rPr>
          <w:t>2</w:t>
        </w:r>
        <w:r>
          <w:rPr>
            <w:noProof/>
          </w:rPr>
          <w:fldChar w:fldCharType="end"/>
        </w:r>
      </w:hyperlink>
    </w:p>
    <w:p w:rsidR="00363DE4" w:rsidRDefault="005803C3">
      <w:pPr>
        <w:pStyle w:val="21"/>
        <w:rPr>
          <w:rFonts w:asciiTheme="minorHAnsi" w:eastAsiaTheme="minorEastAsia" w:hAnsiTheme="minorHAnsi" w:cstheme="minorBidi"/>
          <w:noProof/>
          <w:kern w:val="2"/>
          <w:szCs w:val="22"/>
        </w:rPr>
      </w:pPr>
      <w:hyperlink w:anchor="_Toc492043570" w:history="1">
        <w:r w:rsidR="00E3131E">
          <w:rPr>
            <w:rStyle w:val="af4"/>
            <w:rFonts w:ascii="宋体" w:hAnsi="宋体"/>
            <w:noProof/>
          </w:rPr>
          <w:t xml:space="preserve">2.1 </w:t>
        </w:r>
        <w:r w:rsidR="00E3131E">
          <w:rPr>
            <w:rStyle w:val="af4"/>
            <w:rFonts w:ascii="宋体" w:hAnsi="宋体" w:hint="eastAsia"/>
            <w:noProof/>
          </w:rPr>
          <w:t>基金基本情况</w:t>
        </w:r>
        <w:r w:rsidR="00E3131E">
          <w:rPr>
            <w:noProof/>
          </w:rPr>
          <w:tab/>
        </w:r>
        <w:r>
          <w:rPr>
            <w:noProof/>
          </w:rPr>
          <w:fldChar w:fldCharType="begin"/>
        </w:r>
        <w:r w:rsidR="00E3131E">
          <w:rPr>
            <w:noProof/>
          </w:rPr>
          <w:instrText xml:space="preserve"> PAGEREF _Toc492043570 \h </w:instrText>
        </w:r>
        <w:r>
          <w:rPr>
            <w:noProof/>
          </w:rPr>
        </w:r>
        <w:r>
          <w:rPr>
            <w:noProof/>
          </w:rPr>
          <w:fldChar w:fldCharType="separate"/>
        </w:r>
        <w:r w:rsidR="00453E92">
          <w:rPr>
            <w:noProof/>
          </w:rPr>
          <w:t>2</w:t>
        </w:r>
        <w:r>
          <w:rPr>
            <w:noProof/>
          </w:rPr>
          <w:fldChar w:fldCharType="end"/>
        </w:r>
      </w:hyperlink>
    </w:p>
    <w:p w:rsidR="00363DE4" w:rsidRDefault="005803C3">
      <w:pPr>
        <w:pStyle w:val="21"/>
        <w:rPr>
          <w:rFonts w:asciiTheme="minorHAnsi" w:eastAsiaTheme="minorEastAsia" w:hAnsiTheme="minorHAnsi" w:cstheme="minorBidi"/>
          <w:noProof/>
          <w:kern w:val="2"/>
          <w:szCs w:val="22"/>
        </w:rPr>
      </w:pPr>
      <w:hyperlink w:anchor="_Toc492043571" w:history="1">
        <w:r w:rsidR="00E3131E">
          <w:rPr>
            <w:rStyle w:val="af4"/>
            <w:rFonts w:ascii="宋体" w:hAnsi="宋体"/>
            <w:noProof/>
          </w:rPr>
          <w:t xml:space="preserve">2.2 </w:t>
        </w:r>
        <w:r w:rsidR="00E3131E">
          <w:rPr>
            <w:rStyle w:val="af4"/>
            <w:rFonts w:ascii="宋体" w:hAnsi="宋体" w:hint="eastAsia"/>
            <w:noProof/>
          </w:rPr>
          <w:t>基金产品说明</w:t>
        </w:r>
        <w:r w:rsidR="00E3131E">
          <w:rPr>
            <w:noProof/>
          </w:rPr>
          <w:tab/>
        </w:r>
        <w:r>
          <w:rPr>
            <w:noProof/>
          </w:rPr>
          <w:fldChar w:fldCharType="begin"/>
        </w:r>
        <w:r w:rsidR="00E3131E">
          <w:rPr>
            <w:noProof/>
          </w:rPr>
          <w:instrText xml:space="preserve"> PAGEREF _Toc492043571 \h </w:instrText>
        </w:r>
        <w:r>
          <w:rPr>
            <w:noProof/>
          </w:rPr>
        </w:r>
        <w:r>
          <w:rPr>
            <w:noProof/>
          </w:rPr>
          <w:fldChar w:fldCharType="separate"/>
        </w:r>
        <w:r w:rsidR="00453E92">
          <w:rPr>
            <w:noProof/>
          </w:rPr>
          <w:t>3</w:t>
        </w:r>
        <w:r>
          <w:rPr>
            <w:noProof/>
          </w:rPr>
          <w:fldChar w:fldCharType="end"/>
        </w:r>
      </w:hyperlink>
    </w:p>
    <w:p w:rsidR="00363DE4" w:rsidRDefault="005803C3">
      <w:pPr>
        <w:pStyle w:val="10"/>
        <w:rPr>
          <w:rFonts w:asciiTheme="minorHAnsi" w:eastAsiaTheme="minorEastAsia" w:hAnsiTheme="minorHAnsi" w:cstheme="minorBidi"/>
          <w:noProof/>
          <w:szCs w:val="22"/>
        </w:rPr>
      </w:pPr>
      <w:hyperlink w:anchor="_Toc492043572" w:history="1">
        <w:r w:rsidR="00E3131E">
          <w:rPr>
            <w:rStyle w:val="af4"/>
            <w:rFonts w:ascii="宋体" w:hAnsi="宋体"/>
            <w:b/>
            <w:noProof/>
          </w:rPr>
          <w:t>3</w:t>
        </w:r>
        <w:r w:rsidR="00E3131E">
          <w:rPr>
            <w:rStyle w:val="af4"/>
            <w:rFonts w:ascii="宋体" w:hAnsi="宋体" w:hint="eastAsia"/>
            <w:b/>
            <w:noProof/>
          </w:rPr>
          <w:t>、基金运作情况说明</w:t>
        </w:r>
        <w:r w:rsidR="00E3131E">
          <w:rPr>
            <w:noProof/>
          </w:rPr>
          <w:tab/>
        </w:r>
        <w:r>
          <w:rPr>
            <w:noProof/>
          </w:rPr>
          <w:fldChar w:fldCharType="begin"/>
        </w:r>
        <w:r w:rsidR="00E3131E">
          <w:rPr>
            <w:noProof/>
          </w:rPr>
          <w:instrText xml:space="preserve"> PAGEREF _Toc492043572 \h </w:instrText>
        </w:r>
        <w:r>
          <w:rPr>
            <w:noProof/>
          </w:rPr>
        </w:r>
        <w:r>
          <w:rPr>
            <w:noProof/>
          </w:rPr>
          <w:fldChar w:fldCharType="separate"/>
        </w:r>
        <w:r w:rsidR="00453E92">
          <w:rPr>
            <w:noProof/>
          </w:rPr>
          <w:t>4</w:t>
        </w:r>
        <w:r>
          <w:rPr>
            <w:noProof/>
          </w:rPr>
          <w:fldChar w:fldCharType="end"/>
        </w:r>
      </w:hyperlink>
    </w:p>
    <w:p w:rsidR="00363DE4" w:rsidRDefault="005803C3">
      <w:pPr>
        <w:pStyle w:val="10"/>
        <w:rPr>
          <w:rFonts w:asciiTheme="minorHAnsi" w:eastAsiaTheme="minorEastAsia" w:hAnsiTheme="minorHAnsi" w:cstheme="minorBidi"/>
          <w:noProof/>
          <w:szCs w:val="22"/>
        </w:rPr>
      </w:pPr>
      <w:hyperlink w:anchor="_Toc492043574" w:history="1">
        <w:r w:rsidR="00FE4970">
          <w:rPr>
            <w:rStyle w:val="af4"/>
            <w:rFonts w:ascii="宋体" w:hAnsi="宋体" w:hint="eastAsia"/>
            <w:b/>
            <w:noProof/>
          </w:rPr>
          <w:t>4</w:t>
        </w:r>
        <w:r w:rsidR="00E3131E">
          <w:rPr>
            <w:rStyle w:val="af4"/>
            <w:rFonts w:ascii="宋体" w:hAnsi="宋体" w:hint="eastAsia"/>
            <w:b/>
            <w:noProof/>
          </w:rPr>
          <w:t>、财务报告</w:t>
        </w:r>
        <w:r w:rsidR="00E3131E">
          <w:rPr>
            <w:noProof/>
          </w:rPr>
          <w:tab/>
        </w:r>
        <w:r>
          <w:rPr>
            <w:noProof/>
          </w:rPr>
          <w:fldChar w:fldCharType="begin"/>
        </w:r>
        <w:r w:rsidR="00E3131E">
          <w:rPr>
            <w:noProof/>
          </w:rPr>
          <w:instrText xml:space="preserve"> PAGEREF _Toc492043574 \h </w:instrText>
        </w:r>
        <w:r>
          <w:rPr>
            <w:noProof/>
          </w:rPr>
        </w:r>
        <w:r>
          <w:rPr>
            <w:noProof/>
          </w:rPr>
          <w:fldChar w:fldCharType="separate"/>
        </w:r>
        <w:r w:rsidR="00453E92">
          <w:rPr>
            <w:noProof/>
          </w:rPr>
          <w:t>4</w:t>
        </w:r>
        <w:r>
          <w:rPr>
            <w:noProof/>
          </w:rPr>
          <w:fldChar w:fldCharType="end"/>
        </w:r>
      </w:hyperlink>
    </w:p>
    <w:p w:rsidR="00363DE4" w:rsidRDefault="005803C3">
      <w:pPr>
        <w:pStyle w:val="21"/>
        <w:rPr>
          <w:rFonts w:asciiTheme="minorHAnsi" w:eastAsiaTheme="minorEastAsia" w:hAnsiTheme="minorHAnsi" w:cstheme="minorBidi"/>
          <w:noProof/>
          <w:kern w:val="2"/>
          <w:szCs w:val="22"/>
        </w:rPr>
      </w:pPr>
      <w:hyperlink w:anchor="_Toc492043575" w:history="1">
        <w:r w:rsidR="00FE4970">
          <w:rPr>
            <w:rStyle w:val="af4"/>
            <w:rFonts w:ascii="宋体" w:hAnsi="宋体" w:hint="eastAsia"/>
            <w:noProof/>
          </w:rPr>
          <w:t>4</w:t>
        </w:r>
        <w:r w:rsidR="00E3131E">
          <w:rPr>
            <w:rStyle w:val="af4"/>
            <w:rFonts w:ascii="宋体" w:hAnsi="宋体"/>
            <w:noProof/>
          </w:rPr>
          <w:t xml:space="preserve">.1 </w:t>
        </w:r>
        <w:r w:rsidR="00E3131E">
          <w:rPr>
            <w:rStyle w:val="af4"/>
            <w:rFonts w:ascii="宋体" w:hAnsi="宋体" w:hint="eastAsia"/>
            <w:noProof/>
          </w:rPr>
          <w:t>资产负债表</w:t>
        </w:r>
        <w:r w:rsidR="00A1784B">
          <w:rPr>
            <w:rStyle w:val="af4"/>
            <w:rFonts w:ascii="宋体" w:hAnsi="宋体" w:hint="eastAsia"/>
            <w:noProof/>
          </w:rPr>
          <w:t>(已经审计)</w:t>
        </w:r>
        <w:r w:rsidR="00E3131E">
          <w:rPr>
            <w:noProof/>
          </w:rPr>
          <w:tab/>
        </w:r>
        <w:r>
          <w:rPr>
            <w:noProof/>
          </w:rPr>
          <w:fldChar w:fldCharType="begin"/>
        </w:r>
        <w:r w:rsidR="00E3131E">
          <w:rPr>
            <w:noProof/>
          </w:rPr>
          <w:instrText xml:space="preserve"> PAGEREF _Toc492043575 \h </w:instrText>
        </w:r>
        <w:r>
          <w:rPr>
            <w:noProof/>
          </w:rPr>
        </w:r>
        <w:r>
          <w:rPr>
            <w:noProof/>
          </w:rPr>
          <w:fldChar w:fldCharType="separate"/>
        </w:r>
        <w:r w:rsidR="00453E92">
          <w:rPr>
            <w:noProof/>
          </w:rPr>
          <w:t>4</w:t>
        </w:r>
        <w:r>
          <w:rPr>
            <w:noProof/>
          </w:rPr>
          <w:fldChar w:fldCharType="end"/>
        </w:r>
      </w:hyperlink>
    </w:p>
    <w:p w:rsidR="00363DE4" w:rsidRDefault="005803C3">
      <w:pPr>
        <w:pStyle w:val="21"/>
        <w:rPr>
          <w:rFonts w:asciiTheme="minorHAnsi" w:eastAsiaTheme="minorEastAsia" w:hAnsiTheme="minorHAnsi" w:cstheme="minorBidi"/>
          <w:noProof/>
          <w:kern w:val="2"/>
          <w:szCs w:val="22"/>
        </w:rPr>
      </w:pPr>
      <w:hyperlink w:anchor="_Toc492043576" w:history="1">
        <w:r w:rsidR="00FE4970">
          <w:rPr>
            <w:rStyle w:val="af4"/>
            <w:rFonts w:ascii="宋体" w:hAnsi="宋体" w:hint="eastAsia"/>
            <w:noProof/>
          </w:rPr>
          <w:t>4</w:t>
        </w:r>
        <w:r w:rsidR="00E3131E">
          <w:rPr>
            <w:rStyle w:val="af4"/>
            <w:rFonts w:ascii="宋体" w:hAnsi="宋体"/>
            <w:noProof/>
          </w:rPr>
          <w:t xml:space="preserve">.2 </w:t>
        </w:r>
        <w:r w:rsidR="00E3131E">
          <w:rPr>
            <w:rStyle w:val="af4"/>
            <w:rFonts w:ascii="宋体" w:hAnsi="宋体" w:hint="eastAsia"/>
            <w:noProof/>
          </w:rPr>
          <w:t>清算损益表</w:t>
        </w:r>
        <w:r w:rsidR="00E3131E">
          <w:rPr>
            <w:noProof/>
          </w:rPr>
          <w:tab/>
        </w:r>
        <w:r>
          <w:rPr>
            <w:noProof/>
          </w:rPr>
          <w:fldChar w:fldCharType="begin"/>
        </w:r>
        <w:r w:rsidR="00E3131E">
          <w:rPr>
            <w:noProof/>
          </w:rPr>
          <w:instrText xml:space="preserve"> PAGEREF _Toc492043576 \h </w:instrText>
        </w:r>
        <w:r>
          <w:rPr>
            <w:noProof/>
          </w:rPr>
        </w:r>
        <w:r>
          <w:rPr>
            <w:noProof/>
          </w:rPr>
          <w:fldChar w:fldCharType="separate"/>
        </w:r>
        <w:r w:rsidR="00453E92">
          <w:rPr>
            <w:noProof/>
          </w:rPr>
          <w:t>5</w:t>
        </w:r>
        <w:r>
          <w:rPr>
            <w:noProof/>
          </w:rPr>
          <w:fldChar w:fldCharType="end"/>
        </w:r>
      </w:hyperlink>
    </w:p>
    <w:p w:rsidR="00363DE4" w:rsidRDefault="005803C3">
      <w:pPr>
        <w:pStyle w:val="21"/>
        <w:rPr>
          <w:rFonts w:asciiTheme="minorHAnsi" w:eastAsiaTheme="minorEastAsia" w:hAnsiTheme="minorHAnsi" w:cstheme="minorBidi"/>
          <w:noProof/>
          <w:kern w:val="2"/>
          <w:szCs w:val="22"/>
        </w:rPr>
      </w:pPr>
      <w:hyperlink w:anchor="_Toc492043577" w:history="1">
        <w:r w:rsidR="00FE4970">
          <w:rPr>
            <w:rStyle w:val="af4"/>
            <w:rFonts w:ascii="宋体" w:hAnsi="宋体" w:hint="eastAsia"/>
            <w:noProof/>
          </w:rPr>
          <w:t>4</w:t>
        </w:r>
        <w:r w:rsidR="00E3131E">
          <w:rPr>
            <w:rStyle w:val="af4"/>
            <w:rFonts w:ascii="宋体" w:hAnsi="宋体"/>
            <w:noProof/>
          </w:rPr>
          <w:t xml:space="preserve">.3 </w:t>
        </w:r>
        <w:r w:rsidR="00E3131E">
          <w:rPr>
            <w:rStyle w:val="af4"/>
            <w:rFonts w:ascii="宋体" w:hAnsi="宋体" w:hint="eastAsia"/>
            <w:noProof/>
          </w:rPr>
          <w:t>报表附注</w:t>
        </w:r>
        <w:r w:rsidR="00E3131E">
          <w:rPr>
            <w:noProof/>
          </w:rPr>
          <w:tab/>
        </w:r>
        <w:r>
          <w:rPr>
            <w:noProof/>
          </w:rPr>
          <w:fldChar w:fldCharType="begin"/>
        </w:r>
        <w:r w:rsidR="00E3131E">
          <w:rPr>
            <w:noProof/>
          </w:rPr>
          <w:instrText xml:space="preserve"> PAGEREF _Toc492043577 \h </w:instrText>
        </w:r>
        <w:r>
          <w:rPr>
            <w:noProof/>
          </w:rPr>
        </w:r>
        <w:r>
          <w:rPr>
            <w:noProof/>
          </w:rPr>
          <w:fldChar w:fldCharType="separate"/>
        </w:r>
        <w:r w:rsidR="00453E92">
          <w:rPr>
            <w:noProof/>
          </w:rPr>
          <w:t>6</w:t>
        </w:r>
        <w:r>
          <w:rPr>
            <w:noProof/>
          </w:rPr>
          <w:fldChar w:fldCharType="end"/>
        </w:r>
      </w:hyperlink>
    </w:p>
    <w:p w:rsidR="00363DE4" w:rsidRDefault="005803C3">
      <w:pPr>
        <w:pStyle w:val="10"/>
        <w:rPr>
          <w:rFonts w:asciiTheme="minorHAnsi" w:eastAsiaTheme="minorEastAsia" w:hAnsiTheme="minorHAnsi" w:cstheme="minorBidi"/>
          <w:noProof/>
          <w:szCs w:val="22"/>
        </w:rPr>
      </w:pPr>
      <w:hyperlink w:anchor="_Toc492043582" w:history="1">
        <w:r w:rsidR="00FE4970">
          <w:rPr>
            <w:rStyle w:val="af4"/>
            <w:rFonts w:ascii="宋体" w:hAnsi="宋体" w:hint="eastAsia"/>
            <w:b/>
            <w:noProof/>
          </w:rPr>
          <w:t>5</w:t>
        </w:r>
        <w:r w:rsidR="00E3131E">
          <w:rPr>
            <w:rStyle w:val="af4"/>
            <w:rFonts w:ascii="宋体" w:hAnsi="宋体" w:hint="eastAsia"/>
            <w:b/>
            <w:noProof/>
          </w:rPr>
          <w:t>、清算情况</w:t>
        </w:r>
        <w:r w:rsidR="00E3131E">
          <w:rPr>
            <w:noProof/>
          </w:rPr>
          <w:tab/>
        </w:r>
        <w:r>
          <w:rPr>
            <w:noProof/>
          </w:rPr>
          <w:fldChar w:fldCharType="begin"/>
        </w:r>
        <w:r w:rsidR="00E3131E">
          <w:rPr>
            <w:noProof/>
          </w:rPr>
          <w:instrText xml:space="preserve"> PAGEREF _Toc492043582 \h </w:instrText>
        </w:r>
        <w:r>
          <w:rPr>
            <w:noProof/>
          </w:rPr>
        </w:r>
        <w:r>
          <w:rPr>
            <w:noProof/>
          </w:rPr>
          <w:fldChar w:fldCharType="separate"/>
        </w:r>
        <w:r w:rsidR="00453E92">
          <w:rPr>
            <w:noProof/>
          </w:rPr>
          <w:t>9</w:t>
        </w:r>
        <w:r>
          <w:rPr>
            <w:noProof/>
          </w:rPr>
          <w:fldChar w:fldCharType="end"/>
        </w:r>
      </w:hyperlink>
    </w:p>
    <w:p w:rsidR="00363DE4" w:rsidRDefault="005803C3">
      <w:pPr>
        <w:pStyle w:val="21"/>
        <w:rPr>
          <w:rFonts w:asciiTheme="minorHAnsi" w:eastAsiaTheme="minorEastAsia" w:hAnsiTheme="minorHAnsi" w:cstheme="minorBidi"/>
          <w:noProof/>
          <w:kern w:val="2"/>
          <w:szCs w:val="22"/>
        </w:rPr>
      </w:pPr>
      <w:hyperlink w:anchor="_Toc492043583" w:history="1">
        <w:r w:rsidR="00FE4970">
          <w:rPr>
            <w:rStyle w:val="af4"/>
            <w:rFonts w:ascii="宋体" w:hAnsi="宋体" w:hint="eastAsia"/>
            <w:bCs/>
            <w:noProof/>
          </w:rPr>
          <w:t>5</w:t>
        </w:r>
        <w:r w:rsidR="00E3131E">
          <w:rPr>
            <w:rStyle w:val="af4"/>
            <w:rFonts w:ascii="宋体" w:hAnsi="宋体"/>
            <w:bCs/>
            <w:noProof/>
          </w:rPr>
          <w:t xml:space="preserve">.1 </w:t>
        </w:r>
        <w:r w:rsidR="00E3131E">
          <w:rPr>
            <w:rStyle w:val="af4"/>
            <w:rFonts w:ascii="宋体" w:hAnsi="宋体" w:hint="eastAsia"/>
            <w:bCs/>
            <w:noProof/>
          </w:rPr>
          <w:t>资产负债清算情况</w:t>
        </w:r>
        <w:r w:rsidR="00E3131E">
          <w:rPr>
            <w:noProof/>
          </w:rPr>
          <w:tab/>
        </w:r>
        <w:r>
          <w:rPr>
            <w:noProof/>
          </w:rPr>
          <w:fldChar w:fldCharType="begin"/>
        </w:r>
        <w:r w:rsidR="00E3131E">
          <w:rPr>
            <w:noProof/>
          </w:rPr>
          <w:instrText xml:space="preserve"> PAGEREF _Toc492043583 \h </w:instrText>
        </w:r>
        <w:r>
          <w:rPr>
            <w:noProof/>
          </w:rPr>
        </w:r>
        <w:r>
          <w:rPr>
            <w:noProof/>
          </w:rPr>
          <w:fldChar w:fldCharType="separate"/>
        </w:r>
        <w:r w:rsidR="00453E92">
          <w:rPr>
            <w:noProof/>
          </w:rPr>
          <w:t>9</w:t>
        </w:r>
        <w:r>
          <w:rPr>
            <w:noProof/>
          </w:rPr>
          <w:fldChar w:fldCharType="end"/>
        </w:r>
      </w:hyperlink>
    </w:p>
    <w:p w:rsidR="00363DE4" w:rsidRDefault="005803C3">
      <w:pPr>
        <w:pStyle w:val="21"/>
        <w:rPr>
          <w:rFonts w:asciiTheme="minorHAnsi" w:eastAsiaTheme="minorEastAsia" w:hAnsiTheme="minorHAnsi" w:cstheme="minorBidi"/>
          <w:noProof/>
          <w:kern w:val="2"/>
          <w:szCs w:val="22"/>
        </w:rPr>
      </w:pPr>
      <w:hyperlink w:anchor="_Toc492043584" w:history="1">
        <w:r w:rsidR="00FE4970">
          <w:rPr>
            <w:rStyle w:val="af4"/>
            <w:rFonts w:ascii="宋体" w:hAnsi="宋体" w:hint="eastAsia"/>
            <w:bCs/>
            <w:noProof/>
          </w:rPr>
          <w:t>5</w:t>
        </w:r>
        <w:r w:rsidR="00E3131E">
          <w:rPr>
            <w:rStyle w:val="af4"/>
            <w:rFonts w:ascii="宋体" w:hAnsi="宋体"/>
            <w:bCs/>
            <w:noProof/>
          </w:rPr>
          <w:t xml:space="preserve">.2 </w:t>
        </w:r>
        <w:r w:rsidR="00E3131E">
          <w:rPr>
            <w:rStyle w:val="af4"/>
            <w:rFonts w:ascii="宋体" w:hAnsi="宋体" w:hint="eastAsia"/>
            <w:bCs/>
            <w:noProof/>
          </w:rPr>
          <w:t>截至本次清算期结束日的剩余财产情况及剩余财产分配安排</w:t>
        </w:r>
        <w:r w:rsidR="00E3131E">
          <w:rPr>
            <w:noProof/>
          </w:rPr>
          <w:tab/>
        </w:r>
        <w:r>
          <w:rPr>
            <w:noProof/>
          </w:rPr>
          <w:fldChar w:fldCharType="begin"/>
        </w:r>
        <w:r w:rsidR="00E3131E">
          <w:rPr>
            <w:noProof/>
          </w:rPr>
          <w:instrText xml:space="preserve"> PAGEREF _Toc492043584 \h </w:instrText>
        </w:r>
        <w:r>
          <w:rPr>
            <w:noProof/>
          </w:rPr>
        </w:r>
        <w:r>
          <w:rPr>
            <w:noProof/>
          </w:rPr>
          <w:fldChar w:fldCharType="separate"/>
        </w:r>
        <w:r w:rsidR="00453E92">
          <w:rPr>
            <w:noProof/>
          </w:rPr>
          <w:t>10</w:t>
        </w:r>
        <w:r>
          <w:rPr>
            <w:noProof/>
          </w:rPr>
          <w:fldChar w:fldCharType="end"/>
        </w:r>
      </w:hyperlink>
    </w:p>
    <w:p w:rsidR="00363DE4" w:rsidRDefault="005803C3">
      <w:pPr>
        <w:pStyle w:val="10"/>
        <w:rPr>
          <w:rFonts w:asciiTheme="minorHAnsi" w:eastAsiaTheme="minorEastAsia" w:hAnsiTheme="minorHAnsi" w:cstheme="minorBidi"/>
          <w:noProof/>
          <w:szCs w:val="22"/>
        </w:rPr>
      </w:pPr>
      <w:hyperlink w:anchor="_Toc492043585" w:history="1">
        <w:r w:rsidR="00FE4970">
          <w:rPr>
            <w:rStyle w:val="af4"/>
            <w:rFonts w:ascii="宋体" w:hAnsi="宋体" w:hint="eastAsia"/>
            <w:b/>
            <w:noProof/>
          </w:rPr>
          <w:t>6</w:t>
        </w:r>
        <w:r w:rsidR="00E3131E">
          <w:rPr>
            <w:rStyle w:val="af4"/>
            <w:rFonts w:ascii="宋体" w:hAnsi="宋体" w:hint="eastAsia"/>
            <w:b/>
            <w:noProof/>
          </w:rPr>
          <w:t>、备查文件目录</w:t>
        </w:r>
        <w:r w:rsidR="00E3131E">
          <w:rPr>
            <w:noProof/>
          </w:rPr>
          <w:tab/>
        </w:r>
        <w:r>
          <w:rPr>
            <w:noProof/>
          </w:rPr>
          <w:fldChar w:fldCharType="begin"/>
        </w:r>
        <w:r w:rsidR="00E3131E">
          <w:rPr>
            <w:noProof/>
          </w:rPr>
          <w:instrText xml:space="preserve"> PAGEREF _Toc492043585 \h </w:instrText>
        </w:r>
        <w:r>
          <w:rPr>
            <w:noProof/>
          </w:rPr>
        </w:r>
        <w:r>
          <w:rPr>
            <w:noProof/>
          </w:rPr>
          <w:fldChar w:fldCharType="separate"/>
        </w:r>
        <w:r w:rsidR="00453E92">
          <w:rPr>
            <w:noProof/>
          </w:rPr>
          <w:t>10</w:t>
        </w:r>
        <w:r>
          <w:rPr>
            <w:noProof/>
          </w:rPr>
          <w:fldChar w:fldCharType="end"/>
        </w:r>
      </w:hyperlink>
    </w:p>
    <w:p w:rsidR="00363DE4" w:rsidRDefault="005803C3">
      <w:pPr>
        <w:pStyle w:val="21"/>
        <w:rPr>
          <w:rFonts w:asciiTheme="minorHAnsi" w:eastAsiaTheme="minorEastAsia" w:hAnsiTheme="minorHAnsi" w:cstheme="minorBidi"/>
          <w:noProof/>
          <w:kern w:val="2"/>
          <w:szCs w:val="22"/>
        </w:rPr>
      </w:pPr>
      <w:hyperlink w:anchor="_Toc492043586" w:history="1">
        <w:r w:rsidR="00FE4970">
          <w:rPr>
            <w:rStyle w:val="af4"/>
            <w:rFonts w:ascii="宋体" w:hAnsi="宋体" w:hint="eastAsia"/>
            <w:noProof/>
          </w:rPr>
          <w:t>6</w:t>
        </w:r>
        <w:r w:rsidR="00E3131E">
          <w:rPr>
            <w:rStyle w:val="af4"/>
            <w:rFonts w:ascii="宋体" w:hAnsi="宋体"/>
            <w:noProof/>
          </w:rPr>
          <w:t xml:space="preserve">.1 </w:t>
        </w:r>
        <w:r w:rsidR="00E3131E">
          <w:rPr>
            <w:rStyle w:val="af4"/>
            <w:rFonts w:ascii="宋体" w:hAnsi="宋体" w:hint="eastAsia"/>
            <w:noProof/>
          </w:rPr>
          <w:t>备查文件目录</w:t>
        </w:r>
        <w:r w:rsidR="00E3131E">
          <w:rPr>
            <w:noProof/>
          </w:rPr>
          <w:tab/>
        </w:r>
        <w:r>
          <w:rPr>
            <w:noProof/>
          </w:rPr>
          <w:fldChar w:fldCharType="begin"/>
        </w:r>
        <w:r w:rsidR="00E3131E">
          <w:rPr>
            <w:noProof/>
          </w:rPr>
          <w:instrText xml:space="preserve"> PAGEREF _Toc492043586 \h </w:instrText>
        </w:r>
        <w:r>
          <w:rPr>
            <w:noProof/>
          </w:rPr>
        </w:r>
        <w:r>
          <w:rPr>
            <w:noProof/>
          </w:rPr>
          <w:fldChar w:fldCharType="separate"/>
        </w:r>
        <w:r w:rsidR="00453E92">
          <w:rPr>
            <w:noProof/>
          </w:rPr>
          <w:t>10</w:t>
        </w:r>
        <w:r>
          <w:rPr>
            <w:noProof/>
          </w:rPr>
          <w:fldChar w:fldCharType="end"/>
        </w:r>
      </w:hyperlink>
    </w:p>
    <w:p w:rsidR="00363DE4" w:rsidRDefault="005803C3">
      <w:pPr>
        <w:pStyle w:val="21"/>
        <w:rPr>
          <w:rFonts w:asciiTheme="minorHAnsi" w:eastAsiaTheme="minorEastAsia" w:hAnsiTheme="minorHAnsi" w:cstheme="minorBidi"/>
          <w:noProof/>
          <w:kern w:val="2"/>
          <w:szCs w:val="22"/>
        </w:rPr>
      </w:pPr>
      <w:hyperlink w:anchor="_Toc492043587" w:history="1">
        <w:r w:rsidR="00FE4970">
          <w:rPr>
            <w:rStyle w:val="af4"/>
            <w:rFonts w:ascii="宋体" w:hAnsi="宋体" w:hint="eastAsia"/>
            <w:noProof/>
          </w:rPr>
          <w:t>6</w:t>
        </w:r>
        <w:r w:rsidR="00E3131E">
          <w:rPr>
            <w:rStyle w:val="af4"/>
            <w:rFonts w:ascii="宋体" w:hAnsi="宋体"/>
            <w:noProof/>
          </w:rPr>
          <w:t xml:space="preserve">.2 </w:t>
        </w:r>
        <w:r w:rsidR="00E3131E">
          <w:rPr>
            <w:rStyle w:val="af4"/>
            <w:rFonts w:ascii="宋体" w:hAnsi="宋体" w:hint="eastAsia"/>
            <w:noProof/>
          </w:rPr>
          <w:t>存放地点</w:t>
        </w:r>
        <w:r w:rsidR="00E3131E">
          <w:rPr>
            <w:noProof/>
          </w:rPr>
          <w:tab/>
        </w:r>
        <w:r>
          <w:rPr>
            <w:noProof/>
          </w:rPr>
          <w:fldChar w:fldCharType="begin"/>
        </w:r>
        <w:r w:rsidR="00E3131E">
          <w:rPr>
            <w:noProof/>
          </w:rPr>
          <w:instrText xml:space="preserve"> PAGEREF _Toc492043587 \h </w:instrText>
        </w:r>
        <w:r>
          <w:rPr>
            <w:noProof/>
          </w:rPr>
        </w:r>
        <w:r>
          <w:rPr>
            <w:noProof/>
          </w:rPr>
          <w:fldChar w:fldCharType="separate"/>
        </w:r>
        <w:r w:rsidR="00453E92">
          <w:rPr>
            <w:noProof/>
          </w:rPr>
          <w:t>10</w:t>
        </w:r>
        <w:r>
          <w:rPr>
            <w:noProof/>
          </w:rPr>
          <w:fldChar w:fldCharType="end"/>
        </w:r>
      </w:hyperlink>
    </w:p>
    <w:p w:rsidR="00363DE4" w:rsidRDefault="005803C3">
      <w:pPr>
        <w:pStyle w:val="21"/>
        <w:rPr>
          <w:rFonts w:asciiTheme="minorHAnsi" w:eastAsiaTheme="minorEastAsia" w:hAnsiTheme="minorHAnsi" w:cstheme="minorBidi"/>
          <w:noProof/>
          <w:kern w:val="2"/>
          <w:szCs w:val="22"/>
        </w:rPr>
      </w:pPr>
      <w:hyperlink w:anchor="_Toc492043588" w:history="1">
        <w:r w:rsidR="00FE4970">
          <w:rPr>
            <w:rStyle w:val="af4"/>
            <w:rFonts w:ascii="宋体" w:hAnsi="宋体" w:hint="eastAsia"/>
            <w:noProof/>
          </w:rPr>
          <w:t>6</w:t>
        </w:r>
        <w:r w:rsidR="00E3131E">
          <w:rPr>
            <w:rStyle w:val="af4"/>
            <w:rFonts w:ascii="宋体" w:hAnsi="宋体"/>
            <w:noProof/>
          </w:rPr>
          <w:t xml:space="preserve">.3 </w:t>
        </w:r>
        <w:r w:rsidR="00E3131E">
          <w:rPr>
            <w:rStyle w:val="af4"/>
            <w:rFonts w:ascii="宋体" w:hAnsi="宋体" w:hint="eastAsia"/>
            <w:noProof/>
          </w:rPr>
          <w:t>查阅方式</w:t>
        </w:r>
        <w:r w:rsidR="00E3131E">
          <w:rPr>
            <w:noProof/>
          </w:rPr>
          <w:tab/>
        </w:r>
        <w:r>
          <w:rPr>
            <w:noProof/>
          </w:rPr>
          <w:fldChar w:fldCharType="begin"/>
        </w:r>
        <w:r w:rsidR="00E3131E">
          <w:rPr>
            <w:noProof/>
          </w:rPr>
          <w:instrText xml:space="preserve"> PAGEREF _Toc492043588 \h </w:instrText>
        </w:r>
        <w:r>
          <w:rPr>
            <w:noProof/>
          </w:rPr>
        </w:r>
        <w:r>
          <w:rPr>
            <w:noProof/>
          </w:rPr>
          <w:fldChar w:fldCharType="separate"/>
        </w:r>
        <w:r w:rsidR="00453E92">
          <w:rPr>
            <w:noProof/>
          </w:rPr>
          <w:t>10</w:t>
        </w:r>
        <w:r>
          <w:rPr>
            <w:noProof/>
          </w:rPr>
          <w:fldChar w:fldCharType="end"/>
        </w:r>
      </w:hyperlink>
    </w:p>
    <w:p w:rsidR="00363DE4" w:rsidRDefault="005803C3">
      <w:pPr>
        <w:spacing w:line="360" w:lineRule="auto"/>
        <w:rPr>
          <w:rFonts w:ascii="宋体" w:hAnsi="宋体"/>
          <w:b/>
          <w:color w:val="000000" w:themeColor="text1"/>
          <w:kern w:val="0"/>
          <w:szCs w:val="21"/>
        </w:rPr>
      </w:pPr>
      <w:r>
        <w:rPr>
          <w:rFonts w:ascii="宋体" w:hAnsi="宋体"/>
          <w:color w:val="000000" w:themeColor="text1"/>
          <w:kern w:val="0"/>
          <w:szCs w:val="21"/>
        </w:rPr>
        <w:fldChar w:fldCharType="end"/>
      </w:r>
      <w:r w:rsidR="00E3131E">
        <w:rPr>
          <w:rFonts w:ascii="宋体" w:hAnsi="宋体"/>
          <w:color w:val="000000" w:themeColor="text1"/>
          <w:szCs w:val="21"/>
        </w:rPr>
        <w:br w:type="page"/>
      </w:r>
    </w:p>
    <w:p w:rsidR="00363DE4" w:rsidRDefault="00E3131E" w:rsidP="009620B0">
      <w:pPr>
        <w:pStyle w:val="1"/>
        <w:keepNext/>
        <w:keepLines/>
        <w:widowControl w:val="0"/>
        <w:numPr>
          <w:ilvl w:val="0"/>
          <w:numId w:val="1"/>
        </w:numPr>
        <w:spacing w:beforeLines="100" w:afterLines="100" w:line="360" w:lineRule="auto"/>
        <w:jc w:val="center"/>
        <w:rPr>
          <w:rStyle w:val="2CharCharChar"/>
          <w:rFonts w:ascii="宋体" w:hAnsi="宋体"/>
        </w:rPr>
      </w:pPr>
      <w:bookmarkStart w:id="7" w:name="_Toc492043567"/>
      <w:bookmarkStart w:id="8" w:name="_Toc361324844"/>
      <w:bookmarkStart w:id="9" w:name="_Toc225498244"/>
      <w:bookmarkStart w:id="10" w:name="_Toc409100043"/>
      <w:bookmarkStart w:id="11" w:name="_Toc409100406"/>
      <w:r>
        <w:rPr>
          <w:rStyle w:val="2CharCharChar"/>
          <w:rFonts w:ascii="宋体" w:hAnsi="宋体" w:hint="eastAsia"/>
        </w:rPr>
        <w:t>重要提示</w:t>
      </w:r>
      <w:bookmarkEnd w:id="7"/>
    </w:p>
    <w:p w:rsidR="00363DE4" w:rsidRDefault="00E3131E">
      <w:pPr>
        <w:pStyle w:val="2"/>
        <w:spacing w:before="0" w:after="0"/>
        <w:rPr>
          <w:rFonts w:ascii="宋体" w:hAnsi="宋体"/>
          <w:kern w:val="0"/>
          <w:szCs w:val="24"/>
        </w:rPr>
      </w:pPr>
      <w:bookmarkStart w:id="12" w:name="_Toc492043568"/>
      <w:bookmarkStart w:id="13" w:name="_Toc483396827"/>
      <w:bookmarkStart w:id="14" w:name="_Toc484607300"/>
      <w:bookmarkStart w:id="15" w:name="_Toc484769795"/>
      <w:r>
        <w:rPr>
          <w:rFonts w:ascii="宋体" w:hAnsi="宋体" w:hint="eastAsia"/>
          <w:kern w:val="0"/>
          <w:szCs w:val="24"/>
        </w:rPr>
        <w:t>1</w:t>
      </w:r>
      <w:r>
        <w:rPr>
          <w:rFonts w:ascii="宋体" w:hAnsi="宋体"/>
          <w:kern w:val="0"/>
          <w:szCs w:val="24"/>
        </w:rPr>
        <w:t>.1</w:t>
      </w:r>
      <w:r>
        <w:rPr>
          <w:rFonts w:ascii="宋体" w:hAnsi="宋体" w:hint="eastAsia"/>
          <w:kern w:val="0"/>
          <w:szCs w:val="24"/>
        </w:rPr>
        <w:t xml:space="preserve"> 重要提示</w:t>
      </w:r>
      <w:bookmarkEnd w:id="12"/>
      <w:bookmarkEnd w:id="13"/>
      <w:bookmarkEnd w:id="14"/>
      <w:bookmarkEnd w:id="15"/>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博时</w:t>
      </w:r>
      <w:r w:rsidR="007442DA">
        <w:rPr>
          <w:rFonts w:ascii="宋体" w:hAnsi="宋体" w:hint="eastAsia"/>
          <w:color w:val="000000"/>
          <w:sz w:val="24"/>
        </w:rPr>
        <w:t>泰和</w:t>
      </w:r>
      <w:r>
        <w:rPr>
          <w:rFonts w:ascii="宋体" w:hAnsi="宋体" w:hint="eastAsia"/>
          <w:color w:val="000000"/>
          <w:sz w:val="24"/>
        </w:rPr>
        <w:t>债券型证券投资基金(以下简称“本基金”)经中国证监会证监许可</w:t>
      </w:r>
      <w:r>
        <w:rPr>
          <w:rFonts w:ascii="宋体" w:hAnsi="宋体"/>
          <w:color w:val="000000"/>
          <w:sz w:val="24"/>
        </w:rPr>
        <w:t>[2016]</w:t>
      </w:r>
      <w:r w:rsidR="00AC2DA1">
        <w:rPr>
          <w:rFonts w:ascii="宋体" w:hAnsi="宋体" w:hint="eastAsia"/>
          <w:color w:val="000000"/>
          <w:sz w:val="24"/>
        </w:rPr>
        <w:t>4</w:t>
      </w:r>
      <w:r>
        <w:rPr>
          <w:rFonts w:ascii="宋体" w:hAnsi="宋体"/>
          <w:color w:val="000000"/>
          <w:sz w:val="24"/>
        </w:rPr>
        <w:t>81</w:t>
      </w:r>
      <w:r>
        <w:rPr>
          <w:rFonts w:ascii="宋体" w:hAnsi="宋体" w:hint="eastAsia"/>
          <w:color w:val="000000"/>
          <w:sz w:val="24"/>
        </w:rPr>
        <w:t>号予以注册，于2016年</w:t>
      </w:r>
      <w:r w:rsidR="00AC2DA1">
        <w:rPr>
          <w:rFonts w:ascii="宋体" w:hAnsi="宋体" w:hint="eastAsia"/>
          <w:color w:val="000000"/>
          <w:sz w:val="24"/>
        </w:rPr>
        <w:t>4</w:t>
      </w:r>
      <w:r>
        <w:rPr>
          <w:rFonts w:ascii="宋体" w:hAnsi="宋体" w:hint="eastAsia"/>
          <w:color w:val="000000"/>
          <w:sz w:val="24"/>
        </w:rPr>
        <w:t>月</w:t>
      </w:r>
      <w:r w:rsidR="00AC2DA1">
        <w:rPr>
          <w:rFonts w:ascii="宋体" w:hAnsi="宋体" w:hint="eastAsia"/>
          <w:color w:val="000000"/>
          <w:sz w:val="24"/>
        </w:rPr>
        <w:t>20</w:t>
      </w:r>
      <w:r>
        <w:rPr>
          <w:rFonts w:ascii="宋体" w:hAnsi="宋体" w:hint="eastAsia"/>
          <w:color w:val="000000"/>
          <w:sz w:val="24"/>
        </w:rPr>
        <w:t>日成立并正式运作。</w:t>
      </w:r>
    </w:p>
    <w:p w:rsidR="00363DE4" w:rsidRDefault="00E3131E" w:rsidP="00E84C76">
      <w:pPr>
        <w:spacing w:line="360" w:lineRule="auto"/>
        <w:ind w:firstLineChars="200" w:firstLine="480"/>
        <w:rPr>
          <w:rFonts w:ascii="宋体" w:hAnsi="宋体"/>
          <w:color w:val="000000"/>
          <w:sz w:val="24"/>
        </w:rPr>
      </w:pPr>
      <w:r w:rsidRPr="00E84C76">
        <w:rPr>
          <w:rFonts w:ascii="宋体" w:hAnsi="宋体" w:hint="eastAsia"/>
          <w:color w:val="000000"/>
          <w:sz w:val="24"/>
        </w:rPr>
        <w:t>根据《中华人民共和国证券投资基金法》、《公开募集证券投资基金运作管理办法》和《博时</w:t>
      </w:r>
      <w:r w:rsidR="00AC2DA1">
        <w:rPr>
          <w:rFonts w:ascii="宋体" w:hAnsi="宋体" w:hint="eastAsia"/>
          <w:color w:val="000000"/>
          <w:sz w:val="24"/>
        </w:rPr>
        <w:t>泰和</w:t>
      </w:r>
      <w:r w:rsidRPr="00E84C76">
        <w:rPr>
          <w:rFonts w:ascii="宋体" w:hAnsi="宋体" w:hint="eastAsia"/>
          <w:color w:val="000000"/>
          <w:sz w:val="24"/>
        </w:rPr>
        <w:t>债券型证券投资基金基金合同》（以下简称“基金合同”）</w:t>
      </w:r>
      <w:r w:rsidRPr="00E84C76">
        <w:rPr>
          <w:rFonts w:ascii="宋体" w:hAnsi="宋体"/>
          <w:color w:val="000000"/>
          <w:sz w:val="24"/>
        </w:rPr>
        <w:t>等有关规定，基金合同生效后，连续六十个工作日出现</w:t>
      </w:r>
      <w:r w:rsidR="00277B7A">
        <w:rPr>
          <w:rFonts w:ascii="宋体" w:hAnsi="宋体"/>
          <w:color w:val="000000"/>
          <w:sz w:val="24"/>
        </w:rPr>
        <w:t>基金份额持有人数量不满二百人或者基金资产净值低于五千万元</w:t>
      </w:r>
      <w:r w:rsidRPr="00E84C76">
        <w:rPr>
          <w:rFonts w:ascii="宋体" w:hAnsi="宋体"/>
          <w:color w:val="000000"/>
          <w:sz w:val="24"/>
        </w:rPr>
        <w:t>情形的，</w:t>
      </w:r>
      <w:r w:rsidR="00277B7A">
        <w:rPr>
          <w:rFonts w:ascii="宋体" w:hAnsi="宋体"/>
          <w:color w:val="000000"/>
          <w:sz w:val="24"/>
        </w:rPr>
        <w:t>本基金将根据《基金合同》约定进入清算程序并终止，无需召开基金份额持有人大会进行表决。</w:t>
      </w:r>
      <w:r w:rsidRPr="00E84C76">
        <w:rPr>
          <w:rFonts w:ascii="宋体" w:hAnsi="宋体"/>
          <w:color w:val="000000"/>
          <w:sz w:val="24"/>
        </w:rPr>
        <w:t>。截至201</w:t>
      </w:r>
      <w:r w:rsidR="00C07743">
        <w:rPr>
          <w:rFonts w:ascii="宋体" w:hAnsi="宋体" w:hint="eastAsia"/>
          <w:color w:val="000000"/>
          <w:sz w:val="24"/>
        </w:rPr>
        <w:t>8</w:t>
      </w:r>
      <w:r w:rsidRPr="00E84C76">
        <w:rPr>
          <w:rFonts w:ascii="宋体" w:hAnsi="宋体"/>
          <w:color w:val="000000"/>
          <w:sz w:val="24"/>
        </w:rPr>
        <w:t>年</w:t>
      </w:r>
      <w:r w:rsidR="00C07743">
        <w:rPr>
          <w:rFonts w:ascii="宋体" w:hAnsi="宋体" w:hint="eastAsia"/>
          <w:color w:val="000000"/>
          <w:sz w:val="24"/>
        </w:rPr>
        <w:t>1</w:t>
      </w:r>
      <w:r w:rsidRPr="00E84C76">
        <w:rPr>
          <w:rFonts w:ascii="宋体" w:hAnsi="宋体"/>
          <w:color w:val="000000"/>
          <w:sz w:val="24"/>
        </w:rPr>
        <w:t>月</w:t>
      </w:r>
      <w:r w:rsidR="00C07743">
        <w:rPr>
          <w:rFonts w:ascii="宋体" w:hAnsi="宋体" w:hint="eastAsia"/>
          <w:color w:val="000000"/>
          <w:sz w:val="24"/>
        </w:rPr>
        <w:t>19</w:t>
      </w:r>
      <w:r w:rsidRPr="00E84C76">
        <w:rPr>
          <w:rFonts w:ascii="宋体" w:hAnsi="宋体"/>
          <w:color w:val="000000"/>
          <w:sz w:val="24"/>
        </w:rPr>
        <w:t>日日终，</w:t>
      </w:r>
      <w:r w:rsidRPr="00E84C76">
        <w:rPr>
          <w:rFonts w:ascii="宋体" w:hAnsi="宋体" w:hint="eastAsia"/>
          <w:color w:val="000000"/>
          <w:sz w:val="24"/>
        </w:rPr>
        <w:t>博时</w:t>
      </w:r>
      <w:r w:rsidR="00C07743">
        <w:rPr>
          <w:rFonts w:ascii="宋体" w:hAnsi="宋体" w:hint="eastAsia"/>
          <w:color w:val="000000"/>
          <w:sz w:val="24"/>
        </w:rPr>
        <w:t>泰和</w:t>
      </w:r>
      <w:r w:rsidRPr="00E84C76">
        <w:rPr>
          <w:rFonts w:ascii="宋体" w:hAnsi="宋体" w:hint="eastAsia"/>
          <w:color w:val="000000"/>
          <w:sz w:val="24"/>
        </w:rPr>
        <w:t>债券型证券投资基金的</w:t>
      </w:r>
      <w:r w:rsidRPr="00E84C76">
        <w:rPr>
          <w:rFonts w:ascii="宋体" w:hAnsi="宋体"/>
          <w:color w:val="000000"/>
          <w:sz w:val="24"/>
        </w:rPr>
        <w:t>资产净值</w:t>
      </w:r>
      <w:r w:rsidRPr="00E84C76">
        <w:rPr>
          <w:rFonts w:ascii="宋体" w:hAnsi="宋体" w:hint="eastAsia"/>
          <w:color w:val="000000"/>
          <w:sz w:val="24"/>
        </w:rPr>
        <w:t>为</w:t>
      </w:r>
      <w:r w:rsidR="00C07743">
        <w:rPr>
          <w:rFonts w:ascii="宋体" w:hAnsi="宋体" w:hint="eastAsia"/>
          <w:color w:val="000000"/>
          <w:sz w:val="24"/>
        </w:rPr>
        <w:t>22.60</w:t>
      </w:r>
      <w:r w:rsidRPr="00E84C76">
        <w:rPr>
          <w:rFonts w:ascii="宋体" w:hAnsi="宋体"/>
          <w:color w:val="000000"/>
          <w:sz w:val="24"/>
        </w:rPr>
        <w:t>万元，基金资产净值连续六十个工作日低于5,000万元人民币，触发上述基金合同终止情形，基金合同自动终止，</w:t>
      </w:r>
      <w:r w:rsidRPr="00E84C76">
        <w:rPr>
          <w:rFonts w:ascii="宋体" w:hAnsi="宋体" w:hint="eastAsia"/>
          <w:color w:val="000000"/>
          <w:sz w:val="24"/>
        </w:rPr>
        <w:t>博时</w:t>
      </w:r>
      <w:r w:rsidRPr="00E84C76">
        <w:rPr>
          <w:rFonts w:ascii="宋体" w:hAnsi="宋体"/>
          <w:color w:val="000000"/>
          <w:sz w:val="24"/>
        </w:rPr>
        <w:t>基金管理有限公司（以下简称“基金管理人”）自201</w:t>
      </w:r>
      <w:r w:rsidR="00C07743">
        <w:rPr>
          <w:rFonts w:ascii="宋体" w:hAnsi="宋体" w:hint="eastAsia"/>
          <w:color w:val="000000"/>
          <w:sz w:val="24"/>
        </w:rPr>
        <w:t>8</w:t>
      </w:r>
      <w:r w:rsidRPr="00E84C76">
        <w:rPr>
          <w:rFonts w:ascii="宋体" w:hAnsi="宋体"/>
          <w:color w:val="000000"/>
          <w:sz w:val="24"/>
        </w:rPr>
        <w:t>年</w:t>
      </w:r>
      <w:r w:rsidR="00C07743">
        <w:rPr>
          <w:rFonts w:ascii="宋体" w:hAnsi="宋体" w:hint="eastAsia"/>
          <w:color w:val="000000"/>
          <w:sz w:val="24"/>
        </w:rPr>
        <w:t>1</w:t>
      </w:r>
      <w:r w:rsidRPr="00E84C76">
        <w:rPr>
          <w:rFonts w:ascii="宋体" w:hAnsi="宋体"/>
          <w:color w:val="000000"/>
          <w:sz w:val="24"/>
        </w:rPr>
        <w:t>月</w:t>
      </w:r>
      <w:r w:rsidR="00C07743">
        <w:rPr>
          <w:rFonts w:ascii="宋体" w:hAnsi="宋体" w:hint="eastAsia"/>
          <w:color w:val="000000"/>
          <w:sz w:val="24"/>
        </w:rPr>
        <w:t>20</w:t>
      </w:r>
      <w:r w:rsidRPr="00E84C76">
        <w:rPr>
          <w:rFonts w:ascii="宋体" w:hAnsi="宋体"/>
          <w:color w:val="000000"/>
          <w:sz w:val="24"/>
        </w:rPr>
        <w:t>日起根据法律法规、基金合同等规定履行基金财产清算程序。</w:t>
      </w:r>
    </w:p>
    <w:p w:rsidR="00363DE4" w:rsidRDefault="00180024">
      <w:pPr>
        <w:spacing w:line="360" w:lineRule="auto"/>
        <w:ind w:firstLineChars="200" w:firstLine="480"/>
        <w:rPr>
          <w:rFonts w:ascii="宋体" w:hAnsi="宋体"/>
          <w:color w:val="000000"/>
          <w:sz w:val="24"/>
        </w:rPr>
      </w:pPr>
      <w:r>
        <w:rPr>
          <w:rFonts w:ascii="宋体" w:hAnsi="宋体"/>
          <w:color w:val="000000"/>
          <w:sz w:val="24"/>
        </w:rPr>
        <w:t>201</w:t>
      </w:r>
      <w:r>
        <w:rPr>
          <w:rFonts w:ascii="宋体" w:hAnsi="宋体" w:hint="eastAsia"/>
          <w:color w:val="000000"/>
          <w:sz w:val="24"/>
        </w:rPr>
        <w:t>8</w:t>
      </w:r>
      <w:r>
        <w:rPr>
          <w:rFonts w:ascii="宋体" w:hAnsi="宋体"/>
          <w:color w:val="000000"/>
          <w:sz w:val="24"/>
        </w:rPr>
        <w:t>年</w:t>
      </w:r>
      <w:r>
        <w:rPr>
          <w:rFonts w:ascii="宋体" w:hAnsi="宋体" w:hint="eastAsia"/>
          <w:color w:val="000000"/>
          <w:sz w:val="24"/>
        </w:rPr>
        <w:t>2</w:t>
      </w:r>
      <w:r>
        <w:rPr>
          <w:rFonts w:ascii="宋体" w:hAnsi="宋体"/>
          <w:color w:val="000000"/>
          <w:sz w:val="24"/>
        </w:rPr>
        <w:t>月</w:t>
      </w:r>
      <w:r>
        <w:rPr>
          <w:rFonts w:ascii="宋体" w:hAnsi="宋体" w:hint="eastAsia"/>
          <w:color w:val="000000"/>
          <w:sz w:val="24"/>
        </w:rPr>
        <w:t>7</w:t>
      </w:r>
      <w:r w:rsidR="00E3131E">
        <w:rPr>
          <w:rFonts w:ascii="宋体" w:hAnsi="宋体"/>
          <w:color w:val="000000"/>
          <w:sz w:val="24"/>
        </w:rPr>
        <w:t>日为本基金清算的最后一日，由本基金管理人</w:t>
      </w:r>
      <w:r w:rsidR="00E3131E">
        <w:rPr>
          <w:rFonts w:ascii="宋体" w:hAnsi="宋体" w:hint="eastAsia"/>
          <w:color w:val="000000"/>
          <w:sz w:val="24"/>
        </w:rPr>
        <w:t>博时基金</w:t>
      </w:r>
      <w:r w:rsidR="00E3131E">
        <w:rPr>
          <w:rFonts w:ascii="宋体" w:hAnsi="宋体"/>
          <w:color w:val="000000"/>
          <w:sz w:val="24"/>
        </w:rPr>
        <w:t>管理有限公司、基金托管人</w:t>
      </w:r>
      <w:r w:rsidR="00E3131E">
        <w:rPr>
          <w:rFonts w:ascii="宋体" w:hAnsi="宋体" w:hint="eastAsia"/>
          <w:color w:val="000000"/>
          <w:sz w:val="24"/>
        </w:rPr>
        <w:t>中国</w:t>
      </w:r>
      <w:r w:rsidR="00F317A5">
        <w:rPr>
          <w:rFonts w:ascii="宋体" w:hAnsi="宋体" w:hint="eastAsia"/>
          <w:color w:val="000000"/>
          <w:sz w:val="24"/>
        </w:rPr>
        <w:t>邮政储蓄</w:t>
      </w:r>
      <w:r w:rsidR="00E3131E">
        <w:rPr>
          <w:rFonts w:ascii="宋体" w:hAnsi="宋体" w:hint="eastAsia"/>
          <w:color w:val="000000"/>
          <w:sz w:val="24"/>
        </w:rPr>
        <w:t>银行股份有限公司</w:t>
      </w:r>
      <w:r w:rsidR="00E3131E">
        <w:rPr>
          <w:rFonts w:ascii="宋体" w:hAnsi="宋体"/>
          <w:color w:val="000000"/>
          <w:sz w:val="24"/>
        </w:rPr>
        <w:t>、</w:t>
      </w:r>
      <w:r w:rsidR="00E3131E">
        <w:rPr>
          <w:rFonts w:ascii="宋体" w:hAnsi="宋体" w:hint="eastAsia"/>
          <w:color w:val="000000"/>
          <w:sz w:val="24"/>
        </w:rPr>
        <w:t>普华永道</w:t>
      </w:r>
      <w:r w:rsidR="00E3131E">
        <w:rPr>
          <w:rFonts w:ascii="宋体" w:hAnsi="宋体"/>
          <w:color w:val="000000"/>
          <w:sz w:val="24"/>
        </w:rPr>
        <w:t>会计师事务所（特殊普通合伙人）和</w:t>
      </w:r>
      <w:r w:rsidR="00E3131E">
        <w:rPr>
          <w:rFonts w:ascii="宋体" w:hAnsi="宋体" w:hint="eastAsia"/>
          <w:color w:val="000000"/>
          <w:sz w:val="24"/>
        </w:rPr>
        <w:t>上海</w:t>
      </w:r>
      <w:r w:rsidR="00562AD7">
        <w:rPr>
          <w:rFonts w:ascii="宋体" w:hAnsi="宋体" w:hint="eastAsia"/>
          <w:color w:val="000000"/>
          <w:sz w:val="24"/>
        </w:rPr>
        <w:t>市通力</w:t>
      </w:r>
      <w:r w:rsidR="00E3131E">
        <w:rPr>
          <w:rFonts w:ascii="宋体" w:hAnsi="宋体" w:hint="eastAsia"/>
          <w:color w:val="000000"/>
          <w:sz w:val="24"/>
        </w:rPr>
        <w:t>律师事务所律师</w:t>
      </w:r>
      <w:r w:rsidR="00E3131E">
        <w:rPr>
          <w:rFonts w:ascii="宋体" w:hAnsi="宋体"/>
          <w:color w:val="000000"/>
          <w:sz w:val="24"/>
        </w:rPr>
        <w:t>组成基金财产清算小组履行基金财产清算程序，并由</w:t>
      </w:r>
      <w:r w:rsidR="00E3131E">
        <w:rPr>
          <w:rFonts w:ascii="宋体" w:hAnsi="宋体" w:hint="eastAsia"/>
          <w:color w:val="000000"/>
          <w:sz w:val="24"/>
        </w:rPr>
        <w:t>普华永道</w:t>
      </w:r>
      <w:r w:rsidR="00E3131E">
        <w:rPr>
          <w:rFonts w:ascii="宋体" w:hAnsi="宋体"/>
          <w:color w:val="000000"/>
          <w:sz w:val="24"/>
        </w:rPr>
        <w:t>会计师事务所（特殊普通合伙人）对清算报告进行审计，</w:t>
      </w:r>
      <w:r w:rsidR="00E3131E">
        <w:rPr>
          <w:rFonts w:ascii="宋体" w:hAnsi="宋体" w:hint="eastAsia"/>
          <w:color w:val="000000"/>
          <w:sz w:val="24"/>
        </w:rPr>
        <w:t>上海</w:t>
      </w:r>
      <w:r w:rsidR="00562AD7">
        <w:rPr>
          <w:rFonts w:ascii="宋体" w:hAnsi="宋体" w:hint="eastAsia"/>
          <w:color w:val="000000"/>
          <w:sz w:val="24"/>
        </w:rPr>
        <w:t>市通力</w:t>
      </w:r>
      <w:r w:rsidR="00E3131E">
        <w:rPr>
          <w:rFonts w:ascii="宋体" w:hAnsi="宋体" w:hint="eastAsia"/>
          <w:color w:val="000000"/>
          <w:sz w:val="24"/>
        </w:rPr>
        <w:t>律师事务所</w:t>
      </w:r>
      <w:r w:rsidR="00E3131E">
        <w:rPr>
          <w:rFonts w:ascii="宋体" w:hAnsi="宋体"/>
          <w:color w:val="000000"/>
          <w:sz w:val="24"/>
        </w:rPr>
        <w:t>对清算报告出具法律意见。</w:t>
      </w:r>
    </w:p>
    <w:p w:rsidR="00363DE4" w:rsidRDefault="00E3131E" w:rsidP="009620B0">
      <w:pPr>
        <w:pStyle w:val="1"/>
        <w:keepNext/>
        <w:keepLines/>
        <w:widowControl w:val="0"/>
        <w:spacing w:beforeLines="100" w:afterLines="100" w:line="360" w:lineRule="auto"/>
        <w:jc w:val="center"/>
        <w:rPr>
          <w:rStyle w:val="2CharCharChar"/>
          <w:rFonts w:ascii="宋体" w:hAnsi="宋体"/>
        </w:rPr>
      </w:pPr>
      <w:bookmarkStart w:id="16" w:name="_Toc492043569"/>
      <w:r>
        <w:rPr>
          <w:rStyle w:val="2CharCharChar"/>
          <w:rFonts w:ascii="宋体" w:hAnsi="宋体"/>
        </w:rPr>
        <w:t>2</w:t>
      </w:r>
      <w:r>
        <w:rPr>
          <w:rStyle w:val="2CharCharChar"/>
          <w:rFonts w:ascii="宋体" w:hAnsi="宋体" w:hint="eastAsia"/>
        </w:rPr>
        <w:t>、</w:t>
      </w:r>
      <w:r>
        <w:rPr>
          <w:rStyle w:val="2CharCharChar"/>
          <w:rFonts w:ascii="宋体" w:hAnsi="宋体"/>
        </w:rPr>
        <w:t>基金</w:t>
      </w:r>
      <w:bookmarkEnd w:id="8"/>
      <w:bookmarkEnd w:id="9"/>
      <w:bookmarkEnd w:id="10"/>
      <w:bookmarkEnd w:id="11"/>
      <w:r>
        <w:rPr>
          <w:rStyle w:val="2CharCharChar"/>
          <w:rFonts w:ascii="宋体" w:hAnsi="宋体" w:hint="eastAsia"/>
        </w:rPr>
        <w:t>概况</w:t>
      </w:r>
      <w:bookmarkEnd w:id="16"/>
    </w:p>
    <w:p w:rsidR="00363DE4" w:rsidRDefault="00E3131E">
      <w:pPr>
        <w:pStyle w:val="2"/>
        <w:spacing w:before="0" w:after="0"/>
        <w:rPr>
          <w:rFonts w:ascii="宋体" w:hAnsi="宋体"/>
          <w:kern w:val="0"/>
          <w:szCs w:val="24"/>
        </w:rPr>
      </w:pPr>
      <w:bookmarkStart w:id="17" w:name="_Toc492043570"/>
      <w:bookmarkStart w:id="18" w:name="_Toc483396829"/>
      <w:bookmarkStart w:id="19" w:name="_Toc361324845"/>
      <w:bookmarkStart w:id="20" w:name="_Toc409100407"/>
      <w:bookmarkStart w:id="21" w:name="_Toc476577246"/>
      <w:bookmarkStart w:id="22" w:name="_Toc484607302"/>
      <w:bookmarkStart w:id="23" w:name="_Toc484769797"/>
      <w:bookmarkStart w:id="24" w:name="_Toc409100044"/>
      <w:r>
        <w:rPr>
          <w:rFonts w:ascii="宋体" w:hAnsi="宋体"/>
          <w:kern w:val="0"/>
          <w:szCs w:val="24"/>
        </w:rPr>
        <w:t>2.1基金基本情况</w:t>
      </w:r>
      <w:bookmarkEnd w:id="17"/>
      <w:bookmarkEnd w:id="18"/>
      <w:bookmarkEnd w:id="19"/>
      <w:bookmarkEnd w:id="20"/>
      <w:bookmarkEnd w:id="21"/>
      <w:bookmarkEnd w:id="22"/>
      <w:bookmarkEnd w:id="23"/>
      <w:bookmarkEnd w:id="24"/>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8"/>
        <w:gridCol w:w="2947"/>
        <w:gridCol w:w="2867"/>
      </w:tblGrid>
      <w:tr w:rsidR="00363DE4">
        <w:tc>
          <w:tcPr>
            <w:tcW w:w="3258"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基金名称</w:t>
            </w:r>
          </w:p>
        </w:tc>
        <w:tc>
          <w:tcPr>
            <w:tcW w:w="5814" w:type="dxa"/>
            <w:gridSpan w:val="2"/>
            <w:tcBorders>
              <w:top w:val="single" w:sz="4" w:space="0" w:color="000000"/>
              <w:left w:val="single" w:sz="4" w:space="0" w:color="000000"/>
              <w:bottom w:val="single" w:sz="4" w:space="0" w:color="000000"/>
              <w:right w:val="single" w:sz="4" w:space="0" w:color="000000"/>
            </w:tcBorders>
            <w:vAlign w:val="center"/>
          </w:tcPr>
          <w:p w:rsidR="00363DE4" w:rsidRDefault="00E3131E" w:rsidP="006B66D0">
            <w:pPr>
              <w:jc w:val="left"/>
              <w:rPr>
                <w:rFonts w:ascii="宋体" w:hAnsi="宋体"/>
                <w:color w:val="000000" w:themeColor="text1"/>
                <w:szCs w:val="21"/>
              </w:rPr>
            </w:pPr>
            <w:r>
              <w:rPr>
                <w:rFonts w:ascii="宋体" w:hAnsi="宋体" w:hint="eastAsia"/>
                <w:color w:val="000000" w:themeColor="text1"/>
                <w:szCs w:val="21"/>
              </w:rPr>
              <w:t>博时</w:t>
            </w:r>
            <w:r w:rsidR="006B66D0">
              <w:rPr>
                <w:rFonts w:ascii="宋体" w:hAnsi="宋体" w:hint="eastAsia"/>
                <w:color w:val="000000" w:themeColor="text1"/>
                <w:szCs w:val="21"/>
              </w:rPr>
              <w:t>泰和</w:t>
            </w:r>
            <w:r>
              <w:rPr>
                <w:rFonts w:ascii="宋体" w:hAnsi="宋体" w:hint="eastAsia"/>
                <w:color w:val="000000" w:themeColor="text1"/>
                <w:szCs w:val="21"/>
              </w:rPr>
              <w:t>债券型证券投资基金</w:t>
            </w:r>
          </w:p>
        </w:tc>
      </w:tr>
      <w:tr w:rsidR="00363DE4">
        <w:tc>
          <w:tcPr>
            <w:tcW w:w="3258"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基金简称</w:t>
            </w:r>
          </w:p>
        </w:tc>
        <w:tc>
          <w:tcPr>
            <w:tcW w:w="5814" w:type="dxa"/>
            <w:gridSpan w:val="2"/>
            <w:tcBorders>
              <w:top w:val="single" w:sz="4" w:space="0" w:color="000000"/>
              <w:left w:val="single" w:sz="4" w:space="0" w:color="000000"/>
              <w:bottom w:val="single" w:sz="4" w:space="0" w:color="000000"/>
              <w:right w:val="single" w:sz="4" w:space="0" w:color="000000"/>
            </w:tcBorders>
            <w:vAlign w:val="center"/>
          </w:tcPr>
          <w:p w:rsidR="00363DE4" w:rsidRDefault="00E3131E" w:rsidP="006B66D0">
            <w:pPr>
              <w:jc w:val="left"/>
              <w:rPr>
                <w:rFonts w:ascii="宋体" w:hAnsi="宋体"/>
                <w:color w:val="000000" w:themeColor="text1"/>
                <w:szCs w:val="21"/>
              </w:rPr>
            </w:pPr>
            <w:r>
              <w:rPr>
                <w:rFonts w:ascii="宋体" w:hAnsi="宋体" w:hint="eastAsia"/>
                <w:color w:val="000000" w:themeColor="text1"/>
                <w:szCs w:val="21"/>
              </w:rPr>
              <w:t>博时</w:t>
            </w:r>
            <w:r w:rsidR="006B66D0">
              <w:rPr>
                <w:rFonts w:ascii="宋体" w:hAnsi="宋体" w:hint="eastAsia"/>
                <w:color w:val="000000" w:themeColor="text1"/>
                <w:szCs w:val="21"/>
              </w:rPr>
              <w:t>泰和</w:t>
            </w:r>
            <w:r>
              <w:rPr>
                <w:rFonts w:ascii="宋体" w:hAnsi="宋体" w:hint="eastAsia"/>
                <w:color w:val="000000" w:themeColor="text1"/>
                <w:szCs w:val="21"/>
              </w:rPr>
              <w:t>债券</w:t>
            </w:r>
          </w:p>
        </w:tc>
      </w:tr>
      <w:tr w:rsidR="00363DE4">
        <w:tc>
          <w:tcPr>
            <w:tcW w:w="3258"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基金主代码</w:t>
            </w:r>
          </w:p>
        </w:tc>
        <w:tc>
          <w:tcPr>
            <w:tcW w:w="5814" w:type="dxa"/>
            <w:gridSpan w:val="2"/>
            <w:tcBorders>
              <w:top w:val="single" w:sz="4" w:space="0" w:color="000000"/>
              <w:left w:val="single" w:sz="4" w:space="0" w:color="000000"/>
              <w:bottom w:val="single" w:sz="4" w:space="0" w:color="000000"/>
              <w:right w:val="single" w:sz="4" w:space="0" w:color="000000"/>
            </w:tcBorders>
            <w:vAlign w:val="center"/>
          </w:tcPr>
          <w:p w:rsidR="00363DE4" w:rsidRDefault="00E3131E" w:rsidP="00521CF9">
            <w:pPr>
              <w:jc w:val="left"/>
              <w:rPr>
                <w:rFonts w:ascii="宋体" w:hAnsi="宋体"/>
                <w:color w:val="000000" w:themeColor="text1"/>
                <w:szCs w:val="21"/>
              </w:rPr>
            </w:pPr>
            <w:r>
              <w:rPr>
                <w:rFonts w:ascii="宋体" w:hAnsi="宋体" w:hint="eastAsia"/>
                <w:color w:val="000000" w:themeColor="text1"/>
                <w:szCs w:val="21"/>
              </w:rPr>
              <w:t>00</w:t>
            </w:r>
            <w:r w:rsidR="00521CF9">
              <w:rPr>
                <w:rFonts w:ascii="宋体" w:hAnsi="宋体" w:hint="eastAsia"/>
                <w:color w:val="000000" w:themeColor="text1"/>
                <w:szCs w:val="21"/>
              </w:rPr>
              <w:t>2608</w:t>
            </w:r>
          </w:p>
        </w:tc>
      </w:tr>
      <w:tr w:rsidR="00363DE4">
        <w:tc>
          <w:tcPr>
            <w:tcW w:w="3258"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基金运作方式</w:t>
            </w:r>
          </w:p>
        </w:tc>
        <w:tc>
          <w:tcPr>
            <w:tcW w:w="5814" w:type="dxa"/>
            <w:gridSpan w:val="2"/>
            <w:tcBorders>
              <w:top w:val="single" w:sz="4" w:space="0" w:color="000000"/>
              <w:left w:val="single" w:sz="4" w:space="0" w:color="000000"/>
              <w:bottom w:val="single" w:sz="4" w:space="0" w:color="000000"/>
              <w:right w:val="single" w:sz="4" w:space="0" w:color="000000"/>
            </w:tcBorders>
            <w:vAlign w:val="center"/>
          </w:tcPr>
          <w:p w:rsidR="00363DE4" w:rsidRDefault="00E3131E">
            <w:pPr>
              <w:jc w:val="left"/>
              <w:rPr>
                <w:rFonts w:ascii="宋体" w:hAnsi="宋体"/>
                <w:color w:val="000000" w:themeColor="text1"/>
                <w:szCs w:val="21"/>
              </w:rPr>
            </w:pPr>
            <w:r>
              <w:rPr>
                <w:rFonts w:ascii="宋体" w:hAnsi="宋体" w:hint="eastAsia"/>
                <w:color w:val="000000" w:themeColor="text1"/>
                <w:szCs w:val="21"/>
              </w:rPr>
              <w:t>契约型开放式</w:t>
            </w:r>
          </w:p>
        </w:tc>
      </w:tr>
      <w:tr w:rsidR="00363DE4">
        <w:tc>
          <w:tcPr>
            <w:tcW w:w="3258"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基金合同生效日</w:t>
            </w:r>
          </w:p>
        </w:tc>
        <w:tc>
          <w:tcPr>
            <w:tcW w:w="5814" w:type="dxa"/>
            <w:gridSpan w:val="2"/>
            <w:tcBorders>
              <w:top w:val="single" w:sz="4" w:space="0" w:color="000000"/>
              <w:left w:val="single" w:sz="4" w:space="0" w:color="000000"/>
              <w:bottom w:val="single" w:sz="4" w:space="0" w:color="000000"/>
              <w:right w:val="single" w:sz="4" w:space="0" w:color="000000"/>
            </w:tcBorders>
            <w:vAlign w:val="center"/>
          </w:tcPr>
          <w:p w:rsidR="00363DE4" w:rsidRDefault="00E3131E" w:rsidP="00521CF9">
            <w:pPr>
              <w:jc w:val="left"/>
              <w:rPr>
                <w:rFonts w:ascii="宋体" w:hAnsi="宋体"/>
                <w:color w:val="000000" w:themeColor="text1"/>
                <w:szCs w:val="21"/>
              </w:rPr>
            </w:pPr>
            <w:r>
              <w:rPr>
                <w:rFonts w:ascii="宋体" w:hAnsi="宋体" w:hint="eastAsia"/>
                <w:color w:val="000000" w:themeColor="text1"/>
                <w:szCs w:val="21"/>
              </w:rPr>
              <w:t>2016年</w:t>
            </w:r>
            <w:r w:rsidR="00521CF9">
              <w:rPr>
                <w:rFonts w:ascii="宋体" w:hAnsi="宋体" w:hint="eastAsia"/>
                <w:color w:val="000000" w:themeColor="text1"/>
                <w:szCs w:val="21"/>
              </w:rPr>
              <w:t>4</w:t>
            </w:r>
            <w:r>
              <w:rPr>
                <w:rFonts w:ascii="宋体" w:hAnsi="宋体" w:hint="eastAsia"/>
                <w:color w:val="000000" w:themeColor="text1"/>
                <w:szCs w:val="21"/>
              </w:rPr>
              <w:t>月</w:t>
            </w:r>
            <w:r w:rsidR="00521CF9">
              <w:rPr>
                <w:rFonts w:ascii="宋体" w:hAnsi="宋体" w:hint="eastAsia"/>
                <w:color w:val="000000" w:themeColor="text1"/>
                <w:szCs w:val="21"/>
              </w:rPr>
              <w:t>20</w:t>
            </w:r>
            <w:r>
              <w:rPr>
                <w:rFonts w:ascii="宋体" w:hAnsi="宋体" w:hint="eastAsia"/>
                <w:color w:val="000000" w:themeColor="text1"/>
                <w:szCs w:val="21"/>
              </w:rPr>
              <w:t>日</w:t>
            </w:r>
          </w:p>
        </w:tc>
      </w:tr>
      <w:tr w:rsidR="00363DE4">
        <w:tc>
          <w:tcPr>
            <w:tcW w:w="3258"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基金管理人名称</w:t>
            </w:r>
          </w:p>
        </w:tc>
        <w:tc>
          <w:tcPr>
            <w:tcW w:w="5814" w:type="dxa"/>
            <w:gridSpan w:val="2"/>
            <w:tcBorders>
              <w:top w:val="single" w:sz="4" w:space="0" w:color="000000"/>
              <w:left w:val="single" w:sz="4" w:space="0" w:color="000000"/>
              <w:bottom w:val="single" w:sz="4" w:space="0" w:color="000000"/>
              <w:right w:val="single" w:sz="4" w:space="0" w:color="000000"/>
            </w:tcBorders>
            <w:vAlign w:val="center"/>
          </w:tcPr>
          <w:p w:rsidR="00363DE4" w:rsidRDefault="00E3131E">
            <w:pPr>
              <w:jc w:val="left"/>
              <w:rPr>
                <w:rFonts w:ascii="宋体" w:hAnsi="宋体"/>
                <w:color w:val="000000" w:themeColor="text1"/>
                <w:szCs w:val="21"/>
              </w:rPr>
            </w:pPr>
            <w:r>
              <w:rPr>
                <w:rFonts w:ascii="宋体" w:hAnsi="宋体"/>
                <w:color w:val="000000" w:themeColor="text1"/>
                <w:szCs w:val="21"/>
              </w:rPr>
              <w:t>博时基金管理有限公司</w:t>
            </w:r>
          </w:p>
        </w:tc>
      </w:tr>
      <w:tr w:rsidR="00363DE4">
        <w:tc>
          <w:tcPr>
            <w:tcW w:w="3258"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基金托管人名称</w:t>
            </w:r>
          </w:p>
        </w:tc>
        <w:tc>
          <w:tcPr>
            <w:tcW w:w="5814" w:type="dxa"/>
            <w:gridSpan w:val="2"/>
            <w:tcBorders>
              <w:top w:val="single" w:sz="4" w:space="0" w:color="000000"/>
              <w:left w:val="single" w:sz="4" w:space="0" w:color="000000"/>
              <w:bottom w:val="single" w:sz="4" w:space="0" w:color="000000"/>
              <w:right w:val="single" w:sz="4" w:space="0" w:color="000000"/>
            </w:tcBorders>
            <w:vAlign w:val="center"/>
          </w:tcPr>
          <w:p w:rsidR="00363DE4" w:rsidRDefault="00E3131E">
            <w:pPr>
              <w:jc w:val="left"/>
              <w:rPr>
                <w:rFonts w:ascii="宋体" w:hAnsi="宋体"/>
                <w:color w:val="000000" w:themeColor="text1"/>
                <w:szCs w:val="21"/>
              </w:rPr>
            </w:pPr>
            <w:r>
              <w:rPr>
                <w:rFonts w:ascii="宋体" w:hAnsi="宋体" w:hint="eastAsia"/>
                <w:color w:val="000000" w:themeColor="text1"/>
                <w:szCs w:val="21"/>
              </w:rPr>
              <w:t>中国</w:t>
            </w:r>
            <w:r w:rsidR="00521CF9">
              <w:rPr>
                <w:rFonts w:ascii="宋体" w:hAnsi="宋体" w:hint="eastAsia"/>
                <w:color w:val="000000" w:themeColor="text1"/>
                <w:szCs w:val="21"/>
              </w:rPr>
              <w:t>邮政储蓄</w:t>
            </w:r>
            <w:r>
              <w:rPr>
                <w:rFonts w:ascii="宋体" w:hAnsi="宋体" w:hint="eastAsia"/>
                <w:color w:val="000000" w:themeColor="text1"/>
                <w:szCs w:val="21"/>
              </w:rPr>
              <w:t>银行股份有限公司</w:t>
            </w:r>
          </w:p>
        </w:tc>
      </w:tr>
      <w:tr w:rsidR="00363DE4">
        <w:tc>
          <w:tcPr>
            <w:tcW w:w="3258" w:type="dxa"/>
            <w:vAlign w:val="center"/>
          </w:tcPr>
          <w:p w:rsidR="00363DE4" w:rsidRDefault="00E3131E">
            <w:pPr>
              <w:rPr>
                <w:rFonts w:ascii="宋体" w:hAnsi="宋体"/>
                <w:color w:val="000000" w:themeColor="text1"/>
                <w:kern w:val="0"/>
                <w:szCs w:val="21"/>
              </w:rPr>
            </w:pPr>
            <w:r>
              <w:rPr>
                <w:rFonts w:ascii="宋体" w:hAnsi="宋体"/>
                <w:color w:val="000000" w:themeColor="text1"/>
                <w:szCs w:val="21"/>
              </w:rPr>
              <w:t>报告期末基金份额总额</w:t>
            </w:r>
          </w:p>
        </w:tc>
        <w:tc>
          <w:tcPr>
            <w:tcW w:w="5814" w:type="dxa"/>
            <w:gridSpan w:val="2"/>
            <w:vAlign w:val="center"/>
          </w:tcPr>
          <w:p w:rsidR="00363DE4" w:rsidRDefault="00F61AFB" w:rsidP="002A0FED">
            <w:pPr>
              <w:jc w:val="left"/>
              <w:rPr>
                <w:rFonts w:ascii="宋体" w:hAnsi="宋体"/>
                <w:color w:val="000000" w:themeColor="text1"/>
                <w:szCs w:val="21"/>
              </w:rPr>
            </w:pPr>
            <w:r>
              <w:rPr>
                <w:rFonts w:ascii="宋体" w:hAnsi="宋体" w:hint="eastAsia"/>
                <w:color w:val="000000" w:themeColor="text1"/>
                <w:szCs w:val="21"/>
              </w:rPr>
              <w:t>21</w:t>
            </w:r>
            <w:r w:rsidR="002A0FED">
              <w:rPr>
                <w:rFonts w:ascii="宋体" w:hAnsi="宋体" w:hint="eastAsia"/>
                <w:color w:val="000000" w:themeColor="text1"/>
                <w:szCs w:val="21"/>
              </w:rPr>
              <w:t>7</w:t>
            </w:r>
            <w:r w:rsidR="00E3131E">
              <w:rPr>
                <w:rFonts w:ascii="宋体" w:hAnsi="宋体" w:hint="eastAsia"/>
                <w:color w:val="000000" w:themeColor="text1"/>
                <w:szCs w:val="21"/>
              </w:rPr>
              <w:t>,</w:t>
            </w:r>
            <w:r w:rsidR="002A0FED">
              <w:rPr>
                <w:rFonts w:ascii="宋体" w:hAnsi="宋体" w:hint="eastAsia"/>
                <w:color w:val="000000" w:themeColor="text1"/>
                <w:szCs w:val="21"/>
              </w:rPr>
              <w:t>564.12</w:t>
            </w:r>
            <w:r w:rsidR="00E3131E">
              <w:rPr>
                <w:rFonts w:ascii="宋体" w:hAnsi="宋体" w:hint="eastAsia"/>
                <w:color w:val="000000" w:themeColor="text1"/>
                <w:szCs w:val="21"/>
              </w:rPr>
              <w:t>份</w:t>
            </w:r>
          </w:p>
        </w:tc>
      </w:tr>
      <w:tr w:rsidR="00363DE4">
        <w:tc>
          <w:tcPr>
            <w:tcW w:w="3258" w:type="dxa"/>
            <w:vAlign w:val="center"/>
          </w:tcPr>
          <w:p w:rsidR="00363DE4" w:rsidRDefault="00E3131E">
            <w:pPr>
              <w:rPr>
                <w:rFonts w:ascii="宋体" w:hAnsi="宋体"/>
                <w:color w:val="000000" w:themeColor="text1"/>
                <w:kern w:val="0"/>
                <w:szCs w:val="21"/>
              </w:rPr>
            </w:pPr>
            <w:r>
              <w:rPr>
                <w:rFonts w:ascii="宋体" w:hAnsi="宋体"/>
                <w:color w:val="000000" w:themeColor="text1"/>
                <w:szCs w:val="21"/>
              </w:rPr>
              <w:t>基金合同存续期</w:t>
            </w:r>
          </w:p>
        </w:tc>
        <w:tc>
          <w:tcPr>
            <w:tcW w:w="5814" w:type="dxa"/>
            <w:gridSpan w:val="2"/>
            <w:vAlign w:val="center"/>
          </w:tcPr>
          <w:p w:rsidR="00363DE4" w:rsidRDefault="00E3131E">
            <w:pPr>
              <w:jc w:val="left"/>
              <w:rPr>
                <w:rFonts w:ascii="宋体" w:hAnsi="宋体"/>
                <w:color w:val="000000" w:themeColor="text1"/>
                <w:szCs w:val="21"/>
              </w:rPr>
            </w:pPr>
            <w:r>
              <w:rPr>
                <w:rFonts w:ascii="宋体" w:hAnsi="宋体"/>
                <w:color w:val="000000" w:themeColor="text1"/>
                <w:szCs w:val="21"/>
              </w:rPr>
              <w:t>不定期</w:t>
            </w:r>
          </w:p>
        </w:tc>
      </w:tr>
      <w:tr w:rsidR="008D7C2B" w:rsidTr="008D7C2B">
        <w:tc>
          <w:tcPr>
            <w:tcW w:w="3258" w:type="dxa"/>
          </w:tcPr>
          <w:p w:rsidR="008D7C2B" w:rsidRDefault="008D7C2B">
            <w:pPr>
              <w:rPr>
                <w:rFonts w:ascii="宋体" w:hAnsi="宋体"/>
                <w:color w:val="000000" w:themeColor="text1"/>
                <w:szCs w:val="21"/>
              </w:rPr>
            </w:pPr>
            <w:r>
              <w:rPr>
                <w:rFonts w:asciiTheme="minorEastAsia" w:eastAsiaTheme="minorEastAsia" w:hAnsiTheme="minorEastAsia" w:hint="eastAsia"/>
              </w:rPr>
              <w:t>下属</w:t>
            </w:r>
            <w:r w:rsidRPr="006C64AB">
              <w:rPr>
                <w:rFonts w:asciiTheme="minorEastAsia" w:eastAsiaTheme="minorEastAsia" w:hAnsiTheme="minorEastAsia" w:hint="eastAsia"/>
              </w:rPr>
              <w:t>基金</w:t>
            </w:r>
            <w:r>
              <w:rPr>
                <w:rFonts w:asciiTheme="minorEastAsia" w:eastAsiaTheme="minorEastAsia" w:hAnsiTheme="minorEastAsia" w:hint="eastAsia"/>
              </w:rPr>
              <w:t>份额</w:t>
            </w:r>
            <w:r w:rsidRPr="006C64AB">
              <w:rPr>
                <w:rFonts w:asciiTheme="minorEastAsia" w:eastAsiaTheme="minorEastAsia" w:hAnsiTheme="minorEastAsia" w:hint="eastAsia"/>
              </w:rPr>
              <w:t>的基金简称</w:t>
            </w:r>
          </w:p>
        </w:tc>
        <w:tc>
          <w:tcPr>
            <w:tcW w:w="2947" w:type="dxa"/>
            <w:tcBorders>
              <w:right w:val="single" w:sz="4" w:space="0" w:color="auto"/>
            </w:tcBorders>
            <w:vAlign w:val="center"/>
          </w:tcPr>
          <w:p w:rsidR="008D7C2B" w:rsidRPr="008D7C2B" w:rsidRDefault="008D7C2B">
            <w:pPr>
              <w:jc w:val="left"/>
              <w:rPr>
                <w:rFonts w:ascii="宋体" w:hAnsi="宋体"/>
                <w:color w:val="000000" w:themeColor="text1"/>
                <w:szCs w:val="21"/>
              </w:rPr>
            </w:pPr>
            <w:r w:rsidRPr="00C44980">
              <w:rPr>
                <w:rFonts w:ascii="宋体" w:hAnsi="宋体" w:hint="eastAsia"/>
                <w:color w:val="000000" w:themeColor="text1"/>
                <w:szCs w:val="21"/>
              </w:rPr>
              <w:t>博时泰和</w:t>
            </w:r>
            <w:r w:rsidRPr="008D7C2B">
              <w:rPr>
                <w:rFonts w:ascii="宋体" w:hAnsi="宋体" w:hint="eastAsia"/>
                <w:color w:val="000000" w:themeColor="text1"/>
                <w:szCs w:val="21"/>
              </w:rPr>
              <w:t>债券</w:t>
            </w:r>
            <w:r w:rsidR="00180024" w:rsidRPr="00C44980">
              <w:rPr>
                <w:rFonts w:ascii="宋体" w:hAnsi="宋体"/>
                <w:color w:val="000000" w:themeColor="text1"/>
                <w:szCs w:val="21"/>
              </w:rPr>
              <w:t>A</w:t>
            </w:r>
          </w:p>
        </w:tc>
        <w:tc>
          <w:tcPr>
            <w:tcW w:w="2867" w:type="dxa"/>
            <w:tcBorders>
              <w:left w:val="single" w:sz="4" w:space="0" w:color="auto"/>
            </w:tcBorders>
            <w:vAlign w:val="center"/>
          </w:tcPr>
          <w:p w:rsidR="008D7C2B" w:rsidRPr="008D7C2B" w:rsidRDefault="008D7C2B">
            <w:pPr>
              <w:jc w:val="left"/>
              <w:rPr>
                <w:rFonts w:ascii="宋体" w:hAnsi="宋体"/>
                <w:color w:val="000000" w:themeColor="text1"/>
                <w:szCs w:val="21"/>
              </w:rPr>
            </w:pPr>
            <w:r w:rsidRPr="00C44980">
              <w:rPr>
                <w:rFonts w:ascii="宋体" w:hAnsi="宋体" w:hint="eastAsia"/>
                <w:color w:val="000000" w:themeColor="text1"/>
                <w:szCs w:val="21"/>
              </w:rPr>
              <w:t>博时泰和</w:t>
            </w:r>
            <w:r w:rsidRPr="008D7C2B">
              <w:rPr>
                <w:rFonts w:ascii="宋体" w:hAnsi="宋体" w:hint="eastAsia"/>
                <w:color w:val="000000" w:themeColor="text1"/>
                <w:szCs w:val="21"/>
              </w:rPr>
              <w:t>债券</w:t>
            </w:r>
            <w:r w:rsidR="00180024" w:rsidRPr="00C44980">
              <w:rPr>
                <w:rFonts w:ascii="宋体" w:hAnsi="宋体"/>
                <w:color w:val="000000" w:themeColor="text1"/>
                <w:szCs w:val="21"/>
              </w:rPr>
              <w:t>C</w:t>
            </w:r>
          </w:p>
        </w:tc>
      </w:tr>
      <w:tr w:rsidR="008D7C2B" w:rsidTr="008D7C2B">
        <w:tc>
          <w:tcPr>
            <w:tcW w:w="3258" w:type="dxa"/>
          </w:tcPr>
          <w:p w:rsidR="008D7C2B" w:rsidRDefault="008D7C2B">
            <w:pPr>
              <w:rPr>
                <w:rFonts w:ascii="宋体" w:hAnsi="宋体"/>
                <w:color w:val="000000" w:themeColor="text1"/>
                <w:szCs w:val="21"/>
              </w:rPr>
            </w:pPr>
            <w:r>
              <w:rPr>
                <w:rFonts w:asciiTheme="minorEastAsia" w:eastAsiaTheme="minorEastAsia" w:hAnsiTheme="minorEastAsia" w:hint="eastAsia"/>
              </w:rPr>
              <w:t>下属</w:t>
            </w:r>
            <w:r w:rsidRPr="006C64AB">
              <w:rPr>
                <w:rFonts w:asciiTheme="minorEastAsia" w:eastAsiaTheme="minorEastAsia" w:hAnsiTheme="minorEastAsia" w:hint="eastAsia"/>
              </w:rPr>
              <w:t>基金</w:t>
            </w:r>
            <w:r>
              <w:rPr>
                <w:rFonts w:asciiTheme="minorEastAsia" w:eastAsiaTheme="minorEastAsia" w:hAnsiTheme="minorEastAsia" w:hint="eastAsia"/>
              </w:rPr>
              <w:t>份额</w:t>
            </w:r>
            <w:r w:rsidRPr="006C64AB">
              <w:rPr>
                <w:rFonts w:asciiTheme="minorEastAsia" w:eastAsiaTheme="minorEastAsia" w:hAnsiTheme="minorEastAsia" w:hint="eastAsia"/>
              </w:rPr>
              <w:t>的交易代码</w:t>
            </w:r>
          </w:p>
        </w:tc>
        <w:tc>
          <w:tcPr>
            <w:tcW w:w="2947" w:type="dxa"/>
            <w:tcBorders>
              <w:right w:val="single" w:sz="4" w:space="0" w:color="auto"/>
            </w:tcBorders>
            <w:vAlign w:val="center"/>
          </w:tcPr>
          <w:p w:rsidR="008D7C2B" w:rsidRDefault="008D7C2B">
            <w:pPr>
              <w:jc w:val="left"/>
              <w:rPr>
                <w:rFonts w:ascii="宋体" w:hAnsi="宋体"/>
                <w:color w:val="000000" w:themeColor="text1"/>
                <w:szCs w:val="21"/>
              </w:rPr>
            </w:pPr>
            <w:r w:rsidRPr="00C44980">
              <w:rPr>
                <w:rFonts w:ascii="宋体" w:hAnsi="宋体"/>
                <w:color w:val="000000" w:themeColor="text1"/>
                <w:szCs w:val="21"/>
              </w:rPr>
              <w:t>002608</w:t>
            </w:r>
          </w:p>
        </w:tc>
        <w:tc>
          <w:tcPr>
            <w:tcW w:w="2867" w:type="dxa"/>
            <w:tcBorders>
              <w:left w:val="single" w:sz="4" w:space="0" w:color="auto"/>
            </w:tcBorders>
            <w:vAlign w:val="center"/>
          </w:tcPr>
          <w:p w:rsidR="008D7C2B" w:rsidRDefault="008D7C2B">
            <w:pPr>
              <w:jc w:val="left"/>
              <w:rPr>
                <w:rFonts w:ascii="宋体" w:hAnsi="宋体"/>
                <w:color w:val="000000" w:themeColor="text1"/>
                <w:szCs w:val="21"/>
              </w:rPr>
            </w:pPr>
            <w:r w:rsidRPr="00C44980">
              <w:rPr>
                <w:rFonts w:ascii="宋体" w:hAnsi="宋体"/>
                <w:color w:val="000000" w:themeColor="text1"/>
                <w:szCs w:val="21"/>
              </w:rPr>
              <w:t>002609</w:t>
            </w:r>
          </w:p>
        </w:tc>
      </w:tr>
      <w:tr w:rsidR="008D7C2B" w:rsidTr="008D7C2B">
        <w:tc>
          <w:tcPr>
            <w:tcW w:w="3258" w:type="dxa"/>
          </w:tcPr>
          <w:p w:rsidR="008D7C2B" w:rsidRDefault="008D7C2B">
            <w:pPr>
              <w:rPr>
                <w:rFonts w:ascii="宋体" w:hAnsi="宋体"/>
                <w:color w:val="000000" w:themeColor="text1"/>
                <w:szCs w:val="21"/>
              </w:rPr>
            </w:pPr>
            <w:r>
              <w:rPr>
                <w:rFonts w:asciiTheme="minorEastAsia" w:eastAsiaTheme="minorEastAsia" w:hAnsiTheme="minorEastAsia" w:hint="eastAsia"/>
              </w:rPr>
              <w:t>报告期末下属</w:t>
            </w:r>
            <w:r w:rsidRPr="006C64AB">
              <w:rPr>
                <w:rFonts w:asciiTheme="minorEastAsia" w:eastAsiaTheme="minorEastAsia" w:hAnsiTheme="minorEastAsia" w:hint="eastAsia"/>
              </w:rPr>
              <w:t>基金</w:t>
            </w:r>
            <w:r>
              <w:rPr>
                <w:rFonts w:asciiTheme="minorEastAsia" w:eastAsiaTheme="minorEastAsia" w:hAnsiTheme="minorEastAsia" w:hint="eastAsia"/>
              </w:rPr>
              <w:t>份额</w:t>
            </w:r>
            <w:r w:rsidRPr="006C64AB">
              <w:rPr>
                <w:rFonts w:asciiTheme="minorEastAsia" w:eastAsiaTheme="minorEastAsia" w:hAnsiTheme="minorEastAsia" w:hint="eastAsia"/>
              </w:rPr>
              <w:t>的份额总额</w:t>
            </w:r>
          </w:p>
        </w:tc>
        <w:tc>
          <w:tcPr>
            <w:tcW w:w="2947" w:type="dxa"/>
            <w:tcBorders>
              <w:right w:val="single" w:sz="4" w:space="0" w:color="auto"/>
            </w:tcBorders>
            <w:vAlign w:val="center"/>
          </w:tcPr>
          <w:p w:rsidR="008D7C2B" w:rsidRPr="008D7C2B" w:rsidRDefault="00180024">
            <w:pPr>
              <w:jc w:val="left"/>
              <w:rPr>
                <w:rFonts w:ascii="宋体" w:hAnsi="宋体"/>
                <w:color w:val="000000" w:themeColor="text1"/>
                <w:szCs w:val="21"/>
              </w:rPr>
            </w:pPr>
            <w:r>
              <w:rPr>
                <w:rFonts w:ascii="宋体" w:hAnsi="宋体" w:hint="eastAsia"/>
                <w:color w:val="000000" w:themeColor="text1"/>
                <w:szCs w:val="21"/>
              </w:rPr>
              <w:t>26,812.00份</w:t>
            </w:r>
          </w:p>
        </w:tc>
        <w:tc>
          <w:tcPr>
            <w:tcW w:w="2867" w:type="dxa"/>
            <w:tcBorders>
              <w:left w:val="single" w:sz="4" w:space="0" w:color="auto"/>
            </w:tcBorders>
            <w:vAlign w:val="center"/>
          </w:tcPr>
          <w:p w:rsidR="008D7C2B" w:rsidRDefault="00180024">
            <w:pPr>
              <w:jc w:val="left"/>
              <w:rPr>
                <w:rFonts w:ascii="宋体" w:hAnsi="宋体"/>
                <w:color w:val="000000" w:themeColor="text1"/>
                <w:szCs w:val="21"/>
              </w:rPr>
            </w:pPr>
            <w:r>
              <w:rPr>
                <w:rFonts w:ascii="宋体" w:hAnsi="宋体" w:hint="eastAsia"/>
                <w:color w:val="000000" w:themeColor="text1"/>
                <w:szCs w:val="21"/>
              </w:rPr>
              <w:t>190,752.12份</w:t>
            </w:r>
          </w:p>
        </w:tc>
      </w:tr>
    </w:tbl>
    <w:p w:rsidR="00363DE4" w:rsidRDefault="00E3131E">
      <w:pPr>
        <w:pStyle w:val="2"/>
        <w:spacing w:before="0" w:after="0"/>
        <w:rPr>
          <w:rFonts w:ascii="宋体" w:hAnsi="宋体"/>
          <w:kern w:val="0"/>
          <w:szCs w:val="24"/>
        </w:rPr>
      </w:pPr>
      <w:bookmarkStart w:id="25" w:name="_Toc476577247"/>
      <w:bookmarkStart w:id="26" w:name="_Toc484769798"/>
      <w:bookmarkStart w:id="27" w:name="_Toc409100045"/>
      <w:bookmarkStart w:id="28" w:name="_Toc483396830"/>
      <w:bookmarkStart w:id="29" w:name="_Toc361324846"/>
      <w:bookmarkStart w:id="30" w:name="_Toc409100408"/>
      <w:bookmarkStart w:id="31" w:name="_Toc484607303"/>
      <w:bookmarkStart w:id="32" w:name="_Toc492043571"/>
      <w:r>
        <w:rPr>
          <w:rFonts w:ascii="宋体" w:hAnsi="宋体"/>
          <w:kern w:val="0"/>
          <w:szCs w:val="24"/>
        </w:rPr>
        <w:t>2.2 基金产品说明</w:t>
      </w:r>
      <w:bookmarkEnd w:id="25"/>
      <w:bookmarkEnd w:id="26"/>
      <w:bookmarkEnd w:id="27"/>
      <w:bookmarkEnd w:id="28"/>
      <w:bookmarkEnd w:id="29"/>
      <w:bookmarkEnd w:id="30"/>
      <w:bookmarkEnd w:id="31"/>
      <w:bookmarkEnd w:id="32"/>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945"/>
      </w:tblGrid>
      <w:tr w:rsidR="00363DE4">
        <w:tc>
          <w:tcPr>
            <w:tcW w:w="2127"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投资目标</w:t>
            </w:r>
          </w:p>
        </w:tc>
        <w:tc>
          <w:tcPr>
            <w:tcW w:w="6945" w:type="dxa"/>
            <w:tcBorders>
              <w:top w:val="single" w:sz="4" w:space="0" w:color="000000"/>
              <w:left w:val="single" w:sz="4" w:space="0" w:color="000000"/>
              <w:bottom w:val="single" w:sz="4" w:space="0" w:color="000000"/>
              <w:right w:val="single" w:sz="4" w:space="0" w:color="000000"/>
            </w:tcBorders>
            <w:vAlign w:val="center"/>
          </w:tcPr>
          <w:p w:rsidR="00363DE4" w:rsidRPr="00790A4A" w:rsidRDefault="00790A4A" w:rsidP="00790A4A">
            <w:pPr>
              <w:rPr>
                <w:bCs/>
                <w:sz w:val="24"/>
                <w:szCs w:val="21"/>
              </w:rPr>
            </w:pPr>
            <w:r w:rsidRPr="00790A4A">
              <w:rPr>
                <w:rFonts w:ascii="宋体" w:hAnsi="宋体" w:hint="eastAsia"/>
                <w:color w:val="000000" w:themeColor="text1"/>
                <w:szCs w:val="21"/>
              </w:rPr>
              <w:t>在谨慎投资的前提下，本基金力争战胜业绩比较基准，追求基金资产的长期、稳健、持续增值。</w:t>
            </w:r>
          </w:p>
        </w:tc>
      </w:tr>
      <w:tr w:rsidR="00363DE4">
        <w:tc>
          <w:tcPr>
            <w:tcW w:w="2127"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投资策略</w:t>
            </w:r>
          </w:p>
        </w:tc>
        <w:tc>
          <w:tcPr>
            <w:tcW w:w="6945" w:type="dxa"/>
            <w:tcBorders>
              <w:top w:val="single" w:sz="4" w:space="0" w:color="000000"/>
              <w:left w:val="single" w:sz="4" w:space="0" w:color="000000"/>
              <w:bottom w:val="single" w:sz="4" w:space="0" w:color="000000"/>
              <w:right w:val="single" w:sz="4" w:space="0" w:color="000000"/>
            </w:tcBorders>
            <w:vAlign w:val="center"/>
          </w:tcPr>
          <w:p w:rsidR="00277B7A" w:rsidRPr="00277B7A" w:rsidRDefault="00277B7A" w:rsidP="00277B7A">
            <w:pPr>
              <w:rPr>
                <w:rFonts w:ascii="宋体" w:hAnsi="宋体"/>
                <w:color w:val="000000" w:themeColor="text1"/>
                <w:szCs w:val="21"/>
              </w:rPr>
            </w:pPr>
            <w:r w:rsidRPr="00277B7A">
              <w:rPr>
                <w:rFonts w:ascii="宋体" w:hAnsi="宋体" w:hint="eastAsia"/>
                <w:color w:val="000000" w:themeColor="text1"/>
                <w:szCs w:val="21"/>
              </w:rPr>
              <w:t>1、资产配置策略</w:t>
            </w:r>
          </w:p>
          <w:p w:rsidR="00277B7A" w:rsidRPr="00277B7A" w:rsidRDefault="00277B7A" w:rsidP="00277B7A">
            <w:pPr>
              <w:rPr>
                <w:rFonts w:ascii="宋体" w:hAnsi="宋体"/>
                <w:color w:val="000000" w:themeColor="text1"/>
                <w:szCs w:val="21"/>
              </w:rPr>
            </w:pPr>
            <w:r w:rsidRPr="00277B7A">
              <w:rPr>
                <w:rFonts w:ascii="宋体" w:hAnsi="宋体" w:hint="eastAsia"/>
                <w:color w:val="000000" w:themeColor="text1"/>
                <w:szCs w:val="21"/>
              </w:rPr>
              <w:t>本基金以中长期利率趋势分析为基础，结合经济周期、宏观政策方向及收益率曲线分析，自上而下决定资产配置及组合久期，并依据内部信用评级系统，深入挖掘价值被低估的标的券种，实施积极的债券投资组合管理，以获取较高的债券组合投资收益。</w:t>
            </w:r>
          </w:p>
          <w:p w:rsidR="00277B7A" w:rsidRPr="00277B7A" w:rsidRDefault="00277B7A" w:rsidP="00277B7A">
            <w:pPr>
              <w:rPr>
                <w:rFonts w:ascii="宋体" w:hAnsi="宋体"/>
                <w:color w:val="000000" w:themeColor="text1"/>
                <w:szCs w:val="21"/>
              </w:rPr>
            </w:pPr>
            <w:r w:rsidRPr="00277B7A">
              <w:rPr>
                <w:rFonts w:ascii="宋体" w:hAnsi="宋体" w:hint="eastAsia"/>
                <w:color w:val="000000" w:themeColor="text1"/>
                <w:szCs w:val="21"/>
              </w:rPr>
              <w:t>2、固定收益类证券投资策略</w:t>
            </w:r>
          </w:p>
          <w:p w:rsidR="00277B7A" w:rsidRPr="00277B7A" w:rsidRDefault="00277B7A" w:rsidP="00277B7A">
            <w:pPr>
              <w:rPr>
                <w:rFonts w:ascii="宋体" w:hAnsi="宋体"/>
                <w:color w:val="000000" w:themeColor="text1"/>
                <w:szCs w:val="21"/>
              </w:rPr>
            </w:pPr>
            <w:r w:rsidRPr="00277B7A">
              <w:rPr>
                <w:rFonts w:ascii="宋体" w:hAnsi="宋体" w:hint="eastAsia"/>
                <w:color w:val="000000" w:themeColor="text1"/>
                <w:szCs w:val="21"/>
              </w:rPr>
              <w:t>（1）债券投资策略</w:t>
            </w:r>
          </w:p>
          <w:p w:rsidR="00277B7A" w:rsidRPr="00277B7A" w:rsidRDefault="00277B7A" w:rsidP="00277B7A">
            <w:pPr>
              <w:rPr>
                <w:rFonts w:ascii="宋体" w:hAnsi="宋体"/>
                <w:color w:val="000000" w:themeColor="text1"/>
                <w:szCs w:val="21"/>
              </w:rPr>
            </w:pPr>
            <w:r w:rsidRPr="00277B7A">
              <w:rPr>
                <w:rFonts w:ascii="宋体" w:hAnsi="宋体" w:hint="eastAsia"/>
                <w:color w:val="000000" w:themeColor="text1"/>
                <w:szCs w:val="21"/>
              </w:rPr>
              <w:t>对于本基金投资的固定收益类证券，主要从四个层次进行独立、客观、综合的考量，以筛选出合适的投资标的。</w:t>
            </w:r>
          </w:p>
          <w:p w:rsidR="00F235E9" w:rsidRPr="00F235E9" w:rsidRDefault="00F235E9" w:rsidP="00F235E9">
            <w:pPr>
              <w:rPr>
                <w:rFonts w:ascii="宋体" w:hAnsi="宋体"/>
                <w:color w:val="000000" w:themeColor="text1"/>
                <w:szCs w:val="21"/>
              </w:rPr>
            </w:pPr>
            <w:r w:rsidRPr="00F235E9">
              <w:rPr>
                <w:rFonts w:ascii="宋体" w:hAnsi="宋体" w:hint="eastAsia"/>
                <w:color w:val="000000" w:themeColor="text1"/>
                <w:szCs w:val="21"/>
              </w:rPr>
              <w:t>第一，基于全部公开信息对已经上市或待上市债券的发行主体进行研究，内容主要涉及发行人的股东背景、行业地位及发展趋势、担保方式及担保资产、外部增信质量、自由现金流量动态、债务压力、再融资能力等，并从以上角度对发行主体进行精细化分析和归类，规避同一信用等级中外部评级偏高以及信用风险偏高的个券，甄选同一信用评级中内生资质及外部增信好的个券，纳入债券池。</w:t>
            </w:r>
          </w:p>
          <w:p w:rsidR="00F235E9" w:rsidRPr="00F235E9" w:rsidRDefault="00F235E9" w:rsidP="00F235E9">
            <w:pPr>
              <w:rPr>
                <w:rFonts w:ascii="宋体" w:hAnsi="宋体"/>
                <w:color w:val="000000" w:themeColor="text1"/>
                <w:szCs w:val="21"/>
              </w:rPr>
            </w:pPr>
            <w:r w:rsidRPr="00F235E9">
              <w:rPr>
                <w:rFonts w:ascii="宋体" w:hAnsi="宋体" w:hint="eastAsia"/>
                <w:color w:val="000000" w:themeColor="text1"/>
                <w:szCs w:val="21"/>
              </w:rPr>
              <w:t>第二，使用基金管理人内部的信用评估体系对备选个券进行评分，着重考察发行人的偿债能力、现金管理能力、盈利能力三个核心要素。</w:t>
            </w:r>
          </w:p>
          <w:p w:rsidR="00F235E9" w:rsidRPr="00F235E9" w:rsidRDefault="00F235E9" w:rsidP="00F235E9">
            <w:pPr>
              <w:rPr>
                <w:rFonts w:ascii="宋体" w:hAnsi="宋体"/>
                <w:color w:val="000000" w:themeColor="text1"/>
                <w:szCs w:val="21"/>
              </w:rPr>
            </w:pPr>
            <w:r w:rsidRPr="00F235E9">
              <w:rPr>
                <w:rFonts w:ascii="宋体" w:hAnsi="宋体" w:hint="eastAsia"/>
                <w:color w:val="000000" w:themeColor="text1"/>
                <w:szCs w:val="21"/>
              </w:rPr>
              <w:t>第三，对市场同类可比债券、信用收益率曲线、市场交易活跃度、机构需求进行偏好分析，对个券进行流动性风险、信用风险的综合定价，判断其合理估值水平。</w:t>
            </w:r>
          </w:p>
          <w:p w:rsidR="00F235E9" w:rsidRDefault="00F235E9" w:rsidP="00F235E9">
            <w:pPr>
              <w:rPr>
                <w:rFonts w:ascii="宋体" w:hAnsi="宋体"/>
                <w:color w:val="000000" w:themeColor="text1"/>
                <w:szCs w:val="21"/>
              </w:rPr>
            </w:pPr>
            <w:r w:rsidRPr="00F235E9">
              <w:rPr>
                <w:rFonts w:ascii="宋体" w:hAnsi="宋体" w:hint="eastAsia"/>
                <w:color w:val="000000" w:themeColor="text1"/>
                <w:szCs w:val="21"/>
              </w:rPr>
              <w:t>第四，根据市场结构与需求特征，在前三个层次的分析基础上，对个券进行深入的跟踪分析，发掘其中被市场低估的品种，在控制流动性风险的前提下，对低估品种进行择机配置和交易。</w:t>
            </w:r>
          </w:p>
          <w:p w:rsidR="00277B7A" w:rsidRPr="00277B7A" w:rsidRDefault="00277B7A" w:rsidP="00F235E9">
            <w:pPr>
              <w:rPr>
                <w:rFonts w:ascii="宋体" w:hAnsi="宋体"/>
                <w:color w:val="000000" w:themeColor="text1"/>
                <w:szCs w:val="21"/>
              </w:rPr>
            </w:pPr>
            <w:r w:rsidRPr="00277B7A">
              <w:rPr>
                <w:rFonts w:ascii="宋体" w:hAnsi="宋体" w:hint="eastAsia"/>
                <w:color w:val="000000" w:themeColor="text1"/>
                <w:szCs w:val="21"/>
              </w:rPr>
              <w:t>针对中小企业私募债券，本基金以持有到期，获得本金和票息收入为主要投资策略，同时，密切关注债券的信用风险变化，力争在控制风险的前提下，获得较高收益。</w:t>
            </w:r>
          </w:p>
          <w:p w:rsidR="00277B7A" w:rsidRPr="00277B7A" w:rsidRDefault="00277B7A" w:rsidP="00277B7A">
            <w:pPr>
              <w:rPr>
                <w:rFonts w:ascii="宋体" w:hAnsi="宋体"/>
                <w:color w:val="000000" w:themeColor="text1"/>
                <w:szCs w:val="21"/>
              </w:rPr>
            </w:pPr>
            <w:r w:rsidRPr="00277B7A">
              <w:rPr>
                <w:rFonts w:ascii="宋体" w:hAnsi="宋体" w:hint="eastAsia"/>
                <w:color w:val="000000" w:themeColor="text1"/>
                <w:szCs w:val="21"/>
              </w:rPr>
              <w:t>（2）杠杆投资策略</w:t>
            </w:r>
          </w:p>
          <w:p w:rsidR="00277B7A" w:rsidRPr="00277B7A" w:rsidRDefault="00277B7A" w:rsidP="00277B7A">
            <w:pPr>
              <w:rPr>
                <w:rFonts w:ascii="宋体" w:hAnsi="宋体"/>
                <w:color w:val="000000" w:themeColor="text1"/>
                <w:szCs w:val="21"/>
              </w:rPr>
            </w:pPr>
            <w:r w:rsidRPr="00277B7A">
              <w:rPr>
                <w:rFonts w:ascii="宋体" w:hAnsi="宋体" w:hint="eastAsia"/>
                <w:color w:val="000000" w:themeColor="text1"/>
                <w:szCs w:val="21"/>
              </w:rPr>
              <w:t>本基金将综合考虑债券投资的风险收益以及回购成本等因素，在严格控制投资风险的前提下，通过正回购，获得杠杆放大收益。本基金资产总值不得超过基金资产净值的140%。</w:t>
            </w:r>
          </w:p>
          <w:p w:rsidR="00277B7A" w:rsidRPr="00277B7A" w:rsidRDefault="00277B7A" w:rsidP="00277B7A">
            <w:pPr>
              <w:rPr>
                <w:rFonts w:ascii="宋体" w:hAnsi="宋体"/>
                <w:color w:val="000000" w:themeColor="text1"/>
                <w:szCs w:val="21"/>
              </w:rPr>
            </w:pPr>
            <w:r w:rsidRPr="00277B7A">
              <w:rPr>
                <w:rFonts w:ascii="宋体" w:hAnsi="宋体" w:hint="eastAsia"/>
                <w:color w:val="000000" w:themeColor="text1"/>
                <w:szCs w:val="21"/>
              </w:rPr>
              <w:t xml:space="preserve">（3）可转换公司债券及可交换公司债券投资策略 </w:t>
            </w:r>
          </w:p>
          <w:p w:rsidR="00277B7A" w:rsidRPr="00277B7A" w:rsidRDefault="00277B7A" w:rsidP="00277B7A">
            <w:pPr>
              <w:rPr>
                <w:rFonts w:ascii="宋体" w:hAnsi="宋体"/>
                <w:color w:val="000000" w:themeColor="text1"/>
                <w:szCs w:val="21"/>
              </w:rPr>
            </w:pPr>
            <w:r w:rsidRPr="00277B7A">
              <w:rPr>
                <w:rFonts w:ascii="宋体" w:hAnsi="宋体" w:hint="eastAsia"/>
                <w:color w:val="000000" w:themeColor="text1"/>
                <w:szCs w:val="21"/>
              </w:rPr>
              <w:t xml:space="preserve">基于行业分析、企业基本面分析和可转换公司债券及可交换公司债券估值模型分析，并结合市场环境情况等，本基金在一、二级市场投资可转换公司债券，以达到在严格控制风险的基础上，实现基金资产稳健增值的目的。 </w:t>
            </w:r>
          </w:p>
          <w:p w:rsidR="00277B7A" w:rsidRPr="00277B7A" w:rsidRDefault="00277B7A" w:rsidP="00277B7A">
            <w:pPr>
              <w:rPr>
                <w:rFonts w:ascii="宋体" w:hAnsi="宋体"/>
                <w:color w:val="000000" w:themeColor="text1"/>
                <w:szCs w:val="21"/>
              </w:rPr>
            </w:pPr>
            <w:r w:rsidRPr="00277B7A">
              <w:rPr>
                <w:rFonts w:ascii="宋体" w:hAnsi="宋体" w:hint="eastAsia"/>
                <w:color w:val="000000" w:themeColor="text1"/>
                <w:szCs w:val="21"/>
              </w:rPr>
              <w:t xml:space="preserve">3、股票投资策略 </w:t>
            </w:r>
          </w:p>
          <w:p w:rsidR="00277B7A" w:rsidRPr="00277B7A" w:rsidRDefault="00277B7A" w:rsidP="00277B7A">
            <w:pPr>
              <w:rPr>
                <w:rFonts w:ascii="宋体" w:hAnsi="宋体"/>
                <w:color w:val="000000" w:themeColor="text1"/>
                <w:szCs w:val="21"/>
              </w:rPr>
            </w:pPr>
            <w:r w:rsidRPr="00277B7A">
              <w:rPr>
                <w:rFonts w:ascii="宋体" w:hAnsi="宋体" w:hint="eastAsia"/>
                <w:color w:val="000000" w:themeColor="text1"/>
                <w:szCs w:val="21"/>
              </w:rPr>
              <w:t xml:space="preserve">本基金的股票投资策略以精选个股为主，发挥基金管理人专业研究团队的研究能力，从定量和定性两个方面考察上市公司的增值潜力。 </w:t>
            </w:r>
          </w:p>
          <w:p w:rsidR="00277B7A" w:rsidRPr="00277B7A" w:rsidRDefault="00277B7A" w:rsidP="00277B7A">
            <w:pPr>
              <w:rPr>
                <w:rFonts w:ascii="宋体" w:hAnsi="宋体"/>
                <w:color w:val="000000" w:themeColor="text1"/>
                <w:szCs w:val="21"/>
              </w:rPr>
            </w:pPr>
            <w:r w:rsidRPr="00277B7A">
              <w:rPr>
                <w:rFonts w:ascii="宋体" w:hAnsi="宋体" w:hint="eastAsia"/>
                <w:color w:val="000000" w:themeColor="text1"/>
                <w:szCs w:val="21"/>
              </w:rPr>
              <w:t xml:space="preserve">定量方面综合考虑盈利能力、成长性、估值水平等多种因素，包括净资产与市值比率（B/P）、每股盈利/每股市价（E/P）、年现金流/市值（cashflow-to-price）和销售收入/市值（S/P）等价值指标以及净资产收益率（ROE）、每股收益增长率和主营业务收入增长率等成长指标。 </w:t>
            </w:r>
          </w:p>
          <w:p w:rsidR="00277B7A" w:rsidRPr="00277B7A" w:rsidRDefault="00277B7A" w:rsidP="00277B7A">
            <w:pPr>
              <w:rPr>
                <w:rFonts w:ascii="宋体" w:hAnsi="宋体"/>
                <w:color w:val="000000" w:themeColor="text1"/>
                <w:szCs w:val="21"/>
              </w:rPr>
            </w:pPr>
            <w:r w:rsidRPr="00277B7A">
              <w:rPr>
                <w:rFonts w:ascii="宋体" w:hAnsi="宋体" w:hint="eastAsia"/>
                <w:color w:val="000000" w:themeColor="text1"/>
                <w:szCs w:val="21"/>
              </w:rPr>
              <w:t xml:space="preserve">定性方面考察上市公司所属行业发展前景、行业地位、竞争优势等多种因素，精选流动性好、成长性高、估值水平低的股票进行投资。 </w:t>
            </w:r>
          </w:p>
          <w:p w:rsidR="00277B7A" w:rsidRPr="00277B7A" w:rsidRDefault="00277B7A" w:rsidP="00277B7A">
            <w:pPr>
              <w:rPr>
                <w:rFonts w:ascii="宋体" w:hAnsi="宋体"/>
                <w:color w:val="000000" w:themeColor="text1"/>
                <w:szCs w:val="21"/>
              </w:rPr>
            </w:pPr>
            <w:r w:rsidRPr="00277B7A">
              <w:rPr>
                <w:rFonts w:ascii="宋体" w:hAnsi="宋体" w:hint="eastAsia"/>
                <w:color w:val="000000" w:themeColor="text1"/>
                <w:szCs w:val="21"/>
              </w:rPr>
              <w:t>4、权证投资策略</w:t>
            </w:r>
          </w:p>
          <w:p w:rsidR="00363DE4" w:rsidRDefault="00277B7A" w:rsidP="00277B7A">
            <w:pPr>
              <w:rPr>
                <w:rFonts w:ascii="宋体" w:hAnsi="宋体"/>
                <w:color w:val="000000" w:themeColor="text1"/>
                <w:szCs w:val="21"/>
              </w:rPr>
            </w:pPr>
            <w:r w:rsidRPr="00277B7A">
              <w:rPr>
                <w:rFonts w:ascii="宋体" w:hAnsi="宋体" w:hint="eastAsia"/>
                <w:color w:val="000000" w:themeColor="text1"/>
                <w:szCs w:val="21"/>
              </w:rPr>
              <w:t>本基金不直接购买权证等衍生品资产，但有可能持有所持股票所派发的权证或因投资分离交易可转债而产生的权证等。本基金管理人将以价值分析为基础，在采用权证定价模型分析其合理定价的基础上，结合权证的溢价率、隐含波动率等指标选择权证的卖出时机。</w:t>
            </w:r>
          </w:p>
        </w:tc>
      </w:tr>
      <w:tr w:rsidR="00363DE4">
        <w:tc>
          <w:tcPr>
            <w:tcW w:w="2127"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业绩比较基准</w:t>
            </w:r>
          </w:p>
        </w:tc>
        <w:tc>
          <w:tcPr>
            <w:tcW w:w="6945" w:type="dxa"/>
            <w:tcBorders>
              <w:top w:val="single" w:sz="4" w:space="0" w:color="000000"/>
              <w:left w:val="single" w:sz="4" w:space="0" w:color="000000"/>
              <w:bottom w:val="single" w:sz="4" w:space="0" w:color="000000"/>
              <w:right w:val="single" w:sz="4" w:space="0" w:color="000000"/>
            </w:tcBorders>
            <w:vAlign w:val="center"/>
          </w:tcPr>
          <w:p w:rsidR="00363DE4" w:rsidRDefault="00790A4A">
            <w:pPr>
              <w:rPr>
                <w:rFonts w:ascii="宋体" w:hAnsi="宋体"/>
                <w:color w:val="000000" w:themeColor="text1"/>
                <w:szCs w:val="21"/>
              </w:rPr>
            </w:pPr>
            <w:r w:rsidRPr="00790A4A">
              <w:rPr>
                <w:rFonts w:ascii="宋体" w:hAnsi="宋体" w:hint="eastAsia"/>
                <w:color w:val="000000" w:themeColor="text1"/>
                <w:szCs w:val="21"/>
              </w:rPr>
              <w:t>中债综合财富</w:t>
            </w:r>
            <w:r w:rsidRPr="00790A4A">
              <w:rPr>
                <w:rFonts w:ascii="宋体" w:hAnsi="宋体"/>
                <w:color w:val="000000" w:themeColor="text1"/>
                <w:szCs w:val="21"/>
              </w:rPr>
              <w:t>(</w:t>
            </w:r>
            <w:r w:rsidRPr="00790A4A">
              <w:rPr>
                <w:rFonts w:ascii="宋体" w:hAnsi="宋体" w:hint="eastAsia"/>
                <w:color w:val="000000" w:themeColor="text1"/>
                <w:szCs w:val="21"/>
              </w:rPr>
              <w:t>总值</w:t>
            </w:r>
            <w:r w:rsidRPr="00790A4A">
              <w:rPr>
                <w:rFonts w:ascii="宋体" w:hAnsi="宋体"/>
                <w:color w:val="000000" w:themeColor="text1"/>
                <w:szCs w:val="21"/>
              </w:rPr>
              <w:t>)</w:t>
            </w:r>
            <w:r w:rsidRPr="00790A4A">
              <w:rPr>
                <w:rFonts w:ascii="宋体" w:hAnsi="宋体" w:hint="eastAsia"/>
                <w:color w:val="000000" w:themeColor="text1"/>
                <w:szCs w:val="21"/>
              </w:rPr>
              <w:t>指数收益率×</w:t>
            </w:r>
            <w:r w:rsidRPr="00790A4A">
              <w:rPr>
                <w:rFonts w:ascii="宋体" w:hAnsi="宋体"/>
                <w:color w:val="000000" w:themeColor="text1"/>
                <w:szCs w:val="21"/>
              </w:rPr>
              <w:t>80%+</w:t>
            </w:r>
            <w:r w:rsidRPr="00790A4A">
              <w:rPr>
                <w:rFonts w:ascii="宋体" w:hAnsi="宋体" w:hint="eastAsia"/>
                <w:color w:val="000000" w:themeColor="text1"/>
                <w:szCs w:val="21"/>
              </w:rPr>
              <w:t>沪深</w:t>
            </w:r>
            <w:r w:rsidRPr="00790A4A">
              <w:rPr>
                <w:rFonts w:ascii="宋体" w:hAnsi="宋体"/>
                <w:color w:val="000000" w:themeColor="text1"/>
                <w:szCs w:val="21"/>
              </w:rPr>
              <w:t>300</w:t>
            </w:r>
            <w:r w:rsidRPr="00790A4A">
              <w:rPr>
                <w:rFonts w:ascii="宋体" w:hAnsi="宋体" w:hint="eastAsia"/>
                <w:color w:val="000000" w:themeColor="text1"/>
                <w:szCs w:val="21"/>
              </w:rPr>
              <w:t>指数收益率×</w:t>
            </w:r>
            <w:r w:rsidRPr="00790A4A">
              <w:rPr>
                <w:rFonts w:ascii="宋体" w:hAnsi="宋体"/>
                <w:color w:val="000000" w:themeColor="text1"/>
                <w:szCs w:val="21"/>
              </w:rPr>
              <w:t>20%</w:t>
            </w:r>
          </w:p>
        </w:tc>
      </w:tr>
      <w:tr w:rsidR="00363DE4">
        <w:tc>
          <w:tcPr>
            <w:tcW w:w="2127"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风险收益特征</w:t>
            </w:r>
          </w:p>
        </w:tc>
        <w:tc>
          <w:tcPr>
            <w:tcW w:w="6945" w:type="dxa"/>
            <w:tcBorders>
              <w:top w:val="single" w:sz="4" w:space="0" w:color="000000"/>
              <w:left w:val="single" w:sz="4" w:space="0" w:color="000000"/>
              <w:bottom w:val="single" w:sz="4" w:space="0" w:color="000000"/>
              <w:right w:val="single" w:sz="4" w:space="0" w:color="000000"/>
            </w:tcBorders>
            <w:vAlign w:val="center"/>
          </w:tcPr>
          <w:p w:rsidR="00363DE4" w:rsidRDefault="00790A4A">
            <w:pPr>
              <w:rPr>
                <w:rFonts w:ascii="宋体" w:hAnsi="宋体"/>
                <w:color w:val="000000" w:themeColor="text1"/>
                <w:szCs w:val="21"/>
              </w:rPr>
            </w:pPr>
            <w:r w:rsidRPr="00790A4A">
              <w:rPr>
                <w:rFonts w:ascii="宋体" w:hAnsi="宋体" w:hint="eastAsia"/>
                <w:color w:val="000000" w:themeColor="text1"/>
                <w:szCs w:val="21"/>
              </w:rPr>
              <w:t>本基金为债券型基金，预期收益和预期风险高于货币市场基金，低于混合型基金、股票型基金，属于中等风险</w:t>
            </w:r>
            <w:r w:rsidRPr="00790A4A">
              <w:rPr>
                <w:rFonts w:ascii="宋体" w:hAnsi="宋体"/>
                <w:color w:val="000000" w:themeColor="text1"/>
                <w:szCs w:val="21"/>
              </w:rPr>
              <w:t>/</w:t>
            </w:r>
            <w:r w:rsidRPr="00790A4A">
              <w:rPr>
                <w:rFonts w:ascii="宋体" w:hAnsi="宋体" w:hint="eastAsia"/>
                <w:color w:val="000000" w:themeColor="text1"/>
                <w:szCs w:val="21"/>
              </w:rPr>
              <w:t>收益的产品。</w:t>
            </w:r>
          </w:p>
        </w:tc>
      </w:tr>
    </w:tbl>
    <w:p w:rsidR="00363DE4" w:rsidRDefault="00E3131E" w:rsidP="009620B0">
      <w:pPr>
        <w:pStyle w:val="1"/>
        <w:keepNext/>
        <w:keepLines/>
        <w:widowControl w:val="0"/>
        <w:spacing w:beforeLines="100" w:afterLines="100" w:line="360" w:lineRule="auto"/>
        <w:jc w:val="center"/>
        <w:rPr>
          <w:rFonts w:ascii="宋体" w:hAnsi="宋体"/>
          <w:b/>
          <w:kern w:val="2"/>
          <w:sz w:val="28"/>
          <w:szCs w:val="28"/>
          <w:lang w:val="en-US"/>
        </w:rPr>
      </w:pPr>
      <w:bookmarkStart w:id="33" w:name="_Toc361324850"/>
      <w:bookmarkStart w:id="34" w:name="_Toc409100049"/>
      <w:bookmarkStart w:id="35" w:name="_Toc225498250"/>
      <w:bookmarkStart w:id="36" w:name="_Toc409100412"/>
      <w:bookmarkStart w:id="37" w:name="_Toc492043572"/>
      <w:r>
        <w:rPr>
          <w:rStyle w:val="2CharCharChar"/>
          <w:rFonts w:ascii="宋体" w:hAnsi="宋体"/>
        </w:rPr>
        <w:t>3</w:t>
      </w:r>
      <w:bookmarkEnd w:id="33"/>
      <w:bookmarkEnd w:id="34"/>
      <w:bookmarkEnd w:id="35"/>
      <w:bookmarkEnd w:id="36"/>
      <w:r>
        <w:rPr>
          <w:rStyle w:val="2CharCharChar"/>
          <w:rFonts w:ascii="宋体" w:hAnsi="宋体" w:hint="eastAsia"/>
        </w:rPr>
        <w:t>、基金运作情况说明</w:t>
      </w:r>
      <w:bookmarkEnd w:id="37"/>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本基金经中国证券监督管理委员会(以下简称“中国证监会”)证监许可</w:t>
      </w:r>
      <w:r>
        <w:rPr>
          <w:rFonts w:ascii="宋体" w:hAnsi="宋体"/>
          <w:color w:val="000000"/>
          <w:sz w:val="24"/>
        </w:rPr>
        <w:t>[2016]</w:t>
      </w:r>
      <w:r w:rsidR="00790A4A">
        <w:rPr>
          <w:rFonts w:ascii="宋体" w:hAnsi="宋体" w:hint="eastAsia"/>
          <w:color w:val="000000"/>
          <w:sz w:val="24"/>
        </w:rPr>
        <w:t>4</w:t>
      </w:r>
      <w:r>
        <w:rPr>
          <w:rFonts w:ascii="宋体" w:hAnsi="宋体"/>
          <w:color w:val="000000"/>
          <w:sz w:val="24"/>
        </w:rPr>
        <w:t>81</w:t>
      </w:r>
      <w:r>
        <w:rPr>
          <w:rFonts w:ascii="宋体" w:hAnsi="宋体" w:hint="eastAsia"/>
          <w:color w:val="000000"/>
          <w:sz w:val="24"/>
        </w:rPr>
        <w:t>号</w:t>
      </w:r>
      <w:r w:rsidRPr="00E84C76">
        <w:rPr>
          <w:rFonts w:ascii="宋体" w:hAnsi="宋体" w:hint="eastAsia"/>
          <w:color w:val="000000"/>
          <w:sz w:val="24"/>
        </w:rPr>
        <w:t>《关于准予博时</w:t>
      </w:r>
      <w:r w:rsidR="00790A4A">
        <w:rPr>
          <w:rFonts w:ascii="宋体" w:hAnsi="宋体" w:hint="eastAsia"/>
          <w:color w:val="000000"/>
          <w:sz w:val="24"/>
        </w:rPr>
        <w:t>泰和</w:t>
      </w:r>
      <w:r w:rsidRPr="00E84C76">
        <w:rPr>
          <w:rFonts w:ascii="宋体" w:hAnsi="宋体" w:hint="eastAsia"/>
          <w:color w:val="000000"/>
          <w:sz w:val="24"/>
        </w:rPr>
        <w:t>债券型证券投资基金注册的批复》</w:t>
      </w:r>
      <w:r w:rsidR="00CB5CB8">
        <w:rPr>
          <w:rFonts w:ascii="宋体" w:hAnsi="宋体" w:hint="eastAsia"/>
          <w:color w:val="000000"/>
          <w:sz w:val="24"/>
        </w:rPr>
        <w:t>注册</w:t>
      </w:r>
      <w:r>
        <w:rPr>
          <w:rFonts w:ascii="宋体" w:hAnsi="宋体" w:hint="eastAsia"/>
          <w:color w:val="000000"/>
          <w:sz w:val="24"/>
        </w:rPr>
        <w:t>，由博时基金管理有限公司于2016年</w:t>
      </w:r>
      <w:r w:rsidR="003E30E5">
        <w:rPr>
          <w:rFonts w:ascii="宋体" w:hAnsi="宋体" w:hint="eastAsia"/>
          <w:color w:val="000000"/>
          <w:sz w:val="24"/>
        </w:rPr>
        <w:t>4</w:t>
      </w:r>
      <w:r>
        <w:rPr>
          <w:rFonts w:ascii="宋体" w:hAnsi="宋体" w:hint="eastAsia"/>
          <w:color w:val="000000"/>
          <w:sz w:val="24"/>
        </w:rPr>
        <w:t>月</w:t>
      </w:r>
      <w:r w:rsidR="003E30E5">
        <w:rPr>
          <w:rFonts w:ascii="宋体" w:hAnsi="宋体" w:hint="eastAsia"/>
          <w:color w:val="000000"/>
          <w:sz w:val="24"/>
        </w:rPr>
        <w:t>11</w:t>
      </w:r>
      <w:r>
        <w:rPr>
          <w:rFonts w:ascii="宋体" w:hAnsi="宋体" w:hint="eastAsia"/>
          <w:color w:val="000000"/>
          <w:sz w:val="24"/>
        </w:rPr>
        <w:t>日至2016年</w:t>
      </w:r>
      <w:r w:rsidR="003E30E5">
        <w:rPr>
          <w:rFonts w:ascii="宋体" w:hAnsi="宋体" w:hint="eastAsia"/>
          <w:color w:val="000000"/>
          <w:sz w:val="24"/>
        </w:rPr>
        <w:t>4</w:t>
      </w:r>
      <w:r>
        <w:rPr>
          <w:rFonts w:ascii="宋体" w:hAnsi="宋体" w:hint="eastAsia"/>
          <w:color w:val="000000"/>
          <w:sz w:val="24"/>
        </w:rPr>
        <w:t>月</w:t>
      </w:r>
      <w:r w:rsidR="003E30E5">
        <w:rPr>
          <w:rFonts w:ascii="宋体" w:hAnsi="宋体" w:hint="eastAsia"/>
          <w:color w:val="000000"/>
          <w:sz w:val="24"/>
        </w:rPr>
        <w:t>15</w:t>
      </w:r>
      <w:r>
        <w:rPr>
          <w:rFonts w:ascii="宋体" w:hAnsi="宋体" w:hint="eastAsia"/>
          <w:color w:val="000000"/>
          <w:sz w:val="24"/>
        </w:rPr>
        <w:t>日向社会公开发行募集，基金合同于</w:t>
      </w:r>
      <w:r w:rsidRPr="00E84C76">
        <w:rPr>
          <w:rFonts w:ascii="宋体" w:hAnsi="宋体" w:hint="eastAsia"/>
          <w:color w:val="000000"/>
          <w:sz w:val="24"/>
        </w:rPr>
        <w:t>2016年</w:t>
      </w:r>
      <w:r w:rsidR="00790A4A">
        <w:rPr>
          <w:rFonts w:ascii="宋体" w:hAnsi="宋体" w:hint="eastAsia"/>
          <w:color w:val="000000"/>
          <w:sz w:val="24"/>
        </w:rPr>
        <w:t>4</w:t>
      </w:r>
      <w:r w:rsidRPr="00E84C76">
        <w:rPr>
          <w:rFonts w:ascii="宋体" w:hAnsi="宋体" w:hint="eastAsia"/>
          <w:color w:val="000000"/>
          <w:sz w:val="24"/>
        </w:rPr>
        <w:t>月</w:t>
      </w:r>
      <w:r w:rsidR="00790A4A">
        <w:rPr>
          <w:rFonts w:ascii="宋体" w:hAnsi="宋体" w:hint="eastAsia"/>
          <w:color w:val="000000"/>
          <w:sz w:val="24"/>
        </w:rPr>
        <w:t>20</w:t>
      </w:r>
      <w:r w:rsidRPr="00E84C76">
        <w:rPr>
          <w:rFonts w:ascii="宋体" w:hAnsi="宋体" w:hint="eastAsia"/>
          <w:color w:val="000000"/>
          <w:sz w:val="24"/>
        </w:rPr>
        <w:t>日</w:t>
      </w:r>
      <w:r>
        <w:rPr>
          <w:rFonts w:ascii="宋体" w:hAnsi="宋体" w:hint="eastAsia"/>
          <w:color w:val="000000"/>
          <w:sz w:val="24"/>
        </w:rPr>
        <w:t>正式生效，募集规模为</w:t>
      </w:r>
      <w:r>
        <w:rPr>
          <w:rFonts w:ascii="宋体" w:hAnsi="宋体"/>
          <w:color w:val="000000"/>
          <w:sz w:val="24"/>
        </w:rPr>
        <w:t>200,</w:t>
      </w:r>
      <w:r w:rsidR="00790A4A">
        <w:rPr>
          <w:rFonts w:ascii="宋体" w:hAnsi="宋体" w:hint="eastAsia"/>
          <w:color w:val="000000"/>
          <w:sz w:val="24"/>
        </w:rPr>
        <w:t>532</w:t>
      </w:r>
      <w:r>
        <w:rPr>
          <w:rFonts w:ascii="宋体" w:hAnsi="宋体"/>
          <w:color w:val="000000"/>
          <w:sz w:val="24"/>
        </w:rPr>
        <w:t>,</w:t>
      </w:r>
      <w:r w:rsidR="00790A4A">
        <w:rPr>
          <w:rFonts w:ascii="宋体" w:hAnsi="宋体" w:hint="eastAsia"/>
          <w:color w:val="000000"/>
          <w:sz w:val="24"/>
        </w:rPr>
        <w:t>693.16</w:t>
      </w:r>
      <w:r>
        <w:rPr>
          <w:rFonts w:ascii="宋体" w:hAnsi="宋体" w:hint="eastAsia"/>
          <w:color w:val="000000"/>
          <w:sz w:val="24"/>
        </w:rPr>
        <w:t>份基金份额。</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自 2016年</w:t>
      </w:r>
      <w:r w:rsidR="003E30E5">
        <w:rPr>
          <w:rFonts w:ascii="宋体" w:hAnsi="宋体" w:hint="eastAsia"/>
          <w:color w:val="000000"/>
          <w:sz w:val="24"/>
        </w:rPr>
        <w:t>4</w:t>
      </w:r>
      <w:r>
        <w:rPr>
          <w:rFonts w:ascii="宋体" w:hAnsi="宋体" w:hint="eastAsia"/>
          <w:color w:val="000000"/>
          <w:sz w:val="24"/>
        </w:rPr>
        <w:t>月</w:t>
      </w:r>
      <w:r w:rsidR="003E30E5">
        <w:rPr>
          <w:rFonts w:ascii="宋体" w:hAnsi="宋体" w:hint="eastAsia"/>
          <w:color w:val="000000"/>
          <w:sz w:val="24"/>
        </w:rPr>
        <w:t>20</w:t>
      </w:r>
      <w:r>
        <w:rPr>
          <w:rFonts w:ascii="宋体" w:hAnsi="宋体" w:hint="eastAsia"/>
          <w:color w:val="000000"/>
          <w:sz w:val="24"/>
        </w:rPr>
        <w:t>日至 201</w:t>
      </w:r>
      <w:r w:rsidR="003E30E5">
        <w:rPr>
          <w:rFonts w:ascii="宋体" w:hAnsi="宋体" w:hint="eastAsia"/>
          <w:color w:val="000000"/>
          <w:sz w:val="24"/>
        </w:rPr>
        <w:t>8</w:t>
      </w:r>
      <w:r>
        <w:rPr>
          <w:rFonts w:ascii="宋体" w:hAnsi="宋体" w:hint="eastAsia"/>
          <w:color w:val="000000"/>
          <w:sz w:val="24"/>
        </w:rPr>
        <w:t xml:space="preserve">年 </w:t>
      </w:r>
      <w:r w:rsidR="003E30E5">
        <w:rPr>
          <w:rFonts w:ascii="宋体" w:hAnsi="宋体" w:hint="eastAsia"/>
          <w:color w:val="000000"/>
          <w:sz w:val="24"/>
        </w:rPr>
        <w:t>1</w:t>
      </w:r>
      <w:r>
        <w:rPr>
          <w:rFonts w:ascii="宋体" w:hAnsi="宋体" w:hint="eastAsia"/>
          <w:color w:val="000000"/>
          <w:sz w:val="24"/>
        </w:rPr>
        <w:t>月</w:t>
      </w:r>
      <w:r w:rsidR="003E30E5">
        <w:rPr>
          <w:rFonts w:ascii="宋体" w:hAnsi="宋体" w:hint="eastAsia"/>
          <w:color w:val="000000"/>
          <w:sz w:val="24"/>
        </w:rPr>
        <w:t>19</w:t>
      </w:r>
      <w:r>
        <w:rPr>
          <w:rFonts w:ascii="宋体" w:hAnsi="宋体" w:hint="eastAsia"/>
          <w:color w:val="000000"/>
          <w:sz w:val="24"/>
        </w:rPr>
        <w:t>日期间，本基金按基金合同正常运作。</w:t>
      </w:r>
    </w:p>
    <w:p w:rsidR="00363DE4" w:rsidRPr="00E84C76" w:rsidRDefault="00E3131E" w:rsidP="00E84C76">
      <w:pPr>
        <w:spacing w:line="360" w:lineRule="auto"/>
        <w:ind w:firstLineChars="200" w:firstLine="480"/>
        <w:rPr>
          <w:rFonts w:ascii="宋体" w:hAnsi="宋体"/>
          <w:color w:val="000000"/>
          <w:sz w:val="24"/>
        </w:rPr>
      </w:pPr>
      <w:bookmarkStart w:id="38" w:name="_Toc409100054"/>
      <w:bookmarkStart w:id="39" w:name="_Toc225498254"/>
      <w:bookmarkStart w:id="40" w:name="_Toc409100417"/>
      <w:bookmarkStart w:id="41" w:name="_Toc361324854"/>
      <w:r w:rsidRPr="00E84C76">
        <w:rPr>
          <w:rFonts w:ascii="宋体" w:hAnsi="宋体"/>
          <w:color w:val="000000"/>
          <w:sz w:val="24"/>
        </w:rPr>
        <w:t>根据《中华人民共和国证券投资基金法》、《公开募集证券投资基金运作管理办法》、《</w:t>
      </w:r>
      <w:r w:rsidRPr="00E84C76">
        <w:rPr>
          <w:rFonts w:ascii="宋体" w:hAnsi="宋体" w:hint="eastAsia"/>
          <w:color w:val="000000"/>
          <w:sz w:val="24"/>
        </w:rPr>
        <w:t>博时</w:t>
      </w:r>
      <w:r w:rsidR="009304E1">
        <w:rPr>
          <w:rFonts w:ascii="宋体" w:hAnsi="宋体" w:hint="eastAsia"/>
          <w:color w:val="000000"/>
          <w:sz w:val="24"/>
        </w:rPr>
        <w:t>泰和</w:t>
      </w:r>
      <w:r w:rsidRPr="00E84C76">
        <w:rPr>
          <w:rFonts w:ascii="宋体" w:hAnsi="宋体" w:hint="eastAsia"/>
          <w:color w:val="000000"/>
          <w:sz w:val="24"/>
        </w:rPr>
        <w:t>债券型证券投资基金</w:t>
      </w:r>
      <w:r w:rsidRPr="00E84C76">
        <w:rPr>
          <w:rFonts w:ascii="宋体" w:hAnsi="宋体"/>
          <w:color w:val="000000"/>
          <w:sz w:val="24"/>
        </w:rPr>
        <w:t>基金合同》（以下简称“基金合同”）等有关规定，基金合同生效后，连续六十个工作日出现</w:t>
      </w:r>
      <w:r w:rsidR="00277B7A">
        <w:rPr>
          <w:rFonts w:ascii="宋体" w:hAnsi="宋体"/>
          <w:color w:val="000000"/>
          <w:sz w:val="24"/>
        </w:rPr>
        <w:t>基金份额持有人数量不满二百人或者基金资产净值低于五千万元</w:t>
      </w:r>
      <w:r w:rsidRPr="00E84C76">
        <w:rPr>
          <w:rFonts w:ascii="宋体" w:hAnsi="宋体"/>
          <w:color w:val="000000"/>
          <w:sz w:val="24"/>
        </w:rPr>
        <w:t>情形的，</w:t>
      </w:r>
      <w:r w:rsidR="00277B7A">
        <w:rPr>
          <w:rFonts w:ascii="宋体" w:hAnsi="宋体"/>
          <w:color w:val="000000"/>
          <w:sz w:val="24"/>
        </w:rPr>
        <w:t>本基金将根据《基金合同》约定进入清算程序并终止，无需召开基金份额持有人大会进行表决</w:t>
      </w:r>
      <w:r w:rsidRPr="00E84C76">
        <w:rPr>
          <w:rFonts w:ascii="宋体" w:hAnsi="宋体"/>
          <w:color w:val="000000"/>
          <w:sz w:val="24"/>
        </w:rPr>
        <w:t>。截至201</w:t>
      </w:r>
      <w:r w:rsidR="009304E1">
        <w:rPr>
          <w:rFonts w:ascii="宋体" w:hAnsi="宋体" w:hint="eastAsia"/>
          <w:color w:val="000000"/>
          <w:sz w:val="24"/>
        </w:rPr>
        <w:t>8</w:t>
      </w:r>
      <w:r w:rsidRPr="00E84C76">
        <w:rPr>
          <w:rFonts w:ascii="宋体" w:hAnsi="宋体"/>
          <w:color w:val="000000"/>
          <w:sz w:val="24"/>
        </w:rPr>
        <w:t>年</w:t>
      </w:r>
      <w:r w:rsidR="009304E1">
        <w:rPr>
          <w:rFonts w:ascii="宋体" w:hAnsi="宋体" w:hint="eastAsia"/>
          <w:color w:val="000000"/>
          <w:sz w:val="24"/>
        </w:rPr>
        <w:t>1</w:t>
      </w:r>
      <w:r w:rsidRPr="00E84C76">
        <w:rPr>
          <w:rFonts w:ascii="宋体" w:hAnsi="宋体"/>
          <w:color w:val="000000"/>
          <w:sz w:val="24"/>
        </w:rPr>
        <w:t>月</w:t>
      </w:r>
      <w:r w:rsidR="009304E1">
        <w:rPr>
          <w:rFonts w:ascii="宋体" w:hAnsi="宋体" w:hint="eastAsia"/>
          <w:color w:val="000000"/>
          <w:sz w:val="24"/>
        </w:rPr>
        <w:t>19</w:t>
      </w:r>
      <w:r w:rsidRPr="00E84C76">
        <w:rPr>
          <w:rFonts w:ascii="宋体" w:hAnsi="宋体"/>
          <w:color w:val="000000"/>
          <w:sz w:val="24"/>
        </w:rPr>
        <w:t>日日终，</w:t>
      </w:r>
      <w:r w:rsidRPr="00E84C76">
        <w:rPr>
          <w:rFonts w:ascii="宋体" w:hAnsi="宋体" w:hint="eastAsia"/>
          <w:color w:val="000000"/>
          <w:sz w:val="24"/>
        </w:rPr>
        <w:t>博时</w:t>
      </w:r>
      <w:r w:rsidR="009304E1">
        <w:rPr>
          <w:rFonts w:ascii="宋体" w:hAnsi="宋体" w:hint="eastAsia"/>
          <w:color w:val="000000"/>
          <w:sz w:val="24"/>
        </w:rPr>
        <w:t>泰和</w:t>
      </w:r>
      <w:r w:rsidRPr="00E84C76">
        <w:rPr>
          <w:rFonts w:ascii="宋体" w:hAnsi="宋体" w:hint="eastAsia"/>
          <w:color w:val="000000"/>
          <w:sz w:val="24"/>
        </w:rPr>
        <w:t>债券型证券投资基金的资产净值为</w:t>
      </w:r>
      <w:r w:rsidR="009304E1">
        <w:rPr>
          <w:rFonts w:ascii="宋体" w:hAnsi="宋体" w:hint="eastAsia"/>
          <w:color w:val="000000"/>
          <w:sz w:val="24"/>
        </w:rPr>
        <w:t>22.60</w:t>
      </w:r>
      <w:r w:rsidRPr="00E84C76">
        <w:rPr>
          <w:rFonts w:ascii="宋体" w:hAnsi="宋体" w:hint="eastAsia"/>
          <w:color w:val="000000"/>
          <w:sz w:val="24"/>
        </w:rPr>
        <w:t>万元，基金资产净值连续六十个工作日低于5,000万元人民币，触发上述基金合同终止情形，基金合同自动终止，博时基金管理有限公司（以下简称“基金管理人”）自201</w:t>
      </w:r>
      <w:r w:rsidR="009304E1">
        <w:rPr>
          <w:rFonts w:ascii="宋体" w:hAnsi="宋体" w:hint="eastAsia"/>
          <w:color w:val="000000"/>
          <w:sz w:val="24"/>
        </w:rPr>
        <w:t>8</w:t>
      </w:r>
      <w:r w:rsidRPr="00E84C76">
        <w:rPr>
          <w:rFonts w:ascii="宋体" w:hAnsi="宋体" w:hint="eastAsia"/>
          <w:color w:val="000000"/>
          <w:sz w:val="24"/>
        </w:rPr>
        <w:t>年</w:t>
      </w:r>
      <w:r w:rsidR="009304E1">
        <w:rPr>
          <w:rFonts w:ascii="宋体" w:hAnsi="宋体" w:hint="eastAsia"/>
          <w:color w:val="000000"/>
          <w:sz w:val="24"/>
        </w:rPr>
        <w:t>1</w:t>
      </w:r>
      <w:r w:rsidRPr="00E84C76">
        <w:rPr>
          <w:rFonts w:ascii="宋体" w:hAnsi="宋体" w:hint="eastAsia"/>
          <w:color w:val="000000"/>
          <w:sz w:val="24"/>
        </w:rPr>
        <w:t>月</w:t>
      </w:r>
      <w:r w:rsidR="009304E1">
        <w:rPr>
          <w:rFonts w:ascii="宋体" w:hAnsi="宋体" w:hint="eastAsia"/>
          <w:color w:val="000000"/>
          <w:sz w:val="24"/>
        </w:rPr>
        <w:t>20</w:t>
      </w:r>
      <w:r w:rsidRPr="00E84C76">
        <w:rPr>
          <w:rFonts w:ascii="宋体" w:hAnsi="宋体" w:hint="eastAsia"/>
          <w:color w:val="000000"/>
          <w:sz w:val="24"/>
        </w:rPr>
        <w:t>日起根据法律法规、基金合同等规定履行基金财产清算程序。</w:t>
      </w:r>
    </w:p>
    <w:p w:rsidR="00363DE4" w:rsidRDefault="00CE6DBD" w:rsidP="009620B0">
      <w:pPr>
        <w:pStyle w:val="1"/>
        <w:keepNext/>
        <w:keepLines/>
        <w:widowControl w:val="0"/>
        <w:spacing w:beforeLines="100" w:afterLines="100" w:line="360" w:lineRule="auto"/>
        <w:jc w:val="center"/>
        <w:rPr>
          <w:rStyle w:val="2CharCharChar"/>
          <w:rFonts w:ascii="宋体" w:hAnsi="宋体"/>
        </w:rPr>
      </w:pPr>
      <w:bookmarkStart w:id="42" w:name="_Toc361324872"/>
      <w:bookmarkStart w:id="43" w:name="_Toc409100436"/>
      <w:bookmarkStart w:id="44" w:name="_Toc409100073"/>
      <w:bookmarkStart w:id="45" w:name="_Toc492043574"/>
      <w:bookmarkEnd w:id="38"/>
      <w:bookmarkEnd w:id="39"/>
      <w:bookmarkEnd w:id="40"/>
      <w:bookmarkEnd w:id="41"/>
      <w:r>
        <w:rPr>
          <w:rStyle w:val="2CharCharChar"/>
          <w:rFonts w:ascii="宋体" w:hAnsi="宋体" w:hint="eastAsia"/>
        </w:rPr>
        <w:t>4</w:t>
      </w:r>
      <w:r w:rsidR="00E3131E">
        <w:rPr>
          <w:rStyle w:val="2CharCharChar"/>
          <w:rFonts w:ascii="宋体" w:hAnsi="宋体" w:hint="eastAsia"/>
        </w:rPr>
        <w:t>、</w:t>
      </w:r>
      <w:bookmarkEnd w:id="42"/>
      <w:bookmarkEnd w:id="43"/>
      <w:bookmarkEnd w:id="44"/>
      <w:r w:rsidR="00E3131E">
        <w:rPr>
          <w:rStyle w:val="2CharCharChar"/>
          <w:rFonts w:ascii="宋体" w:hAnsi="宋体" w:hint="eastAsia"/>
        </w:rPr>
        <w:t>财务报告</w:t>
      </w:r>
      <w:bookmarkEnd w:id="45"/>
    </w:p>
    <w:p w:rsidR="00363DE4" w:rsidRDefault="00CE6DBD">
      <w:pPr>
        <w:pStyle w:val="2"/>
        <w:spacing w:before="0" w:after="0"/>
        <w:rPr>
          <w:rFonts w:ascii="宋体" w:hAnsi="宋体"/>
          <w:kern w:val="0"/>
          <w:szCs w:val="24"/>
        </w:rPr>
      </w:pPr>
      <w:bookmarkStart w:id="46" w:name="_Toc484607311"/>
      <w:bookmarkStart w:id="47" w:name="_Toc483396838"/>
      <w:bookmarkStart w:id="48" w:name="_Toc484769806"/>
      <w:bookmarkStart w:id="49" w:name="_Toc409100437"/>
      <w:bookmarkStart w:id="50" w:name="_Toc361324873"/>
      <w:bookmarkStart w:id="51" w:name="_Toc225498268"/>
      <w:bookmarkStart w:id="52" w:name="_Toc409100074"/>
      <w:bookmarkStart w:id="53" w:name="_Toc492043575"/>
      <w:bookmarkStart w:id="54" w:name="_Toc476577275"/>
      <w:r>
        <w:rPr>
          <w:rFonts w:ascii="宋体" w:hAnsi="宋体" w:hint="eastAsia"/>
          <w:kern w:val="0"/>
          <w:szCs w:val="24"/>
        </w:rPr>
        <w:t>4</w:t>
      </w:r>
      <w:r w:rsidR="00E3131E">
        <w:rPr>
          <w:rFonts w:ascii="宋体" w:hAnsi="宋体"/>
          <w:kern w:val="0"/>
          <w:szCs w:val="24"/>
        </w:rPr>
        <w:t>.1 资产负债表</w:t>
      </w:r>
      <w:bookmarkEnd w:id="46"/>
      <w:bookmarkEnd w:id="47"/>
      <w:bookmarkEnd w:id="48"/>
      <w:bookmarkEnd w:id="49"/>
      <w:bookmarkEnd w:id="50"/>
      <w:bookmarkEnd w:id="51"/>
      <w:bookmarkEnd w:id="52"/>
      <w:bookmarkEnd w:id="53"/>
      <w:bookmarkEnd w:id="54"/>
      <w:r>
        <w:rPr>
          <w:rFonts w:ascii="宋体" w:hAnsi="宋体" w:hint="eastAsia"/>
          <w:kern w:val="0"/>
          <w:szCs w:val="24"/>
        </w:rPr>
        <w:t>（已经审计）</w:t>
      </w:r>
    </w:p>
    <w:p w:rsidR="00363DE4" w:rsidRDefault="00363DE4">
      <w:pPr>
        <w:widowControl/>
        <w:jc w:val="left"/>
        <w:rPr>
          <w:rFonts w:ascii="Arial" w:hAnsi="Arial" w:cs="Arial"/>
          <w:snapToGrid w:val="0"/>
          <w:kern w:val="0"/>
          <w:sz w:val="24"/>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2842"/>
        <w:gridCol w:w="3260"/>
      </w:tblGrid>
      <w:tr w:rsidR="00142F8C" w:rsidRPr="00F559FB" w:rsidTr="00142F8C">
        <w:trPr>
          <w:cantSplit/>
        </w:trPr>
        <w:tc>
          <w:tcPr>
            <w:tcW w:w="2970" w:type="dxa"/>
            <w:tcBorders>
              <w:top w:val="single" w:sz="4" w:space="0" w:color="auto"/>
            </w:tcBorders>
            <w:vAlign w:val="bottom"/>
          </w:tcPr>
          <w:p w:rsidR="00142F8C" w:rsidRPr="00F559FB" w:rsidRDefault="00142F8C" w:rsidP="00142F8C">
            <w:pPr>
              <w:pStyle w:val="af0"/>
              <w:spacing w:before="0" w:beforeAutospacing="0" w:after="0" w:afterAutospacing="0"/>
              <w:ind w:firstLine="482"/>
              <w:jc w:val="center"/>
              <w:rPr>
                <w:rFonts w:ascii="Arial" w:hAnsi="Arial" w:cs="Arial"/>
                <w:b/>
              </w:rPr>
            </w:pPr>
            <w:r w:rsidRPr="00F559FB">
              <w:rPr>
                <w:rFonts w:ascii="Arial" w:hAnsi="Arial" w:cs="Arial"/>
                <w:b/>
              </w:rPr>
              <w:t>资产</w:t>
            </w:r>
          </w:p>
        </w:tc>
        <w:tc>
          <w:tcPr>
            <w:tcW w:w="2842" w:type="dxa"/>
            <w:tcBorders>
              <w:top w:val="single" w:sz="4" w:space="0" w:color="auto"/>
            </w:tcBorders>
            <w:vAlign w:val="bottom"/>
          </w:tcPr>
          <w:p w:rsidR="00142F8C" w:rsidRPr="00142F8C" w:rsidRDefault="00142F8C" w:rsidP="00142F8C">
            <w:pPr>
              <w:pStyle w:val="af0"/>
              <w:spacing w:before="0" w:beforeAutospacing="0" w:after="0" w:afterAutospacing="0" w:line="0" w:lineRule="atLeast"/>
              <w:ind w:left="-110" w:right="-84"/>
              <w:jc w:val="center"/>
              <w:rPr>
                <w:rFonts w:cs="Arial"/>
                <w:b/>
                <w:lang w:val="en-GB"/>
              </w:rPr>
            </w:pPr>
            <w:r w:rsidRPr="00142F8C">
              <w:rPr>
                <w:rFonts w:cs="Arial" w:hint="eastAsia"/>
                <w:b/>
                <w:lang w:val="en-GB"/>
              </w:rPr>
              <w:t>本期末</w:t>
            </w:r>
          </w:p>
          <w:p w:rsidR="00142F8C" w:rsidRPr="00142F8C" w:rsidRDefault="00142F8C" w:rsidP="00142F8C">
            <w:pPr>
              <w:pStyle w:val="af0"/>
              <w:spacing w:before="0" w:beforeAutospacing="0" w:after="0" w:afterAutospacing="0" w:line="0" w:lineRule="atLeast"/>
              <w:ind w:left="-110" w:right="-84"/>
              <w:jc w:val="center"/>
              <w:rPr>
                <w:rFonts w:cs="Arial"/>
                <w:b/>
                <w:lang w:val="en-GB"/>
              </w:rPr>
            </w:pPr>
            <w:r w:rsidRPr="00142F8C">
              <w:rPr>
                <w:rFonts w:cs="Arial"/>
                <w:b/>
                <w:lang w:val="en-GB"/>
              </w:rPr>
              <w:t>2018年1月19日</w:t>
            </w:r>
          </w:p>
          <w:p w:rsidR="00142F8C" w:rsidRPr="00142F8C" w:rsidRDefault="00142F8C" w:rsidP="00142F8C">
            <w:pPr>
              <w:pStyle w:val="af0"/>
              <w:spacing w:before="0" w:beforeAutospacing="0" w:after="0" w:afterAutospacing="0" w:line="0" w:lineRule="atLeast"/>
              <w:ind w:left="-110" w:right="-84"/>
              <w:jc w:val="center"/>
              <w:rPr>
                <w:rFonts w:cs="Arial"/>
                <w:b/>
                <w:lang w:val="en-GB"/>
              </w:rPr>
            </w:pPr>
            <w:r w:rsidRPr="00142F8C">
              <w:rPr>
                <w:rFonts w:cs="Arial" w:hint="eastAsia"/>
                <w:b/>
                <w:lang w:val="en-GB"/>
              </w:rPr>
              <w:t>(基金</w:t>
            </w:r>
            <w:r w:rsidRPr="00142F8C">
              <w:rPr>
                <w:rFonts w:cs="Arial"/>
                <w:b/>
                <w:lang w:val="en-GB"/>
              </w:rPr>
              <w:t>最后运作日</w:t>
            </w:r>
            <w:r w:rsidRPr="00142F8C">
              <w:rPr>
                <w:rFonts w:cs="Arial" w:hint="eastAsia"/>
                <w:b/>
                <w:lang w:val="en-GB"/>
              </w:rPr>
              <w:t>)</w:t>
            </w:r>
          </w:p>
        </w:tc>
        <w:tc>
          <w:tcPr>
            <w:tcW w:w="3260" w:type="dxa"/>
            <w:tcBorders>
              <w:top w:val="single" w:sz="4" w:space="0" w:color="auto"/>
            </w:tcBorders>
            <w:vAlign w:val="bottom"/>
          </w:tcPr>
          <w:p w:rsidR="00142F8C" w:rsidRPr="00142F8C" w:rsidRDefault="00142F8C" w:rsidP="00142F8C">
            <w:pPr>
              <w:pStyle w:val="af0"/>
              <w:spacing w:before="0" w:beforeAutospacing="0" w:after="0" w:afterAutospacing="0" w:line="0" w:lineRule="atLeast"/>
              <w:ind w:left="-48" w:right="-44"/>
              <w:jc w:val="center"/>
              <w:rPr>
                <w:rFonts w:cs="Arial"/>
                <w:b/>
                <w:lang w:val="en-GB"/>
              </w:rPr>
            </w:pPr>
            <w:r w:rsidRPr="00142F8C">
              <w:rPr>
                <w:rFonts w:cs="Arial" w:hint="eastAsia"/>
                <w:b/>
                <w:lang w:val="en-GB"/>
              </w:rPr>
              <w:t>上年度末</w:t>
            </w:r>
          </w:p>
          <w:p w:rsidR="00142F8C" w:rsidRPr="00142F8C" w:rsidRDefault="00142F8C" w:rsidP="00142F8C">
            <w:pPr>
              <w:pStyle w:val="af0"/>
              <w:spacing w:before="0" w:beforeAutospacing="0" w:after="0" w:afterAutospacing="0" w:line="0" w:lineRule="atLeast"/>
              <w:ind w:left="-48" w:right="-44"/>
              <w:jc w:val="center"/>
              <w:rPr>
                <w:rFonts w:cs="Arial"/>
                <w:b/>
                <w:lang w:val="en-GB"/>
              </w:rPr>
            </w:pPr>
            <w:r w:rsidRPr="00142F8C">
              <w:rPr>
                <w:rFonts w:cs="Arial"/>
                <w:b/>
                <w:lang w:val="en-GB"/>
              </w:rPr>
              <w:t>2017年12月31日</w:t>
            </w:r>
          </w:p>
        </w:tc>
      </w:tr>
      <w:tr w:rsidR="00142F8C" w:rsidRPr="00F559FB" w:rsidTr="00142F8C">
        <w:trPr>
          <w:cantSplit/>
        </w:trPr>
        <w:tc>
          <w:tcPr>
            <w:tcW w:w="2970" w:type="dxa"/>
            <w:vAlign w:val="bottom"/>
          </w:tcPr>
          <w:p w:rsidR="00142F8C" w:rsidRPr="00F559FB" w:rsidRDefault="00142F8C" w:rsidP="00142F8C">
            <w:pPr>
              <w:pStyle w:val="af0"/>
              <w:spacing w:before="0" w:beforeAutospacing="0" w:after="0" w:afterAutospacing="0"/>
              <w:rPr>
                <w:rFonts w:ascii="Arial" w:hAnsi="Arial" w:cs="Arial"/>
                <w:b/>
              </w:rPr>
            </w:pPr>
            <w:r w:rsidRPr="00F559FB">
              <w:rPr>
                <w:rFonts w:ascii="Arial" w:hAnsi="Arial" w:cs="Arial"/>
                <w:b/>
              </w:rPr>
              <w:t>资产：</w:t>
            </w:r>
          </w:p>
        </w:tc>
        <w:tc>
          <w:tcPr>
            <w:tcW w:w="2842" w:type="dxa"/>
            <w:vAlign w:val="bottom"/>
          </w:tcPr>
          <w:p w:rsidR="00142F8C" w:rsidRPr="00F559FB" w:rsidRDefault="00142F8C" w:rsidP="00353C83">
            <w:pPr>
              <w:pStyle w:val="af0"/>
              <w:spacing w:before="0" w:beforeAutospacing="0" w:after="0" w:afterAutospacing="0"/>
              <w:rPr>
                <w:rFonts w:ascii="Arial" w:hAnsi="Arial" w:cs="Arial"/>
              </w:rPr>
            </w:pPr>
          </w:p>
        </w:tc>
        <w:tc>
          <w:tcPr>
            <w:tcW w:w="3260" w:type="dxa"/>
            <w:vAlign w:val="bottom"/>
          </w:tcPr>
          <w:p w:rsidR="00142F8C" w:rsidRPr="00F559FB" w:rsidRDefault="00142F8C" w:rsidP="00353C83">
            <w:pPr>
              <w:pStyle w:val="af0"/>
              <w:spacing w:before="0" w:beforeAutospacing="0" w:after="0" w:afterAutospacing="0"/>
              <w:rPr>
                <w:rFonts w:ascii="Arial" w:hAnsi="Arial" w:cs="Arial"/>
              </w:rPr>
            </w:pPr>
          </w:p>
        </w:tc>
      </w:tr>
      <w:tr w:rsidR="00142F8C" w:rsidRPr="00F559FB" w:rsidTr="00142F8C">
        <w:trPr>
          <w:cantSplit/>
        </w:trPr>
        <w:tc>
          <w:tcPr>
            <w:tcW w:w="2970" w:type="dxa"/>
            <w:vAlign w:val="center"/>
          </w:tcPr>
          <w:p w:rsidR="00142F8C" w:rsidRPr="00F559FB" w:rsidRDefault="00142F8C" w:rsidP="00353C83">
            <w:pPr>
              <w:pStyle w:val="af0"/>
              <w:spacing w:before="0" w:beforeAutospacing="0" w:after="0" w:afterAutospacing="0"/>
              <w:rPr>
                <w:rFonts w:ascii="Arial" w:hAnsi="Arial" w:cs="Arial"/>
              </w:rPr>
            </w:pPr>
            <w:r w:rsidRPr="00F559FB">
              <w:rPr>
                <w:rFonts w:ascii="Arial" w:hAnsi="Arial" w:cs="Arial"/>
              </w:rPr>
              <w:t>银行存款</w:t>
            </w:r>
          </w:p>
        </w:tc>
        <w:tc>
          <w:tcPr>
            <w:tcW w:w="2842" w:type="dxa"/>
            <w:vAlign w:val="bottom"/>
          </w:tcPr>
          <w:p w:rsidR="00142F8C" w:rsidRPr="00142F8C" w:rsidRDefault="00142F8C" w:rsidP="00142F8C">
            <w:pPr>
              <w:tabs>
                <w:tab w:val="decimal" w:pos="2123"/>
              </w:tabs>
              <w:snapToGrid w:val="0"/>
              <w:spacing w:line="0" w:lineRule="atLeast"/>
              <w:jc w:val="right"/>
              <w:rPr>
                <w:rFonts w:ascii="宋体" w:hAnsi="宋体" w:cs="Arial"/>
                <w:sz w:val="24"/>
              </w:rPr>
            </w:pPr>
            <w:r w:rsidRPr="00142F8C">
              <w:rPr>
                <w:rFonts w:ascii="宋体" w:hAnsi="宋体" w:cs="Arial"/>
                <w:sz w:val="24"/>
              </w:rPr>
              <w:t>237,273.74</w:t>
            </w:r>
          </w:p>
        </w:tc>
        <w:tc>
          <w:tcPr>
            <w:tcW w:w="3260" w:type="dxa"/>
            <w:vAlign w:val="bottom"/>
          </w:tcPr>
          <w:p w:rsidR="00142F8C" w:rsidRPr="00142F8C" w:rsidRDefault="00142F8C" w:rsidP="00142F8C">
            <w:pPr>
              <w:tabs>
                <w:tab w:val="decimal" w:pos="1692"/>
                <w:tab w:val="decimal" w:pos="2123"/>
              </w:tabs>
              <w:snapToGrid w:val="0"/>
              <w:spacing w:line="0" w:lineRule="atLeast"/>
              <w:jc w:val="right"/>
              <w:rPr>
                <w:rFonts w:ascii="宋体" w:hAnsi="宋体" w:cs="Arial"/>
                <w:sz w:val="24"/>
              </w:rPr>
            </w:pPr>
            <w:r w:rsidRPr="00142F8C">
              <w:rPr>
                <w:rFonts w:ascii="宋体" w:hAnsi="宋体" w:cs="Arial"/>
                <w:sz w:val="24"/>
              </w:rPr>
              <w:t>64,171.25</w:t>
            </w:r>
          </w:p>
        </w:tc>
      </w:tr>
      <w:tr w:rsidR="00142F8C" w:rsidRPr="00F559FB" w:rsidTr="00142F8C">
        <w:trPr>
          <w:cantSplit/>
        </w:trPr>
        <w:tc>
          <w:tcPr>
            <w:tcW w:w="2970" w:type="dxa"/>
            <w:vAlign w:val="center"/>
          </w:tcPr>
          <w:p w:rsidR="00142F8C" w:rsidRPr="00F559FB" w:rsidRDefault="00142F8C" w:rsidP="00353C83">
            <w:pPr>
              <w:pStyle w:val="af0"/>
              <w:spacing w:before="0" w:beforeAutospacing="0" w:after="0" w:afterAutospacing="0"/>
              <w:rPr>
                <w:rFonts w:ascii="Arial" w:hAnsi="Arial" w:cs="Arial"/>
              </w:rPr>
            </w:pPr>
            <w:r w:rsidRPr="00F559FB">
              <w:rPr>
                <w:rFonts w:ascii="Arial" w:hAnsi="Arial" w:cs="Arial" w:hint="eastAsia"/>
              </w:rPr>
              <w:t>结算</w:t>
            </w:r>
            <w:r w:rsidRPr="00F559FB">
              <w:rPr>
                <w:rFonts w:ascii="Arial" w:hAnsi="Arial" w:cs="Arial"/>
              </w:rPr>
              <w:t>备付金</w:t>
            </w:r>
          </w:p>
        </w:tc>
        <w:tc>
          <w:tcPr>
            <w:tcW w:w="2842" w:type="dxa"/>
            <w:vAlign w:val="bottom"/>
          </w:tcPr>
          <w:p w:rsidR="00142F8C" w:rsidRPr="00142F8C" w:rsidRDefault="00142F8C" w:rsidP="00142F8C">
            <w:pPr>
              <w:tabs>
                <w:tab w:val="decimal" w:pos="2123"/>
              </w:tabs>
              <w:snapToGrid w:val="0"/>
              <w:spacing w:line="0" w:lineRule="atLeast"/>
              <w:jc w:val="right"/>
              <w:rPr>
                <w:rFonts w:ascii="宋体" w:hAnsi="宋体" w:cs="Arial"/>
                <w:sz w:val="24"/>
              </w:rPr>
            </w:pPr>
            <w:r w:rsidRPr="00142F8C">
              <w:rPr>
                <w:rFonts w:ascii="宋体" w:hAnsi="宋体" w:cs="Arial"/>
                <w:sz w:val="24"/>
              </w:rPr>
              <w:t>101.93</w:t>
            </w:r>
          </w:p>
        </w:tc>
        <w:tc>
          <w:tcPr>
            <w:tcW w:w="3260" w:type="dxa"/>
            <w:vAlign w:val="bottom"/>
          </w:tcPr>
          <w:p w:rsidR="00142F8C" w:rsidRPr="00142F8C" w:rsidRDefault="00142F8C" w:rsidP="00142F8C">
            <w:pPr>
              <w:tabs>
                <w:tab w:val="decimal" w:pos="1692"/>
                <w:tab w:val="decimal" w:pos="2123"/>
              </w:tabs>
              <w:snapToGrid w:val="0"/>
              <w:spacing w:line="0" w:lineRule="atLeast"/>
              <w:jc w:val="right"/>
              <w:rPr>
                <w:rFonts w:ascii="宋体" w:hAnsi="宋体" w:cs="Arial"/>
                <w:sz w:val="24"/>
              </w:rPr>
            </w:pPr>
            <w:r w:rsidRPr="00142F8C">
              <w:rPr>
                <w:rFonts w:ascii="宋体" w:hAnsi="宋体" w:cs="Arial"/>
                <w:sz w:val="24"/>
              </w:rPr>
              <w:t>194,489.71</w:t>
            </w:r>
          </w:p>
        </w:tc>
      </w:tr>
      <w:tr w:rsidR="00142F8C" w:rsidRPr="00F559FB" w:rsidTr="00142F8C">
        <w:trPr>
          <w:cantSplit/>
        </w:trPr>
        <w:tc>
          <w:tcPr>
            <w:tcW w:w="2970" w:type="dxa"/>
            <w:vAlign w:val="center"/>
          </w:tcPr>
          <w:p w:rsidR="00142F8C" w:rsidRPr="00F559FB" w:rsidRDefault="00142F8C" w:rsidP="00353C83">
            <w:pPr>
              <w:pStyle w:val="af0"/>
              <w:spacing w:before="0" w:beforeAutospacing="0" w:after="0" w:afterAutospacing="0"/>
              <w:rPr>
                <w:rFonts w:ascii="Arial" w:hAnsi="Arial" w:cs="Arial"/>
              </w:rPr>
            </w:pPr>
            <w:r w:rsidRPr="00F559FB">
              <w:rPr>
                <w:rFonts w:ascii="Arial" w:hAnsi="Arial" w:cs="Arial" w:hint="eastAsia"/>
              </w:rPr>
              <w:t>存出保证金</w:t>
            </w:r>
          </w:p>
        </w:tc>
        <w:tc>
          <w:tcPr>
            <w:tcW w:w="2842" w:type="dxa"/>
            <w:vAlign w:val="bottom"/>
          </w:tcPr>
          <w:p w:rsidR="00142F8C" w:rsidRPr="00142F8C" w:rsidRDefault="00142F8C" w:rsidP="00142F8C">
            <w:pPr>
              <w:tabs>
                <w:tab w:val="decimal" w:pos="2123"/>
              </w:tabs>
              <w:snapToGrid w:val="0"/>
              <w:spacing w:line="0" w:lineRule="atLeast"/>
              <w:jc w:val="right"/>
              <w:rPr>
                <w:rFonts w:ascii="宋体" w:hAnsi="宋体" w:cs="Arial"/>
                <w:sz w:val="24"/>
              </w:rPr>
            </w:pPr>
            <w:r w:rsidRPr="00142F8C">
              <w:rPr>
                <w:rFonts w:ascii="宋体" w:hAnsi="宋体" w:cs="Arial"/>
                <w:sz w:val="24"/>
              </w:rPr>
              <w:t>11,767.98</w:t>
            </w:r>
          </w:p>
        </w:tc>
        <w:tc>
          <w:tcPr>
            <w:tcW w:w="3260" w:type="dxa"/>
            <w:vAlign w:val="bottom"/>
          </w:tcPr>
          <w:p w:rsidR="00142F8C" w:rsidRPr="00142F8C" w:rsidRDefault="00142F8C" w:rsidP="00142F8C">
            <w:pPr>
              <w:tabs>
                <w:tab w:val="decimal" w:pos="1692"/>
                <w:tab w:val="decimal" w:pos="2123"/>
              </w:tabs>
              <w:snapToGrid w:val="0"/>
              <w:spacing w:line="0" w:lineRule="atLeast"/>
              <w:jc w:val="right"/>
              <w:rPr>
                <w:rFonts w:ascii="宋体" w:hAnsi="宋体" w:cs="Arial"/>
                <w:sz w:val="24"/>
              </w:rPr>
            </w:pPr>
            <w:r w:rsidRPr="00142F8C">
              <w:rPr>
                <w:rFonts w:ascii="宋体" w:hAnsi="宋体" w:cs="Arial"/>
                <w:sz w:val="24"/>
              </w:rPr>
              <w:t>11,543.10</w:t>
            </w:r>
          </w:p>
        </w:tc>
      </w:tr>
      <w:tr w:rsidR="00142F8C" w:rsidRPr="00F559FB" w:rsidTr="00142F8C">
        <w:trPr>
          <w:cantSplit/>
        </w:trPr>
        <w:tc>
          <w:tcPr>
            <w:tcW w:w="2970" w:type="dxa"/>
            <w:vAlign w:val="center"/>
          </w:tcPr>
          <w:p w:rsidR="00142F8C" w:rsidRPr="00F559FB" w:rsidRDefault="00142F8C" w:rsidP="00353C83">
            <w:pPr>
              <w:pStyle w:val="af0"/>
              <w:spacing w:before="0" w:beforeAutospacing="0" w:after="0" w:afterAutospacing="0"/>
              <w:rPr>
                <w:rFonts w:ascii="Arial" w:hAnsi="Arial" w:cs="Arial"/>
              </w:rPr>
            </w:pPr>
            <w:r w:rsidRPr="00F559FB">
              <w:rPr>
                <w:rFonts w:ascii="Arial" w:hAnsi="Arial" w:cs="Arial" w:hint="eastAsia"/>
              </w:rPr>
              <w:t>交易性金融资产</w:t>
            </w:r>
          </w:p>
        </w:tc>
        <w:tc>
          <w:tcPr>
            <w:tcW w:w="2842" w:type="dxa"/>
            <w:vAlign w:val="bottom"/>
          </w:tcPr>
          <w:p w:rsidR="00142F8C" w:rsidRPr="00142F8C" w:rsidRDefault="00142F8C" w:rsidP="00142F8C">
            <w:pPr>
              <w:tabs>
                <w:tab w:val="decimal" w:pos="2123"/>
              </w:tabs>
              <w:snapToGrid w:val="0"/>
              <w:spacing w:line="0" w:lineRule="atLeast"/>
              <w:jc w:val="right"/>
              <w:rPr>
                <w:rFonts w:ascii="宋体" w:hAnsi="宋体" w:cs="Arial"/>
                <w:sz w:val="24"/>
              </w:rPr>
            </w:pPr>
            <w:r w:rsidRPr="00142F8C">
              <w:rPr>
                <w:rFonts w:ascii="宋体" w:hAnsi="宋体" w:cs="Arial" w:hint="eastAsia"/>
                <w:sz w:val="24"/>
              </w:rPr>
              <w:t>-</w:t>
            </w:r>
          </w:p>
        </w:tc>
        <w:tc>
          <w:tcPr>
            <w:tcW w:w="3260" w:type="dxa"/>
            <w:vAlign w:val="bottom"/>
          </w:tcPr>
          <w:p w:rsidR="00142F8C" w:rsidRPr="00142F8C" w:rsidRDefault="00142F8C" w:rsidP="00142F8C">
            <w:pPr>
              <w:tabs>
                <w:tab w:val="decimal" w:pos="1692"/>
                <w:tab w:val="decimal" w:pos="2123"/>
              </w:tabs>
              <w:snapToGrid w:val="0"/>
              <w:spacing w:line="0" w:lineRule="atLeast"/>
              <w:jc w:val="right"/>
              <w:rPr>
                <w:rFonts w:ascii="宋体" w:hAnsi="宋体" w:cs="Arial"/>
                <w:sz w:val="24"/>
              </w:rPr>
            </w:pPr>
            <w:r w:rsidRPr="00142F8C">
              <w:rPr>
                <w:rFonts w:ascii="宋体" w:hAnsi="宋体" w:cs="Arial"/>
                <w:sz w:val="24"/>
              </w:rPr>
              <w:t>211,832.94</w:t>
            </w:r>
          </w:p>
        </w:tc>
      </w:tr>
      <w:tr w:rsidR="00142F8C" w:rsidRPr="00F559FB" w:rsidTr="00142F8C">
        <w:trPr>
          <w:cantSplit/>
        </w:trPr>
        <w:tc>
          <w:tcPr>
            <w:tcW w:w="2970" w:type="dxa"/>
            <w:vAlign w:val="center"/>
          </w:tcPr>
          <w:p w:rsidR="00142F8C" w:rsidRPr="00F559FB" w:rsidRDefault="00142F8C" w:rsidP="00353C83">
            <w:pPr>
              <w:pStyle w:val="af0"/>
              <w:spacing w:before="0" w:beforeAutospacing="0" w:after="0" w:afterAutospacing="0"/>
              <w:rPr>
                <w:rFonts w:ascii="Arial" w:hAnsi="Arial" w:cs="Arial"/>
              </w:rPr>
            </w:pPr>
            <w:r w:rsidRPr="00F559FB">
              <w:rPr>
                <w:rFonts w:ascii="Arial" w:hAnsi="Arial" w:cs="Arial" w:hint="eastAsia"/>
              </w:rPr>
              <w:t>其中：债券投资</w:t>
            </w:r>
          </w:p>
        </w:tc>
        <w:tc>
          <w:tcPr>
            <w:tcW w:w="2842" w:type="dxa"/>
            <w:vAlign w:val="bottom"/>
          </w:tcPr>
          <w:p w:rsidR="00142F8C" w:rsidRPr="00142F8C" w:rsidRDefault="00142F8C" w:rsidP="00142F8C">
            <w:pPr>
              <w:tabs>
                <w:tab w:val="decimal" w:pos="2123"/>
              </w:tabs>
              <w:snapToGrid w:val="0"/>
              <w:spacing w:line="0" w:lineRule="atLeast"/>
              <w:jc w:val="right"/>
              <w:rPr>
                <w:rFonts w:ascii="宋体" w:hAnsi="宋体" w:cs="Arial"/>
                <w:sz w:val="24"/>
              </w:rPr>
            </w:pPr>
            <w:r w:rsidRPr="00142F8C">
              <w:rPr>
                <w:rFonts w:ascii="宋体" w:hAnsi="宋体" w:cs="Arial" w:hint="eastAsia"/>
                <w:sz w:val="24"/>
              </w:rPr>
              <w:t>-</w:t>
            </w:r>
          </w:p>
        </w:tc>
        <w:tc>
          <w:tcPr>
            <w:tcW w:w="3260" w:type="dxa"/>
            <w:vAlign w:val="bottom"/>
          </w:tcPr>
          <w:p w:rsidR="00142F8C" w:rsidRPr="00142F8C" w:rsidRDefault="00142F8C" w:rsidP="00142F8C">
            <w:pPr>
              <w:tabs>
                <w:tab w:val="decimal" w:pos="1692"/>
                <w:tab w:val="decimal" w:pos="2123"/>
              </w:tabs>
              <w:snapToGrid w:val="0"/>
              <w:spacing w:line="0" w:lineRule="atLeast"/>
              <w:jc w:val="right"/>
              <w:rPr>
                <w:rFonts w:ascii="宋体" w:hAnsi="宋体" w:cs="Arial"/>
                <w:sz w:val="24"/>
              </w:rPr>
            </w:pPr>
            <w:r w:rsidRPr="00142F8C">
              <w:rPr>
                <w:rFonts w:ascii="宋体" w:hAnsi="宋体" w:cs="Arial"/>
                <w:sz w:val="24"/>
              </w:rPr>
              <w:t>211,832.94</w:t>
            </w:r>
          </w:p>
        </w:tc>
      </w:tr>
      <w:tr w:rsidR="00142F8C" w:rsidRPr="00F559FB" w:rsidTr="00142F8C">
        <w:trPr>
          <w:cantSplit/>
        </w:trPr>
        <w:tc>
          <w:tcPr>
            <w:tcW w:w="2970" w:type="dxa"/>
            <w:vAlign w:val="center"/>
          </w:tcPr>
          <w:p w:rsidR="00142F8C" w:rsidRPr="00F559FB" w:rsidRDefault="00142F8C" w:rsidP="00353C83">
            <w:pPr>
              <w:pStyle w:val="af0"/>
              <w:spacing w:before="0" w:beforeAutospacing="0" w:after="0" w:afterAutospacing="0"/>
              <w:rPr>
                <w:rFonts w:ascii="Arial" w:hAnsi="Arial" w:cs="Arial"/>
              </w:rPr>
            </w:pPr>
            <w:r w:rsidRPr="00F559FB">
              <w:rPr>
                <w:rFonts w:ascii="Arial" w:hAnsi="Arial" w:cs="Arial"/>
              </w:rPr>
              <w:t>应收利息</w:t>
            </w:r>
          </w:p>
        </w:tc>
        <w:tc>
          <w:tcPr>
            <w:tcW w:w="2842" w:type="dxa"/>
            <w:vAlign w:val="bottom"/>
          </w:tcPr>
          <w:p w:rsidR="00142F8C" w:rsidRPr="00142F8C" w:rsidRDefault="00142F8C" w:rsidP="00142F8C">
            <w:pPr>
              <w:tabs>
                <w:tab w:val="decimal" w:pos="2123"/>
              </w:tabs>
              <w:snapToGrid w:val="0"/>
              <w:spacing w:line="0" w:lineRule="atLeast"/>
              <w:jc w:val="right"/>
              <w:rPr>
                <w:rFonts w:ascii="宋体" w:hAnsi="宋体" w:cs="Arial"/>
                <w:sz w:val="24"/>
              </w:rPr>
            </w:pPr>
            <w:r w:rsidRPr="00142F8C">
              <w:rPr>
                <w:rFonts w:ascii="宋体" w:hAnsi="宋体" w:cs="Arial"/>
                <w:sz w:val="24"/>
              </w:rPr>
              <w:t>233.44</w:t>
            </w:r>
          </w:p>
        </w:tc>
        <w:tc>
          <w:tcPr>
            <w:tcW w:w="3260" w:type="dxa"/>
            <w:vAlign w:val="bottom"/>
          </w:tcPr>
          <w:p w:rsidR="00142F8C" w:rsidRPr="00142F8C" w:rsidRDefault="00142F8C" w:rsidP="00142F8C">
            <w:pPr>
              <w:tabs>
                <w:tab w:val="decimal" w:pos="1692"/>
                <w:tab w:val="decimal" w:pos="2123"/>
              </w:tabs>
              <w:snapToGrid w:val="0"/>
              <w:spacing w:line="0" w:lineRule="atLeast"/>
              <w:jc w:val="right"/>
              <w:rPr>
                <w:rFonts w:ascii="宋体" w:hAnsi="宋体" w:cs="Arial"/>
                <w:sz w:val="24"/>
              </w:rPr>
            </w:pPr>
            <w:r w:rsidRPr="00142F8C">
              <w:rPr>
                <w:rFonts w:ascii="宋体" w:hAnsi="宋体" w:cs="Arial"/>
                <w:sz w:val="24"/>
              </w:rPr>
              <w:t>5,295.15</w:t>
            </w:r>
          </w:p>
        </w:tc>
      </w:tr>
      <w:tr w:rsidR="00142F8C" w:rsidRPr="00F559FB" w:rsidTr="00142F8C">
        <w:trPr>
          <w:cantSplit/>
        </w:trPr>
        <w:tc>
          <w:tcPr>
            <w:tcW w:w="2970" w:type="dxa"/>
            <w:vAlign w:val="center"/>
          </w:tcPr>
          <w:p w:rsidR="00142F8C" w:rsidRPr="00F559FB" w:rsidRDefault="00142F8C" w:rsidP="00353C83">
            <w:pPr>
              <w:pStyle w:val="af0"/>
              <w:spacing w:before="0" w:beforeAutospacing="0" w:after="0" w:afterAutospacing="0"/>
              <w:rPr>
                <w:rFonts w:ascii="Arial" w:hAnsi="Arial" w:cs="Arial"/>
              </w:rPr>
            </w:pPr>
            <w:r w:rsidRPr="00F559FB">
              <w:rPr>
                <w:rFonts w:ascii="Arial" w:hAnsi="Arial" w:cs="Arial" w:hint="eastAsia"/>
              </w:rPr>
              <w:t>应收证券清算款</w:t>
            </w:r>
          </w:p>
        </w:tc>
        <w:tc>
          <w:tcPr>
            <w:tcW w:w="2842" w:type="dxa"/>
            <w:vAlign w:val="bottom"/>
          </w:tcPr>
          <w:p w:rsidR="00142F8C" w:rsidRPr="00142F8C" w:rsidRDefault="00142F8C" w:rsidP="00142F8C">
            <w:pPr>
              <w:tabs>
                <w:tab w:val="decimal" w:pos="2123"/>
              </w:tabs>
              <w:snapToGrid w:val="0"/>
              <w:spacing w:line="0" w:lineRule="atLeast"/>
              <w:jc w:val="right"/>
              <w:rPr>
                <w:rFonts w:ascii="宋体" w:hAnsi="宋体" w:cs="Arial"/>
                <w:sz w:val="24"/>
              </w:rPr>
            </w:pPr>
            <w:r w:rsidRPr="00142F8C">
              <w:rPr>
                <w:rFonts w:ascii="宋体" w:hAnsi="宋体" w:cs="Arial"/>
                <w:sz w:val="24"/>
              </w:rPr>
              <w:t>217,543.04</w:t>
            </w:r>
          </w:p>
        </w:tc>
        <w:tc>
          <w:tcPr>
            <w:tcW w:w="3260" w:type="dxa"/>
            <w:vAlign w:val="bottom"/>
          </w:tcPr>
          <w:p w:rsidR="00142F8C" w:rsidRPr="00142F8C" w:rsidRDefault="00142F8C" w:rsidP="00142F8C">
            <w:pPr>
              <w:tabs>
                <w:tab w:val="decimal" w:pos="1692"/>
                <w:tab w:val="decimal" w:pos="2123"/>
              </w:tabs>
              <w:snapToGrid w:val="0"/>
              <w:spacing w:line="0" w:lineRule="atLeast"/>
              <w:jc w:val="right"/>
              <w:rPr>
                <w:rFonts w:ascii="宋体" w:hAnsi="宋体" w:cs="Arial"/>
                <w:sz w:val="24"/>
              </w:rPr>
            </w:pPr>
            <w:r w:rsidRPr="00142F8C">
              <w:rPr>
                <w:rFonts w:ascii="宋体" w:hAnsi="宋体" w:cs="Arial" w:hint="eastAsia"/>
                <w:sz w:val="24"/>
              </w:rPr>
              <w:t>-</w:t>
            </w:r>
          </w:p>
        </w:tc>
      </w:tr>
      <w:tr w:rsidR="00142F8C" w:rsidRPr="00F559FB" w:rsidTr="00142F8C">
        <w:trPr>
          <w:cantSplit/>
        </w:trPr>
        <w:tc>
          <w:tcPr>
            <w:tcW w:w="2970" w:type="dxa"/>
            <w:vAlign w:val="center"/>
          </w:tcPr>
          <w:p w:rsidR="00142F8C" w:rsidRPr="00F559FB" w:rsidRDefault="00142F8C" w:rsidP="00353C83">
            <w:pPr>
              <w:pStyle w:val="af0"/>
              <w:spacing w:before="0" w:beforeAutospacing="0" w:after="0" w:afterAutospacing="0"/>
              <w:rPr>
                <w:rFonts w:ascii="Arial" w:hAnsi="Arial" w:cs="Arial"/>
              </w:rPr>
            </w:pPr>
            <w:r w:rsidRPr="00F559FB">
              <w:rPr>
                <w:rFonts w:ascii="Arial" w:hAnsi="Arial" w:cs="Arial" w:hint="eastAsia"/>
              </w:rPr>
              <w:t>应收申购款</w:t>
            </w:r>
          </w:p>
        </w:tc>
        <w:tc>
          <w:tcPr>
            <w:tcW w:w="2842" w:type="dxa"/>
            <w:vAlign w:val="bottom"/>
          </w:tcPr>
          <w:p w:rsidR="00142F8C" w:rsidRPr="00142F8C" w:rsidRDefault="00142F8C" w:rsidP="00142F8C">
            <w:pPr>
              <w:tabs>
                <w:tab w:val="decimal" w:pos="2123"/>
              </w:tabs>
              <w:snapToGrid w:val="0"/>
              <w:spacing w:line="0" w:lineRule="atLeast"/>
              <w:jc w:val="right"/>
              <w:rPr>
                <w:rFonts w:ascii="宋体" w:hAnsi="宋体" w:cs="Arial"/>
                <w:sz w:val="24"/>
              </w:rPr>
            </w:pPr>
            <w:r w:rsidRPr="00142F8C">
              <w:rPr>
                <w:rFonts w:ascii="宋体" w:hAnsi="宋体" w:cs="Arial"/>
                <w:sz w:val="24"/>
              </w:rPr>
              <w:t>-</w:t>
            </w:r>
          </w:p>
        </w:tc>
        <w:tc>
          <w:tcPr>
            <w:tcW w:w="3260" w:type="dxa"/>
            <w:vAlign w:val="bottom"/>
          </w:tcPr>
          <w:p w:rsidR="00142F8C" w:rsidRPr="00142F8C" w:rsidRDefault="00142F8C" w:rsidP="00142F8C">
            <w:pPr>
              <w:tabs>
                <w:tab w:val="decimal" w:pos="1676"/>
                <w:tab w:val="decimal" w:pos="2123"/>
              </w:tabs>
              <w:snapToGrid w:val="0"/>
              <w:spacing w:line="0" w:lineRule="atLeast"/>
              <w:jc w:val="right"/>
              <w:rPr>
                <w:rFonts w:ascii="宋体" w:hAnsi="宋体" w:cs="Arial"/>
                <w:sz w:val="24"/>
              </w:rPr>
            </w:pPr>
            <w:r w:rsidRPr="00142F8C">
              <w:rPr>
                <w:rFonts w:ascii="宋体" w:hAnsi="宋体" w:cs="Arial"/>
                <w:sz w:val="24"/>
              </w:rPr>
              <w:t>500.00</w:t>
            </w:r>
          </w:p>
        </w:tc>
      </w:tr>
      <w:tr w:rsidR="00142F8C" w:rsidRPr="00F559FB" w:rsidTr="00142F8C">
        <w:trPr>
          <w:cantSplit/>
        </w:trPr>
        <w:tc>
          <w:tcPr>
            <w:tcW w:w="2970" w:type="dxa"/>
            <w:vAlign w:val="bottom"/>
          </w:tcPr>
          <w:p w:rsidR="00142F8C" w:rsidRPr="00F559FB" w:rsidRDefault="00142F8C" w:rsidP="00142F8C">
            <w:pPr>
              <w:pStyle w:val="af0"/>
              <w:spacing w:before="0" w:beforeAutospacing="0" w:after="0" w:afterAutospacing="0"/>
              <w:rPr>
                <w:rFonts w:ascii="Arial" w:hAnsi="Arial" w:cs="Arial"/>
                <w:b/>
              </w:rPr>
            </w:pPr>
            <w:r w:rsidRPr="00F559FB">
              <w:rPr>
                <w:rFonts w:ascii="Arial" w:hAnsi="Arial" w:cs="Arial"/>
                <w:b/>
              </w:rPr>
              <w:t>资产总计</w:t>
            </w:r>
          </w:p>
        </w:tc>
        <w:tc>
          <w:tcPr>
            <w:tcW w:w="2842" w:type="dxa"/>
            <w:vAlign w:val="bottom"/>
          </w:tcPr>
          <w:p w:rsidR="00142F8C" w:rsidRPr="00142F8C" w:rsidRDefault="00142F8C" w:rsidP="00142F8C">
            <w:pPr>
              <w:tabs>
                <w:tab w:val="decimal" w:pos="2123"/>
              </w:tabs>
              <w:snapToGrid w:val="0"/>
              <w:spacing w:line="0" w:lineRule="atLeast"/>
              <w:jc w:val="right"/>
              <w:rPr>
                <w:rFonts w:ascii="宋体" w:hAnsi="宋体" w:cs="Arial"/>
                <w:b/>
                <w:sz w:val="24"/>
              </w:rPr>
            </w:pPr>
            <w:r w:rsidRPr="00142F8C">
              <w:rPr>
                <w:rFonts w:ascii="宋体" w:hAnsi="宋体" w:cs="Arial"/>
                <w:b/>
                <w:sz w:val="24"/>
              </w:rPr>
              <w:t>466,920.13</w:t>
            </w:r>
          </w:p>
        </w:tc>
        <w:tc>
          <w:tcPr>
            <w:tcW w:w="3260" w:type="dxa"/>
            <w:vAlign w:val="bottom"/>
          </w:tcPr>
          <w:p w:rsidR="00142F8C" w:rsidRPr="00142F8C" w:rsidRDefault="00142F8C" w:rsidP="00142F8C">
            <w:pPr>
              <w:tabs>
                <w:tab w:val="decimal" w:pos="1833"/>
                <w:tab w:val="decimal" w:pos="2123"/>
              </w:tabs>
              <w:snapToGrid w:val="0"/>
              <w:spacing w:line="0" w:lineRule="atLeast"/>
              <w:jc w:val="right"/>
              <w:rPr>
                <w:rFonts w:ascii="宋体" w:hAnsi="宋体" w:cs="Arial"/>
                <w:b/>
                <w:sz w:val="24"/>
              </w:rPr>
            </w:pPr>
            <w:r w:rsidRPr="00142F8C">
              <w:rPr>
                <w:rFonts w:ascii="宋体" w:hAnsi="宋体" w:cs="Arial"/>
                <w:b/>
                <w:sz w:val="24"/>
              </w:rPr>
              <w:t>487,832.15</w:t>
            </w:r>
          </w:p>
        </w:tc>
      </w:tr>
      <w:tr w:rsidR="00142F8C" w:rsidRPr="00F559FB" w:rsidTr="00142F8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42F8C" w:rsidRPr="00F559FB" w:rsidRDefault="00142F8C" w:rsidP="00142F8C">
            <w:pPr>
              <w:pStyle w:val="af0"/>
              <w:spacing w:before="0" w:beforeAutospacing="0" w:after="0" w:afterAutospacing="0"/>
              <w:ind w:firstLine="482"/>
              <w:jc w:val="center"/>
              <w:rPr>
                <w:rFonts w:ascii="Arial" w:hAnsi="Arial" w:cs="Arial"/>
                <w:b/>
              </w:rPr>
            </w:pPr>
            <w:r w:rsidRPr="00F559FB">
              <w:rPr>
                <w:rFonts w:ascii="Arial" w:hAnsi="Arial" w:cs="Arial"/>
                <w:b/>
              </w:rPr>
              <w:t>负债和所有者权益</w:t>
            </w:r>
          </w:p>
        </w:tc>
        <w:tc>
          <w:tcPr>
            <w:tcW w:w="2842" w:type="dxa"/>
            <w:tcBorders>
              <w:top w:val="single" w:sz="4" w:space="0" w:color="auto"/>
              <w:left w:val="single" w:sz="4" w:space="0" w:color="auto"/>
              <w:bottom w:val="single" w:sz="4" w:space="0" w:color="auto"/>
              <w:right w:val="single" w:sz="4" w:space="0" w:color="auto"/>
            </w:tcBorders>
            <w:vAlign w:val="bottom"/>
          </w:tcPr>
          <w:p w:rsidR="00142F8C" w:rsidRPr="00F559FB" w:rsidRDefault="00142F8C" w:rsidP="00142F8C">
            <w:pPr>
              <w:pStyle w:val="af0"/>
              <w:tabs>
                <w:tab w:val="decimal" w:pos="1621"/>
              </w:tabs>
              <w:spacing w:before="0" w:beforeAutospacing="0" w:after="0" w:afterAutospacing="0"/>
              <w:ind w:left="-110" w:right="-84" w:firstLine="482"/>
              <w:rPr>
                <w:rFonts w:ascii="Arial" w:hAnsi="Arial" w:cs="Arial"/>
                <w:b/>
              </w:rPr>
            </w:pPr>
          </w:p>
        </w:tc>
        <w:tc>
          <w:tcPr>
            <w:tcW w:w="3260" w:type="dxa"/>
            <w:tcBorders>
              <w:top w:val="single" w:sz="4" w:space="0" w:color="auto"/>
              <w:left w:val="single" w:sz="4" w:space="0" w:color="auto"/>
              <w:bottom w:val="single" w:sz="4" w:space="0" w:color="auto"/>
              <w:right w:val="single" w:sz="4" w:space="0" w:color="auto"/>
            </w:tcBorders>
            <w:vAlign w:val="bottom"/>
          </w:tcPr>
          <w:p w:rsidR="00142F8C" w:rsidRPr="00F559FB" w:rsidRDefault="00142F8C" w:rsidP="00142F8C">
            <w:pPr>
              <w:pStyle w:val="af0"/>
              <w:spacing w:before="0" w:beforeAutospacing="0" w:after="0" w:afterAutospacing="0"/>
              <w:ind w:left="-48" w:right="-44" w:firstLine="482"/>
              <w:rPr>
                <w:rFonts w:ascii="Arial" w:hAnsi="Arial" w:cs="Arial"/>
                <w:b/>
              </w:rPr>
            </w:pPr>
          </w:p>
        </w:tc>
      </w:tr>
      <w:tr w:rsidR="00142F8C" w:rsidRPr="00F559FB" w:rsidTr="00142F8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42F8C" w:rsidRPr="00F559FB" w:rsidRDefault="00142F8C" w:rsidP="00142F8C">
            <w:pPr>
              <w:pStyle w:val="af0"/>
              <w:spacing w:before="0" w:beforeAutospacing="0" w:after="0" w:afterAutospacing="0"/>
              <w:rPr>
                <w:rFonts w:ascii="Arial" w:hAnsi="Arial" w:cs="Arial"/>
                <w:b/>
              </w:rPr>
            </w:pPr>
            <w:r w:rsidRPr="00F559FB">
              <w:rPr>
                <w:rFonts w:ascii="Arial" w:hAnsi="Arial" w:cs="Arial"/>
                <w:b/>
              </w:rPr>
              <w:t>负债：</w:t>
            </w:r>
          </w:p>
        </w:tc>
        <w:tc>
          <w:tcPr>
            <w:tcW w:w="2842" w:type="dxa"/>
            <w:tcBorders>
              <w:top w:val="single" w:sz="4" w:space="0" w:color="auto"/>
              <w:left w:val="single" w:sz="4" w:space="0" w:color="auto"/>
              <w:bottom w:val="single" w:sz="4" w:space="0" w:color="auto"/>
              <w:right w:val="single" w:sz="4" w:space="0" w:color="auto"/>
            </w:tcBorders>
            <w:vAlign w:val="bottom"/>
          </w:tcPr>
          <w:p w:rsidR="00142F8C" w:rsidRPr="00F559FB" w:rsidRDefault="00142F8C" w:rsidP="00142F8C">
            <w:pPr>
              <w:pStyle w:val="af0"/>
              <w:tabs>
                <w:tab w:val="decimal" w:pos="1621"/>
              </w:tabs>
              <w:spacing w:before="0" w:beforeAutospacing="0" w:after="0" w:afterAutospacing="0"/>
              <w:ind w:firstLine="482"/>
              <w:rPr>
                <w:rFonts w:ascii="Arial" w:hAnsi="Arial" w:cs="Arial"/>
                <w:b/>
              </w:rPr>
            </w:pPr>
          </w:p>
        </w:tc>
        <w:tc>
          <w:tcPr>
            <w:tcW w:w="3260" w:type="dxa"/>
            <w:tcBorders>
              <w:top w:val="single" w:sz="4" w:space="0" w:color="auto"/>
              <w:left w:val="single" w:sz="4" w:space="0" w:color="auto"/>
              <w:bottom w:val="single" w:sz="4" w:space="0" w:color="auto"/>
              <w:right w:val="single" w:sz="4" w:space="0" w:color="auto"/>
            </w:tcBorders>
            <w:vAlign w:val="bottom"/>
          </w:tcPr>
          <w:p w:rsidR="00142F8C" w:rsidRPr="00F559FB" w:rsidRDefault="00142F8C" w:rsidP="00142F8C">
            <w:pPr>
              <w:pStyle w:val="af0"/>
              <w:tabs>
                <w:tab w:val="decimal" w:pos="1648"/>
              </w:tabs>
              <w:spacing w:before="0" w:beforeAutospacing="0" w:after="0" w:afterAutospacing="0"/>
              <w:ind w:firstLine="482"/>
              <w:rPr>
                <w:rFonts w:ascii="Arial" w:hAnsi="Arial" w:cs="Arial"/>
                <w:b/>
              </w:rPr>
            </w:pPr>
          </w:p>
        </w:tc>
      </w:tr>
      <w:tr w:rsidR="00142F8C" w:rsidRPr="00F559FB" w:rsidTr="00142F8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42F8C" w:rsidRPr="00F559FB" w:rsidRDefault="00142F8C" w:rsidP="00353C83">
            <w:pPr>
              <w:pStyle w:val="af0"/>
              <w:spacing w:before="0" w:beforeAutospacing="0" w:after="0" w:afterAutospacing="0"/>
              <w:rPr>
                <w:rFonts w:ascii="Arial" w:hAnsi="Arial" w:cs="Arial"/>
                <w:b/>
              </w:rPr>
            </w:pPr>
            <w:r w:rsidRPr="00F559FB">
              <w:rPr>
                <w:rFonts w:ascii="Arial" w:hAnsi="Arial" w:cs="Arial"/>
              </w:rPr>
              <w:t>应付赎回款</w:t>
            </w:r>
          </w:p>
        </w:tc>
        <w:tc>
          <w:tcPr>
            <w:tcW w:w="2842" w:type="dxa"/>
            <w:tcBorders>
              <w:top w:val="single" w:sz="4" w:space="0" w:color="auto"/>
              <w:left w:val="single" w:sz="4" w:space="0" w:color="auto"/>
              <w:bottom w:val="single" w:sz="4" w:space="0" w:color="auto"/>
              <w:right w:val="single" w:sz="4" w:space="0" w:color="auto"/>
            </w:tcBorders>
            <w:vAlign w:val="bottom"/>
          </w:tcPr>
          <w:p w:rsidR="00142F8C" w:rsidRPr="00142F8C" w:rsidRDefault="00142F8C" w:rsidP="00142F8C">
            <w:pPr>
              <w:tabs>
                <w:tab w:val="decimal" w:pos="2123"/>
              </w:tabs>
              <w:snapToGrid w:val="0"/>
              <w:spacing w:line="0" w:lineRule="atLeast"/>
              <w:jc w:val="right"/>
              <w:rPr>
                <w:rFonts w:ascii="宋体" w:hAnsi="宋体" w:cs="Arial"/>
                <w:sz w:val="24"/>
              </w:rPr>
            </w:pPr>
            <w:r w:rsidRPr="00142F8C">
              <w:rPr>
                <w:rFonts w:ascii="宋体" w:hAnsi="宋体" w:cs="Arial"/>
                <w:sz w:val="24"/>
              </w:rPr>
              <w:t>10,044.59</w:t>
            </w:r>
          </w:p>
        </w:tc>
        <w:tc>
          <w:tcPr>
            <w:tcW w:w="3260" w:type="dxa"/>
            <w:tcBorders>
              <w:top w:val="single" w:sz="4" w:space="0" w:color="auto"/>
              <w:left w:val="single" w:sz="4" w:space="0" w:color="auto"/>
              <w:bottom w:val="single" w:sz="4" w:space="0" w:color="auto"/>
              <w:right w:val="single" w:sz="4" w:space="0" w:color="auto"/>
            </w:tcBorders>
            <w:vAlign w:val="bottom"/>
          </w:tcPr>
          <w:p w:rsidR="00142F8C" w:rsidRPr="00142F8C" w:rsidRDefault="00142F8C" w:rsidP="00142F8C">
            <w:pPr>
              <w:tabs>
                <w:tab w:val="decimal" w:pos="2123"/>
              </w:tabs>
              <w:snapToGrid w:val="0"/>
              <w:spacing w:line="0" w:lineRule="atLeast"/>
              <w:jc w:val="right"/>
              <w:rPr>
                <w:rFonts w:ascii="宋体" w:hAnsi="宋体" w:cs="Arial"/>
                <w:sz w:val="24"/>
              </w:rPr>
            </w:pPr>
            <w:r w:rsidRPr="00142F8C">
              <w:rPr>
                <w:rFonts w:ascii="宋体" w:hAnsi="宋体" w:cs="Arial" w:hint="eastAsia"/>
                <w:sz w:val="24"/>
              </w:rPr>
              <w:t>-</w:t>
            </w:r>
          </w:p>
        </w:tc>
      </w:tr>
      <w:tr w:rsidR="00142F8C" w:rsidRPr="00F559FB" w:rsidTr="00142F8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42F8C" w:rsidRPr="00F559FB" w:rsidRDefault="00142F8C" w:rsidP="00353C83">
            <w:pPr>
              <w:pStyle w:val="af0"/>
              <w:spacing w:before="0" w:beforeAutospacing="0" w:after="0" w:afterAutospacing="0"/>
              <w:rPr>
                <w:rFonts w:ascii="Arial" w:hAnsi="Arial" w:cs="Arial"/>
              </w:rPr>
            </w:pPr>
            <w:r w:rsidRPr="00F559FB">
              <w:rPr>
                <w:rFonts w:ascii="Arial" w:hAnsi="Arial" w:cs="Arial"/>
              </w:rPr>
              <w:t>应付管理人报酬</w:t>
            </w:r>
          </w:p>
        </w:tc>
        <w:tc>
          <w:tcPr>
            <w:tcW w:w="2842" w:type="dxa"/>
            <w:tcBorders>
              <w:top w:val="single" w:sz="4" w:space="0" w:color="auto"/>
              <w:left w:val="single" w:sz="4" w:space="0" w:color="auto"/>
              <w:bottom w:val="single" w:sz="4" w:space="0" w:color="auto"/>
              <w:right w:val="single" w:sz="4" w:space="0" w:color="auto"/>
            </w:tcBorders>
            <w:vAlign w:val="bottom"/>
          </w:tcPr>
          <w:p w:rsidR="00142F8C" w:rsidRPr="00142F8C" w:rsidRDefault="00142F8C" w:rsidP="00142F8C">
            <w:pPr>
              <w:tabs>
                <w:tab w:val="decimal" w:pos="2123"/>
              </w:tabs>
              <w:snapToGrid w:val="0"/>
              <w:spacing w:line="0" w:lineRule="atLeast"/>
              <w:jc w:val="right"/>
              <w:rPr>
                <w:rFonts w:ascii="宋体" w:hAnsi="宋体" w:cs="Arial"/>
                <w:sz w:val="24"/>
              </w:rPr>
            </w:pPr>
            <w:r w:rsidRPr="00142F8C">
              <w:rPr>
                <w:rFonts w:ascii="宋体" w:hAnsi="宋体" w:cs="Arial"/>
                <w:sz w:val="24"/>
              </w:rPr>
              <w:t>63.60</w:t>
            </w:r>
          </w:p>
        </w:tc>
        <w:tc>
          <w:tcPr>
            <w:tcW w:w="3260" w:type="dxa"/>
            <w:tcBorders>
              <w:top w:val="single" w:sz="4" w:space="0" w:color="auto"/>
              <w:left w:val="single" w:sz="4" w:space="0" w:color="auto"/>
              <w:bottom w:val="single" w:sz="4" w:space="0" w:color="auto"/>
              <w:right w:val="single" w:sz="4" w:space="0" w:color="auto"/>
            </w:tcBorders>
            <w:vAlign w:val="bottom"/>
          </w:tcPr>
          <w:p w:rsidR="00142F8C" w:rsidRPr="00142F8C" w:rsidRDefault="00142F8C" w:rsidP="00142F8C">
            <w:pPr>
              <w:tabs>
                <w:tab w:val="decimal" w:pos="1692"/>
                <w:tab w:val="decimal" w:pos="2123"/>
              </w:tabs>
              <w:snapToGrid w:val="0"/>
              <w:spacing w:line="0" w:lineRule="atLeast"/>
              <w:jc w:val="right"/>
              <w:rPr>
                <w:rFonts w:ascii="宋体" w:hAnsi="宋体" w:cs="Arial"/>
                <w:sz w:val="24"/>
              </w:rPr>
            </w:pPr>
            <w:r w:rsidRPr="00142F8C">
              <w:rPr>
                <w:rFonts w:ascii="宋体" w:hAnsi="宋体" w:cs="Arial"/>
                <w:sz w:val="24"/>
              </w:rPr>
              <w:t>106.54</w:t>
            </w:r>
          </w:p>
        </w:tc>
      </w:tr>
      <w:tr w:rsidR="00142F8C" w:rsidRPr="00F559FB" w:rsidTr="00142F8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42F8C" w:rsidRPr="00F559FB" w:rsidRDefault="00142F8C" w:rsidP="00353C83">
            <w:pPr>
              <w:pStyle w:val="af0"/>
              <w:spacing w:before="0" w:beforeAutospacing="0" w:after="0" w:afterAutospacing="0"/>
              <w:rPr>
                <w:rFonts w:ascii="Arial" w:hAnsi="Arial" w:cs="Arial"/>
              </w:rPr>
            </w:pPr>
            <w:r w:rsidRPr="00F559FB">
              <w:rPr>
                <w:rFonts w:ascii="Arial" w:hAnsi="Arial" w:cs="Arial"/>
              </w:rPr>
              <w:t>应付托管费</w:t>
            </w:r>
          </w:p>
        </w:tc>
        <w:tc>
          <w:tcPr>
            <w:tcW w:w="2842" w:type="dxa"/>
            <w:tcBorders>
              <w:top w:val="single" w:sz="4" w:space="0" w:color="auto"/>
              <w:left w:val="single" w:sz="4" w:space="0" w:color="auto"/>
              <w:bottom w:val="single" w:sz="4" w:space="0" w:color="auto"/>
              <w:right w:val="single" w:sz="4" w:space="0" w:color="auto"/>
            </w:tcBorders>
            <w:vAlign w:val="bottom"/>
          </w:tcPr>
          <w:p w:rsidR="00142F8C" w:rsidRPr="00142F8C" w:rsidRDefault="00142F8C" w:rsidP="00142F8C">
            <w:pPr>
              <w:tabs>
                <w:tab w:val="decimal" w:pos="2123"/>
              </w:tabs>
              <w:snapToGrid w:val="0"/>
              <w:spacing w:line="0" w:lineRule="atLeast"/>
              <w:jc w:val="right"/>
              <w:rPr>
                <w:rFonts w:ascii="宋体" w:hAnsi="宋体" w:cs="Arial"/>
                <w:sz w:val="24"/>
              </w:rPr>
            </w:pPr>
            <w:r w:rsidRPr="00142F8C">
              <w:rPr>
                <w:rFonts w:ascii="宋体" w:hAnsi="宋体" w:cs="Arial"/>
                <w:sz w:val="24"/>
              </w:rPr>
              <w:t>12.73</w:t>
            </w:r>
          </w:p>
        </w:tc>
        <w:tc>
          <w:tcPr>
            <w:tcW w:w="3260" w:type="dxa"/>
            <w:tcBorders>
              <w:top w:val="single" w:sz="4" w:space="0" w:color="auto"/>
              <w:left w:val="single" w:sz="4" w:space="0" w:color="auto"/>
              <w:bottom w:val="single" w:sz="4" w:space="0" w:color="auto"/>
              <w:right w:val="single" w:sz="4" w:space="0" w:color="auto"/>
            </w:tcBorders>
            <w:vAlign w:val="bottom"/>
          </w:tcPr>
          <w:p w:rsidR="00142F8C" w:rsidRPr="00142F8C" w:rsidRDefault="00142F8C" w:rsidP="00142F8C">
            <w:pPr>
              <w:tabs>
                <w:tab w:val="decimal" w:pos="1833"/>
                <w:tab w:val="decimal" w:pos="2123"/>
              </w:tabs>
              <w:snapToGrid w:val="0"/>
              <w:spacing w:line="0" w:lineRule="atLeast"/>
              <w:jc w:val="right"/>
              <w:rPr>
                <w:rFonts w:ascii="宋体" w:hAnsi="宋体" w:cs="Arial"/>
                <w:sz w:val="24"/>
              </w:rPr>
            </w:pPr>
            <w:r w:rsidRPr="00142F8C">
              <w:rPr>
                <w:rFonts w:ascii="宋体" w:hAnsi="宋体" w:cs="Arial"/>
                <w:sz w:val="24"/>
              </w:rPr>
              <w:t>21.33</w:t>
            </w:r>
          </w:p>
        </w:tc>
      </w:tr>
      <w:tr w:rsidR="00142F8C" w:rsidRPr="00F559FB" w:rsidTr="00142F8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42F8C" w:rsidRPr="00F559FB" w:rsidRDefault="00142F8C" w:rsidP="00353C83">
            <w:pPr>
              <w:pStyle w:val="af0"/>
              <w:spacing w:before="0" w:beforeAutospacing="0" w:after="0" w:afterAutospacing="0"/>
              <w:rPr>
                <w:rFonts w:ascii="Arial" w:hAnsi="Arial" w:cs="Arial"/>
              </w:rPr>
            </w:pPr>
            <w:r w:rsidRPr="00F559FB">
              <w:rPr>
                <w:rFonts w:ascii="Arial" w:hAnsi="Arial" w:cs="Arial"/>
              </w:rPr>
              <w:t>应付销售服务费</w:t>
            </w:r>
          </w:p>
        </w:tc>
        <w:tc>
          <w:tcPr>
            <w:tcW w:w="2842" w:type="dxa"/>
            <w:tcBorders>
              <w:top w:val="single" w:sz="4" w:space="0" w:color="auto"/>
              <w:left w:val="single" w:sz="4" w:space="0" w:color="auto"/>
              <w:bottom w:val="single" w:sz="4" w:space="0" w:color="auto"/>
              <w:right w:val="single" w:sz="4" w:space="0" w:color="auto"/>
            </w:tcBorders>
            <w:shd w:val="clear" w:color="auto" w:fill="auto"/>
            <w:vAlign w:val="bottom"/>
          </w:tcPr>
          <w:p w:rsidR="00142F8C" w:rsidRPr="00142F8C" w:rsidRDefault="00142F8C" w:rsidP="00142F8C">
            <w:pPr>
              <w:tabs>
                <w:tab w:val="decimal" w:pos="2123"/>
              </w:tabs>
              <w:snapToGrid w:val="0"/>
              <w:spacing w:line="0" w:lineRule="atLeast"/>
              <w:jc w:val="right"/>
              <w:rPr>
                <w:rFonts w:ascii="宋体" w:hAnsi="宋体" w:cs="Arial"/>
                <w:sz w:val="24"/>
              </w:rPr>
            </w:pPr>
            <w:r w:rsidRPr="00142F8C">
              <w:rPr>
                <w:rFonts w:ascii="宋体" w:hAnsi="宋体" w:cs="Arial"/>
                <w:sz w:val="24"/>
              </w:rPr>
              <w:t>44.93</w:t>
            </w:r>
          </w:p>
        </w:tc>
        <w:tc>
          <w:tcPr>
            <w:tcW w:w="3260" w:type="dxa"/>
            <w:tcBorders>
              <w:top w:val="single" w:sz="4" w:space="0" w:color="auto"/>
              <w:left w:val="single" w:sz="4" w:space="0" w:color="auto"/>
              <w:bottom w:val="single" w:sz="4" w:space="0" w:color="auto"/>
              <w:right w:val="single" w:sz="4" w:space="0" w:color="auto"/>
            </w:tcBorders>
            <w:vAlign w:val="bottom"/>
          </w:tcPr>
          <w:p w:rsidR="00142F8C" w:rsidRPr="00142F8C" w:rsidRDefault="00142F8C" w:rsidP="00142F8C">
            <w:pPr>
              <w:tabs>
                <w:tab w:val="decimal" w:pos="1833"/>
                <w:tab w:val="decimal" w:pos="2123"/>
              </w:tabs>
              <w:snapToGrid w:val="0"/>
              <w:spacing w:line="0" w:lineRule="atLeast"/>
              <w:jc w:val="right"/>
              <w:rPr>
                <w:rFonts w:ascii="宋体" w:hAnsi="宋体" w:cs="Arial"/>
                <w:sz w:val="24"/>
              </w:rPr>
            </w:pPr>
            <w:r w:rsidRPr="00142F8C">
              <w:rPr>
                <w:rFonts w:ascii="宋体" w:hAnsi="宋体" w:cs="Arial"/>
                <w:sz w:val="24"/>
              </w:rPr>
              <w:t>75.31</w:t>
            </w:r>
          </w:p>
        </w:tc>
      </w:tr>
      <w:tr w:rsidR="00142F8C" w:rsidRPr="00F559FB" w:rsidTr="00142F8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42F8C" w:rsidRPr="00F559FB" w:rsidRDefault="00142F8C" w:rsidP="00353C83">
            <w:pPr>
              <w:pStyle w:val="af0"/>
              <w:spacing w:before="0" w:beforeAutospacing="0" w:after="0" w:afterAutospacing="0"/>
              <w:rPr>
                <w:rFonts w:ascii="Arial" w:hAnsi="Arial" w:cs="Arial"/>
              </w:rPr>
            </w:pPr>
            <w:r w:rsidRPr="00F559FB">
              <w:rPr>
                <w:rFonts w:ascii="Arial" w:hAnsi="Arial" w:cs="Arial" w:hint="eastAsia"/>
              </w:rPr>
              <w:t>应付交易费用</w:t>
            </w:r>
          </w:p>
        </w:tc>
        <w:tc>
          <w:tcPr>
            <w:tcW w:w="2842" w:type="dxa"/>
            <w:tcBorders>
              <w:top w:val="single" w:sz="4" w:space="0" w:color="auto"/>
              <w:left w:val="single" w:sz="4" w:space="0" w:color="auto"/>
              <w:bottom w:val="single" w:sz="4" w:space="0" w:color="auto"/>
              <w:right w:val="single" w:sz="4" w:space="0" w:color="auto"/>
            </w:tcBorders>
            <w:vAlign w:val="bottom"/>
          </w:tcPr>
          <w:p w:rsidR="00142F8C" w:rsidRPr="00142F8C" w:rsidRDefault="00142F8C" w:rsidP="00142F8C">
            <w:pPr>
              <w:tabs>
                <w:tab w:val="decimal" w:pos="2123"/>
              </w:tabs>
              <w:snapToGrid w:val="0"/>
              <w:spacing w:line="0" w:lineRule="atLeast"/>
              <w:jc w:val="right"/>
              <w:rPr>
                <w:rFonts w:ascii="宋体" w:hAnsi="宋体" w:cs="Arial"/>
                <w:sz w:val="24"/>
              </w:rPr>
            </w:pPr>
            <w:r w:rsidRPr="00142F8C">
              <w:rPr>
                <w:rFonts w:ascii="宋体" w:hAnsi="宋体" w:cs="Arial"/>
                <w:sz w:val="24"/>
              </w:rPr>
              <w:t>512.50</w:t>
            </w:r>
          </w:p>
        </w:tc>
        <w:tc>
          <w:tcPr>
            <w:tcW w:w="3260" w:type="dxa"/>
            <w:tcBorders>
              <w:top w:val="single" w:sz="4" w:space="0" w:color="auto"/>
              <w:left w:val="single" w:sz="4" w:space="0" w:color="auto"/>
              <w:bottom w:val="single" w:sz="4" w:space="0" w:color="auto"/>
              <w:right w:val="single" w:sz="4" w:space="0" w:color="auto"/>
            </w:tcBorders>
            <w:vAlign w:val="bottom"/>
          </w:tcPr>
          <w:p w:rsidR="00142F8C" w:rsidRPr="00142F8C" w:rsidRDefault="00142F8C" w:rsidP="00142F8C">
            <w:pPr>
              <w:tabs>
                <w:tab w:val="decimal" w:pos="1833"/>
                <w:tab w:val="decimal" w:pos="2123"/>
              </w:tabs>
              <w:snapToGrid w:val="0"/>
              <w:spacing w:line="0" w:lineRule="atLeast"/>
              <w:jc w:val="right"/>
              <w:rPr>
                <w:rFonts w:ascii="宋体" w:hAnsi="宋体" w:cs="Arial"/>
                <w:sz w:val="24"/>
              </w:rPr>
            </w:pPr>
            <w:r w:rsidRPr="00142F8C">
              <w:rPr>
                <w:rFonts w:ascii="宋体" w:hAnsi="宋体" w:cs="Arial"/>
                <w:sz w:val="24"/>
              </w:rPr>
              <w:t>433.61</w:t>
            </w:r>
          </w:p>
        </w:tc>
      </w:tr>
      <w:tr w:rsidR="00142F8C" w:rsidRPr="00F559FB" w:rsidTr="00142F8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42F8C" w:rsidRPr="00F559FB" w:rsidRDefault="00142F8C" w:rsidP="00353C83">
            <w:pPr>
              <w:pStyle w:val="af0"/>
              <w:spacing w:before="0" w:beforeAutospacing="0" w:after="0" w:afterAutospacing="0"/>
              <w:rPr>
                <w:rFonts w:ascii="Arial" w:hAnsi="Arial" w:cs="Arial"/>
              </w:rPr>
            </w:pPr>
            <w:r w:rsidRPr="00F559FB">
              <w:rPr>
                <w:rFonts w:ascii="Arial" w:hAnsi="Arial" w:cs="Arial"/>
              </w:rPr>
              <w:t>其他负债</w:t>
            </w:r>
          </w:p>
        </w:tc>
        <w:tc>
          <w:tcPr>
            <w:tcW w:w="2842" w:type="dxa"/>
            <w:tcBorders>
              <w:top w:val="single" w:sz="4" w:space="0" w:color="auto"/>
              <w:left w:val="single" w:sz="4" w:space="0" w:color="auto"/>
              <w:bottom w:val="single" w:sz="4" w:space="0" w:color="auto"/>
              <w:right w:val="single" w:sz="4" w:space="0" w:color="auto"/>
            </w:tcBorders>
            <w:vAlign w:val="bottom"/>
          </w:tcPr>
          <w:p w:rsidR="00142F8C" w:rsidRPr="00142F8C" w:rsidRDefault="00142F8C" w:rsidP="00142F8C">
            <w:pPr>
              <w:tabs>
                <w:tab w:val="decimal" w:pos="2123"/>
              </w:tabs>
              <w:snapToGrid w:val="0"/>
              <w:spacing w:line="0" w:lineRule="atLeast"/>
              <w:jc w:val="right"/>
              <w:rPr>
                <w:rFonts w:ascii="宋体" w:hAnsi="宋体" w:cs="Arial"/>
                <w:sz w:val="24"/>
              </w:rPr>
            </w:pPr>
            <w:r w:rsidRPr="00142F8C">
              <w:rPr>
                <w:rFonts w:ascii="宋体" w:hAnsi="宋体" w:cs="Arial"/>
                <w:sz w:val="24"/>
              </w:rPr>
              <w:t>230,279.25</w:t>
            </w:r>
          </w:p>
        </w:tc>
        <w:tc>
          <w:tcPr>
            <w:tcW w:w="3260" w:type="dxa"/>
            <w:tcBorders>
              <w:top w:val="single" w:sz="4" w:space="0" w:color="auto"/>
              <w:left w:val="single" w:sz="4" w:space="0" w:color="auto"/>
              <w:bottom w:val="single" w:sz="4" w:space="0" w:color="auto"/>
              <w:right w:val="single" w:sz="4" w:space="0" w:color="auto"/>
            </w:tcBorders>
            <w:vAlign w:val="bottom"/>
          </w:tcPr>
          <w:p w:rsidR="00142F8C" w:rsidRPr="00142F8C" w:rsidRDefault="00142F8C" w:rsidP="00142F8C">
            <w:pPr>
              <w:tabs>
                <w:tab w:val="decimal" w:pos="1833"/>
                <w:tab w:val="decimal" w:pos="2123"/>
              </w:tabs>
              <w:snapToGrid w:val="0"/>
              <w:spacing w:line="0" w:lineRule="atLeast"/>
              <w:jc w:val="right"/>
              <w:rPr>
                <w:rFonts w:ascii="宋体" w:hAnsi="宋体" w:cs="Arial"/>
                <w:sz w:val="24"/>
              </w:rPr>
            </w:pPr>
            <w:r w:rsidRPr="00142F8C">
              <w:rPr>
                <w:rFonts w:ascii="宋体" w:hAnsi="宋体" w:cs="Arial"/>
                <w:sz w:val="24"/>
              </w:rPr>
              <w:t>235,071.79</w:t>
            </w:r>
          </w:p>
        </w:tc>
      </w:tr>
      <w:tr w:rsidR="00142F8C" w:rsidRPr="00F559FB" w:rsidTr="00142F8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42F8C" w:rsidRPr="00F559FB" w:rsidRDefault="00142F8C" w:rsidP="00142F8C">
            <w:pPr>
              <w:pStyle w:val="af0"/>
              <w:spacing w:before="0" w:beforeAutospacing="0" w:after="0" w:afterAutospacing="0"/>
              <w:rPr>
                <w:rFonts w:ascii="Arial" w:hAnsi="Arial" w:cs="Arial"/>
                <w:b/>
              </w:rPr>
            </w:pPr>
            <w:r w:rsidRPr="00F559FB">
              <w:rPr>
                <w:rFonts w:ascii="Arial" w:hAnsi="Arial" w:cs="Arial"/>
                <w:b/>
              </w:rPr>
              <w:t>负债合计</w:t>
            </w:r>
          </w:p>
        </w:tc>
        <w:tc>
          <w:tcPr>
            <w:tcW w:w="2842" w:type="dxa"/>
            <w:tcBorders>
              <w:top w:val="single" w:sz="4" w:space="0" w:color="auto"/>
              <w:left w:val="single" w:sz="4" w:space="0" w:color="auto"/>
              <w:bottom w:val="single" w:sz="4" w:space="0" w:color="auto"/>
              <w:right w:val="single" w:sz="4" w:space="0" w:color="auto"/>
            </w:tcBorders>
            <w:vAlign w:val="bottom"/>
          </w:tcPr>
          <w:p w:rsidR="00142F8C" w:rsidRPr="00142F8C" w:rsidRDefault="00142F8C" w:rsidP="00142F8C">
            <w:pPr>
              <w:tabs>
                <w:tab w:val="decimal" w:pos="2123"/>
              </w:tabs>
              <w:snapToGrid w:val="0"/>
              <w:spacing w:line="0" w:lineRule="atLeast"/>
              <w:jc w:val="right"/>
              <w:rPr>
                <w:rFonts w:ascii="宋体" w:hAnsi="宋体" w:cs="Arial"/>
                <w:b/>
                <w:sz w:val="24"/>
              </w:rPr>
            </w:pPr>
            <w:r w:rsidRPr="00142F8C">
              <w:rPr>
                <w:rFonts w:ascii="宋体" w:hAnsi="宋体" w:cs="Arial"/>
                <w:b/>
                <w:sz w:val="24"/>
              </w:rPr>
              <w:t>240,957.60</w:t>
            </w:r>
          </w:p>
        </w:tc>
        <w:tc>
          <w:tcPr>
            <w:tcW w:w="3260" w:type="dxa"/>
            <w:tcBorders>
              <w:top w:val="single" w:sz="4" w:space="0" w:color="auto"/>
              <w:left w:val="single" w:sz="4" w:space="0" w:color="auto"/>
              <w:bottom w:val="single" w:sz="4" w:space="0" w:color="auto"/>
              <w:right w:val="single" w:sz="4" w:space="0" w:color="auto"/>
            </w:tcBorders>
            <w:vAlign w:val="bottom"/>
          </w:tcPr>
          <w:p w:rsidR="00142F8C" w:rsidRPr="00142F8C" w:rsidRDefault="00142F8C" w:rsidP="00142F8C">
            <w:pPr>
              <w:tabs>
                <w:tab w:val="decimal" w:pos="1833"/>
                <w:tab w:val="decimal" w:pos="2123"/>
              </w:tabs>
              <w:snapToGrid w:val="0"/>
              <w:spacing w:line="0" w:lineRule="atLeast"/>
              <w:jc w:val="right"/>
              <w:rPr>
                <w:rFonts w:ascii="宋体" w:hAnsi="宋体" w:cs="Arial"/>
                <w:b/>
                <w:sz w:val="24"/>
              </w:rPr>
            </w:pPr>
            <w:r w:rsidRPr="00142F8C">
              <w:rPr>
                <w:rFonts w:ascii="宋体" w:hAnsi="宋体" w:cs="Arial"/>
                <w:b/>
                <w:sz w:val="24"/>
              </w:rPr>
              <w:t>235,708.58</w:t>
            </w:r>
          </w:p>
        </w:tc>
      </w:tr>
      <w:tr w:rsidR="00142F8C" w:rsidRPr="00F559FB" w:rsidTr="00142F8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42F8C" w:rsidRPr="00F559FB" w:rsidRDefault="00142F8C" w:rsidP="00142F8C">
            <w:pPr>
              <w:pStyle w:val="af0"/>
              <w:spacing w:before="0" w:beforeAutospacing="0" w:after="0" w:afterAutospacing="0"/>
              <w:rPr>
                <w:rFonts w:ascii="Arial" w:hAnsi="Arial" w:cs="Arial"/>
                <w:b/>
              </w:rPr>
            </w:pPr>
            <w:r w:rsidRPr="00F559FB">
              <w:rPr>
                <w:rFonts w:ascii="Arial" w:hAnsi="Arial" w:cs="Arial"/>
                <w:b/>
              </w:rPr>
              <w:t>所有者权益：</w:t>
            </w:r>
          </w:p>
        </w:tc>
        <w:tc>
          <w:tcPr>
            <w:tcW w:w="2842" w:type="dxa"/>
            <w:tcBorders>
              <w:top w:val="single" w:sz="4" w:space="0" w:color="auto"/>
              <w:left w:val="single" w:sz="4" w:space="0" w:color="auto"/>
              <w:bottom w:val="single" w:sz="4" w:space="0" w:color="auto"/>
              <w:right w:val="single" w:sz="4" w:space="0" w:color="auto"/>
            </w:tcBorders>
            <w:vAlign w:val="bottom"/>
          </w:tcPr>
          <w:p w:rsidR="00142F8C" w:rsidRPr="00142F8C" w:rsidRDefault="00142F8C" w:rsidP="00142F8C">
            <w:pPr>
              <w:tabs>
                <w:tab w:val="decimal" w:pos="2123"/>
              </w:tabs>
              <w:snapToGrid w:val="0"/>
              <w:spacing w:line="0" w:lineRule="atLeast"/>
              <w:jc w:val="right"/>
              <w:rPr>
                <w:rFonts w:ascii="宋体" w:hAnsi="宋体" w:cs="Arial"/>
                <w:sz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142F8C" w:rsidRPr="00142F8C" w:rsidRDefault="00142F8C" w:rsidP="00142F8C">
            <w:pPr>
              <w:tabs>
                <w:tab w:val="decimal" w:pos="1674"/>
                <w:tab w:val="decimal" w:pos="2123"/>
              </w:tabs>
              <w:snapToGrid w:val="0"/>
              <w:spacing w:line="0" w:lineRule="atLeast"/>
              <w:jc w:val="right"/>
              <w:rPr>
                <w:rFonts w:ascii="宋体" w:hAnsi="宋体" w:cs="Arial"/>
                <w:sz w:val="24"/>
              </w:rPr>
            </w:pPr>
          </w:p>
        </w:tc>
      </w:tr>
      <w:tr w:rsidR="00142F8C" w:rsidRPr="00F559FB" w:rsidTr="00142F8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42F8C" w:rsidRPr="00F559FB" w:rsidRDefault="00142F8C" w:rsidP="00353C83">
            <w:pPr>
              <w:pStyle w:val="af0"/>
              <w:spacing w:before="0" w:beforeAutospacing="0" w:after="0" w:afterAutospacing="0"/>
              <w:rPr>
                <w:rFonts w:ascii="Arial" w:hAnsi="Arial" w:cs="Arial"/>
                <w:b/>
              </w:rPr>
            </w:pPr>
            <w:r w:rsidRPr="00F559FB">
              <w:rPr>
                <w:rFonts w:ascii="Arial" w:hAnsi="Arial" w:cs="Arial" w:hint="eastAsia"/>
              </w:rPr>
              <w:t>实收基金</w:t>
            </w:r>
          </w:p>
        </w:tc>
        <w:tc>
          <w:tcPr>
            <w:tcW w:w="2842" w:type="dxa"/>
            <w:tcBorders>
              <w:top w:val="single" w:sz="4" w:space="0" w:color="auto"/>
              <w:left w:val="single" w:sz="4" w:space="0" w:color="auto"/>
              <w:bottom w:val="single" w:sz="4" w:space="0" w:color="auto"/>
              <w:right w:val="single" w:sz="4" w:space="0" w:color="auto"/>
            </w:tcBorders>
            <w:vAlign w:val="bottom"/>
          </w:tcPr>
          <w:p w:rsidR="00142F8C" w:rsidRPr="00142F8C" w:rsidRDefault="00142F8C" w:rsidP="00142F8C">
            <w:pPr>
              <w:tabs>
                <w:tab w:val="decimal" w:pos="2123"/>
              </w:tabs>
              <w:snapToGrid w:val="0"/>
              <w:spacing w:line="0" w:lineRule="atLeast"/>
              <w:jc w:val="right"/>
              <w:rPr>
                <w:rFonts w:ascii="宋体" w:hAnsi="宋体" w:cs="Arial"/>
                <w:sz w:val="24"/>
              </w:rPr>
            </w:pPr>
            <w:r w:rsidRPr="00142F8C">
              <w:rPr>
                <w:rFonts w:ascii="宋体" w:hAnsi="宋体" w:cs="Arial"/>
                <w:sz w:val="24"/>
              </w:rPr>
              <w:t>219,999.74</w:t>
            </w:r>
          </w:p>
        </w:tc>
        <w:tc>
          <w:tcPr>
            <w:tcW w:w="3260" w:type="dxa"/>
            <w:tcBorders>
              <w:top w:val="single" w:sz="4" w:space="0" w:color="auto"/>
              <w:left w:val="single" w:sz="4" w:space="0" w:color="auto"/>
              <w:bottom w:val="single" w:sz="4" w:space="0" w:color="auto"/>
              <w:right w:val="single" w:sz="4" w:space="0" w:color="auto"/>
            </w:tcBorders>
            <w:vAlign w:val="bottom"/>
          </w:tcPr>
          <w:p w:rsidR="00142F8C" w:rsidRPr="00142F8C" w:rsidRDefault="00142F8C" w:rsidP="00142F8C">
            <w:pPr>
              <w:tabs>
                <w:tab w:val="decimal" w:pos="1833"/>
                <w:tab w:val="decimal" w:pos="2123"/>
              </w:tabs>
              <w:snapToGrid w:val="0"/>
              <w:spacing w:line="0" w:lineRule="atLeast"/>
              <w:jc w:val="right"/>
              <w:rPr>
                <w:rFonts w:ascii="宋体" w:hAnsi="宋体" w:cs="Arial"/>
                <w:sz w:val="24"/>
              </w:rPr>
            </w:pPr>
            <w:r w:rsidRPr="00142F8C">
              <w:rPr>
                <w:rFonts w:ascii="宋体" w:hAnsi="宋体" w:cs="Arial"/>
                <w:sz w:val="24"/>
              </w:rPr>
              <w:t>245,766.49</w:t>
            </w:r>
          </w:p>
        </w:tc>
      </w:tr>
      <w:tr w:rsidR="00142F8C" w:rsidRPr="00F559FB" w:rsidTr="00142F8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42F8C" w:rsidRPr="00F559FB" w:rsidRDefault="00142F8C" w:rsidP="00353C83">
            <w:pPr>
              <w:pStyle w:val="af0"/>
              <w:spacing w:before="0" w:beforeAutospacing="0" w:after="0" w:afterAutospacing="0"/>
              <w:rPr>
                <w:rFonts w:ascii="Arial" w:hAnsi="Arial" w:cs="Arial"/>
                <w:b/>
              </w:rPr>
            </w:pPr>
            <w:r w:rsidRPr="00F559FB">
              <w:rPr>
                <w:rFonts w:ascii="Arial" w:hAnsi="Arial" w:cs="Arial" w:hint="eastAsia"/>
              </w:rPr>
              <w:t>未分配利润</w:t>
            </w:r>
          </w:p>
        </w:tc>
        <w:tc>
          <w:tcPr>
            <w:tcW w:w="2842" w:type="dxa"/>
            <w:tcBorders>
              <w:top w:val="single" w:sz="4" w:space="0" w:color="auto"/>
              <w:left w:val="single" w:sz="4" w:space="0" w:color="auto"/>
              <w:bottom w:val="single" w:sz="4" w:space="0" w:color="auto"/>
              <w:right w:val="single" w:sz="4" w:space="0" w:color="auto"/>
            </w:tcBorders>
            <w:vAlign w:val="bottom"/>
          </w:tcPr>
          <w:p w:rsidR="00142F8C" w:rsidRPr="00142F8C" w:rsidRDefault="00142F8C" w:rsidP="00142F8C">
            <w:pPr>
              <w:tabs>
                <w:tab w:val="decimal" w:pos="2123"/>
              </w:tabs>
              <w:snapToGrid w:val="0"/>
              <w:spacing w:line="0" w:lineRule="atLeast"/>
              <w:jc w:val="right"/>
              <w:rPr>
                <w:rFonts w:ascii="宋体" w:hAnsi="宋体" w:cs="Arial"/>
                <w:sz w:val="24"/>
              </w:rPr>
            </w:pPr>
            <w:r w:rsidRPr="00142F8C">
              <w:rPr>
                <w:rFonts w:ascii="宋体" w:hAnsi="宋体" w:cs="Arial"/>
                <w:sz w:val="24"/>
              </w:rPr>
              <w:t>5,962.79</w:t>
            </w:r>
          </w:p>
        </w:tc>
        <w:tc>
          <w:tcPr>
            <w:tcW w:w="3260" w:type="dxa"/>
            <w:tcBorders>
              <w:top w:val="single" w:sz="4" w:space="0" w:color="auto"/>
              <w:left w:val="single" w:sz="4" w:space="0" w:color="auto"/>
              <w:bottom w:val="single" w:sz="4" w:space="0" w:color="auto"/>
              <w:right w:val="single" w:sz="4" w:space="0" w:color="auto"/>
            </w:tcBorders>
            <w:vAlign w:val="bottom"/>
          </w:tcPr>
          <w:p w:rsidR="00142F8C" w:rsidRPr="00142F8C" w:rsidRDefault="00142F8C" w:rsidP="00142F8C">
            <w:pPr>
              <w:tabs>
                <w:tab w:val="decimal" w:pos="1833"/>
                <w:tab w:val="decimal" w:pos="2123"/>
              </w:tabs>
              <w:snapToGrid w:val="0"/>
              <w:spacing w:line="0" w:lineRule="atLeast"/>
              <w:jc w:val="right"/>
              <w:rPr>
                <w:rFonts w:ascii="宋体" w:hAnsi="宋体" w:cs="Arial"/>
                <w:sz w:val="24"/>
              </w:rPr>
            </w:pPr>
            <w:r w:rsidRPr="00142F8C">
              <w:rPr>
                <w:rFonts w:ascii="宋体" w:hAnsi="宋体" w:cs="Arial"/>
                <w:sz w:val="24"/>
              </w:rPr>
              <w:t>6,357.08</w:t>
            </w:r>
          </w:p>
        </w:tc>
      </w:tr>
      <w:tr w:rsidR="00142F8C" w:rsidRPr="00F559FB" w:rsidTr="00142F8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42F8C" w:rsidRPr="00F559FB" w:rsidRDefault="00142F8C" w:rsidP="00142F8C">
            <w:pPr>
              <w:pStyle w:val="af0"/>
              <w:spacing w:before="0" w:beforeAutospacing="0" w:after="0" w:afterAutospacing="0"/>
              <w:rPr>
                <w:rFonts w:ascii="Arial" w:hAnsi="Arial" w:cs="Arial"/>
                <w:b/>
              </w:rPr>
            </w:pPr>
            <w:r w:rsidRPr="00F559FB">
              <w:rPr>
                <w:rFonts w:ascii="Arial" w:hAnsi="Arial" w:cs="Arial" w:hint="eastAsia"/>
                <w:b/>
              </w:rPr>
              <w:t>所有者权益合计</w:t>
            </w:r>
          </w:p>
        </w:tc>
        <w:tc>
          <w:tcPr>
            <w:tcW w:w="2842" w:type="dxa"/>
            <w:tcBorders>
              <w:top w:val="single" w:sz="4" w:space="0" w:color="auto"/>
              <w:left w:val="single" w:sz="4" w:space="0" w:color="auto"/>
              <w:bottom w:val="single" w:sz="4" w:space="0" w:color="auto"/>
              <w:right w:val="single" w:sz="4" w:space="0" w:color="auto"/>
            </w:tcBorders>
            <w:vAlign w:val="bottom"/>
          </w:tcPr>
          <w:p w:rsidR="00142F8C" w:rsidRPr="00142F8C" w:rsidRDefault="00142F8C" w:rsidP="00142F8C">
            <w:pPr>
              <w:tabs>
                <w:tab w:val="decimal" w:pos="2123"/>
              </w:tabs>
              <w:snapToGrid w:val="0"/>
              <w:spacing w:line="0" w:lineRule="atLeast"/>
              <w:jc w:val="right"/>
              <w:rPr>
                <w:rFonts w:ascii="宋体" w:hAnsi="宋体" w:cs="Arial"/>
                <w:b/>
                <w:sz w:val="24"/>
              </w:rPr>
            </w:pPr>
            <w:r w:rsidRPr="00142F8C">
              <w:rPr>
                <w:rFonts w:ascii="宋体" w:hAnsi="宋体" w:cs="Arial"/>
                <w:b/>
                <w:sz w:val="24"/>
              </w:rPr>
              <w:t>225,962.53</w:t>
            </w:r>
          </w:p>
        </w:tc>
        <w:tc>
          <w:tcPr>
            <w:tcW w:w="3260" w:type="dxa"/>
            <w:tcBorders>
              <w:top w:val="single" w:sz="4" w:space="0" w:color="auto"/>
              <w:left w:val="single" w:sz="4" w:space="0" w:color="auto"/>
              <w:bottom w:val="single" w:sz="4" w:space="0" w:color="auto"/>
              <w:right w:val="single" w:sz="4" w:space="0" w:color="auto"/>
            </w:tcBorders>
            <w:vAlign w:val="bottom"/>
          </w:tcPr>
          <w:p w:rsidR="00142F8C" w:rsidRPr="00142F8C" w:rsidRDefault="00142F8C" w:rsidP="00142F8C">
            <w:pPr>
              <w:tabs>
                <w:tab w:val="decimal" w:pos="2123"/>
              </w:tabs>
              <w:snapToGrid w:val="0"/>
              <w:spacing w:line="0" w:lineRule="atLeast"/>
              <w:jc w:val="right"/>
              <w:rPr>
                <w:rFonts w:ascii="宋体" w:hAnsi="宋体" w:cs="Arial"/>
                <w:b/>
                <w:sz w:val="24"/>
              </w:rPr>
            </w:pPr>
            <w:r w:rsidRPr="00142F8C">
              <w:rPr>
                <w:rFonts w:ascii="宋体" w:hAnsi="宋体" w:cs="Arial"/>
                <w:b/>
                <w:sz w:val="24"/>
              </w:rPr>
              <w:t>252,123.57</w:t>
            </w:r>
          </w:p>
        </w:tc>
      </w:tr>
      <w:tr w:rsidR="00142F8C" w:rsidRPr="00F559FB" w:rsidTr="00142F8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42F8C" w:rsidRPr="00F559FB" w:rsidRDefault="00142F8C" w:rsidP="00142F8C">
            <w:pPr>
              <w:pStyle w:val="af0"/>
              <w:spacing w:before="0" w:beforeAutospacing="0" w:after="0" w:afterAutospacing="0"/>
              <w:rPr>
                <w:rFonts w:ascii="Arial" w:hAnsi="Arial" w:cs="Arial"/>
                <w:b/>
              </w:rPr>
            </w:pPr>
            <w:r w:rsidRPr="00F559FB">
              <w:rPr>
                <w:rFonts w:ascii="Arial" w:hAnsi="Arial" w:cs="Arial" w:hint="eastAsia"/>
                <w:b/>
              </w:rPr>
              <w:t>负债和所有者权益总计</w:t>
            </w:r>
          </w:p>
        </w:tc>
        <w:tc>
          <w:tcPr>
            <w:tcW w:w="2842" w:type="dxa"/>
            <w:tcBorders>
              <w:top w:val="single" w:sz="4" w:space="0" w:color="auto"/>
              <w:left w:val="single" w:sz="4" w:space="0" w:color="auto"/>
              <w:bottom w:val="single" w:sz="4" w:space="0" w:color="auto"/>
              <w:right w:val="single" w:sz="4" w:space="0" w:color="auto"/>
            </w:tcBorders>
            <w:vAlign w:val="bottom"/>
          </w:tcPr>
          <w:p w:rsidR="00142F8C" w:rsidRPr="00142F8C" w:rsidRDefault="00142F8C" w:rsidP="00142F8C">
            <w:pPr>
              <w:tabs>
                <w:tab w:val="decimal" w:pos="2123"/>
              </w:tabs>
              <w:snapToGrid w:val="0"/>
              <w:spacing w:line="0" w:lineRule="atLeast"/>
              <w:jc w:val="right"/>
              <w:rPr>
                <w:rFonts w:ascii="宋体" w:hAnsi="宋体" w:cs="Arial"/>
                <w:b/>
                <w:sz w:val="24"/>
              </w:rPr>
            </w:pPr>
            <w:r w:rsidRPr="00142F8C">
              <w:rPr>
                <w:rFonts w:ascii="宋体" w:hAnsi="宋体" w:cs="Arial"/>
                <w:b/>
                <w:sz w:val="24"/>
              </w:rPr>
              <w:t>466,920.13</w:t>
            </w:r>
          </w:p>
        </w:tc>
        <w:tc>
          <w:tcPr>
            <w:tcW w:w="3260" w:type="dxa"/>
            <w:tcBorders>
              <w:top w:val="single" w:sz="4" w:space="0" w:color="auto"/>
              <w:left w:val="single" w:sz="4" w:space="0" w:color="auto"/>
              <w:bottom w:val="single" w:sz="4" w:space="0" w:color="auto"/>
              <w:right w:val="single" w:sz="4" w:space="0" w:color="auto"/>
            </w:tcBorders>
            <w:vAlign w:val="bottom"/>
          </w:tcPr>
          <w:p w:rsidR="00142F8C" w:rsidRPr="00142F8C" w:rsidRDefault="00142F8C" w:rsidP="00142F8C">
            <w:pPr>
              <w:tabs>
                <w:tab w:val="decimal" w:pos="1833"/>
                <w:tab w:val="decimal" w:pos="2123"/>
              </w:tabs>
              <w:snapToGrid w:val="0"/>
              <w:spacing w:line="0" w:lineRule="atLeast"/>
              <w:jc w:val="right"/>
              <w:rPr>
                <w:rFonts w:ascii="宋体" w:hAnsi="宋体" w:cs="Arial"/>
                <w:b/>
                <w:sz w:val="24"/>
              </w:rPr>
            </w:pPr>
            <w:r w:rsidRPr="00142F8C">
              <w:rPr>
                <w:rFonts w:ascii="宋体" w:hAnsi="宋体" w:cs="Arial"/>
                <w:b/>
                <w:sz w:val="24"/>
              </w:rPr>
              <w:t>487,832.15</w:t>
            </w:r>
          </w:p>
        </w:tc>
      </w:tr>
    </w:tbl>
    <w:p w:rsidR="00142F8C" w:rsidRDefault="00142F8C">
      <w:pPr>
        <w:widowControl/>
        <w:ind w:firstLineChars="200" w:firstLine="480"/>
        <w:rPr>
          <w:rFonts w:ascii="Arial" w:hAnsi="Arial" w:cs="Arial"/>
          <w:snapToGrid w:val="0"/>
          <w:kern w:val="0"/>
          <w:sz w:val="24"/>
          <w:lang w:val="en-GB"/>
        </w:rPr>
      </w:pPr>
    </w:p>
    <w:p w:rsidR="00142F8C" w:rsidRPr="00142F8C" w:rsidRDefault="00142F8C" w:rsidP="00142F8C">
      <w:pPr>
        <w:pStyle w:val="XB"/>
        <w:ind w:firstLine="480"/>
        <w:rPr>
          <w:sz w:val="24"/>
          <w:szCs w:val="24"/>
        </w:rPr>
      </w:pPr>
      <w:r w:rsidRPr="00142F8C">
        <w:rPr>
          <w:sz w:val="24"/>
          <w:szCs w:val="24"/>
        </w:rPr>
        <w:t>注：1.</w:t>
      </w:r>
      <w:r w:rsidRPr="00142F8C">
        <w:rPr>
          <w:rFonts w:hint="eastAsia"/>
          <w:sz w:val="24"/>
          <w:szCs w:val="24"/>
        </w:rPr>
        <w:t>报告截止日2018年1月19日(基金最后运作日)，基金份额总额</w:t>
      </w:r>
      <w:r w:rsidRPr="00142F8C">
        <w:rPr>
          <w:sz w:val="24"/>
          <w:szCs w:val="24"/>
        </w:rPr>
        <w:t>219,999.74</w:t>
      </w:r>
      <w:r w:rsidRPr="00142F8C">
        <w:rPr>
          <w:rFonts w:hint="eastAsia"/>
          <w:sz w:val="24"/>
          <w:szCs w:val="24"/>
        </w:rPr>
        <w:t>份。其中A类基金份额净值</w:t>
      </w:r>
      <w:r w:rsidRPr="00142F8C">
        <w:rPr>
          <w:sz w:val="24"/>
          <w:szCs w:val="24"/>
        </w:rPr>
        <w:t>1.014</w:t>
      </w:r>
      <w:r w:rsidRPr="00142F8C">
        <w:rPr>
          <w:rFonts w:hint="eastAsia"/>
          <w:sz w:val="24"/>
          <w:szCs w:val="24"/>
        </w:rPr>
        <w:t>元，基金份额总额</w:t>
      </w:r>
      <w:r w:rsidRPr="00142F8C">
        <w:rPr>
          <w:sz w:val="24"/>
          <w:szCs w:val="24"/>
        </w:rPr>
        <w:t>27,779.91</w:t>
      </w:r>
      <w:r w:rsidRPr="00142F8C">
        <w:rPr>
          <w:rFonts w:hint="eastAsia"/>
          <w:sz w:val="24"/>
          <w:szCs w:val="24"/>
        </w:rPr>
        <w:t>份；C类基金份额净值</w:t>
      </w:r>
      <w:r w:rsidRPr="00142F8C">
        <w:rPr>
          <w:sz w:val="24"/>
          <w:szCs w:val="24"/>
        </w:rPr>
        <w:t>1.029</w:t>
      </w:r>
      <w:r w:rsidRPr="00142F8C">
        <w:rPr>
          <w:rFonts w:hint="eastAsia"/>
          <w:sz w:val="24"/>
          <w:szCs w:val="24"/>
        </w:rPr>
        <w:t>元，基金份额总额</w:t>
      </w:r>
      <w:r w:rsidRPr="00142F8C">
        <w:rPr>
          <w:sz w:val="24"/>
          <w:szCs w:val="24"/>
        </w:rPr>
        <w:t>192,219.83</w:t>
      </w:r>
      <w:r w:rsidRPr="00142F8C">
        <w:rPr>
          <w:rFonts w:hint="eastAsia"/>
          <w:sz w:val="24"/>
          <w:szCs w:val="24"/>
        </w:rPr>
        <w:t>份。</w:t>
      </w:r>
    </w:p>
    <w:p w:rsidR="00363DE4" w:rsidRPr="00142F8C" w:rsidRDefault="00142F8C" w:rsidP="00142F8C">
      <w:pPr>
        <w:pStyle w:val="XB"/>
        <w:ind w:firstLine="480"/>
        <w:rPr>
          <w:sz w:val="24"/>
          <w:szCs w:val="24"/>
        </w:rPr>
      </w:pPr>
      <w:r w:rsidRPr="00142F8C">
        <w:rPr>
          <w:rFonts w:hint="eastAsia"/>
          <w:sz w:val="24"/>
          <w:szCs w:val="24"/>
        </w:rPr>
        <w:t>2.本财务报表的实际编制期间为2018年1月1日至2018年1月19日(基金最后运作日)止期间。</w:t>
      </w:r>
    </w:p>
    <w:p w:rsidR="00363DE4" w:rsidRDefault="00142F8C">
      <w:pPr>
        <w:pStyle w:val="2"/>
        <w:spacing w:before="0" w:after="0"/>
        <w:rPr>
          <w:rFonts w:ascii="宋体" w:hAnsi="宋体"/>
          <w:kern w:val="0"/>
          <w:szCs w:val="24"/>
        </w:rPr>
      </w:pPr>
      <w:bookmarkStart w:id="55" w:name="_Toc409100438"/>
      <w:bookmarkStart w:id="56" w:name="_Toc409100075"/>
      <w:bookmarkStart w:id="57" w:name="_Toc476577276"/>
      <w:bookmarkStart w:id="58" w:name="_Toc361324874"/>
      <w:bookmarkStart w:id="59" w:name="_Toc225498269"/>
      <w:bookmarkStart w:id="60" w:name="_Toc483396839"/>
      <w:bookmarkStart w:id="61" w:name="_Toc484607312"/>
      <w:bookmarkStart w:id="62" w:name="_Toc484769807"/>
      <w:bookmarkStart w:id="63" w:name="_Toc492043576"/>
      <w:r>
        <w:rPr>
          <w:rFonts w:ascii="宋体" w:hAnsi="宋体" w:hint="eastAsia"/>
          <w:kern w:val="0"/>
          <w:szCs w:val="24"/>
        </w:rPr>
        <w:t>4</w:t>
      </w:r>
      <w:r w:rsidR="00E3131E">
        <w:rPr>
          <w:rFonts w:ascii="宋体" w:hAnsi="宋体"/>
          <w:kern w:val="0"/>
          <w:szCs w:val="24"/>
        </w:rPr>
        <w:t xml:space="preserve">.2 </w:t>
      </w:r>
      <w:bookmarkEnd w:id="55"/>
      <w:bookmarkEnd w:id="56"/>
      <w:bookmarkEnd w:id="57"/>
      <w:bookmarkEnd w:id="58"/>
      <w:bookmarkEnd w:id="59"/>
      <w:r w:rsidR="00E3131E">
        <w:rPr>
          <w:rFonts w:ascii="宋体" w:hAnsi="宋体" w:hint="eastAsia"/>
          <w:kern w:val="0"/>
          <w:szCs w:val="24"/>
        </w:rPr>
        <w:t>清算损益表</w:t>
      </w:r>
      <w:bookmarkEnd w:id="60"/>
      <w:bookmarkEnd w:id="61"/>
      <w:bookmarkEnd w:id="62"/>
      <w:bookmarkEnd w:id="63"/>
    </w:p>
    <w:p w:rsidR="00363DE4" w:rsidRDefault="00E3131E">
      <w:pPr>
        <w:autoSpaceDE w:val="0"/>
        <w:autoSpaceDN w:val="0"/>
        <w:adjustRightInd w:val="0"/>
        <w:spacing w:before="29" w:line="360" w:lineRule="auto"/>
        <w:ind w:left="15"/>
        <w:jc w:val="right"/>
        <w:rPr>
          <w:rFonts w:ascii="宋体" w:hAnsi="宋体"/>
          <w:color w:val="000000" w:themeColor="text1"/>
          <w:kern w:val="0"/>
          <w:szCs w:val="21"/>
        </w:rPr>
      </w:pPr>
      <w:r>
        <w:rPr>
          <w:rFonts w:ascii="宋体" w:hAnsi="宋体"/>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363DE4">
        <w:tc>
          <w:tcPr>
            <w:tcW w:w="3420" w:type="dxa"/>
            <w:vAlign w:val="center"/>
          </w:tcPr>
          <w:p w:rsidR="00363DE4" w:rsidRDefault="00E3131E">
            <w:pPr>
              <w:pStyle w:val="af0"/>
              <w:jc w:val="center"/>
              <w:rPr>
                <w:b/>
                <w:color w:val="000000" w:themeColor="text1"/>
                <w:sz w:val="21"/>
                <w:szCs w:val="21"/>
              </w:rPr>
            </w:pPr>
            <w:r>
              <w:rPr>
                <w:b/>
                <w:color w:val="000000" w:themeColor="text1"/>
                <w:sz w:val="21"/>
                <w:szCs w:val="21"/>
              </w:rPr>
              <w:t>项目</w:t>
            </w:r>
          </w:p>
        </w:tc>
        <w:tc>
          <w:tcPr>
            <w:tcW w:w="5652" w:type="dxa"/>
            <w:vAlign w:val="center"/>
          </w:tcPr>
          <w:p w:rsidR="00363DE4" w:rsidRDefault="00E3131E">
            <w:pPr>
              <w:pStyle w:val="af0"/>
              <w:spacing w:before="0" w:beforeAutospacing="0" w:after="0" w:afterAutospacing="0"/>
              <w:jc w:val="center"/>
              <w:rPr>
                <w:b/>
                <w:color w:val="000000" w:themeColor="text1"/>
                <w:sz w:val="21"/>
                <w:szCs w:val="21"/>
              </w:rPr>
            </w:pPr>
            <w:r>
              <w:rPr>
                <w:b/>
                <w:color w:val="000000" w:themeColor="text1"/>
                <w:sz w:val="21"/>
                <w:szCs w:val="21"/>
              </w:rPr>
              <w:t>201</w:t>
            </w:r>
            <w:r w:rsidR="00E80C04">
              <w:rPr>
                <w:rFonts w:hint="eastAsia"/>
                <w:b/>
                <w:color w:val="000000" w:themeColor="text1"/>
                <w:sz w:val="21"/>
                <w:szCs w:val="21"/>
              </w:rPr>
              <w:t>8</w:t>
            </w:r>
            <w:r>
              <w:rPr>
                <w:b/>
                <w:color w:val="000000" w:themeColor="text1"/>
                <w:sz w:val="21"/>
                <w:szCs w:val="21"/>
              </w:rPr>
              <w:t>年</w:t>
            </w:r>
            <w:r w:rsidR="00E80C04">
              <w:rPr>
                <w:rFonts w:hint="eastAsia"/>
                <w:b/>
                <w:color w:val="000000" w:themeColor="text1"/>
                <w:sz w:val="21"/>
                <w:szCs w:val="21"/>
              </w:rPr>
              <w:t>1</w:t>
            </w:r>
            <w:r>
              <w:rPr>
                <w:b/>
                <w:color w:val="000000" w:themeColor="text1"/>
                <w:sz w:val="21"/>
                <w:szCs w:val="21"/>
              </w:rPr>
              <w:t>月</w:t>
            </w:r>
            <w:r w:rsidR="00180024">
              <w:rPr>
                <w:rFonts w:hint="eastAsia"/>
                <w:b/>
                <w:color w:val="000000" w:themeColor="text1"/>
                <w:sz w:val="21"/>
                <w:szCs w:val="21"/>
              </w:rPr>
              <w:t>20</w:t>
            </w:r>
            <w:r w:rsidR="00180024">
              <w:rPr>
                <w:b/>
                <w:color w:val="000000" w:themeColor="text1"/>
                <w:sz w:val="21"/>
                <w:szCs w:val="21"/>
              </w:rPr>
              <w:t>至201</w:t>
            </w:r>
            <w:r w:rsidR="00180024">
              <w:rPr>
                <w:rFonts w:hint="eastAsia"/>
                <w:b/>
                <w:color w:val="000000" w:themeColor="text1"/>
                <w:sz w:val="21"/>
                <w:szCs w:val="21"/>
              </w:rPr>
              <w:t>8</w:t>
            </w:r>
            <w:r w:rsidR="00180024">
              <w:rPr>
                <w:b/>
                <w:color w:val="000000" w:themeColor="text1"/>
                <w:sz w:val="21"/>
                <w:szCs w:val="21"/>
              </w:rPr>
              <w:t>年</w:t>
            </w:r>
            <w:r w:rsidR="00180024">
              <w:rPr>
                <w:rFonts w:hint="eastAsia"/>
                <w:b/>
                <w:color w:val="000000" w:themeColor="text1"/>
                <w:sz w:val="21"/>
                <w:szCs w:val="21"/>
              </w:rPr>
              <w:t>2</w:t>
            </w:r>
            <w:r w:rsidR="00180024">
              <w:rPr>
                <w:b/>
                <w:color w:val="000000" w:themeColor="text1"/>
                <w:sz w:val="21"/>
                <w:szCs w:val="21"/>
              </w:rPr>
              <w:t>月</w:t>
            </w:r>
            <w:r w:rsidR="00180024">
              <w:rPr>
                <w:rFonts w:hint="eastAsia"/>
                <w:b/>
                <w:color w:val="000000" w:themeColor="text1"/>
                <w:sz w:val="21"/>
                <w:szCs w:val="21"/>
              </w:rPr>
              <w:t>7</w:t>
            </w:r>
            <w:r>
              <w:rPr>
                <w:b/>
                <w:color w:val="000000" w:themeColor="text1"/>
                <w:sz w:val="21"/>
                <w:szCs w:val="21"/>
              </w:rPr>
              <w:t>日</w:t>
            </w:r>
            <w:r>
              <w:rPr>
                <w:rFonts w:hint="eastAsia"/>
                <w:b/>
                <w:color w:val="000000" w:themeColor="text1"/>
                <w:sz w:val="21"/>
                <w:szCs w:val="21"/>
              </w:rPr>
              <w:t>（清算期间）</w:t>
            </w:r>
          </w:p>
        </w:tc>
      </w:tr>
      <w:tr w:rsidR="00363DE4">
        <w:tc>
          <w:tcPr>
            <w:tcW w:w="3420" w:type="dxa"/>
            <w:vAlign w:val="center"/>
          </w:tcPr>
          <w:p w:rsidR="00363DE4" w:rsidRDefault="00E3131E">
            <w:pPr>
              <w:rPr>
                <w:rFonts w:ascii="宋体" w:hAnsi="宋体"/>
                <w:b/>
                <w:color w:val="000000" w:themeColor="text1"/>
                <w:szCs w:val="21"/>
              </w:rPr>
            </w:pPr>
            <w:r>
              <w:rPr>
                <w:rFonts w:ascii="宋体" w:hAnsi="宋体"/>
                <w:b/>
                <w:color w:val="000000" w:themeColor="text1"/>
                <w:szCs w:val="21"/>
              </w:rPr>
              <w:t>一、</w:t>
            </w:r>
            <w:r>
              <w:rPr>
                <w:rFonts w:ascii="宋体" w:hAnsi="宋体" w:hint="eastAsia"/>
                <w:b/>
                <w:color w:val="000000" w:themeColor="text1"/>
                <w:szCs w:val="21"/>
              </w:rPr>
              <w:t>清算收益</w:t>
            </w:r>
          </w:p>
        </w:tc>
        <w:tc>
          <w:tcPr>
            <w:tcW w:w="5652" w:type="dxa"/>
            <w:vAlign w:val="center"/>
          </w:tcPr>
          <w:p w:rsidR="00363DE4" w:rsidRDefault="00180024" w:rsidP="00037653">
            <w:pPr>
              <w:jc w:val="right"/>
              <w:rPr>
                <w:rFonts w:ascii="宋体" w:hAnsi="宋体"/>
                <w:b/>
                <w:color w:val="000000" w:themeColor="text1"/>
                <w:szCs w:val="21"/>
              </w:rPr>
            </w:pPr>
            <w:r>
              <w:rPr>
                <w:rFonts w:ascii="宋体" w:hAnsi="宋体" w:hint="eastAsia"/>
                <w:b/>
                <w:color w:val="000000" w:themeColor="text1"/>
                <w:szCs w:val="21"/>
              </w:rPr>
              <w:t>179.87</w:t>
            </w:r>
          </w:p>
        </w:tc>
      </w:tr>
      <w:tr w:rsidR="00363DE4">
        <w:tc>
          <w:tcPr>
            <w:tcW w:w="3420" w:type="dxa"/>
            <w:vAlign w:val="center"/>
          </w:tcPr>
          <w:p w:rsidR="00363DE4" w:rsidRDefault="00E3131E">
            <w:pPr>
              <w:pStyle w:val="13"/>
              <w:numPr>
                <w:ilvl w:val="0"/>
                <w:numId w:val="2"/>
              </w:numPr>
              <w:ind w:firstLineChars="0"/>
              <w:rPr>
                <w:rFonts w:ascii="宋体" w:hAnsi="宋体"/>
                <w:color w:val="000000" w:themeColor="text1"/>
                <w:szCs w:val="21"/>
              </w:rPr>
            </w:pPr>
            <w:r>
              <w:rPr>
                <w:rFonts w:ascii="宋体" w:hAnsi="宋体"/>
                <w:color w:val="000000" w:themeColor="text1"/>
                <w:szCs w:val="21"/>
              </w:rPr>
              <w:t>利息收入</w:t>
            </w:r>
          </w:p>
        </w:tc>
        <w:tc>
          <w:tcPr>
            <w:tcW w:w="5652" w:type="dxa"/>
            <w:vAlign w:val="center"/>
          </w:tcPr>
          <w:p w:rsidR="00363DE4" w:rsidRDefault="00037653">
            <w:pPr>
              <w:jc w:val="right"/>
              <w:rPr>
                <w:rFonts w:ascii="宋体" w:hAnsi="宋体"/>
                <w:color w:val="000000" w:themeColor="text1"/>
                <w:szCs w:val="21"/>
              </w:rPr>
            </w:pPr>
            <w:r w:rsidRPr="00037653">
              <w:rPr>
                <w:rFonts w:ascii="宋体" w:hAnsi="宋体" w:hint="eastAsia"/>
                <w:color w:val="000000" w:themeColor="text1"/>
                <w:szCs w:val="21"/>
              </w:rPr>
              <w:t>1</w:t>
            </w:r>
            <w:r w:rsidR="00180024">
              <w:rPr>
                <w:rFonts w:ascii="宋体" w:hAnsi="宋体" w:hint="eastAsia"/>
                <w:color w:val="000000" w:themeColor="text1"/>
                <w:szCs w:val="21"/>
              </w:rPr>
              <w:t>79.87</w:t>
            </w:r>
          </w:p>
        </w:tc>
      </w:tr>
      <w:tr w:rsidR="00363DE4">
        <w:tc>
          <w:tcPr>
            <w:tcW w:w="3420" w:type="dxa"/>
            <w:vAlign w:val="center"/>
          </w:tcPr>
          <w:p w:rsidR="00363DE4" w:rsidRDefault="00E3131E">
            <w:pPr>
              <w:rPr>
                <w:rFonts w:ascii="宋体" w:hAnsi="宋体"/>
                <w:b/>
                <w:color w:val="000000" w:themeColor="text1"/>
                <w:szCs w:val="21"/>
              </w:rPr>
            </w:pPr>
            <w:r>
              <w:rPr>
                <w:rFonts w:ascii="宋体" w:hAnsi="宋体"/>
                <w:b/>
                <w:color w:val="000000" w:themeColor="text1"/>
                <w:szCs w:val="21"/>
              </w:rPr>
              <w:t>二、</w:t>
            </w:r>
            <w:r>
              <w:rPr>
                <w:rFonts w:ascii="宋体" w:hAnsi="宋体" w:hint="eastAsia"/>
                <w:b/>
                <w:color w:val="000000" w:themeColor="text1"/>
                <w:szCs w:val="21"/>
              </w:rPr>
              <w:t>清算</w:t>
            </w:r>
            <w:r>
              <w:rPr>
                <w:rFonts w:ascii="宋体" w:hAnsi="宋体"/>
                <w:b/>
                <w:color w:val="000000" w:themeColor="text1"/>
                <w:szCs w:val="21"/>
              </w:rPr>
              <w:t>费用</w:t>
            </w:r>
          </w:p>
        </w:tc>
        <w:tc>
          <w:tcPr>
            <w:tcW w:w="5652" w:type="dxa"/>
            <w:vAlign w:val="center"/>
          </w:tcPr>
          <w:p w:rsidR="00363DE4" w:rsidRPr="00037653" w:rsidRDefault="00363DE4">
            <w:pPr>
              <w:jc w:val="right"/>
              <w:rPr>
                <w:rFonts w:ascii="宋体" w:hAnsi="宋体"/>
                <w:b/>
                <w:color w:val="000000" w:themeColor="text1"/>
                <w:szCs w:val="21"/>
              </w:rPr>
            </w:pPr>
          </w:p>
        </w:tc>
      </w:tr>
      <w:tr w:rsidR="00363DE4">
        <w:tc>
          <w:tcPr>
            <w:tcW w:w="3420" w:type="dxa"/>
            <w:vAlign w:val="center"/>
          </w:tcPr>
          <w:p w:rsidR="00363DE4" w:rsidRDefault="00E3131E">
            <w:pPr>
              <w:rPr>
                <w:rFonts w:ascii="宋体" w:hAnsi="宋体"/>
                <w:color w:val="000000" w:themeColor="text1"/>
                <w:szCs w:val="21"/>
              </w:rPr>
            </w:pPr>
            <w:r>
              <w:rPr>
                <w:rFonts w:ascii="宋体" w:hAnsi="宋体" w:hint="eastAsia"/>
                <w:color w:val="000000" w:themeColor="text1"/>
                <w:szCs w:val="21"/>
              </w:rPr>
              <w:t>1．</w:t>
            </w:r>
            <w:r>
              <w:rPr>
                <w:rFonts w:ascii="宋体" w:hAnsi="宋体"/>
                <w:color w:val="000000" w:themeColor="text1"/>
                <w:szCs w:val="21"/>
              </w:rPr>
              <w:t>其他费用</w:t>
            </w:r>
          </w:p>
        </w:tc>
        <w:tc>
          <w:tcPr>
            <w:tcW w:w="5652" w:type="dxa"/>
            <w:vAlign w:val="center"/>
          </w:tcPr>
          <w:p w:rsidR="00363DE4" w:rsidRDefault="00363DE4">
            <w:pPr>
              <w:jc w:val="right"/>
              <w:rPr>
                <w:rFonts w:ascii="宋体" w:hAnsi="宋体"/>
                <w:color w:val="000000" w:themeColor="text1"/>
                <w:szCs w:val="21"/>
              </w:rPr>
            </w:pPr>
          </w:p>
        </w:tc>
      </w:tr>
      <w:tr w:rsidR="00363DE4">
        <w:tc>
          <w:tcPr>
            <w:tcW w:w="3420" w:type="dxa"/>
            <w:vAlign w:val="center"/>
          </w:tcPr>
          <w:p w:rsidR="00363DE4" w:rsidRDefault="00E3131E">
            <w:pPr>
              <w:rPr>
                <w:rFonts w:ascii="宋体" w:hAnsi="宋体"/>
                <w:b/>
                <w:color w:val="000000" w:themeColor="text1"/>
                <w:szCs w:val="21"/>
              </w:rPr>
            </w:pPr>
            <w:r>
              <w:rPr>
                <w:rFonts w:ascii="宋体" w:hAnsi="宋体"/>
                <w:b/>
                <w:color w:val="000000" w:themeColor="text1"/>
                <w:szCs w:val="21"/>
              </w:rPr>
              <w:t>三、</w:t>
            </w:r>
            <w:r>
              <w:rPr>
                <w:rFonts w:ascii="宋体" w:hAnsi="宋体" w:hint="eastAsia"/>
                <w:b/>
                <w:color w:val="000000" w:themeColor="text1"/>
                <w:szCs w:val="21"/>
              </w:rPr>
              <w:t>清算收益（损失）总额</w:t>
            </w:r>
          </w:p>
        </w:tc>
        <w:tc>
          <w:tcPr>
            <w:tcW w:w="5652" w:type="dxa"/>
            <w:vAlign w:val="center"/>
          </w:tcPr>
          <w:p w:rsidR="00363DE4" w:rsidRDefault="00180024">
            <w:pPr>
              <w:jc w:val="right"/>
              <w:rPr>
                <w:rFonts w:ascii="宋体" w:hAnsi="宋体"/>
                <w:b/>
                <w:color w:val="000000" w:themeColor="text1"/>
                <w:szCs w:val="21"/>
              </w:rPr>
            </w:pPr>
            <w:r>
              <w:rPr>
                <w:rFonts w:ascii="宋体" w:hAnsi="宋体" w:hint="eastAsia"/>
                <w:b/>
                <w:color w:val="000000" w:themeColor="text1"/>
                <w:szCs w:val="21"/>
              </w:rPr>
              <w:t>179.87</w:t>
            </w:r>
          </w:p>
        </w:tc>
      </w:tr>
      <w:tr w:rsidR="00363DE4">
        <w:tc>
          <w:tcPr>
            <w:tcW w:w="3420" w:type="dxa"/>
            <w:vAlign w:val="center"/>
          </w:tcPr>
          <w:p w:rsidR="00363DE4" w:rsidRDefault="00E3131E">
            <w:pPr>
              <w:rPr>
                <w:rFonts w:ascii="宋体" w:hAnsi="宋体"/>
                <w:b/>
                <w:color w:val="000000" w:themeColor="text1"/>
                <w:szCs w:val="21"/>
              </w:rPr>
            </w:pPr>
            <w:r>
              <w:rPr>
                <w:rFonts w:ascii="宋体" w:hAnsi="宋体"/>
                <w:color w:val="000000" w:themeColor="text1"/>
                <w:szCs w:val="21"/>
              </w:rPr>
              <w:t>减：所得税费用</w:t>
            </w:r>
          </w:p>
        </w:tc>
        <w:tc>
          <w:tcPr>
            <w:tcW w:w="5652" w:type="dxa"/>
            <w:vAlign w:val="center"/>
          </w:tcPr>
          <w:p w:rsidR="00363DE4" w:rsidRDefault="00363DE4">
            <w:pPr>
              <w:jc w:val="right"/>
              <w:rPr>
                <w:rFonts w:ascii="宋体" w:hAnsi="宋体"/>
                <w:color w:val="000000" w:themeColor="text1"/>
                <w:szCs w:val="21"/>
              </w:rPr>
            </w:pPr>
          </w:p>
        </w:tc>
      </w:tr>
      <w:tr w:rsidR="00363DE4">
        <w:tc>
          <w:tcPr>
            <w:tcW w:w="3420" w:type="dxa"/>
            <w:vAlign w:val="center"/>
          </w:tcPr>
          <w:p w:rsidR="00363DE4" w:rsidRDefault="00E3131E">
            <w:pPr>
              <w:rPr>
                <w:rFonts w:ascii="宋体" w:hAnsi="宋体"/>
                <w:b/>
                <w:color w:val="000000" w:themeColor="text1"/>
                <w:szCs w:val="21"/>
              </w:rPr>
            </w:pPr>
            <w:r>
              <w:rPr>
                <w:rFonts w:ascii="宋体" w:hAnsi="宋体"/>
                <w:b/>
                <w:color w:val="000000" w:themeColor="text1"/>
                <w:szCs w:val="21"/>
              </w:rPr>
              <w:t>四、</w:t>
            </w:r>
            <w:r>
              <w:rPr>
                <w:rFonts w:ascii="宋体" w:hAnsi="宋体" w:hint="eastAsia"/>
                <w:b/>
                <w:color w:val="000000" w:themeColor="text1"/>
                <w:szCs w:val="21"/>
              </w:rPr>
              <w:t>清算净收益（损失）</w:t>
            </w:r>
          </w:p>
        </w:tc>
        <w:tc>
          <w:tcPr>
            <w:tcW w:w="5652" w:type="dxa"/>
            <w:vAlign w:val="center"/>
          </w:tcPr>
          <w:p w:rsidR="00363DE4" w:rsidRDefault="00180024">
            <w:pPr>
              <w:jc w:val="right"/>
              <w:rPr>
                <w:rFonts w:ascii="宋体" w:hAnsi="宋体"/>
                <w:b/>
                <w:color w:val="000000" w:themeColor="text1"/>
                <w:szCs w:val="21"/>
              </w:rPr>
            </w:pPr>
            <w:r>
              <w:rPr>
                <w:rFonts w:ascii="宋体" w:hAnsi="宋体" w:hint="eastAsia"/>
                <w:b/>
                <w:color w:val="000000" w:themeColor="text1"/>
                <w:szCs w:val="21"/>
              </w:rPr>
              <w:t>179.87</w:t>
            </w:r>
          </w:p>
        </w:tc>
      </w:tr>
    </w:tbl>
    <w:p w:rsidR="00363DE4" w:rsidRDefault="00E3131E">
      <w:pPr>
        <w:pStyle w:val="XB"/>
        <w:ind w:firstLine="480"/>
        <w:rPr>
          <w:b/>
          <w:sz w:val="24"/>
          <w:szCs w:val="24"/>
        </w:rPr>
      </w:pPr>
      <w:bookmarkStart w:id="64" w:name="_Toc484607313"/>
      <w:bookmarkStart w:id="65" w:name="_Toc484769808"/>
      <w:bookmarkStart w:id="66" w:name="_Toc483396840"/>
      <w:r>
        <w:rPr>
          <w:rFonts w:hint="eastAsia"/>
          <w:sz w:val="24"/>
          <w:szCs w:val="24"/>
        </w:rPr>
        <w:t>注：利息收入系以当前适用的利率预估计提的自201</w:t>
      </w:r>
      <w:r w:rsidR="00037653">
        <w:rPr>
          <w:rFonts w:hint="eastAsia"/>
          <w:sz w:val="24"/>
          <w:szCs w:val="24"/>
        </w:rPr>
        <w:t>8</w:t>
      </w:r>
      <w:r>
        <w:rPr>
          <w:rFonts w:hint="eastAsia"/>
          <w:sz w:val="24"/>
          <w:szCs w:val="24"/>
        </w:rPr>
        <w:t>年</w:t>
      </w:r>
      <w:r w:rsidR="00037653">
        <w:rPr>
          <w:rFonts w:hint="eastAsia"/>
          <w:sz w:val="24"/>
          <w:szCs w:val="24"/>
        </w:rPr>
        <w:t>1</w:t>
      </w:r>
      <w:r>
        <w:rPr>
          <w:rFonts w:hint="eastAsia"/>
          <w:sz w:val="24"/>
          <w:szCs w:val="24"/>
        </w:rPr>
        <w:t>月</w:t>
      </w:r>
      <w:r w:rsidR="00037653">
        <w:rPr>
          <w:rFonts w:hint="eastAsia"/>
          <w:sz w:val="24"/>
          <w:szCs w:val="24"/>
        </w:rPr>
        <w:t>20</w:t>
      </w:r>
      <w:r>
        <w:rPr>
          <w:rFonts w:hint="eastAsia"/>
          <w:sz w:val="24"/>
          <w:szCs w:val="24"/>
        </w:rPr>
        <w:t>日至</w:t>
      </w:r>
      <w:r w:rsidR="00180024">
        <w:rPr>
          <w:rFonts w:hint="eastAsia"/>
          <w:sz w:val="24"/>
          <w:szCs w:val="24"/>
        </w:rPr>
        <w:t>2018年2月7</w:t>
      </w:r>
      <w:r>
        <w:rPr>
          <w:rFonts w:hint="eastAsia"/>
          <w:sz w:val="24"/>
          <w:szCs w:val="24"/>
        </w:rPr>
        <w:t>日止清算期间的</w:t>
      </w:r>
      <w:r>
        <w:rPr>
          <w:rFonts w:ascii="Arial" w:hAnsi="Arial" w:cs="Arial" w:hint="eastAsia"/>
          <w:sz w:val="24"/>
          <w:szCs w:val="24"/>
        </w:rPr>
        <w:t>银行存款</w:t>
      </w:r>
      <w:r w:rsidR="00C44980">
        <w:rPr>
          <w:rFonts w:ascii="Arial" w:hAnsi="Arial" w:cs="Arial" w:hint="eastAsia"/>
          <w:sz w:val="24"/>
          <w:szCs w:val="24"/>
        </w:rPr>
        <w:t>、</w:t>
      </w:r>
      <w:r>
        <w:rPr>
          <w:rFonts w:ascii="Arial" w:hAnsi="Arial" w:cs="Arial" w:hint="eastAsia"/>
          <w:sz w:val="24"/>
          <w:szCs w:val="24"/>
        </w:rPr>
        <w:t>结算</w:t>
      </w:r>
      <w:r>
        <w:rPr>
          <w:rFonts w:ascii="Arial" w:hAnsi="Arial" w:cs="Arial"/>
          <w:sz w:val="24"/>
          <w:szCs w:val="24"/>
        </w:rPr>
        <w:t>备付金</w:t>
      </w:r>
      <w:r w:rsidR="00C44980">
        <w:rPr>
          <w:rFonts w:ascii="Arial" w:hAnsi="Arial" w:cs="Arial" w:hint="eastAsia"/>
          <w:sz w:val="24"/>
          <w:szCs w:val="24"/>
        </w:rPr>
        <w:t>和结算保证金</w:t>
      </w:r>
      <w:r>
        <w:rPr>
          <w:rFonts w:hint="eastAsia"/>
          <w:sz w:val="24"/>
          <w:szCs w:val="24"/>
        </w:rPr>
        <w:t>利息。</w:t>
      </w:r>
    </w:p>
    <w:p w:rsidR="00363DE4" w:rsidRDefault="00142F8C">
      <w:pPr>
        <w:pStyle w:val="2"/>
        <w:spacing w:before="0" w:after="0"/>
        <w:rPr>
          <w:rFonts w:ascii="宋体" w:hAnsi="宋体"/>
          <w:kern w:val="0"/>
          <w:szCs w:val="24"/>
        </w:rPr>
      </w:pPr>
      <w:bookmarkStart w:id="67" w:name="_Toc492043577"/>
      <w:r>
        <w:rPr>
          <w:rFonts w:ascii="宋体" w:hAnsi="宋体" w:hint="eastAsia"/>
          <w:kern w:val="0"/>
          <w:szCs w:val="24"/>
        </w:rPr>
        <w:t>4</w:t>
      </w:r>
      <w:r w:rsidR="00E3131E">
        <w:rPr>
          <w:rFonts w:ascii="宋体" w:hAnsi="宋体"/>
          <w:kern w:val="0"/>
          <w:szCs w:val="24"/>
        </w:rPr>
        <w:t>.</w:t>
      </w:r>
      <w:r w:rsidR="00E3131E">
        <w:rPr>
          <w:rFonts w:ascii="宋体" w:hAnsi="宋体" w:hint="eastAsia"/>
          <w:kern w:val="0"/>
          <w:szCs w:val="24"/>
        </w:rPr>
        <w:t>3报表附注</w:t>
      </w:r>
      <w:bookmarkEnd w:id="64"/>
      <w:bookmarkEnd w:id="65"/>
      <w:bookmarkEnd w:id="66"/>
      <w:bookmarkEnd w:id="67"/>
    </w:p>
    <w:p w:rsidR="00363DE4" w:rsidRDefault="00142F8C">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E3131E">
        <w:rPr>
          <w:rFonts w:asciiTheme="minorEastAsia" w:eastAsiaTheme="minorEastAsia" w:hAnsiTheme="minorEastAsia"/>
          <w:b/>
          <w:sz w:val="24"/>
        </w:rPr>
        <w:t>.</w:t>
      </w:r>
      <w:r w:rsidR="00E3131E">
        <w:rPr>
          <w:rFonts w:asciiTheme="minorEastAsia" w:eastAsiaTheme="minorEastAsia" w:hAnsiTheme="minorEastAsia" w:hint="eastAsia"/>
          <w:b/>
          <w:sz w:val="24"/>
        </w:rPr>
        <w:t>3</w:t>
      </w:r>
      <w:r w:rsidR="00E3131E">
        <w:rPr>
          <w:rFonts w:asciiTheme="minorEastAsia" w:eastAsiaTheme="minorEastAsia" w:hAnsiTheme="minorEastAsia"/>
          <w:b/>
          <w:sz w:val="24"/>
        </w:rPr>
        <w:t>.</w:t>
      </w:r>
      <w:r w:rsidR="00E3131E">
        <w:rPr>
          <w:rFonts w:asciiTheme="minorEastAsia" w:eastAsiaTheme="minorEastAsia" w:hAnsiTheme="minorEastAsia" w:hint="eastAsia"/>
          <w:b/>
          <w:sz w:val="24"/>
        </w:rPr>
        <w:t>1基金基本情况</w:t>
      </w:r>
    </w:p>
    <w:p w:rsidR="00E1688B" w:rsidRPr="00E1688B" w:rsidRDefault="00E1688B" w:rsidP="00E1688B">
      <w:pPr>
        <w:spacing w:line="360" w:lineRule="auto"/>
        <w:ind w:firstLineChars="200" w:firstLine="480"/>
        <w:rPr>
          <w:rFonts w:ascii="宋体" w:hAnsi="宋体"/>
          <w:color w:val="000000"/>
          <w:sz w:val="24"/>
        </w:rPr>
      </w:pPr>
      <w:r w:rsidRPr="00E1688B">
        <w:rPr>
          <w:rFonts w:ascii="宋体" w:hAnsi="宋体" w:hint="eastAsia"/>
          <w:color w:val="000000"/>
          <w:sz w:val="24"/>
        </w:rPr>
        <w:t>博时泰和债券型证券投资基金(以下简称“本基金”)经中国证券监督管理委员会(以下简称“中国证监会”)证监许可[2016]481号《关于准予博时泰和债券型证券投资基金注册的批复》</w:t>
      </w:r>
      <w:r w:rsidR="00622AC8">
        <w:rPr>
          <w:rFonts w:ascii="宋体" w:hAnsi="宋体" w:hint="eastAsia"/>
          <w:color w:val="000000"/>
          <w:sz w:val="24"/>
        </w:rPr>
        <w:t>注册</w:t>
      </w:r>
      <w:r w:rsidRPr="00E1688B">
        <w:rPr>
          <w:rFonts w:ascii="宋体" w:hAnsi="宋体" w:hint="eastAsia"/>
          <w:color w:val="000000"/>
          <w:sz w:val="24"/>
        </w:rPr>
        <w:t>，由博时基金管理有限公司依照《中华人民共和国证券投资基金法》和《博时泰和债券型证券投资基金基金合同》负责公开募集。本基金为契约型开放式证券投资基金，存续期限不定，首次设立募集不包括认购资金利息共募集200,532,647.06元，业经普华永道中天会计师事务所(特殊普通合伙)普华永道中天验字(2016)第405号验资报告予以验证。经向中国证监会备案，《博时泰和债券型证券投资基金基金合同》于2016年4月20日正式生效，基金合同生效日的基金份额总额为200,532,693.16份基金份额，其中认购资金利息折合46.10份基金份额。本基金的基金管理人为博时基金管理有限公司，基金托管人为中国邮政储蓄银行股份有限公司。</w:t>
      </w:r>
    </w:p>
    <w:p w:rsidR="00E1688B" w:rsidRPr="00E1688B" w:rsidRDefault="00E1688B" w:rsidP="00E1688B">
      <w:pPr>
        <w:spacing w:line="360" w:lineRule="auto"/>
        <w:ind w:firstLineChars="200" w:firstLine="480"/>
        <w:rPr>
          <w:rFonts w:ascii="宋体" w:hAnsi="宋体"/>
          <w:color w:val="000000"/>
          <w:sz w:val="24"/>
        </w:rPr>
      </w:pPr>
      <w:r w:rsidRPr="00E1688B">
        <w:rPr>
          <w:rFonts w:ascii="宋体" w:hAnsi="宋体" w:hint="eastAsia"/>
          <w:color w:val="000000"/>
          <w:sz w:val="24"/>
        </w:rPr>
        <w:t>根据《博时泰和债券型证券投资基金基金合同》和《博时泰和债券型证券投资基金招募说明书》并报中国证监会备案，自2016年4月11日本基金募集首日起，在投资者认购、申购时收取认购、申购费用，不从本类别基金资产中计提销售服务费的基金份额，称为A类基金份额；在投资者认购、申购时不收取认购、申购费用，但从本类别基金资产中计提销售服务费的基金份额，称为C类基金份额。A类基金份额、C类基金份额分别设置代码，分别计算和公告各类基金份额净值和各类基金份额累计净值。</w:t>
      </w:r>
    </w:p>
    <w:p w:rsidR="00E1688B" w:rsidRPr="00E1688B" w:rsidRDefault="00E1688B" w:rsidP="00E1688B">
      <w:pPr>
        <w:spacing w:line="360" w:lineRule="auto"/>
        <w:ind w:firstLineChars="200" w:firstLine="480"/>
        <w:rPr>
          <w:rFonts w:ascii="宋体" w:hAnsi="宋体"/>
          <w:color w:val="000000"/>
          <w:sz w:val="24"/>
        </w:rPr>
      </w:pPr>
      <w:r w:rsidRPr="00E1688B">
        <w:rPr>
          <w:rFonts w:ascii="宋体" w:hAnsi="宋体" w:hint="eastAsia"/>
          <w:color w:val="000000"/>
          <w:sz w:val="24"/>
        </w:rPr>
        <w:t>根据《中华人民共和国证券投资基金法》和《博时泰和债券型证券投资基金基金合同》的有关规定，本基金的投资对象主要为具有良好流动性的金融工具，包括国内依法发行上市的固定收益类金融工具(包括国债、金融债、央行票据、企业债、公司债、中期票据、地方政府债、次级债、中小企业私募债券、可转换公司债、可交换公司债、短期融资券、资产支持证券、债券回购、协议存款、通知存款、银行存款等)和股票(包括中小板、创业板及其他经中国证监会核准上市的股票)、权证等权益类金融工具以及法律法规或中国证监会允许基金投资的其他金融工具(但须符合中国证监会相关规定)。本基金不直接购买权证等衍生品资产，但有可能持有所持股票所派发的权证或因投资分离交易可转债而产生的权证等。基金的投资组合比例为：投资于债券资产的比例不低于基金资产的80%，投资于权益类资产(包括股票、权证等)的比例不高于基金资产的20%，其中持有的全部权证市值不超过基金资产净值的3%。本基金持有现金或到期日在一年以内的政府债券不低于基金资产净值的5%。本基金的业绩比较基准为：中债综合财富(总值)指数收益率</w:t>
      </w:r>
      <w:r w:rsidR="00A84718" w:rsidRPr="00790A4A">
        <w:rPr>
          <w:rFonts w:ascii="宋体" w:hAnsi="宋体" w:hint="eastAsia"/>
          <w:color w:val="000000" w:themeColor="text1"/>
          <w:szCs w:val="21"/>
        </w:rPr>
        <w:t>×</w:t>
      </w:r>
      <w:r w:rsidRPr="00E1688B">
        <w:rPr>
          <w:rFonts w:ascii="宋体" w:hAnsi="宋体" w:hint="eastAsia"/>
          <w:color w:val="000000"/>
          <w:sz w:val="24"/>
        </w:rPr>
        <w:t>80%+沪深300指数收益率</w:t>
      </w:r>
      <w:r w:rsidR="00A84718" w:rsidRPr="00790A4A">
        <w:rPr>
          <w:rFonts w:ascii="宋体" w:hAnsi="宋体" w:hint="eastAsia"/>
          <w:color w:val="000000" w:themeColor="text1"/>
          <w:szCs w:val="21"/>
        </w:rPr>
        <w:t>×</w:t>
      </w:r>
      <w:r w:rsidRPr="00E1688B">
        <w:rPr>
          <w:rFonts w:ascii="宋体" w:hAnsi="宋体" w:hint="eastAsia"/>
          <w:color w:val="000000"/>
          <w:sz w:val="24"/>
        </w:rPr>
        <w:t>20%。</w:t>
      </w:r>
    </w:p>
    <w:p w:rsidR="00E1688B" w:rsidRPr="00E1688B" w:rsidRDefault="00E1688B" w:rsidP="00E1688B">
      <w:pPr>
        <w:spacing w:line="360" w:lineRule="auto"/>
        <w:ind w:firstLineChars="200" w:firstLine="480"/>
        <w:rPr>
          <w:rFonts w:ascii="宋体" w:hAnsi="宋体"/>
          <w:color w:val="000000"/>
          <w:sz w:val="24"/>
        </w:rPr>
      </w:pPr>
      <w:r w:rsidRPr="00E1688B">
        <w:rPr>
          <w:rFonts w:ascii="宋体" w:hAnsi="宋体" w:hint="eastAsia"/>
          <w:color w:val="000000"/>
          <w:sz w:val="24"/>
        </w:rPr>
        <w:t>根据《博时泰和债券型证券投资基金基金合同》以及基金管理人博时基金管理有限公司于2018年1月20日发布的《博时基金管理有限公司关于博时泰和债券型证券投资基金基金合同终止及基金财产清算的公告》，基金的最后运作日定为2018年1月19日，本基金于2018年1月20日进入财产清算期。</w:t>
      </w:r>
    </w:p>
    <w:p w:rsidR="00363DE4" w:rsidRDefault="00E1688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E3131E">
        <w:rPr>
          <w:rFonts w:asciiTheme="minorEastAsia" w:eastAsiaTheme="minorEastAsia" w:hAnsiTheme="minorEastAsia"/>
          <w:b/>
          <w:sz w:val="24"/>
        </w:rPr>
        <w:t>.</w:t>
      </w:r>
      <w:r w:rsidR="00E3131E">
        <w:rPr>
          <w:rFonts w:asciiTheme="minorEastAsia" w:eastAsiaTheme="minorEastAsia" w:hAnsiTheme="minorEastAsia" w:hint="eastAsia"/>
          <w:b/>
          <w:sz w:val="24"/>
        </w:rPr>
        <w:t>3</w:t>
      </w:r>
      <w:r w:rsidR="00E3131E">
        <w:rPr>
          <w:rFonts w:asciiTheme="minorEastAsia" w:eastAsiaTheme="minorEastAsia" w:hAnsiTheme="minorEastAsia"/>
          <w:b/>
          <w:sz w:val="24"/>
        </w:rPr>
        <w:t>.</w:t>
      </w:r>
      <w:r w:rsidR="00E3131E">
        <w:rPr>
          <w:rFonts w:asciiTheme="minorEastAsia" w:eastAsiaTheme="minorEastAsia" w:hAnsiTheme="minorEastAsia" w:hint="eastAsia"/>
          <w:b/>
          <w:sz w:val="24"/>
        </w:rPr>
        <w:t>2清算原因</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根据《中华人民共和国证券投资基金法》、《公开募集证券投资基金运作管理办法》和《博时</w:t>
      </w:r>
      <w:r w:rsidR="00E1688B">
        <w:rPr>
          <w:rFonts w:ascii="宋体" w:hAnsi="宋体" w:hint="eastAsia"/>
          <w:color w:val="000000"/>
          <w:sz w:val="24"/>
        </w:rPr>
        <w:t>泰和</w:t>
      </w:r>
      <w:r>
        <w:rPr>
          <w:rFonts w:ascii="宋体" w:hAnsi="宋体" w:hint="eastAsia"/>
          <w:color w:val="000000"/>
          <w:sz w:val="24"/>
        </w:rPr>
        <w:t>债券型证券投资基金基金合同》（以下简称“基金合同”）</w:t>
      </w:r>
      <w:r>
        <w:rPr>
          <w:rFonts w:ascii="宋体" w:hAnsi="宋体"/>
          <w:color w:val="000000"/>
          <w:sz w:val="24"/>
        </w:rPr>
        <w:t>等有关规定，基金合同生效后，连续六十个工作日出现</w:t>
      </w:r>
      <w:r w:rsidR="00277B7A">
        <w:rPr>
          <w:rFonts w:ascii="宋体" w:hAnsi="宋体"/>
          <w:color w:val="000000"/>
          <w:sz w:val="24"/>
        </w:rPr>
        <w:t>基金份额持有人数量不满二百人或者基金资产净值低于五千万元</w:t>
      </w:r>
      <w:r>
        <w:rPr>
          <w:rFonts w:ascii="宋体" w:hAnsi="宋体"/>
          <w:color w:val="000000"/>
          <w:sz w:val="24"/>
        </w:rPr>
        <w:t>情形的，</w:t>
      </w:r>
      <w:r w:rsidR="00277B7A">
        <w:rPr>
          <w:rFonts w:ascii="宋体" w:hAnsi="宋体"/>
          <w:color w:val="000000"/>
          <w:sz w:val="24"/>
        </w:rPr>
        <w:t>本基金将根据《基金合同》约定进入清算程序并终止，无需召开基金份额持有人大会进行表决</w:t>
      </w:r>
      <w:r>
        <w:rPr>
          <w:rFonts w:ascii="宋体" w:hAnsi="宋体"/>
          <w:color w:val="000000"/>
          <w:sz w:val="24"/>
        </w:rPr>
        <w:t>。截至201</w:t>
      </w:r>
      <w:r w:rsidR="00E1688B">
        <w:rPr>
          <w:rFonts w:ascii="宋体" w:hAnsi="宋体" w:hint="eastAsia"/>
          <w:color w:val="000000"/>
          <w:sz w:val="24"/>
        </w:rPr>
        <w:t>8</w:t>
      </w:r>
      <w:r>
        <w:rPr>
          <w:rFonts w:ascii="宋体" w:hAnsi="宋体"/>
          <w:color w:val="000000"/>
          <w:sz w:val="24"/>
        </w:rPr>
        <w:t>年</w:t>
      </w:r>
      <w:r w:rsidR="00E1688B">
        <w:rPr>
          <w:rFonts w:ascii="宋体" w:hAnsi="宋体" w:hint="eastAsia"/>
          <w:color w:val="000000"/>
          <w:sz w:val="24"/>
        </w:rPr>
        <w:t>1</w:t>
      </w:r>
      <w:r>
        <w:rPr>
          <w:rFonts w:ascii="宋体" w:hAnsi="宋体"/>
          <w:color w:val="000000"/>
          <w:sz w:val="24"/>
        </w:rPr>
        <w:t>月</w:t>
      </w:r>
      <w:r w:rsidR="00E1688B">
        <w:rPr>
          <w:rFonts w:ascii="宋体" w:hAnsi="宋体" w:hint="eastAsia"/>
          <w:color w:val="000000"/>
          <w:sz w:val="24"/>
        </w:rPr>
        <w:t>19</w:t>
      </w:r>
      <w:r>
        <w:rPr>
          <w:rFonts w:ascii="宋体" w:hAnsi="宋体"/>
          <w:color w:val="000000"/>
          <w:sz w:val="24"/>
        </w:rPr>
        <w:t>日日终，</w:t>
      </w:r>
      <w:r>
        <w:rPr>
          <w:rFonts w:ascii="宋体" w:hAnsi="宋体" w:hint="eastAsia"/>
          <w:color w:val="000000"/>
          <w:sz w:val="24"/>
        </w:rPr>
        <w:t>博时</w:t>
      </w:r>
      <w:r w:rsidR="00E1688B">
        <w:rPr>
          <w:rFonts w:ascii="宋体" w:hAnsi="宋体" w:hint="eastAsia"/>
          <w:color w:val="000000"/>
          <w:sz w:val="24"/>
        </w:rPr>
        <w:t>泰和</w:t>
      </w:r>
      <w:r>
        <w:rPr>
          <w:rFonts w:ascii="宋体" w:hAnsi="宋体" w:hint="eastAsia"/>
          <w:color w:val="000000"/>
          <w:sz w:val="24"/>
        </w:rPr>
        <w:t>债券型证券投资基金的</w:t>
      </w:r>
      <w:r>
        <w:rPr>
          <w:rFonts w:ascii="宋体" w:hAnsi="宋体"/>
          <w:color w:val="000000"/>
          <w:sz w:val="24"/>
        </w:rPr>
        <w:t>资产净值</w:t>
      </w:r>
      <w:r>
        <w:rPr>
          <w:rFonts w:ascii="宋体" w:hAnsi="宋体" w:hint="eastAsia"/>
          <w:color w:val="000000"/>
          <w:sz w:val="24"/>
        </w:rPr>
        <w:t>为</w:t>
      </w:r>
      <w:r w:rsidR="00E1688B">
        <w:rPr>
          <w:rFonts w:ascii="宋体" w:hAnsi="宋体" w:hint="eastAsia"/>
          <w:color w:val="000000"/>
          <w:sz w:val="24"/>
        </w:rPr>
        <w:t>22.60</w:t>
      </w:r>
      <w:r>
        <w:rPr>
          <w:rFonts w:ascii="宋体" w:hAnsi="宋体"/>
          <w:color w:val="000000"/>
          <w:sz w:val="24"/>
        </w:rPr>
        <w:t>万元，基金资产净值连续六十个工作日低于5,000万元人民币，触发基金合同终止情形，基金合同自动终止。根据</w:t>
      </w:r>
      <w:r w:rsidR="00423061" w:rsidRPr="00423061">
        <w:rPr>
          <w:rFonts w:ascii="宋体" w:hAnsi="宋体" w:hint="eastAsia"/>
          <w:color w:val="000000"/>
          <w:sz w:val="24"/>
        </w:rPr>
        <w:t>《博时基金管理有限公司关于博时泰和债券型证券投资基金基金合同终止及基金财产清算的公告》</w:t>
      </w:r>
      <w:r>
        <w:rPr>
          <w:rFonts w:ascii="宋体" w:hAnsi="宋体"/>
          <w:color w:val="000000"/>
          <w:sz w:val="24"/>
        </w:rPr>
        <w:t>，本基金从201</w:t>
      </w:r>
      <w:r w:rsidR="00557417">
        <w:rPr>
          <w:rFonts w:ascii="宋体" w:hAnsi="宋体" w:hint="eastAsia"/>
          <w:color w:val="000000"/>
          <w:sz w:val="24"/>
        </w:rPr>
        <w:t>8</w:t>
      </w:r>
      <w:r>
        <w:rPr>
          <w:rFonts w:ascii="宋体" w:hAnsi="宋体"/>
          <w:color w:val="000000"/>
          <w:sz w:val="24"/>
        </w:rPr>
        <w:t>年</w:t>
      </w:r>
      <w:r w:rsidR="00557417">
        <w:rPr>
          <w:rFonts w:ascii="宋体" w:hAnsi="宋体" w:hint="eastAsia"/>
          <w:color w:val="000000"/>
          <w:sz w:val="24"/>
        </w:rPr>
        <w:t>1</w:t>
      </w:r>
      <w:r>
        <w:rPr>
          <w:rFonts w:ascii="宋体" w:hAnsi="宋体"/>
          <w:color w:val="000000"/>
          <w:sz w:val="24"/>
        </w:rPr>
        <w:t>月</w:t>
      </w:r>
      <w:r w:rsidR="00557417">
        <w:rPr>
          <w:rFonts w:ascii="宋体" w:hAnsi="宋体" w:hint="eastAsia"/>
          <w:color w:val="000000"/>
          <w:sz w:val="24"/>
        </w:rPr>
        <w:t>20</w:t>
      </w:r>
      <w:r>
        <w:rPr>
          <w:rFonts w:ascii="宋体" w:hAnsi="宋体"/>
          <w:color w:val="000000"/>
          <w:sz w:val="24"/>
        </w:rPr>
        <w:t>日起进入清算期，基金管理人按照本基金基金合同约定，组织成立基金财产清算小组履行基金财产清算程序。</w:t>
      </w:r>
    </w:p>
    <w:p w:rsidR="00363DE4" w:rsidRDefault="00833A20">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E3131E">
        <w:rPr>
          <w:rFonts w:asciiTheme="minorEastAsia" w:eastAsiaTheme="minorEastAsia" w:hAnsiTheme="minorEastAsia"/>
          <w:b/>
          <w:sz w:val="24"/>
        </w:rPr>
        <w:t>.</w:t>
      </w:r>
      <w:r w:rsidR="00E3131E">
        <w:rPr>
          <w:rFonts w:asciiTheme="minorEastAsia" w:eastAsiaTheme="minorEastAsia" w:hAnsiTheme="minorEastAsia" w:hint="eastAsia"/>
          <w:b/>
          <w:sz w:val="24"/>
        </w:rPr>
        <w:t>3</w:t>
      </w:r>
      <w:r w:rsidR="00E3131E">
        <w:rPr>
          <w:rFonts w:asciiTheme="minorEastAsia" w:eastAsiaTheme="minorEastAsia" w:hAnsiTheme="minorEastAsia"/>
          <w:b/>
          <w:sz w:val="24"/>
        </w:rPr>
        <w:t>.</w:t>
      </w:r>
      <w:r w:rsidR="00E3131E">
        <w:rPr>
          <w:rFonts w:asciiTheme="minorEastAsia" w:eastAsiaTheme="minorEastAsia" w:hAnsiTheme="minorEastAsia" w:hint="eastAsia"/>
          <w:b/>
          <w:sz w:val="24"/>
        </w:rPr>
        <w:t>3清算起始日</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根据《博时基金管理有限公司关于博时</w:t>
      </w:r>
      <w:r w:rsidR="00833A20">
        <w:rPr>
          <w:rFonts w:ascii="宋体" w:hAnsi="宋体" w:hint="eastAsia"/>
          <w:color w:val="000000"/>
          <w:sz w:val="24"/>
        </w:rPr>
        <w:t>泰和</w:t>
      </w:r>
      <w:r>
        <w:rPr>
          <w:rFonts w:ascii="宋体" w:hAnsi="宋体" w:hint="eastAsia"/>
          <w:color w:val="000000"/>
          <w:sz w:val="24"/>
        </w:rPr>
        <w:t>债券型证券投资基金基金合同终止及基金财产清算的公告》，本基金的清算起始日为201</w:t>
      </w:r>
      <w:r w:rsidR="00833A20">
        <w:rPr>
          <w:rFonts w:ascii="宋体" w:hAnsi="宋体" w:hint="eastAsia"/>
          <w:color w:val="000000"/>
          <w:sz w:val="24"/>
        </w:rPr>
        <w:t>8</w:t>
      </w:r>
      <w:r>
        <w:rPr>
          <w:rFonts w:ascii="宋体" w:hAnsi="宋体" w:hint="eastAsia"/>
          <w:color w:val="000000"/>
          <w:sz w:val="24"/>
        </w:rPr>
        <w:t>年</w:t>
      </w:r>
      <w:r w:rsidR="00833A20">
        <w:rPr>
          <w:rFonts w:ascii="宋体" w:hAnsi="宋体" w:hint="eastAsia"/>
          <w:color w:val="000000"/>
          <w:sz w:val="24"/>
        </w:rPr>
        <w:t>1</w:t>
      </w:r>
      <w:r>
        <w:rPr>
          <w:rFonts w:ascii="宋体" w:hAnsi="宋体" w:hint="eastAsia"/>
          <w:color w:val="000000"/>
          <w:sz w:val="24"/>
        </w:rPr>
        <w:t>月</w:t>
      </w:r>
      <w:r w:rsidR="00D86E6A">
        <w:rPr>
          <w:rFonts w:ascii="宋体" w:hAnsi="宋体" w:hint="eastAsia"/>
          <w:color w:val="000000"/>
          <w:sz w:val="24"/>
        </w:rPr>
        <w:t>20</w:t>
      </w:r>
      <w:r w:rsidR="00833A20">
        <w:rPr>
          <w:rFonts w:ascii="宋体" w:hAnsi="宋体" w:hint="eastAsia"/>
          <w:color w:val="000000"/>
          <w:sz w:val="24"/>
        </w:rPr>
        <w:t>日</w:t>
      </w:r>
      <w:r>
        <w:rPr>
          <w:rFonts w:ascii="宋体" w:hAnsi="宋体" w:hint="eastAsia"/>
          <w:color w:val="000000"/>
          <w:sz w:val="24"/>
        </w:rPr>
        <w:t>。</w:t>
      </w:r>
    </w:p>
    <w:p w:rsidR="00363DE4" w:rsidRDefault="00833A20">
      <w:pPr>
        <w:pStyle w:val="2"/>
        <w:spacing w:before="0" w:after="0"/>
        <w:rPr>
          <w:rFonts w:ascii="宋体" w:hAnsi="宋体"/>
          <w:kern w:val="0"/>
          <w:szCs w:val="24"/>
        </w:rPr>
      </w:pPr>
      <w:bookmarkStart w:id="68" w:name="_Toc492043578"/>
      <w:r>
        <w:rPr>
          <w:rFonts w:ascii="宋体" w:hAnsi="宋体" w:hint="eastAsia"/>
          <w:kern w:val="0"/>
          <w:szCs w:val="24"/>
        </w:rPr>
        <w:t>4</w:t>
      </w:r>
      <w:r w:rsidR="00E3131E">
        <w:rPr>
          <w:rFonts w:ascii="宋体" w:hAnsi="宋体"/>
          <w:kern w:val="0"/>
          <w:szCs w:val="24"/>
        </w:rPr>
        <w:t>.</w:t>
      </w:r>
      <w:r w:rsidR="00041B93">
        <w:rPr>
          <w:rFonts w:ascii="宋体" w:hAnsi="宋体" w:hint="eastAsia"/>
          <w:kern w:val="0"/>
          <w:szCs w:val="24"/>
        </w:rPr>
        <w:t>3.</w:t>
      </w:r>
      <w:r w:rsidR="00E3131E">
        <w:rPr>
          <w:rFonts w:ascii="宋体" w:hAnsi="宋体" w:hint="eastAsia"/>
          <w:kern w:val="0"/>
          <w:szCs w:val="24"/>
        </w:rPr>
        <w:t>4清算财务报表的编制基础</w:t>
      </w:r>
      <w:bookmarkEnd w:id="68"/>
    </w:p>
    <w:p w:rsidR="002C0721" w:rsidRPr="002C0721" w:rsidRDefault="002C0721" w:rsidP="002C0721">
      <w:pPr>
        <w:spacing w:line="360" w:lineRule="auto"/>
        <w:ind w:firstLineChars="200" w:firstLine="480"/>
        <w:rPr>
          <w:rFonts w:ascii="宋体" w:hAnsi="宋体"/>
          <w:color w:val="000000"/>
          <w:sz w:val="24"/>
        </w:rPr>
      </w:pPr>
      <w:bookmarkStart w:id="69" w:name="_Toc492043579"/>
      <w:r w:rsidRPr="002C0721">
        <w:rPr>
          <w:rFonts w:ascii="宋体" w:hAnsi="宋体" w:hint="eastAsia"/>
          <w:color w:val="000000"/>
          <w:sz w:val="24"/>
        </w:rPr>
        <w:t>如财务报表附注</w:t>
      </w:r>
      <w:r>
        <w:rPr>
          <w:rFonts w:ascii="宋体" w:hAnsi="宋体" w:hint="eastAsia"/>
          <w:color w:val="000000"/>
          <w:sz w:val="24"/>
        </w:rPr>
        <w:t>4.3</w:t>
      </w:r>
      <w:r w:rsidR="00041B93">
        <w:rPr>
          <w:rFonts w:ascii="宋体" w:hAnsi="宋体" w:hint="eastAsia"/>
          <w:color w:val="000000"/>
          <w:sz w:val="24"/>
        </w:rPr>
        <w:t>.3</w:t>
      </w:r>
      <w:r w:rsidRPr="002C0721">
        <w:rPr>
          <w:rFonts w:ascii="宋体" w:hAnsi="宋体" w:hint="eastAsia"/>
          <w:color w:val="000000"/>
          <w:sz w:val="24"/>
        </w:rPr>
        <w:t>所述，自2018年1月</w:t>
      </w:r>
      <w:r>
        <w:rPr>
          <w:rFonts w:ascii="宋体" w:hAnsi="宋体" w:hint="eastAsia"/>
          <w:color w:val="000000"/>
          <w:sz w:val="24"/>
        </w:rPr>
        <w:t>20</w:t>
      </w:r>
      <w:r w:rsidRPr="002C0721">
        <w:rPr>
          <w:rFonts w:ascii="宋体" w:hAnsi="宋体" w:hint="eastAsia"/>
          <w:color w:val="000000"/>
          <w:sz w:val="24"/>
        </w:rPr>
        <w:t>日起，本基金进入清算程序，因此本基金财务报表以清算基础编制。</w:t>
      </w:r>
    </w:p>
    <w:p w:rsidR="002C0721" w:rsidRPr="002C0721" w:rsidRDefault="002C0721" w:rsidP="002C0721">
      <w:pPr>
        <w:spacing w:line="360" w:lineRule="auto"/>
        <w:ind w:firstLineChars="200" w:firstLine="480"/>
        <w:rPr>
          <w:rFonts w:ascii="宋体" w:hAnsi="宋体"/>
          <w:color w:val="000000"/>
          <w:sz w:val="24"/>
        </w:rPr>
      </w:pPr>
      <w:r w:rsidRPr="002C0721">
        <w:rPr>
          <w:rFonts w:ascii="宋体" w:hAnsi="宋体" w:hint="eastAsia"/>
          <w:color w:val="000000"/>
          <w:sz w:val="24"/>
        </w:rPr>
        <w:t>本基金财务报表按附注</w:t>
      </w:r>
      <w:r>
        <w:rPr>
          <w:rFonts w:ascii="宋体" w:hAnsi="宋体" w:hint="eastAsia"/>
          <w:color w:val="000000"/>
          <w:sz w:val="24"/>
        </w:rPr>
        <w:t>4.</w:t>
      </w:r>
      <w:r w:rsidR="00B81836">
        <w:rPr>
          <w:rFonts w:ascii="宋体" w:hAnsi="宋体" w:hint="eastAsia"/>
          <w:color w:val="000000"/>
          <w:sz w:val="24"/>
        </w:rPr>
        <w:t>3.</w:t>
      </w:r>
      <w:r>
        <w:rPr>
          <w:rFonts w:ascii="宋体" w:hAnsi="宋体" w:hint="eastAsia"/>
          <w:color w:val="000000"/>
          <w:sz w:val="24"/>
        </w:rPr>
        <w:t>5</w:t>
      </w:r>
      <w:r w:rsidRPr="002C0721">
        <w:rPr>
          <w:rFonts w:ascii="宋体" w:hAnsi="宋体" w:hint="eastAsia"/>
          <w:color w:val="000000"/>
          <w:sz w:val="24"/>
        </w:rPr>
        <w:t>中所述的重要会计政策和会计估计以清算基础编制。于2018年1月19日(基金最后运作日)，所有资产以可收回的金额与原账面价值孰低计量，负债以预计需要清偿的金额计量，其中本基金持有的交易性金融资产的可收回金额为其公允价值减去处置费用后的净额与预计未来现金流量的现值两者之间的较高者。</w:t>
      </w:r>
    </w:p>
    <w:p w:rsidR="002C0721" w:rsidRPr="002C0721" w:rsidRDefault="002C0721" w:rsidP="002C0721">
      <w:pPr>
        <w:spacing w:line="360" w:lineRule="auto"/>
        <w:ind w:firstLineChars="200" w:firstLine="480"/>
        <w:rPr>
          <w:rFonts w:ascii="宋体" w:hAnsi="宋体"/>
          <w:color w:val="000000"/>
          <w:sz w:val="24"/>
        </w:rPr>
      </w:pPr>
      <w:r w:rsidRPr="002C0721">
        <w:rPr>
          <w:rFonts w:ascii="宋体" w:hAnsi="宋体" w:hint="eastAsia"/>
          <w:color w:val="000000"/>
          <w:sz w:val="24"/>
        </w:rPr>
        <w:t>此外，本基金财务报表按照中国证券投资基金业协会颁布的《证券投资基金会计核算业务指引》、《博时泰和债券型证券投资基金基金合同》约定的资产估值和会计核算方法及在财务报表附注</w:t>
      </w:r>
      <w:r>
        <w:rPr>
          <w:rFonts w:ascii="宋体" w:hAnsi="宋体" w:hint="eastAsia"/>
          <w:color w:val="000000"/>
          <w:sz w:val="24"/>
        </w:rPr>
        <w:t>4.</w:t>
      </w:r>
      <w:r w:rsidR="00010478">
        <w:rPr>
          <w:rFonts w:ascii="宋体" w:hAnsi="宋体" w:hint="eastAsia"/>
          <w:color w:val="000000"/>
          <w:sz w:val="24"/>
        </w:rPr>
        <w:t>3.</w:t>
      </w:r>
      <w:r>
        <w:rPr>
          <w:rFonts w:ascii="宋体" w:hAnsi="宋体" w:hint="eastAsia"/>
          <w:color w:val="000000"/>
          <w:sz w:val="24"/>
        </w:rPr>
        <w:t>5</w:t>
      </w:r>
      <w:r w:rsidRPr="002C0721">
        <w:rPr>
          <w:rFonts w:ascii="宋体" w:hAnsi="宋体" w:hint="eastAsia"/>
          <w:color w:val="000000"/>
          <w:sz w:val="24"/>
        </w:rPr>
        <w:t>所列示的中国证监会发布的有关规定及允许的基金行业实务操作编制。</w:t>
      </w:r>
    </w:p>
    <w:p w:rsidR="00363DE4" w:rsidRDefault="00174A3E">
      <w:pPr>
        <w:pStyle w:val="2"/>
        <w:spacing w:before="0" w:after="0"/>
        <w:rPr>
          <w:rFonts w:ascii="宋体" w:hAnsi="宋体"/>
          <w:kern w:val="0"/>
          <w:szCs w:val="24"/>
        </w:rPr>
      </w:pPr>
      <w:r>
        <w:rPr>
          <w:rFonts w:ascii="宋体" w:hAnsi="宋体" w:hint="eastAsia"/>
          <w:kern w:val="0"/>
          <w:szCs w:val="24"/>
        </w:rPr>
        <w:t>4</w:t>
      </w:r>
      <w:r w:rsidR="00E3131E">
        <w:rPr>
          <w:rFonts w:ascii="宋体" w:hAnsi="宋体"/>
          <w:kern w:val="0"/>
          <w:szCs w:val="24"/>
        </w:rPr>
        <w:t>.</w:t>
      </w:r>
      <w:r w:rsidR="00041B93">
        <w:rPr>
          <w:rFonts w:ascii="宋体" w:hAnsi="宋体" w:hint="eastAsia"/>
          <w:kern w:val="0"/>
          <w:szCs w:val="24"/>
        </w:rPr>
        <w:t>3.</w:t>
      </w:r>
      <w:r w:rsidR="00E3131E">
        <w:rPr>
          <w:rFonts w:ascii="宋体" w:hAnsi="宋体" w:hint="eastAsia"/>
          <w:kern w:val="0"/>
          <w:szCs w:val="24"/>
        </w:rPr>
        <w:t>5重要会计政策和会计估计</w:t>
      </w:r>
      <w:bookmarkEnd w:id="69"/>
    </w:p>
    <w:p w:rsidR="00363DE4" w:rsidRDefault="00174A3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E3131E">
        <w:rPr>
          <w:rFonts w:asciiTheme="minorEastAsia" w:eastAsiaTheme="minorEastAsia" w:hAnsiTheme="minorEastAsia"/>
          <w:b/>
          <w:sz w:val="24"/>
        </w:rPr>
        <w:t>.</w:t>
      </w:r>
      <w:r w:rsidR="00041B93">
        <w:rPr>
          <w:rFonts w:asciiTheme="minorEastAsia" w:eastAsiaTheme="minorEastAsia" w:hAnsiTheme="minorEastAsia" w:hint="eastAsia"/>
          <w:b/>
          <w:sz w:val="24"/>
        </w:rPr>
        <w:t>3.</w:t>
      </w:r>
      <w:r w:rsidR="00E3131E">
        <w:rPr>
          <w:rFonts w:asciiTheme="minorEastAsia" w:eastAsiaTheme="minorEastAsia" w:hAnsiTheme="minorEastAsia" w:hint="eastAsia"/>
          <w:b/>
          <w:sz w:val="24"/>
        </w:rPr>
        <w:t>5</w:t>
      </w:r>
      <w:r w:rsidR="00E3131E">
        <w:rPr>
          <w:rFonts w:asciiTheme="minorEastAsia" w:eastAsiaTheme="minorEastAsia" w:hAnsiTheme="minorEastAsia"/>
          <w:b/>
          <w:sz w:val="24"/>
        </w:rPr>
        <w:t>.</w:t>
      </w:r>
      <w:r w:rsidR="00E3131E">
        <w:rPr>
          <w:rFonts w:asciiTheme="minorEastAsia" w:eastAsiaTheme="minorEastAsia" w:hAnsiTheme="minorEastAsia" w:hint="eastAsia"/>
          <w:b/>
          <w:sz w:val="24"/>
        </w:rPr>
        <w:t>1清算期间</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本清算期间为201</w:t>
      </w:r>
      <w:r w:rsidR="00174A3E">
        <w:rPr>
          <w:rFonts w:ascii="宋体" w:hAnsi="宋体" w:hint="eastAsia"/>
          <w:color w:val="000000"/>
          <w:sz w:val="24"/>
        </w:rPr>
        <w:t>8</w:t>
      </w:r>
      <w:r>
        <w:rPr>
          <w:rFonts w:ascii="宋体" w:hAnsi="宋体" w:hint="eastAsia"/>
          <w:color w:val="000000"/>
          <w:sz w:val="24"/>
        </w:rPr>
        <w:t>年</w:t>
      </w:r>
      <w:r w:rsidR="00174A3E">
        <w:rPr>
          <w:rFonts w:ascii="宋体" w:hAnsi="宋体" w:hint="eastAsia"/>
          <w:color w:val="000000"/>
          <w:sz w:val="24"/>
        </w:rPr>
        <w:t>1</w:t>
      </w:r>
      <w:r>
        <w:rPr>
          <w:rFonts w:ascii="宋体" w:hAnsi="宋体" w:hint="eastAsia"/>
          <w:color w:val="000000"/>
          <w:sz w:val="24"/>
        </w:rPr>
        <w:t>月</w:t>
      </w:r>
      <w:r w:rsidR="00174A3E">
        <w:rPr>
          <w:rFonts w:ascii="宋体" w:hAnsi="宋体" w:hint="eastAsia"/>
          <w:color w:val="000000"/>
          <w:sz w:val="24"/>
        </w:rPr>
        <w:t>20</w:t>
      </w:r>
      <w:r w:rsidR="00502887">
        <w:rPr>
          <w:rFonts w:ascii="宋体" w:hAnsi="宋体" w:hint="eastAsia"/>
          <w:color w:val="000000"/>
          <w:sz w:val="24"/>
        </w:rPr>
        <w:t>日</w:t>
      </w:r>
      <w:r>
        <w:rPr>
          <w:rFonts w:ascii="宋体" w:hAnsi="宋体" w:hint="eastAsia"/>
          <w:color w:val="000000"/>
          <w:sz w:val="24"/>
        </w:rPr>
        <w:t>至</w:t>
      </w:r>
      <w:r w:rsidR="00180024">
        <w:rPr>
          <w:rFonts w:ascii="宋体" w:hAnsi="宋体" w:hint="eastAsia"/>
          <w:color w:val="000000"/>
          <w:sz w:val="24"/>
        </w:rPr>
        <w:t>2018年2月7</w:t>
      </w:r>
      <w:r w:rsidR="00502887">
        <w:rPr>
          <w:rFonts w:ascii="宋体" w:hAnsi="宋体" w:hint="eastAsia"/>
          <w:color w:val="000000"/>
          <w:sz w:val="24"/>
        </w:rPr>
        <w:t>日</w:t>
      </w:r>
      <w:r>
        <w:rPr>
          <w:rFonts w:ascii="宋体" w:hAnsi="宋体" w:hint="eastAsia"/>
          <w:color w:val="000000"/>
          <w:sz w:val="24"/>
        </w:rPr>
        <w:t>。</w:t>
      </w:r>
    </w:p>
    <w:p w:rsidR="00363DE4" w:rsidRDefault="00174A3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E3131E">
        <w:rPr>
          <w:rFonts w:asciiTheme="minorEastAsia" w:eastAsiaTheme="minorEastAsia" w:hAnsiTheme="minorEastAsia"/>
          <w:b/>
          <w:sz w:val="24"/>
        </w:rPr>
        <w:t>.</w:t>
      </w:r>
      <w:r w:rsidR="00041B93">
        <w:rPr>
          <w:rFonts w:asciiTheme="minorEastAsia" w:eastAsiaTheme="minorEastAsia" w:hAnsiTheme="minorEastAsia" w:hint="eastAsia"/>
          <w:b/>
          <w:sz w:val="24"/>
        </w:rPr>
        <w:t>3.</w:t>
      </w:r>
      <w:r w:rsidR="00E3131E">
        <w:rPr>
          <w:rFonts w:asciiTheme="minorEastAsia" w:eastAsiaTheme="minorEastAsia" w:hAnsiTheme="minorEastAsia" w:hint="eastAsia"/>
          <w:b/>
          <w:sz w:val="24"/>
        </w:rPr>
        <w:t>5</w:t>
      </w:r>
      <w:r w:rsidR="00E3131E">
        <w:rPr>
          <w:rFonts w:asciiTheme="minorEastAsia" w:eastAsiaTheme="minorEastAsia" w:hAnsiTheme="minorEastAsia"/>
          <w:b/>
          <w:sz w:val="24"/>
        </w:rPr>
        <w:t>.2 记账本位币</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本清算财务报表以人民币为记账本位</w:t>
      </w:r>
      <w:r w:rsidR="00A15571">
        <w:rPr>
          <w:rFonts w:ascii="宋体" w:hAnsi="宋体" w:hint="eastAsia"/>
          <w:color w:val="000000"/>
          <w:sz w:val="24"/>
        </w:rPr>
        <w:t>币</w:t>
      </w:r>
      <w:r>
        <w:rPr>
          <w:rFonts w:ascii="宋体" w:hAnsi="宋体" w:hint="eastAsia"/>
          <w:color w:val="000000"/>
          <w:sz w:val="24"/>
        </w:rPr>
        <w:t>。</w:t>
      </w:r>
    </w:p>
    <w:p w:rsidR="00363DE4" w:rsidRDefault="00174A3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E3131E">
        <w:rPr>
          <w:rFonts w:asciiTheme="minorEastAsia" w:eastAsiaTheme="minorEastAsia" w:hAnsiTheme="minorEastAsia"/>
          <w:b/>
          <w:sz w:val="24"/>
        </w:rPr>
        <w:t>.</w:t>
      </w:r>
      <w:r w:rsidR="00041B93">
        <w:rPr>
          <w:rFonts w:asciiTheme="minorEastAsia" w:eastAsiaTheme="minorEastAsia" w:hAnsiTheme="minorEastAsia" w:hint="eastAsia"/>
          <w:b/>
          <w:sz w:val="24"/>
        </w:rPr>
        <w:t>3.</w:t>
      </w:r>
      <w:r w:rsidR="00E3131E">
        <w:rPr>
          <w:rFonts w:asciiTheme="minorEastAsia" w:eastAsiaTheme="minorEastAsia" w:hAnsiTheme="minorEastAsia" w:hint="eastAsia"/>
          <w:b/>
          <w:sz w:val="24"/>
        </w:rPr>
        <w:t>5</w:t>
      </w:r>
      <w:r w:rsidR="00E3131E">
        <w:rPr>
          <w:rFonts w:asciiTheme="minorEastAsia" w:eastAsiaTheme="minorEastAsia" w:hAnsiTheme="minorEastAsia"/>
          <w:b/>
          <w:sz w:val="24"/>
        </w:rPr>
        <w:t>.</w:t>
      </w:r>
      <w:r w:rsidR="00E3131E">
        <w:rPr>
          <w:rFonts w:asciiTheme="minorEastAsia" w:eastAsiaTheme="minorEastAsia" w:hAnsiTheme="minorEastAsia" w:hint="eastAsia"/>
          <w:b/>
          <w:sz w:val="24"/>
        </w:rPr>
        <w:t xml:space="preserve">3应收利息的确认和计量 </w:t>
      </w:r>
    </w:p>
    <w:p w:rsidR="00363DE4" w:rsidRDefault="00E3131E">
      <w:pPr>
        <w:spacing w:line="360" w:lineRule="auto"/>
        <w:ind w:firstLineChars="200" w:firstLine="480"/>
        <w:rPr>
          <w:rFonts w:ascii="宋体" w:hAnsi="宋体"/>
          <w:color w:val="000000"/>
          <w:sz w:val="24"/>
        </w:rPr>
      </w:pPr>
      <w:r>
        <w:rPr>
          <w:rFonts w:ascii="宋体" w:hAnsi="宋体"/>
          <w:color w:val="000000"/>
          <w:sz w:val="24"/>
        </w:rPr>
        <w:t>应收款项按照未来应收取的款项金额计量。</w:t>
      </w:r>
    </w:p>
    <w:p w:rsidR="00363DE4" w:rsidRDefault="00174A3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E3131E">
        <w:rPr>
          <w:rFonts w:asciiTheme="minorEastAsia" w:eastAsiaTheme="minorEastAsia" w:hAnsiTheme="minorEastAsia"/>
          <w:b/>
          <w:sz w:val="24"/>
        </w:rPr>
        <w:t>.</w:t>
      </w:r>
      <w:r w:rsidR="00041B93">
        <w:rPr>
          <w:rFonts w:asciiTheme="minorEastAsia" w:eastAsiaTheme="minorEastAsia" w:hAnsiTheme="minorEastAsia" w:hint="eastAsia"/>
          <w:b/>
          <w:sz w:val="24"/>
        </w:rPr>
        <w:t>3.</w:t>
      </w:r>
      <w:r w:rsidR="00E3131E">
        <w:rPr>
          <w:rFonts w:asciiTheme="minorEastAsia" w:eastAsiaTheme="minorEastAsia" w:hAnsiTheme="minorEastAsia" w:hint="eastAsia"/>
          <w:b/>
          <w:sz w:val="24"/>
        </w:rPr>
        <w:t>5</w:t>
      </w:r>
      <w:r w:rsidR="00E3131E">
        <w:rPr>
          <w:rFonts w:asciiTheme="minorEastAsia" w:eastAsiaTheme="minorEastAsia" w:hAnsiTheme="minorEastAsia"/>
          <w:b/>
          <w:sz w:val="24"/>
        </w:rPr>
        <w:t>.</w:t>
      </w:r>
      <w:r w:rsidR="00E3131E">
        <w:rPr>
          <w:rFonts w:asciiTheme="minorEastAsia" w:eastAsiaTheme="minorEastAsia" w:hAnsiTheme="minorEastAsia" w:hint="eastAsia"/>
          <w:b/>
          <w:sz w:val="24"/>
        </w:rPr>
        <w:t xml:space="preserve">4应付款项的确认和计量 </w:t>
      </w:r>
    </w:p>
    <w:p w:rsidR="00363DE4" w:rsidRDefault="00E3131E">
      <w:pPr>
        <w:spacing w:line="360" w:lineRule="auto"/>
        <w:ind w:firstLineChars="200" w:firstLine="480"/>
        <w:rPr>
          <w:rFonts w:ascii="宋体" w:hAnsi="宋体"/>
          <w:color w:val="000000"/>
          <w:sz w:val="24"/>
        </w:rPr>
      </w:pPr>
      <w:r>
        <w:rPr>
          <w:rFonts w:ascii="宋体" w:hAnsi="宋体"/>
          <w:color w:val="000000"/>
          <w:sz w:val="24"/>
        </w:rPr>
        <w:t>应付款项按照未来应支付的款项金额计量。</w:t>
      </w:r>
    </w:p>
    <w:p w:rsidR="00363DE4" w:rsidRDefault="00174A3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E3131E">
        <w:rPr>
          <w:rFonts w:asciiTheme="minorEastAsia" w:eastAsiaTheme="minorEastAsia" w:hAnsiTheme="minorEastAsia"/>
          <w:b/>
          <w:sz w:val="24"/>
        </w:rPr>
        <w:t>.</w:t>
      </w:r>
      <w:r w:rsidR="00041B93">
        <w:rPr>
          <w:rFonts w:asciiTheme="minorEastAsia" w:eastAsiaTheme="minorEastAsia" w:hAnsiTheme="minorEastAsia" w:hint="eastAsia"/>
          <w:b/>
          <w:sz w:val="24"/>
        </w:rPr>
        <w:t>3.</w:t>
      </w:r>
      <w:r w:rsidR="00E3131E">
        <w:rPr>
          <w:rFonts w:asciiTheme="minorEastAsia" w:eastAsiaTheme="minorEastAsia" w:hAnsiTheme="minorEastAsia" w:hint="eastAsia"/>
          <w:b/>
          <w:sz w:val="24"/>
        </w:rPr>
        <w:t>5</w:t>
      </w:r>
      <w:r w:rsidR="00E3131E">
        <w:rPr>
          <w:rFonts w:asciiTheme="minorEastAsia" w:eastAsiaTheme="minorEastAsia" w:hAnsiTheme="minorEastAsia"/>
          <w:b/>
          <w:sz w:val="24"/>
        </w:rPr>
        <w:t>.</w:t>
      </w:r>
      <w:r w:rsidR="00E3131E">
        <w:rPr>
          <w:rFonts w:asciiTheme="minorEastAsia" w:eastAsiaTheme="minorEastAsia" w:hAnsiTheme="minorEastAsia" w:hint="eastAsia"/>
          <w:b/>
          <w:sz w:val="24"/>
        </w:rPr>
        <w:t xml:space="preserve">5清算收益的确认和计量 </w:t>
      </w:r>
    </w:p>
    <w:p w:rsidR="00363DE4" w:rsidRDefault="00E3131E">
      <w:pPr>
        <w:spacing w:line="360" w:lineRule="auto"/>
        <w:ind w:firstLineChars="200" w:firstLine="480"/>
        <w:rPr>
          <w:rFonts w:ascii="宋体" w:hAnsi="宋体"/>
          <w:color w:val="000000"/>
          <w:sz w:val="24"/>
        </w:rPr>
      </w:pPr>
      <w:r>
        <w:rPr>
          <w:rFonts w:ascii="宋体" w:hAnsi="宋体"/>
          <w:color w:val="000000"/>
          <w:sz w:val="24"/>
        </w:rPr>
        <w:t>清算收益按照实际发生的收益金额或未来应收取的款项金额计量。</w:t>
      </w:r>
    </w:p>
    <w:p w:rsidR="00363DE4" w:rsidRDefault="00174A3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E3131E">
        <w:rPr>
          <w:rFonts w:asciiTheme="minorEastAsia" w:eastAsiaTheme="minorEastAsia" w:hAnsiTheme="minorEastAsia"/>
          <w:b/>
          <w:sz w:val="24"/>
        </w:rPr>
        <w:t>.</w:t>
      </w:r>
      <w:r w:rsidR="00041B93">
        <w:rPr>
          <w:rFonts w:asciiTheme="minorEastAsia" w:eastAsiaTheme="minorEastAsia" w:hAnsiTheme="minorEastAsia" w:hint="eastAsia"/>
          <w:b/>
          <w:sz w:val="24"/>
        </w:rPr>
        <w:t>3.</w:t>
      </w:r>
      <w:r w:rsidR="00E3131E">
        <w:rPr>
          <w:rFonts w:asciiTheme="minorEastAsia" w:eastAsiaTheme="minorEastAsia" w:hAnsiTheme="minorEastAsia" w:hint="eastAsia"/>
          <w:b/>
          <w:sz w:val="24"/>
        </w:rPr>
        <w:t>5</w:t>
      </w:r>
      <w:r w:rsidR="00E3131E">
        <w:rPr>
          <w:rFonts w:asciiTheme="minorEastAsia" w:eastAsiaTheme="minorEastAsia" w:hAnsiTheme="minorEastAsia"/>
          <w:b/>
          <w:sz w:val="24"/>
        </w:rPr>
        <w:t>.</w:t>
      </w:r>
      <w:r>
        <w:rPr>
          <w:rFonts w:asciiTheme="minorEastAsia" w:eastAsiaTheme="minorEastAsia" w:hAnsiTheme="minorEastAsia" w:hint="eastAsia"/>
          <w:b/>
          <w:sz w:val="24"/>
        </w:rPr>
        <w:t>6</w:t>
      </w:r>
      <w:r w:rsidR="00E3131E">
        <w:rPr>
          <w:rFonts w:asciiTheme="minorEastAsia" w:eastAsiaTheme="minorEastAsia" w:hAnsiTheme="minorEastAsia" w:hint="eastAsia"/>
          <w:b/>
          <w:sz w:val="24"/>
        </w:rPr>
        <w:t xml:space="preserve">清算费用的确认和计量 </w:t>
      </w:r>
    </w:p>
    <w:p w:rsidR="00363DE4" w:rsidRDefault="00E3131E">
      <w:pPr>
        <w:spacing w:line="360" w:lineRule="auto"/>
        <w:ind w:firstLineChars="200" w:firstLine="480"/>
        <w:rPr>
          <w:rFonts w:ascii="宋体" w:hAnsi="宋体"/>
          <w:color w:val="000000"/>
          <w:sz w:val="24"/>
        </w:rPr>
      </w:pPr>
      <w:r>
        <w:rPr>
          <w:rFonts w:ascii="宋体" w:hAnsi="宋体"/>
          <w:color w:val="000000"/>
          <w:sz w:val="24"/>
        </w:rPr>
        <w:t>清算费用按照实际发生的费用金额或未来应支付的款项金额计量。</w:t>
      </w:r>
    </w:p>
    <w:p w:rsidR="00363DE4" w:rsidRDefault="00174A3E">
      <w:pPr>
        <w:pStyle w:val="2"/>
        <w:spacing w:before="0" w:after="0"/>
        <w:rPr>
          <w:rFonts w:ascii="宋体" w:hAnsi="宋体"/>
          <w:kern w:val="0"/>
          <w:szCs w:val="24"/>
        </w:rPr>
      </w:pPr>
      <w:bookmarkStart w:id="70" w:name="_Toc492043580"/>
      <w:r>
        <w:rPr>
          <w:rFonts w:ascii="宋体" w:hAnsi="宋体" w:hint="eastAsia"/>
          <w:kern w:val="0"/>
          <w:szCs w:val="24"/>
        </w:rPr>
        <w:t>4</w:t>
      </w:r>
      <w:r w:rsidR="00E3131E">
        <w:rPr>
          <w:rFonts w:ascii="宋体" w:hAnsi="宋体"/>
          <w:kern w:val="0"/>
          <w:szCs w:val="24"/>
        </w:rPr>
        <w:t>.</w:t>
      </w:r>
      <w:r w:rsidR="00041B93">
        <w:rPr>
          <w:rFonts w:ascii="宋体" w:hAnsi="宋体" w:hint="eastAsia"/>
          <w:kern w:val="0"/>
          <w:szCs w:val="24"/>
        </w:rPr>
        <w:t>3.</w:t>
      </w:r>
      <w:r w:rsidR="00E3131E">
        <w:rPr>
          <w:rFonts w:ascii="宋体" w:hAnsi="宋体" w:hint="eastAsia"/>
          <w:kern w:val="0"/>
          <w:szCs w:val="24"/>
        </w:rPr>
        <w:t>6税项</w:t>
      </w:r>
      <w:bookmarkEnd w:id="70"/>
    </w:p>
    <w:p w:rsidR="00F235ED" w:rsidRPr="00F235ED" w:rsidRDefault="00F235ED" w:rsidP="00F235ED">
      <w:pPr>
        <w:spacing w:line="360" w:lineRule="auto"/>
        <w:ind w:firstLineChars="200" w:firstLine="480"/>
        <w:rPr>
          <w:rFonts w:ascii="宋体" w:hAnsi="宋体"/>
          <w:color w:val="000000"/>
          <w:sz w:val="24"/>
        </w:rPr>
      </w:pPr>
      <w:bookmarkStart w:id="71" w:name="_Toc492043581"/>
      <w:r w:rsidRPr="00F235ED">
        <w:rPr>
          <w:rFonts w:ascii="宋体" w:hAnsi="宋体" w:hint="eastAsia"/>
          <w:color w:val="000000"/>
          <w:sz w:val="24"/>
        </w:rPr>
        <w:t>根据财政部、国家税务总局财税</w:t>
      </w:r>
      <w:r w:rsidRPr="00F235ED">
        <w:rPr>
          <w:rFonts w:ascii="宋体" w:hAnsi="宋体"/>
          <w:color w:val="000000"/>
          <w:sz w:val="24"/>
        </w:rPr>
        <w:t>[2004]78号《财政部、国家税务总局关于证券投资基金税收政策的通知》、财税[2008]1号《关于企业所得税若干优惠政策的通知》、财税[2016]36号《关于全面推开营业税改征增值税试点的通知》、财税[2016]46号《关于进一步明确全面推开营改增试点金融业有关政策的通知》、财税[2016]70号《关于金融机构</w:t>
      </w:r>
      <w:r w:rsidRPr="00F235ED">
        <w:rPr>
          <w:rFonts w:ascii="宋体" w:hAnsi="宋体" w:hint="eastAsia"/>
          <w:color w:val="000000"/>
          <w:sz w:val="24"/>
        </w:rPr>
        <w:t>同业往来等增值税政策的补充通知》、财税[2016]140号《关于明确金融 房地产开发 教育辅助服务等增值税政策的通知》、财税[2017]2号《关于资管产品增值税政策有关问题的补充通知》、财税[2017]56号《关于资管产品增值税有关问题的通知》及其他相关财税法规和实务操作，主要税项列示如下：</w:t>
      </w:r>
    </w:p>
    <w:p w:rsidR="00F235ED" w:rsidRPr="00F235ED" w:rsidRDefault="00F235ED" w:rsidP="002C0721">
      <w:pPr>
        <w:spacing w:line="360" w:lineRule="auto"/>
        <w:ind w:firstLineChars="200" w:firstLine="480"/>
        <w:rPr>
          <w:rFonts w:ascii="宋体" w:hAnsi="宋体"/>
          <w:color w:val="000000"/>
          <w:sz w:val="24"/>
        </w:rPr>
      </w:pPr>
      <w:r w:rsidRPr="00F235ED">
        <w:rPr>
          <w:rFonts w:ascii="宋体" w:hAnsi="宋体" w:hint="eastAsia"/>
          <w:color w:val="000000"/>
          <w:sz w:val="24"/>
        </w:rPr>
        <w:t>(1</w:t>
      </w:r>
      <w:r>
        <w:rPr>
          <w:rFonts w:ascii="宋体" w:hAnsi="宋体" w:hint="eastAsia"/>
          <w:color w:val="000000"/>
          <w:sz w:val="24"/>
        </w:rPr>
        <w:t>)</w:t>
      </w:r>
      <w:r w:rsidRPr="00F235ED">
        <w:rPr>
          <w:rFonts w:ascii="宋体" w:hAnsi="宋体" w:hint="eastAsia"/>
          <w:color w:val="000000"/>
          <w:sz w:val="24"/>
        </w:rPr>
        <w:t>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rsidR="00F235ED" w:rsidRPr="00F235ED" w:rsidRDefault="00F235ED" w:rsidP="00F235ED">
      <w:pPr>
        <w:spacing w:line="360" w:lineRule="auto"/>
        <w:ind w:firstLineChars="200" w:firstLine="480"/>
        <w:rPr>
          <w:rFonts w:ascii="宋体" w:hAnsi="宋体"/>
          <w:color w:val="000000"/>
          <w:sz w:val="24"/>
        </w:rPr>
      </w:pPr>
      <w:r w:rsidRPr="00F235ED">
        <w:rPr>
          <w:rFonts w:ascii="宋体" w:hAnsi="宋体" w:hint="eastAsia"/>
          <w:color w:val="000000"/>
          <w:sz w:val="24"/>
        </w:rPr>
        <w:t>对证券投资基金管理人运用基金买卖债券的差价收入免征增值税，对国债、地方政府债以及金融同业往来利息收入亦免征增值税。</w:t>
      </w:r>
    </w:p>
    <w:p w:rsidR="00F235ED" w:rsidRPr="00F235ED" w:rsidRDefault="00F235ED" w:rsidP="00F235ED">
      <w:pPr>
        <w:spacing w:line="360" w:lineRule="auto"/>
        <w:ind w:firstLineChars="200" w:firstLine="480"/>
        <w:rPr>
          <w:rFonts w:ascii="宋体" w:hAnsi="宋体"/>
          <w:color w:val="000000"/>
          <w:sz w:val="24"/>
        </w:rPr>
      </w:pPr>
      <w:r w:rsidRPr="00F235ED">
        <w:rPr>
          <w:rFonts w:ascii="宋体" w:hAnsi="宋体"/>
          <w:color w:val="000000"/>
          <w:sz w:val="24"/>
        </w:rPr>
        <w:t>(2) 对基金从证券市场中取得的收入，包括买卖债券的差价收入，债券的利息收入及其他收入，暂不征收企业所得税。</w:t>
      </w:r>
    </w:p>
    <w:p w:rsidR="00F235ED" w:rsidRPr="00F235ED" w:rsidRDefault="00F235ED" w:rsidP="00F235ED">
      <w:pPr>
        <w:spacing w:line="360" w:lineRule="auto"/>
        <w:ind w:firstLineChars="200" w:firstLine="480"/>
        <w:rPr>
          <w:rFonts w:ascii="宋体" w:hAnsi="宋体"/>
          <w:color w:val="000000"/>
          <w:sz w:val="24"/>
        </w:rPr>
      </w:pPr>
      <w:r w:rsidRPr="00F235ED">
        <w:rPr>
          <w:rFonts w:ascii="宋体" w:hAnsi="宋体"/>
          <w:color w:val="000000"/>
          <w:sz w:val="24"/>
        </w:rPr>
        <w:t>(3) 对基金取得的企业债券利息收入，应由发行债券的企业在向基金支付利息时代扣代缴20%的个人所得税。</w:t>
      </w:r>
    </w:p>
    <w:p w:rsidR="00363DE4" w:rsidRDefault="00F235ED">
      <w:pPr>
        <w:pStyle w:val="2"/>
        <w:spacing w:before="0" w:after="0"/>
        <w:rPr>
          <w:rFonts w:ascii="宋体" w:hAnsi="宋体"/>
          <w:kern w:val="0"/>
          <w:szCs w:val="24"/>
        </w:rPr>
      </w:pPr>
      <w:r>
        <w:rPr>
          <w:rFonts w:ascii="宋体" w:hAnsi="宋体" w:hint="eastAsia"/>
          <w:kern w:val="0"/>
          <w:szCs w:val="24"/>
        </w:rPr>
        <w:t>4</w:t>
      </w:r>
      <w:r w:rsidR="00E3131E">
        <w:rPr>
          <w:rFonts w:ascii="宋体" w:hAnsi="宋体"/>
          <w:kern w:val="0"/>
          <w:szCs w:val="24"/>
        </w:rPr>
        <w:t>.</w:t>
      </w:r>
      <w:r w:rsidR="00FE4970">
        <w:rPr>
          <w:rFonts w:ascii="宋体" w:hAnsi="宋体" w:hint="eastAsia"/>
          <w:kern w:val="0"/>
          <w:szCs w:val="24"/>
        </w:rPr>
        <w:t>3.</w:t>
      </w:r>
      <w:r w:rsidR="00E3131E">
        <w:rPr>
          <w:rFonts w:ascii="宋体" w:hAnsi="宋体" w:hint="eastAsia"/>
          <w:kern w:val="0"/>
          <w:szCs w:val="24"/>
        </w:rPr>
        <w:t>7</w:t>
      </w:r>
      <w:r w:rsidR="00E3131E">
        <w:rPr>
          <w:rFonts w:ascii="宋体" w:hAnsi="宋体"/>
          <w:kern w:val="0"/>
          <w:szCs w:val="24"/>
        </w:rPr>
        <w:t>本清算财务</w:t>
      </w:r>
      <w:r w:rsidR="00E3131E">
        <w:rPr>
          <w:rFonts w:ascii="宋体" w:hAnsi="宋体" w:hint="eastAsia"/>
          <w:kern w:val="0"/>
          <w:szCs w:val="24"/>
        </w:rPr>
        <w:t>报告</w:t>
      </w:r>
      <w:r w:rsidR="00E3131E">
        <w:rPr>
          <w:rFonts w:ascii="宋体" w:hAnsi="宋体"/>
          <w:kern w:val="0"/>
          <w:szCs w:val="24"/>
        </w:rPr>
        <w:t>于</w:t>
      </w:r>
      <w:r w:rsidR="0051483C">
        <w:rPr>
          <w:rFonts w:ascii="宋体" w:hAnsi="宋体" w:hint="eastAsia"/>
          <w:kern w:val="0"/>
          <w:szCs w:val="24"/>
        </w:rPr>
        <w:t>2018年3月9</w:t>
      </w:r>
      <w:r w:rsidR="0051483C" w:rsidRPr="0051483C">
        <w:rPr>
          <w:rFonts w:ascii="宋体" w:hAnsi="宋体" w:hint="eastAsia"/>
          <w:kern w:val="0"/>
          <w:szCs w:val="24"/>
        </w:rPr>
        <w:t>日</w:t>
      </w:r>
      <w:r w:rsidR="00E3131E">
        <w:rPr>
          <w:rFonts w:ascii="宋体" w:hAnsi="宋体"/>
          <w:kern w:val="0"/>
          <w:szCs w:val="24"/>
        </w:rPr>
        <w:t>已经</w:t>
      </w:r>
      <w:r w:rsidR="00E3131E">
        <w:rPr>
          <w:rFonts w:ascii="宋体" w:hAnsi="宋体" w:hint="eastAsia"/>
          <w:kern w:val="0"/>
          <w:szCs w:val="24"/>
        </w:rPr>
        <w:t>博时</w:t>
      </w:r>
      <w:r w:rsidR="002741E6">
        <w:rPr>
          <w:rFonts w:ascii="宋体" w:hAnsi="宋体" w:hint="eastAsia"/>
          <w:kern w:val="0"/>
          <w:szCs w:val="24"/>
        </w:rPr>
        <w:t>泰和</w:t>
      </w:r>
      <w:r w:rsidR="00E3131E">
        <w:rPr>
          <w:rFonts w:ascii="宋体" w:hAnsi="宋体" w:hint="eastAsia"/>
          <w:kern w:val="0"/>
          <w:szCs w:val="24"/>
        </w:rPr>
        <w:t>债券型证券投资基金</w:t>
      </w:r>
      <w:r w:rsidR="00E3131E">
        <w:rPr>
          <w:rFonts w:ascii="宋体" w:hAnsi="宋体"/>
          <w:kern w:val="0"/>
          <w:szCs w:val="24"/>
        </w:rPr>
        <w:t>管理人及基金托管人批准报出。</w:t>
      </w:r>
      <w:bookmarkEnd w:id="71"/>
    </w:p>
    <w:p w:rsidR="00363DE4" w:rsidRDefault="00B460EB" w:rsidP="009620B0">
      <w:pPr>
        <w:pStyle w:val="1"/>
        <w:keepNext/>
        <w:keepLines/>
        <w:widowControl w:val="0"/>
        <w:spacing w:beforeLines="100" w:afterLines="100" w:line="360" w:lineRule="auto"/>
        <w:jc w:val="center"/>
        <w:rPr>
          <w:rStyle w:val="2CharCharChar"/>
          <w:rFonts w:ascii="宋体" w:hAnsi="宋体"/>
        </w:rPr>
      </w:pPr>
      <w:bookmarkStart w:id="72" w:name="_Toc492043582"/>
      <w:r>
        <w:rPr>
          <w:rStyle w:val="2CharCharChar"/>
          <w:rFonts w:ascii="宋体" w:hAnsi="宋体" w:hint="eastAsia"/>
        </w:rPr>
        <w:t>5</w:t>
      </w:r>
      <w:r w:rsidR="00E3131E">
        <w:rPr>
          <w:rStyle w:val="2CharCharChar"/>
          <w:rFonts w:ascii="宋体" w:hAnsi="宋体" w:hint="eastAsia"/>
        </w:rPr>
        <w:t>、清算情况</w:t>
      </w:r>
      <w:bookmarkEnd w:id="72"/>
    </w:p>
    <w:p w:rsidR="00363DE4" w:rsidRDefault="00B460EB">
      <w:pPr>
        <w:keepNext/>
        <w:keepLines/>
        <w:spacing w:line="360" w:lineRule="auto"/>
        <w:outlineLvl w:val="1"/>
        <w:rPr>
          <w:rFonts w:ascii="宋体" w:hAnsi="宋体"/>
          <w:b/>
          <w:bCs/>
          <w:kern w:val="0"/>
          <w:sz w:val="24"/>
        </w:rPr>
      </w:pPr>
      <w:bookmarkStart w:id="73" w:name="_Toc491963088"/>
      <w:bookmarkStart w:id="74" w:name="_Toc492043583"/>
      <w:bookmarkStart w:id="75" w:name="_Toc409100471"/>
      <w:bookmarkStart w:id="76" w:name="_Toc409100108"/>
      <w:bookmarkStart w:id="77" w:name="_Toc361324903"/>
      <w:bookmarkStart w:id="78" w:name="_Toc476577307"/>
      <w:bookmarkStart w:id="79" w:name="_Toc225500055"/>
      <w:r>
        <w:rPr>
          <w:rFonts w:ascii="宋体" w:hAnsi="宋体" w:hint="eastAsia"/>
          <w:b/>
          <w:bCs/>
          <w:kern w:val="0"/>
          <w:sz w:val="24"/>
        </w:rPr>
        <w:t>5</w:t>
      </w:r>
      <w:r w:rsidR="00E3131E">
        <w:rPr>
          <w:rFonts w:ascii="宋体" w:hAnsi="宋体" w:hint="eastAsia"/>
          <w:b/>
          <w:bCs/>
          <w:kern w:val="0"/>
          <w:sz w:val="24"/>
        </w:rPr>
        <w:t>.1 资产负债清算情况</w:t>
      </w:r>
      <w:bookmarkEnd w:id="73"/>
      <w:bookmarkEnd w:id="74"/>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自201</w:t>
      </w:r>
      <w:r w:rsidR="00F279A2">
        <w:rPr>
          <w:rFonts w:ascii="宋体" w:hAnsi="宋体" w:hint="eastAsia"/>
          <w:color w:val="000000"/>
          <w:sz w:val="24"/>
        </w:rPr>
        <w:t>8</w:t>
      </w:r>
      <w:r>
        <w:rPr>
          <w:rFonts w:ascii="宋体" w:hAnsi="宋体" w:hint="eastAsia"/>
          <w:color w:val="000000"/>
          <w:sz w:val="24"/>
        </w:rPr>
        <w:t>年</w:t>
      </w:r>
      <w:r w:rsidR="00F279A2">
        <w:rPr>
          <w:rFonts w:ascii="宋体" w:hAnsi="宋体" w:hint="eastAsia"/>
          <w:color w:val="000000"/>
          <w:sz w:val="24"/>
        </w:rPr>
        <w:t>1</w:t>
      </w:r>
      <w:r>
        <w:rPr>
          <w:rFonts w:ascii="宋体" w:hAnsi="宋体" w:hint="eastAsia"/>
          <w:color w:val="000000"/>
          <w:sz w:val="24"/>
        </w:rPr>
        <w:t>月</w:t>
      </w:r>
      <w:r w:rsidR="00F279A2">
        <w:rPr>
          <w:rFonts w:ascii="宋体" w:hAnsi="宋体" w:hint="eastAsia"/>
          <w:color w:val="000000"/>
          <w:sz w:val="24"/>
        </w:rPr>
        <w:t>20</w:t>
      </w:r>
      <w:r>
        <w:rPr>
          <w:rFonts w:ascii="宋体" w:hAnsi="宋体" w:hint="eastAsia"/>
          <w:color w:val="000000"/>
          <w:sz w:val="24"/>
        </w:rPr>
        <w:t>日至</w:t>
      </w:r>
      <w:r w:rsidR="00180024">
        <w:rPr>
          <w:rFonts w:ascii="宋体" w:hAnsi="宋体" w:hint="eastAsia"/>
          <w:color w:val="000000"/>
          <w:sz w:val="24"/>
        </w:rPr>
        <w:t>2018年2月7</w:t>
      </w:r>
      <w:r>
        <w:rPr>
          <w:rFonts w:ascii="宋体" w:hAnsi="宋体" w:hint="eastAsia"/>
          <w:color w:val="000000"/>
          <w:sz w:val="24"/>
        </w:rPr>
        <w:t>日止为本次清算期间，基金财产清算组对本基金的基金财产进行清算，全部清算工作按清算原则和清算手续进行。具体清算情况如下：</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截至本次清算期结束日（</w:t>
      </w:r>
      <w:r w:rsidR="00180024">
        <w:rPr>
          <w:rFonts w:ascii="宋体" w:hAnsi="宋体" w:hint="eastAsia"/>
          <w:color w:val="000000"/>
          <w:sz w:val="24"/>
        </w:rPr>
        <w:t>2018年2月7</w:t>
      </w:r>
      <w:r>
        <w:rPr>
          <w:rFonts w:ascii="宋体" w:hAnsi="宋体" w:hint="eastAsia"/>
          <w:color w:val="000000"/>
          <w:sz w:val="24"/>
        </w:rPr>
        <w:t>日），各项资产负债清算情况如下：</w:t>
      </w:r>
    </w:p>
    <w:p w:rsidR="00363DE4" w:rsidRDefault="00E3131E">
      <w:pPr>
        <w:spacing w:line="360" w:lineRule="auto"/>
        <w:ind w:firstLineChars="200" w:firstLine="480"/>
        <w:rPr>
          <w:rFonts w:ascii="宋体" w:hAnsi="宋体" w:cs="Arial"/>
          <w:color w:val="000000"/>
          <w:sz w:val="24"/>
        </w:rPr>
      </w:pPr>
      <w:r>
        <w:rPr>
          <w:rFonts w:ascii="宋体" w:hAnsi="宋体" w:hint="eastAsia"/>
          <w:color w:val="000000"/>
          <w:sz w:val="24"/>
        </w:rPr>
        <w:t>1、本基金最后运作日应收利息为人民币</w:t>
      </w:r>
      <w:r w:rsidR="005C04D1">
        <w:rPr>
          <w:rFonts w:ascii="宋体" w:hAnsi="宋体" w:hint="eastAsia"/>
          <w:color w:val="000000"/>
          <w:sz w:val="24"/>
          <w:lang w:val="en-GB"/>
        </w:rPr>
        <w:t>393.37</w:t>
      </w:r>
      <w:r>
        <w:rPr>
          <w:rFonts w:ascii="宋体" w:hAnsi="宋体" w:cs="Arial" w:hint="eastAsia"/>
          <w:color w:val="000000"/>
          <w:sz w:val="24"/>
        </w:rPr>
        <w:t>元，尚未收回。</w:t>
      </w:r>
    </w:p>
    <w:p w:rsidR="00FD6F85" w:rsidRDefault="00FD6F85">
      <w:pPr>
        <w:spacing w:line="360" w:lineRule="auto"/>
        <w:ind w:firstLineChars="200" w:firstLine="480"/>
        <w:rPr>
          <w:rFonts w:ascii="宋体" w:hAnsi="宋体"/>
          <w:color w:val="000000"/>
          <w:sz w:val="24"/>
        </w:rPr>
      </w:pPr>
      <w:r>
        <w:rPr>
          <w:rFonts w:ascii="宋体" w:hAnsi="宋体" w:cs="Arial" w:hint="eastAsia"/>
          <w:color w:val="000000"/>
          <w:sz w:val="24"/>
        </w:rPr>
        <w:t>2、</w:t>
      </w:r>
      <w:r>
        <w:rPr>
          <w:rFonts w:ascii="宋体" w:hAnsi="宋体" w:hint="eastAsia"/>
          <w:color w:val="000000"/>
          <w:sz w:val="24"/>
        </w:rPr>
        <w:t>本基金最后运作日应收证券清算款为人民币</w:t>
      </w:r>
      <w:r>
        <w:rPr>
          <w:rFonts w:ascii="宋体" w:hAnsi="宋体" w:hint="eastAsia"/>
          <w:color w:val="000000"/>
          <w:sz w:val="24"/>
          <w:lang w:val="en-GB"/>
        </w:rPr>
        <w:t>217</w:t>
      </w:r>
      <w:r>
        <w:rPr>
          <w:rFonts w:ascii="宋体" w:hAnsi="宋体" w:hint="eastAsia"/>
          <w:color w:val="000000"/>
          <w:sz w:val="24"/>
        </w:rPr>
        <w:t>,</w:t>
      </w:r>
      <w:r>
        <w:rPr>
          <w:rFonts w:ascii="宋体" w:hAnsi="宋体" w:hint="eastAsia"/>
          <w:color w:val="000000"/>
          <w:sz w:val="24"/>
          <w:lang w:val="en-GB"/>
        </w:rPr>
        <w:t>543.04</w:t>
      </w:r>
      <w:r>
        <w:rPr>
          <w:rFonts w:ascii="宋体" w:hAnsi="宋体" w:cs="Arial" w:hint="eastAsia"/>
          <w:color w:val="000000"/>
          <w:sz w:val="24"/>
        </w:rPr>
        <w:t>元，该款项已于2018年1月22日收回。</w:t>
      </w:r>
    </w:p>
    <w:p w:rsidR="00363DE4" w:rsidRDefault="00FD6F85">
      <w:pPr>
        <w:spacing w:line="360" w:lineRule="auto"/>
        <w:ind w:firstLineChars="200" w:firstLine="480"/>
        <w:rPr>
          <w:rFonts w:ascii="宋体" w:hAnsi="宋体"/>
          <w:color w:val="000000"/>
          <w:sz w:val="24"/>
        </w:rPr>
      </w:pPr>
      <w:r>
        <w:rPr>
          <w:rFonts w:ascii="宋体" w:hAnsi="宋体" w:hint="eastAsia"/>
          <w:color w:val="000000"/>
          <w:sz w:val="24"/>
        </w:rPr>
        <w:t>3</w:t>
      </w:r>
      <w:r w:rsidR="00E3131E">
        <w:rPr>
          <w:rFonts w:ascii="宋体" w:hAnsi="宋体" w:hint="eastAsia"/>
          <w:color w:val="000000"/>
          <w:sz w:val="24"/>
        </w:rPr>
        <w:t>、本基金最后运作日应付管理人报酬为人民币</w:t>
      </w:r>
      <w:r w:rsidR="00B74752">
        <w:rPr>
          <w:rFonts w:ascii="宋体" w:hAnsi="宋体" w:hint="eastAsia"/>
          <w:color w:val="000000"/>
          <w:sz w:val="24"/>
        </w:rPr>
        <w:t>63.60</w:t>
      </w:r>
      <w:r w:rsidR="00E3131E">
        <w:rPr>
          <w:rFonts w:ascii="宋体" w:hAnsi="宋体" w:hint="eastAsia"/>
          <w:color w:val="000000"/>
          <w:sz w:val="24"/>
        </w:rPr>
        <w:t>元，该款项已于201</w:t>
      </w:r>
      <w:r w:rsidR="00B74752">
        <w:rPr>
          <w:rFonts w:ascii="宋体" w:hAnsi="宋体" w:hint="eastAsia"/>
          <w:color w:val="000000"/>
          <w:sz w:val="24"/>
        </w:rPr>
        <w:t>8</w:t>
      </w:r>
      <w:r w:rsidR="00E3131E">
        <w:rPr>
          <w:rFonts w:ascii="宋体" w:hAnsi="宋体" w:hint="eastAsia"/>
          <w:color w:val="000000"/>
          <w:sz w:val="24"/>
        </w:rPr>
        <w:t>年</w:t>
      </w:r>
      <w:r w:rsidR="00B74752">
        <w:rPr>
          <w:rFonts w:ascii="宋体" w:hAnsi="宋体" w:hint="eastAsia"/>
          <w:color w:val="000000"/>
          <w:sz w:val="24"/>
        </w:rPr>
        <w:t>2</w:t>
      </w:r>
      <w:r w:rsidR="00E3131E">
        <w:rPr>
          <w:rFonts w:ascii="宋体" w:hAnsi="宋体" w:hint="eastAsia"/>
          <w:color w:val="000000"/>
          <w:sz w:val="24"/>
        </w:rPr>
        <w:t>月</w:t>
      </w:r>
      <w:r w:rsidR="00BC33B0">
        <w:rPr>
          <w:rFonts w:ascii="宋体" w:hAnsi="宋体" w:hint="eastAsia"/>
          <w:color w:val="000000"/>
          <w:sz w:val="24"/>
        </w:rPr>
        <w:t>1</w:t>
      </w:r>
      <w:r w:rsidR="00E3131E">
        <w:rPr>
          <w:rFonts w:ascii="宋体" w:hAnsi="宋体" w:hint="eastAsia"/>
          <w:color w:val="000000"/>
          <w:sz w:val="24"/>
        </w:rPr>
        <w:t>日支付。</w:t>
      </w:r>
    </w:p>
    <w:p w:rsidR="00363DE4" w:rsidRDefault="00FD6F85">
      <w:pPr>
        <w:spacing w:line="360" w:lineRule="auto"/>
        <w:ind w:firstLineChars="200" w:firstLine="480"/>
        <w:rPr>
          <w:rFonts w:ascii="宋体" w:hAnsi="宋体"/>
          <w:color w:val="000000"/>
          <w:sz w:val="24"/>
        </w:rPr>
      </w:pPr>
      <w:r>
        <w:rPr>
          <w:rFonts w:ascii="宋体" w:hAnsi="宋体" w:hint="eastAsia"/>
          <w:color w:val="000000"/>
          <w:sz w:val="24"/>
        </w:rPr>
        <w:t>4</w:t>
      </w:r>
      <w:r w:rsidR="00E3131E">
        <w:rPr>
          <w:rFonts w:ascii="宋体" w:hAnsi="宋体" w:hint="eastAsia"/>
          <w:color w:val="000000"/>
          <w:sz w:val="24"/>
        </w:rPr>
        <w:t>、本基金最后运作日应付托管费为人民币</w:t>
      </w:r>
      <w:r w:rsidR="00B74752">
        <w:rPr>
          <w:rFonts w:ascii="宋体" w:hAnsi="宋体" w:hint="eastAsia"/>
          <w:color w:val="000000"/>
          <w:sz w:val="24"/>
        </w:rPr>
        <w:t>12.73</w:t>
      </w:r>
      <w:r w:rsidR="00E3131E">
        <w:rPr>
          <w:rFonts w:ascii="宋体" w:hAnsi="宋体" w:hint="eastAsia"/>
          <w:color w:val="000000"/>
          <w:sz w:val="24"/>
        </w:rPr>
        <w:t>元，该款项已于201</w:t>
      </w:r>
      <w:r w:rsidR="00B74752">
        <w:rPr>
          <w:rFonts w:ascii="宋体" w:hAnsi="宋体" w:hint="eastAsia"/>
          <w:color w:val="000000"/>
          <w:sz w:val="24"/>
        </w:rPr>
        <w:t>8</w:t>
      </w:r>
      <w:r w:rsidR="00E3131E">
        <w:rPr>
          <w:rFonts w:ascii="宋体" w:hAnsi="宋体" w:hint="eastAsia"/>
          <w:color w:val="000000"/>
          <w:sz w:val="24"/>
        </w:rPr>
        <w:t>年</w:t>
      </w:r>
      <w:r w:rsidR="00B74752">
        <w:rPr>
          <w:rFonts w:ascii="宋体" w:hAnsi="宋体" w:hint="eastAsia"/>
          <w:color w:val="000000"/>
          <w:sz w:val="24"/>
        </w:rPr>
        <w:t>2</w:t>
      </w:r>
      <w:r w:rsidR="00E3131E">
        <w:rPr>
          <w:rFonts w:ascii="宋体" w:hAnsi="宋体" w:hint="eastAsia"/>
          <w:color w:val="000000"/>
          <w:sz w:val="24"/>
        </w:rPr>
        <w:t>月</w:t>
      </w:r>
      <w:r w:rsidR="00BC33B0">
        <w:rPr>
          <w:rFonts w:ascii="宋体" w:hAnsi="宋体" w:hint="eastAsia"/>
          <w:color w:val="000000"/>
          <w:sz w:val="24"/>
        </w:rPr>
        <w:t>1</w:t>
      </w:r>
      <w:r w:rsidR="00E3131E">
        <w:rPr>
          <w:rFonts w:ascii="宋体" w:hAnsi="宋体" w:hint="eastAsia"/>
          <w:color w:val="000000"/>
          <w:sz w:val="24"/>
        </w:rPr>
        <w:t>日支付。</w:t>
      </w:r>
    </w:p>
    <w:p w:rsidR="000D3A83" w:rsidRPr="000D3A83" w:rsidRDefault="000D3A83" w:rsidP="000D3A83">
      <w:pPr>
        <w:spacing w:line="360" w:lineRule="auto"/>
        <w:ind w:firstLineChars="200" w:firstLine="480"/>
        <w:rPr>
          <w:rFonts w:ascii="宋体" w:hAnsi="宋体"/>
          <w:color w:val="000000"/>
          <w:sz w:val="24"/>
        </w:rPr>
      </w:pPr>
      <w:r>
        <w:rPr>
          <w:rFonts w:ascii="宋体" w:hAnsi="宋体" w:hint="eastAsia"/>
          <w:color w:val="000000"/>
          <w:sz w:val="24"/>
        </w:rPr>
        <w:t>5、本基金最后运作日应付销售服务费为人民币44.93元，该款项已于2018年2月</w:t>
      </w:r>
      <w:r w:rsidR="00BC33B0">
        <w:rPr>
          <w:rFonts w:ascii="宋体" w:hAnsi="宋体" w:hint="eastAsia"/>
          <w:color w:val="000000"/>
          <w:sz w:val="24"/>
        </w:rPr>
        <w:t>1</w:t>
      </w:r>
      <w:r>
        <w:rPr>
          <w:rFonts w:ascii="宋体" w:hAnsi="宋体" w:hint="eastAsia"/>
          <w:color w:val="000000"/>
          <w:sz w:val="24"/>
        </w:rPr>
        <w:t>日支付。</w:t>
      </w:r>
    </w:p>
    <w:p w:rsidR="00363DE4" w:rsidRDefault="00767901">
      <w:pPr>
        <w:spacing w:line="360" w:lineRule="auto"/>
        <w:ind w:firstLineChars="200" w:firstLine="480"/>
        <w:rPr>
          <w:rFonts w:ascii="宋体" w:hAnsi="宋体"/>
          <w:color w:val="000000"/>
          <w:sz w:val="24"/>
        </w:rPr>
      </w:pPr>
      <w:r>
        <w:rPr>
          <w:rFonts w:ascii="宋体" w:hAnsi="宋体" w:hint="eastAsia"/>
          <w:color w:val="000000"/>
          <w:sz w:val="24"/>
        </w:rPr>
        <w:t>6</w:t>
      </w:r>
      <w:r w:rsidR="00E3131E">
        <w:rPr>
          <w:rFonts w:ascii="宋体" w:hAnsi="宋体" w:hint="eastAsia"/>
          <w:color w:val="000000"/>
          <w:sz w:val="24"/>
        </w:rPr>
        <w:t>、本基金最后运作日应付交易费用为人民币</w:t>
      </w:r>
      <w:r w:rsidR="009E57E4">
        <w:rPr>
          <w:rFonts w:ascii="宋体" w:hAnsi="宋体" w:hint="eastAsia"/>
          <w:color w:val="000000"/>
          <w:sz w:val="24"/>
        </w:rPr>
        <w:t>512.50</w:t>
      </w:r>
      <w:r w:rsidR="00E3131E">
        <w:rPr>
          <w:rFonts w:ascii="宋体" w:hAnsi="宋体" w:hint="eastAsia"/>
          <w:color w:val="000000"/>
          <w:sz w:val="24"/>
        </w:rPr>
        <w:t>元，其中中债费用</w:t>
      </w:r>
      <w:r w:rsidR="009E57E4">
        <w:rPr>
          <w:rFonts w:ascii="宋体" w:hAnsi="宋体" w:hint="eastAsia"/>
          <w:color w:val="000000"/>
          <w:sz w:val="24"/>
        </w:rPr>
        <w:t>4</w:t>
      </w:r>
      <w:r w:rsidR="00E3131E">
        <w:rPr>
          <w:rFonts w:ascii="宋体" w:hAnsi="宋体" w:hint="eastAsia"/>
          <w:color w:val="000000"/>
          <w:sz w:val="24"/>
        </w:rPr>
        <w:t>50元</w:t>
      </w:r>
      <w:r w:rsidR="009E57E4">
        <w:rPr>
          <w:rFonts w:ascii="宋体" w:hAnsi="宋体" w:hint="eastAsia"/>
          <w:color w:val="000000"/>
          <w:sz w:val="24"/>
        </w:rPr>
        <w:t>，外汇交易中心费用62.50元。该款项</w:t>
      </w:r>
      <w:r w:rsidR="00E3131E">
        <w:rPr>
          <w:rFonts w:ascii="宋体" w:hAnsi="宋体" w:hint="eastAsia"/>
          <w:color w:val="000000"/>
          <w:sz w:val="24"/>
        </w:rPr>
        <w:t>已于201</w:t>
      </w:r>
      <w:r w:rsidR="009E57E4">
        <w:rPr>
          <w:rFonts w:ascii="宋体" w:hAnsi="宋体" w:hint="eastAsia"/>
          <w:color w:val="000000"/>
          <w:sz w:val="24"/>
        </w:rPr>
        <w:t>8</w:t>
      </w:r>
      <w:r w:rsidR="00E3131E">
        <w:rPr>
          <w:rFonts w:ascii="宋体" w:hAnsi="宋体" w:hint="eastAsia"/>
          <w:color w:val="000000"/>
          <w:sz w:val="24"/>
        </w:rPr>
        <w:t>年</w:t>
      </w:r>
      <w:r w:rsidR="009E57E4">
        <w:rPr>
          <w:rFonts w:ascii="宋体" w:hAnsi="宋体" w:hint="eastAsia"/>
          <w:color w:val="000000"/>
          <w:sz w:val="24"/>
        </w:rPr>
        <w:t>1</w:t>
      </w:r>
      <w:r w:rsidR="00E3131E">
        <w:rPr>
          <w:rFonts w:ascii="宋体" w:hAnsi="宋体" w:hint="eastAsia"/>
          <w:color w:val="000000"/>
          <w:sz w:val="24"/>
        </w:rPr>
        <w:t>月2</w:t>
      </w:r>
      <w:r w:rsidR="009E57E4">
        <w:rPr>
          <w:rFonts w:ascii="宋体" w:hAnsi="宋体" w:hint="eastAsia"/>
          <w:color w:val="000000"/>
          <w:sz w:val="24"/>
        </w:rPr>
        <w:t>2</w:t>
      </w:r>
      <w:r w:rsidR="00E3131E">
        <w:rPr>
          <w:rFonts w:ascii="宋体" w:hAnsi="宋体" w:hint="eastAsia"/>
          <w:color w:val="000000"/>
          <w:sz w:val="24"/>
        </w:rPr>
        <w:t>日支付。</w:t>
      </w:r>
    </w:p>
    <w:p w:rsidR="00105060" w:rsidRDefault="00105060">
      <w:pPr>
        <w:spacing w:line="360" w:lineRule="auto"/>
        <w:ind w:firstLineChars="200" w:firstLine="480"/>
        <w:rPr>
          <w:rFonts w:ascii="宋体" w:hAnsi="宋体"/>
          <w:color w:val="000000"/>
          <w:sz w:val="24"/>
        </w:rPr>
      </w:pPr>
      <w:r>
        <w:rPr>
          <w:rFonts w:ascii="宋体" w:hAnsi="宋体" w:hint="eastAsia"/>
          <w:color w:val="000000"/>
          <w:sz w:val="24"/>
        </w:rPr>
        <w:t>7、本基金最后运作日应付赎回款为人民币10,044.59元，该款项已于2018年1月23日支付；</w:t>
      </w:r>
    </w:p>
    <w:p w:rsidR="00363DE4" w:rsidRPr="00470105" w:rsidRDefault="00105060" w:rsidP="00470105">
      <w:pPr>
        <w:spacing w:line="360" w:lineRule="auto"/>
        <w:ind w:firstLineChars="200" w:firstLine="480"/>
        <w:rPr>
          <w:rFonts w:ascii="宋体" w:hAnsi="宋体"/>
          <w:color w:val="000000"/>
          <w:sz w:val="24"/>
        </w:rPr>
      </w:pPr>
      <w:r>
        <w:rPr>
          <w:rFonts w:ascii="宋体" w:hAnsi="宋体" w:hint="eastAsia"/>
          <w:color w:val="000000"/>
          <w:sz w:val="24"/>
        </w:rPr>
        <w:t>8</w:t>
      </w:r>
      <w:r w:rsidR="00E3131E">
        <w:rPr>
          <w:rFonts w:ascii="宋体" w:hAnsi="宋体" w:hint="eastAsia"/>
          <w:color w:val="000000"/>
          <w:sz w:val="24"/>
        </w:rPr>
        <w:t>、本基金最后运作日其他负债为人民币</w:t>
      </w:r>
      <w:r w:rsidR="009C0A1F">
        <w:rPr>
          <w:rFonts w:ascii="宋体" w:hAnsi="宋体" w:hint="eastAsia"/>
          <w:color w:val="000000"/>
          <w:sz w:val="24"/>
        </w:rPr>
        <w:t>2</w:t>
      </w:r>
      <w:r w:rsidR="004A188D">
        <w:rPr>
          <w:rFonts w:ascii="宋体" w:hAnsi="宋体" w:hint="eastAsia"/>
          <w:color w:val="000000"/>
          <w:sz w:val="24"/>
        </w:rPr>
        <w:t>30</w:t>
      </w:r>
      <w:r w:rsidR="00E3131E">
        <w:rPr>
          <w:rFonts w:ascii="宋体" w:hAnsi="宋体" w:hint="eastAsia"/>
          <w:color w:val="000000"/>
          <w:sz w:val="24"/>
        </w:rPr>
        <w:t>,</w:t>
      </w:r>
      <w:r w:rsidR="004A188D">
        <w:rPr>
          <w:rFonts w:ascii="宋体" w:hAnsi="宋体" w:hint="eastAsia"/>
          <w:color w:val="000000"/>
          <w:sz w:val="24"/>
        </w:rPr>
        <w:t>279.25</w:t>
      </w:r>
      <w:r w:rsidR="00E3131E">
        <w:rPr>
          <w:rFonts w:ascii="宋体" w:hAnsi="宋体" w:hint="eastAsia"/>
          <w:color w:val="000000"/>
          <w:sz w:val="24"/>
        </w:rPr>
        <w:t>元，包括预提审计费、应付信息披露费、中债银行间账户维护费</w:t>
      </w:r>
      <w:r w:rsidR="00470105">
        <w:rPr>
          <w:rFonts w:ascii="宋体" w:hAnsi="宋体" w:hint="eastAsia"/>
          <w:color w:val="000000"/>
          <w:sz w:val="24"/>
        </w:rPr>
        <w:t>、应付赎回费</w:t>
      </w:r>
      <w:r w:rsidR="00E3131E">
        <w:rPr>
          <w:rFonts w:ascii="宋体" w:hAnsi="宋体" w:hint="eastAsia"/>
          <w:color w:val="000000"/>
          <w:sz w:val="24"/>
        </w:rPr>
        <w:t>等。本基金最后运作日应付审计费人民币</w:t>
      </w:r>
      <w:r w:rsidR="00F24EEB">
        <w:rPr>
          <w:rFonts w:ascii="宋体" w:hAnsi="宋体" w:hint="eastAsia"/>
          <w:color w:val="000000"/>
          <w:sz w:val="24"/>
        </w:rPr>
        <w:t>32</w:t>
      </w:r>
      <w:r w:rsidR="00E3131E">
        <w:rPr>
          <w:rFonts w:ascii="宋体" w:hAnsi="宋体" w:hint="eastAsia"/>
          <w:color w:val="000000"/>
          <w:sz w:val="24"/>
        </w:rPr>
        <w:t>,</w:t>
      </w:r>
      <w:r w:rsidR="00F24EEB">
        <w:rPr>
          <w:rFonts w:ascii="宋体" w:hAnsi="宋体" w:hint="eastAsia"/>
          <w:color w:val="000000"/>
          <w:sz w:val="24"/>
        </w:rPr>
        <w:t>6</w:t>
      </w:r>
      <w:r w:rsidR="00E3131E">
        <w:rPr>
          <w:rFonts w:ascii="宋体" w:hAnsi="宋体" w:hint="eastAsia"/>
          <w:color w:val="000000"/>
          <w:sz w:val="24"/>
        </w:rPr>
        <w:t>00.00元，该款项将于取得审计费发票日支付；本基金最后运作日应付信息披露费</w:t>
      </w:r>
      <w:r w:rsidR="00F24EEB">
        <w:rPr>
          <w:rFonts w:ascii="宋体" w:hAnsi="宋体" w:hint="eastAsia"/>
          <w:color w:val="000000"/>
          <w:sz w:val="24"/>
        </w:rPr>
        <w:t>193</w:t>
      </w:r>
      <w:r w:rsidR="00E3131E">
        <w:rPr>
          <w:rFonts w:ascii="宋体" w:hAnsi="宋体" w:hint="eastAsia"/>
          <w:color w:val="000000"/>
          <w:sz w:val="24"/>
        </w:rPr>
        <w:t>,</w:t>
      </w:r>
      <w:r w:rsidR="00F24EEB">
        <w:rPr>
          <w:rFonts w:ascii="宋体" w:hAnsi="宋体" w:hint="eastAsia"/>
          <w:color w:val="000000"/>
          <w:sz w:val="24"/>
        </w:rPr>
        <w:t>171.79</w:t>
      </w:r>
      <w:r w:rsidR="00E3131E">
        <w:rPr>
          <w:rFonts w:ascii="宋体" w:hAnsi="宋体" w:hint="eastAsia"/>
          <w:color w:val="000000"/>
          <w:sz w:val="24"/>
        </w:rPr>
        <w:t>元，该款项将于取得信息披露费发票日支付；本基金最后运作日应付中债银行间账户维护费为人民币</w:t>
      </w:r>
      <w:r w:rsidR="00F24EEB">
        <w:rPr>
          <w:rFonts w:ascii="宋体" w:hAnsi="宋体" w:hint="eastAsia"/>
          <w:color w:val="000000"/>
          <w:sz w:val="24"/>
        </w:rPr>
        <w:t>4</w:t>
      </w:r>
      <w:r w:rsidR="00E3131E">
        <w:rPr>
          <w:rFonts w:ascii="宋体" w:hAnsi="宋体" w:hint="eastAsia"/>
          <w:color w:val="000000"/>
          <w:sz w:val="24"/>
        </w:rPr>
        <w:t>,500.00元，该款项已于201</w:t>
      </w:r>
      <w:r w:rsidR="00F24EEB">
        <w:rPr>
          <w:rFonts w:ascii="宋体" w:hAnsi="宋体" w:hint="eastAsia"/>
          <w:color w:val="000000"/>
          <w:sz w:val="24"/>
        </w:rPr>
        <w:t>8</w:t>
      </w:r>
      <w:r w:rsidR="00E3131E">
        <w:rPr>
          <w:rFonts w:ascii="宋体" w:hAnsi="宋体" w:hint="eastAsia"/>
          <w:color w:val="000000"/>
          <w:sz w:val="24"/>
        </w:rPr>
        <w:t>年</w:t>
      </w:r>
      <w:r w:rsidR="00F24EEB">
        <w:rPr>
          <w:rFonts w:ascii="宋体" w:hAnsi="宋体" w:hint="eastAsia"/>
          <w:color w:val="000000"/>
          <w:sz w:val="24"/>
        </w:rPr>
        <w:t>1</w:t>
      </w:r>
      <w:r w:rsidR="00E3131E">
        <w:rPr>
          <w:rFonts w:ascii="宋体" w:hAnsi="宋体" w:hint="eastAsia"/>
          <w:color w:val="000000"/>
          <w:sz w:val="24"/>
        </w:rPr>
        <w:t>月2</w:t>
      </w:r>
      <w:r w:rsidR="00F24EEB">
        <w:rPr>
          <w:rFonts w:ascii="宋体" w:hAnsi="宋体" w:hint="eastAsia"/>
          <w:color w:val="000000"/>
          <w:sz w:val="24"/>
        </w:rPr>
        <w:t>2</w:t>
      </w:r>
      <w:r w:rsidR="00E3131E">
        <w:rPr>
          <w:rFonts w:ascii="宋体" w:hAnsi="宋体" w:hint="eastAsia"/>
          <w:color w:val="000000"/>
          <w:sz w:val="24"/>
        </w:rPr>
        <w:t>日支付</w:t>
      </w:r>
      <w:r w:rsidR="00470105">
        <w:rPr>
          <w:rFonts w:ascii="宋体" w:hAnsi="宋体" w:hint="eastAsia"/>
          <w:color w:val="000000"/>
          <w:sz w:val="24"/>
        </w:rPr>
        <w:t>；本基金最后运作日应付赎回费为人民币7.46元，该款项已于2018年1月23日支付。</w:t>
      </w:r>
    </w:p>
    <w:p w:rsidR="00363DE4" w:rsidRDefault="00105060">
      <w:pPr>
        <w:spacing w:line="360" w:lineRule="auto"/>
        <w:ind w:firstLineChars="200" w:firstLine="480"/>
        <w:rPr>
          <w:rFonts w:ascii="宋体" w:hAnsi="宋体"/>
          <w:color w:val="000000"/>
          <w:sz w:val="24"/>
        </w:rPr>
      </w:pPr>
      <w:r>
        <w:rPr>
          <w:rFonts w:ascii="宋体" w:hAnsi="宋体" w:hint="eastAsia"/>
          <w:color w:val="000000"/>
          <w:sz w:val="24"/>
        </w:rPr>
        <w:t>9</w:t>
      </w:r>
      <w:r w:rsidR="00E3131E">
        <w:rPr>
          <w:rFonts w:ascii="宋体" w:hAnsi="宋体" w:hint="eastAsia"/>
          <w:color w:val="000000"/>
          <w:sz w:val="24"/>
        </w:rPr>
        <w:t>、本基金</w:t>
      </w:r>
      <w:r w:rsidR="00A00737">
        <w:rPr>
          <w:rFonts w:ascii="宋体" w:hAnsi="宋体" w:hint="eastAsia"/>
          <w:color w:val="000000"/>
          <w:sz w:val="24"/>
        </w:rPr>
        <w:t>2018年1月19日销售行为产生的</w:t>
      </w:r>
      <w:r w:rsidR="00E3131E">
        <w:rPr>
          <w:rFonts w:ascii="宋体" w:hAnsi="宋体" w:hint="eastAsia"/>
          <w:color w:val="000000"/>
          <w:sz w:val="24"/>
        </w:rPr>
        <w:t>应付赎回款为人民币</w:t>
      </w:r>
      <w:r w:rsidR="00A00737">
        <w:rPr>
          <w:rFonts w:ascii="宋体" w:hAnsi="宋体" w:hint="eastAsia"/>
          <w:color w:val="000000"/>
          <w:sz w:val="24"/>
        </w:rPr>
        <w:t>2,491.73</w:t>
      </w:r>
      <w:r w:rsidR="00E3131E">
        <w:rPr>
          <w:rFonts w:ascii="宋体" w:hAnsi="宋体" w:hint="eastAsia"/>
          <w:color w:val="000000"/>
          <w:sz w:val="24"/>
        </w:rPr>
        <w:t>元，该款项已于201</w:t>
      </w:r>
      <w:r w:rsidR="00A00737">
        <w:rPr>
          <w:rFonts w:ascii="宋体" w:hAnsi="宋体" w:hint="eastAsia"/>
          <w:color w:val="000000"/>
          <w:sz w:val="24"/>
        </w:rPr>
        <w:t>8</w:t>
      </w:r>
      <w:r w:rsidR="00E3131E">
        <w:rPr>
          <w:rFonts w:ascii="宋体" w:hAnsi="宋体" w:hint="eastAsia"/>
          <w:color w:val="000000"/>
          <w:sz w:val="24"/>
        </w:rPr>
        <w:t>年</w:t>
      </w:r>
      <w:r w:rsidR="00A00737">
        <w:rPr>
          <w:rFonts w:ascii="宋体" w:hAnsi="宋体" w:hint="eastAsia"/>
          <w:color w:val="000000"/>
          <w:sz w:val="24"/>
        </w:rPr>
        <w:t>1</w:t>
      </w:r>
      <w:r w:rsidR="00E3131E">
        <w:rPr>
          <w:rFonts w:ascii="宋体" w:hAnsi="宋体" w:hint="eastAsia"/>
          <w:color w:val="000000"/>
          <w:sz w:val="24"/>
        </w:rPr>
        <w:t>月2</w:t>
      </w:r>
      <w:r w:rsidR="00A00737">
        <w:rPr>
          <w:rFonts w:ascii="宋体" w:hAnsi="宋体" w:hint="eastAsia"/>
          <w:color w:val="000000"/>
          <w:sz w:val="24"/>
        </w:rPr>
        <w:t>4</w:t>
      </w:r>
      <w:r w:rsidR="00E3131E">
        <w:rPr>
          <w:rFonts w:ascii="宋体" w:hAnsi="宋体" w:hint="eastAsia"/>
          <w:color w:val="000000"/>
          <w:sz w:val="24"/>
        </w:rPr>
        <w:t>日支付。</w:t>
      </w:r>
    </w:p>
    <w:p w:rsidR="00363DE4" w:rsidRDefault="00B460EB">
      <w:pPr>
        <w:keepNext/>
        <w:keepLines/>
        <w:spacing w:line="360" w:lineRule="auto"/>
        <w:outlineLvl w:val="1"/>
        <w:rPr>
          <w:rFonts w:ascii="宋体" w:hAnsi="宋体"/>
          <w:b/>
          <w:bCs/>
          <w:kern w:val="0"/>
          <w:sz w:val="24"/>
        </w:rPr>
      </w:pPr>
      <w:bookmarkStart w:id="80" w:name="_Toc491963089"/>
      <w:bookmarkStart w:id="81" w:name="_Toc492043584"/>
      <w:r>
        <w:rPr>
          <w:rFonts w:ascii="宋体" w:hAnsi="宋体" w:hint="eastAsia"/>
          <w:b/>
          <w:bCs/>
          <w:kern w:val="0"/>
          <w:sz w:val="24"/>
        </w:rPr>
        <w:t>5</w:t>
      </w:r>
      <w:r w:rsidR="00E3131E">
        <w:rPr>
          <w:rFonts w:ascii="宋体" w:hAnsi="宋体" w:hint="eastAsia"/>
          <w:b/>
          <w:bCs/>
          <w:kern w:val="0"/>
          <w:sz w:val="24"/>
        </w:rPr>
        <w:t>.2 截至本次清算期结束日的剩余财产情况及剩余财产分配安排</w:t>
      </w:r>
      <w:bookmarkEnd w:id="80"/>
      <w:bookmarkEnd w:id="81"/>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115D77" w:rsidRPr="00AE5F6A" w:rsidTr="00D13968">
        <w:trPr>
          <w:jc w:val="center"/>
        </w:trPr>
        <w:tc>
          <w:tcPr>
            <w:tcW w:w="3420" w:type="dxa"/>
            <w:vAlign w:val="center"/>
          </w:tcPr>
          <w:p w:rsidR="00115D77" w:rsidRPr="00AE5F6A" w:rsidRDefault="00115D77" w:rsidP="00D13968">
            <w:pPr>
              <w:pStyle w:val="af0"/>
              <w:jc w:val="center"/>
              <w:rPr>
                <w:b/>
                <w:color w:val="000000" w:themeColor="text1"/>
                <w:sz w:val="21"/>
                <w:szCs w:val="21"/>
              </w:rPr>
            </w:pPr>
            <w:r w:rsidRPr="00AE5F6A">
              <w:rPr>
                <w:b/>
                <w:color w:val="000000" w:themeColor="text1"/>
                <w:sz w:val="21"/>
                <w:szCs w:val="21"/>
              </w:rPr>
              <w:t>项目</w:t>
            </w:r>
          </w:p>
        </w:tc>
        <w:tc>
          <w:tcPr>
            <w:tcW w:w="5652" w:type="dxa"/>
            <w:vAlign w:val="center"/>
          </w:tcPr>
          <w:p w:rsidR="00115D77" w:rsidRPr="00AE5F6A" w:rsidRDefault="00115D77" w:rsidP="00D13968">
            <w:pPr>
              <w:pStyle w:val="af0"/>
              <w:spacing w:before="0" w:beforeAutospacing="0" w:after="0" w:afterAutospacing="0"/>
              <w:jc w:val="center"/>
              <w:rPr>
                <w:b/>
                <w:color w:val="000000" w:themeColor="text1"/>
                <w:sz w:val="21"/>
                <w:szCs w:val="21"/>
              </w:rPr>
            </w:pPr>
            <w:r w:rsidRPr="00AE5F6A">
              <w:rPr>
                <w:rFonts w:hint="eastAsia"/>
                <w:b/>
                <w:color w:val="000000" w:themeColor="text1"/>
                <w:sz w:val="21"/>
                <w:szCs w:val="21"/>
              </w:rPr>
              <w:t>金额</w:t>
            </w:r>
          </w:p>
        </w:tc>
      </w:tr>
      <w:tr w:rsidR="00115D77" w:rsidRPr="00AE5F6A" w:rsidTr="00D13968">
        <w:trPr>
          <w:jc w:val="center"/>
        </w:trPr>
        <w:tc>
          <w:tcPr>
            <w:tcW w:w="3420" w:type="dxa"/>
            <w:vAlign w:val="center"/>
          </w:tcPr>
          <w:p w:rsidR="00115D77" w:rsidRPr="00AE5F6A" w:rsidRDefault="00115D77" w:rsidP="00115D77">
            <w:pPr>
              <w:rPr>
                <w:rFonts w:ascii="宋体" w:hAnsi="宋体"/>
                <w:b/>
                <w:color w:val="000000" w:themeColor="text1"/>
                <w:szCs w:val="21"/>
              </w:rPr>
            </w:pPr>
            <w:r w:rsidRPr="00AE5F6A">
              <w:rPr>
                <w:rFonts w:ascii="宋体" w:hAnsi="宋体"/>
                <w:b/>
                <w:color w:val="000000" w:themeColor="text1"/>
                <w:szCs w:val="21"/>
              </w:rPr>
              <w:t>一、</w:t>
            </w:r>
            <w:r w:rsidRPr="00AE5F6A">
              <w:rPr>
                <w:rFonts w:ascii="宋体" w:hAnsi="宋体" w:hint="eastAsia"/>
                <w:b/>
                <w:color w:val="000000" w:themeColor="text1"/>
                <w:szCs w:val="21"/>
              </w:rPr>
              <w:t>最后运作日201</w:t>
            </w:r>
            <w:r>
              <w:rPr>
                <w:rFonts w:ascii="宋体" w:hAnsi="宋体" w:hint="eastAsia"/>
                <w:b/>
                <w:color w:val="000000" w:themeColor="text1"/>
                <w:szCs w:val="21"/>
              </w:rPr>
              <w:t>8</w:t>
            </w:r>
            <w:r w:rsidRPr="00AE5F6A">
              <w:rPr>
                <w:rFonts w:ascii="宋体" w:hAnsi="宋体" w:hint="eastAsia"/>
                <w:b/>
                <w:color w:val="000000" w:themeColor="text1"/>
                <w:szCs w:val="21"/>
              </w:rPr>
              <w:t>年</w:t>
            </w:r>
            <w:r>
              <w:rPr>
                <w:rFonts w:ascii="宋体" w:hAnsi="宋体" w:hint="eastAsia"/>
                <w:b/>
                <w:color w:val="000000" w:themeColor="text1"/>
                <w:szCs w:val="21"/>
              </w:rPr>
              <w:t>1</w:t>
            </w:r>
            <w:r w:rsidRPr="00AE5F6A">
              <w:rPr>
                <w:rFonts w:ascii="宋体" w:hAnsi="宋体" w:hint="eastAsia"/>
                <w:b/>
                <w:color w:val="000000" w:themeColor="text1"/>
                <w:szCs w:val="21"/>
              </w:rPr>
              <w:t>月</w:t>
            </w:r>
            <w:r>
              <w:rPr>
                <w:rFonts w:ascii="宋体" w:hAnsi="宋体" w:hint="eastAsia"/>
                <w:b/>
                <w:color w:val="000000" w:themeColor="text1"/>
                <w:szCs w:val="21"/>
              </w:rPr>
              <w:t>19</w:t>
            </w:r>
            <w:r w:rsidRPr="00AE5F6A">
              <w:rPr>
                <w:rFonts w:ascii="宋体" w:hAnsi="宋体" w:hint="eastAsia"/>
                <w:b/>
                <w:color w:val="000000" w:themeColor="text1"/>
                <w:szCs w:val="21"/>
              </w:rPr>
              <w:t>日基金净资产</w:t>
            </w:r>
          </w:p>
        </w:tc>
        <w:tc>
          <w:tcPr>
            <w:tcW w:w="5652" w:type="dxa"/>
            <w:vAlign w:val="center"/>
          </w:tcPr>
          <w:p w:rsidR="00115D77" w:rsidRPr="00AE5F6A" w:rsidRDefault="0037726E" w:rsidP="0037726E">
            <w:pPr>
              <w:jc w:val="right"/>
              <w:rPr>
                <w:rFonts w:ascii="宋体" w:hAnsi="宋体"/>
                <w:color w:val="000000" w:themeColor="text1"/>
                <w:szCs w:val="21"/>
              </w:rPr>
            </w:pPr>
            <w:r>
              <w:rPr>
                <w:rFonts w:ascii="宋体" w:hAnsi="宋体" w:cs="Arial" w:hint="eastAsia"/>
                <w:szCs w:val="21"/>
              </w:rPr>
              <w:t>225</w:t>
            </w:r>
            <w:r w:rsidR="00115D77">
              <w:rPr>
                <w:rFonts w:ascii="宋体" w:hAnsi="宋体" w:cs="Arial" w:hint="eastAsia"/>
                <w:szCs w:val="21"/>
              </w:rPr>
              <w:t>,</w:t>
            </w:r>
            <w:r>
              <w:rPr>
                <w:rFonts w:ascii="宋体" w:hAnsi="宋体" w:cs="Arial" w:hint="eastAsia"/>
                <w:szCs w:val="21"/>
              </w:rPr>
              <w:t>962.53</w:t>
            </w:r>
          </w:p>
        </w:tc>
      </w:tr>
      <w:tr w:rsidR="00115D77" w:rsidRPr="0077461F" w:rsidTr="00D13968">
        <w:trPr>
          <w:jc w:val="center"/>
        </w:trPr>
        <w:tc>
          <w:tcPr>
            <w:tcW w:w="3420" w:type="dxa"/>
            <w:vAlign w:val="center"/>
          </w:tcPr>
          <w:p w:rsidR="00115D77" w:rsidRPr="0077461F" w:rsidRDefault="00115D77" w:rsidP="0023499B">
            <w:pPr>
              <w:rPr>
                <w:rFonts w:ascii="宋体" w:hAnsi="宋体"/>
                <w:color w:val="000000" w:themeColor="text1"/>
                <w:szCs w:val="21"/>
              </w:rPr>
            </w:pPr>
            <w:r w:rsidRPr="0077461F">
              <w:rPr>
                <w:rFonts w:ascii="宋体" w:hAnsi="宋体" w:hint="eastAsia"/>
                <w:color w:val="000000" w:themeColor="text1"/>
                <w:szCs w:val="21"/>
              </w:rPr>
              <w:t>减：201</w:t>
            </w:r>
            <w:r w:rsidR="0023499B">
              <w:rPr>
                <w:rFonts w:ascii="宋体" w:hAnsi="宋体" w:hint="eastAsia"/>
                <w:color w:val="000000" w:themeColor="text1"/>
                <w:szCs w:val="21"/>
              </w:rPr>
              <w:t>8</w:t>
            </w:r>
            <w:r w:rsidRPr="0077461F">
              <w:rPr>
                <w:rFonts w:ascii="宋体" w:hAnsi="宋体" w:hint="eastAsia"/>
                <w:color w:val="000000" w:themeColor="text1"/>
                <w:szCs w:val="21"/>
              </w:rPr>
              <w:t>年</w:t>
            </w:r>
            <w:r w:rsidR="0023499B">
              <w:rPr>
                <w:rFonts w:ascii="宋体" w:hAnsi="宋体" w:hint="eastAsia"/>
                <w:color w:val="000000" w:themeColor="text1"/>
                <w:szCs w:val="21"/>
              </w:rPr>
              <w:t>1</w:t>
            </w:r>
            <w:r w:rsidRPr="0077461F">
              <w:rPr>
                <w:rFonts w:ascii="宋体" w:hAnsi="宋体" w:hint="eastAsia"/>
                <w:color w:val="000000" w:themeColor="text1"/>
                <w:szCs w:val="21"/>
              </w:rPr>
              <w:t>月</w:t>
            </w:r>
            <w:r w:rsidR="0023499B">
              <w:rPr>
                <w:rFonts w:ascii="宋体" w:hAnsi="宋体" w:hint="eastAsia"/>
                <w:color w:val="000000" w:themeColor="text1"/>
                <w:szCs w:val="21"/>
              </w:rPr>
              <w:t>19</w:t>
            </w:r>
            <w:r w:rsidRPr="0077461F">
              <w:rPr>
                <w:rFonts w:ascii="宋体" w:hAnsi="宋体" w:hint="eastAsia"/>
                <w:color w:val="000000" w:themeColor="text1"/>
                <w:szCs w:val="21"/>
              </w:rPr>
              <w:t>日赎回款</w:t>
            </w:r>
          </w:p>
        </w:tc>
        <w:tc>
          <w:tcPr>
            <w:tcW w:w="5652" w:type="dxa"/>
            <w:vAlign w:val="center"/>
          </w:tcPr>
          <w:p w:rsidR="00115D77" w:rsidRPr="0077461F" w:rsidRDefault="0037726E" w:rsidP="0037726E">
            <w:pPr>
              <w:jc w:val="right"/>
              <w:rPr>
                <w:rFonts w:ascii="宋体" w:hAnsi="宋体"/>
                <w:color w:val="000000" w:themeColor="text1"/>
                <w:szCs w:val="21"/>
              </w:rPr>
            </w:pPr>
            <w:r>
              <w:rPr>
                <w:rFonts w:ascii="宋体" w:hAnsi="宋体" w:cs="Arial" w:hint="eastAsia"/>
                <w:szCs w:val="21"/>
              </w:rPr>
              <w:t>2</w:t>
            </w:r>
            <w:r w:rsidR="00115D77" w:rsidRPr="0077461F">
              <w:rPr>
                <w:rFonts w:ascii="宋体" w:hAnsi="宋体" w:cs="Arial"/>
                <w:szCs w:val="21"/>
              </w:rPr>
              <w:t>,</w:t>
            </w:r>
            <w:r>
              <w:rPr>
                <w:rFonts w:ascii="宋体" w:hAnsi="宋体" w:cs="Arial" w:hint="eastAsia"/>
                <w:szCs w:val="21"/>
              </w:rPr>
              <w:t>491.73</w:t>
            </w:r>
          </w:p>
        </w:tc>
      </w:tr>
      <w:tr w:rsidR="00115D77" w:rsidRPr="0077461F" w:rsidTr="00D13968">
        <w:trPr>
          <w:jc w:val="center"/>
        </w:trPr>
        <w:tc>
          <w:tcPr>
            <w:tcW w:w="3420" w:type="dxa"/>
            <w:vAlign w:val="center"/>
          </w:tcPr>
          <w:p w:rsidR="00115D77" w:rsidRPr="0077461F" w:rsidRDefault="00115D77" w:rsidP="00D13968">
            <w:pPr>
              <w:rPr>
                <w:rFonts w:ascii="宋体" w:hAnsi="宋体"/>
                <w:color w:val="000000" w:themeColor="text1"/>
                <w:szCs w:val="21"/>
              </w:rPr>
            </w:pPr>
            <w:r w:rsidRPr="0077461F">
              <w:rPr>
                <w:rFonts w:ascii="宋体" w:hAnsi="宋体" w:hint="eastAsia"/>
                <w:color w:val="000000" w:themeColor="text1"/>
                <w:szCs w:val="21"/>
              </w:rPr>
              <w:t>加：清算期间净收益</w:t>
            </w:r>
          </w:p>
        </w:tc>
        <w:tc>
          <w:tcPr>
            <w:tcW w:w="5652" w:type="dxa"/>
            <w:vAlign w:val="center"/>
          </w:tcPr>
          <w:p w:rsidR="00115D77" w:rsidRPr="0077461F" w:rsidRDefault="005C04D1">
            <w:pPr>
              <w:jc w:val="right"/>
              <w:rPr>
                <w:rFonts w:ascii="宋体" w:hAnsi="宋体"/>
                <w:color w:val="000000" w:themeColor="text1"/>
                <w:szCs w:val="21"/>
              </w:rPr>
            </w:pPr>
            <w:r>
              <w:rPr>
                <w:rFonts w:ascii="宋体" w:hAnsi="宋体" w:hint="eastAsia"/>
                <w:color w:val="000000" w:themeColor="text1"/>
                <w:szCs w:val="21"/>
              </w:rPr>
              <w:t>1</w:t>
            </w:r>
            <w:r w:rsidR="00180024">
              <w:rPr>
                <w:rFonts w:ascii="宋体" w:hAnsi="宋体" w:hint="eastAsia"/>
                <w:color w:val="000000" w:themeColor="text1"/>
                <w:szCs w:val="21"/>
              </w:rPr>
              <w:t>79.87</w:t>
            </w:r>
          </w:p>
        </w:tc>
      </w:tr>
      <w:tr w:rsidR="00115D77" w:rsidRPr="0077461F" w:rsidTr="00D13968">
        <w:trPr>
          <w:jc w:val="center"/>
        </w:trPr>
        <w:tc>
          <w:tcPr>
            <w:tcW w:w="3420" w:type="dxa"/>
            <w:vAlign w:val="center"/>
          </w:tcPr>
          <w:p w:rsidR="00115D77" w:rsidRPr="0077461F" w:rsidRDefault="00115D77">
            <w:pPr>
              <w:rPr>
                <w:rFonts w:ascii="宋体" w:hAnsi="宋体"/>
                <w:b/>
                <w:color w:val="000000" w:themeColor="text1"/>
                <w:szCs w:val="21"/>
              </w:rPr>
            </w:pPr>
            <w:r w:rsidRPr="0077461F">
              <w:rPr>
                <w:rFonts w:ascii="宋体" w:hAnsi="宋体" w:hint="eastAsia"/>
                <w:b/>
                <w:color w:val="000000" w:themeColor="text1"/>
                <w:szCs w:val="21"/>
              </w:rPr>
              <w:t>二、</w:t>
            </w:r>
            <w:r w:rsidR="00475C85" w:rsidRPr="0077461F">
              <w:rPr>
                <w:rFonts w:ascii="宋体" w:hAnsi="宋体" w:hint="eastAsia"/>
                <w:b/>
                <w:color w:val="000000" w:themeColor="text1"/>
                <w:szCs w:val="21"/>
              </w:rPr>
              <w:t>201</w:t>
            </w:r>
            <w:r w:rsidR="00475C85">
              <w:rPr>
                <w:rFonts w:ascii="宋体" w:hAnsi="宋体" w:hint="eastAsia"/>
                <w:b/>
                <w:color w:val="000000" w:themeColor="text1"/>
                <w:szCs w:val="21"/>
              </w:rPr>
              <w:t>8</w:t>
            </w:r>
            <w:r w:rsidR="00475C85" w:rsidRPr="0077461F">
              <w:rPr>
                <w:rFonts w:ascii="宋体" w:hAnsi="宋体" w:hint="eastAsia"/>
                <w:b/>
                <w:color w:val="000000" w:themeColor="text1"/>
                <w:szCs w:val="21"/>
              </w:rPr>
              <w:t>年2月</w:t>
            </w:r>
            <w:r w:rsidR="00475C85">
              <w:rPr>
                <w:rFonts w:ascii="宋体" w:hAnsi="宋体" w:hint="eastAsia"/>
                <w:b/>
                <w:color w:val="000000" w:themeColor="text1"/>
                <w:szCs w:val="21"/>
              </w:rPr>
              <w:t>7</w:t>
            </w:r>
            <w:r w:rsidRPr="0077461F">
              <w:rPr>
                <w:rFonts w:ascii="宋体" w:hAnsi="宋体" w:hint="eastAsia"/>
                <w:b/>
                <w:color w:val="000000" w:themeColor="text1"/>
                <w:szCs w:val="21"/>
              </w:rPr>
              <w:t>日基金净资产</w:t>
            </w:r>
          </w:p>
        </w:tc>
        <w:tc>
          <w:tcPr>
            <w:tcW w:w="5652" w:type="dxa"/>
            <w:vAlign w:val="center"/>
          </w:tcPr>
          <w:p w:rsidR="00115D77" w:rsidRPr="0077461F" w:rsidRDefault="005C04D1">
            <w:pPr>
              <w:jc w:val="right"/>
              <w:rPr>
                <w:rFonts w:ascii="宋体" w:hAnsi="宋体"/>
                <w:color w:val="000000" w:themeColor="text1"/>
                <w:szCs w:val="21"/>
              </w:rPr>
            </w:pPr>
            <w:r>
              <w:rPr>
                <w:rFonts w:ascii="宋体" w:hAnsi="宋体" w:hint="eastAsia"/>
                <w:color w:val="000000" w:themeColor="text1"/>
                <w:szCs w:val="21"/>
              </w:rPr>
              <w:t>223</w:t>
            </w:r>
            <w:r w:rsidR="00115D77" w:rsidRPr="0077461F">
              <w:rPr>
                <w:rFonts w:ascii="宋体" w:hAnsi="宋体" w:hint="eastAsia"/>
                <w:color w:val="000000" w:themeColor="text1"/>
                <w:szCs w:val="21"/>
              </w:rPr>
              <w:t>,</w:t>
            </w:r>
            <w:r>
              <w:rPr>
                <w:rFonts w:ascii="宋体" w:hAnsi="宋体" w:hint="eastAsia"/>
                <w:color w:val="000000" w:themeColor="text1"/>
                <w:szCs w:val="21"/>
              </w:rPr>
              <w:t>6</w:t>
            </w:r>
            <w:r w:rsidR="00180024">
              <w:rPr>
                <w:rFonts w:ascii="宋体" w:hAnsi="宋体" w:hint="eastAsia"/>
                <w:color w:val="000000" w:themeColor="text1"/>
                <w:szCs w:val="21"/>
              </w:rPr>
              <w:t>50.67</w:t>
            </w:r>
          </w:p>
        </w:tc>
      </w:tr>
    </w:tbl>
    <w:p w:rsidR="00363DE4" w:rsidRDefault="00E3131E" w:rsidP="00115D77">
      <w:pPr>
        <w:spacing w:line="360" w:lineRule="auto"/>
        <w:ind w:firstLineChars="200" w:firstLine="480"/>
        <w:rPr>
          <w:rFonts w:ascii="宋体" w:hAnsi="宋体"/>
          <w:color w:val="000000"/>
          <w:sz w:val="24"/>
        </w:rPr>
      </w:pPr>
      <w:r>
        <w:rPr>
          <w:rFonts w:ascii="宋体" w:hAnsi="宋体" w:hint="eastAsia"/>
          <w:color w:val="000000"/>
          <w:sz w:val="24"/>
        </w:rPr>
        <w:t>截至本次清算期结束日</w:t>
      </w:r>
      <w:r w:rsidR="00180024">
        <w:rPr>
          <w:rFonts w:ascii="宋体" w:hAnsi="宋体" w:hint="eastAsia"/>
          <w:color w:val="000000"/>
          <w:sz w:val="24"/>
        </w:rPr>
        <w:t>2018年2月7</w:t>
      </w:r>
      <w:r>
        <w:rPr>
          <w:rFonts w:ascii="宋体" w:hAnsi="宋体" w:hint="eastAsia"/>
          <w:color w:val="000000"/>
          <w:sz w:val="24"/>
        </w:rPr>
        <w:t>日，本基金剩余财产为人民币</w:t>
      </w:r>
      <w:r w:rsidR="00D024E8">
        <w:rPr>
          <w:rFonts w:ascii="宋体" w:hAnsi="宋体" w:hint="eastAsia"/>
          <w:color w:val="000000"/>
          <w:sz w:val="24"/>
        </w:rPr>
        <w:t>223</w:t>
      </w:r>
      <w:r>
        <w:rPr>
          <w:rFonts w:ascii="宋体" w:hAnsi="宋体" w:hint="eastAsia"/>
          <w:color w:val="000000"/>
          <w:sz w:val="24"/>
        </w:rPr>
        <w:t>,</w:t>
      </w:r>
      <w:r w:rsidR="00D024E8">
        <w:rPr>
          <w:rFonts w:ascii="宋体" w:hAnsi="宋体" w:hint="eastAsia"/>
          <w:color w:val="000000"/>
          <w:sz w:val="24"/>
        </w:rPr>
        <w:t>6</w:t>
      </w:r>
      <w:r w:rsidR="00180024">
        <w:rPr>
          <w:rFonts w:ascii="宋体" w:hAnsi="宋体" w:hint="eastAsia"/>
          <w:color w:val="000000"/>
          <w:sz w:val="24"/>
        </w:rPr>
        <w:t>50.67</w:t>
      </w:r>
      <w:r>
        <w:rPr>
          <w:rFonts w:ascii="宋体" w:hAnsi="宋体" w:hint="eastAsia"/>
          <w:color w:val="000000"/>
          <w:sz w:val="24"/>
        </w:rPr>
        <w:t>元。自本次清算期结束日次日</w:t>
      </w:r>
      <w:r w:rsidR="00180024">
        <w:rPr>
          <w:rFonts w:ascii="宋体" w:hAnsi="宋体" w:hint="eastAsia"/>
          <w:color w:val="000000"/>
          <w:sz w:val="24"/>
        </w:rPr>
        <w:t>2018年2月8</w:t>
      </w:r>
      <w:r>
        <w:rPr>
          <w:rFonts w:ascii="宋体" w:hAnsi="宋体" w:hint="eastAsia"/>
          <w:color w:val="000000"/>
          <w:sz w:val="24"/>
        </w:rPr>
        <w:t>日至本次清算款划出前一日的银行存款产生的利息亦归基金份额持有人所有。</w:t>
      </w:r>
    </w:p>
    <w:p w:rsidR="00363DE4" w:rsidRDefault="00E3131E">
      <w:pPr>
        <w:spacing w:line="360" w:lineRule="auto"/>
        <w:ind w:firstLineChars="200" w:firstLine="480"/>
        <w:rPr>
          <w:rFonts w:ascii="宋体" w:hAnsi="宋体"/>
          <w:sz w:val="24"/>
        </w:rPr>
      </w:pPr>
      <w:r>
        <w:rPr>
          <w:rFonts w:ascii="宋体" w:hAnsi="宋体" w:hint="eastAsia"/>
          <w:sz w:val="24"/>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363DE4" w:rsidRDefault="00B460EB" w:rsidP="009620B0">
      <w:pPr>
        <w:pStyle w:val="1"/>
        <w:keepNext/>
        <w:keepLines/>
        <w:widowControl w:val="0"/>
        <w:spacing w:beforeLines="100" w:afterLines="100" w:line="360" w:lineRule="auto"/>
        <w:jc w:val="center"/>
        <w:rPr>
          <w:rStyle w:val="2CharCharChar"/>
          <w:rFonts w:ascii="宋体" w:hAnsi="宋体"/>
        </w:rPr>
      </w:pPr>
      <w:bookmarkStart w:id="82" w:name="_Toc492043585"/>
      <w:r>
        <w:rPr>
          <w:rStyle w:val="2CharCharChar"/>
          <w:rFonts w:ascii="宋体" w:hAnsi="宋体" w:hint="eastAsia"/>
        </w:rPr>
        <w:t>6</w:t>
      </w:r>
      <w:r w:rsidR="00E3131E">
        <w:rPr>
          <w:rStyle w:val="2CharCharChar"/>
          <w:rFonts w:ascii="宋体" w:hAnsi="宋体" w:hint="eastAsia"/>
        </w:rPr>
        <w:t>、</w:t>
      </w:r>
      <w:r w:rsidR="00E3131E">
        <w:rPr>
          <w:rStyle w:val="2CharCharChar"/>
          <w:rFonts w:ascii="宋体" w:hAnsi="宋体"/>
        </w:rPr>
        <w:t>备查文件目录</w:t>
      </w:r>
      <w:bookmarkEnd w:id="75"/>
      <w:bookmarkEnd w:id="76"/>
      <w:bookmarkEnd w:id="77"/>
      <w:bookmarkEnd w:id="78"/>
      <w:bookmarkEnd w:id="79"/>
      <w:bookmarkEnd w:id="82"/>
    </w:p>
    <w:p w:rsidR="00363DE4" w:rsidRDefault="00B460EB">
      <w:pPr>
        <w:pStyle w:val="2"/>
        <w:spacing w:before="0" w:after="0"/>
        <w:rPr>
          <w:rFonts w:ascii="宋体" w:hAnsi="宋体"/>
          <w:kern w:val="0"/>
          <w:szCs w:val="24"/>
        </w:rPr>
      </w:pPr>
      <w:bookmarkStart w:id="83" w:name="_Toc492043586"/>
      <w:bookmarkStart w:id="84" w:name="_Toc483396843"/>
      <w:bookmarkStart w:id="85" w:name="_Toc409100472"/>
      <w:bookmarkStart w:id="86" w:name="_Toc484769811"/>
      <w:bookmarkStart w:id="87" w:name="_Toc361324904"/>
      <w:bookmarkStart w:id="88" w:name="_Toc409100109"/>
      <w:bookmarkStart w:id="89" w:name="_Toc484607315"/>
      <w:bookmarkStart w:id="90" w:name="_Toc476577308"/>
      <w:r>
        <w:rPr>
          <w:rFonts w:ascii="宋体" w:hAnsi="宋体" w:hint="eastAsia"/>
          <w:kern w:val="0"/>
          <w:szCs w:val="24"/>
        </w:rPr>
        <w:t>6</w:t>
      </w:r>
      <w:r w:rsidR="00E3131E">
        <w:rPr>
          <w:rFonts w:ascii="宋体" w:hAnsi="宋体"/>
          <w:kern w:val="0"/>
          <w:szCs w:val="24"/>
        </w:rPr>
        <w:t>.1 备查文件目录</w:t>
      </w:r>
      <w:bookmarkEnd w:id="83"/>
      <w:bookmarkEnd w:id="84"/>
      <w:bookmarkEnd w:id="85"/>
      <w:bookmarkEnd w:id="86"/>
      <w:bookmarkEnd w:id="87"/>
      <w:bookmarkEnd w:id="88"/>
      <w:bookmarkEnd w:id="89"/>
      <w:bookmarkEnd w:id="90"/>
    </w:p>
    <w:p w:rsidR="00363DE4" w:rsidRDefault="00B460EB">
      <w:pPr>
        <w:spacing w:line="360" w:lineRule="auto"/>
        <w:ind w:firstLineChars="200" w:firstLine="480"/>
        <w:rPr>
          <w:sz w:val="23"/>
          <w:szCs w:val="23"/>
        </w:rPr>
      </w:pPr>
      <w:r>
        <w:rPr>
          <w:rFonts w:ascii="宋体" w:hAnsi="宋体" w:hint="eastAsia"/>
          <w:color w:val="000000"/>
          <w:sz w:val="24"/>
        </w:rPr>
        <w:t>6</w:t>
      </w:r>
      <w:r w:rsidR="00E3131E">
        <w:rPr>
          <w:rFonts w:ascii="宋体" w:hAnsi="宋体" w:hint="eastAsia"/>
          <w:color w:val="000000"/>
          <w:sz w:val="24"/>
        </w:rPr>
        <w:t>.</w:t>
      </w:r>
      <w:r w:rsidR="00E3131E">
        <w:rPr>
          <w:rFonts w:ascii="宋体" w:hAnsi="宋体"/>
          <w:color w:val="000000"/>
          <w:sz w:val="24"/>
        </w:rPr>
        <w:t>1.1</w:t>
      </w:r>
      <w:r w:rsidR="00E3131E">
        <w:rPr>
          <w:rFonts w:ascii="宋体" w:hAnsi="宋体" w:hint="eastAsia"/>
          <w:color w:val="000000"/>
          <w:sz w:val="24"/>
        </w:rPr>
        <w:t>博时</w:t>
      </w:r>
      <w:r w:rsidR="00C16F98">
        <w:rPr>
          <w:rFonts w:ascii="宋体" w:hAnsi="宋体" w:hint="eastAsia"/>
          <w:color w:val="000000"/>
          <w:sz w:val="24"/>
        </w:rPr>
        <w:t>泰和</w:t>
      </w:r>
      <w:r w:rsidR="00E3131E">
        <w:rPr>
          <w:rFonts w:ascii="宋体" w:hAnsi="宋体" w:hint="eastAsia"/>
          <w:color w:val="000000"/>
          <w:sz w:val="24"/>
        </w:rPr>
        <w:t>债券型证券投资基金</w:t>
      </w:r>
      <w:r w:rsidR="00E3131E">
        <w:rPr>
          <w:rFonts w:ascii="宋体" w:hAnsi="宋体"/>
          <w:color w:val="000000"/>
          <w:sz w:val="24"/>
        </w:rPr>
        <w:t>清算财务报表及审计报告</w:t>
      </w:r>
    </w:p>
    <w:p w:rsidR="00363DE4" w:rsidRDefault="00B460EB">
      <w:pPr>
        <w:spacing w:line="360" w:lineRule="auto"/>
        <w:ind w:firstLineChars="200" w:firstLine="480"/>
        <w:rPr>
          <w:rFonts w:ascii="宋体" w:hAnsi="宋体"/>
          <w:color w:val="000000"/>
          <w:sz w:val="24"/>
        </w:rPr>
      </w:pPr>
      <w:r>
        <w:rPr>
          <w:rFonts w:ascii="宋体" w:hAnsi="宋体" w:hint="eastAsia"/>
          <w:color w:val="000000"/>
          <w:sz w:val="24"/>
        </w:rPr>
        <w:t>6</w:t>
      </w:r>
      <w:r w:rsidR="00E3131E">
        <w:rPr>
          <w:rFonts w:ascii="宋体" w:hAnsi="宋体"/>
          <w:color w:val="000000"/>
          <w:sz w:val="24"/>
        </w:rPr>
        <w:t>.1.2</w:t>
      </w:r>
      <w:r w:rsidR="00534768" w:rsidRPr="00534768">
        <w:rPr>
          <w:rFonts w:ascii="宋体" w:hAnsi="宋体" w:hint="eastAsia"/>
          <w:color w:val="000000"/>
          <w:sz w:val="24"/>
        </w:rPr>
        <w:t>通力律师事务所</w:t>
      </w:r>
      <w:bookmarkStart w:id="91" w:name="_GoBack"/>
      <w:bookmarkEnd w:id="91"/>
      <w:r w:rsidR="00F00DC8">
        <w:rPr>
          <w:rFonts w:ascii="宋体" w:hAnsi="宋体" w:hint="eastAsia"/>
          <w:color w:val="000000"/>
          <w:sz w:val="24"/>
        </w:rPr>
        <w:t>关于《</w:t>
      </w:r>
      <w:r w:rsidR="00E3131E">
        <w:rPr>
          <w:rFonts w:ascii="宋体" w:hAnsi="宋体" w:hint="eastAsia"/>
          <w:color w:val="000000"/>
          <w:sz w:val="24"/>
        </w:rPr>
        <w:t>博时</w:t>
      </w:r>
      <w:r w:rsidR="00C16F98">
        <w:rPr>
          <w:rFonts w:ascii="宋体" w:hAnsi="宋体" w:hint="eastAsia"/>
          <w:color w:val="000000"/>
          <w:sz w:val="24"/>
        </w:rPr>
        <w:t>泰和</w:t>
      </w:r>
      <w:r w:rsidR="00E3131E">
        <w:rPr>
          <w:rFonts w:ascii="宋体" w:hAnsi="宋体" w:hint="eastAsia"/>
          <w:color w:val="000000"/>
          <w:sz w:val="24"/>
        </w:rPr>
        <w:t>债券型证券投资基金</w:t>
      </w:r>
      <w:r w:rsidR="00E3131E">
        <w:rPr>
          <w:rFonts w:ascii="宋体" w:hAnsi="宋体"/>
          <w:color w:val="000000"/>
          <w:sz w:val="24"/>
        </w:rPr>
        <w:t>财产清算</w:t>
      </w:r>
      <w:r w:rsidR="00F00DC8">
        <w:rPr>
          <w:rFonts w:ascii="宋体" w:hAnsi="宋体" w:hint="eastAsia"/>
          <w:color w:val="000000"/>
          <w:sz w:val="24"/>
        </w:rPr>
        <w:t>报告》</w:t>
      </w:r>
      <w:r w:rsidR="00E3131E">
        <w:rPr>
          <w:rFonts w:ascii="宋体" w:hAnsi="宋体"/>
          <w:color w:val="000000"/>
          <w:sz w:val="24"/>
        </w:rPr>
        <w:t>的法律意见</w:t>
      </w:r>
    </w:p>
    <w:p w:rsidR="00363DE4" w:rsidRDefault="00B460EB">
      <w:pPr>
        <w:pStyle w:val="2"/>
        <w:spacing w:before="0" w:after="0"/>
        <w:rPr>
          <w:rFonts w:ascii="宋体" w:hAnsi="宋体"/>
          <w:kern w:val="0"/>
          <w:szCs w:val="24"/>
        </w:rPr>
      </w:pPr>
      <w:bookmarkStart w:id="92" w:name="_Toc361324905"/>
      <w:bookmarkStart w:id="93" w:name="_Toc484607316"/>
      <w:bookmarkStart w:id="94" w:name="_Toc484769812"/>
      <w:bookmarkStart w:id="95" w:name="_Toc409100473"/>
      <w:bookmarkStart w:id="96" w:name="_Toc492043587"/>
      <w:bookmarkStart w:id="97" w:name="_Toc483396844"/>
      <w:bookmarkStart w:id="98" w:name="_Toc476577309"/>
      <w:bookmarkStart w:id="99" w:name="_Toc409100110"/>
      <w:r>
        <w:rPr>
          <w:rFonts w:ascii="宋体" w:hAnsi="宋体" w:hint="eastAsia"/>
          <w:kern w:val="0"/>
          <w:szCs w:val="24"/>
        </w:rPr>
        <w:t>6</w:t>
      </w:r>
      <w:r w:rsidR="00E3131E">
        <w:rPr>
          <w:rFonts w:ascii="宋体" w:hAnsi="宋体"/>
          <w:kern w:val="0"/>
          <w:szCs w:val="24"/>
        </w:rPr>
        <w:t>.2 存放地点</w:t>
      </w:r>
      <w:bookmarkEnd w:id="92"/>
      <w:bookmarkEnd w:id="93"/>
      <w:bookmarkEnd w:id="94"/>
      <w:bookmarkEnd w:id="95"/>
      <w:bookmarkEnd w:id="96"/>
      <w:bookmarkEnd w:id="97"/>
      <w:bookmarkEnd w:id="98"/>
      <w:bookmarkEnd w:id="99"/>
    </w:p>
    <w:p w:rsidR="00363DE4" w:rsidRDefault="00E3131E">
      <w:pPr>
        <w:spacing w:line="360" w:lineRule="auto"/>
        <w:ind w:firstLineChars="200" w:firstLine="480"/>
        <w:rPr>
          <w:rFonts w:ascii="宋体" w:hAnsi="宋体"/>
          <w:color w:val="000000"/>
          <w:sz w:val="24"/>
        </w:rPr>
      </w:pPr>
      <w:r>
        <w:rPr>
          <w:rFonts w:ascii="宋体" w:hAnsi="宋体"/>
          <w:color w:val="000000"/>
          <w:sz w:val="24"/>
        </w:rPr>
        <w:t>基金管理人、基金托管人</w:t>
      </w:r>
      <w:r>
        <w:rPr>
          <w:rFonts w:ascii="宋体" w:hAnsi="宋体" w:hint="eastAsia"/>
          <w:color w:val="000000"/>
          <w:sz w:val="24"/>
        </w:rPr>
        <w:t>住所</w:t>
      </w:r>
    </w:p>
    <w:p w:rsidR="00363DE4" w:rsidRDefault="00B460EB">
      <w:pPr>
        <w:pStyle w:val="2"/>
        <w:spacing w:before="0" w:after="0"/>
        <w:rPr>
          <w:rFonts w:ascii="宋体" w:hAnsi="宋体"/>
          <w:kern w:val="0"/>
          <w:szCs w:val="24"/>
        </w:rPr>
      </w:pPr>
      <w:bookmarkStart w:id="100" w:name="_Toc361324906"/>
      <w:bookmarkStart w:id="101" w:name="_Toc484769813"/>
      <w:bookmarkStart w:id="102" w:name="_Toc484607317"/>
      <w:bookmarkStart w:id="103" w:name="_Toc492043588"/>
      <w:bookmarkStart w:id="104" w:name="_Toc409100474"/>
      <w:bookmarkStart w:id="105" w:name="_Toc409100111"/>
      <w:bookmarkStart w:id="106" w:name="_Toc476577310"/>
      <w:bookmarkStart w:id="107" w:name="_Toc483396845"/>
      <w:r>
        <w:rPr>
          <w:rFonts w:ascii="宋体" w:hAnsi="宋体" w:hint="eastAsia"/>
          <w:kern w:val="0"/>
          <w:szCs w:val="24"/>
        </w:rPr>
        <w:t>6</w:t>
      </w:r>
      <w:r w:rsidR="00E3131E">
        <w:rPr>
          <w:rFonts w:ascii="宋体" w:hAnsi="宋体"/>
          <w:kern w:val="0"/>
          <w:szCs w:val="24"/>
        </w:rPr>
        <w:t>.3 查阅方式</w:t>
      </w:r>
      <w:bookmarkEnd w:id="100"/>
      <w:bookmarkEnd w:id="101"/>
      <w:bookmarkEnd w:id="102"/>
      <w:bookmarkEnd w:id="103"/>
      <w:bookmarkEnd w:id="104"/>
      <w:bookmarkEnd w:id="105"/>
      <w:bookmarkEnd w:id="106"/>
      <w:bookmarkEnd w:id="107"/>
    </w:p>
    <w:p w:rsidR="00363DE4" w:rsidRDefault="00E3131E">
      <w:pPr>
        <w:spacing w:line="360" w:lineRule="auto"/>
        <w:ind w:firstLineChars="200" w:firstLine="480"/>
        <w:rPr>
          <w:rFonts w:ascii="宋体" w:hAnsi="宋体"/>
          <w:color w:val="000000"/>
          <w:sz w:val="24"/>
        </w:rPr>
      </w:pPr>
      <w:r>
        <w:rPr>
          <w:rFonts w:ascii="宋体" w:hAnsi="宋体"/>
          <w:color w:val="000000"/>
          <w:sz w:val="24"/>
        </w:rPr>
        <w:t>投资者可在营业时间免费查阅，也可按工本费购买复印件</w:t>
      </w:r>
    </w:p>
    <w:p w:rsidR="00363DE4" w:rsidRDefault="00E3131E">
      <w:pPr>
        <w:spacing w:line="360" w:lineRule="auto"/>
        <w:ind w:firstLineChars="200" w:firstLine="480"/>
        <w:rPr>
          <w:rFonts w:ascii="宋体" w:hAnsi="宋体"/>
          <w:color w:val="000000"/>
          <w:sz w:val="24"/>
        </w:rPr>
      </w:pPr>
      <w:r>
        <w:rPr>
          <w:rFonts w:ascii="宋体" w:hAnsi="宋体"/>
          <w:color w:val="000000"/>
          <w:sz w:val="24"/>
        </w:rPr>
        <w:t>投资者对本报告书如有疑问，可咨询本基金管理人博时基金管理有限公司</w:t>
      </w:r>
    </w:p>
    <w:p w:rsidR="00363DE4" w:rsidRDefault="00E3131E">
      <w:pPr>
        <w:spacing w:line="360" w:lineRule="auto"/>
        <w:ind w:firstLineChars="200" w:firstLine="480"/>
        <w:rPr>
          <w:rFonts w:ascii="宋体" w:hAnsi="宋体"/>
          <w:color w:val="000000"/>
          <w:sz w:val="24"/>
        </w:rPr>
      </w:pPr>
      <w:r>
        <w:rPr>
          <w:rFonts w:ascii="宋体" w:hAnsi="宋体"/>
          <w:color w:val="000000"/>
          <w:sz w:val="24"/>
        </w:rPr>
        <w:t>博时一线通：95105568（免长途话费）</w:t>
      </w:r>
    </w:p>
    <w:p w:rsidR="00363DE4" w:rsidRDefault="00363DE4">
      <w:pPr>
        <w:spacing w:line="360" w:lineRule="auto"/>
        <w:ind w:firstLineChars="150" w:firstLine="315"/>
        <w:rPr>
          <w:rFonts w:ascii="宋体" w:hAnsi="宋体"/>
          <w:bCs/>
          <w:color w:val="000000" w:themeColor="text1"/>
          <w:szCs w:val="21"/>
        </w:rPr>
      </w:pPr>
    </w:p>
    <w:p w:rsidR="00363DE4" w:rsidRDefault="00363DE4">
      <w:pPr>
        <w:spacing w:line="360" w:lineRule="auto"/>
        <w:ind w:firstLineChars="150" w:firstLine="315"/>
        <w:rPr>
          <w:rFonts w:ascii="宋体" w:hAnsi="宋体"/>
          <w:bCs/>
          <w:color w:val="000000" w:themeColor="text1"/>
          <w:szCs w:val="21"/>
        </w:rPr>
      </w:pPr>
    </w:p>
    <w:p w:rsidR="00691148" w:rsidRDefault="00691148">
      <w:pPr>
        <w:spacing w:line="360" w:lineRule="auto"/>
        <w:ind w:firstLineChars="150" w:firstLine="315"/>
        <w:rPr>
          <w:rFonts w:ascii="宋体" w:hAnsi="宋体"/>
          <w:bCs/>
          <w:color w:val="000000" w:themeColor="text1"/>
          <w:szCs w:val="21"/>
        </w:rPr>
      </w:pPr>
    </w:p>
    <w:p w:rsidR="00363DE4" w:rsidRDefault="00E3131E">
      <w:pPr>
        <w:spacing w:line="360" w:lineRule="auto"/>
        <w:ind w:left="840"/>
        <w:jc w:val="right"/>
        <w:rPr>
          <w:rFonts w:ascii="宋体" w:hAnsi="宋体"/>
          <w:b/>
          <w:bCs/>
          <w:sz w:val="24"/>
        </w:rPr>
      </w:pPr>
      <w:r>
        <w:rPr>
          <w:rFonts w:ascii="宋体" w:hAnsi="宋体" w:hint="eastAsia"/>
          <w:b/>
          <w:bCs/>
          <w:sz w:val="24"/>
        </w:rPr>
        <w:t>博时</w:t>
      </w:r>
      <w:r w:rsidR="002E2E13">
        <w:rPr>
          <w:rFonts w:ascii="宋体" w:hAnsi="宋体" w:hint="eastAsia"/>
          <w:b/>
          <w:bCs/>
          <w:sz w:val="24"/>
        </w:rPr>
        <w:t>泰和</w:t>
      </w:r>
      <w:r>
        <w:rPr>
          <w:rFonts w:ascii="宋体" w:hAnsi="宋体" w:hint="eastAsia"/>
          <w:b/>
          <w:bCs/>
          <w:sz w:val="24"/>
        </w:rPr>
        <w:t>债券型证券投资基金基金财产清算小组</w:t>
      </w:r>
    </w:p>
    <w:p w:rsidR="00363DE4" w:rsidRDefault="00E3131E">
      <w:pPr>
        <w:wordWrap w:val="0"/>
        <w:spacing w:line="360" w:lineRule="auto"/>
        <w:ind w:left="840"/>
        <w:jc w:val="right"/>
        <w:rPr>
          <w:rFonts w:ascii="宋体" w:hAnsi="宋体"/>
          <w:b/>
          <w:bCs/>
          <w:sz w:val="24"/>
        </w:rPr>
      </w:pPr>
      <w:r>
        <w:rPr>
          <w:rFonts w:ascii="宋体" w:hAnsi="宋体"/>
          <w:b/>
          <w:bCs/>
          <w:sz w:val="24"/>
        </w:rPr>
        <w:t>二〇一</w:t>
      </w:r>
      <w:r w:rsidR="005804DB">
        <w:rPr>
          <w:rFonts w:ascii="宋体" w:hAnsi="宋体" w:hint="eastAsia"/>
          <w:b/>
          <w:bCs/>
          <w:sz w:val="24"/>
        </w:rPr>
        <w:t>八</w:t>
      </w:r>
      <w:r>
        <w:rPr>
          <w:rFonts w:ascii="宋体" w:hAnsi="宋体"/>
          <w:b/>
          <w:bCs/>
          <w:sz w:val="24"/>
        </w:rPr>
        <w:t>年</w:t>
      </w:r>
      <w:r w:rsidR="00A97A4C" w:rsidRPr="00A97A4C">
        <w:rPr>
          <w:rFonts w:ascii="宋体" w:hAnsi="宋体" w:hint="eastAsia"/>
          <w:b/>
          <w:bCs/>
          <w:sz w:val="24"/>
        </w:rPr>
        <w:t>三月九日</w:t>
      </w:r>
    </w:p>
    <w:p w:rsidR="00363DE4" w:rsidRDefault="00363DE4">
      <w:pPr>
        <w:spacing w:line="360" w:lineRule="auto"/>
        <w:rPr>
          <w:rFonts w:ascii="宋体" w:hAnsi="宋体"/>
          <w:color w:val="000000" w:themeColor="text1"/>
          <w:szCs w:val="21"/>
        </w:rPr>
      </w:pPr>
    </w:p>
    <w:sectPr w:rsidR="00363DE4" w:rsidSect="005803C3">
      <w:headerReference w:type="default" r:id="rId10"/>
      <w:footerReference w:type="even" r:id="rId11"/>
      <w:footerReference w:type="default" r:id="rId12"/>
      <w:pgSz w:w="11906" w:h="16838"/>
      <w:pgMar w:top="1418" w:right="1418" w:bottom="851"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FAC" w:rsidRDefault="00884FAC">
      <w:r>
        <w:separator/>
      </w:r>
    </w:p>
  </w:endnote>
  <w:endnote w:type="continuationSeparator" w:id="1">
    <w:p w:rsidR="00884FAC" w:rsidRDefault="00884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E4" w:rsidRDefault="005803C3">
    <w:pPr>
      <w:pStyle w:val="ac"/>
      <w:framePr w:wrap="around" w:vAnchor="text" w:hAnchor="margin" w:xAlign="right" w:y="1"/>
      <w:rPr>
        <w:rStyle w:val="af2"/>
      </w:rPr>
    </w:pPr>
    <w:r>
      <w:rPr>
        <w:rStyle w:val="af2"/>
      </w:rPr>
      <w:fldChar w:fldCharType="begin"/>
    </w:r>
    <w:r w:rsidR="00E3131E">
      <w:rPr>
        <w:rStyle w:val="af2"/>
      </w:rPr>
      <w:instrText xml:space="preserve">PAGE  </w:instrText>
    </w:r>
    <w:r>
      <w:rPr>
        <w:rStyle w:val="af2"/>
      </w:rPr>
      <w:fldChar w:fldCharType="end"/>
    </w:r>
  </w:p>
  <w:p w:rsidR="00363DE4" w:rsidRDefault="00363DE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875200"/>
    </w:sdtPr>
    <w:sdtContent>
      <w:p w:rsidR="00363DE4" w:rsidRDefault="005803C3">
        <w:pPr>
          <w:pStyle w:val="ac"/>
          <w:jc w:val="center"/>
        </w:pPr>
        <w:r>
          <w:fldChar w:fldCharType="begin"/>
        </w:r>
        <w:r w:rsidR="00E3131E">
          <w:instrText>PAGE   \* MERGEFORMAT</w:instrText>
        </w:r>
        <w:r>
          <w:fldChar w:fldCharType="separate"/>
        </w:r>
        <w:r w:rsidR="009620B0" w:rsidRPr="009620B0">
          <w:rPr>
            <w:noProof/>
            <w:lang w:val="zh-CN"/>
          </w:rPr>
          <w:t>6</w:t>
        </w:r>
        <w:r>
          <w:fldChar w:fldCharType="end"/>
        </w:r>
      </w:p>
    </w:sdtContent>
  </w:sdt>
  <w:p w:rsidR="00363DE4" w:rsidRDefault="00363DE4">
    <w:pPr>
      <w:pStyle w:val="ac"/>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FAC" w:rsidRDefault="00884FAC">
      <w:r>
        <w:separator/>
      </w:r>
    </w:p>
  </w:footnote>
  <w:footnote w:type="continuationSeparator" w:id="1">
    <w:p w:rsidR="00884FAC" w:rsidRDefault="00884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E4" w:rsidRDefault="00E3131E">
    <w:pPr>
      <w:pStyle w:val="ad"/>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E4" w:rsidRDefault="00E3131E">
    <w:pPr>
      <w:pStyle w:val="ad"/>
      <w:pBdr>
        <w:bottom w:val="single" w:sz="6" w:space="0" w:color="auto"/>
      </w:pBdr>
      <w:jc w:val="right"/>
    </w:pPr>
    <w:r>
      <w:rPr>
        <w:noProof/>
      </w:rPr>
      <w:drawing>
        <wp:anchor distT="0" distB="0" distL="114300" distR="114300" simplePos="0" relativeHeight="251661312"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57300" cy="314325"/>
                  </a:xfrm>
                  <a:prstGeom prst="rect">
                    <a:avLst/>
                  </a:prstGeom>
                  <a:noFill/>
                  <a:ln>
                    <a:noFill/>
                  </a:ln>
                </pic:spPr>
              </pic:pic>
            </a:graphicData>
          </a:graphic>
        </wp:anchor>
      </w:drawing>
    </w:r>
    <w:r>
      <w:rPr>
        <w:rFonts w:hint="eastAsia"/>
        <w:sz w:val="20"/>
      </w:rPr>
      <w:t>博时</w:t>
    </w:r>
    <w:r w:rsidR="00441072">
      <w:rPr>
        <w:rFonts w:hint="eastAsia"/>
        <w:sz w:val="20"/>
      </w:rPr>
      <w:t>泰和</w:t>
    </w:r>
    <w:r>
      <w:rPr>
        <w:rFonts w:hint="eastAsia"/>
        <w:sz w:val="20"/>
      </w:rPr>
      <w:t>债券型证券投资基金清算报告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933"/>
    <w:multiLevelType w:val="multilevel"/>
    <w:tmpl w:val="027F69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B45241F"/>
    <w:multiLevelType w:val="multilevel"/>
    <w:tmpl w:val="5B45241F"/>
    <w:lvl w:ilvl="0">
      <w:start w:val="1"/>
      <w:numFmt w:val="decimal"/>
      <w:lvlText w:val="%1、"/>
      <w:lvlJc w:val="left"/>
      <w:pPr>
        <w:ind w:left="606" w:hanging="465"/>
      </w:pPr>
      <w:rPr>
        <w:rFonts w:hint="default"/>
      </w:rPr>
    </w:lvl>
    <w:lvl w:ilvl="1">
      <w:start w:val="1"/>
      <w:numFmt w:val="lowerLetter"/>
      <w:lvlText w:val="%2)"/>
      <w:lvlJc w:val="left"/>
      <w:pPr>
        <w:ind w:left="981" w:hanging="420"/>
      </w:pPr>
    </w:lvl>
    <w:lvl w:ilvl="2">
      <w:start w:val="1"/>
      <w:numFmt w:val="lowerRoman"/>
      <w:lvlText w:val="%3."/>
      <w:lvlJc w:val="right"/>
      <w:pPr>
        <w:ind w:left="1401" w:hanging="420"/>
      </w:pPr>
    </w:lvl>
    <w:lvl w:ilvl="3">
      <w:start w:val="1"/>
      <w:numFmt w:val="decimal"/>
      <w:lvlText w:val="%4."/>
      <w:lvlJc w:val="left"/>
      <w:pPr>
        <w:ind w:left="1821" w:hanging="420"/>
      </w:pPr>
    </w:lvl>
    <w:lvl w:ilvl="4">
      <w:start w:val="1"/>
      <w:numFmt w:val="lowerLetter"/>
      <w:lvlText w:val="%5)"/>
      <w:lvlJc w:val="left"/>
      <w:pPr>
        <w:ind w:left="2241" w:hanging="420"/>
      </w:pPr>
    </w:lvl>
    <w:lvl w:ilvl="5">
      <w:start w:val="1"/>
      <w:numFmt w:val="lowerRoman"/>
      <w:lvlText w:val="%6."/>
      <w:lvlJc w:val="right"/>
      <w:pPr>
        <w:ind w:left="2661" w:hanging="420"/>
      </w:pPr>
    </w:lvl>
    <w:lvl w:ilvl="6">
      <w:start w:val="1"/>
      <w:numFmt w:val="decimal"/>
      <w:lvlText w:val="%7."/>
      <w:lvlJc w:val="left"/>
      <w:pPr>
        <w:ind w:left="3081" w:hanging="420"/>
      </w:pPr>
    </w:lvl>
    <w:lvl w:ilvl="7">
      <w:start w:val="1"/>
      <w:numFmt w:val="lowerLetter"/>
      <w:lvlText w:val="%8)"/>
      <w:lvlJc w:val="left"/>
      <w:pPr>
        <w:ind w:left="3501" w:hanging="420"/>
      </w:pPr>
    </w:lvl>
    <w:lvl w:ilvl="8">
      <w:start w:val="1"/>
      <w:numFmt w:val="lowerRoman"/>
      <w:lvlText w:val="%9."/>
      <w:lvlJc w:val="right"/>
      <w:pPr>
        <w:ind w:left="3921"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140"/>
    <w:rsid w:val="00000EBD"/>
    <w:rsid w:val="000018FA"/>
    <w:rsid w:val="000019B6"/>
    <w:rsid w:val="00001B39"/>
    <w:rsid w:val="00002599"/>
    <w:rsid w:val="00002644"/>
    <w:rsid w:val="00003577"/>
    <w:rsid w:val="0000403B"/>
    <w:rsid w:val="00004337"/>
    <w:rsid w:val="00005172"/>
    <w:rsid w:val="0000551D"/>
    <w:rsid w:val="00005911"/>
    <w:rsid w:val="000102A7"/>
    <w:rsid w:val="00010478"/>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6A6"/>
    <w:rsid w:val="00023BE7"/>
    <w:rsid w:val="00024200"/>
    <w:rsid w:val="000243AD"/>
    <w:rsid w:val="0002453B"/>
    <w:rsid w:val="00024C15"/>
    <w:rsid w:val="00024C62"/>
    <w:rsid w:val="00024CA0"/>
    <w:rsid w:val="000255B3"/>
    <w:rsid w:val="00025FB0"/>
    <w:rsid w:val="00026C9C"/>
    <w:rsid w:val="0002743B"/>
    <w:rsid w:val="000274FE"/>
    <w:rsid w:val="000276C9"/>
    <w:rsid w:val="0003228A"/>
    <w:rsid w:val="000322D5"/>
    <w:rsid w:val="00032627"/>
    <w:rsid w:val="0003271C"/>
    <w:rsid w:val="00032ADD"/>
    <w:rsid w:val="00032FE1"/>
    <w:rsid w:val="000331EA"/>
    <w:rsid w:val="00033BAC"/>
    <w:rsid w:val="00033E23"/>
    <w:rsid w:val="00033EC1"/>
    <w:rsid w:val="0003467B"/>
    <w:rsid w:val="00034BA5"/>
    <w:rsid w:val="000358FE"/>
    <w:rsid w:val="00035B9C"/>
    <w:rsid w:val="00036E4B"/>
    <w:rsid w:val="00037267"/>
    <w:rsid w:val="000375BA"/>
    <w:rsid w:val="00037653"/>
    <w:rsid w:val="000378BC"/>
    <w:rsid w:val="00037CF2"/>
    <w:rsid w:val="00037D7F"/>
    <w:rsid w:val="00037FCF"/>
    <w:rsid w:val="000415E6"/>
    <w:rsid w:val="0004160B"/>
    <w:rsid w:val="00041B93"/>
    <w:rsid w:val="00041BC8"/>
    <w:rsid w:val="000421B8"/>
    <w:rsid w:val="000429DF"/>
    <w:rsid w:val="00042AAD"/>
    <w:rsid w:val="000430CA"/>
    <w:rsid w:val="0004381B"/>
    <w:rsid w:val="00043ABF"/>
    <w:rsid w:val="00044158"/>
    <w:rsid w:val="000445E4"/>
    <w:rsid w:val="000452C0"/>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7E"/>
    <w:rsid w:val="00064AE3"/>
    <w:rsid w:val="00064FC8"/>
    <w:rsid w:val="00065208"/>
    <w:rsid w:val="0006559F"/>
    <w:rsid w:val="00065AAC"/>
    <w:rsid w:val="00066524"/>
    <w:rsid w:val="00066A5A"/>
    <w:rsid w:val="000671A3"/>
    <w:rsid w:val="00067A69"/>
    <w:rsid w:val="00070549"/>
    <w:rsid w:val="00070CD1"/>
    <w:rsid w:val="00071022"/>
    <w:rsid w:val="0007171B"/>
    <w:rsid w:val="000717A1"/>
    <w:rsid w:val="00071839"/>
    <w:rsid w:val="00072DE0"/>
    <w:rsid w:val="00073DB1"/>
    <w:rsid w:val="00073EA5"/>
    <w:rsid w:val="00073F87"/>
    <w:rsid w:val="0007419C"/>
    <w:rsid w:val="00075473"/>
    <w:rsid w:val="0007618A"/>
    <w:rsid w:val="00076397"/>
    <w:rsid w:val="000764CB"/>
    <w:rsid w:val="00076C77"/>
    <w:rsid w:val="00076CC5"/>
    <w:rsid w:val="00076D15"/>
    <w:rsid w:val="00076F6A"/>
    <w:rsid w:val="000801F4"/>
    <w:rsid w:val="00080423"/>
    <w:rsid w:val="0008141B"/>
    <w:rsid w:val="00081A3D"/>
    <w:rsid w:val="00081D05"/>
    <w:rsid w:val="000821FA"/>
    <w:rsid w:val="0008226A"/>
    <w:rsid w:val="00082B63"/>
    <w:rsid w:val="00083BAF"/>
    <w:rsid w:val="000843A3"/>
    <w:rsid w:val="000847EE"/>
    <w:rsid w:val="00084ADE"/>
    <w:rsid w:val="0008506D"/>
    <w:rsid w:val="00085F3E"/>
    <w:rsid w:val="000861D6"/>
    <w:rsid w:val="0008624A"/>
    <w:rsid w:val="000863CA"/>
    <w:rsid w:val="00086622"/>
    <w:rsid w:val="000866EC"/>
    <w:rsid w:val="00086E96"/>
    <w:rsid w:val="00087011"/>
    <w:rsid w:val="000874BC"/>
    <w:rsid w:val="00087CF7"/>
    <w:rsid w:val="00087D8D"/>
    <w:rsid w:val="0009000C"/>
    <w:rsid w:val="000908ED"/>
    <w:rsid w:val="0009091B"/>
    <w:rsid w:val="000917D5"/>
    <w:rsid w:val="000919B7"/>
    <w:rsid w:val="00092856"/>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E8"/>
    <w:rsid w:val="000A53FD"/>
    <w:rsid w:val="000A549A"/>
    <w:rsid w:val="000A578A"/>
    <w:rsid w:val="000A57F8"/>
    <w:rsid w:val="000A72F2"/>
    <w:rsid w:val="000B0C56"/>
    <w:rsid w:val="000B1705"/>
    <w:rsid w:val="000B2B57"/>
    <w:rsid w:val="000B2C8D"/>
    <w:rsid w:val="000B3435"/>
    <w:rsid w:val="000B36CC"/>
    <w:rsid w:val="000B3E43"/>
    <w:rsid w:val="000B417C"/>
    <w:rsid w:val="000B4365"/>
    <w:rsid w:val="000B5CC0"/>
    <w:rsid w:val="000C01F9"/>
    <w:rsid w:val="000C05AB"/>
    <w:rsid w:val="000C0871"/>
    <w:rsid w:val="000C0A18"/>
    <w:rsid w:val="000C0CA5"/>
    <w:rsid w:val="000C0F55"/>
    <w:rsid w:val="000C127D"/>
    <w:rsid w:val="000C15BE"/>
    <w:rsid w:val="000C1723"/>
    <w:rsid w:val="000C1774"/>
    <w:rsid w:val="000C1B20"/>
    <w:rsid w:val="000C1FEE"/>
    <w:rsid w:val="000C224F"/>
    <w:rsid w:val="000C3193"/>
    <w:rsid w:val="000C321E"/>
    <w:rsid w:val="000C38C4"/>
    <w:rsid w:val="000C3FD9"/>
    <w:rsid w:val="000C4081"/>
    <w:rsid w:val="000C4107"/>
    <w:rsid w:val="000C45E7"/>
    <w:rsid w:val="000C45F5"/>
    <w:rsid w:val="000C56AF"/>
    <w:rsid w:val="000C5C31"/>
    <w:rsid w:val="000C5E98"/>
    <w:rsid w:val="000C698D"/>
    <w:rsid w:val="000C705C"/>
    <w:rsid w:val="000C7AE4"/>
    <w:rsid w:val="000D01F4"/>
    <w:rsid w:val="000D0B89"/>
    <w:rsid w:val="000D1519"/>
    <w:rsid w:val="000D1889"/>
    <w:rsid w:val="000D3145"/>
    <w:rsid w:val="000D36D1"/>
    <w:rsid w:val="000D3A83"/>
    <w:rsid w:val="000D4AAD"/>
    <w:rsid w:val="000D52B3"/>
    <w:rsid w:val="000D52DC"/>
    <w:rsid w:val="000D5C46"/>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437"/>
    <w:rsid w:val="0010352B"/>
    <w:rsid w:val="001049B6"/>
    <w:rsid w:val="00104DE3"/>
    <w:rsid w:val="00105060"/>
    <w:rsid w:val="001051C6"/>
    <w:rsid w:val="0010554A"/>
    <w:rsid w:val="0010577B"/>
    <w:rsid w:val="00105C9C"/>
    <w:rsid w:val="001068AC"/>
    <w:rsid w:val="001069ED"/>
    <w:rsid w:val="00106C1F"/>
    <w:rsid w:val="00106F69"/>
    <w:rsid w:val="001071A1"/>
    <w:rsid w:val="001116BA"/>
    <w:rsid w:val="0011177A"/>
    <w:rsid w:val="0011179E"/>
    <w:rsid w:val="00111C71"/>
    <w:rsid w:val="00111FC2"/>
    <w:rsid w:val="0011228E"/>
    <w:rsid w:val="001134F0"/>
    <w:rsid w:val="00113650"/>
    <w:rsid w:val="00113763"/>
    <w:rsid w:val="001141C0"/>
    <w:rsid w:val="0011443B"/>
    <w:rsid w:val="00114D37"/>
    <w:rsid w:val="00115D77"/>
    <w:rsid w:val="0011697B"/>
    <w:rsid w:val="00116E31"/>
    <w:rsid w:val="0012042D"/>
    <w:rsid w:val="0012065E"/>
    <w:rsid w:val="00120825"/>
    <w:rsid w:val="00120EED"/>
    <w:rsid w:val="001212B4"/>
    <w:rsid w:val="00122BE2"/>
    <w:rsid w:val="0012304E"/>
    <w:rsid w:val="00123252"/>
    <w:rsid w:val="001239C8"/>
    <w:rsid w:val="00123A56"/>
    <w:rsid w:val="001248EF"/>
    <w:rsid w:val="001257C7"/>
    <w:rsid w:val="00126502"/>
    <w:rsid w:val="00126600"/>
    <w:rsid w:val="001268F9"/>
    <w:rsid w:val="00126AF2"/>
    <w:rsid w:val="00126DDF"/>
    <w:rsid w:val="001270BF"/>
    <w:rsid w:val="00127235"/>
    <w:rsid w:val="00127BAC"/>
    <w:rsid w:val="00127FF5"/>
    <w:rsid w:val="00130B1F"/>
    <w:rsid w:val="00131450"/>
    <w:rsid w:val="00131EC2"/>
    <w:rsid w:val="00132E82"/>
    <w:rsid w:val="0013374F"/>
    <w:rsid w:val="001339CB"/>
    <w:rsid w:val="00135467"/>
    <w:rsid w:val="001364D3"/>
    <w:rsid w:val="001366C4"/>
    <w:rsid w:val="0013686A"/>
    <w:rsid w:val="0013718B"/>
    <w:rsid w:val="00137BB5"/>
    <w:rsid w:val="00137BB9"/>
    <w:rsid w:val="00137D50"/>
    <w:rsid w:val="00140038"/>
    <w:rsid w:val="00140478"/>
    <w:rsid w:val="00140CDD"/>
    <w:rsid w:val="00140EEC"/>
    <w:rsid w:val="00142280"/>
    <w:rsid w:val="0014241E"/>
    <w:rsid w:val="001424C6"/>
    <w:rsid w:val="00142A56"/>
    <w:rsid w:val="00142C11"/>
    <w:rsid w:val="00142F8C"/>
    <w:rsid w:val="001432A7"/>
    <w:rsid w:val="0014396B"/>
    <w:rsid w:val="00143BE5"/>
    <w:rsid w:val="00144AAD"/>
    <w:rsid w:val="00144DF5"/>
    <w:rsid w:val="00145247"/>
    <w:rsid w:val="001455C7"/>
    <w:rsid w:val="00145A97"/>
    <w:rsid w:val="00145B9A"/>
    <w:rsid w:val="00146153"/>
    <w:rsid w:val="00146485"/>
    <w:rsid w:val="00146796"/>
    <w:rsid w:val="00146A28"/>
    <w:rsid w:val="00147492"/>
    <w:rsid w:val="00147D41"/>
    <w:rsid w:val="0015080E"/>
    <w:rsid w:val="001508A4"/>
    <w:rsid w:val="00150AD6"/>
    <w:rsid w:val="0015173F"/>
    <w:rsid w:val="00151B23"/>
    <w:rsid w:val="00152B88"/>
    <w:rsid w:val="00152EE6"/>
    <w:rsid w:val="001535AE"/>
    <w:rsid w:val="00153B40"/>
    <w:rsid w:val="00153BCF"/>
    <w:rsid w:val="00154831"/>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3CB5"/>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3ECF"/>
    <w:rsid w:val="001742E4"/>
    <w:rsid w:val="001744B4"/>
    <w:rsid w:val="001747F4"/>
    <w:rsid w:val="00174A3E"/>
    <w:rsid w:val="001751EF"/>
    <w:rsid w:val="001756A1"/>
    <w:rsid w:val="001761EE"/>
    <w:rsid w:val="0017689A"/>
    <w:rsid w:val="00176EAA"/>
    <w:rsid w:val="00177030"/>
    <w:rsid w:val="0017725A"/>
    <w:rsid w:val="00177405"/>
    <w:rsid w:val="00177C4B"/>
    <w:rsid w:val="00177F6A"/>
    <w:rsid w:val="00180024"/>
    <w:rsid w:val="001807AB"/>
    <w:rsid w:val="001819A8"/>
    <w:rsid w:val="00182A38"/>
    <w:rsid w:val="00183136"/>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A4B"/>
    <w:rsid w:val="00193B62"/>
    <w:rsid w:val="00194537"/>
    <w:rsid w:val="0019525D"/>
    <w:rsid w:val="0019563C"/>
    <w:rsid w:val="001956CA"/>
    <w:rsid w:val="00195781"/>
    <w:rsid w:val="00195B79"/>
    <w:rsid w:val="00197C86"/>
    <w:rsid w:val="001A0450"/>
    <w:rsid w:val="001A088E"/>
    <w:rsid w:val="001A0F4A"/>
    <w:rsid w:val="001A1740"/>
    <w:rsid w:val="001A1B13"/>
    <w:rsid w:val="001A1D38"/>
    <w:rsid w:val="001A21A9"/>
    <w:rsid w:val="001A2A97"/>
    <w:rsid w:val="001A31F3"/>
    <w:rsid w:val="001A364F"/>
    <w:rsid w:val="001A39B7"/>
    <w:rsid w:val="001A42FA"/>
    <w:rsid w:val="001A4AEC"/>
    <w:rsid w:val="001A59D8"/>
    <w:rsid w:val="001A59F9"/>
    <w:rsid w:val="001A5FA6"/>
    <w:rsid w:val="001A668F"/>
    <w:rsid w:val="001A71CC"/>
    <w:rsid w:val="001A7F30"/>
    <w:rsid w:val="001B04D4"/>
    <w:rsid w:val="001B09C9"/>
    <w:rsid w:val="001B0A5D"/>
    <w:rsid w:val="001B0E70"/>
    <w:rsid w:val="001B25CD"/>
    <w:rsid w:val="001B261A"/>
    <w:rsid w:val="001B2F0C"/>
    <w:rsid w:val="001B30CA"/>
    <w:rsid w:val="001B3513"/>
    <w:rsid w:val="001B353A"/>
    <w:rsid w:val="001B3672"/>
    <w:rsid w:val="001B3B30"/>
    <w:rsid w:val="001B3D3E"/>
    <w:rsid w:val="001B474E"/>
    <w:rsid w:val="001B50CD"/>
    <w:rsid w:val="001B52FE"/>
    <w:rsid w:val="001B55CB"/>
    <w:rsid w:val="001B7890"/>
    <w:rsid w:val="001C005A"/>
    <w:rsid w:val="001C00CF"/>
    <w:rsid w:val="001C0806"/>
    <w:rsid w:val="001C20B6"/>
    <w:rsid w:val="001C2AB9"/>
    <w:rsid w:val="001C2F9C"/>
    <w:rsid w:val="001C3399"/>
    <w:rsid w:val="001C37F6"/>
    <w:rsid w:val="001C4D9F"/>
    <w:rsid w:val="001C5289"/>
    <w:rsid w:val="001C6288"/>
    <w:rsid w:val="001C67A1"/>
    <w:rsid w:val="001C7C6D"/>
    <w:rsid w:val="001D0538"/>
    <w:rsid w:val="001D0634"/>
    <w:rsid w:val="001D091C"/>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292"/>
    <w:rsid w:val="001F3CC6"/>
    <w:rsid w:val="001F3EE3"/>
    <w:rsid w:val="001F3F50"/>
    <w:rsid w:val="001F44AE"/>
    <w:rsid w:val="001F4506"/>
    <w:rsid w:val="001F4530"/>
    <w:rsid w:val="001F4E27"/>
    <w:rsid w:val="001F5248"/>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1EA"/>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954"/>
    <w:rsid w:val="00216BCE"/>
    <w:rsid w:val="00217867"/>
    <w:rsid w:val="00220542"/>
    <w:rsid w:val="0022091D"/>
    <w:rsid w:val="00220D7F"/>
    <w:rsid w:val="002210EB"/>
    <w:rsid w:val="00221174"/>
    <w:rsid w:val="0022224F"/>
    <w:rsid w:val="00222B4E"/>
    <w:rsid w:val="00222DE3"/>
    <w:rsid w:val="002233F0"/>
    <w:rsid w:val="0022347C"/>
    <w:rsid w:val="002246D9"/>
    <w:rsid w:val="0022498A"/>
    <w:rsid w:val="00225264"/>
    <w:rsid w:val="00225756"/>
    <w:rsid w:val="00225ADC"/>
    <w:rsid w:val="00225CEB"/>
    <w:rsid w:val="00225FC3"/>
    <w:rsid w:val="0022692D"/>
    <w:rsid w:val="00226DC7"/>
    <w:rsid w:val="00227097"/>
    <w:rsid w:val="00230FFD"/>
    <w:rsid w:val="002318F3"/>
    <w:rsid w:val="00232334"/>
    <w:rsid w:val="002330CE"/>
    <w:rsid w:val="0023323F"/>
    <w:rsid w:val="002334A5"/>
    <w:rsid w:val="00234202"/>
    <w:rsid w:val="0023499B"/>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662"/>
    <w:rsid w:val="00247729"/>
    <w:rsid w:val="00250B98"/>
    <w:rsid w:val="002512BF"/>
    <w:rsid w:val="0025158D"/>
    <w:rsid w:val="002519FA"/>
    <w:rsid w:val="00251C7E"/>
    <w:rsid w:val="00251F12"/>
    <w:rsid w:val="00252697"/>
    <w:rsid w:val="0025281A"/>
    <w:rsid w:val="00253D3C"/>
    <w:rsid w:val="00254411"/>
    <w:rsid w:val="002544D7"/>
    <w:rsid w:val="00255292"/>
    <w:rsid w:val="00255A23"/>
    <w:rsid w:val="00257578"/>
    <w:rsid w:val="00260086"/>
    <w:rsid w:val="00260200"/>
    <w:rsid w:val="00260B06"/>
    <w:rsid w:val="00261D93"/>
    <w:rsid w:val="00261ED2"/>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1E6"/>
    <w:rsid w:val="002742D7"/>
    <w:rsid w:val="00274822"/>
    <w:rsid w:val="002752EA"/>
    <w:rsid w:val="00275A4C"/>
    <w:rsid w:val="00275EAD"/>
    <w:rsid w:val="002766BF"/>
    <w:rsid w:val="00276B03"/>
    <w:rsid w:val="002773CB"/>
    <w:rsid w:val="002773FB"/>
    <w:rsid w:val="002774F0"/>
    <w:rsid w:val="00277722"/>
    <w:rsid w:val="00277B7A"/>
    <w:rsid w:val="00280DB6"/>
    <w:rsid w:val="00281079"/>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132"/>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0FED"/>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3ACB"/>
    <w:rsid w:val="002B5C6E"/>
    <w:rsid w:val="002B5C8E"/>
    <w:rsid w:val="002B5ECD"/>
    <w:rsid w:val="002B6793"/>
    <w:rsid w:val="002B6F27"/>
    <w:rsid w:val="002B780B"/>
    <w:rsid w:val="002B7F59"/>
    <w:rsid w:val="002C0721"/>
    <w:rsid w:val="002C1260"/>
    <w:rsid w:val="002C1726"/>
    <w:rsid w:val="002C21A6"/>
    <w:rsid w:val="002C26D5"/>
    <w:rsid w:val="002C2A2F"/>
    <w:rsid w:val="002C3EAB"/>
    <w:rsid w:val="002C46FA"/>
    <w:rsid w:val="002C4E82"/>
    <w:rsid w:val="002C5777"/>
    <w:rsid w:val="002C5889"/>
    <w:rsid w:val="002C65FA"/>
    <w:rsid w:val="002C661D"/>
    <w:rsid w:val="002C7019"/>
    <w:rsid w:val="002C7C89"/>
    <w:rsid w:val="002D0054"/>
    <w:rsid w:val="002D12DE"/>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13"/>
    <w:rsid w:val="002E2E3E"/>
    <w:rsid w:val="002E319D"/>
    <w:rsid w:val="002E3819"/>
    <w:rsid w:val="002E4AD5"/>
    <w:rsid w:val="002E4C2D"/>
    <w:rsid w:val="002E63B8"/>
    <w:rsid w:val="002F0F79"/>
    <w:rsid w:val="002F1C9E"/>
    <w:rsid w:val="002F1EB2"/>
    <w:rsid w:val="002F25C3"/>
    <w:rsid w:val="002F280E"/>
    <w:rsid w:val="002F2A5D"/>
    <w:rsid w:val="002F2CBB"/>
    <w:rsid w:val="002F2EE2"/>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35F9"/>
    <w:rsid w:val="00304679"/>
    <w:rsid w:val="00304860"/>
    <w:rsid w:val="00304E23"/>
    <w:rsid w:val="00305084"/>
    <w:rsid w:val="00306408"/>
    <w:rsid w:val="003064A3"/>
    <w:rsid w:val="00306FC0"/>
    <w:rsid w:val="00307249"/>
    <w:rsid w:val="00307A19"/>
    <w:rsid w:val="0031007A"/>
    <w:rsid w:val="00310315"/>
    <w:rsid w:val="003104B9"/>
    <w:rsid w:val="00311FEF"/>
    <w:rsid w:val="00312C47"/>
    <w:rsid w:val="00312DAE"/>
    <w:rsid w:val="00313000"/>
    <w:rsid w:val="003132DB"/>
    <w:rsid w:val="00313336"/>
    <w:rsid w:val="003137CA"/>
    <w:rsid w:val="00313918"/>
    <w:rsid w:val="00313956"/>
    <w:rsid w:val="0031419E"/>
    <w:rsid w:val="003153CB"/>
    <w:rsid w:val="003162AE"/>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270C5"/>
    <w:rsid w:val="003303E3"/>
    <w:rsid w:val="00330651"/>
    <w:rsid w:val="00331A88"/>
    <w:rsid w:val="003329EA"/>
    <w:rsid w:val="00332C6E"/>
    <w:rsid w:val="00332D73"/>
    <w:rsid w:val="00332F24"/>
    <w:rsid w:val="003335D1"/>
    <w:rsid w:val="003338BE"/>
    <w:rsid w:val="00333D8E"/>
    <w:rsid w:val="00333E30"/>
    <w:rsid w:val="0033426D"/>
    <w:rsid w:val="00336AA2"/>
    <w:rsid w:val="003370B2"/>
    <w:rsid w:val="00337B1B"/>
    <w:rsid w:val="00337FC0"/>
    <w:rsid w:val="003405DA"/>
    <w:rsid w:val="003407A5"/>
    <w:rsid w:val="0034096C"/>
    <w:rsid w:val="00340D59"/>
    <w:rsid w:val="00340D68"/>
    <w:rsid w:val="003410A1"/>
    <w:rsid w:val="00341188"/>
    <w:rsid w:val="0034147B"/>
    <w:rsid w:val="003422BC"/>
    <w:rsid w:val="003424CB"/>
    <w:rsid w:val="00342619"/>
    <w:rsid w:val="003439DB"/>
    <w:rsid w:val="003444EB"/>
    <w:rsid w:val="00344BB2"/>
    <w:rsid w:val="00344FBE"/>
    <w:rsid w:val="003456FF"/>
    <w:rsid w:val="00345863"/>
    <w:rsid w:val="00346759"/>
    <w:rsid w:val="00346E17"/>
    <w:rsid w:val="00350238"/>
    <w:rsid w:val="003502AD"/>
    <w:rsid w:val="0035109C"/>
    <w:rsid w:val="00351752"/>
    <w:rsid w:val="00351F0A"/>
    <w:rsid w:val="00352648"/>
    <w:rsid w:val="00352EBB"/>
    <w:rsid w:val="00353AC6"/>
    <w:rsid w:val="003542B7"/>
    <w:rsid w:val="0035432B"/>
    <w:rsid w:val="00354765"/>
    <w:rsid w:val="00354E10"/>
    <w:rsid w:val="00355239"/>
    <w:rsid w:val="00355CDA"/>
    <w:rsid w:val="0035634F"/>
    <w:rsid w:val="00357B15"/>
    <w:rsid w:val="00357BA8"/>
    <w:rsid w:val="00357BB3"/>
    <w:rsid w:val="00357C16"/>
    <w:rsid w:val="003602EA"/>
    <w:rsid w:val="00360905"/>
    <w:rsid w:val="00360F81"/>
    <w:rsid w:val="00361E7E"/>
    <w:rsid w:val="0036301C"/>
    <w:rsid w:val="00363DE4"/>
    <w:rsid w:val="003648F2"/>
    <w:rsid w:val="00364FA1"/>
    <w:rsid w:val="00366B02"/>
    <w:rsid w:val="003671F5"/>
    <w:rsid w:val="00370005"/>
    <w:rsid w:val="003701D0"/>
    <w:rsid w:val="00370AA4"/>
    <w:rsid w:val="00370FB7"/>
    <w:rsid w:val="003711F2"/>
    <w:rsid w:val="003717FC"/>
    <w:rsid w:val="0037187B"/>
    <w:rsid w:val="00371B36"/>
    <w:rsid w:val="00371FF4"/>
    <w:rsid w:val="003723C2"/>
    <w:rsid w:val="0037269C"/>
    <w:rsid w:val="0037275D"/>
    <w:rsid w:val="00372797"/>
    <w:rsid w:val="0037470E"/>
    <w:rsid w:val="00375CC4"/>
    <w:rsid w:val="00376103"/>
    <w:rsid w:val="00376511"/>
    <w:rsid w:val="003767B3"/>
    <w:rsid w:val="00376B49"/>
    <w:rsid w:val="00376FC5"/>
    <w:rsid w:val="0037726E"/>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0DC8"/>
    <w:rsid w:val="003B208E"/>
    <w:rsid w:val="003B2F13"/>
    <w:rsid w:val="003B3353"/>
    <w:rsid w:val="003B405E"/>
    <w:rsid w:val="003B462F"/>
    <w:rsid w:val="003B4650"/>
    <w:rsid w:val="003B4712"/>
    <w:rsid w:val="003B47EB"/>
    <w:rsid w:val="003B48BA"/>
    <w:rsid w:val="003B5508"/>
    <w:rsid w:val="003B57D3"/>
    <w:rsid w:val="003B59CA"/>
    <w:rsid w:val="003B6036"/>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943"/>
    <w:rsid w:val="003C6A56"/>
    <w:rsid w:val="003C6BD2"/>
    <w:rsid w:val="003C7294"/>
    <w:rsid w:val="003C792F"/>
    <w:rsid w:val="003C7ABD"/>
    <w:rsid w:val="003C7C3D"/>
    <w:rsid w:val="003D08F8"/>
    <w:rsid w:val="003D124B"/>
    <w:rsid w:val="003D16B8"/>
    <w:rsid w:val="003D18F3"/>
    <w:rsid w:val="003D2CC1"/>
    <w:rsid w:val="003D38B0"/>
    <w:rsid w:val="003D4FFC"/>
    <w:rsid w:val="003D51ED"/>
    <w:rsid w:val="003D569B"/>
    <w:rsid w:val="003D637D"/>
    <w:rsid w:val="003D66E3"/>
    <w:rsid w:val="003D78B5"/>
    <w:rsid w:val="003E04AE"/>
    <w:rsid w:val="003E099F"/>
    <w:rsid w:val="003E19FF"/>
    <w:rsid w:val="003E244F"/>
    <w:rsid w:val="003E30E5"/>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1B26"/>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559"/>
    <w:rsid w:val="00401E02"/>
    <w:rsid w:val="0040231A"/>
    <w:rsid w:val="0040325E"/>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790"/>
    <w:rsid w:val="00414827"/>
    <w:rsid w:val="00414C7F"/>
    <w:rsid w:val="004153B3"/>
    <w:rsid w:val="00415772"/>
    <w:rsid w:val="00415E58"/>
    <w:rsid w:val="00416078"/>
    <w:rsid w:val="004163FD"/>
    <w:rsid w:val="0041683D"/>
    <w:rsid w:val="00416C10"/>
    <w:rsid w:val="00417976"/>
    <w:rsid w:val="00417A0E"/>
    <w:rsid w:val="0042053A"/>
    <w:rsid w:val="004213D6"/>
    <w:rsid w:val="00421C75"/>
    <w:rsid w:val="00422440"/>
    <w:rsid w:val="00422916"/>
    <w:rsid w:val="00422F9F"/>
    <w:rsid w:val="00423061"/>
    <w:rsid w:val="00423BA3"/>
    <w:rsid w:val="00424213"/>
    <w:rsid w:val="00424EF3"/>
    <w:rsid w:val="004267DB"/>
    <w:rsid w:val="004268BB"/>
    <w:rsid w:val="00426A4B"/>
    <w:rsid w:val="00427D2F"/>
    <w:rsid w:val="00430724"/>
    <w:rsid w:val="00431047"/>
    <w:rsid w:val="00431B86"/>
    <w:rsid w:val="00431E2C"/>
    <w:rsid w:val="00431E4A"/>
    <w:rsid w:val="00432B85"/>
    <w:rsid w:val="00433C52"/>
    <w:rsid w:val="00433EED"/>
    <w:rsid w:val="004345BA"/>
    <w:rsid w:val="00435BF3"/>
    <w:rsid w:val="00437561"/>
    <w:rsid w:val="00437C96"/>
    <w:rsid w:val="00437F46"/>
    <w:rsid w:val="00440844"/>
    <w:rsid w:val="004408EC"/>
    <w:rsid w:val="00441072"/>
    <w:rsid w:val="004416A4"/>
    <w:rsid w:val="00441CC7"/>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3E92"/>
    <w:rsid w:val="00454C36"/>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0105"/>
    <w:rsid w:val="0047237D"/>
    <w:rsid w:val="00472561"/>
    <w:rsid w:val="004731F1"/>
    <w:rsid w:val="00473EB5"/>
    <w:rsid w:val="00473FED"/>
    <w:rsid w:val="004742C4"/>
    <w:rsid w:val="0047456B"/>
    <w:rsid w:val="00475251"/>
    <w:rsid w:val="00475869"/>
    <w:rsid w:val="00475C85"/>
    <w:rsid w:val="00476BCB"/>
    <w:rsid w:val="00477400"/>
    <w:rsid w:val="00477B7F"/>
    <w:rsid w:val="00480BC8"/>
    <w:rsid w:val="00481265"/>
    <w:rsid w:val="004814BF"/>
    <w:rsid w:val="00481D35"/>
    <w:rsid w:val="00481E3B"/>
    <w:rsid w:val="00482649"/>
    <w:rsid w:val="004826C9"/>
    <w:rsid w:val="004828E6"/>
    <w:rsid w:val="00483630"/>
    <w:rsid w:val="004836B5"/>
    <w:rsid w:val="004836EA"/>
    <w:rsid w:val="00483F72"/>
    <w:rsid w:val="00485215"/>
    <w:rsid w:val="00485340"/>
    <w:rsid w:val="0048587E"/>
    <w:rsid w:val="0048669B"/>
    <w:rsid w:val="00486A94"/>
    <w:rsid w:val="00487C2B"/>
    <w:rsid w:val="004900FF"/>
    <w:rsid w:val="00490123"/>
    <w:rsid w:val="004902C4"/>
    <w:rsid w:val="0049125B"/>
    <w:rsid w:val="00491C58"/>
    <w:rsid w:val="00491FAB"/>
    <w:rsid w:val="00492081"/>
    <w:rsid w:val="0049227D"/>
    <w:rsid w:val="0049297D"/>
    <w:rsid w:val="004929F2"/>
    <w:rsid w:val="00492F5E"/>
    <w:rsid w:val="00495A03"/>
    <w:rsid w:val="00495D1C"/>
    <w:rsid w:val="00495E28"/>
    <w:rsid w:val="00496224"/>
    <w:rsid w:val="00496933"/>
    <w:rsid w:val="00497079"/>
    <w:rsid w:val="00497450"/>
    <w:rsid w:val="00497F49"/>
    <w:rsid w:val="004A10BD"/>
    <w:rsid w:val="004A16E8"/>
    <w:rsid w:val="004A188D"/>
    <w:rsid w:val="004A1BBA"/>
    <w:rsid w:val="004A23C2"/>
    <w:rsid w:val="004A2CB1"/>
    <w:rsid w:val="004A3336"/>
    <w:rsid w:val="004A3E3C"/>
    <w:rsid w:val="004A4069"/>
    <w:rsid w:val="004A47A8"/>
    <w:rsid w:val="004A47CD"/>
    <w:rsid w:val="004A484E"/>
    <w:rsid w:val="004A4FB6"/>
    <w:rsid w:val="004A6513"/>
    <w:rsid w:val="004A692B"/>
    <w:rsid w:val="004A7F5A"/>
    <w:rsid w:val="004B0E6D"/>
    <w:rsid w:val="004B16E8"/>
    <w:rsid w:val="004B1912"/>
    <w:rsid w:val="004B2CA5"/>
    <w:rsid w:val="004B3792"/>
    <w:rsid w:val="004B412E"/>
    <w:rsid w:val="004B4489"/>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470B"/>
    <w:rsid w:val="004F678B"/>
    <w:rsid w:val="004F69D2"/>
    <w:rsid w:val="004F6AA8"/>
    <w:rsid w:val="004F779C"/>
    <w:rsid w:val="004F7846"/>
    <w:rsid w:val="005000A6"/>
    <w:rsid w:val="005000D4"/>
    <w:rsid w:val="005004EE"/>
    <w:rsid w:val="005007AB"/>
    <w:rsid w:val="00500B1E"/>
    <w:rsid w:val="00500B24"/>
    <w:rsid w:val="00500C17"/>
    <w:rsid w:val="00502416"/>
    <w:rsid w:val="005027F4"/>
    <w:rsid w:val="00502887"/>
    <w:rsid w:val="005033AB"/>
    <w:rsid w:val="00503421"/>
    <w:rsid w:val="005036C2"/>
    <w:rsid w:val="0050492E"/>
    <w:rsid w:val="005051C9"/>
    <w:rsid w:val="00505B80"/>
    <w:rsid w:val="005060E7"/>
    <w:rsid w:val="00506389"/>
    <w:rsid w:val="00507000"/>
    <w:rsid w:val="00507FC5"/>
    <w:rsid w:val="00510A69"/>
    <w:rsid w:val="00510CAF"/>
    <w:rsid w:val="0051114C"/>
    <w:rsid w:val="00511456"/>
    <w:rsid w:val="00511597"/>
    <w:rsid w:val="00511915"/>
    <w:rsid w:val="005120D8"/>
    <w:rsid w:val="005128C5"/>
    <w:rsid w:val="00512905"/>
    <w:rsid w:val="00512D8B"/>
    <w:rsid w:val="00512E85"/>
    <w:rsid w:val="0051346B"/>
    <w:rsid w:val="005136C7"/>
    <w:rsid w:val="005140E5"/>
    <w:rsid w:val="0051478B"/>
    <w:rsid w:val="0051483C"/>
    <w:rsid w:val="00514C1C"/>
    <w:rsid w:val="0051524F"/>
    <w:rsid w:val="0051566A"/>
    <w:rsid w:val="00515D7B"/>
    <w:rsid w:val="00515DD8"/>
    <w:rsid w:val="005166E9"/>
    <w:rsid w:val="00517917"/>
    <w:rsid w:val="0052009E"/>
    <w:rsid w:val="005200F7"/>
    <w:rsid w:val="00520AB5"/>
    <w:rsid w:val="00521568"/>
    <w:rsid w:val="00521596"/>
    <w:rsid w:val="00521CF9"/>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768"/>
    <w:rsid w:val="005349B1"/>
    <w:rsid w:val="00535AA4"/>
    <w:rsid w:val="00535C00"/>
    <w:rsid w:val="00535DA3"/>
    <w:rsid w:val="005364A6"/>
    <w:rsid w:val="005364AE"/>
    <w:rsid w:val="0053652C"/>
    <w:rsid w:val="0053659B"/>
    <w:rsid w:val="005368A0"/>
    <w:rsid w:val="005374BC"/>
    <w:rsid w:val="0053752B"/>
    <w:rsid w:val="0054097B"/>
    <w:rsid w:val="005427CC"/>
    <w:rsid w:val="005427DC"/>
    <w:rsid w:val="00543188"/>
    <w:rsid w:val="005432F0"/>
    <w:rsid w:val="00543367"/>
    <w:rsid w:val="005436D0"/>
    <w:rsid w:val="0054384E"/>
    <w:rsid w:val="00543BFA"/>
    <w:rsid w:val="00546027"/>
    <w:rsid w:val="0054655E"/>
    <w:rsid w:val="00546601"/>
    <w:rsid w:val="00546839"/>
    <w:rsid w:val="005478BD"/>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417"/>
    <w:rsid w:val="0055753F"/>
    <w:rsid w:val="00557618"/>
    <w:rsid w:val="00557782"/>
    <w:rsid w:val="005577D3"/>
    <w:rsid w:val="00560C94"/>
    <w:rsid w:val="00560FD5"/>
    <w:rsid w:val="00561C0A"/>
    <w:rsid w:val="00561F64"/>
    <w:rsid w:val="00562765"/>
    <w:rsid w:val="0056283B"/>
    <w:rsid w:val="0056291C"/>
    <w:rsid w:val="00562AD7"/>
    <w:rsid w:val="00563AE7"/>
    <w:rsid w:val="00563D65"/>
    <w:rsid w:val="00563E82"/>
    <w:rsid w:val="005646BB"/>
    <w:rsid w:val="005647F9"/>
    <w:rsid w:val="00564847"/>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C30"/>
    <w:rsid w:val="00576FEE"/>
    <w:rsid w:val="0057733C"/>
    <w:rsid w:val="0057737F"/>
    <w:rsid w:val="00577C32"/>
    <w:rsid w:val="00577F90"/>
    <w:rsid w:val="005800A9"/>
    <w:rsid w:val="005803C3"/>
    <w:rsid w:val="00580488"/>
    <w:rsid w:val="005804DB"/>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468"/>
    <w:rsid w:val="00591D9C"/>
    <w:rsid w:val="0059282D"/>
    <w:rsid w:val="00592B3C"/>
    <w:rsid w:val="00592F28"/>
    <w:rsid w:val="005932C1"/>
    <w:rsid w:val="00593440"/>
    <w:rsid w:val="005936BF"/>
    <w:rsid w:val="00593D08"/>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2557"/>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1EBD"/>
    <w:rsid w:val="005B254A"/>
    <w:rsid w:val="005B2E84"/>
    <w:rsid w:val="005B2F07"/>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4D1"/>
    <w:rsid w:val="005C0DFA"/>
    <w:rsid w:val="005C0FF0"/>
    <w:rsid w:val="005C1282"/>
    <w:rsid w:val="005C219B"/>
    <w:rsid w:val="005C3749"/>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5E2"/>
    <w:rsid w:val="005D072B"/>
    <w:rsid w:val="005D15AE"/>
    <w:rsid w:val="005D1A7B"/>
    <w:rsid w:val="005D1C06"/>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2038A"/>
    <w:rsid w:val="006203A8"/>
    <w:rsid w:val="006209F0"/>
    <w:rsid w:val="00620E59"/>
    <w:rsid w:val="00621132"/>
    <w:rsid w:val="00622656"/>
    <w:rsid w:val="00622AC8"/>
    <w:rsid w:val="006234C2"/>
    <w:rsid w:val="0062386E"/>
    <w:rsid w:val="00623D9A"/>
    <w:rsid w:val="00623F01"/>
    <w:rsid w:val="006242FB"/>
    <w:rsid w:val="00624738"/>
    <w:rsid w:val="00626E2D"/>
    <w:rsid w:val="00626FE3"/>
    <w:rsid w:val="006272DE"/>
    <w:rsid w:val="00627D94"/>
    <w:rsid w:val="006304D3"/>
    <w:rsid w:val="006306D5"/>
    <w:rsid w:val="0063078C"/>
    <w:rsid w:val="00630AB9"/>
    <w:rsid w:val="00630B42"/>
    <w:rsid w:val="0063104D"/>
    <w:rsid w:val="006310FC"/>
    <w:rsid w:val="00631688"/>
    <w:rsid w:val="006319FD"/>
    <w:rsid w:val="006320D8"/>
    <w:rsid w:val="006321F5"/>
    <w:rsid w:val="00632540"/>
    <w:rsid w:val="00632E88"/>
    <w:rsid w:val="00633689"/>
    <w:rsid w:val="0063454C"/>
    <w:rsid w:val="00634DBB"/>
    <w:rsid w:val="00636D34"/>
    <w:rsid w:val="0063754D"/>
    <w:rsid w:val="00637874"/>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3E99"/>
    <w:rsid w:val="006542A8"/>
    <w:rsid w:val="006551AE"/>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EA7"/>
    <w:rsid w:val="006818A7"/>
    <w:rsid w:val="00681DBF"/>
    <w:rsid w:val="00682AAC"/>
    <w:rsid w:val="00682EFD"/>
    <w:rsid w:val="00683F61"/>
    <w:rsid w:val="00686A36"/>
    <w:rsid w:val="00687AD5"/>
    <w:rsid w:val="00691148"/>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A7ED5"/>
    <w:rsid w:val="006B02DA"/>
    <w:rsid w:val="006B080B"/>
    <w:rsid w:val="006B08FB"/>
    <w:rsid w:val="006B109E"/>
    <w:rsid w:val="006B2065"/>
    <w:rsid w:val="006B2175"/>
    <w:rsid w:val="006B275B"/>
    <w:rsid w:val="006B30BF"/>
    <w:rsid w:val="006B38C6"/>
    <w:rsid w:val="006B3940"/>
    <w:rsid w:val="006B45A6"/>
    <w:rsid w:val="006B4BB6"/>
    <w:rsid w:val="006B62F0"/>
    <w:rsid w:val="006B66D0"/>
    <w:rsid w:val="006B6A2E"/>
    <w:rsid w:val="006B6C6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6993"/>
    <w:rsid w:val="006D781F"/>
    <w:rsid w:val="006E085A"/>
    <w:rsid w:val="006E0D09"/>
    <w:rsid w:val="006E241F"/>
    <w:rsid w:val="006E2425"/>
    <w:rsid w:val="006E24EE"/>
    <w:rsid w:val="006E25BD"/>
    <w:rsid w:val="006E3379"/>
    <w:rsid w:val="006E33C9"/>
    <w:rsid w:val="006E34B7"/>
    <w:rsid w:val="006E36B8"/>
    <w:rsid w:val="006E3874"/>
    <w:rsid w:val="006E4687"/>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6F65D2"/>
    <w:rsid w:val="007004DC"/>
    <w:rsid w:val="00701093"/>
    <w:rsid w:val="007013B2"/>
    <w:rsid w:val="007013D9"/>
    <w:rsid w:val="00701A01"/>
    <w:rsid w:val="007022C4"/>
    <w:rsid w:val="007026E9"/>
    <w:rsid w:val="0070372E"/>
    <w:rsid w:val="007037F0"/>
    <w:rsid w:val="00703C8B"/>
    <w:rsid w:val="00703E8A"/>
    <w:rsid w:val="00704AFB"/>
    <w:rsid w:val="00704F60"/>
    <w:rsid w:val="00706EA3"/>
    <w:rsid w:val="00707277"/>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4EB"/>
    <w:rsid w:val="00717772"/>
    <w:rsid w:val="007200E5"/>
    <w:rsid w:val="007204F9"/>
    <w:rsid w:val="00720C17"/>
    <w:rsid w:val="00720F6F"/>
    <w:rsid w:val="0072139B"/>
    <w:rsid w:val="007219B4"/>
    <w:rsid w:val="00721AF1"/>
    <w:rsid w:val="0072280F"/>
    <w:rsid w:val="00722B5E"/>
    <w:rsid w:val="0072353C"/>
    <w:rsid w:val="007235F5"/>
    <w:rsid w:val="007236F8"/>
    <w:rsid w:val="00723B2C"/>
    <w:rsid w:val="00724A1B"/>
    <w:rsid w:val="007253CC"/>
    <w:rsid w:val="007254EB"/>
    <w:rsid w:val="00726F5A"/>
    <w:rsid w:val="0072708F"/>
    <w:rsid w:val="00730038"/>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8B9"/>
    <w:rsid w:val="00741AF8"/>
    <w:rsid w:val="00741EBE"/>
    <w:rsid w:val="00742181"/>
    <w:rsid w:val="007424EC"/>
    <w:rsid w:val="00742EDA"/>
    <w:rsid w:val="007440FA"/>
    <w:rsid w:val="00744201"/>
    <w:rsid w:val="007442DA"/>
    <w:rsid w:val="0074460E"/>
    <w:rsid w:val="00744E53"/>
    <w:rsid w:val="0074531A"/>
    <w:rsid w:val="00745B3E"/>
    <w:rsid w:val="00745FCE"/>
    <w:rsid w:val="00746130"/>
    <w:rsid w:val="00746A40"/>
    <w:rsid w:val="00746E6A"/>
    <w:rsid w:val="00747598"/>
    <w:rsid w:val="00750358"/>
    <w:rsid w:val="00751FF5"/>
    <w:rsid w:val="007520A3"/>
    <w:rsid w:val="007526F5"/>
    <w:rsid w:val="00754717"/>
    <w:rsid w:val="007547BA"/>
    <w:rsid w:val="00754836"/>
    <w:rsid w:val="00754FB9"/>
    <w:rsid w:val="00755AA9"/>
    <w:rsid w:val="00755CDF"/>
    <w:rsid w:val="00756AD3"/>
    <w:rsid w:val="00757042"/>
    <w:rsid w:val="0075785F"/>
    <w:rsid w:val="007578C3"/>
    <w:rsid w:val="00757A4C"/>
    <w:rsid w:val="00757EFD"/>
    <w:rsid w:val="00760895"/>
    <w:rsid w:val="00761D02"/>
    <w:rsid w:val="00761F9C"/>
    <w:rsid w:val="00762ABF"/>
    <w:rsid w:val="00764788"/>
    <w:rsid w:val="00764A94"/>
    <w:rsid w:val="00764B26"/>
    <w:rsid w:val="00764D61"/>
    <w:rsid w:val="00764DBA"/>
    <w:rsid w:val="00764EA6"/>
    <w:rsid w:val="007651A9"/>
    <w:rsid w:val="007651E5"/>
    <w:rsid w:val="0076524F"/>
    <w:rsid w:val="00765584"/>
    <w:rsid w:val="007665B2"/>
    <w:rsid w:val="007670DC"/>
    <w:rsid w:val="0076723B"/>
    <w:rsid w:val="0076730A"/>
    <w:rsid w:val="00767356"/>
    <w:rsid w:val="00767901"/>
    <w:rsid w:val="00767EA9"/>
    <w:rsid w:val="00770F2A"/>
    <w:rsid w:val="0077111A"/>
    <w:rsid w:val="007718FF"/>
    <w:rsid w:val="00771E85"/>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2BC"/>
    <w:rsid w:val="00783627"/>
    <w:rsid w:val="00783BA5"/>
    <w:rsid w:val="007844E6"/>
    <w:rsid w:val="00784C83"/>
    <w:rsid w:val="00784F9E"/>
    <w:rsid w:val="0078533C"/>
    <w:rsid w:val="007857FB"/>
    <w:rsid w:val="007870FC"/>
    <w:rsid w:val="00787CD0"/>
    <w:rsid w:val="007905A2"/>
    <w:rsid w:val="00790A4A"/>
    <w:rsid w:val="00791053"/>
    <w:rsid w:val="00791261"/>
    <w:rsid w:val="0079155B"/>
    <w:rsid w:val="007918FE"/>
    <w:rsid w:val="00791A3A"/>
    <w:rsid w:val="0079262D"/>
    <w:rsid w:val="00792A53"/>
    <w:rsid w:val="00794196"/>
    <w:rsid w:val="0079485C"/>
    <w:rsid w:val="00794C47"/>
    <w:rsid w:val="00794FFF"/>
    <w:rsid w:val="00796D4D"/>
    <w:rsid w:val="007971B8"/>
    <w:rsid w:val="007972EB"/>
    <w:rsid w:val="00797637"/>
    <w:rsid w:val="007A0018"/>
    <w:rsid w:val="007A02E9"/>
    <w:rsid w:val="007A03B3"/>
    <w:rsid w:val="007A05A7"/>
    <w:rsid w:val="007A0ADE"/>
    <w:rsid w:val="007A1B35"/>
    <w:rsid w:val="007A3680"/>
    <w:rsid w:val="007A3BCD"/>
    <w:rsid w:val="007A46F0"/>
    <w:rsid w:val="007A5214"/>
    <w:rsid w:val="007A59B8"/>
    <w:rsid w:val="007A65AF"/>
    <w:rsid w:val="007A7682"/>
    <w:rsid w:val="007A7F42"/>
    <w:rsid w:val="007B02B6"/>
    <w:rsid w:val="007B0491"/>
    <w:rsid w:val="007B0C38"/>
    <w:rsid w:val="007B2862"/>
    <w:rsid w:val="007B2FD8"/>
    <w:rsid w:val="007B3468"/>
    <w:rsid w:val="007B3968"/>
    <w:rsid w:val="007B45AF"/>
    <w:rsid w:val="007B4DD0"/>
    <w:rsid w:val="007B611E"/>
    <w:rsid w:val="007B662A"/>
    <w:rsid w:val="007B6F24"/>
    <w:rsid w:val="007B71DC"/>
    <w:rsid w:val="007B7743"/>
    <w:rsid w:val="007C04F4"/>
    <w:rsid w:val="007C074D"/>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2CE8"/>
    <w:rsid w:val="007D326B"/>
    <w:rsid w:val="007D38F0"/>
    <w:rsid w:val="007D3BFA"/>
    <w:rsid w:val="007D3CC8"/>
    <w:rsid w:val="007D430A"/>
    <w:rsid w:val="007D47FB"/>
    <w:rsid w:val="007D48C6"/>
    <w:rsid w:val="007D4DD3"/>
    <w:rsid w:val="007D576A"/>
    <w:rsid w:val="007D62F9"/>
    <w:rsid w:val="007D63A4"/>
    <w:rsid w:val="007D6480"/>
    <w:rsid w:val="007D6542"/>
    <w:rsid w:val="007D76E3"/>
    <w:rsid w:val="007D7815"/>
    <w:rsid w:val="007E0259"/>
    <w:rsid w:val="007E15D2"/>
    <w:rsid w:val="007E1AA2"/>
    <w:rsid w:val="007E1EB2"/>
    <w:rsid w:val="007E1F2C"/>
    <w:rsid w:val="007E279D"/>
    <w:rsid w:val="007E2D69"/>
    <w:rsid w:val="007E3B9A"/>
    <w:rsid w:val="007E3EEF"/>
    <w:rsid w:val="007E41CD"/>
    <w:rsid w:val="007E46E8"/>
    <w:rsid w:val="007E470F"/>
    <w:rsid w:val="007E4C1F"/>
    <w:rsid w:val="007E53E9"/>
    <w:rsid w:val="007E58AE"/>
    <w:rsid w:val="007E7ADD"/>
    <w:rsid w:val="007F01DE"/>
    <w:rsid w:val="007F0759"/>
    <w:rsid w:val="007F0BCC"/>
    <w:rsid w:val="007F1154"/>
    <w:rsid w:val="007F156E"/>
    <w:rsid w:val="007F1CF3"/>
    <w:rsid w:val="007F25C0"/>
    <w:rsid w:val="007F30BB"/>
    <w:rsid w:val="007F35DC"/>
    <w:rsid w:val="007F3BC1"/>
    <w:rsid w:val="007F4011"/>
    <w:rsid w:val="007F5F52"/>
    <w:rsid w:val="007F672A"/>
    <w:rsid w:val="007F6A1D"/>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2A9"/>
    <w:rsid w:val="00813FBC"/>
    <w:rsid w:val="00814BDE"/>
    <w:rsid w:val="00814DBC"/>
    <w:rsid w:val="00814FB5"/>
    <w:rsid w:val="008156EF"/>
    <w:rsid w:val="008174D4"/>
    <w:rsid w:val="0081793B"/>
    <w:rsid w:val="0082002E"/>
    <w:rsid w:val="0082083C"/>
    <w:rsid w:val="008209AC"/>
    <w:rsid w:val="00820C54"/>
    <w:rsid w:val="00820F37"/>
    <w:rsid w:val="00820FE6"/>
    <w:rsid w:val="00821126"/>
    <w:rsid w:val="00821A66"/>
    <w:rsid w:val="00822476"/>
    <w:rsid w:val="00822882"/>
    <w:rsid w:val="00822A1E"/>
    <w:rsid w:val="008238C7"/>
    <w:rsid w:val="008242B6"/>
    <w:rsid w:val="00825268"/>
    <w:rsid w:val="0082571C"/>
    <w:rsid w:val="00825B94"/>
    <w:rsid w:val="00825BB4"/>
    <w:rsid w:val="00825F68"/>
    <w:rsid w:val="0082600E"/>
    <w:rsid w:val="008273D2"/>
    <w:rsid w:val="00830451"/>
    <w:rsid w:val="00830E92"/>
    <w:rsid w:val="00831DD0"/>
    <w:rsid w:val="008320ED"/>
    <w:rsid w:val="00832858"/>
    <w:rsid w:val="00832A0F"/>
    <w:rsid w:val="008330E7"/>
    <w:rsid w:val="00833A20"/>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78A"/>
    <w:rsid w:val="00852B48"/>
    <w:rsid w:val="0085474D"/>
    <w:rsid w:val="00855C51"/>
    <w:rsid w:val="0085606B"/>
    <w:rsid w:val="00856481"/>
    <w:rsid w:val="008567A2"/>
    <w:rsid w:val="00856E6C"/>
    <w:rsid w:val="00857DE1"/>
    <w:rsid w:val="00857EA7"/>
    <w:rsid w:val="00860793"/>
    <w:rsid w:val="00860AC3"/>
    <w:rsid w:val="00861BA4"/>
    <w:rsid w:val="00861F54"/>
    <w:rsid w:val="00863011"/>
    <w:rsid w:val="00863430"/>
    <w:rsid w:val="00863C5B"/>
    <w:rsid w:val="00863D2E"/>
    <w:rsid w:val="00864E32"/>
    <w:rsid w:val="00865075"/>
    <w:rsid w:val="0086615F"/>
    <w:rsid w:val="0086748F"/>
    <w:rsid w:val="00872757"/>
    <w:rsid w:val="00872BA6"/>
    <w:rsid w:val="00872CE4"/>
    <w:rsid w:val="00873AA4"/>
    <w:rsid w:val="00873CA8"/>
    <w:rsid w:val="00873DE3"/>
    <w:rsid w:val="00873F5D"/>
    <w:rsid w:val="008741AC"/>
    <w:rsid w:val="0087482E"/>
    <w:rsid w:val="0087570C"/>
    <w:rsid w:val="008773BA"/>
    <w:rsid w:val="008777DA"/>
    <w:rsid w:val="00877B62"/>
    <w:rsid w:val="0088025F"/>
    <w:rsid w:val="00881015"/>
    <w:rsid w:val="008810B0"/>
    <w:rsid w:val="00881433"/>
    <w:rsid w:val="00881665"/>
    <w:rsid w:val="008819B6"/>
    <w:rsid w:val="00881AAC"/>
    <w:rsid w:val="008836B7"/>
    <w:rsid w:val="00883F7C"/>
    <w:rsid w:val="008840F0"/>
    <w:rsid w:val="008841D3"/>
    <w:rsid w:val="00884987"/>
    <w:rsid w:val="00884A07"/>
    <w:rsid w:val="00884BE0"/>
    <w:rsid w:val="00884FAC"/>
    <w:rsid w:val="008867EA"/>
    <w:rsid w:val="00887BF9"/>
    <w:rsid w:val="00887DE6"/>
    <w:rsid w:val="00887F08"/>
    <w:rsid w:val="0089214A"/>
    <w:rsid w:val="00892226"/>
    <w:rsid w:val="008922FA"/>
    <w:rsid w:val="008923CB"/>
    <w:rsid w:val="008923F4"/>
    <w:rsid w:val="008927B8"/>
    <w:rsid w:val="00892D3E"/>
    <w:rsid w:val="008936DC"/>
    <w:rsid w:val="00893E53"/>
    <w:rsid w:val="008945EB"/>
    <w:rsid w:val="0089490A"/>
    <w:rsid w:val="00894C2A"/>
    <w:rsid w:val="00895389"/>
    <w:rsid w:val="008956FD"/>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195"/>
    <w:rsid w:val="008B3249"/>
    <w:rsid w:val="008B4198"/>
    <w:rsid w:val="008B424E"/>
    <w:rsid w:val="008B4C9F"/>
    <w:rsid w:val="008B586A"/>
    <w:rsid w:val="008B625C"/>
    <w:rsid w:val="008B6651"/>
    <w:rsid w:val="008B6E16"/>
    <w:rsid w:val="008B7110"/>
    <w:rsid w:val="008B79D6"/>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D7C2B"/>
    <w:rsid w:val="008E0205"/>
    <w:rsid w:val="008E083A"/>
    <w:rsid w:val="008E1080"/>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251F"/>
    <w:rsid w:val="008F3879"/>
    <w:rsid w:val="008F5442"/>
    <w:rsid w:val="008F60A3"/>
    <w:rsid w:val="008F653E"/>
    <w:rsid w:val="008F73CD"/>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5576"/>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3DD4"/>
    <w:rsid w:val="009243C3"/>
    <w:rsid w:val="00924751"/>
    <w:rsid w:val="00925E37"/>
    <w:rsid w:val="00925EDD"/>
    <w:rsid w:val="00925F20"/>
    <w:rsid w:val="00926B3B"/>
    <w:rsid w:val="00927899"/>
    <w:rsid w:val="00927D0E"/>
    <w:rsid w:val="009304E1"/>
    <w:rsid w:val="009309DA"/>
    <w:rsid w:val="00930D0D"/>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0D1A"/>
    <w:rsid w:val="00942286"/>
    <w:rsid w:val="00943748"/>
    <w:rsid w:val="00943AA3"/>
    <w:rsid w:val="00943CEE"/>
    <w:rsid w:val="009444F4"/>
    <w:rsid w:val="00944674"/>
    <w:rsid w:val="00944F2F"/>
    <w:rsid w:val="00945B95"/>
    <w:rsid w:val="00945CC4"/>
    <w:rsid w:val="00945CF5"/>
    <w:rsid w:val="00946437"/>
    <w:rsid w:val="0094691C"/>
    <w:rsid w:val="00946A4A"/>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0B0"/>
    <w:rsid w:val="00962401"/>
    <w:rsid w:val="00962510"/>
    <w:rsid w:val="0096260B"/>
    <w:rsid w:val="0096275C"/>
    <w:rsid w:val="009627FF"/>
    <w:rsid w:val="00962A27"/>
    <w:rsid w:val="00962B9D"/>
    <w:rsid w:val="00962EDC"/>
    <w:rsid w:val="00964035"/>
    <w:rsid w:val="00964253"/>
    <w:rsid w:val="00964E3D"/>
    <w:rsid w:val="009664D5"/>
    <w:rsid w:val="0096668D"/>
    <w:rsid w:val="009670C1"/>
    <w:rsid w:val="009671B0"/>
    <w:rsid w:val="009672BA"/>
    <w:rsid w:val="00967436"/>
    <w:rsid w:val="00967657"/>
    <w:rsid w:val="00970C69"/>
    <w:rsid w:val="00971F1C"/>
    <w:rsid w:val="0097211D"/>
    <w:rsid w:val="009724F9"/>
    <w:rsid w:val="0097263C"/>
    <w:rsid w:val="00972DF9"/>
    <w:rsid w:val="00972E10"/>
    <w:rsid w:val="009738AD"/>
    <w:rsid w:val="00974694"/>
    <w:rsid w:val="009746CA"/>
    <w:rsid w:val="00974E7C"/>
    <w:rsid w:val="00975B7B"/>
    <w:rsid w:val="009769ED"/>
    <w:rsid w:val="00976DCD"/>
    <w:rsid w:val="00977134"/>
    <w:rsid w:val="009778D3"/>
    <w:rsid w:val="00977B69"/>
    <w:rsid w:val="00980013"/>
    <w:rsid w:val="009806F1"/>
    <w:rsid w:val="0098092F"/>
    <w:rsid w:val="00980E65"/>
    <w:rsid w:val="0098122D"/>
    <w:rsid w:val="00981963"/>
    <w:rsid w:val="00982FD1"/>
    <w:rsid w:val="009831B9"/>
    <w:rsid w:val="0098379E"/>
    <w:rsid w:val="00983C82"/>
    <w:rsid w:val="009844D6"/>
    <w:rsid w:val="00984520"/>
    <w:rsid w:val="0098545C"/>
    <w:rsid w:val="00985506"/>
    <w:rsid w:val="009862F1"/>
    <w:rsid w:val="009869F9"/>
    <w:rsid w:val="009871EA"/>
    <w:rsid w:val="00990A6D"/>
    <w:rsid w:val="00990B5C"/>
    <w:rsid w:val="00991675"/>
    <w:rsid w:val="00991F97"/>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3789"/>
    <w:rsid w:val="009A4B52"/>
    <w:rsid w:val="009A5250"/>
    <w:rsid w:val="009A5564"/>
    <w:rsid w:val="009A6485"/>
    <w:rsid w:val="009A7469"/>
    <w:rsid w:val="009B07EE"/>
    <w:rsid w:val="009B0F33"/>
    <w:rsid w:val="009B1584"/>
    <w:rsid w:val="009B1B32"/>
    <w:rsid w:val="009B21CA"/>
    <w:rsid w:val="009B2262"/>
    <w:rsid w:val="009B2648"/>
    <w:rsid w:val="009B424E"/>
    <w:rsid w:val="009B4317"/>
    <w:rsid w:val="009B4EBB"/>
    <w:rsid w:val="009B529C"/>
    <w:rsid w:val="009B5860"/>
    <w:rsid w:val="009B668B"/>
    <w:rsid w:val="009B7332"/>
    <w:rsid w:val="009B7420"/>
    <w:rsid w:val="009B7B46"/>
    <w:rsid w:val="009C0294"/>
    <w:rsid w:val="009C03E5"/>
    <w:rsid w:val="009C08B6"/>
    <w:rsid w:val="009C0920"/>
    <w:rsid w:val="009C0A1F"/>
    <w:rsid w:val="009C1266"/>
    <w:rsid w:val="009C12C3"/>
    <w:rsid w:val="009C14D9"/>
    <w:rsid w:val="009C196C"/>
    <w:rsid w:val="009C1B5C"/>
    <w:rsid w:val="009C232B"/>
    <w:rsid w:val="009C36E6"/>
    <w:rsid w:val="009C3708"/>
    <w:rsid w:val="009C3730"/>
    <w:rsid w:val="009C37BD"/>
    <w:rsid w:val="009C3888"/>
    <w:rsid w:val="009C3AAC"/>
    <w:rsid w:val="009C415D"/>
    <w:rsid w:val="009C44A1"/>
    <w:rsid w:val="009C4D19"/>
    <w:rsid w:val="009C5F6C"/>
    <w:rsid w:val="009C5FDB"/>
    <w:rsid w:val="009C67E0"/>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31BC"/>
    <w:rsid w:val="009E43DD"/>
    <w:rsid w:val="009E4465"/>
    <w:rsid w:val="009E5318"/>
    <w:rsid w:val="009E57E4"/>
    <w:rsid w:val="009E5BE9"/>
    <w:rsid w:val="009E6401"/>
    <w:rsid w:val="009E6C54"/>
    <w:rsid w:val="009E7BEB"/>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786E"/>
    <w:rsid w:val="00A00680"/>
    <w:rsid w:val="00A00737"/>
    <w:rsid w:val="00A00902"/>
    <w:rsid w:val="00A0098B"/>
    <w:rsid w:val="00A0191A"/>
    <w:rsid w:val="00A0223F"/>
    <w:rsid w:val="00A0294E"/>
    <w:rsid w:val="00A02962"/>
    <w:rsid w:val="00A039FF"/>
    <w:rsid w:val="00A04524"/>
    <w:rsid w:val="00A046D6"/>
    <w:rsid w:val="00A05937"/>
    <w:rsid w:val="00A05ACE"/>
    <w:rsid w:val="00A07119"/>
    <w:rsid w:val="00A076E9"/>
    <w:rsid w:val="00A104E4"/>
    <w:rsid w:val="00A114B9"/>
    <w:rsid w:val="00A12107"/>
    <w:rsid w:val="00A12805"/>
    <w:rsid w:val="00A13A65"/>
    <w:rsid w:val="00A14589"/>
    <w:rsid w:val="00A14AE3"/>
    <w:rsid w:val="00A15571"/>
    <w:rsid w:val="00A16675"/>
    <w:rsid w:val="00A170E5"/>
    <w:rsid w:val="00A1784B"/>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2C50"/>
    <w:rsid w:val="00A334D1"/>
    <w:rsid w:val="00A34257"/>
    <w:rsid w:val="00A34AB7"/>
    <w:rsid w:val="00A3593A"/>
    <w:rsid w:val="00A36344"/>
    <w:rsid w:val="00A3655D"/>
    <w:rsid w:val="00A3663D"/>
    <w:rsid w:val="00A36822"/>
    <w:rsid w:val="00A36AB5"/>
    <w:rsid w:val="00A37170"/>
    <w:rsid w:val="00A374FD"/>
    <w:rsid w:val="00A3754B"/>
    <w:rsid w:val="00A378AC"/>
    <w:rsid w:val="00A402DD"/>
    <w:rsid w:val="00A40482"/>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095"/>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5053"/>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C53"/>
    <w:rsid w:val="00A76E17"/>
    <w:rsid w:val="00A77B30"/>
    <w:rsid w:val="00A77C51"/>
    <w:rsid w:val="00A77C69"/>
    <w:rsid w:val="00A77DB7"/>
    <w:rsid w:val="00A8063F"/>
    <w:rsid w:val="00A807D4"/>
    <w:rsid w:val="00A812B1"/>
    <w:rsid w:val="00A827CA"/>
    <w:rsid w:val="00A82AB9"/>
    <w:rsid w:val="00A82C61"/>
    <w:rsid w:val="00A8301B"/>
    <w:rsid w:val="00A83049"/>
    <w:rsid w:val="00A8368D"/>
    <w:rsid w:val="00A83945"/>
    <w:rsid w:val="00A83953"/>
    <w:rsid w:val="00A83AF1"/>
    <w:rsid w:val="00A83CD7"/>
    <w:rsid w:val="00A8400B"/>
    <w:rsid w:val="00A8416A"/>
    <w:rsid w:val="00A846DA"/>
    <w:rsid w:val="00A84718"/>
    <w:rsid w:val="00A84956"/>
    <w:rsid w:val="00A84E79"/>
    <w:rsid w:val="00A84EDE"/>
    <w:rsid w:val="00A853D8"/>
    <w:rsid w:val="00A85BBE"/>
    <w:rsid w:val="00A8661E"/>
    <w:rsid w:val="00A8695A"/>
    <w:rsid w:val="00A86ACF"/>
    <w:rsid w:val="00A8708E"/>
    <w:rsid w:val="00A903B6"/>
    <w:rsid w:val="00A90F4F"/>
    <w:rsid w:val="00A91E23"/>
    <w:rsid w:val="00A92579"/>
    <w:rsid w:val="00A92CCE"/>
    <w:rsid w:val="00A936F9"/>
    <w:rsid w:val="00A94380"/>
    <w:rsid w:val="00A943D0"/>
    <w:rsid w:val="00A947AA"/>
    <w:rsid w:val="00A94888"/>
    <w:rsid w:val="00A95AA6"/>
    <w:rsid w:val="00A9681C"/>
    <w:rsid w:val="00A96867"/>
    <w:rsid w:val="00A96B3D"/>
    <w:rsid w:val="00A978B4"/>
    <w:rsid w:val="00A97A4C"/>
    <w:rsid w:val="00A97A8E"/>
    <w:rsid w:val="00AA18AB"/>
    <w:rsid w:val="00AA1B53"/>
    <w:rsid w:val="00AA1DEA"/>
    <w:rsid w:val="00AA256D"/>
    <w:rsid w:val="00AA2B76"/>
    <w:rsid w:val="00AA311D"/>
    <w:rsid w:val="00AA3556"/>
    <w:rsid w:val="00AA35FD"/>
    <w:rsid w:val="00AA3919"/>
    <w:rsid w:val="00AA3DB7"/>
    <w:rsid w:val="00AA41D3"/>
    <w:rsid w:val="00AA439A"/>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498"/>
    <w:rsid w:val="00AB688F"/>
    <w:rsid w:val="00AB75EA"/>
    <w:rsid w:val="00AB7AA2"/>
    <w:rsid w:val="00AC0A22"/>
    <w:rsid w:val="00AC0DD9"/>
    <w:rsid w:val="00AC1515"/>
    <w:rsid w:val="00AC2234"/>
    <w:rsid w:val="00AC2DA1"/>
    <w:rsid w:val="00AC2FE8"/>
    <w:rsid w:val="00AC34AE"/>
    <w:rsid w:val="00AC3FF3"/>
    <w:rsid w:val="00AC4BC1"/>
    <w:rsid w:val="00AC5715"/>
    <w:rsid w:val="00AC65D6"/>
    <w:rsid w:val="00AD04BD"/>
    <w:rsid w:val="00AD0765"/>
    <w:rsid w:val="00AD0F00"/>
    <w:rsid w:val="00AD16A3"/>
    <w:rsid w:val="00AD1D73"/>
    <w:rsid w:val="00AD1F0C"/>
    <w:rsid w:val="00AD1F22"/>
    <w:rsid w:val="00AD3C7F"/>
    <w:rsid w:val="00AD3DC1"/>
    <w:rsid w:val="00AD4660"/>
    <w:rsid w:val="00AD4758"/>
    <w:rsid w:val="00AD4E9A"/>
    <w:rsid w:val="00AD55A8"/>
    <w:rsid w:val="00AD58D5"/>
    <w:rsid w:val="00AD5CA4"/>
    <w:rsid w:val="00AD6A91"/>
    <w:rsid w:val="00AD7214"/>
    <w:rsid w:val="00AD7B5F"/>
    <w:rsid w:val="00AE04DB"/>
    <w:rsid w:val="00AE1066"/>
    <w:rsid w:val="00AE14DD"/>
    <w:rsid w:val="00AE2FA5"/>
    <w:rsid w:val="00AE3486"/>
    <w:rsid w:val="00AE34CD"/>
    <w:rsid w:val="00AE3A4F"/>
    <w:rsid w:val="00AE3D24"/>
    <w:rsid w:val="00AE4513"/>
    <w:rsid w:val="00AE4518"/>
    <w:rsid w:val="00AE5D7F"/>
    <w:rsid w:val="00AE7252"/>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2BB"/>
    <w:rsid w:val="00B10531"/>
    <w:rsid w:val="00B10B71"/>
    <w:rsid w:val="00B10C40"/>
    <w:rsid w:val="00B10DE1"/>
    <w:rsid w:val="00B10FF8"/>
    <w:rsid w:val="00B11E02"/>
    <w:rsid w:val="00B12F0D"/>
    <w:rsid w:val="00B12FCF"/>
    <w:rsid w:val="00B13A85"/>
    <w:rsid w:val="00B13BC7"/>
    <w:rsid w:val="00B13C28"/>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392"/>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18AD"/>
    <w:rsid w:val="00B42F1A"/>
    <w:rsid w:val="00B43599"/>
    <w:rsid w:val="00B435E4"/>
    <w:rsid w:val="00B43790"/>
    <w:rsid w:val="00B43829"/>
    <w:rsid w:val="00B440D0"/>
    <w:rsid w:val="00B443D9"/>
    <w:rsid w:val="00B44495"/>
    <w:rsid w:val="00B44531"/>
    <w:rsid w:val="00B45FA2"/>
    <w:rsid w:val="00B460EB"/>
    <w:rsid w:val="00B4640F"/>
    <w:rsid w:val="00B46521"/>
    <w:rsid w:val="00B46587"/>
    <w:rsid w:val="00B47AD2"/>
    <w:rsid w:val="00B47CF7"/>
    <w:rsid w:val="00B50686"/>
    <w:rsid w:val="00B50C50"/>
    <w:rsid w:val="00B513C0"/>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95F"/>
    <w:rsid w:val="00B73D77"/>
    <w:rsid w:val="00B74752"/>
    <w:rsid w:val="00B750C2"/>
    <w:rsid w:val="00B756CB"/>
    <w:rsid w:val="00B75735"/>
    <w:rsid w:val="00B77142"/>
    <w:rsid w:val="00B80879"/>
    <w:rsid w:val="00B80A2C"/>
    <w:rsid w:val="00B80D3B"/>
    <w:rsid w:val="00B8135C"/>
    <w:rsid w:val="00B814BB"/>
    <w:rsid w:val="00B81730"/>
    <w:rsid w:val="00B81836"/>
    <w:rsid w:val="00B81C0E"/>
    <w:rsid w:val="00B81F60"/>
    <w:rsid w:val="00B82123"/>
    <w:rsid w:val="00B823D4"/>
    <w:rsid w:val="00B8314A"/>
    <w:rsid w:val="00B841AC"/>
    <w:rsid w:val="00B85873"/>
    <w:rsid w:val="00B85E95"/>
    <w:rsid w:val="00B85ECD"/>
    <w:rsid w:val="00B86128"/>
    <w:rsid w:val="00B865B0"/>
    <w:rsid w:val="00B865DC"/>
    <w:rsid w:val="00B87028"/>
    <w:rsid w:val="00B870E8"/>
    <w:rsid w:val="00B875E3"/>
    <w:rsid w:val="00B87C29"/>
    <w:rsid w:val="00B90780"/>
    <w:rsid w:val="00B90925"/>
    <w:rsid w:val="00B90968"/>
    <w:rsid w:val="00B91BC2"/>
    <w:rsid w:val="00B9240D"/>
    <w:rsid w:val="00B941AB"/>
    <w:rsid w:val="00B94960"/>
    <w:rsid w:val="00B94AF7"/>
    <w:rsid w:val="00B96F6E"/>
    <w:rsid w:val="00BA0D62"/>
    <w:rsid w:val="00BA22A8"/>
    <w:rsid w:val="00BA309F"/>
    <w:rsid w:val="00BA3E48"/>
    <w:rsid w:val="00BA4905"/>
    <w:rsid w:val="00BA4BD3"/>
    <w:rsid w:val="00BA535D"/>
    <w:rsid w:val="00BA5AB6"/>
    <w:rsid w:val="00BA5F7E"/>
    <w:rsid w:val="00BA6CBD"/>
    <w:rsid w:val="00BA6E49"/>
    <w:rsid w:val="00BB0187"/>
    <w:rsid w:val="00BB01A1"/>
    <w:rsid w:val="00BB06E7"/>
    <w:rsid w:val="00BB0E56"/>
    <w:rsid w:val="00BB1EB3"/>
    <w:rsid w:val="00BB2147"/>
    <w:rsid w:val="00BB2678"/>
    <w:rsid w:val="00BB3077"/>
    <w:rsid w:val="00BB33A8"/>
    <w:rsid w:val="00BB3927"/>
    <w:rsid w:val="00BB3C03"/>
    <w:rsid w:val="00BB3D8C"/>
    <w:rsid w:val="00BB4B39"/>
    <w:rsid w:val="00BB4D7B"/>
    <w:rsid w:val="00BB53AF"/>
    <w:rsid w:val="00BB5883"/>
    <w:rsid w:val="00BB5C26"/>
    <w:rsid w:val="00BB6A40"/>
    <w:rsid w:val="00BC013A"/>
    <w:rsid w:val="00BC10D9"/>
    <w:rsid w:val="00BC162A"/>
    <w:rsid w:val="00BC1AB7"/>
    <w:rsid w:val="00BC2343"/>
    <w:rsid w:val="00BC33B0"/>
    <w:rsid w:val="00BC3BB1"/>
    <w:rsid w:val="00BC5824"/>
    <w:rsid w:val="00BC584D"/>
    <w:rsid w:val="00BC6DD2"/>
    <w:rsid w:val="00BC702F"/>
    <w:rsid w:val="00BD0ECF"/>
    <w:rsid w:val="00BD1BD7"/>
    <w:rsid w:val="00BD30C8"/>
    <w:rsid w:val="00BD38F4"/>
    <w:rsid w:val="00BD3EB4"/>
    <w:rsid w:val="00BD4885"/>
    <w:rsid w:val="00BD4C5B"/>
    <w:rsid w:val="00BD50EA"/>
    <w:rsid w:val="00BD5359"/>
    <w:rsid w:val="00BD5C65"/>
    <w:rsid w:val="00BD7BCC"/>
    <w:rsid w:val="00BE0150"/>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791"/>
    <w:rsid w:val="00BE5823"/>
    <w:rsid w:val="00BE5C9F"/>
    <w:rsid w:val="00BE6018"/>
    <w:rsid w:val="00BE601D"/>
    <w:rsid w:val="00BE7086"/>
    <w:rsid w:val="00BE7278"/>
    <w:rsid w:val="00BF1F57"/>
    <w:rsid w:val="00BF20FD"/>
    <w:rsid w:val="00BF2239"/>
    <w:rsid w:val="00BF22C6"/>
    <w:rsid w:val="00BF2A65"/>
    <w:rsid w:val="00BF34C2"/>
    <w:rsid w:val="00BF35C6"/>
    <w:rsid w:val="00BF3804"/>
    <w:rsid w:val="00BF3B4E"/>
    <w:rsid w:val="00BF4086"/>
    <w:rsid w:val="00BF426C"/>
    <w:rsid w:val="00BF4594"/>
    <w:rsid w:val="00BF5370"/>
    <w:rsid w:val="00BF58D0"/>
    <w:rsid w:val="00BF6027"/>
    <w:rsid w:val="00BF6702"/>
    <w:rsid w:val="00BF6D7A"/>
    <w:rsid w:val="00BF6EEE"/>
    <w:rsid w:val="00BF7054"/>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4BDC"/>
    <w:rsid w:val="00C050C4"/>
    <w:rsid w:val="00C050D7"/>
    <w:rsid w:val="00C05AAA"/>
    <w:rsid w:val="00C05B5F"/>
    <w:rsid w:val="00C06125"/>
    <w:rsid w:val="00C0624F"/>
    <w:rsid w:val="00C065C2"/>
    <w:rsid w:val="00C0703A"/>
    <w:rsid w:val="00C07743"/>
    <w:rsid w:val="00C10086"/>
    <w:rsid w:val="00C104CC"/>
    <w:rsid w:val="00C106B3"/>
    <w:rsid w:val="00C109E5"/>
    <w:rsid w:val="00C10BB0"/>
    <w:rsid w:val="00C11521"/>
    <w:rsid w:val="00C12009"/>
    <w:rsid w:val="00C13912"/>
    <w:rsid w:val="00C13F75"/>
    <w:rsid w:val="00C142AD"/>
    <w:rsid w:val="00C142C1"/>
    <w:rsid w:val="00C14A30"/>
    <w:rsid w:val="00C152FE"/>
    <w:rsid w:val="00C15D1B"/>
    <w:rsid w:val="00C1627A"/>
    <w:rsid w:val="00C16739"/>
    <w:rsid w:val="00C168DD"/>
    <w:rsid w:val="00C16F98"/>
    <w:rsid w:val="00C172F3"/>
    <w:rsid w:val="00C176CC"/>
    <w:rsid w:val="00C21031"/>
    <w:rsid w:val="00C221B9"/>
    <w:rsid w:val="00C225EA"/>
    <w:rsid w:val="00C22CCE"/>
    <w:rsid w:val="00C23035"/>
    <w:rsid w:val="00C232BC"/>
    <w:rsid w:val="00C23B25"/>
    <w:rsid w:val="00C23BA2"/>
    <w:rsid w:val="00C23BEA"/>
    <w:rsid w:val="00C23D2D"/>
    <w:rsid w:val="00C247F3"/>
    <w:rsid w:val="00C2485F"/>
    <w:rsid w:val="00C248B1"/>
    <w:rsid w:val="00C24B63"/>
    <w:rsid w:val="00C24F89"/>
    <w:rsid w:val="00C2542B"/>
    <w:rsid w:val="00C26021"/>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71C9"/>
    <w:rsid w:val="00C379E9"/>
    <w:rsid w:val="00C379FD"/>
    <w:rsid w:val="00C403CD"/>
    <w:rsid w:val="00C41143"/>
    <w:rsid w:val="00C4149F"/>
    <w:rsid w:val="00C42041"/>
    <w:rsid w:val="00C42B1F"/>
    <w:rsid w:val="00C434C4"/>
    <w:rsid w:val="00C43934"/>
    <w:rsid w:val="00C439FB"/>
    <w:rsid w:val="00C43AA8"/>
    <w:rsid w:val="00C43F23"/>
    <w:rsid w:val="00C441A4"/>
    <w:rsid w:val="00C44321"/>
    <w:rsid w:val="00C444F3"/>
    <w:rsid w:val="00C44980"/>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8B3"/>
    <w:rsid w:val="00C65A83"/>
    <w:rsid w:val="00C66A00"/>
    <w:rsid w:val="00C66CBE"/>
    <w:rsid w:val="00C67118"/>
    <w:rsid w:val="00C67276"/>
    <w:rsid w:val="00C67AB2"/>
    <w:rsid w:val="00C67C3F"/>
    <w:rsid w:val="00C67DDD"/>
    <w:rsid w:val="00C70139"/>
    <w:rsid w:val="00C70A09"/>
    <w:rsid w:val="00C70BDB"/>
    <w:rsid w:val="00C7191D"/>
    <w:rsid w:val="00C720A3"/>
    <w:rsid w:val="00C72C6F"/>
    <w:rsid w:val="00C7350B"/>
    <w:rsid w:val="00C73F2D"/>
    <w:rsid w:val="00C74453"/>
    <w:rsid w:val="00C7473A"/>
    <w:rsid w:val="00C751DF"/>
    <w:rsid w:val="00C75AB0"/>
    <w:rsid w:val="00C76166"/>
    <w:rsid w:val="00C76B7B"/>
    <w:rsid w:val="00C76BBD"/>
    <w:rsid w:val="00C76DE2"/>
    <w:rsid w:val="00C772BA"/>
    <w:rsid w:val="00C802D1"/>
    <w:rsid w:val="00C8036C"/>
    <w:rsid w:val="00C80CD8"/>
    <w:rsid w:val="00C80F23"/>
    <w:rsid w:val="00C81151"/>
    <w:rsid w:val="00C82255"/>
    <w:rsid w:val="00C82A9F"/>
    <w:rsid w:val="00C82CC6"/>
    <w:rsid w:val="00C839CB"/>
    <w:rsid w:val="00C84593"/>
    <w:rsid w:val="00C8499C"/>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6E9"/>
    <w:rsid w:val="00C9394F"/>
    <w:rsid w:val="00C93B1A"/>
    <w:rsid w:val="00C9444E"/>
    <w:rsid w:val="00C96AC6"/>
    <w:rsid w:val="00C96F5F"/>
    <w:rsid w:val="00C97055"/>
    <w:rsid w:val="00CA0354"/>
    <w:rsid w:val="00CA0CA9"/>
    <w:rsid w:val="00CA194C"/>
    <w:rsid w:val="00CA2B4F"/>
    <w:rsid w:val="00CA30C3"/>
    <w:rsid w:val="00CA5927"/>
    <w:rsid w:val="00CA635E"/>
    <w:rsid w:val="00CA6762"/>
    <w:rsid w:val="00CA6BB0"/>
    <w:rsid w:val="00CA6E99"/>
    <w:rsid w:val="00CA70CE"/>
    <w:rsid w:val="00CA79EC"/>
    <w:rsid w:val="00CB002C"/>
    <w:rsid w:val="00CB10F6"/>
    <w:rsid w:val="00CB1A7E"/>
    <w:rsid w:val="00CB1E4B"/>
    <w:rsid w:val="00CB259F"/>
    <w:rsid w:val="00CB39C2"/>
    <w:rsid w:val="00CB3E38"/>
    <w:rsid w:val="00CB4C8C"/>
    <w:rsid w:val="00CB4D83"/>
    <w:rsid w:val="00CB4E90"/>
    <w:rsid w:val="00CB5850"/>
    <w:rsid w:val="00CB5C99"/>
    <w:rsid w:val="00CB5CB8"/>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67CC"/>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DBD"/>
    <w:rsid w:val="00CE6E97"/>
    <w:rsid w:val="00CE7868"/>
    <w:rsid w:val="00CE796C"/>
    <w:rsid w:val="00CF1B70"/>
    <w:rsid w:val="00CF1DD1"/>
    <w:rsid w:val="00CF2161"/>
    <w:rsid w:val="00CF2307"/>
    <w:rsid w:val="00CF26AE"/>
    <w:rsid w:val="00CF2D54"/>
    <w:rsid w:val="00CF311F"/>
    <w:rsid w:val="00CF469C"/>
    <w:rsid w:val="00CF4952"/>
    <w:rsid w:val="00CF5047"/>
    <w:rsid w:val="00CF513E"/>
    <w:rsid w:val="00CF5461"/>
    <w:rsid w:val="00CF6911"/>
    <w:rsid w:val="00D000DA"/>
    <w:rsid w:val="00D002E7"/>
    <w:rsid w:val="00D01344"/>
    <w:rsid w:val="00D01B90"/>
    <w:rsid w:val="00D024CD"/>
    <w:rsid w:val="00D024E8"/>
    <w:rsid w:val="00D034DA"/>
    <w:rsid w:val="00D03538"/>
    <w:rsid w:val="00D0421D"/>
    <w:rsid w:val="00D046FD"/>
    <w:rsid w:val="00D047F7"/>
    <w:rsid w:val="00D049B8"/>
    <w:rsid w:val="00D04C8A"/>
    <w:rsid w:val="00D0516C"/>
    <w:rsid w:val="00D05B56"/>
    <w:rsid w:val="00D05C2F"/>
    <w:rsid w:val="00D05EE7"/>
    <w:rsid w:val="00D065BA"/>
    <w:rsid w:val="00D068D0"/>
    <w:rsid w:val="00D06C81"/>
    <w:rsid w:val="00D06FE0"/>
    <w:rsid w:val="00D07211"/>
    <w:rsid w:val="00D07307"/>
    <w:rsid w:val="00D076A9"/>
    <w:rsid w:val="00D07754"/>
    <w:rsid w:val="00D078D1"/>
    <w:rsid w:val="00D105E3"/>
    <w:rsid w:val="00D109F5"/>
    <w:rsid w:val="00D10A85"/>
    <w:rsid w:val="00D10D2C"/>
    <w:rsid w:val="00D10FEA"/>
    <w:rsid w:val="00D1293B"/>
    <w:rsid w:val="00D129A8"/>
    <w:rsid w:val="00D12FB9"/>
    <w:rsid w:val="00D135F2"/>
    <w:rsid w:val="00D13D00"/>
    <w:rsid w:val="00D147C0"/>
    <w:rsid w:val="00D15696"/>
    <w:rsid w:val="00D15C51"/>
    <w:rsid w:val="00D163DB"/>
    <w:rsid w:val="00D166AA"/>
    <w:rsid w:val="00D16C68"/>
    <w:rsid w:val="00D200BD"/>
    <w:rsid w:val="00D201AA"/>
    <w:rsid w:val="00D204A7"/>
    <w:rsid w:val="00D20AA5"/>
    <w:rsid w:val="00D22399"/>
    <w:rsid w:val="00D25081"/>
    <w:rsid w:val="00D263F1"/>
    <w:rsid w:val="00D2662C"/>
    <w:rsid w:val="00D27FA3"/>
    <w:rsid w:val="00D303C4"/>
    <w:rsid w:val="00D308D7"/>
    <w:rsid w:val="00D30EF9"/>
    <w:rsid w:val="00D30F76"/>
    <w:rsid w:val="00D3176C"/>
    <w:rsid w:val="00D31B3F"/>
    <w:rsid w:val="00D31DF8"/>
    <w:rsid w:val="00D33751"/>
    <w:rsid w:val="00D34738"/>
    <w:rsid w:val="00D3486B"/>
    <w:rsid w:val="00D348DD"/>
    <w:rsid w:val="00D35D4A"/>
    <w:rsid w:val="00D36F6E"/>
    <w:rsid w:val="00D372B0"/>
    <w:rsid w:val="00D37343"/>
    <w:rsid w:val="00D4205E"/>
    <w:rsid w:val="00D47399"/>
    <w:rsid w:val="00D47475"/>
    <w:rsid w:val="00D47BB2"/>
    <w:rsid w:val="00D47D04"/>
    <w:rsid w:val="00D500ED"/>
    <w:rsid w:val="00D5056A"/>
    <w:rsid w:val="00D510A0"/>
    <w:rsid w:val="00D527EE"/>
    <w:rsid w:val="00D52832"/>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6C0D"/>
    <w:rsid w:val="00D67D12"/>
    <w:rsid w:val="00D705FF"/>
    <w:rsid w:val="00D70963"/>
    <w:rsid w:val="00D70B0C"/>
    <w:rsid w:val="00D7145C"/>
    <w:rsid w:val="00D72934"/>
    <w:rsid w:val="00D73A88"/>
    <w:rsid w:val="00D744BC"/>
    <w:rsid w:val="00D7585A"/>
    <w:rsid w:val="00D77C53"/>
    <w:rsid w:val="00D77E96"/>
    <w:rsid w:val="00D80618"/>
    <w:rsid w:val="00D807DF"/>
    <w:rsid w:val="00D82339"/>
    <w:rsid w:val="00D82494"/>
    <w:rsid w:val="00D82FF2"/>
    <w:rsid w:val="00D832F9"/>
    <w:rsid w:val="00D83774"/>
    <w:rsid w:val="00D839AC"/>
    <w:rsid w:val="00D83C27"/>
    <w:rsid w:val="00D84A4B"/>
    <w:rsid w:val="00D85686"/>
    <w:rsid w:val="00D864AB"/>
    <w:rsid w:val="00D8667C"/>
    <w:rsid w:val="00D86E6A"/>
    <w:rsid w:val="00D877B1"/>
    <w:rsid w:val="00D8782C"/>
    <w:rsid w:val="00D90A81"/>
    <w:rsid w:val="00D90B7D"/>
    <w:rsid w:val="00D90DCE"/>
    <w:rsid w:val="00D92168"/>
    <w:rsid w:val="00D9231C"/>
    <w:rsid w:val="00D92A5E"/>
    <w:rsid w:val="00D92A8C"/>
    <w:rsid w:val="00D93315"/>
    <w:rsid w:val="00D935BD"/>
    <w:rsid w:val="00D93F1F"/>
    <w:rsid w:val="00D940B5"/>
    <w:rsid w:val="00D947E1"/>
    <w:rsid w:val="00D9582D"/>
    <w:rsid w:val="00D95BC8"/>
    <w:rsid w:val="00D95CB0"/>
    <w:rsid w:val="00D9654F"/>
    <w:rsid w:val="00D966FE"/>
    <w:rsid w:val="00D96D64"/>
    <w:rsid w:val="00D977C0"/>
    <w:rsid w:val="00D97E14"/>
    <w:rsid w:val="00D97F79"/>
    <w:rsid w:val="00DA00A3"/>
    <w:rsid w:val="00DA13F3"/>
    <w:rsid w:val="00DA1631"/>
    <w:rsid w:val="00DA199F"/>
    <w:rsid w:val="00DA2666"/>
    <w:rsid w:val="00DA2DE3"/>
    <w:rsid w:val="00DA3633"/>
    <w:rsid w:val="00DA4008"/>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6B63"/>
    <w:rsid w:val="00DB7B69"/>
    <w:rsid w:val="00DC05EB"/>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71A"/>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182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C7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688B"/>
    <w:rsid w:val="00E1738C"/>
    <w:rsid w:val="00E201C0"/>
    <w:rsid w:val="00E21484"/>
    <w:rsid w:val="00E21ABD"/>
    <w:rsid w:val="00E22775"/>
    <w:rsid w:val="00E22D28"/>
    <w:rsid w:val="00E22F81"/>
    <w:rsid w:val="00E22F87"/>
    <w:rsid w:val="00E230E3"/>
    <w:rsid w:val="00E23C97"/>
    <w:rsid w:val="00E24727"/>
    <w:rsid w:val="00E25E5D"/>
    <w:rsid w:val="00E26438"/>
    <w:rsid w:val="00E265A7"/>
    <w:rsid w:val="00E27B80"/>
    <w:rsid w:val="00E27FCE"/>
    <w:rsid w:val="00E30EDF"/>
    <w:rsid w:val="00E3131E"/>
    <w:rsid w:val="00E31B43"/>
    <w:rsid w:val="00E31FBA"/>
    <w:rsid w:val="00E3238A"/>
    <w:rsid w:val="00E32E11"/>
    <w:rsid w:val="00E33513"/>
    <w:rsid w:val="00E33A4F"/>
    <w:rsid w:val="00E33F3E"/>
    <w:rsid w:val="00E341E5"/>
    <w:rsid w:val="00E34315"/>
    <w:rsid w:val="00E35D4B"/>
    <w:rsid w:val="00E35FBC"/>
    <w:rsid w:val="00E36937"/>
    <w:rsid w:val="00E36AAE"/>
    <w:rsid w:val="00E3707C"/>
    <w:rsid w:val="00E37198"/>
    <w:rsid w:val="00E3774C"/>
    <w:rsid w:val="00E404B7"/>
    <w:rsid w:val="00E41313"/>
    <w:rsid w:val="00E413F1"/>
    <w:rsid w:val="00E41773"/>
    <w:rsid w:val="00E41ACD"/>
    <w:rsid w:val="00E42FE6"/>
    <w:rsid w:val="00E44E78"/>
    <w:rsid w:val="00E45C83"/>
    <w:rsid w:val="00E460B6"/>
    <w:rsid w:val="00E46BD2"/>
    <w:rsid w:val="00E473D4"/>
    <w:rsid w:val="00E474CF"/>
    <w:rsid w:val="00E4754B"/>
    <w:rsid w:val="00E47B5A"/>
    <w:rsid w:val="00E50088"/>
    <w:rsid w:val="00E50BA1"/>
    <w:rsid w:val="00E513F6"/>
    <w:rsid w:val="00E51EC6"/>
    <w:rsid w:val="00E52F3B"/>
    <w:rsid w:val="00E52F80"/>
    <w:rsid w:val="00E536E1"/>
    <w:rsid w:val="00E53D94"/>
    <w:rsid w:val="00E53DEA"/>
    <w:rsid w:val="00E5424B"/>
    <w:rsid w:val="00E544BA"/>
    <w:rsid w:val="00E54D6D"/>
    <w:rsid w:val="00E54EA1"/>
    <w:rsid w:val="00E556D4"/>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540"/>
    <w:rsid w:val="00E73BDF"/>
    <w:rsid w:val="00E73DEB"/>
    <w:rsid w:val="00E7410F"/>
    <w:rsid w:val="00E74EC5"/>
    <w:rsid w:val="00E75790"/>
    <w:rsid w:val="00E764C4"/>
    <w:rsid w:val="00E76B86"/>
    <w:rsid w:val="00E77BEC"/>
    <w:rsid w:val="00E77D79"/>
    <w:rsid w:val="00E809F3"/>
    <w:rsid w:val="00E80C04"/>
    <w:rsid w:val="00E80C21"/>
    <w:rsid w:val="00E80EFF"/>
    <w:rsid w:val="00E820BD"/>
    <w:rsid w:val="00E8227B"/>
    <w:rsid w:val="00E826BC"/>
    <w:rsid w:val="00E83168"/>
    <w:rsid w:val="00E8342F"/>
    <w:rsid w:val="00E83FCA"/>
    <w:rsid w:val="00E84210"/>
    <w:rsid w:val="00E844CD"/>
    <w:rsid w:val="00E847A7"/>
    <w:rsid w:val="00E84C76"/>
    <w:rsid w:val="00E84FE5"/>
    <w:rsid w:val="00E86682"/>
    <w:rsid w:val="00E867D7"/>
    <w:rsid w:val="00E86E79"/>
    <w:rsid w:val="00E874D5"/>
    <w:rsid w:val="00E90339"/>
    <w:rsid w:val="00E906B4"/>
    <w:rsid w:val="00E9095B"/>
    <w:rsid w:val="00E9145E"/>
    <w:rsid w:val="00E9152D"/>
    <w:rsid w:val="00E918B3"/>
    <w:rsid w:val="00E91B24"/>
    <w:rsid w:val="00E926B8"/>
    <w:rsid w:val="00E927BF"/>
    <w:rsid w:val="00E92F79"/>
    <w:rsid w:val="00E936DA"/>
    <w:rsid w:val="00E9399B"/>
    <w:rsid w:val="00E939A7"/>
    <w:rsid w:val="00E94008"/>
    <w:rsid w:val="00E94762"/>
    <w:rsid w:val="00E956BA"/>
    <w:rsid w:val="00E95A82"/>
    <w:rsid w:val="00E96B52"/>
    <w:rsid w:val="00E97D31"/>
    <w:rsid w:val="00EA0018"/>
    <w:rsid w:val="00EA08BE"/>
    <w:rsid w:val="00EA0A85"/>
    <w:rsid w:val="00EA14B0"/>
    <w:rsid w:val="00EA2244"/>
    <w:rsid w:val="00EA2EC5"/>
    <w:rsid w:val="00EA3F8C"/>
    <w:rsid w:val="00EA4DDC"/>
    <w:rsid w:val="00EA5426"/>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4676"/>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37E8"/>
    <w:rsid w:val="00EE406D"/>
    <w:rsid w:val="00EE43AD"/>
    <w:rsid w:val="00EE4874"/>
    <w:rsid w:val="00EE48D6"/>
    <w:rsid w:val="00EE4A6E"/>
    <w:rsid w:val="00EE4BAB"/>
    <w:rsid w:val="00EE5EED"/>
    <w:rsid w:val="00EE67C9"/>
    <w:rsid w:val="00EE6D39"/>
    <w:rsid w:val="00EE6E7D"/>
    <w:rsid w:val="00EE6F22"/>
    <w:rsid w:val="00EE7922"/>
    <w:rsid w:val="00EE79A6"/>
    <w:rsid w:val="00EF11DF"/>
    <w:rsid w:val="00EF130D"/>
    <w:rsid w:val="00EF30E0"/>
    <w:rsid w:val="00EF3D05"/>
    <w:rsid w:val="00EF42CF"/>
    <w:rsid w:val="00EF5403"/>
    <w:rsid w:val="00EF567D"/>
    <w:rsid w:val="00EF5891"/>
    <w:rsid w:val="00EF5D5A"/>
    <w:rsid w:val="00EF5F11"/>
    <w:rsid w:val="00EF6111"/>
    <w:rsid w:val="00F005A0"/>
    <w:rsid w:val="00F00DC8"/>
    <w:rsid w:val="00F01835"/>
    <w:rsid w:val="00F01DE9"/>
    <w:rsid w:val="00F02196"/>
    <w:rsid w:val="00F0229D"/>
    <w:rsid w:val="00F02B1B"/>
    <w:rsid w:val="00F032BB"/>
    <w:rsid w:val="00F032C8"/>
    <w:rsid w:val="00F03567"/>
    <w:rsid w:val="00F03DD3"/>
    <w:rsid w:val="00F044C6"/>
    <w:rsid w:val="00F04BBE"/>
    <w:rsid w:val="00F06616"/>
    <w:rsid w:val="00F07263"/>
    <w:rsid w:val="00F073F9"/>
    <w:rsid w:val="00F07485"/>
    <w:rsid w:val="00F07CAE"/>
    <w:rsid w:val="00F1064B"/>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5E9"/>
    <w:rsid w:val="00F235ED"/>
    <w:rsid w:val="00F23EE4"/>
    <w:rsid w:val="00F24236"/>
    <w:rsid w:val="00F2494D"/>
    <w:rsid w:val="00F24E0E"/>
    <w:rsid w:val="00F24EEB"/>
    <w:rsid w:val="00F25707"/>
    <w:rsid w:val="00F26693"/>
    <w:rsid w:val="00F26A13"/>
    <w:rsid w:val="00F26C29"/>
    <w:rsid w:val="00F279A2"/>
    <w:rsid w:val="00F27B3F"/>
    <w:rsid w:val="00F27B5F"/>
    <w:rsid w:val="00F27D3B"/>
    <w:rsid w:val="00F30163"/>
    <w:rsid w:val="00F307EB"/>
    <w:rsid w:val="00F31261"/>
    <w:rsid w:val="00F317A5"/>
    <w:rsid w:val="00F317CA"/>
    <w:rsid w:val="00F31BB3"/>
    <w:rsid w:val="00F31C67"/>
    <w:rsid w:val="00F31E27"/>
    <w:rsid w:val="00F31EC4"/>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373D8"/>
    <w:rsid w:val="00F4032F"/>
    <w:rsid w:val="00F40360"/>
    <w:rsid w:val="00F40444"/>
    <w:rsid w:val="00F40A4C"/>
    <w:rsid w:val="00F40CE6"/>
    <w:rsid w:val="00F40F15"/>
    <w:rsid w:val="00F41B59"/>
    <w:rsid w:val="00F42099"/>
    <w:rsid w:val="00F423BD"/>
    <w:rsid w:val="00F42CED"/>
    <w:rsid w:val="00F431C5"/>
    <w:rsid w:val="00F432FF"/>
    <w:rsid w:val="00F43A37"/>
    <w:rsid w:val="00F43CE2"/>
    <w:rsid w:val="00F446FA"/>
    <w:rsid w:val="00F453E3"/>
    <w:rsid w:val="00F456D2"/>
    <w:rsid w:val="00F45B08"/>
    <w:rsid w:val="00F45FB3"/>
    <w:rsid w:val="00F46431"/>
    <w:rsid w:val="00F46496"/>
    <w:rsid w:val="00F469AD"/>
    <w:rsid w:val="00F47081"/>
    <w:rsid w:val="00F4715C"/>
    <w:rsid w:val="00F47C9F"/>
    <w:rsid w:val="00F50B9C"/>
    <w:rsid w:val="00F50CE8"/>
    <w:rsid w:val="00F51256"/>
    <w:rsid w:val="00F51361"/>
    <w:rsid w:val="00F51858"/>
    <w:rsid w:val="00F52330"/>
    <w:rsid w:val="00F52407"/>
    <w:rsid w:val="00F5249D"/>
    <w:rsid w:val="00F541F0"/>
    <w:rsid w:val="00F54603"/>
    <w:rsid w:val="00F54772"/>
    <w:rsid w:val="00F54869"/>
    <w:rsid w:val="00F556B2"/>
    <w:rsid w:val="00F56059"/>
    <w:rsid w:val="00F565E8"/>
    <w:rsid w:val="00F56CB4"/>
    <w:rsid w:val="00F56D57"/>
    <w:rsid w:val="00F5754B"/>
    <w:rsid w:val="00F576DE"/>
    <w:rsid w:val="00F57747"/>
    <w:rsid w:val="00F57898"/>
    <w:rsid w:val="00F578BC"/>
    <w:rsid w:val="00F61AFB"/>
    <w:rsid w:val="00F62584"/>
    <w:rsid w:val="00F633F1"/>
    <w:rsid w:val="00F63BF7"/>
    <w:rsid w:val="00F6453E"/>
    <w:rsid w:val="00F64FAD"/>
    <w:rsid w:val="00F65215"/>
    <w:rsid w:val="00F65451"/>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216D"/>
    <w:rsid w:val="00F82E6B"/>
    <w:rsid w:val="00F83662"/>
    <w:rsid w:val="00F838C0"/>
    <w:rsid w:val="00F84032"/>
    <w:rsid w:val="00F85F83"/>
    <w:rsid w:val="00F86F3C"/>
    <w:rsid w:val="00F9071B"/>
    <w:rsid w:val="00F90EE0"/>
    <w:rsid w:val="00F912FD"/>
    <w:rsid w:val="00F91D43"/>
    <w:rsid w:val="00F9254F"/>
    <w:rsid w:val="00F9367F"/>
    <w:rsid w:val="00F94DDB"/>
    <w:rsid w:val="00F95411"/>
    <w:rsid w:val="00F95642"/>
    <w:rsid w:val="00F9611B"/>
    <w:rsid w:val="00F96339"/>
    <w:rsid w:val="00F97859"/>
    <w:rsid w:val="00F97973"/>
    <w:rsid w:val="00F97B71"/>
    <w:rsid w:val="00FA027B"/>
    <w:rsid w:val="00FA06A3"/>
    <w:rsid w:val="00FA2CFC"/>
    <w:rsid w:val="00FA2DDA"/>
    <w:rsid w:val="00FA34CA"/>
    <w:rsid w:val="00FA36FC"/>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31D"/>
    <w:rsid w:val="00FB56B7"/>
    <w:rsid w:val="00FB5D97"/>
    <w:rsid w:val="00FB5F64"/>
    <w:rsid w:val="00FB61EA"/>
    <w:rsid w:val="00FB6C7A"/>
    <w:rsid w:val="00FB732E"/>
    <w:rsid w:val="00FB79F7"/>
    <w:rsid w:val="00FC057E"/>
    <w:rsid w:val="00FC09E7"/>
    <w:rsid w:val="00FC1CA5"/>
    <w:rsid w:val="00FC1D8E"/>
    <w:rsid w:val="00FC2733"/>
    <w:rsid w:val="00FC2979"/>
    <w:rsid w:val="00FC34FC"/>
    <w:rsid w:val="00FC4946"/>
    <w:rsid w:val="00FC5D75"/>
    <w:rsid w:val="00FC6D6C"/>
    <w:rsid w:val="00FC73BE"/>
    <w:rsid w:val="00FD1884"/>
    <w:rsid w:val="00FD1C3C"/>
    <w:rsid w:val="00FD1DAD"/>
    <w:rsid w:val="00FD24F6"/>
    <w:rsid w:val="00FD2D6C"/>
    <w:rsid w:val="00FD2DB1"/>
    <w:rsid w:val="00FD3669"/>
    <w:rsid w:val="00FD38A8"/>
    <w:rsid w:val="00FD4859"/>
    <w:rsid w:val="00FD634B"/>
    <w:rsid w:val="00FD6AC8"/>
    <w:rsid w:val="00FD6F85"/>
    <w:rsid w:val="00FE02F8"/>
    <w:rsid w:val="00FE0A6C"/>
    <w:rsid w:val="00FE10B4"/>
    <w:rsid w:val="00FE1727"/>
    <w:rsid w:val="00FE28A0"/>
    <w:rsid w:val="00FE2F58"/>
    <w:rsid w:val="00FE3337"/>
    <w:rsid w:val="00FE362F"/>
    <w:rsid w:val="00FE3638"/>
    <w:rsid w:val="00FE373F"/>
    <w:rsid w:val="00FE3A67"/>
    <w:rsid w:val="00FE3EA1"/>
    <w:rsid w:val="00FE4818"/>
    <w:rsid w:val="00FE48F1"/>
    <w:rsid w:val="00FE4970"/>
    <w:rsid w:val="00FE4CA4"/>
    <w:rsid w:val="00FE51BE"/>
    <w:rsid w:val="00FE5AE4"/>
    <w:rsid w:val="00FE5D80"/>
    <w:rsid w:val="00FE637F"/>
    <w:rsid w:val="00FE64EE"/>
    <w:rsid w:val="00FE73F7"/>
    <w:rsid w:val="00FE745E"/>
    <w:rsid w:val="00FE7865"/>
    <w:rsid w:val="00FE7A24"/>
    <w:rsid w:val="00FE7C77"/>
    <w:rsid w:val="00FF00DE"/>
    <w:rsid w:val="00FF0BB0"/>
    <w:rsid w:val="00FF1342"/>
    <w:rsid w:val="00FF1513"/>
    <w:rsid w:val="00FF1577"/>
    <w:rsid w:val="00FF2145"/>
    <w:rsid w:val="00FF2443"/>
    <w:rsid w:val="00FF2470"/>
    <w:rsid w:val="00FF3334"/>
    <w:rsid w:val="00FF4530"/>
    <w:rsid w:val="00FF59BE"/>
    <w:rsid w:val="00FF6ADB"/>
    <w:rsid w:val="00FF6C36"/>
    <w:rsid w:val="00FF70D6"/>
    <w:rsid w:val="00FF792F"/>
    <w:rsid w:val="07A07FEB"/>
    <w:rsid w:val="095B7A1F"/>
    <w:rsid w:val="15FF056D"/>
    <w:rsid w:val="16EC7C00"/>
    <w:rsid w:val="16F31057"/>
    <w:rsid w:val="17F93844"/>
    <w:rsid w:val="1E43004E"/>
    <w:rsid w:val="2040515B"/>
    <w:rsid w:val="27570D28"/>
    <w:rsid w:val="32655FA9"/>
    <w:rsid w:val="34E00453"/>
    <w:rsid w:val="37AC36D0"/>
    <w:rsid w:val="391A1829"/>
    <w:rsid w:val="3B822EB0"/>
    <w:rsid w:val="432E43C4"/>
    <w:rsid w:val="471903B8"/>
    <w:rsid w:val="49B95446"/>
    <w:rsid w:val="4F64770D"/>
    <w:rsid w:val="576A0985"/>
    <w:rsid w:val="686D048D"/>
    <w:rsid w:val="699857DF"/>
    <w:rsid w:val="6E17157E"/>
    <w:rsid w:val="75DD47B1"/>
    <w:rsid w:val="77144CB5"/>
    <w:rsid w:val="77BA074C"/>
    <w:rsid w:val="7E0F1741"/>
    <w:rsid w:val="7F0B7AFA"/>
    <w:rsid w:val="7FDB21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uiPriority="0" w:qFormat="1"/>
    <w:lsdException w:name="annotation text" w:semiHidden="1" w:qFormat="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uiPriority="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3C3"/>
    <w:pPr>
      <w:widowControl w:val="0"/>
      <w:jc w:val="both"/>
    </w:pPr>
    <w:rPr>
      <w:kern w:val="2"/>
      <w:sz w:val="21"/>
      <w:szCs w:val="24"/>
    </w:rPr>
  </w:style>
  <w:style w:type="paragraph" w:styleId="1">
    <w:name w:val="heading 1"/>
    <w:basedOn w:val="a"/>
    <w:next w:val="a"/>
    <w:link w:val="1Char"/>
    <w:uiPriority w:val="99"/>
    <w:qFormat/>
    <w:rsid w:val="005803C3"/>
    <w:pPr>
      <w:widowControl/>
      <w:jc w:val="left"/>
      <w:outlineLvl w:val="0"/>
    </w:pPr>
    <w:rPr>
      <w:kern w:val="0"/>
      <w:sz w:val="24"/>
      <w:szCs w:val="20"/>
      <w:lang w:val="en-GB"/>
    </w:rPr>
  </w:style>
  <w:style w:type="paragraph" w:styleId="2">
    <w:name w:val="heading 2"/>
    <w:basedOn w:val="a"/>
    <w:next w:val="a0"/>
    <w:link w:val="2Char"/>
    <w:uiPriority w:val="99"/>
    <w:qFormat/>
    <w:rsid w:val="005803C3"/>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5803C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5803C3"/>
    <w:pPr>
      <w:ind w:firstLineChars="200" w:firstLine="420"/>
    </w:pPr>
  </w:style>
  <w:style w:type="paragraph" w:styleId="a4">
    <w:name w:val="annotation subject"/>
    <w:basedOn w:val="a5"/>
    <w:next w:val="a5"/>
    <w:link w:val="Char"/>
    <w:uiPriority w:val="99"/>
    <w:semiHidden/>
    <w:qFormat/>
    <w:rsid w:val="005803C3"/>
    <w:rPr>
      <w:b/>
      <w:bCs/>
    </w:rPr>
  </w:style>
  <w:style w:type="paragraph" w:styleId="a5">
    <w:name w:val="annotation text"/>
    <w:basedOn w:val="a"/>
    <w:link w:val="Char0"/>
    <w:uiPriority w:val="99"/>
    <w:semiHidden/>
    <w:qFormat/>
    <w:rsid w:val="005803C3"/>
    <w:pPr>
      <w:jc w:val="left"/>
    </w:pPr>
  </w:style>
  <w:style w:type="paragraph" w:styleId="7">
    <w:name w:val="toc 7"/>
    <w:basedOn w:val="a"/>
    <w:next w:val="a"/>
    <w:uiPriority w:val="39"/>
    <w:unhideWhenUsed/>
    <w:qFormat/>
    <w:rsid w:val="005803C3"/>
    <w:pPr>
      <w:ind w:leftChars="1200" w:left="2520"/>
    </w:pPr>
    <w:rPr>
      <w:rFonts w:asciiTheme="minorHAnsi" w:eastAsiaTheme="minorEastAsia" w:hAnsiTheme="minorHAnsi" w:cstheme="minorBidi"/>
      <w:szCs w:val="22"/>
    </w:rPr>
  </w:style>
  <w:style w:type="paragraph" w:styleId="a6">
    <w:name w:val="Document Map"/>
    <w:basedOn w:val="a"/>
    <w:link w:val="Char1"/>
    <w:uiPriority w:val="99"/>
    <w:semiHidden/>
    <w:qFormat/>
    <w:rsid w:val="005803C3"/>
    <w:pPr>
      <w:shd w:val="clear" w:color="auto" w:fill="000080"/>
    </w:pPr>
  </w:style>
  <w:style w:type="paragraph" w:styleId="a7">
    <w:name w:val="Body Text"/>
    <w:basedOn w:val="a"/>
    <w:link w:val="Char2"/>
    <w:uiPriority w:val="99"/>
    <w:qFormat/>
    <w:rsid w:val="005803C3"/>
    <w:pPr>
      <w:spacing w:after="120"/>
    </w:pPr>
  </w:style>
  <w:style w:type="paragraph" w:styleId="a8">
    <w:name w:val="Body Text Indent"/>
    <w:basedOn w:val="a"/>
    <w:link w:val="Char3"/>
    <w:uiPriority w:val="99"/>
    <w:qFormat/>
    <w:rsid w:val="005803C3"/>
    <w:pPr>
      <w:widowControl/>
      <w:spacing w:before="100" w:beforeAutospacing="1" w:after="100" w:afterAutospacing="1"/>
      <w:jc w:val="left"/>
    </w:pPr>
    <w:rPr>
      <w:rFonts w:ascii="Arial Unicode MS" w:hAnsi="Arial Unicode MS" w:cs="Arial Unicode MS"/>
      <w:kern w:val="0"/>
      <w:sz w:val="24"/>
    </w:rPr>
  </w:style>
  <w:style w:type="paragraph" w:styleId="5">
    <w:name w:val="toc 5"/>
    <w:basedOn w:val="a"/>
    <w:next w:val="a"/>
    <w:uiPriority w:val="39"/>
    <w:unhideWhenUsed/>
    <w:qFormat/>
    <w:rsid w:val="005803C3"/>
    <w:pPr>
      <w:ind w:leftChars="800" w:left="1680"/>
    </w:pPr>
    <w:rPr>
      <w:rFonts w:asciiTheme="minorHAnsi" w:eastAsiaTheme="minorEastAsia" w:hAnsiTheme="minorHAnsi" w:cstheme="minorBidi"/>
      <w:szCs w:val="22"/>
    </w:rPr>
  </w:style>
  <w:style w:type="paragraph" w:styleId="30">
    <w:name w:val="toc 3"/>
    <w:basedOn w:val="a"/>
    <w:next w:val="a"/>
    <w:uiPriority w:val="39"/>
    <w:qFormat/>
    <w:rsid w:val="005803C3"/>
    <w:pPr>
      <w:ind w:leftChars="400" w:left="840"/>
    </w:pPr>
  </w:style>
  <w:style w:type="paragraph" w:styleId="a9">
    <w:name w:val="Plain Text"/>
    <w:basedOn w:val="a"/>
    <w:link w:val="Char4"/>
    <w:qFormat/>
    <w:rsid w:val="005803C3"/>
    <w:rPr>
      <w:rFonts w:ascii="宋体" w:hAnsi="Courier New"/>
      <w:szCs w:val="21"/>
    </w:rPr>
  </w:style>
  <w:style w:type="paragraph" w:styleId="8">
    <w:name w:val="toc 8"/>
    <w:basedOn w:val="a"/>
    <w:next w:val="a"/>
    <w:uiPriority w:val="39"/>
    <w:unhideWhenUsed/>
    <w:qFormat/>
    <w:rsid w:val="005803C3"/>
    <w:pPr>
      <w:ind w:leftChars="1400" w:left="2940"/>
    </w:pPr>
    <w:rPr>
      <w:rFonts w:asciiTheme="minorHAnsi" w:eastAsiaTheme="minorEastAsia" w:hAnsiTheme="minorHAnsi" w:cstheme="minorBidi"/>
      <w:szCs w:val="22"/>
    </w:rPr>
  </w:style>
  <w:style w:type="paragraph" w:styleId="aa">
    <w:name w:val="Date"/>
    <w:basedOn w:val="a"/>
    <w:next w:val="a"/>
    <w:link w:val="Char5"/>
    <w:uiPriority w:val="99"/>
    <w:qFormat/>
    <w:rsid w:val="005803C3"/>
    <w:rPr>
      <w:sz w:val="24"/>
      <w:szCs w:val="20"/>
    </w:rPr>
  </w:style>
  <w:style w:type="paragraph" w:styleId="20">
    <w:name w:val="Body Text Indent 2"/>
    <w:basedOn w:val="a"/>
    <w:link w:val="2Char0"/>
    <w:uiPriority w:val="99"/>
    <w:qFormat/>
    <w:rsid w:val="005803C3"/>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5803C3"/>
    <w:rPr>
      <w:sz w:val="18"/>
      <w:szCs w:val="18"/>
    </w:rPr>
  </w:style>
  <w:style w:type="paragraph" w:styleId="ac">
    <w:name w:val="footer"/>
    <w:basedOn w:val="a"/>
    <w:link w:val="Char7"/>
    <w:uiPriority w:val="99"/>
    <w:qFormat/>
    <w:rsid w:val="005803C3"/>
    <w:pPr>
      <w:tabs>
        <w:tab w:val="center" w:pos="4153"/>
        <w:tab w:val="right" w:pos="8306"/>
      </w:tabs>
      <w:snapToGrid w:val="0"/>
      <w:jc w:val="left"/>
    </w:pPr>
    <w:rPr>
      <w:sz w:val="18"/>
      <w:szCs w:val="18"/>
    </w:rPr>
  </w:style>
  <w:style w:type="paragraph" w:styleId="ad">
    <w:name w:val="header"/>
    <w:basedOn w:val="a"/>
    <w:link w:val="Char8"/>
    <w:qFormat/>
    <w:rsid w:val="005803C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803C3"/>
    <w:pPr>
      <w:tabs>
        <w:tab w:val="right" w:leader="dot" w:pos="9072"/>
      </w:tabs>
    </w:pPr>
  </w:style>
  <w:style w:type="paragraph" w:styleId="4">
    <w:name w:val="toc 4"/>
    <w:basedOn w:val="a"/>
    <w:next w:val="a"/>
    <w:uiPriority w:val="39"/>
    <w:unhideWhenUsed/>
    <w:qFormat/>
    <w:rsid w:val="005803C3"/>
    <w:pPr>
      <w:ind w:leftChars="600" w:left="1260"/>
    </w:pPr>
    <w:rPr>
      <w:rFonts w:asciiTheme="minorHAnsi" w:eastAsiaTheme="minorEastAsia" w:hAnsiTheme="minorHAnsi" w:cstheme="minorBidi"/>
      <w:szCs w:val="22"/>
    </w:rPr>
  </w:style>
  <w:style w:type="paragraph" w:styleId="ae">
    <w:name w:val="List"/>
    <w:basedOn w:val="a7"/>
    <w:uiPriority w:val="99"/>
    <w:qFormat/>
    <w:rsid w:val="005803C3"/>
    <w:pPr>
      <w:spacing w:after="220" w:line="220" w:lineRule="atLeast"/>
      <w:ind w:left="1440" w:hanging="360"/>
    </w:pPr>
    <w:rPr>
      <w:szCs w:val="20"/>
    </w:rPr>
  </w:style>
  <w:style w:type="paragraph" w:styleId="af">
    <w:name w:val="footnote text"/>
    <w:basedOn w:val="a"/>
    <w:link w:val="Char9"/>
    <w:qFormat/>
    <w:rsid w:val="005803C3"/>
    <w:pPr>
      <w:snapToGrid w:val="0"/>
      <w:jc w:val="left"/>
    </w:pPr>
    <w:rPr>
      <w:sz w:val="18"/>
      <w:szCs w:val="18"/>
    </w:rPr>
  </w:style>
  <w:style w:type="paragraph" w:styleId="6">
    <w:name w:val="toc 6"/>
    <w:basedOn w:val="a"/>
    <w:next w:val="a"/>
    <w:uiPriority w:val="39"/>
    <w:unhideWhenUsed/>
    <w:qFormat/>
    <w:rsid w:val="005803C3"/>
    <w:pPr>
      <w:ind w:leftChars="1000" w:left="2100"/>
    </w:pPr>
    <w:rPr>
      <w:rFonts w:asciiTheme="minorHAnsi" w:eastAsiaTheme="minorEastAsia" w:hAnsiTheme="minorHAnsi" w:cstheme="minorBidi"/>
      <w:szCs w:val="22"/>
    </w:rPr>
  </w:style>
  <w:style w:type="paragraph" w:styleId="31">
    <w:name w:val="Body Text Indent 3"/>
    <w:basedOn w:val="a"/>
    <w:link w:val="3Char0"/>
    <w:uiPriority w:val="99"/>
    <w:qFormat/>
    <w:rsid w:val="005803C3"/>
    <w:pPr>
      <w:spacing w:line="560" w:lineRule="exact"/>
      <w:ind w:firstLineChars="200" w:firstLine="420"/>
    </w:pPr>
    <w:rPr>
      <w:rFonts w:ascii="Arial" w:hAnsi="Arial" w:cs="Arial"/>
      <w:color w:val="FF0000"/>
    </w:rPr>
  </w:style>
  <w:style w:type="paragraph" w:styleId="21">
    <w:name w:val="toc 2"/>
    <w:basedOn w:val="a"/>
    <w:next w:val="a"/>
    <w:uiPriority w:val="39"/>
    <w:qFormat/>
    <w:rsid w:val="005803C3"/>
    <w:pPr>
      <w:tabs>
        <w:tab w:val="right" w:leader="dot" w:pos="9072"/>
      </w:tabs>
      <w:ind w:leftChars="200" w:left="420"/>
    </w:pPr>
    <w:rPr>
      <w:kern w:val="0"/>
      <w:szCs w:val="21"/>
    </w:rPr>
  </w:style>
  <w:style w:type="paragraph" w:styleId="9">
    <w:name w:val="toc 9"/>
    <w:basedOn w:val="a"/>
    <w:next w:val="a"/>
    <w:uiPriority w:val="39"/>
    <w:unhideWhenUsed/>
    <w:qFormat/>
    <w:rsid w:val="005803C3"/>
    <w:pPr>
      <w:ind w:leftChars="1600" w:left="3360"/>
    </w:pPr>
    <w:rPr>
      <w:rFonts w:asciiTheme="minorHAnsi" w:eastAsiaTheme="minorEastAsia" w:hAnsiTheme="minorHAnsi" w:cstheme="minorBidi"/>
      <w:szCs w:val="22"/>
    </w:rPr>
  </w:style>
  <w:style w:type="paragraph" w:styleId="22">
    <w:name w:val="Body Text 2"/>
    <w:basedOn w:val="a"/>
    <w:link w:val="2Char1"/>
    <w:uiPriority w:val="99"/>
    <w:unhideWhenUsed/>
    <w:qFormat/>
    <w:rsid w:val="005803C3"/>
    <w:pPr>
      <w:spacing w:after="120" w:line="480" w:lineRule="auto"/>
    </w:pPr>
  </w:style>
  <w:style w:type="paragraph" w:styleId="af0">
    <w:name w:val="Normal (Web)"/>
    <w:basedOn w:val="a"/>
    <w:qFormat/>
    <w:rsid w:val="005803C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5803C3"/>
    <w:pPr>
      <w:jc w:val="right"/>
    </w:pPr>
    <w:rPr>
      <w:color w:val="008000"/>
    </w:rPr>
  </w:style>
  <w:style w:type="character" w:styleId="af1">
    <w:name w:val="Strong"/>
    <w:basedOn w:val="a1"/>
    <w:uiPriority w:val="22"/>
    <w:qFormat/>
    <w:locked/>
    <w:rsid w:val="005803C3"/>
    <w:rPr>
      <w:b/>
      <w:bCs/>
    </w:rPr>
  </w:style>
  <w:style w:type="character" w:styleId="af2">
    <w:name w:val="page number"/>
    <w:uiPriority w:val="99"/>
    <w:qFormat/>
    <w:rsid w:val="005803C3"/>
    <w:rPr>
      <w:rFonts w:cs="Times New Roman"/>
    </w:rPr>
  </w:style>
  <w:style w:type="character" w:styleId="af3">
    <w:name w:val="FollowedHyperlink"/>
    <w:uiPriority w:val="99"/>
    <w:qFormat/>
    <w:rsid w:val="005803C3"/>
    <w:rPr>
      <w:rFonts w:cs="Times New Roman"/>
      <w:color w:val="800080"/>
      <w:u w:val="single"/>
    </w:rPr>
  </w:style>
  <w:style w:type="character" w:styleId="af4">
    <w:name w:val="Hyperlink"/>
    <w:uiPriority w:val="99"/>
    <w:qFormat/>
    <w:rsid w:val="005803C3"/>
    <w:rPr>
      <w:rFonts w:cs="Times New Roman"/>
      <w:color w:val="0000FF"/>
      <w:u w:val="single"/>
    </w:rPr>
  </w:style>
  <w:style w:type="character" w:styleId="af5">
    <w:name w:val="annotation reference"/>
    <w:uiPriority w:val="99"/>
    <w:semiHidden/>
    <w:qFormat/>
    <w:rsid w:val="005803C3"/>
    <w:rPr>
      <w:rFonts w:cs="Times New Roman"/>
      <w:sz w:val="21"/>
    </w:rPr>
  </w:style>
  <w:style w:type="character" w:styleId="af6">
    <w:name w:val="footnote reference"/>
    <w:qFormat/>
    <w:rsid w:val="005803C3"/>
    <w:rPr>
      <w:rFonts w:cs="Times New Roman"/>
      <w:vertAlign w:val="superscript"/>
    </w:rPr>
  </w:style>
  <w:style w:type="table" w:styleId="af7">
    <w:name w:val="Table Grid"/>
    <w:basedOn w:val="a2"/>
    <w:uiPriority w:val="99"/>
    <w:qFormat/>
    <w:rsid w:val="005803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5803C3"/>
    <w:rPr>
      <w:rFonts w:cs="Times New Roman"/>
      <w:sz w:val="24"/>
      <w:lang w:val="en-GB"/>
    </w:rPr>
  </w:style>
  <w:style w:type="character" w:customStyle="1" w:styleId="2Char">
    <w:name w:val="标题 2 Char"/>
    <w:link w:val="2"/>
    <w:uiPriority w:val="99"/>
    <w:qFormat/>
    <w:locked/>
    <w:rsid w:val="005803C3"/>
    <w:rPr>
      <w:rFonts w:ascii="Arial" w:hAnsi="Arial"/>
      <w:b/>
      <w:kern w:val="2"/>
      <w:sz w:val="28"/>
    </w:rPr>
  </w:style>
  <w:style w:type="character" w:customStyle="1" w:styleId="3Char">
    <w:name w:val="标题 3 Char"/>
    <w:link w:val="3"/>
    <w:uiPriority w:val="99"/>
    <w:qFormat/>
    <w:locked/>
    <w:rsid w:val="005803C3"/>
    <w:rPr>
      <w:rFonts w:cs="Times New Roman"/>
      <w:b/>
      <w:bCs/>
      <w:kern w:val="2"/>
      <w:sz w:val="32"/>
      <w:szCs w:val="32"/>
    </w:rPr>
  </w:style>
  <w:style w:type="character" w:customStyle="1" w:styleId="Char6">
    <w:name w:val="批注框文本 Char"/>
    <w:link w:val="ab"/>
    <w:uiPriority w:val="99"/>
    <w:semiHidden/>
    <w:qFormat/>
    <w:locked/>
    <w:rsid w:val="005803C3"/>
    <w:rPr>
      <w:rFonts w:cs="Times New Roman"/>
      <w:kern w:val="2"/>
      <w:sz w:val="18"/>
      <w:szCs w:val="18"/>
    </w:rPr>
  </w:style>
  <w:style w:type="character" w:customStyle="1" w:styleId="Char3">
    <w:name w:val="正文文本缩进 Char"/>
    <w:link w:val="a8"/>
    <w:uiPriority w:val="99"/>
    <w:qFormat/>
    <w:locked/>
    <w:rsid w:val="005803C3"/>
    <w:rPr>
      <w:rFonts w:ascii="Arial Unicode MS" w:eastAsia="Times New Roman" w:hAnsi="Arial Unicode MS" w:cs="Arial Unicode MS"/>
      <w:sz w:val="24"/>
      <w:szCs w:val="24"/>
    </w:rPr>
  </w:style>
  <w:style w:type="character" w:customStyle="1" w:styleId="Char4">
    <w:name w:val="纯文本 Char"/>
    <w:link w:val="a9"/>
    <w:qFormat/>
    <w:locked/>
    <w:rsid w:val="005803C3"/>
    <w:rPr>
      <w:rFonts w:ascii="宋体" w:hAnsi="Courier New"/>
      <w:kern w:val="2"/>
      <w:sz w:val="21"/>
    </w:rPr>
  </w:style>
  <w:style w:type="character" w:customStyle="1" w:styleId="2Char0">
    <w:name w:val="正文文本缩进 2 Char"/>
    <w:link w:val="20"/>
    <w:uiPriority w:val="99"/>
    <w:qFormat/>
    <w:locked/>
    <w:rsid w:val="005803C3"/>
    <w:rPr>
      <w:rFonts w:ascii="宋体" w:eastAsia="宋体" w:cs="Times New Roman"/>
      <w:color w:val="FF0000"/>
      <w:kern w:val="2"/>
      <w:sz w:val="24"/>
      <w:szCs w:val="24"/>
    </w:rPr>
  </w:style>
  <w:style w:type="character" w:customStyle="1" w:styleId="Char7">
    <w:name w:val="页脚 Char"/>
    <w:link w:val="ac"/>
    <w:uiPriority w:val="99"/>
    <w:qFormat/>
    <w:locked/>
    <w:rsid w:val="005803C3"/>
    <w:rPr>
      <w:rFonts w:cs="Times New Roman"/>
      <w:kern w:val="2"/>
      <w:sz w:val="18"/>
      <w:szCs w:val="18"/>
    </w:rPr>
  </w:style>
  <w:style w:type="character" w:customStyle="1" w:styleId="3Char0">
    <w:name w:val="正文文本缩进 3 Char"/>
    <w:link w:val="31"/>
    <w:uiPriority w:val="99"/>
    <w:qFormat/>
    <w:locked/>
    <w:rsid w:val="005803C3"/>
    <w:rPr>
      <w:rFonts w:ascii="Arial" w:hAnsi="Arial" w:cs="Arial"/>
      <w:color w:val="FF0000"/>
      <w:kern w:val="2"/>
      <w:sz w:val="24"/>
      <w:szCs w:val="24"/>
    </w:rPr>
  </w:style>
  <w:style w:type="character" w:customStyle="1" w:styleId="Char8">
    <w:name w:val="页眉 Char"/>
    <w:link w:val="ad"/>
    <w:qFormat/>
    <w:locked/>
    <w:rsid w:val="005803C3"/>
    <w:rPr>
      <w:rFonts w:cs="Times New Roman"/>
      <w:kern w:val="2"/>
      <w:sz w:val="18"/>
      <w:szCs w:val="18"/>
    </w:rPr>
  </w:style>
  <w:style w:type="character" w:customStyle="1" w:styleId="Char2">
    <w:name w:val="正文文本 Char"/>
    <w:link w:val="a7"/>
    <w:uiPriority w:val="99"/>
    <w:qFormat/>
    <w:locked/>
    <w:rsid w:val="005803C3"/>
    <w:rPr>
      <w:rFonts w:cs="Times New Roman"/>
      <w:kern w:val="2"/>
      <w:sz w:val="24"/>
      <w:szCs w:val="24"/>
    </w:rPr>
  </w:style>
  <w:style w:type="character" w:customStyle="1" w:styleId="Char5">
    <w:name w:val="日期 Char"/>
    <w:link w:val="aa"/>
    <w:uiPriority w:val="99"/>
    <w:qFormat/>
    <w:locked/>
    <w:rsid w:val="005803C3"/>
    <w:rPr>
      <w:rFonts w:cs="Times New Roman"/>
      <w:kern w:val="2"/>
      <w:sz w:val="24"/>
    </w:rPr>
  </w:style>
  <w:style w:type="character" w:customStyle="1" w:styleId="c1">
    <w:name w:val="c1"/>
    <w:uiPriority w:val="99"/>
    <w:qFormat/>
    <w:rsid w:val="005803C3"/>
    <w:rPr>
      <w:color w:val="000000"/>
      <w:spacing w:val="300"/>
      <w:sz w:val="18"/>
    </w:rPr>
  </w:style>
  <w:style w:type="paragraph" w:customStyle="1" w:styleId="font5">
    <w:name w:val="font5"/>
    <w:basedOn w:val="a"/>
    <w:uiPriority w:val="99"/>
    <w:qFormat/>
    <w:rsid w:val="005803C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5803C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5803C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5803C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5803C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5803C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5803C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5803C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5803C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5803C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5803C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5803C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5803C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5803C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5803C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5803C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5803C3"/>
    <w:rPr>
      <w:rFonts w:cs="Times New Roman"/>
      <w:kern w:val="2"/>
      <w:sz w:val="24"/>
      <w:szCs w:val="24"/>
    </w:rPr>
  </w:style>
  <w:style w:type="character" w:customStyle="1" w:styleId="Char">
    <w:name w:val="批注主题 Char"/>
    <w:link w:val="a4"/>
    <w:uiPriority w:val="99"/>
    <w:semiHidden/>
    <w:qFormat/>
    <w:locked/>
    <w:rsid w:val="005803C3"/>
    <w:rPr>
      <w:rFonts w:cs="Times New Roman"/>
      <w:b/>
      <w:bCs/>
      <w:kern w:val="2"/>
      <w:sz w:val="24"/>
      <w:szCs w:val="24"/>
    </w:rPr>
  </w:style>
  <w:style w:type="paragraph" w:customStyle="1" w:styleId="Chara">
    <w:name w:val="Char"/>
    <w:basedOn w:val="a"/>
    <w:uiPriority w:val="99"/>
    <w:qFormat/>
    <w:rsid w:val="005803C3"/>
  </w:style>
  <w:style w:type="character" w:customStyle="1" w:styleId="Char1">
    <w:name w:val="文档结构图 Char"/>
    <w:link w:val="a6"/>
    <w:uiPriority w:val="99"/>
    <w:semiHidden/>
    <w:qFormat/>
    <w:locked/>
    <w:rsid w:val="005803C3"/>
    <w:rPr>
      <w:rFonts w:cs="Times New Roman"/>
      <w:kern w:val="2"/>
      <w:sz w:val="24"/>
      <w:szCs w:val="24"/>
      <w:shd w:val="clear" w:color="auto" w:fill="000080"/>
    </w:rPr>
  </w:style>
  <w:style w:type="paragraph" w:customStyle="1" w:styleId="af8">
    <w:name w:val="正文 + (符号) 宋体"/>
    <w:basedOn w:val="a"/>
    <w:uiPriority w:val="99"/>
    <w:qFormat/>
    <w:rsid w:val="005803C3"/>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5803C3"/>
    <w:rPr>
      <w:rFonts w:cs="Times New Roman"/>
      <w:kern w:val="2"/>
      <w:sz w:val="18"/>
      <w:szCs w:val="18"/>
    </w:rPr>
  </w:style>
  <w:style w:type="paragraph" w:customStyle="1" w:styleId="Char10">
    <w:name w:val="Char1"/>
    <w:basedOn w:val="a"/>
    <w:uiPriority w:val="99"/>
    <w:qFormat/>
    <w:rsid w:val="005803C3"/>
  </w:style>
  <w:style w:type="paragraph" w:customStyle="1" w:styleId="CharCharCharCharCharChar1CharCharChar">
    <w:name w:val="Char Char Char Char Char Char1 Char Char Char"/>
    <w:basedOn w:val="a"/>
    <w:uiPriority w:val="99"/>
    <w:qFormat/>
    <w:rsid w:val="005803C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5803C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5803C3"/>
    <w:pPr>
      <w:autoSpaceDE w:val="0"/>
      <w:autoSpaceDN w:val="0"/>
      <w:adjustRightInd w:val="0"/>
      <w:jc w:val="left"/>
      <w:textAlignment w:val="baseline"/>
    </w:pPr>
    <w:rPr>
      <w:rFonts w:ascii="宋体"/>
      <w:kern w:val="0"/>
      <w:sz w:val="34"/>
      <w:szCs w:val="20"/>
    </w:rPr>
  </w:style>
  <w:style w:type="paragraph" w:customStyle="1" w:styleId="Default">
    <w:name w:val="Default"/>
    <w:qFormat/>
    <w:rsid w:val="005803C3"/>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qFormat/>
    <w:rsid w:val="005803C3"/>
    <w:rPr>
      <w:rFonts w:ascii="Arial" w:eastAsia="宋体" w:hAnsi="Arial"/>
      <w:b/>
      <w:kern w:val="2"/>
      <w:sz w:val="28"/>
      <w:szCs w:val="28"/>
      <w:lang w:val="en-US" w:eastAsia="zh-CN" w:bidi="ar-SA"/>
    </w:rPr>
  </w:style>
  <w:style w:type="character" w:customStyle="1" w:styleId="2Char1">
    <w:name w:val="正文文本 2 Char"/>
    <w:basedOn w:val="a1"/>
    <w:link w:val="22"/>
    <w:uiPriority w:val="99"/>
    <w:semiHidden/>
    <w:qFormat/>
    <w:rsid w:val="005803C3"/>
    <w:rPr>
      <w:kern w:val="2"/>
      <w:sz w:val="21"/>
      <w:szCs w:val="24"/>
    </w:rPr>
  </w:style>
  <w:style w:type="paragraph" w:customStyle="1" w:styleId="new">
    <w:name w:val="正文new"/>
    <w:basedOn w:val="a"/>
    <w:link w:val="newChar"/>
    <w:qFormat/>
    <w:rsid w:val="005803C3"/>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qFormat/>
    <w:rsid w:val="005803C3"/>
    <w:rPr>
      <w:rFonts w:asciiTheme="minorEastAsia" w:eastAsiaTheme="minorEastAsia" w:hAnsiTheme="minorEastAsia" w:cstheme="minorBidi"/>
      <w:kern w:val="2"/>
      <w:sz w:val="21"/>
      <w:szCs w:val="21"/>
    </w:rPr>
  </w:style>
  <w:style w:type="paragraph" w:customStyle="1" w:styleId="12">
    <w:name w:val="无间隔1"/>
    <w:basedOn w:val="a"/>
    <w:link w:val="Charb"/>
    <w:uiPriority w:val="1"/>
    <w:qFormat/>
    <w:rsid w:val="005803C3"/>
    <w:pPr>
      <w:widowControl/>
      <w:jc w:val="left"/>
    </w:pPr>
    <w:rPr>
      <w:rFonts w:asciiTheme="minorHAnsi" w:eastAsiaTheme="minorEastAsia" w:hAnsiTheme="minorHAnsi" w:cstheme="minorBidi"/>
      <w:szCs w:val="21"/>
    </w:rPr>
  </w:style>
  <w:style w:type="character" w:customStyle="1" w:styleId="Charb">
    <w:name w:val="无间隔 Char"/>
    <w:basedOn w:val="a1"/>
    <w:link w:val="12"/>
    <w:uiPriority w:val="1"/>
    <w:qFormat/>
    <w:locked/>
    <w:rsid w:val="005803C3"/>
    <w:rPr>
      <w:rFonts w:asciiTheme="minorHAnsi" w:eastAsiaTheme="minorEastAsia" w:hAnsiTheme="minorHAnsi" w:cstheme="minorBidi"/>
      <w:kern w:val="2"/>
      <w:sz w:val="21"/>
      <w:szCs w:val="21"/>
    </w:rPr>
  </w:style>
  <w:style w:type="paragraph" w:customStyle="1" w:styleId="13">
    <w:name w:val="列出段落1"/>
    <w:basedOn w:val="a"/>
    <w:uiPriority w:val="99"/>
    <w:unhideWhenUsed/>
    <w:qFormat/>
    <w:rsid w:val="005803C3"/>
    <w:pPr>
      <w:ind w:firstLineChars="200" w:firstLine="420"/>
    </w:pPr>
  </w:style>
  <w:style w:type="paragraph" w:customStyle="1" w:styleId="XB">
    <w:name w:val="正文XB"/>
    <w:basedOn w:val="a"/>
    <w:link w:val="XBChar"/>
    <w:qFormat/>
    <w:rsid w:val="005803C3"/>
    <w:pPr>
      <w:spacing w:line="360" w:lineRule="auto"/>
      <w:ind w:firstLineChars="200" w:firstLine="420"/>
    </w:pPr>
    <w:rPr>
      <w:rFonts w:ascii="宋体" w:hAnsi="宋体"/>
      <w:color w:val="000000"/>
      <w:szCs w:val="21"/>
    </w:rPr>
  </w:style>
  <w:style w:type="character" w:customStyle="1" w:styleId="XBChar">
    <w:name w:val="正文XB Char"/>
    <w:basedOn w:val="a1"/>
    <w:link w:val="XB"/>
    <w:qFormat/>
    <w:rsid w:val="005803C3"/>
    <w:rPr>
      <w:rFonts w:ascii="宋体" w:hAnsi="宋体"/>
      <w:color w:val="000000"/>
      <w:kern w:val="2"/>
      <w:sz w:val="21"/>
      <w:szCs w:val="21"/>
    </w:rPr>
  </w:style>
  <w:style w:type="paragraph" w:styleId="af9">
    <w:name w:val="List Paragraph"/>
    <w:basedOn w:val="a"/>
    <w:uiPriority w:val="34"/>
    <w:qFormat/>
    <w:rsid w:val="00CE6DBD"/>
    <w:pPr>
      <w:widowControl/>
      <w:ind w:left="720"/>
      <w:contextualSpacing/>
      <w:jc w:val="left"/>
    </w:pPr>
    <w:rPr>
      <w:snapToGrid w:val="0"/>
      <w:kern w:val="0"/>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uiPriority="0" w:qFormat="1"/>
    <w:lsdException w:name="annotation text" w:semiHidden="1" w:qFormat="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uiPriority="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widowControl/>
      <w:jc w:val="left"/>
      <w:outlineLvl w:val="0"/>
    </w:pPr>
    <w:rPr>
      <w:kern w:val="0"/>
      <w:sz w:val="24"/>
      <w:szCs w:val="20"/>
      <w:lang w:val="en-GB"/>
    </w:rPr>
  </w:style>
  <w:style w:type="paragraph" w:styleId="2">
    <w:name w:val="heading 2"/>
    <w:basedOn w:val="a"/>
    <w:next w:val="a0"/>
    <w:link w:val="2Char"/>
    <w:uiPriority w:val="99"/>
    <w:qFormat/>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6">
    <w:name w:val="Document Map"/>
    <w:basedOn w:val="a"/>
    <w:link w:val="Char1"/>
    <w:uiPriority w:val="99"/>
    <w:semiHidden/>
    <w:qFormat/>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qFormat/>
    <w:pPr>
      <w:widowControl/>
      <w:spacing w:before="100" w:beforeAutospacing="1" w:after="100" w:afterAutospacing="1"/>
      <w:jc w:val="left"/>
    </w:pPr>
    <w:rPr>
      <w:rFonts w:ascii="Arial Unicode MS" w:hAnsi="Arial Unicode MS" w:cs="Arial Unicode MS"/>
      <w:kern w:val="0"/>
      <w:sz w:val="24"/>
    </w:rPr>
  </w:style>
  <w:style w:type="paragraph" w:styleId="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0">
    <w:name w:val="toc 3"/>
    <w:basedOn w:val="a"/>
    <w:next w:val="a"/>
    <w:uiPriority w:val="39"/>
    <w:qFormat/>
    <w:pPr>
      <w:ind w:leftChars="400" w:left="840"/>
    </w:pPr>
  </w:style>
  <w:style w:type="paragraph" w:styleId="a9">
    <w:name w:val="Plain Text"/>
    <w:basedOn w:val="a"/>
    <w:link w:val="Char4"/>
    <w:qFormat/>
    <w:rPr>
      <w:rFonts w:ascii="宋体" w:hAnsi="Courier New"/>
      <w:szCs w:val="21"/>
    </w:rPr>
  </w:style>
  <w:style w:type="paragraph" w:styleId="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a">
    <w:name w:val="Date"/>
    <w:basedOn w:val="a"/>
    <w:next w:val="a"/>
    <w:link w:val="Char5"/>
    <w:uiPriority w:val="99"/>
    <w:qFormat/>
    <w:rPr>
      <w:sz w:val="24"/>
      <w:szCs w:val="20"/>
    </w:rPr>
  </w:style>
  <w:style w:type="paragraph" w:styleId="20">
    <w:name w:val="Body Text Indent 2"/>
    <w:basedOn w:val="a"/>
    <w:link w:val="2Char0"/>
    <w:uiPriority w:val="99"/>
    <w:qFormat/>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072"/>
      </w:tabs>
    </w:pPr>
  </w:style>
  <w:style w:type="paragraph" w:styleId="4">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ae">
    <w:name w:val="List"/>
    <w:basedOn w:val="a7"/>
    <w:uiPriority w:val="99"/>
    <w:qFormat/>
    <w:pPr>
      <w:spacing w:after="220" w:line="220" w:lineRule="atLeast"/>
      <w:ind w:left="1440" w:hanging="360"/>
    </w:pPr>
    <w:rPr>
      <w:szCs w:val="20"/>
    </w:rPr>
  </w:style>
  <w:style w:type="paragraph" w:styleId="af">
    <w:name w:val="footnote text"/>
    <w:basedOn w:val="a"/>
    <w:link w:val="Char9"/>
    <w:qFormat/>
    <w:pPr>
      <w:snapToGrid w:val="0"/>
      <w:jc w:val="left"/>
    </w:pPr>
    <w:rPr>
      <w:sz w:val="18"/>
      <w:szCs w:val="18"/>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31">
    <w:name w:val="Body Text Indent 3"/>
    <w:basedOn w:val="a"/>
    <w:link w:val="3Char0"/>
    <w:uiPriority w:val="99"/>
    <w:qFormat/>
    <w:pPr>
      <w:spacing w:line="560" w:lineRule="exact"/>
      <w:ind w:firstLineChars="200" w:firstLine="420"/>
    </w:pPr>
    <w:rPr>
      <w:rFonts w:ascii="Arial" w:hAnsi="Arial" w:cs="Arial"/>
      <w:color w:val="FF0000"/>
    </w:rPr>
  </w:style>
  <w:style w:type="paragraph" w:styleId="21">
    <w:name w:val="toc 2"/>
    <w:basedOn w:val="a"/>
    <w:next w:val="a"/>
    <w:uiPriority w:val="39"/>
    <w:qFormat/>
    <w:pPr>
      <w:tabs>
        <w:tab w:val="right" w:leader="dot" w:pos="9072"/>
      </w:tabs>
      <w:ind w:leftChars="200" w:left="420"/>
    </w:pPr>
    <w:rPr>
      <w:kern w:val="0"/>
      <w:szCs w:val="21"/>
    </w:r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22">
    <w:name w:val="Body Text 2"/>
    <w:basedOn w:val="a"/>
    <w:link w:val="2Char1"/>
    <w:uiPriority w:val="99"/>
    <w:unhideWhenUsed/>
    <w:qFormat/>
    <w:pPr>
      <w:spacing w:after="120" w:line="480" w:lineRule="auto"/>
    </w:pPr>
  </w:style>
  <w:style w:type="paragraph" w:styleId="af0">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pPr>
      <w:jc w:val="right"/>
    </w:pPr>
    <w:rPr>
      <w:color w:val="008000"/>
    </w:rPr>
  </w:style>
  <w:style w:type="character" w:styleId="af1">
    <w:name w:val="Strong"/>
    <w:basedOn w:val="a1"/>
    <w:uiPriority w:val="22"/>
    <w:qFormat/>
    <w:locked/>
    <w:rPr>
      <w:b/>
      <w:bCs/>
    </w:rPr>
  </w:style>
  <w:style w:type="character" w:styleId="af2">
    <w:name w:val="page number"/>
    <w:uiPriority w:val="99"/>
    <w:qFormat/>
    <w:rPr>
      <w:rFonts w:cs="Times New Roman"/>
    </w:rPr>
  </w:style>
  <w:style w:type="character" w:styleId="af3">
    <w:name w:val="FollowedHyperlink"/>
    <w:uiPriority w:val="99"/>
    <w:qFormat/>
    <w:rPr>
      <w:rFonts w:cs="Times New Roman"/>
      <w:color w:val="800080"/>
      <w:u w:val="single"/>
    </w:rPr>
  </w:style>
  <w:style w:type="character" w:styleId="af4">
    <w:name w:val="Hyperlink"/>
    <w:uiPriority w:val="99"/>
    <w:qFormat/>
    <w:rPr>
      <w:rFonts w:cs="Times New Roman"/>
      <w:color w:val="0000FF"/>
      <w:u w:val="single"/>
    </w:rPr>
  </w:style>
  <w:style w:type="character" w:styleId="af5">
    <w:name w:val="annotation reference"/>
    <w:uiPriority w:val="99"/>
    <w:semiHidden/>
    <w:qFormat/>
    <w:rPr>
      <w:rFonts w:cs="Times New Roman"/>
      <w:sz w:val="21"/>
    </w:rPr>
  </w:style>
  <w:style w:type="character" w:styleId="af6">
    <w:name w:val="footnote reference"/>
    <w:qFormat/>
    <w:rPr>
      <w:rFonts w:cs="Times New Roman"/>
      <w:vertAlign w:val="superscript"/>
    </w:rPr>
  </w:style>
  <w:style w:type="table" w:styleId="af7">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Pr>
      <w:rFonts w:cs="Times New Roman"/>
      <w:sz w:val="24"/>
      <w:lang w:val="en-GB"/>
    </w:rPr>
  </w:style>
  <w:style w:type="character" w:customStyle="1" w:styleId="2Char">
    <w:name w:val="标题 2 Char"/>
    <w:link w:val="2"/>
    <w:uiPriority w:val="99"/>
    <w:qFormat/>
    <w:locked/>
    <w:rPr>
      <w:rFonts w:ascii="Arial" w:hAnsi="Arial"/>
      <w:b/>
      <w:kern w:val="2"/>
      <w:sz w:val="28"/>
    </w:rPr>
  </w:style>
  <w:style w:type="character" w:customStyle="1" w:styleId="3Char">
    <w:name w:val="标题 3 Char"/>
    <w:link w:val="3"/>
    <w:uiPriority w:val="99"/>
    <w:qFormat/>
    <w:locked/>
    <w:rPr>
      <w:rFonts w:cs="Times New Roman"/>
      <w:b/>
      <w:bCs/>
      <w:kern w:val="2"/>
      <w:sz w:val="32"/>
      <w:szCs w:val="32"/>
    </w:rPr>
  </w:style>
  <w:style w:type="character" w:customStyle="1" w:styleId="Char6">
    <w:name w:val="批注框文本 Char"/>
    <w:link w:val="ab"/>
    <w:uiPriority w:val="99"/>
    <w:semiHidden/>
    <w:qFormat/>
    <w:locked/>
    <w:rPr>
      <w:rFonts w:cs="Times New Roman"/>
      <w:kern w:val="2"/>
      <w:sz w:val="18"/>
      <w:szCs w:val="18"/>
    </w:rPr>
  </w:style>
  <w:style w:type="character" w:customStyle="1" w:styleId="Char3">
    <w:name w:val="正文文本缩进 Char"/>
    <w:link w:val="a8"/>
    <w:uiPriority w:val="99"/>
    <w:qFormat/>
    <w:locked/>
    <w:rPr>
      <w:rFonts w:ascii="Arial Unicode MS" w:eastAsia="Times New Roman" w:hAnsi="Arial Unicode MS" w:cs="Arial Unicode MS"/>
      <w:sz w:val="24"/>
      <w:szCs w:val="24"/>
    </w:rPr>
  </w:style>
  <w:style w:type="character" w:customStyle="1" w:styleId="Char4">
    <w:name w:val="纯文本 Char"/>
    <w:link w:val="a9"/>
    <w:qFormat/>
    <w:locked/>
    <w:rPr>
      <w:rFonts w:ascii="宋体" w:hAnsi="Courier New"/>
      <w:kern w:val="2"/>
      <w:sz w:val="21"/>
    </w:rPr>
  </w:style>
  <w:style w:type="character" w:customStyle="1" w:styleId="2Char0">
    <w:name w:val="正文文本缩进 2 Char"/>
    <w:link w:val="20"/>
    <w:uiPriority w:val="99"/>
    <w:qFormat/>
    <w:locked/>
    <w:rPr>
      <w:rFonts w:ascii="宋体" w:eastAsia="宋体" w:cs="Times New Roman"/>
      <w:color w:val="FF0000"/>
      <w:kern w:val="2"/>
      <w:sz w:val="24"/>
      <w:szCs w:val="24"/>
    </w:rPr>
  </w:style>
  <w:style w:type="character" w:customStyle="1" w:styleId="Char7">
    <w:name w:val="页脚 Char"/>
    <w:link w:val="ac"/>
    <w:uiPriority w:val="99"/>
    <w:qFormat/>
    <w:locked/>
    <w:rPr>
      <w:rFonts w:cs="Times New Roman"/>
      <w:kern w:val="2"/>
      <w:sz w:val="18"/>
      <w:szCs w:val="18"/>
    </w:rPr>
  </w:style>
  <w:style w:type="character" w:customStyle="1" w:styleId="3Char0">
    <w:name w:val="正文文本缩进 3 Char"/>
    <w:link w:val="31"/>
    <w:uiPriority w:val="99"/>
    <w:qFormat/>
    <w:locked/>
    <w:rPr>
      <w:rFonts w:ascii="Arial" w:hAnsi="Arial" w:cs="Arial"/>
      <w:color w:val="FF0000"/>
      <w:kern w:val="2"/>
      <w:sz w:val="24"/>
      <w:szCs w:val="24"/>
    </w:rPr>
  </w:style>
  <w:style w:type="character" w:customStyle="1" w:styleId="Char8">
    <w:name w:val="页眉 Char"/>
    <w:link w:val="ad"/>
    <w:qFormat/>
    <w:locked/>
    <w:rPr>
      <w:rFonts w:cs="Times New Roman"/>
      <w:kern w:val="2"/>
      <w:sz w:val="18"/>
      <w:szCs w:val="18"/>
    </w:rPr>
  </w:style>
  <w:style w:type="character" w:customStyle="1" w:styleId="Char2">
    <w:name w:val="正文文本 Char"/>
    <w:link w:val="a7"/>
    <w:uiPriority w:val="99"/>
    <w:qFormat/>
    <w:locked/>
    <w:rPr>
      <w:rFonts w:cs="Times New Roman"/>
      <w:kern w:val="2"/>
      <w:sz w:val="24"/>
      <w:szCs w:val="24"/>
    </w:rPr>
  </w:style>
  <w:style w:type="character" w:customStyle="1" w:styleId="Char5">
    <w:name w:val="日期 Char"/>
    <w:link w:val="aa"/>
    <w:uiPriority w:val="99"/>
    <w:qFormat/>
    <w:locked/>
    <w:rPr>
      <w:rFonts w:cs="Times New Roman"/>
      <w:kern w:val="2"/>
      <w:sz w:val="24"/>
    </w:rPr>
  </w:style>
  <w:style w:type="character" w:customStyle="1" w:styleId="c1">
    <w:name w:val="c1"/>
    <w:uiPriority w:val="99"/>
    <w:qFormat/>
    <w:rPr>
      <w:color w:val="000000"/>
      <w:spacing w:val="300"/>
      <w:sz w:val="18"/>
    </w:rPr>
  </w:style>
  <w:style w:type="paragraph" w:customStyle="1" w:styleId="font5">
    <w:name w:val="font5"/>
    <w:basedOn w:val="a"/>
    <w:uiPriority w:val="99"/>
    <w:qFormat/>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Pr>
      <w:rFonts w:cs="Times New Roman"/>
      <w:kern w:val="2"/>
      <w:sz w:val="24"/>
      <w:szCs w:val="24"/>
    </w:rPr>
  </w:style>
  <w:style w:type="character" w:customStyle="1" w:styleId="Char">
    <w:name w:val="批注主题 Char"/>
    <w:link w:val="a4"/>
    <w:uiPriority w:val="99"/>
    <w:semiHidden/>
    <w:qFormat/>
    <w:locked/>
    <w:rPr>
      <w:rFonts w:cs="Times New Roman"/>
      <w:b/>
      <w:bCs/>
      <w:kern w:val="2"/>
      <w:sz w:val="24"/>
      <w:szCs w:val="24"/>
    </w:rPr>
  </w:style>
  <w:style w:type="paragraph" w:customStyle="1" w:styleId="Chara">
    <w:name w:val="Char"/>
    <w:basedOn w:val="a"/>
    <w:uiPriority w:val="99"/>
    <w:qFormat/>
  </w:style>
  <w:style w:type="character" w:customStyle="1" w:styleId="Char1">
    <w:name w:val="文档结构图 Char"/>
    <w:link w:val="a6"/>
    <w:uiPriority w:val="99"/>
    <w:semiHidden/>
    <w:qFormat/>
    <w:locked/>
    <w:rPr>
      <w:rFonts w:cs="Times New Roman"/>
      <w:kern w:val="2"/>
      <w:sz w:val="24"/>
      <w:szCs w:val="24"/>
      <w:shd w:val="clear" w:color="auto" w:fill="000080"/>
    </w:rPr>
  </w:style>
  <w:style w:type="paragraph" w:customStyle="1" w:styleId="af8">
    <w:name w:val="正文 + (符号) 宋体"/>
    <w:basedOn w:val="a"/>
    <w:uiPriority w:val="99"/>
    <w:qFormat/>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Pr>
      <w:rFonts w:cs="Times New Roman"/>
      <w:kern w:val="2"/>
      <w:sz w:val="18"/>
      <w:szCs w:val="18"/>
    </w:rPr>
  </w:style>
  <w:style w:type="paragraph" w:customStyle="1" w:styleId="Char10">
    <w:name w:val="Char1"/>
    <w:basedOn w:val="a"/>
    <w:uiPriority w:val="99"/>
    <w:qFormat/>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pPr>
      <w:autoSpaceDE w:val="0"/>
      <w:autoSpaceDN w:val="0"/>
      <w:adjustRightInd w:val="0"/>
      <w:jc w:val="left"/>
      <w:textAlignment w:val="baseline"/>
    </w:pPr>
    <w:rPr>
      <w:rFonts w:ascii="宋体"/>
      <w:kern w:val="0"/>
      <w:sz w:val="34"/>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qFormat/>
    <w:rPr>
      <w:rFonts w:ascii="Arial" w:eastAsia="宋体" w:hAnsi="Arial"/>
      <w:b/>
      <w:kern w:val="2"/>
      <w:sz w:val="28"/>
      <w:szCs w:val="28"/>
      <w:lang w:val="en-US" w:eastAsia="zh-CN" w:bidi="ar-SA"/>
    </w:rPr>
  </w:style>
  <w:style w:type="character" w:customStyle="1" w:styleId="2Char1">
    <w:name w:val="正文文本 2 Char"/>
    <w:basedOn w:val="a1"/>
    <w:link w:val="22"/>
    <w:uiPriority w:val="99"/>
    <w:semiHidden/>
    <w:qFormat/>
    <w:rPr>
      <w:kern w:val="2"/>
      <w:sz w:val="21"/>
      <w:szCs w:val="24"/>
    </w:rPr>
  </w:style>
  <w:style w:type="paragraph" w:customStyle="1" w:styleId="new">
    <w:name w:val="正文new"/>
    <w:basedOn w:val="a"/>
    <w:link w:val="newChar"/>
    <w:qFormat/>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qFormat/>
    <w:rPr>
      <w:rFonts w:asciiTheme="minorEastAsia" w:eastAsiaTheme="minorEastAsia" w:hAnsiTheme="minorEastAsia" w:cstheme="minorBidi"/>
      <w:kern w:val="2"/>
      <w:sz w:val="21"/>
      <w:szCs w:val="21"/>
    </w:rPr>
  </w:style>
  <w:style w:type="paragraph" w:customStyle="1" w:styleId="12">
    <w:name w:val="无间隔1"/>
    <w:basedOn w:val="a"/>
    <w:link w:val="Charb"/>
    <w:uiPriority w:val="1"/>
    <w:qFormat/>
    <w:pPr>
      <w:widowControl/>
      <w:jc w:val="left"/>
    </w:pPr>
    <w:rPr>
      <w:rFonts w:asciiTheme="minorHAnsi" w:eastAsiaTheme="minorEastAsia" w:hAnsiTheme="minorHAnsi" w:cstheme="minorBidi"/>
      <w:szCs w:val="21"/>
    </w:rPr>
  </w:style>
  <w:style w:type="character" w:customStyle="1" w:styleId="Charb">
    <w:name w:val="无间隔 Char"/>
    <w:basedOn w:val="a1"/>
    <w:link w:val="12"/>
    <w:uiPriority w:val="1"/>
    <w:qFormat/>
    <w:locked/>
    <w:rPr>
      <w:rFonts w:asciiTheme="minorHAnsi" w:eastAsiaTheme="minorEastAsia" w:hAnsiTheme="minorHAnsi" w:cstheme="minorBidi"/>
      <w:kern w:val="2"/>
      <w:sz w:val="21"/>
      <w:szCs w:val="21"/>
    </w:rPr>
  </w:style>
  <w:style w:type="paragraph" w:customStyle="1" w:styleId="13">
    <w:name w:val="列出段落1"/>
    <w:basedOn w:val="a"/>
    <w:uiPriority w:val="99"/>
    <w:unhideWhenUsed/>
    <w:qFormat/>
    <w:pPr>
      <w:ind w:firstLineChars="200" w:firstLine="420"/>
    </w:pPr>
  </w:style>
  <w:style w:type="paragraph" w:customStyle="1" w:styleId="XB">
    <w:name w:val="正文XB"/>
    <w:basedOn w:val="a"/>
    <w:link w:val="XBChar"/>
    <w:qFormat/>
    <w:pPr>
      <w:spacing w:line="360" w:lineRule="auto"/>
      <w:ind w:firstLineChars="200" w:firstLine="420"/>
    </w:pPr>
    <w:rPr>
      <w:rFonts w:ascii="宋体" w:hAnsi="宋体"/>
      <w:color w:val="000000"/>
      <w:szCs w:val="21"/>
    </w:rPr>
  </w:style>
  <w:style w:type="character" w:customStyle="1" w:styleId="XBChar">
    <w:name w:val="正文XB Char"/>
    <w:basedOn w:val="a1"/>
    <w:link w:val="XB"/>
    <w:qFormat/>
    <w:rPr>
      <w:rFonts w:ascii="宋体" w:hAnsi="宋体"/>
      <w:color w:val="000000"/>
      <w:kern w:val="2"/>
      <w:sz w:val="21"/>
      <w:szCs w:val="21"/>
    </w:rPr>
  </w:style>
  <w:style w:type="paragraph" w:styleId="af9">
    <w:name w:val="List Paragraph"/>
    <w:basedOn w:val="a"/>
    <w:uiPriority w:val="34"/>
    <w:qFormat/>
    <w:rsid w:val="00CE6DBD"/>
    <w:pPr>
      <w:widowControl/>
      <w:ind w:left="720"/>
      <w:contextualSpacing/>
      <w:jc w:val="left"/>
    </w:pPr>
    <w:rPr>
      <w:snapToGrid w:val="0"/>
      <w:kern w:val="0"/>
      <w:sz w:val="20"/>
      <w:szCs w:val="20"/>
      <w:lang w:val="en-GB"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643D4DC8-103F-4BED-B4F7-CF854D84D8D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1435</Words>
  <Characters>8185</Characters>
  <Application>Microsoft Office Word</Application>
  <DocSecurity>4</DocSecurity>
  <Lines>68</Lines>
  <Paragraphs>19</Paragraphs>
  <ScaleCrop>false</ScaleCrop>
  <Company>Microsoft</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2017-06-15T01:44:00Z</cp:lastPrinted>
  <dcterms:created xsi:type="dcterms:W3CDTF">2018-03-08T16:33:00Z</dcterms:created>
  <dcterms:modified xsi:type="dcterms:W3CDTF">2018-03-08T16:33:00Z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