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ED" w:rsidRPr="001516A6" w:rsidRDefault="00C904ED" w:rsidP="0050348B">
      <w:pPr>
        <w:jc w:val="center"/>
        <w:rPr>
          <w:rFonts w:ascii="宋体" w:eastAsia="宋体" w:hAnsi="宋体" w:cs="Times New Roman"/>
          <w:b/>
          <w:sz w:val="44"/>
          <w:szCs w:val="44"/>
          <w:lang w:eastAsia="zh-CN"/>
        </w:rPr>
      </w:pPr>
    </w:p>
    <w:p w:rsidR="00C904ED" w:rsidRDefault="00C904ED" w:rsidP="0050348B">
      <w:pPr>
        <w:jc w:val="center"/>
        <w:rPr>
          <w:rFonts w:ascii="宋体" w:eastAsia="宋体" w:hAnsi="宋体" w:cs="Times New Roman"/>
          <w:b/>
          <w:sz w:val="44"/>
          <w:szCs w:val="44"/>
          <w:lang w:eastAsia="zh-CN"/>
        </w:rPr>
      </w:pPr>
    </w:p>
    <w:p w:rsidR="00263D19" w:rsidRDefault="00263D19" w:rsidP="0050348B">
      <w:pPr>
        <w:jc w:val="center"/>
        <w:rPr>
          <w:rFonts w:ascii="宋体" w:eastAsia="宋体" w:hAnsi="宋体" w:cs="Times New Roman"/>
          <w:b/>
          <w:sz w:val="44"/>
          <w:szCs w:val="44"/>
          <w:lang w:eastAsia="zh-CN"/>
        </w:rPr>
      </w:pPr>
    </w:p>
    <w:p w:rsidR="00263D19" w:rsidRDefault="00263D19" w:rsidP="0050348B">
      <w:pPr>
        <w:jc w:val="center"/>
        <w:rPr>
          <w:rFonts w:ascii="宋体" w:eastAsia="宋体" w:hAnsi="宋体" w:cs="Times New Roman"/>
          <w:b/>
          <w:sz w:val="44"/>
          <w:szCs w:val="44"/>
          <w:lang w:eastAsia="zh-CN"/>
        </w:rPr>
      </w:pPr>
    </w:p>
    <w:p w:rsidR="00263D19" w:rsidRDefault="00263D19" w:rsidP="0050348B">
      <w:pPr>
        <w:jc w:val="center"/>
        <w:rPr>
          <w:rFonts w:ascii="宋体" w:eastAsia="宋体" w:hAnsi="宋体" w:cs="Times New Roman"/>
          <w:b/>
          <w:sz w:val="44"/>
          <w:szCs w:val="44"/>
          <w:lang w:eastAsia="zh-CN"/>
        </w:rPr>
      </w:pPr>
    </w:p>
    <w:p w:rsidR="00263D19" w:rsidRPr="001516A6" w:rsidRDefault="00263D19" w:rsidP="0050348B">
      <w:pPr>
        <w:jc w:val="center"/>
        <w:rPr>
          <w:rFonts w:ascii="宋体" w:eastAsia="宋体" w:hAnsi="宋体" w:cs="Times New Roman"/>
          <w:b/>
          <w:sz w:val="44"/>
          <w:szCs w:val="44"/>
          <w:lang w:eastAsia="zh-CN"/>
        </w:rPr>
      </w:pPr>
    </w:p>
    <w:p w:rsidR="0050348B" w:rsidRPr="001516A6" w:rsidRDefault="00B37EB4" w:rsidP="00E708E0">
      <w:pPr>
        <w:adjustRightInd w:val="0"/>
        <w:snapToGrid w:val="0"/>
        <w:spacing w:line="360" w:lineRule="auto"/>
        <w:jc w:val="center"/>
        <w:rPr>
          <w:rFonts w:ascii="宋体" w:eastAsia="宋体" w:hAnsi="宋体" w:cs="Times New Roman"/>
          <w:b/>
          <w:sz w:val="44"/>
          <w:szCs w:val="44"/>
          <w:lang w:eastAsia="zh-CN"/>
        </w:rPr>
      </w:pPr>
      <w:r w:rsidRPr="00B37EB4">
        <w:rPr>
          <w:rFonts w:ascii="宋体" w:eastAsia="宋体" w:hAnsi="宋体" w:cs="Times New Roman" w:hint="eastAsia"/>
          <w:b/>
          <w:sz w:val="44"/>
          <w:szCs w:val="44"/>
          <w:lang w:eastAsia="zh-CN"/>
        </w:rPr>
        <w:t>新华阿鑫二号保本混合型证券投资基金</w:t>
      </w:r>
    </w:p>
    <w:p w:rsidR="00C904ED" w:rsidRPr="001516A6" w:rsidRDefault="00C904ED" w:rsidP="00E708E0">
      <w:pPr>
        <w:adjustRightInd w:val="0"/>
        <w:snapToGrid w:val="0"/>
        <w:spacing w:line="360" w:lineRule="auto"/>
        <w:jc w:val="center"/>
        <w:rPr>
          <w:rFonts w:ascii="宋体" w:eastAsia="宋体" w:hAnsi="宋体" w:cs="Times New Roman"/>
          <w:b/>
          <w:sz w:val="44"/>
          <w:szCs w:val="44"/>
          <w:lang w:eastAsia="zh-CN"/>
        </w:rPr>
      </w:pPr>
    </w:p>
    <w:p w:rsidR="0050348B" w:rsidRPr="001516A6" w:rsidRDefault="00B37EB4" w:rsidP="00E708E0">
      <w:pPr>
        <w:adjustRightInd w:val="0"/>
        <w:snapToGrid w:val="0"/>
        <w:spacing w:line="360" w:lineRule="auto"/>
        <w:jc w:val="center"/>
        <w:rPr>
          <w:rFonts w:ascii="宋体" w:eastAsia="宋体" w:hAnsi="宋体" w:cs="Times New Roman"/>
          <w:b/>
          <w:sz w:val="44"/>
          <w:szCs w:val="44"/>
          <w:lang w:eastAsia="zh-CN"/>
        </w:rPr>
      </w:pPr>
      <w:r w:rsidRPr="00B37EB4">
        <w:rPr>
          <w:rFonts w:ascii="宋体" w:eastAsia="宋体" w:hAnsi="宋体" w:cs="Times New Roman" w:hint="eastAsia"/>
          <w:b/>
          <w:sz w:val="44"/>
          <w:szCs w:val="44"/>
          <w:lang w:eastAsia="zh-CN"/>
        </w:rPr>
        <w:t>清算报告</w:t>
      </w:r>
    </w:p>
    <w:p w:rsidR="0050348B" w:rsidRPr="001516A6" w:rsidRDefault="0050348B" w:rsidP="00E708E0">
      <w:pPr>
        <w:adjustRightInd w:val="0"/>
        <w:snapToGrid w:val="0"/>
        <w:spacing w:line="360" w:lineRule="auto"/>
        <w:rPr>
          <w:rFonts w:ascii="宋体" w:eastAsia="宋体" w:hAnsi="宋体" w:cs="Times New Roman"/>
          <w:sz w:val="24"/>
          <w:szCs w:val="24"/>
          <w:lang w:eastAsia="zh-CN"/>
        </w:rPr>
      </w:pPr>
    </w:p>
    <w:p w:rsidR="0050348B" w:rsidRPr="001516A6" w:rsidRDefault="0050348B" w:rsidP="00E708E0">
      <w:pPr>
        <w:adjustRightInd w:val="0"/>
        <w:snapToGrid w:val="0"/>
        <w:spacing w:line="360" w:lineRule="auto"/>
        <w:rPr>
          <w:rFonts w:ascii="宋体" w:eastAsia="宋体" w:hAnsi="宋体" w:cs="Times New Roman"/>
          <w:sz w:val="24"/>
          <w:szCs w:val="24"/>
          <w:lang w:eastAsia="zh-CN"/>
        </w:rPr>
      </w:pPr>
    </w:p>
    <w:p w:rsidR="0050348B" w:rsidRPr="001516A6" w:rsidRDefault="0050348B" w:rsidP="00E708E0">
      <w:pPr>
        <w:adjustRightInd w:val="0"/>
        <w:snapToGrid w:val="0"/>
        <w:spacing w:line="360" w:lineRule="auto"/>
        <w:rPr>
          <w:rFonts w:ascii="宋体" w:eastAsia="宋体" w:hAnsi="宋体" w:cs="Times New Roman"/>
          <w:sz w:val="24"/>
          <w:szCs w:val="24"/>
          <w:lang w:eastAsia="zh-CN"/>
        </w:rPr>
      </w:pPr>
    </w:p>
    <w:p w:rsidR="0050348B" w:rsidRPr="001516A6" w:rsidRDefault="0050348B" w:rsidP="00E708E0">
      <w:pPr>
        <w:adjustRightInd w:val="0"/>
        <w:snapToGrid w:val="0"/>
        <w:spacing w:line="360" w:lineRule="auto"/>
        <w:rPr>
          <w:rFonts w:ascii="宋体" w:eastAsia="宋体" w:hAnsi="宋体" w:cs="Times New Roman"/>
          <w:sz w:val="24"/>
          <w:szCs w:val="24"/>
          <w:lang w:eastAsia="zh-CN"/>
        </w:rPr>
      </w:pPr>
    </w:p>
    <w:p w:rsidR="0050348B" w:rsidRPr="001516A6" w:rsidRDefault="0050348B" w:rsidP="00E708E0">
      <w:pPr>
        <w:adjustRightInd w:val="0"/>
        <w:snapToGrid w:val="0"/>
        <w:spacing w:line="360" w:lineRule="auto"/>
        <w:rPr>
          <w:rFonts w:ascii="宋体" w:eastAsia="宋体" w:hAnsi="宋体" w:cs="Times New Roman"/>
          <w:sz w:val="24"/>
          <w:szCs w:val="24"/>
          <w:lang w:eastAsia="zh-CN"/>
        </w:rPr>
      </w:pPr>
    </w:p>
    <w:p w:rsidR="0050348B" w:rsidRPr="001516A6" w:rsidRDefault="0050348B" w:rsidP="00E708E0">
      <w:pPr>
        <w:adjustRightInd w:val="0"/>
        <w:snapToGrid w:val="0"/>
        <w:spacing w:line="360" w:lineRule="auto"/>
        <w:rPr>
          <w:rFonts w:ascii="宋体" w:eastAsia="宋体" w:hAnsi="宋体" w:cs="Times New Roman"/>
          <w:sz w:val="24"/>
          <w:szCs w:val="24"/>
          <w:lang w:eastAsia="zh-CN"/>
        </w:rPr>
      </w:pPr>
    </w:p>
    <w:p w:rsidR="0050348B" w:rsidRPr="001516A6" w:rsidRDefault="0050348B" w:rsidP="00E708E0">
      <w:pPr>
        <w:adjustRightInd w:val="0"/>
        <w:snapToGrid w:val="0"/>
        <w:spacing w:line="360" w:lineRule="auto"/>
        <w:rPr>
          <w:rFonts w:ascii="宋体" w:eastAsia="宋体" w:hAnsi="宋体" w:cs="Times New Roman"/>
          <w:sz w:val="24"/>
          <w:szCs w:val="24"/>
          <w:lang w:eastAsia="zh-CN"/>
        </w:rPr>
      </w:pPr>
    </w:p>
    <w:p w:rsidR="0050348B" w:rsidRPr="001516A6" w:rsidRDefault="0050348B" w:rsidP="00E708E0">
      <w:pPr>
        <w:adjustRightInd w:val="0"/>
        <w:snapToGrid w:val="0"/>
        <w:spacing w:line="360" w:lineRule="auto"/>
        <w:rPr>
          <w:rFonts w:ascii="宋体" w:eastAsia="宋体" w:hAnsi="宋体" w:cs="Times New Roman"/>
          <w:sz w:val="24"/>
          <w:szCs w:val="24"/>
          <w:lang w:eastAsia="zh-CN"/>
        </w:rPr>
      </w:pPr>
    </w:p>
    <w:p w:rsidR="0050348B" w:rsidRPr="001516A6" w:rsidRDefault="0050348B" w:rsidP="00E708E0">
      <w:pPr>
        <w:adjustRightInd w:val="0"/>
        <w:snapToGrid w:val="0"/>
        <w:spacing w:line="360" w:lineRule="auto"/>
        <w:rPr>
          <w:rFonts w:ascii="宋体" w:eastAsia="宋体" w:hAnsi="宋体" w:cs="Times New Roman"/>
          <w:sz w:val="24"/>
          <w:szCs w:val="24"/>
          <w:lang w:eastAsia="zh-CN"/>
        </w:rPr>
      </w:pPr>
    </w:p>
    <w:p w:rsidR="0050348B" w:rsidRPr="001516A6" w:rsidRDefault="0050348B" w:rsidP="00E708E0">
      <w:pPr>
        <w:adjustRightInd w:val="0"/>
        <w:snapToGrid w:val="0"/>
        <w:spacing w:line="360" w:lineRule="auto"/>
        <w:rPr>
          <w:rFonts w:ascii="宋体" w:eastAsia="宋体" w:hAnsi="宋体" w:cs="Times New Roman"/>
          <w:sz w:val="24"/>
          <w:szCs w:val="24"/>
          <w:lang w:eastAsia="zh-CN"/>
        </w:rPr>
      </w:pPr>
    </w:p>
    <w:p w:rsidR="0050348B" w:rsidRPr="001516A6" w:rsidRDefault="00B37EB4" w:rsidP="00E708E0">
      <w:pPr>
        <w:adjustRightInd w:val="0"/>
        <w:snapToGrid w:val="0"/>
        <w:spacing w:line="360" w:lineRule="auto"/>
        <w:jc w:val="center"/>
        <w:rPr>
          <w:rFonts w:ascii="宋体" w:eastAsia="宋体" w:hAnsi="宋体" w:cs="Times New Roman"/>
          <w:b/>
          <w:sz w:val="30"/>
          <w:szCs w:val="30"/>
          <w:lang w:eastAsia="zh-CN"/>
        </w:rPr>
      </w:pPr>
      <w:r w:rsidRPr="00B37EB4">
        <w:rPr>
          <w:rFonts w:ascii="宋体" w:eastAsia="宋体" w:hAnsi="宋体" w:cs="Times New Roman" w:hint="eastAsia"/>
          <w:b/>
          <w:sz w:val="30"/>
          <w:szCs w:val="30"/>
          <w:lang w:eastAsia="zh-CN"/>
        </w:rPr>
        <w:t>基金管理人：新华基金管理股份有限公司</w:t>
      </w:r>
    </w:p>
    <w:p w:rsidR="0050348B" w:rsidRPr="001516A6" w:rsidRDefault="00B37EB4" w:rsidP="00E708E0">
      <w:pPr>
        <w:adjustRightInd w:val="0"/>
        <w:snapToGrid w:val="0"/>
        <w:spacing w:line="360" w:lineRule="auto"/>
        <w:jc w:val="center"/>
        <w:rPr>
          <w:rFonts w:ascii="宋体" w:eastAsia="宋体" w:hAnsi="宋体" w:cs="Times New Roman"/>
          <w:b/>
          <w:sz w:val="30"/>
          <w:szCs w:val="30"/>
          <w:lang w:eastAsia="zh-CN"/>
        </w:rPr>
      </w:pPr>
      <w:r w:rsidRPr="00B37EB4">
        <w:rPr>
          <w:rFonts w:ascii="宋体" w:eastAsia="宋体" w:hAnsi="宋体" w:cs="Times New Roman" w:hint="eastAsia"/>
          <w:b/>
          <w:sz w:val="30"/>
          <w:szCs w:val="30"/>
          <w:lang w:eastAsia="zh-CN"/>
        </w:rPr>
        <w:t>基金托管人：平安银行股份有限公司</w:t>
      </w:r>
    </w:p>
    <w:p w:rsidR="003E55EA" w:rsidRPr="001516A6" w:rsidRDefault="00B37EB4" w:rsidP="00E708E0">
      <w:pPr>
        <w:adjustRightInd w:val="0"/>
        <w:snapToGrid w:val="0"/>
        <w:spacing w:line="360" w:lineRule="auto"/>
        <w:jc w:val="center"/>
        <w:rPr>
          <w:rFonts w:ascii="宋体" w:eastAsia="宋体" w:hAnsi="宋体" w:cs="Times New Roman"/>
          <w:b/>
          <w:sz w:val="30"/>
          <w:szCs w:val="30"/>
          <w:lang w:eastAsia="zh-CN"/>
        </w:rPr>
      </w:pPr>
      <w:r w:rsidRPr="00B37EB4">
        <w:rPr>
          <w:rFonts w:ascii="宋体" w:eastAsia="宋体" w:hAnsi="宋体" w:cs="Times New Roman" w:hint="eastAsia"/>
          <w:b/>
          <w:sz w:val="30"/>
          <w:szCs w:val="30"/>
          <w:lang w:eastAsia="zh-CN"/>
        </w:rPr>
        <w:t>清算报告公告日：</w:t>
      </w:r>
      <w:r w:rsidRPr="00B37EB4">
        <w:rPr>
          <w:rFonts w:ascii="宋体" w:eastAsia="宋体" w:hAnsi="宋体" w:cs="Times New Roman"/>
          <w:b/>
          <w:sz w:val="30"/>
          <w:szCs w:val="30"/>
          <w:lang w:eastAsia="zh-CN"/>
        </w:rPr>
        <w:t>2018年2</w:t>
      </w:r>
      <w:r w:rsidRPr="00B37EB4">
        <w:rPr>
          <w:rFonts w:ascii="宋体" w:eastAsia="宋体" w:hAnsi="宋体" w:cs="Times New Roman" w:hint="eastAsia"/>
          <w:b/>
          <w:sz w:val="30"/>
          <w:szCs w:val="30"/>
          <w:lang w:eastAsia="zh-CN"/>
        </w:rPr>
        <w:t>月</w:t>
      </w:r>
      <w:r w:rsidR="00C07FED">
        <w:rPr>
          <w:rFonts w:ascii="宋体" w:eastAsia="宋体" w:hAnsi="宋体" w:cs="Times New Roman" w:hint="eastAsia"/>
          <w:b/>
          <w:sz w:val="30"/>
          <w:szCs w:val="30"/>
          <w:lang w:eastAsia="zh-CN"/>
        </w:rPr>
        <w:t>9</w:t>
      </w:r>
      <w:r w:rsidRPr="00B37EB4">
        <w:rPr>
          <w:rFonts w:ascii="宋体" w:eastAsia="宋体" w:hAnsi="宋体" w:cs="Times New Roman" w:hint="eastAsia"/>
          <w:b/>
          <w:sz w:val="30"/>
          <w:szCs w:val="30"/>
          <w:lang w:eastAsia="zh-CN"/>
        </w:rPr>
        <w:t>日</w:t>
      </w:r>
    </w:p>
    <w:p w:rsidR="0050348B" w:rsidRPr="001516A6" w:rsidRDefault="00B37EB4" w:rsidP="00E708E0">
      <w:pPr>
        <w:widowControl/>
        <w:adjustRightInd w:val="0"/>
        <w:snapToGrid w:val="0"/>
        <w:spacing w:line="360" w:lineRule="auto"/>
        <w:jc w:val="center"/>
        <w:rPr>
          <w:rFonts w:ascii="宋体" w:eastAsia="宋体" w:hAnsi="宋体"/>
          <w:lang w:eastAsia="zh-CN"/>
        </w:rPr>
      </w:pPr>
      <w:r w:rsidRPr="00B37EB4">
        <w:rPr>
          <w:rFonts w:ascii="宋体" w:eastAsia="宋体" w:hAnsi="宋体"/>
          <w:lang w:eastAsia="zh-CN"/>
        </w:rPr>
        <w:br w:type="page"/>
      </w:r>
    </w:p>
    <w:p w:rsidR="00DB3D88" w:rsidRPr="008C03B0" w:rsidRDefault="00B37EB4" w:rsidP="00E708E0">
      <w:pPr>
        <w:adjustRightInd w:val="0"/>
        <w:snapToGrid w:val="0"/>
        <w:spacing w:before="17" w:line="360" w:lineRule="auto"/>
        <w:jc w:val="center"/>
        <w:rPr>
          <w:rFonts w:ascii="宋体" w:eastAsia="宋体" w:hAnsi="宋体" w:cs="Times New Roman"/>
          <w:b/>
          <w:bCs/>
          <w:sz w:val="24"/>
          <w:szCs w:val="24"/>
          <w:lang w:eastAsia="zh-CN"/>
        </w:rPr>
      </w:pPr>
      <w:r w:rsidRPr="00B37EB4">
        <w:rPr>
          <w:rFonts w:ascii="宋体" w:eastAsia="宋体" w:hAnsi="宋体" w:cs="Times New Roman" w:hint="eastAsia"/>
          <w:b/>
          <w:bCs/>
          <w:sz w:val="24"/>
          <w:szCs w:val="24"/>
          <w:lang w:eastAsia="zh-CN"/>
        </w:rPr>
        <w:lastRenderedPageBreak/>
        <w:t>一、</w:t>
      </w:r>
      <w:r w:rsidRPr="00B37EB4">
        <w:rPr>
          <w:rFonts w:ascii="宋体" w:eastAsia="宋体" w:hAnsi="宋体" w:cs="Times New Roman"/>
          <w:b/>
          <w:bCs/>
          <w:sz w:val="24"/>
          <w:szCs w:val="24"/>
          <w:lang w:eastAsia="zh-CN"/>
        </w:rPr>
        <w:tab/>
      </w:r>
      <w:r w:rsidRPr="00B37EB4">
        <w:rPr>
          <w:rFonts w:ascii="宋体" w:eastAsia="宋体" w:hAnsi="宋体" w:cs="Times New Roman" w:hint="eastAsia"/>
          <w:b/>
          <w:bCs/>
          <w:sz w:val="24"/>
          <w:szCs w:val="24"/>
          <w:lang w:eastAsia="zh-CN"/>
        </w:rPr>
        <w:t>基金简介</w:t>
      </w:r>
    </w:p>
    <w:p w:rsidR="00DB3D88" w:rsidRPr="008C03B0" w:rsidRDefault="00DB3D88" w:rsidP="00E708E0">
      <w:pPr>
        <w:adjustRightInd w:val="0"/>
        <w:snapToGrid w:val="0"/>
        <w:spacing w:before="17" w:line="360" w:lineRule="auto"/>
        <w:rPr>
          <w:rFonts w:ascii="宋体" w:eastAsia="宋体" w:hAnsi="宋体" w:cs="Times New Roman"/>
          <w:b/>
          <w:bCs/>
          <w:sz w:val="24"/>
          <w:szCs w:val="24"/>
          <w:lang w:eastAsia="zh-CN"/>
        </w:rPr>
      </w:pPr>
    </w:p>
    <w:p w:rsidR="00B37EB4" w:rsidRPr="00B37EB4" w:rsidRDefault="00B37EB4" w:rsidP="00A44001">
      <w:pPr>
        <w:pStyle w:val="a3"/>
        <w:tabs>
          <w:tab w:val="left" w:pos="826"/>
        </w:tabs>
        <w:adjustRightInd w:val="0"/>
        <w:snapToGrid w:val="0"/>
        <w:spacing w:line="360" w:lineRule="auto"/>
        <w:ind w:left="118" w:firstLineChars="150" w:firstLine="358"/>
        <w:rPr>
          <w:rFonts w:ascii="宋体" w:eastAsia="宋体" w:hAnsi="宋体" w:cs="Times New Roman"/>
          <w:b/>
          <w:sz w:val="24"/>
          <w:szCs w:val="24"/>
          <w:lang w:eastAsia="zh-CN"/>
        </w:rPr>
      </w:pPr>
      <w:r w:rsidRPr="00B37EB4">
        <w:rPr>
          <w:rFonts w:ascii="宋体" w:eastAsia="宋体" w:hAnsi="宋体" w:cs="Times New Roman"/>
          <w:b/>
          <w:spacing w:val="-1"/>
          <w:sz w:val="24"/>
          <w:szCs w:val="24"/>
          <w:lang w:eastAsia="zh-CN"/>
        </w:rPr>
        <w:t>1</w:t>
      </w:r>
      <w:r w:rsidRPr="00B37EB4">
        <w:rPr>
          <w:rFonts w:ascii="宋体" w:eastAsia="宋体" w:hAnsi="宋体" w:cs="Times New Roman" w:hint="eastAsia"/>
          <w:b/>
          <w:spacing w:val="-1"/>
          <w:sz w:val="24"/>
          <w:szCs w:val="24"/>
          <w:lang w:eastAsia="zh-CN"/>
        </w:rPr>
        <w:t>、基本情况</w:t>
      </w:r>
    </w:p>
    <w:p w:rsidR="00B37EB4" w:rsidRPr="00B37EB4" w:rsidRDefault="00B37EB4" w:rsidP="00A44001">
      <w:pPr>
        <w:adjustRightInd w:val="0"/>
        <w:snapToGrid w:val="0"/>
        <w:spacing w:line="360" w:lineRule="auto"/>
        <w:ind w:firstLineChars="200" w:firstLine="480"/>
        <w:rPr>
          <w:rFonts w:ascii="宋体" w:eastAsia="宋体" w:hAnsi="宋体"/>
          <w:color w:val="000000"/>
          <w:sz w:val="24"/>
          <w:szCs w:val="24"/>
          <w:lang w:eastAsia="zh-CN"/>
        </w:rPr>
      </w:pPr>
      <w:r w:rsidRPr="00B37EB4">
        <w:rPr>
          <w:rFonts w:ascii="宋体" w:eastAsia="宋体" w:hAnsi="宋体" w:hint="eastAsia"/>
          <w:color w:val="000000"/>
          <w:sz w:val="24"/>
          <w:szCs w:val="24"/>
          <w:lang w:eastAsia="zh-CN"/>
        </w:rPr>
        <w:t>新华阿鑫二号保本混合型证券投资基金（以下简称</w:t>
      </w:r>
      <w:r w:rsidRPr="00B37EB4">
        <w:rPr>
          <w:rFonts w:ascii="宋体" w:eastAsia="宋体" w:hAnsi="宋体"/>
          <w:color w:val="000000"/>
          <w:sz w:val="24"/>
          <w:szCs w:val="24"/>
          <w:lang w:eastAsia="zh-CN"/>
        </w:rPr>
        <w:t>“</w:t>
      </w:r>
      <w:r w:rsidRPr="00B37EB4">
        <w:rPr>
          <w:rFonts w:ascii="宋体" w:eastAsia="宋体" w:hAnsi="宋体" w:hint="eastAsia"/>
          <w:color w:val="000000"/>
          <w:sz w:val="24"/>
          <w:szCs w:val="24"/>
          <w:lang w:eastAsia="zh-CN"/>
        </w:rPr>
        <w:t>本基金</w:t>
      </w:r>
      <w:r w:rsidRPr="00B37EB4">
        <w:rPr>
          <w:rFonts w:ascii="宋体" w:eastAsia="宋体" w:hAnsi="宋体"/>
          <w:color w:val="000000"/>
          <w:sz w:val="24"/>
          <w:szCs w:val="24"/>
          <w:lang w:eastAsia="zh-CN"/>
        </w:rPr>
        <w:t>”</w:t>
      </w:r>
      <w:r w:rsidRPr="00B37EB4">
        <w:rPr>
          <w:rFonts w:ascii="宋体" w:eastAsia="宋体" w:hAnsi="宋体" w:hint="eastAsia"/>
          <w:color w:val="000000"/>
          <w:sz w:val="24"/>
          <w:szCs w:val="24"/>
          <w:lang w:eastAsia="zh-CN"/>
        </w:rPr>
        <w:t>）系经中国证券监督管理委员会（以下简称</w:t>
      </w:r>
      <w:r w:rsidRPr="00B37EB4">
        <w:rPr>
          <w:rFonts w:ascii="宋体" w:eastAsia="宋体" w:hAnsi="宋体"/>
          <w:color w:val="000000"/>
          <w:sz w:val="24"/>
          <w:szCs w:val="24"/>
          <w:lang w:eastAsia="zh-CN"/>
        </w:rPr>
        <w:t>“</w:t>
      </w:r>
      <w:r w:rsidRPr="00B37EB4">
        <w:rPr>
          <w:rFonts w:ascii="宋体" w:eastAsia="宋体" w:hAnsi="宋体" w:hint="eastAsia"/>
          <w:color w:val="000000"/>
          <w:sz w:val="24"/>
          <w:szCs w:val="24"/>
          <w:lang w:eastAsia="zh-CN"/>
        </w:rPr>
        <w:t>中国证监会</w:t>
      </w:r>
      <w:r w:rsidRPr="00B37EB4">
        <w:rPr>
          <w:rFonts w:ascii="宋体" w:eastAsia="宋体" w:hAnsi="宋体"/>
          <w:color w:val="000000"/>
          <w:sz w:val="24"/>
          <w:szCs w:val="24"/>
          <w:lang w:eastAsia="zh-CN"/>
        </w:rPr>
        <w:t>”</w:t>
      </w:r>
      <w:r w:rsidRPr="00B37EB4">
        <w:rPr>
          <w:rFonts w:ascii="宋体" w:eastAsia="宋体" w:hAnsi="宋体" w:hint="eastAsia"/>
          <w:color w:val="000000"/>
          <w:sz w:val="24"/>
          <w:szCs w:val="24"/>
          <w:lang w:eastAsia="zh-CN"/>
        </w:rPr>
        <w:t>）证监许可【</w:t>
      </w:r>
      <w:r w:rsidRPr="00B37EB4">
        <w:rPr>
          <w:rFonts w:ascii="宋体" w:eastAsia="宋体" w:hAnsi="宋体"/>
          <w:color w:val="000000"/>
          <w:sz w:val="24"/>
          <w:szCs w:val="24"/>
          <w:lang w:eastAsia="zh-CN"/>
        </w:rPr>
        <w:t>2015</w:t>
      </w:r>
      <w:r w:rsidRPr="00B37EB4">
        <w:rPr>
          <w:rFonts w:ascii="宋体" w:eastAsia="宋体" w:hAnsi="宋体" w:hint="eastAsia"/>
          <w:color w:val="000000"/>
          <w:sz w:val="24"/>
          <w:szCs w:val="24"/>
          <w:lang w:eastAsia="zh-CN"/>
        </w:rPr>
        <w:t>】</w:t>
      </w:r>
      <w:r w:rsidRPr="00B37EB4">
        <w:rPr>
          <w:rFonts w:ascii="宋体" w:eastAsia="宋体" w:hAnsi="宋体"/>
          <w:color w:val="000000"/>
          <w:sz w:val="24"/>
          <w:szCs w:val="24"/>
          <w:lang w:eastAsia="zh-CN"/>
        </w:rPr>
        <w:t xml:space="preserve">1918 </w:t>
      </w:r>
      <w:r w:rsidRPr="00B37EB4">
        <w:rPr>
          <w:rFonts w:ascii="宋体" w:eastAsia="宋体" w:hAnsi="宋体" w:hint="eastAsia"/>
          <w:color w:val="000000"/>
          <w:sz w:val="24"/>
          <w:szCs w:val="24"/>
          <w:lang w:eastAsia="zh-CN"/>
        </w:rPr>
        <w:t>号文《关于准予新华阿鑫二号保本混合型证券投资基金注册的批复》注册募集，由新华基金管理股份有限公司作为管理人，发平安银行股份有限公司作为托管人的契约型开放式混合型证券投资基金，存续期不限定。于</w:t>
      </w:r>
      <w:r w:rsidRPr="00B37EB4">
        <w:rPr>
          <w:rFonts w:ascii="宋体" w:eastAsia="宋体" w:hAnsi="宋体"/>
          <w:color w:val="000000"/>
          <w:sz w:val="24"/>
          <w:szCs w:val="24"/>
          <w:lang w:eastAsia="zh-CN"/>
        </w:rPr>
        <w:t>2015</w:t>
      </w:r>
      <w:r w:rsidRPr="00B37EB4">
        <w:rPr>
          <w:rFonts w:ascii="宋体" w:eastAsia="宋体" w:hAnsi="宋体" w:hint="eastAsia"/>
          <w:color w:val="000000"/>
          <w:sz w:val="24"/>
          <w:szCs w:val="24"/>
          <w:lang w:eastAsia="zh-CN"/>
        </w:rPr>
        <w:t>年</w:t>
      </w:r>
      <w:r w:rsidRPr="00B37EB4">
        <w:rPr>
          <w:rFonts w:ascii="宋体" w:eastAsia="宋体" w:hAnsi="宋体"/>
          <w:color w:val="000000"/>
          <w:sz w:val="24"/>
          <w:szCs w:val="24"/>
          <w:lang w:eastAsia="zh-CN"/>
        </w:rPr>
        <w:t>11</w:t>
      </w:r>
      <w:r w:rsidRPr="00B37EB4">
        <w:rPr>
          <w:rFonts w:ascii="宋体" w:eastAsia="宋体" w:hAnsi="宋体" w:hint="eastAsia"/>
          <w:color w:val="000000"/>
          <w:sz w:val="24"/>
          <w:szCs w:val="24"/>
          <w:lang w:eastAsia="zh-CN"/>
        </w:rPr>
        <w:t>月</w:t>
      </w:r>
      <w:r w:rsidRPr="00B37EB4">
        <w:rPr>
          <w:rFonts w:ascii="宋体" w:eastAsia="宋体" w:hAnsi="宋体"/>
          <w:color w:val="000000"/>
          <w:sz w:val="24"/>
          <w:szCs w:val="24"/>
          <w:lang w:eastAsia="zh-CN"/>
        </w:rPr>
        <w:t>11</w:t>
      </w:r>
      <w:r w:rsidRPr="00B37EB4">
        <w:rPr>
          <w:rFonts w:ascii="宋体" w:eastAsia="宋体" w:hAnsi="宋体" w:hint="eastAsia"/>
          <w:color w:val="000000"/>
          <w:sz w:val="24"/>
          <w:szCs w:val="24"/>
          <w:lang w:eastAsia="zh-CN"/>
        </w:rPr>
        <w:t>日通过新华基金管理股份有限公司的直销中心公开发售，发行期限为</w:t>
      </w:r>
      <w:r w:rsidRPr="00B37EB4">
        <w:rPr>
          <w:rFonts w:ascii="宋体" w:eastAsia="宋体" w:hAnsi="宋体"/>
          <w:color w:val="000000"/>
          <w:sz w:val="24"/>
          <w:szCs w:val="24"/>
          <w:lang w:eastAsia="zh-CN"/>
        </w:rPr>
        <w:t>2015</w:t>
      </w:r>
      <w:r w:rsidRPr="00B37EB4">
        <w:rPr>
          <w:rFonts w:ascii="宋体" w:eastAsia="宋体" w:hAnsi="宋体" w:hint="eastAsia"/>
          <w:color w:val="000000"/>
          <w:sz w:val="24"/>
          <w:szCs w:val="24"/>
          <w:lang w:eastAsia="zh-CN"/>
        </w:rPr>
        <w:t>年</w:t>
      </w:r>
      <w:r w:rsidRPr="00B37EB4">
        <w:rPr>
          <w:rFonts w:ascii="宋体" w:eastAsia="宋体" w:hAnsi="宋体"/>
          <w:color w:val="000000"/>
          <w:sz w:val="24"/>
          <w:szCs w:val="24"/>
          <w:lang w:eastAsia="zh-CN"/>
        </w:rPr>
        <w:t>11</w:t>
      </w:r>
      <w:r w:rsidRPr="00B37EB4">
        <w:rPr>
          <w:rFonts w:ascii="宋体" w:eastAsia="宋体" w:hAnsi="宋体" w:hint="eastAsia"/>
          <w:color w:val="000000"/>
          <w:sz w:val="24"/>
          <w:szCs w:val="24"/>
          <w:lang w:eastAsia="zh-CN"/>
        </w:rPr>
        <w:t>月</w:t>
      </w:r>
      <w:r w:rsidRPr="00B37EB4">
        <w:rPr>
          <w:rFonts w:ascii="宋体" w:eastAsia="宋体" w:hAnsi="宋体"/>
          <w:color w:val="000000"/>
          <w:sz w:val="24"/>
          <w:szCs w:val="24"/>
          <w:lang w:eastAsia="zh-CN"/>
        </w:rPr>
        <w:t>11</w:t>
      </w:r>
      <w:r w:rsidRPr="00B37EB4">
        <w:rPr>
          <w:rFonts w:ascii="宋体" w:eastAsia="宋体" w:hAnsi="宋体" w:hint="eastAsia"/>
          <w:color w:val="000000"/>
          <w:sz w:val="24"/>
          <w:szCs w:val="24"/>
          <w:lang w:eastAsia="zh-CN"/>
        </w:rPr>
        <w:t>日至</w:t>
      </w:r>
      <w:r w:rsidRPr="00B37EB4">
        <w:rPr>
          <w:rFonts w:ascii="宋体" w:eastAsia="宋体" w:hAnsi="宋体"/>
          <w:color w:val="000000"/>
          <w:sz w:val="24"/>
          <w:szCs w:val="24"/>
          <w:lang w:eastAsia="zh-CN"/>
        </w:rPr>
        <w:t>2015</w:t>
      </w:r>
      <w:r w:rsidRPr="00B37EB4">
        <w:rPr>
          <w:rFonts w:ascii="宋体" w:eastAsia="宋体" w:hAnsi="宋体" w:hint="eastAsia"/>
          <w:color w:val="000000"/>
          <w:sz w:val="24"/>
          <w:szCs w:val="24"/>
          <w:lang w:eastAsia="zh-CN"/>
        </w:rPr>
        <w:t>年</w:t>
      </w:r>
      <w:r w:rsidRPr="00B37EB4">
        <w:rPr>
          <w:rFonts w:ascii="宋体" w:eastAsia="宋体" w:hAnsi="宋体"/>
          <w:color w:val="000000"/>
          <w:sz w:val="24"/>
          <w:szCs w:val="24"/>
          <w:lang w:eastAsia="zh-CN"/>
        </w:rPr>
        <w:t>11</w:t>
      </w:r>
      <w:r w:rsidRPr="00B37EB4">
        <w:rPr>
          <w:rFonts w:ascii="宋体" w:eastAsia="宋体" w:hAnsi="宋体" w:hint="eastAsia"/>
          <w:color w:val="000000"/>
          <w:sz w:val="24"/>
          <w:szCs w:val="24"/>
          <w:lang w:eastAsia="zh-CN"/>
        </w:rPr>
        <w:t>月</w:t>
      </w:r>
      <w:r w:rsidRPr="00B37EB4">
        <w:rPr>
          <w:rFonts w:ascii="宋体" w:eastAsia="宋体" w:hAnsi="宋体"/>
          <w:color w:val="000000"/>
          <w:sz w:val="24"/>
          <w:szCs w:val="24"/>
          <w:lang w:eastAsia="zh-CN"/>
        </w:rPr>
        <w:t>17</w:t>
      </w:r>
      <w:r w:rsidRPr="00B37EB4">
        <w:rPr>
          <w:rFonts w:ascii="宋体" w:eastAsia="宋体" w:hAnsi="宋体" w:hint="eastAsia"/>
          <w:color w:val="000000"/>
          <w:sz w:val="24"/>
          <w:szCs w:val="24"/>
          <w:lang w:eastAsia="zh-CN"/>
        </w:rPr>
        <w:t>日。首次募集资金总额</w:t>
      </w:r>
      <w:r w:rsidRPr="00B37EB4">
        <w:rPr>
          <w:rFonts w:ascii="宋体" w:eastAsia="宋体" w:hAnsi="宋体"/>
          <w:color w:val="000000"/>
          <w:sz w:val="24"/>
          <w:szCs w:val="24"/>
          <w:lang w:eastAsia="zh-CN"/>
        </w:rPr>
        <w:t>1,146,566,354.54</w:t>
      </w:r>
      <w:r w:rsidRPr="00B37EB4">
        <w:rPr>
          <w:rFonts w:ascii="宋体" w:eastAsia="宋体" w:hAnsi="宋体" w:hint="eastAsia"/>
          <w:color w:val="000000"/>
          <w:sz w:val="24"/>
          <w:szCs w:val="24"/>
          <w:lang w:eastAsia="zh-CN"/>
        </w:rPr>
        <w:t>元</w:t>
      </w:r>
      <w:r w:rsidRPr="00B37EB4">
        <w:rPr>
          <w:rFonts w:ascii="宋体" w:eastAsia="宋体" w:hAnsi="宋体"/>
          <w:color w:val="000000"/>
          <w:sz w:val="24"/>
          <w:szCs w:val="24"/>
          <w:lang w:eastAsia="zh-CN"/>
        </w:rPr>
        <w:t xml:space="preserve">, </w:t>
      </w:r>
      <w:r w:rsidRPr="00B37EB4">
        <w:rPr>
          <w:rFonts w:ascii="宋体" w:eastAsia="宋体" w:hAnsi="宋体" w:hint="eastAsia"/>
          <w:color w:val="000000"/>
          <w:sz w:val="24"/>
          <w:szCs w:val="24"/>
          <w:lang w:eastAsia="zh-CN"/>
        </w:rPr>
        <w:t>其中募集资金产生利息</w:t>
      </w:r>
      <w:r w:rsidRPr="00B37EB4">
        <w:rPr>
          <w:rFonts w:ascii="宋体" w:eastAsia="宋体" w:hAnsi="宋体"/>
          <w:color w:val="000000"/>
          <w:sz w:val="24"/>
          <w:szCs w:val="24"/>
          <w:lang w:eastAsia="zh-CN"/>
        </w:rPr>
        <w:t>74,354.54</w:t>
      </w:r>
      <w:r w:rsidRPr="00B37EB4">
        <w:rPr>
          <w:rFonts w:ascii="宋体" w:eastAsia="宋体" w:hAnsi="宋体" w:hint="eastAsia"/>
          <w:color w:val="000000"/>
          <w:sz w:val="24"/>
          <w:szCs w:val="24"/>
          <w:lang w:eastAsia="zh-CN"/>
        </w:rPr>
        <w:t>元，并经瑞华会计师事务所（特殊普通合伙）瑞华验字</w:t>
      </w:r>
      <w:r w:rsidRPr="00B37EB4">
        <w:rPr>
          <w:rFonts w:ascii="宋体" w:eastAsia="宋体" w:hAnsi="宋体"/>
          <w:color w:val="000000"/>
          <w:sz w:val="24"/>
          <w:szCs w:val="24"/>
          <w:lang w:eastAsia="zh-CN"/>
        </w:rPr>
        <w:t>[2015]</w:t>
      </w:r>
      <w:r w:rsidRPr="00B37EB4">
        <w:rPr>
          <w:rFonts w:ascii="宋体" w:eastAsia="宋体" w:hAnsi="宋体" w:hint="eastAsia"/>
          <w:color w:val="000000"/>
          <w:sz w:val="24"/>
          <w:szCs w:val="24"/>
          <w:lang w:eastAsia="zh-CN"/>
        </w:rPr>
        <w:t>第</w:t>
      </w:r>
      <w:r w:rsidRPr="00B37EB4">
        <w:rPr>
          <w:rFonts w:ascii="宋体" w:eastAsia="宋体" w:hAnsi="宋体"/>
          <w:color w:val="000000"/>
          <w:sz w:val="24"/>
          <w:szCs w:val="24"/>
          <w:lang w:eastAsia="zh-CN"/>
        </w:rPr>
        <w:t>01360024</w:t>
      </w:r>
      <w:r w:rsidRPr="00B37EB4">
        <w:rPr>
          <w:rFonts w:ascii="宋体" w:eastAsia="宋体" w:hAnsi="宋体" w:hint="eastAsia"/>
          <w:color w:val="000000"/>
          <w:sz w:val="24"/>
          <w:szCs w:val="24"/>
          <w:lang w:eastAsia="zh-CN"/>
        </w:rPr>
        <w:t>号验资报告予以验证。</w:t>
      </w:r>
      <w:r w:rsidRPr="00B37EB4">
        <w:rPr>
          <w:rFonts w:ascii="宋体" w:eastAsia="宋体" w:hAnsi="宋体"/>
          <w:color w:val="000000"/>
          <w:sz w:val="24"/>
          <w:szCs w:val="24"/>
          <w:lang w:eastAsia="zh-CN"/>
        </w:rPr>
        <w:t>2015</w:t>
      </w:r>
      <w:r w:rsidRPr="00B37EB4">
        <w:rPr>
          <w:rFonts w:ascii="宋体" w:eastAsia="宋体" w:hAnsi="宋体" w:hint="eastAsia"/>
          <w:color w:val="000000"/>
          <w:sz w:val="24"/>
          <w:szCs w:val="24"/>
          <w:lang w:eastAsia="zh-CN"/>
        </w:rPr>
        <w:t>年</w:t>
      </w:r>
      <w:r w:rsidRPr="00B37EB4">
        <w:rPr>
          <w:rFonts w:ascii="宋体" w:eastAsia="宋体" w:hAnsi="宋体"/>
          <w:color w:val="000000"/>
          <w:sz w:val="24"/>
          <w:szCs w:val="24"/>
          <w:lang w:eastAsia="zh-CN"/>
        </w:rPr>
        <w:t>11</w:t>
      </w:r>
      <w:r w:rsidRPr="00B37EB4">
        <w:rPr>
          <w:rFonts w:ascii="宋体" w:eastAsia="宋体" w:hAnsi="宋体" w:hint="eastAsia"/>
          <w:color w:val="000000"/>
          <w:sz w:val="24"/>
          <w:szCs w:val="24"/>
          <w:lang w:eastAsia="zh-CN"/>
        </w:rPr>
        <w:t>月</w:t>
      </w:r>
      <w:r w:rsidRPr="00B37EB4">
        <w:rPr>
          <w:rFonts w:ascii="宋体" w:eastAsia="宋体" w:hAnsi="宋体"/>
          <w:color w:val="000000"/>
          <w:sz w:val="24"/>
          <w:szCs w:val="24"/>
          <w:lang w:eastAsia="zh-CN"/>
        </w:rPr>
        <w:t>19</w:t>
      </w:r>
      <w:r w:rsidRPr="00B37EB4">
        <w:rPr>
          <w:rFonts w:ascii="宋体" w:eastAsia="宋体" w:hAnsi="宋体" w:hint="eastAsia"/>
          <w:color w:val="000000"/>
          <w:sz w:val="24"/>
          <w:szCs w:val="24"/>
          <w:lang w:eastAsia="zh-CN"/>
        </w:rPr>
        <w:t>日办理基金备案手续，基金合同正式生效。</w:t>
      </w:r>
    </w:p>
    <w:p w:rsidR="00B37EB4" w:rsidRPr="00B37EB4" w:rsidRDefault="00B37EB4" w:rsidP="00A44001">
      <w:pPr>
        <w:adjustRightInd w:val="0"/>
        <w:snapToGrid w:val="0"/>
        <w:spacing w:line="360" w:lineRule="auto"/>
        <w:ind w:firstLineChars="200" w:firstLine="480"/>
        <w:rPr>
          <w:rFonts w:ascii="宋体" w:eastAsia="宋体" w:hAnsi="宋体"/>
          <w:color w:val="000000"/>
          <w:sz w:val="24"/>
          <w:szCs w:val="24"/>
          <w:lang w:eastAsia="zh-CN"/>
        </w:rPr>
      </w:pPr>
      <w:r w:rsidRPr="00B37EB4">
        <w:rPr>
          <w:rFonts w:ascii="宋体" w:eastAsia="宋体" w:hAnsi="宋体" w:hint="eastAsia"/>
          <w:color w:val="000000"/>
          <w:sz w:val="24"/>
          <w:szCs w:val="24"/>
          <w:lang w:eastAsia="zh-CN"/>
        </w:rPr>
        <w:t>根据《新华阿鑫二号保本混合型证券投资基金招募说明书》及《新华阿鑫二号保本混合型证券投资基金基金合同》的有关规定</w:t>
      </w:r>
      <w:r w:rsidRPr="00B37EB4">
        <w:rPr>
          <w:rFonts w:ascii="宋体" w:eastAsia="宋体" w:hAnsi="宋体"/>
          <w:color w:val="000000"/>
          <w:sz w:val="24"/>
          <w:szCs w:val="24"/>
          <w:lang w:eastAsia="zh-CN"/>
        </w:rPr>
        <w:t>,</w:t>
      </w:r>
      <w:r w:rsidRPr="00B37EB4">
        <w:rPr>
          <w:rFonts w:ascii="宋体" w:eastAsia="宋体" w:hAnsi="宋体" w:hint="eastAsia"/>
          <w:color w:val="000000"/>
          <w:sz w:val="24"/>
          <w:szCs w:val="24"/>
          <w:lang w:eastAsia="zh-CN"/>
        </w:rPr>
        <w:t>本基金的投资范围为具有良好流动性的金融工具，包括国内依法发行上市的债券、股票（包含中小板、创业板及其他经中国证监会核准上市的股票）、货币市场工具、权证、资产支持证券以及法律法规或中国证监会允许基金投资的其他金融工具（但须符合中国证监会的相关规定）。本基金将依照投资组合保本策略将基金资产配置于固定收益资产与风险资产：固定收益资产为国内依法发行交易的债券（包括国债、央行票据和政策性金融债、企业债、中小企业私募债券、可转换公司债（含分离交易的可转换公司债券）、短期融资券、中期票据等）、资产支持证券、债券回购、货币市场工具和银行存款等固定收益资产；风险资产为股票、权证等权益类资产。如法律法规或监管机构以后允许基金投资其他品种，基金管理人在履行适当程序后，可以将其纳入投资范围。</w:t>
      </w:r>
    </w:p>
    <w:p w:rsidR="00B37EB4" w:rsidRPr="00B37EB4" w:rsidRDefault="00B37EB4" w:rsidP="00A44001">
      <w:pPr>
        <w:adjustRightInd w:val="0"/>
        <w:snapToGrid w:val="0"/>
        <w:spacing w:line="360" w:lineRule="auto"/>
        <w:ind w:firstLineChars="200" w:firstLine="480"/>
        <w:rPr>
          <w:rFonts w:ascii="宋体" w:eastAsia="宋体" w:hAnsi="宋体"/>
          <w:color w:val="000000"/>
          <w:sz w:val="24"/>
          <w:szCs w:val="24"/>
          <w:lang w:eastAsia="zh-CN"/>
        </w:rPr>
      </w:pPr>
      <w:r w:rsidRPr="00B37EB4">
        <w:rPr>
          <w:rFonts w:ascii="宋体" w:eastAsia="宋体" w:hAnsi="宋体" w:hint="eastAsia"/>
          <w:color w:val="000000"/>
          <w:sz w:val="24"/>
          <w:szCs w:val="24"/>
          <w:lang w:eastAsia="zh-CN"/>
        </w:rPr>
        <w:t>本基金的投资组合比例为：股票、权证等风险资产占基金资产的比例不高于</w:t>
      </w:r>
      <w:r w:rsidRPr="00B37EB4">
        <w:rPr>
          <w:rFonts w:ascii="宋体" w:eastAsia="宋体" w:hAnsi="宋体"/>
          <w:color w:val="000000"/>
          <w:sz w:val="24"/>
          <w:szCs w:val="24"/>
          <w:lang w:eastAsia="zh-CN"/>
        </w:rPr>
        <w:t>40%</w:t>
      </w:r>
      <w:r w:rsidRPr="00B37EB4">
        <w:rPr>
          <w:rFonts w:ascii="宋体" w:eastAsia="宋体" w:hAnsi="宋体" w:hint="eastAsia"/>
          <w:color w:val="000000"/>
          <w:sz w:val="24"/>
          <w:szCs w:val="24"/>
          <w:lang w:eastAsia="zh-CN"/>
        </w:rPr>
        <w:t>，其中基金持有的全部权证的市值不超过基金资产净值的</w:t>
      </w:r>
      <w:r w:rsidRPr="00B37EB4">
        <w:rPr>
          <w:rFonts w:ascii="宋体" w:eastAsia="宋体" w:hAnsi="宋体"/>
          <w:color w:val="000000"/>
          <w:sz w:val="24"/>
          <w:szCs w:val="24"/>
          <w:lang w:eastAsia="zh-CN"/>
        </w:rPr>
        <w:t>3%</w:t>
      </w:r>
      <w:r w:rsidRPr="00B37EB4">
        <w:rPr>
          <w:rFonts w:ascii="宋体" w:eastAsia="宋体" w:hAnsi="宋体" w:hint="eastAsia"/>
          <w:color w:val="000000"/>
          <w:sz w:val="24"/>
          <w:szCs w:val="24"/>
          <w:lang w:eastAsia="zh-CN"/>
        </w:rPr>
        <w:t>；债券、货币市场工具等固定收益资产占基金资产的比例不低于</w:t>
      </w:r>
      <w:r w:rsidRPr="00B37EB4">
        <w:rPr>
          <w:rFonts w:ascii="宋体" w:eastAsia="宋体" w:hAnsi="宋体"/>
          <w:color w:val="000000"/>
          <w:sz w:val="24"/>
          <w:szCs w:val="24"/>
          <w:lang w:eastAsia="zh-CN"/>
        </w:rPr>
        <w:t>60%</w:t>
      </w:r>
      <w:r w:rsidRPr="00B37EB4">
        <w:rPr>
          <w:rFonts w:ascii="宋体" w:eastAsia="宋体" w:hAnsi="宋体" w:hint="eastAsia"/>
          <w:color w:val="000000"/>
          <w:sz w:val="24"/>
          <w:szCs w:val="24"/>
          <w:lang w:eastAsia="zh-CN"/>
        </w:rPr>
        <w:t>，在每个开放期间的前</w:t>
      </w:r>
      <w:r w:rsidRPr="00B37EB4">
        <w:rPr>
          <w:rFonts w:ascii="宋体" w:eastAsia="宋体" w:hAnsi="宋体"/>
          <w:color w:val="000000"/>
          <w:sz w:val="24"/>
          <w:szCs w:val="24"/>
          <w:lang w:eastAsia="zh-CN"/>
        </w:rPr>
        <w:t>3</w:t>
      </w:r>
      <w:r w:rsidRPr="00B37EB4">
        <w:rPr>
          <w:rFonts w:ascii="宋体" w:eastAsia="宋体" w:hAnsi="宋体" w:hint="eastAsia"/>
          <w:color w:val="000000"/>
          <w:sz w:val="24"/>
          <w:szCs w:val="24"/>
          <w:lang w:eastAsia="zh-CN"/>
        </w:rPr>
        <w:t>个月、开放期间及开放期的后</w:t>
      </w:r>
      <w:r w:rsidRPr="00B37EB4">
        <w:rPr>
          <w:rFonts w:ascii="宋体" w:eastAsia="宋体" w:hAnsi="宋体"/>
          <w:color w:val="000000"/>
          <w:sz w:val="24"/>
          <w:szCs w:val="24"/>
          <w:lang w:eastAsia="zh-CN"/>
        </w:rPr>
        <w:t>3</w:t>
      </w:r>
      <w:r w:rsidRPr="00B37EB4">
        <w:rPr>
          <w:rFonts w:ascii="宋体" w:eastAsia="宋体" w:hAnsi="宋体" w:hint="eastAsia"/>
          <w:color w:val="000000"/>
          <w:sz w:val="24"/>
          <w:szCs w:val="24"/>
          <w:lang w:eastAsia="zh-CN"/>
        </w:rPr>
        <w:t>个月不受前述投资组合比例的限制。在开放期，本基金持有现金或投资于到期日在一年以内的政府债券的比例合计不低于基金资产净值的</w:t>
      </w:r>
      <w:r w:rsidRPr="00B37EB4">
        <w:rPr>
          <w:rFonts w:ascii="宋体" w:eastAsia="宋体" w:hAnsi="宋体"/>
          <w:color w:val="000000"/>
          <w:sz w:val="24"/>
          <w:szCs w:val="24"/>
          <w:lang w:eastAsia="zh-CN"/>
        </w:rPr>
        <w:t>5%</w:t>
      </w:r>
      <w:r w:rsidRPr="00B37EB4">
        <w:rPr>
          <w:rFonts w:ascii="宋体" w:eastAsia="宋体" w:hAnsi="宋体" w:hint="eastAsia"/>
          <w:color w:val="000000"/>
          <w:sz w:val="24"/>
          <w:szCs w:val="24"/>
          <w:lang w:eastAsia="zh-CN"/>
        </w:rPr>
        <w:t>，在保本周期内（保本周期到期日除外），本基金不受该比例的限制。如法律法规或中国证监会允许，基金管理人在履行适当程序后，可以调整上述投资品种的投资比例。本基金业绩比较基准为（一年期银行定期存款税后收益率</w:t>
      </w:r>
      <w:r w:rsidRPr="00B37EB4">
        <w:rPr>
          <w:rFonts w:ascii="宋体" w:eastAsia="宋体" w:hAnsi="宋体"/>
          <w:color w:val="000000"/>
          <w:sz w:val="24"/>
          <w:szCs w:val="24"/>
          <w:lang w:eastAsia="zh-CN"/>
        </w:rPr>
        <w:t>+1%</w:t>
      </w:r>
      <w:r w:rsidRPr="00B37EB4">
        <w:rPr>
          <w:rFonts w:ascii="宋体" w:eastAsia="宋体" w:hAnsi="宋体" w:hint="eastAsia"/>
          <w:color w:val="000000"/>
          <w:sz w:val="24"/>
          <w:szCs w:val="24"/>
          <w:lang w:eastAsia="zh-CN"/>
        </w:rPr>
        <w:t>）</w:t>
      </w:r>
      <w:r w:rsidRPr="00B37EB4">
        <w:rPr>
          <w:rFonts w:ascii="宋体" w:eastAsia="宋体" w:hAnsi="宋体"/>
          <w:color w:val="000000"/>
          <w:sz w:val="24"/>
          <w:szCs w:val="24"/>
          <w:lang w:eastAsia="zh-CN"/>
        </w:rPr>
        <w:t>*1.5</w:t>
      </w:r>
      <w:r w:rsidRPr="00B37EB4">
        <w:rPr>
          <w:rFonts w:ascii="宋体" w:eastAsia="宋体" w:hAnsi="宋体" w:hint="eastAsia"/>
          <w:color w:val="000000"/>
          <w:sz w:val="24"/>
          <w:szCs w:val="24"/>
          <w:lang w:eastAsia="zh-CN"/>
        </w:rPr>
        <w:t>。</w:t>
      </w:r>
    </w:p>
    <w:p w:rsidR="00B37EB4" w:rsidRPr="00B37EB4" w:rsidRDefault="00B37EB4" w:rsidP="00A44001">
      <w:pPr>
        <w:pStyle w:val="a3"/>
        <w:adjustRightInd w:val="0"/>
        <w:snapToGrid w:val="0"/>
        <w:spacing w:line="360" w:lineRule="auto"/>
        <w:ind w:left="0" w:firstLineChars="200" w:firstLine="480"/>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本基金为保本基金，保本周期为</w:t>
      </w:r>
      <w:r w:rsidRPr="00B37EB4">
        <w:rPr>
          <w:rFonts w:ascii="宋体" w:eastAsia="宋体" w:hAnsi="宋体" w:cs="Times New Roman"/>
          <w:sz w:val="24"/>
          <w:szCs w:val="24"/>
          <w:lang w:eastAsia="zh-CN"/>
        </w:rPr>
        <w:t>24</w:t>
      </w:r>
      <w:r w:rsidRPr="00B37EB4">
        <w:rPr>
          <w:rFonts w:ascii="宋体" w:eastAsia="宋体" w:hAnsi="宋体" w:cs="Times New Roman" w:hint="eastAsia"/>
          <w:sz w:val="24"/>
          <w:szCs w:val="24"/>
          <w:lang w:eastAsia="zh-CN"/>
        </w:rPr>
        <w:t>个月，本基金保本周期自</w:t>
      </w:r>
      <w:r w:rsidRPr="00B37EB4">
        <w:rPr>
          <w:rFonts w:ascii="宋体" w:eastAsia="宋体" w:hAnsi="宋体" w:cs="Times New Roman"/>
          <w:sz w:val="24"/>
          <w:szCs w:val="24"/>
          <w:lang w:eastAsia="zh-CN"/>
        </w:rPr>
        <w:t>2015</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19</w:t>
      </w:r>
      <w:r w:rsidRPr="00B37EB4">
        <w:rPr>
          <w:rFonts w:ascii="宋体" w:eastAsia="宋体" w:hAnsi="宋体" w:cs="Times New Roman" w:hint="eastAsia"/>
          <w:sz w:val="24"/>
          <w:szCs w:val="24"/>
          <w:lang w:eastAsia="zh-CN"/>
        </w:rPr>
        <w:t>日起至</w:t>
      </w:r>
      <w:r w:rsidRPr="00B37EB4">
        <w:rPr>
          <w:rFonts w:ascii="宋体" w:eastAsia="宋体" w:hAnsi="宋体" w:cs="Times New Roman"/>
          <w:sz w:val="24"/>
          <w:szCs w:val="24"/>
          <w:lang w:eastAsia="zh-CN"/>
        </w:rPr>
        <w:t>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20</w:t>
      </w:r>
      <w:r w:rsidRPr="00B37EB4">
        <w:rPr>
          <w:rFonts w:ascii="宋体" w:eastAsia="宋体" w:hAnsi="宋体" w:cs="Times New Roman" w:hint="eastAsia"/>
          <w:sz w:val="24"/>
          <w:szCs w:val="24"/>
          <w:lang w:eastAsia="zh-CN"/>
        </w:rPr>
        <w:t>日止，担保人由瀚华担保股份有限公司担任。根据《中华人民共和国证券投资基金法》、《公开募集证券投资基金运作管理办法》、《关于避险策略基金的指导意见》（以下简称“《指</w:t>
      </w:r>
      <w:r w:rsidRPr="00B37EB4">
        <w:rPr>
          <w:rFonts w:ascii="宋体" w:eastAsia="宋体" w:hAnsi="宋体" w:cs="Times New Roman" w:hint="eastAsia"/>
          <w:sz w:val="24"/>
          <w:szCs w:val="24"/>
          <w:lang w:eastAsia="zh-CN"/>
        </w:rPr>
        <w:lastRenderedPageBreak/>
        <w:t>导意见》”）及监管机构的相关规定及《</w:t>
      </w:r>
      <w:r w:rsidRPr="00B37EB4">
        <w:rPr>
          <w:rFonts w:ascii="宋体" w:eastAsia="宋体" w:hAnsi="宋体" w:hint="eastAsia"/>
          <w:color w:val="000000"/>
          <w:sz w:val="24"/>
          <w:szCs w:val="24"/>
          <w:lang w:eastAsia="zh-CN"/>
        </w:rPr>
        <w:t>新华阿鑫二号保本混合型证券投资基金</w:t>
      </w:r>
      <w:r w:rsidRPr="00B37EB4">
        <w:rPr>
          <w:rFonts w:ascii="宋体" w:eastAsia="宋体" w:hAnsi="宋体" w:cs="Times New Roman" w:hint="eastAsia"/>
          <w:sz w:val="24"/>
          <w:szCs w:val="24"/>
          <w:lang w:eastAsia="zh-CN"/>
        </w:rPr>
        <w:t>基金合同》（以下简称“《基金合同》”）的约定，本基金不再满足保本基金的存续条件。本基金于保本周期到期后终止并依法对基金财产进行清算。本基金从</w:t>
      </w:r>
      <w:r w:rsidRPr="00B37EB4">
        <w:rPr>
          <w:rFonts w:ascii="宋体" w:eastAsia="宋体" w:hAnsi="宋体" w:cs="Times New Roman"/>
          <w:sz w:val="24"/>
          <w:szCs w:val="24"/>
          <w:lang w:eastAsia="zh-CN"/>
        </w:rPr>
        <w:t>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21</w:t>
      </w:r>
      <w:r w:rsidRPr="00B37EB4">
        <w:rPr>
          <w:rFonts w:ascii="宋体" w:eastAsia="宋体" w:hAnsi="宋体" w:cs="Times New Roman" w:hint="eastAsia"/>
          <w:sz w:val="24"/>
          <w:szCs w:val="24"/>
          <w:lang w:eastAsia="zh-CN"/>
        </w:rPr>
        <w:t>日起进入清算期，并由瑞华会计师事务所（特殊普通合伙）对清算报告进行审计，上海市通力律师事务所对清算报告出具法律意见。</w:t>
      </w:r>
    </w:p>
    <w:p w:rsidR="00B37EB4" w:rsidRPr="00B37EB4" w:rsidRDefault="00B37EB4" w:rsidP="00A44001">
      <w:pPr>
        <w:pStyle w:val="a3"/>
        <w:adjustRightInd w:val="0"/>
        <w:snapToGrid w:val="0"/>
        <w:spacing w:line="360" w:lineRule="auto"/>
        <w:ind w:left="0" w:firstLineChars="200" w:firstLine="478"/>
        <w:rPr>
          <w:rFonts w:ascii="宋体" w:eastAsia="宋体" w:hAnsi="宋体" w:cs="Times New Roman"/>
          <w:b/>
          <w:spacing w:val="-1"/>
          <w:sz w:val="24"/>
          <w:szCs w:val="24"/>
          <w:lang w:eastAsia="zh-CN"/>
        </w:rPr>
      </w:pPr>
      <w:r w:rsidRPr="00B37EB4">
        <w:rPr>
          <w:rFonts w:ascii="宋体" w:eastAsia="宋体" w:hAnsi="宋体" w:cs="Times New Roman"/>
          <w:b/>
          <w:spacing w:val="-1"/>
          <w:sz w:val="24"/>
          <w:szCs w:val="24"/>
          <w:lang w:eastAsia="zh-CN"/>
        </w:rPr>
        <w:t>2</w:t>
      </w:r>
      <w:r w:rsidRPr="00B37EB4">
        <w:rPr>
          <w:rFonts w:ascii="宋体" w:eastAsia="宋体" w:hAnsi="宋体" w:cs="Times New Roman" w:hint="eastAsia"/>
          <w:b/>
          <w:spacing w:val="-1"/>
          <w:sz w:val="24"/>
          <w:szCs w:val="24"/>
          <w:lang w:eastAsia="zh-CN"/>
        </w:rPr>
        <w:t>、清算原因</w:t>
      </w:r>
    </w:p>
    <w:p w:rsidR="00B37EB4" w:rsidRPr="00B37EB4" w:rsidRDefault="00B37EB4" w:rsidP="00A44001">
      <w:pPr>
        <w:pStyle w:val="a3"/>
        <w:tabs>
          <w:tab w:val="left" w:pos="826"/>
        </w:tabs>
        <w:adjustRightInd w:val="0"/>
        <w:snapToGrid w:val="0"/>
        <w:spacing w:before="50" w:line="360" w:lineRule="auto"/>
        <w:ind w:left="0" w:right="482" w:firstLineChars="200" w:firstLine="480"/>
        <w:rPr>
          <w:rFonts w:ascii="宋体" w:eastAsia="宋体" w:hAnsi="宋体" w:cs="Calibri"/>
          <w:sz w:val="24"/>
          <w:szCs w:val="24"/>
          <w:lang w:eastAsia="zh-CN"/>
        </w:rPr>
      </w:pPr>
      <w:r w:rsidRPr="00B37EB4">
        <w:rPr>
          <w:rFonts w:ascii="宋体" w:eastAsia="宋体" w:hAnsi="宋体" w:cs="Calibri" w:hint="eastAsia"/>
          <w:sz w:val="24"/>
          <w:szCs w:val="24"/>
          <w:lang w:eastAsia="zh-CN"/>
        </w:rPr>
        <w:t>本基金不满足《指导意见》规定和《基金合同》约定的存续要求，根据《基金合同》的约定，本基金将终止并进入清算程序。</w:t>
      </w:r>
    </w:p>
    <w:p w:rsidR="00B37EB4" w:rsidRPr="00B37EB4" w:rsidRDefault="00B37EB4" w:rsidP="00A44001">
      <w:pPr>
        <w:pStyle w:val="a3"/>
        <w:tabs>
          <w:tab w:val="left" w:pos="826"/>
        </w:tabs>
        <w:adjustRightInd w:val="0"/>
        <w:snapToGrid w:val="0"/>
        <w:spacing w:before="50" w:line="360" w:lineRule="auto"/>
        <w:ind w:left="0" w:right="482" w:firstLineChars="200" w:firstLine="478"/>
        <w:rPr>
          <w:rFonts w:ascii="宋体" w:eastAsia="宋体" w:hAnsi="宋体" w:cs="Times New Roman"/>
          <w:b/>
          <w:spacing w:val="-1"/>
          <w:sz w:val="24"/>
          <w:szCs w:val="24"/>
          <w:lang w:eastAsia="zh-CN"/>
        </w:rPr>
      </w:pPr>
      <w:r w:rsidRPr="00B37EB4">
        <w:rPr>
          <w:rFonts w:ascii="宋体" w:eastAsia="宋体" w:hAnsi="宋体" w:cs="Times New Roman"/>
          <w:b/>
          <w:spacing w:val="-1"/>
          <w:sz w:val="24"/>
          <w:szCs w:val="24"/>
          <w:lang w:eastAsia="zh-CN"/>
        </w:rPr>
        <w:t>3</w:t>
      </w:r>
      <w:r w:rsidRPr="00B37EB4">
        <w:rPr>
          <w:rFonts w:ascii="宋体" w:eastAsia="宋体" w:hAnsi="宋体" w:cs="Times New Roman" w:hint="eastAsia"/>
          <w:b/>
          <w:spacing w:val="-1"/>
          <w:sz w:val="24"/>
          <w:szCs w:val="24"/>
          <w:lang w:eastAsia="zh-CN"/>
        </w:rPr>
        <w:t>、清算起始日</w:t>
      </w:r>
    </w:p>
    <w:p w:rsidR="00B37EB4" w:rsidRPr="00B37EB4" w:rsidRDefault="00B37EB4" w:rsidP="00A44001">
      <w:pPr>
        <w:pStyle w:val="a3"/>
        <w:tabs>
          <w:tab w:val="left" w:pos="826"/>
          <w:tab w:val="left" w:pos="9072"/>
        </w:tabs>
        <w:adjustRightInd w:val="0"/>
        <w:snapToGrid w:val="0"/>
        <w:spacing w:before="50" w:line="360" w:lineRule="auto"/>
        <w:ind w:left="0" w:right="238" w:firstLineChars="200" w:firstLine="480"/>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根据《</w:t>
      </w:r>
      <w:r w:rsidRPr="00B37EB4">
        <w:rPr>
          <w:rFonts w:ascii="宋体" w:eastAsia="宋体" w:hAnsi="宋体" w:hint="eastAsia"/>
          <w:color w:val="000000"/>
          <w:sz w:val="24"/>
          <w:szCs w:val="24"/>
          <w:lang w:eastAsia="zh-CN"/>
        </w:rPr>
        <w:t>新华阿鑫二号保本混合型证券投资基金</w:t>
      </w:r>
      <w:r w:rsidRPr="00B37EB4">
        <w:rPr>
          <w:rFonts w:ascii="宋体" w:eastAsia="宋体" w:hAnsi="宋体" w:cs="Times New Roman" w:hint="eastAsia"/>
          <w:sz w:val="24"/>
          <w:szCs w:val="24"/>
          <w:lang w:eastAsia="zh-CN"/>
        </w:rPr>
        <w:t>基金合同终止及基金财产清算的公告》，本基金于</w:t>
      </w:r>
      <w:r w:rsidRPr="00B37EB4">
        <w:rPr>
          <w:rFonts w:ascii="宋体" w:eastAsia="宋体" w:hAnsi="宋体" w:cs="Times New Roman"/>
          <w:sz w:val="24"/>
          <w:szCs w:val="24"/>
          <w:lang w:eastAsia="zh-CN"/>
        </w:rPr>
        <w:t>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21</w:t>
      </w:r>
      <w:r w:rsidRPr="00B37EB4">
        <w:rPr>
          <w:rFonts w:ascii="宋体" w:eastAsia="宋体" w:hAnsi="宋体" w:cs="Times New Roman" w:hint="eastAsia"/>
          <w:sz w:val="24"/>
          <w:szCs w:val="24"/>
          <w:lang w:eastAsia="zh-CN"/>
        </w:rPr>
        <w:t>日起进入清算期，故本基金清算起始日为</w:t>
      </w:r>
      <w:r w:rsidRPr="00B37EB4">
        <w:rPr>
          <w:rFonts w:ascii="宋体" w:eastAsia="宋体" w:hAnsi="宋体" w:cs="Times New Roman"/>
          <w:sz w:val="24"/>
          <w:szCs w:val="24"/>
          <w:lang w:eastAsia="zh-CN"/>
        </w:rPr>
        <w:t>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21</w:t>
      </w:r>
      <w:r w:rsidRPr="00B37EB4">
        <w:rPr>
          <w:rFonts w:ascii="宋体" w:eastAsia="宋体" w:hAnsi="宋体" w:cs="Times New Roman" w:hint="eastAsia"/>
          <w:sz w:val="24"/>
          <w:szCs w:val="24"/>
          <w:lang w:eastAsia="zh-CN"/>
        </w:rPr>
        <w:t>日。</w:t>
      </w:r>
    </w:p>
    <w:p w:rsidR="00DB3D88" w:rsidRPr="008C03B0" w:rsidRDefault="00DB3D88" w:rsidP="00E708E0">
      <w:pPr>
        <w:adjustRightInd w:val="0"/>
        <w:snapToGrid w:val="0"/>
        <w:spacing w:before="12" w:line="360" w:lineRule="auto"/>
        <w:rPr>
          <w:rFonts w:ascii="宋体" w:eastAsia="宋体" w:hAnsi="宋体" w:cs="Times New Roman"/>
          <w:sz w:val="24"/>
          <w:szCs w:val="24"/>
          <w:lang w:eastAsia="zh-CN"/>
        </w:rPr>
      </w:pPr>
    </w:p>
    <w:p w:rsidR="00B37EB4" w:rsidRPr="00B37EB4" w:rsidRDefault="00B37EB4" w:rsidP="00A44001">
      <w:pPr>
        <w:pStyle w:val="31"/>
        <w:adjustRightInd w:val="0"/>
        <w:snapToGrid w:val="0"/>
        <w:spacing w:line="360" w:lineRule="auto"/>
        <w:ind w:left="0" w:firstLineChars="200" w:firstLine="482"/>
        <w:jc w:val="center"/>
        <w:rPr>
          <w:rFonts w:ascii="宋体" w:eastAsia="宋体" w:hAnsi="宋体" w:cs="Times New Roman"/>
          <w:b w:val="0"/>
          <w:bCs w:val="0"/>
          <w:sz w:val="24"/>
          <w:szCs w:val="24"/>
          <w:lang w:eastAsia="zh-CN"/>
        </w:rPr>
      </w:pPr>
      <w:r w:rsidRPr="00B37EB4">
        <w:rPr>
          <w:rFonts w:ascii="宋体" w:eastAsia="宋体" w:hAnsi="宋体" w:cs="Times New Roman" w:hint="eastAsia"/>
          <w:sz w:val="24"/>
          <w:szCs w:val="24"/>
          <w:lang w:eastAsia="zh-CN"/>
        </w:rPr>
        <w:t>二、清算报表编制基础</w:t>
      </w:r>
    </w:p>
    <w:p w:rsidR="00B37EB4" w:rsidRPr="00B37EB4" w:rsidRDefault="00B37EB4" w:rsidP="00A44001">
      <w:pPr>
        <w:pStyle w:val="a3"/>
        <w:tabs>
          <w:tab w:val="left" w:pos="826"/>
          <w:tab w:val="left" w:pos="9072"/>
        </w:tabs>
        <w:adjustRightInd w:val="0"/>
        <w:snapToGrid w:val="0"/>
        <w:spacing w:before="50" w:line="360" w:lineRule="auto"/>
        <w:ind w:left="0" w:right="238" w:firstLineChars="200" w:firstLine="480"/>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本基金的清算报表是在非持续经营的前提下参考《企业会计准则》及《证券投资基金会计核算业务指引》的有关规定编制的。自本基金最后运作日起，资产负债按清算价格计价。由于报告性质所致，本清算报表并无比较期间的相关数据列示。</w:t>
      </w:r>
    </w:p>
    <w:p w:rsidR="00B37EB4" w:rsidRPr="00B37EB4" w:rsidRDefault="00B37EB4" w:rsidP="00A44001">
      <w:pPr>
        <w:pStyle w:val="a3"/>
        <w:tabs>
          <w:tab w:val="left" w:pos="826"/>
          <w:tab w:val="left" w:pos="9072"/>
        </w:tabs>
        <w:adjustRightInd w:val="0"/>
        <w:snapToGrid w:val="0"/>
        <w:spacing w:before="50" w:line="360" w:lineRule="auto"/>
        <w:ind w:left="0" w:right="238" w:firstLineChars="200" w:firstLine="480"/>
        <w:rPr>
          <w:rFonts w:ascii="宋体" w:eastAsia="宋体" w:hAnsi="宋体" w:cs="Times New Roman"/>
          <w:sz w:val="24"/>
          <w:szCs w:val="24"/>
          <w:lang w:eastAsia="zh-CN"/>
        </w:rPr>
      </w:pPr>
    </w:p>
    <w:p w:rsidR="00B37EB4" w:rsidRPr="00B37EB4" w:rsidRDefault="00B37EB4" w:rsidP="00A44001">
      <w:pPr>
        <w:adjustRightInd w:val="0"/>
        <w:snapToGrid w:val="0"/>
        <w:spacing w:line="360" w:lineRule="auto"/>
        <w:ind w:firstLineChars="200" w:firstLine="482"/>
        <w:jc w:val="center"/>
        <w:rPr>
          <w:rFonts w:ascii="宋体" w:eastAsia="宋体" w:hAnsi="宋体" w:cs="Times New Roman"/>
          <w:b/>
          <w:color w:val="000000" w:themeColor="text1"/>
          <w:sz w:val="24"/>
          <w:szCs w:val="24"/>
          <w:lang w:eastAsia="zh-CN"/>
        </w:rPr>
      </w:pPr>
      <w:r w:rsidRPr="00B37EB4">
        <w:rPr>
          <w:rFonts w:ascii="宋体" w:eastAsia="宋体" w:hAnsi="宋体" w:cs="Times New Roman" w:hint="eastAsia"/>
          <w:b/>
          <w:color w:val="000000" w:themeColor="text1"/>
          <w:sz w:val="24"/>
          <w:szCs w:val="24"/>
          <w:lang w:eastAsia="zh-CN"/>
        </w:rPr>
        <w:t>三、财务报告</w:t>
      </w:r>
    </w:p>
    <w:p w:rsidR="00B37EB4" w:rsidRPr="00B37EB4" w:rsidRDefault="00B37EB4" w:rsidP="00A44001">
      <w:pPr>
        <w:adjustRightInd w:val="0"/>
        <w:snapToGrid w:val="0"/>
        <w:spacing w:line="360" w:lineRule="auto"/>
        <w:ind w:firstLineChars="200" w:firstLine="480"/>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资产负债表</w:t>
      </w:r>
    </w:p>
    <w:p w:rsidR="00B37EB4" w:rsidRPr="00B37EB4" w:rsidRDefault="00B37EB4" w:rsidP="00A44001">
      <w:pPr>
        <w:adjustRightInd w:val="0"/>
        <w:snapToGrid w:val="0"/>
        <w:spacing w:line="360" w:lineRule="auto"/>
        <w:ind w:firstLineChars="200" w:firstLine="480"/>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会计主体：</w:t>
      </w:r>
      <w:r w:rsidRPr="00B37EB4">
        <w:rPr>
          <w:rFonts w:ascii="宋体" w:eastAsia="宋体" w:hAnsi="宋体" w:hint="eastAsia"/>
          <w:color w:val="000000"/>
          <w:sz w:val="24"/>
          <w:szCs w:val="24"/>
          <w:lang w:eastAsia="zh-CN"/>
        </w:rPr>
        <w:t>新华阿鑫二号保本混合型证券投资基金</w:t>
      </w:r>
    </w:p>
    <w:p w:rsidR="00B37EB4" w:rsidRPr="00B37EB4" w:rsidRDefault="00B37EB4" w:rsidP="00A44001">
      <w:pPr>
        <w:adjustRightInd w:val="0"/>
        <w:snapToGrid w:val="0"/>
        <w:spacing w:line="360" w:lineRule="auto"/>
        <w:ind w:firstLineChars="200" w:firstLine="480"/>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报告截止日：</w:t>
      </w:r>
      <w:r w:rsidRPr="00B37EB4">
        <w:rPr>
          <w:rFonts w:ascii="宋体" w:eastAsia="宋体" w:hAnsi="宋体" w:cs="Times New Roman"/>
          <w:sz w:val="24"/>
          <w:szCs w:val="24"/>
          <w:lang w:eastAsia="zh-CN"/>
        </w:rPr>
        <w:t>2017年11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20</w:t>
      </w:r>
      <w:r w:rsidRPr="00B37EB4">
        <w:rPr>
          <w:rFonts w:ascii="宋体" w:eastAsia="宋体" w:hAnsi="宋体" w:cs="Times New Roman" w:hint="eastAsia"/>
          <w:sz w:val="24"/>
          <w:szCs w:val="24"/>
          <w:lang w:eastAsia="zh-CN"/>
        </w:rPr>
        <w:t>日</w:t>
      </w:r>
    </w:p>
    <w:p w:rsidR="00DB3D88" w:rsidRPr="008C03B0" w:rsidRDefault="00DB3D88" w:rsidP="00E708E0">
      <w:pPr>
        <w:adjustRightInd w:val="0"/>
        <w:snapToGrid w:val="0"/>
        <w:spacing w:line="360" w:lineRule="auto"/>
        <w:rPr>
          <w:rFonts w:ascii="宋体" w:eastAsia="宋体" w:hAnsi="宋体" w:cs="Times New Roman"/>
          <w:sz w:val="24"/>
          <w:szCs w:val="24"/>
          <w:lang w:eastAsia="zh-CN"/>
        </w:rPr>
      </w:pPr>
    </w:p>
    <w:p w:rsidR="00DB3D88" w:rsidRPr="008C03B0" w:rsidRDefault="00B37EB4" w:rsidP="00A44001">
      <w:pPr>
        <w:pStyle w:val="a3"/>
        <w:adjustRightInd w:val="0"/>
        <w:snapToGrid w:val="0"/>
        <w:spacing w:before="32" w:line="360" w:lineRule="auto"/>
        <w:ind w:left="0" w:right="501"/>
        <w:jc w:val="right"/>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单位：人民币元</w:t>
      </w:r>
    </w:p>
    <w:tbl>
      <w:tblPr>
        <w:tblStyle w:val="TableNormal"/>
        <w:tblW w:w="0" w:type="auto"/>
        <w:tblInd w:w="493" w:type="dxa"/>
        <w:tblLayout w:type="fixed"/>
        <w:tblLook w:val="01E0"/>
      </w:tblPr>
      <w:tblGrid>
        <w:gridCol w:w="5245"/>
        <w:gridCol w:w="3827"/>
      </w:tblGrid>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center"/>
              <w:rPr>
                <w:rFonts w:ascii="宋体" w:eastAsia="宋体" w:hAnsi="宋体" w:cs="Times New Roman"/>
                <w:b/>
                <w:sz w:val="24"/>
                <w:szCs w:val="24"/>
                <w:lang w:eastAsia="zh-CN"/>
              </w:rPr>
            </w:pPr>
            <w:r w:rsidRPr="00B37EB4">
              <w:rPr>
                <w:rFonts w:ascii="宋体" w:eastAsia="宋体" w:hAnsi="宋体" w:cs="Times New Roman" w:hint="eastAsia"/>
                <w:b/>
                <w:sz w:val="24"/>
                <w:szCs w:val="24"/>
                <w:lang w:eastAsia="zh-CN"/>
              </w:rPr>
              <w:t>项目</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center"/>
              <w:rPr>
                <w:rFonts w:ascii="宋体" w:eastAsia="宋体" w:hAnsi="宋体" w:cs="Times New Roman"/>
                <w:b/>
                <w:sz w:val="24"/>
                <w:szCs w:val="24"/>
                <w:lang w:eastAsia="zh-CN"/>
              </w:rPr>
            </w:pPr>
            <w:r w:rsidRPr="00B37EB4">
              <w:rPr>
                <w:rFonts w:ascii="宋体" w:eastAsia="宋体" w:hAnsi="宋体" w:cs="Times New Roman" w:hint="eastAsia"/>
                <w:b/>
                <w:sz w:val="24"/>
                <w:szCs w:val="24"/>
                <w:lang w:eastAsia="zh-CN"/>
              </w:rPr>
              <w:t>最后运作日：</w:t>
            </w:r>
            <w:r w:rsidRPr="00B37EB4">
              <w:rPr>
                <w:rFonts w:ascii="宋体" w:eastAsia="宋体" w:hAnsi="宋体" w:cs="Times New Roman"/>
                <w:b/>
                <w:sz w:val="24"/>
                <w:szCs w:val="24"/>
                <w:lang w:eastAsia="zh-CN"/>
              </w:rPr>
              <w:t>2017</w:t>
            </w:r>
            <w:r w:rsidRPr="00B37EB4">
              <w:rPr>
                <w:rFonts w:ascii="宋体" w:eastAsia="宋体" w:hAnsi="宋体" w:cs="Times New Roman" w:hint="eastAsia"/>
                <w:b/>
                <w:sz w:val="24"/>
                <w:szCs w:val="24"/>
                <w:lang w:eastAsia="zh-CN"/>
              </w:rPr>
              <w:t>年</w:t>
            </w:r>
            <w:r w:rsidRPr="00B37EB4">
              <w:rPr>
                <w:rFonts w:ascii="宋体" w:eastAsia="宋体" w:hAnsi="宋体" w:cs="Times New Roman"/>
                <w:b/>
                <w:sz w:val="24"/>
                <w:szCs w:val="24"/>
                <w:lang w:eastAsia="zh-CN"/>
              </w:rPr>
              <w:t>11</w:t>
            </w:r>
            <w:r w:rsidRPr="00B37EB4">
              <w:rPr>
                <w:rFonts w:ascii="宋体" w:eastAsia="宋体" w:hAnsi="宋体" w:cs="Times New Roman" w:hint="eastAsia"/>
                <w:b/>
                <w:sz w:val="24"/>
                <w:szCs w:val="24"/>
                <w:lang w:eastAsia="zh-CN"/>
              </w:rPr>
              <w:t>月</w:t>
            </w:r>
            <w:r w:rsidRPr="00B37EB4">
              <w:rPr>
                <w:rFonts w:ascii="宋体" w:eastAsia="宋体" w:hAnsi="宋体" w:cs="Times New Roman"/>
                <w:b/>
                <w:sz w:val="24"/>
                <w:szCs w:val="24"/>
                <w:lang w:eastAsia="zh-CN"/>
              </w:rPr>
              <w:t>20</w:t>
            </w:r>
            <w:r w:rsidRPr="00B37EB4">
              <w:rPr>
                <w:rFonts w:ascii="宋体" w:eastAsia="宋体" w:hAnsi="宋体" w:cs="Times New Roman" w:hint="eastAsia"/>
                <w:b/>
                <w:sz w:val="24"/>
                <w:szCs w:val="24"/>
                <w:lang w:eastAsia="zh-CN"/>
              </w:rPr>
              <w:t>日</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b/>
                <w:bCs/>
                <w:sz w:val="24"/>
                <w:szCs w:val="24"/>
              </w:rPr>
              <w:t>资产：</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DB3D88" w:rsidP="00E708E0">
            <w:pPr>
              <w:keepNext/>
              <w:keepLines/>
              <w:adjustRightInd w:val="0"/>
              <w:snapToGrid w:val="0"/>
              <w:spacing w:before="260" w:after="260" w:line="360" w:lineRule="auto"/>
              <w:jc w:val="right"/>
              <w:rPr>
                <w:rFonts w:ascii="宋体" w:eastAsia="宋体" w:hAnsi="宋体" w:cs="Times New Roman"/>
                <w:sz w:val="24"/>
                <w:szCs w:val="24"/>
              </w:rPr>
            </w:pP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银行存款</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1,259,775,216.49</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结</w:t>
            </w:r>
            <w:r w:rsidRPr="00B37EB4">
              <w:rPr>
                <w:rFonts w:ascii="宋体" w:eastAsia="宋体" w:hAnsi="宋体" w:cs="Times New Roman" w:hint="eastAsia"/>
                <w:sz w:val="24"/>
                <w:szCs w:val="24"/>
                <w:lang w:eastAsia="zh-CN"/>
              </w:rPr>
              <w:t>算备付金</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22,551.18</w:t>
            </w:r>
          </w:p>
        </w:tc>
      </w:tr>
      <w:tr w:rsidR="00397797"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397797"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存出保证金</w:t>
            </w:r>
          </w:p>
        </w:tc>
        <w:tc>
          <w:tcPr>
            <w:tcW w:w="3827" w:type="dxa"/>
            <w:tcBorders>
              <w:top w:val="single" w:sz="4" w:space="0" w:color="000000"/>
              <w:left w:val="single" w:sz="4" w:space="0" w:color="000000"/>
              <w:bottom w:val="single" w:sz="4" w:space="0" w:color="000000"/>
              <w:right w:val="single" w:sz="4" w:space="0" w:color="000000"/>
            </w:tcBorders>
            <w:vAlign w:val="center"/>
          </w:tcPr>
          <w:p w:rsidR="00397797"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36,931.47</w:t>
            </w:r>
          </w:p>
          <w:p w:rsidR="00397797" w:rsidRPr="008C03B0" w:rsidRDefault="00397797" w:rsidP="00E708E0">
            <w:pPr>
              <w:keepNext/>
              <w:keepLines/>
              <w:adjustRightInd w:val="0"/>
              <w:snapToGrid w:val="0"/>
              <w:spacing w:before="260" w:after="260" w:line="360" w:lineRule="auto"/>
              <w:ind w:right="105"/>
              <w:jc w:val="right"/>
              <w:rPr>
                <w:rFonts w:ascii="宋体" w:eastAsia="宋体" w:hAnsi="宋体" w:cs="Times New Roman"/>
                <w:bCs/>
                <w:color w:val="000000"/>
                <w:sz w:val="24"/>
                <w:szCs w:val="24"/>
                <w:lang w:eastAsia="zh-CN"/>
              </w:rPr>
            </w:pP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应收利息</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86,485.07</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交易性金融资产</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买入返售金融资产</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其他资产</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lastRenderedPageBreak/>
              <w:t>资产总计</w:t>
            </w:r>
          </w:p>
        </w:tc>
        <w:tc>
          <w:tcPr>
            <w:tcW w:w="3827" w:type="dxa"/>
            <w:tcBorders>
              <w:top w:val="single" w:sz="4" w:space="0" w:color="000000"/>
              <w:left w:val="single" w:sz="4" w:space="0" w:color="000000"/>
              <w:bottom w:val="single" w:sz="4" w:space="0" w:color="000000"/>
              <w:right w:val="single" w:sz="4" w:space="0" w:color="000000"/>
            </w:tcBorders>
            <w:vAlign w:val="center"/>
          </w:tcPr>
          <w:p w:rsidR="00397797" w:rsidRPr="008C03B0" w:rsidRDefault="00B37EB4" w:rsidP="00E708E0">
            <w:pPr>
              <w:adjustRightInd w:val="0"/>
              <w:snapToGrid w:val="0"/>
              <w:spacing w:line="360" w:lineRule="auto"/>
              <w:jc w:val="right"/>
              <w:rPr>
                <w:rFonts w:ascii="宋体" w:eastAsia="宋体" w:hAnsi="宋体" w:cs="Times New Roman"/>
                <w:b/>
                <w:color w:val="000000"/>
                <w:sz w:val="24"/>
                <w:szCs w:val="24"/>
                <w:lang w:eastAsia="zh-CN"/>
              </w:rPr>
            </w:pPr>
            <w:r w:rsidRPr="00B37EB4">
              <w:rPr>
                <w:rFonts w:ascii="宋体" w:eastAsia="宋体" w:hAnsi="宋体" w:cs="Times New Roman"/>
                <w:b/>
                <w:color w:val="000000"/>
                <w:sz w:val="24"/>
                <w:szCs w:val="24"/>
                <w:lang w:eastAsia="zh-CN"/>
              </w:rPr>
              <w:t>1,259,921,184.21</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b/>
                <w:bCs/>
                <w:sz w:val="24"/>
                <w:szCs w:val="24"/>
              </w:rPr>
              <w:t>负债：</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DB3D88" w:rsidP="00E708E0">
            <w:pPr>
              <w:keepNext/>
              <w:keepLines/>
              <w:adjustRightInd w:val="0"/>
              <w:snapToGrid w:val="0"/>
              <w:spacing w:before="260" w:after="260" w:line="360" w:lineRule="auto"/>
              <w:jc w:val="right"/>
              <w:rPr>
                <w:rFonts w:ascii="宋体" w:eastAsia="宋体" w:hAnsi="宋体" w:cs="Times New Roman"/>
                <w:sz w:val="24"/>
                <w:szCs w:val="24"/>
              </w:rPr>
            </w:pP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应付管理人报酬</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551,344.11</w:t>
            </w:r>
          </w:p>
          <w:p w:rsidR="00DB3D88" w:rsidRPr="008C03B0" w:rsidRDefault="00DB3D88" w:rsidP="00E708E0">
            <w:pPr>
              <w:keepNext/>
              <w:keepLines/>
              <w:adjustRightInd w:val="0"/>
              <w:snapToGrid w:val="0"/>
              <w:spacing w:before="260" w:after="260" w:line="360" w:lineRule="auto"/>
              <w:jc w:val="right"/>
              <w:rPr>
                <w:rFonts w:ascii="宋体" w:eastAsia="宋体" w:hAnsi="宋体" w:cs="Times New Roman"/>
                <w:bCs/>
                <w:color w:val="000000"/>
                <w:sz w:val="24"/>
                <w:szCs w:val="24"/>
                <w:lang w:eastAsia="zh-CN"/>
              </w:rPr>
            </w:pP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应付托管费</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68,918.01</w:t>
            </w:r>
          </w:p>
        </w:tc>
      </w:tr>
      <w:tr w:rsidR="00397797"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397797"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应付销售服务费</w:t>
            </w:r>
          </w:p>
        </w:tc>
        <w:tc>
          <w:tcPr>
            <w:tcW w:w="3827" w:type="dxa"/>
            <w:tcBorders>
              <w:top w:val="single" w:sz="4" w:space="0" w:color="000000"/>
              <w:left w:val="single" w:sz="4" w:space="0" w:color="000000"/>
              <w:bottom w:val="single" w:sz="4" w:space="0" w:color="000000"/>
              <w:right w:val="single" w:sz="4" w:space="0" w:color="000000"/>
            </w:tcBorders>
            <w:vAlign w:val="center"/>
          </w:tcPr>
          <w:p w:rsidR="00397797"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68,918.01</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应付交易费用</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225,402.13</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应付利润</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DB3D88" w:rsidP="00E708E0">
            <w:pPr>
              <w:keepNext/>
              <w:keepLines/>
              <w:adjustRightInd w:val="0"/>
              <w:snapToGrid w:val="0"/>
              <w:spacing w:before="260" w:after="260" w:line="360" w:lineRule="auto"/>
              <w:jc w:val="right"/>
              <w:rPr>
                <w:rFonts w:ascii="宋体" w:eastAsia="宋体" w:hAnsi="宋体" w:cs="Times New Roman"/>
                <w:bCs/>
                <w:color w:val="000000"/>
                <w:sz w:val="24"/>
                <w:szCs w:val="24"/>
                <w:lang w:eastAsia="zh-CN"/>
              </w:rPr>
            </w:pP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应交税费</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DB3D88" w:rsidP="00E708E0">
            <w:pPr>
              <w:pStyle w:val="TableParagraph"/>
              <w:keepNext/>
              <w:keepLines/>
              <w:adjustRightInd w:val="0"/>
              <w:snapToGrid w:val="0"/>
              <w:spacing w:before="260" w:after="260" w:line="360" w:lineRule="auto"/>
              <w:ind w:right="101"/>
              <w:jc w:val="right"/>
              <w:rPr>
                <w:rFonts w:ascii="宋体" w:eastAsia="宋体" w:hAnsi="宋体" w:cs="Times New Roman"/>
                <w:sz w:val="24"/>
                <w:szCs w:val="24"/>
              </w:rPr>
            </w:pP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其他负债</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363,313.16</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lang w:eastAsia="zh-CN"/>
              </w:rPr>
            </w:pPr>
            <w:r w:rsidRPr="00B37EB4">
              <w:rPr>
                <w:rFonts w:ascii="宋体" w:eastAsia="宋体" w:hAnsi="宋体" w:cs="Times New Roman" w:hint="eastAsia"/>
                <w:sz w:val="24"/>
                <w:szCs w:val="24"/>
              </w:rPr>
              <w:t>负债合计</w:t>
            </w:r>
            <w:r w:rsidRPr="00B37EB4">
              <w:rPr>
                <w:rFonts w:ascii="宋体" w:eastAsia="宋体" w:hAnsi="宋体" w:cs="Times New Roman"/>
                <w:sz w:val="24"/>
                <w:szCs w:val="24"/>
                <w:lang w:eastAsia="zh-CN"/>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
                <w:color w:val="000000"/>
                <w:sz w:val="24"/>
                <w:szCs w:val="24"/>
                <w:lang w:eastAsia="zh-CN"/>
              </w:rPr>
            </w:pPr>
            <w:r w:rsidRPr="00B37EB4">
              <w:rPr>
                <w:rFonts w:ascii="宋体" w:eastAsia="宋体" w:hAnsi="宋体" w:cs="Times New Roman"/>
                <w:b/>
                <w:color w:val="000000"/>
                <w:sz w:val="24"/>
                <w:szCs w:val="24"/>
                <w:lang w:eastAsia="zh-CN"/>
              </w:rPr>
              <w:t>1,277,895.42</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b/>
                <w:bCs/>
                <w:sz w:val="24"/>
                <w:szCs w:val="24"/>
              </w:rPr>
              <w:t>所有者权益：</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DB3D88" w:rsidP="00E708E0">
            <w:pPr>
              <w:keepNext/>
              <w:keepLines/>
              <w:adjustRightInd w:val="0"/>
              <w:snapToGrid w:val="0"/>
              <w:spacing w:before="260" w:after="260" w:line="360" w:lineRule="auto"/>
              <w:jc w:val="right"/>
              <w:rPr>
                <w:rFonts w:ascii="宋体" w:eastAsia="宋体" w:hAnsi="宋体" w:cs="Times New Roman"/>
                <w:sz w:val="24"/>
                <w:szCs w:val="24"/>
              </w:rPr>
            </w:pP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实收基金</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color w:val="000000"/>
                <w:sz w:val="24"/>
                <w:szCs w:val="24"/>
                <w:lang w:eastAsia="zh-CN"/>
              </w:rPr>
            </w:pPr>
            <w:r w:rsidRPr="00B37EB4">
              <w:rPr>
                <w:rFonts w:ascii="宋体" w:eastAsia="宋体" w:hAnsi="宋体" w:cs="Times New Roman"/>
                <w:color w:val="000000"/>
                <w:sz w:val="24"/>
                <w:szCs w:val="24"/>
                <w:lang w:eastAsia="zh-CN"/>
              </w:rPr>
              <w:t>1,146,566,354.54</w:t>
            </w:r>
          </w:p>
          <w:p w:rsidR="00DB3D88" w:rsidRPr="008C03B0" w:rsidRDefault="00DB3D88" w:rsidP="00E708E0">
            <w:pPr>
              <w:keepNext/>
              <w:keepLines/>
              <w:adjustRightInd w:val="0"/>
              <w:snapToGrid w:val="0"/>
              <w:spacing w:before="260" w:after="260" w:line="360" w:lineRule="auto"/>
              <w:jc w:val="right"/>
              <w:rPr>
                <w:rFonts w:ascii="宋体" w:eastAsia="宋体" w:hAnsi="宋体" w:cs="Times New Roman"/>
                <w:color w:val="000000"/>
                <w:sz w:val="24"/>
                <w:szCs w:val="24"/>
                <w:lang w:eastAsia="zh-CN"/>
              </w:rPr>
            </w:pP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未分配利润</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sz w:val="24"/>
                <w:szCs w:val="24"/>
                <w:lang w:eastAsia="zh-CN"/>
              </w:rPr>
            </w:pPr>
            <w:r w:rsidRPr="00B37EB4">
              <w:rPr>
                <w:rFonts w:ascii="宋体" w:eastAsia="宋体" w:hAnsi="宋体" w:cs="Times New Roman"/>
                <w:sz w:val="24"/>
                <w:szCs w:val="24"/>
                <w:lang w:eastAsia="zh-CN"/>
              </w:rPr>
              <w:t>112,076,934.25</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所有者权益合计</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
                <w:color w:val="000000"/>
                <w:sz w:val="24"/>
                <w:szCs w:val="24"/>
                <w:lang w:eastAsia="zh-CN"/>
              </w:rPr>
            </w:pPr>
            <w:r w:rsidRPr="00B37EB4">
              <w:rPr>
                <w:rFonts w:ascii="宋体" w:eastAsia="宋体" w:hAnsi="宋体" w:cs="Times New Roman"/>
                <w:b/>
                <w:color w:val="000000"/>
                <w:sz w:val="24"/>
                <w:szCs w:val="24"/>
                <w:lang w:eastAsia="zh-CN"/>
              </w:rPr>
              <w:t>1,258,643,288.79</w:t>
            </w:r>
          </w:p>
        </w:tc>
      </w:tr>
      <w:tr w:rsidR="00DB3D88" w:rsidRPr="008C03B0" w:rsidTr="00953D03">
        <w:trPr>
          <w:trHeight w:hRule="exact" w:val="397"/>
        </w:trPr>
        <w:tc>
          <w:tcPr>
            <w:tcW w:w="5245"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负债和所有者权益总计</w:t>
            </w:r>
          </w:p>
        </w:tc>
        <w:tc>
          <w:tcPr>
            <w:tcW w:w="3827" w:type="dxa"/>
            <w:tcBorders>
              <w:top w:val="single" w:sz="4" w:space="0" w:color="000000"/>
              <w:left w:val="single" w:sz="4" w:space="0" w:color="000000"/>
              <w:bottom w:val="single" w:sz="4" w:space="0" w:color="000000"/>
              <w:right w:val="single" w:sz="4" w:space="0" w:color="000000"/>
            </w:tcBorders>
            <w:vAlign w:val="center"/>
          </w:tcPr>
          <w:p w:rsidR="00DB3D88" w:rsidRPr="008C03B0" w:rsidRDefault="00B37EB4" w:rsidP="00E708E0">
            <w:pPr>
              <w:adjustRightInd w:val="0"/>
              <w:snapToGrid w:val="0"/>
              <w:spacing w:line="360" w:lineRule="auto"/>
              <w:jc w:val="right"/>
              <w:rPr>
                <w:rFonts w:ascii="宋体" w:eastAsia="宋体" w:hAnsi="宋体" w:cs="Times New Roman"/>
                <w:b/>
                <w:color w:val="000000"/>
                <w:sz w:val="24"/>
                <w:szCs w:val="24"/>
                <w:lang w:eastAsia="zh-CN"/>
              </w:rPr>
            </w:pPr>
            <w:r w:rsidRPr="00B37EB4">
              <w:rPr>
                <w:rFonts w:ascii="宋体" w:eastAsia="宋体" w:hAnsi="宋体" w:cs="Times New Roman"/>
                <w:b/>
                <w:color w:val="000000"/>
                <w:sz w:val="24"/>
                <w:szCs w:val="24"/>
                <w:lang w:eastAsia="zh-CN"/>
              </w:rPr>
              <w:t>1,259,921,184.21</w:t>
            </w:r>
          </w:p>
        </w:tc>
      </w:tr>
    </w:tbl>
    <w:p w:rsidR="00DB3D88" w:rsidRPr="008C03B0" w:rsidRDefault="00DB3D88" w:rsidP="00E708E0">
      <w:pPr>
        <w:adjustRightInd w:val="0"/>
        <w:snapToGrid w:val="0"/>
        <w:spacing w:line="360" w:lineRule="auto"/>
        <w:rPr>
          <w:rFonts w:ascii="宋体" w:eastAsia="宋体" w:hAnsi="宋体" w:cs="Times New Roman"/>
          <w:sz w:val="24"/>
          <w:szCs w:val="24"/>
          <w:lang w:eastAsia="zh-CN"/>
        </w:rPr>
      </w:pPr>
    </w:p>
    <w:p w:rsidR="00B37EB4" w:rsidRPr="00B37EB4" w:rsidRDefault="00B37EB4" w:rsidP="00A44001">
      <w:pPr>
        <w:pStyle w:val="31"/>
        <w:adjustRightInd w:val="0"/>
        <w:snapToGrid w:val="0"/>
        <w:spacing w:line="360" w:lineRule="auto"/>
        <w:ind w:leftChars="-440" w:left="138" w:hangingChars="461" w:hanging="1106"/>
        <w:rPr>
          <w:rFonts w:ascii="宋体" w:eastAsia="宋体" w:hAnsi="宋体" w:cs="Times New Roman"/>
          <w:b w:val="0"/>
          <w:bCs w:val="0"/>
          <w:color w:val="000000" w:themeColor="text1"/>
          <w:sz w:val="24"/>
          <w:szCs w:val="24"/>
          <w:lang w:eastAsia="zh-CN"/>
        </w:rPr>
      </w:pPr>
    </w:p>
    <w:p w:rsidR="001443E1" w:rsidRPr="008C03B0" w:rsidRDefault="00B37EB4" w:rsidP="00E708E0">
      <w:pPr>
        <w:pStyle w:val="31"/>
        <w:adjustRightInd w:val="0"/>
        <w:snapToGrid w:val="0"/>
        <w:spacing w:line="360" w:lineRule="auto"/>
        <w:jc w:val="center"/>
        <w:rPr>
          <w:rFonts w:ascii="宋体" w:eastAsia="宋体" w:hAnsi="宋体" w:cs="Times New Roman"/>
          <w:b w:val="0"/>
          <w:bCs w:val="0"/>
          <w:color w:val="000000" w:themeColor="text1"/>
          <w:sz w:val="24"/>
          <w:szCs w:val="24"/>
          <w:lang w:eastAsia="zh-CN"/>
        </w:rPr>
      </w:pPr>
      <w:r w:rsidRPr="00B37EB4">
        <w:rPr>
          <w:rFonts w:ascii="宋体" w:eastAsia="宋体" w:hAnsi="宋体" w:cs="Times New Roman" w:hint="eastAsia"/>
          <w:color w:val="000000" w:themeColor="text1"/>
          <w:sz w:val="24"/>
          <w:szCs w:val="24"/>
          <w:lang w:eastAsia="zh-CN"/>
        </w:rPr>
        <w:t>四、清算情况</w:t>
      </w:r>
    </w:p>
    <w:p w:rsidR="001443E1" w:rsidRPr="008C03B0" w:rsidRDefault="001443E1" w:rsidP="00E708E0">
      <w:pPr>
        <w:adjustRightInd w:val="0"/>
        <w:snapToGrid w:val="0"/>
        <w:spacing w:before="2" w:line="360" w:lineRule="auto"/>
        <w:rPr>
          <w:rFonts w:ascii="宋体" w:eastAsia="宋体" w:hAnsi="宋体" w:cs="Times New Roman"/>
          <w:sz w:val="24"/>
          <w:szCs w:val="24"/>
          <w:lang w:eastAsia="zh-CN"/>
        </w:rPr>
      </w:pPr>
    </w:p>
    <w:p w:rsidR="00B37EB4" w:rsidRPr="00B37EB4" w:rsidRDefault="00B37EB4" w:rsidP="00A44001">
      <w:pPr>
        <w:pStyle w:val="a3"/>
        <w:adjustRightInd w:val="0"/>
        <w:snapToGrid w:val="0"/>
        <w:spacing w:line="360" w:lineRule="auto"/>
        <w:ind w:left="0" w:right="97" w:firstLineChars="200" w:firstLine="482"/>
        <w:rPr>
          <w:rFonts w:ascii="宋体" w:eastAsia="宋体" w:hAnsi="宋体" w:cs="Times New Roman"/>
          <w:b/>
          <w:sz w:val="24"/>
          <w:szCs w:val="24"/>
          <w:lang w:eastAsia="zh-CN"/>
        </w:rPr>
      </w:pPr>
      <w:r w:rsidRPr="00B37EB4">
        <w:rPr>
          <w:rFonts w:ascii="宋体" w:eastAsia="宋体" w:hAnsi="宋体" w:cs="Times New Roman"/>
          <w:b/>
          <w:sz w:val="24"/>
          <w:szCs w:val="24"/>
          <w:lang w:eastAsia="zh-CN"/>
        </w:rPr>
        <w:t>1、清算期间的清算损益情况</w:t>
      </w:r>
    </w:p>
    <w:p w:rsidR="00B37EB4" w:rsidRPr="00B37EB4" w:rsidRDefault="00B37EB4" w:rsidP="00A44001">
      <w:pPr>
        <w:pStyle w:val="a3"/>
        <w:adjustRightInd w:val="0"/>
        <w:snapToGrid w:val="0"/>
        <w:spacing w:line="360" w:lineRule="auto"/>
        <w:ind w:left="478" w:right="97" w:firstLineChars="2900" w:firstLine="6960"/>
        <w:rPr>
          <w:rFonts w:ascii="宋体" w:eastAsia="宋体" w:hAnsi="宋体" w:cs="Times New Roman"/>
          <w:sz w:val="24"/>
          <w:szCs w:val="24"/>
          <w:lang w:eastAsia="zh-CN"/>
        </w:rPr>
      </w:pPr>
      <w:r w:rsidRPr="00B37EB4">
        <w:rPr>
          <w:rFonts w:ascii="宋体" w:eastAsia="宋体" w:hAnsi="宋体" w:cs="Times New Roman"/>
          <w:sz w:val="24"/>
          <w:szCs w:val="24"/>
        </w:rPr>
        <w:t>单位：人民币元</w:t>
      </w:r>
    </w:p>
    <w:tbl>
      <w:tblPr>
        <w:tblStyle w:val="a4"/>
        <w:tblW w:w="5000" w:type="pct"/>
        <w:tblLook w:val="04A0"/>
      </w:tblPr>
      <w:tblGrid>
        <w:gridCol w:w="5412"/>
        <w:gridCol w:w="4874"/>
      </w:tblGrid>
      <w:tr w:rsidR="001443E1" w:rsidRPr="008C03B0" w:rsidTr="00A44001">
        <w:tc>
          <w:tcPr>
            <w:tcW w:w="2631" w:type="pct"/>
            <w:vAlign w:val="center"/>
          </w:tcPr>
          <w:p w:rsidR="001443E1" w:rsidRPr="008C03B0" w:rsidRDefault="00B37EB4" w:rsidP="00E708E0">
            <w:pPr>
              <w:pStyle w:val="a3"/>
              <w:adjustRightInd w:val="0"/>
              <w:snapToGrid w:val="0"/>
              <w:spacing w:line="360" w:lineRule="auto"/>
              <w:ind w:left="0" w:right="97"/>
              <w:jc w:val="center"/>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项目</w:t>
            </w:r>
          </w:p>
        </w:tc>
        <w:tc>
          <w:tcPr>
            <w:tcW w:w="2369" w:type="pct"/>
            <w:vAlign w:val="center"/>
          </w:tcPr>
          <w:p w:rsidR="001443E1" w:rsidRPr="008C03B0" w:rsidRDefault="00B37EB4" w:rsidP="00E708E0">
            <w:pPr>
              <w:pStyle w:val="a3"/>
              <w:adjustRightInd w:val="0"/>
              <w:snapToGrid w:val="0"/>
              <w:spacing w:line="360" w:lineRule="auto"/>
              <w:ind w:left="0" w:right="97"/>
              <w:jc w:val="center"/>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自</w:t>
            </w:r>
            <w:r w:rsidRPr="00B37EB4">
              <w:rPr>
                <w:rFonts w:ascii="宋体" w:eastAsia="宋体" w:hAnsi="宋体" w:cs="Times New Roman"/>
                <w:sz w:val="24"/>
                <w:szCs w:val="24"/>
                <w:lang w:eastAsia="zh-CN"/>
              </w:rPr>
              <w:t>2017年11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21</w:t>
            </w:r>
            <w:r w:rsidRPr="00B37EB4">
              <w:rPr>
                <w:rFonts w:ascii="宋体" w:eastAsia="宋体" w:hAnsi="宋体" w:cs="Times New Roman" w:hint="eastAsia"/>
                <w:sz w:val="24"/>
                <w:szCs w:val="24"/>
                <w:lang w:eastAsia="zh-CN"/>
              </w:rPr>
              <w:t>日</w:t>
            </w:r>
          </w:p>
          <w:p w:rsidR="001443E1" w:rsidRPr="008C03B0" w:rsidRDefault="00B37EB4" w:rsidP="00E708E0">
            <w:pPr>
              <w:pStyle w:val="a3"/>
              <w:adjustRightInd w:val="0"/>
              <w:snapToGrid w:val="0"/>
              <w:spacing w:line="360" w:lineRule="auto"/>
              <w:ind w:left="0" w:right="97"/>
              <w:jc w:val="center"/>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至</w:t>
            </w:r>
            <w:r w:rsidRPr="00B37EB4">
              <w:rPr>
                <w:rFonts w:ascii="宋体" w:eastAsia="宋体" w:hAnsi="宋体" w:cs="Times New Roman"/>
                <w:sz w:val="24"/>
                <w:szCs w:val="24"/>
                <w:lang w:eastAsia="zh-CN"/>
              </w:rPr>
              <w:t>2017年11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27</w:t>
            </w:r>
            <w:r w:rsidRPr="00B37EB4">
              <w:rPr>
                <w:rFonts w:ascii="宋体" w:eastAsia="宋体" w:hAnsi="宋体" w:cs="Times New Roman" w:hint="eastAsia"/>
                <w:sz w:val="24"/>
                <w:szCs w:val="24"/>
                <w:lang w:eastAsia="zh-CN"/>
              </w:rPr>
              <w:t>日止清算期间</w:t>
            </w:r>
          </w:p>
        </w:tc>
      </w:tr>
      <w:tr w:rsidR="001443E1" w:rsidRPr="008C03B0" w:rsidTr="00A44001">
        <w:trPr>
          <w:trHeight w:val="547"/>
        </w:trPr>
        <w:tc>
          <w:tcPr>
            <w:tcW w:w="2631" w:type="pct"/>
            <w:vAlign w:val="center"/>
          </w:tcPr>
          <w:p w:rsidR="001443E1" w:rsidRPr="008C03B0" w:rsidRDefault="00B37EB4" w:rsidP="00A44001">
            <w:pPr>
              <w:pStyle w:val="a3"/>
              <w:adjustRightInd w:val="0"/>
              <w:snapToGrid w:val="0"/>
              <w:spacing w:line="360" w:lineRule="auto"/>
              <w:ind w:left="0" w:right="97"/>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一、清算收入</w:t>
            </w:r>
          </w:p>
        </w:tc>
        <w:tc>
          <w:tcPr>
            <w:tcW w:w="2369" w:type="pct"/>
            <w:vAlign w:val="center"/>
          </w:tcPr>
          <w:p w:rsidR="001443E1" w:rsidRPr="008C03B0" w:rsidRDefault="001443E1" w:rsidP="00A44001">
            <w:pPr>
              <w:pStyle w:val="a3"/>
              <w:keepNext/>
              <w:keepLines/>
              <w:adjustRightInd w:val="0"/>
              <w:snapToGrid w:val="0"/>
              <w:spacing w:before="260" w:after="260" w:line="360" w:lineRule="auto"/>
              <w:ind w:left="0" w:right="-188"/>
              <w:jc w:val="right"/>
              <w:rPr>
                <w:rFonts w:ascii="宋体" w:eastAsia="宋体" w:hAnsi="宋体" w:cs="Times New Roman"/>
                <w:sz w:val="24"/>
                <w:szCs w:val="24"/>
                <w:lang w:eastAsia="zh-CN"/>
              </w:rPr>
            </w:pPr>
          </w:p>
        </w:tc>
      </w:tr>
      <w:tr w:rsidR="001443E1" w:rsidRPr="008C03B0" w:rsidTr="00A44001">
        <w:trPr>
          <w:trHeight w:val="392"/>
        </w:trPr>
        <w:tc>
          <w:tcPr>
            <w:tcW w:w="2631" w:type="pct"/>
            <w:vAlign w:val="center"/>
          </w:tcPr>
          <w:p w:rsidR="00B37EB4" w:rsidRPr="00B37EB4" w:rsidRDefault="00B37EB4" w:rsidP="00A44001">
            <w:pPr>
              <w:pStyle w:val="a3"/>
              <w:adjustRightInd w:val="0"/>
              <w:snapToGrid w:val="0"/>
              <w:spacing w:line="360" w:lineRule="auto"/>
              <w:ind w:left="0" w:right="97" w:firstLineChars="200" w:firstLine="480"/>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利息收入</w:t>
            </w:r>
            <w:r w:rsidRPr="00B37EB4">
              <w:rPr>
                <w:rFonts w:ascii="宋体" w:eastAsia="宋体" w:hAnsi="宋体" w:cs="Times New Roman"/>
                <w:sz w:val="24"/>
                <w:szCs w:val="24"/>
                <w:lang w:eastAsia="zh-CN"/>
              </w:rPr>
              <w:t>-银行存款利息收入（注1）</w:t>
            </w:r>
          </w:p>
        </w:tc>
        <w:tc>
          <w:tcPr>
            <w:tcW w:w="2369" w:type="pct"/>
            <w:vAlign w:val="center"/>
          </w:tcPr>
          <w:p w:rsidR="001443E1" w:rsidRPr="008C03B0" w:rsidRDefault="00B37EB4" w:rsidP="00A44001">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color w:val="000000"/>
                <w:sz w:val="24"/>
                <w:szCs w:val="24"/>
                <w:lang w:eastAsia="zh-CN"/>
              </w:rPr>
              <w:t>25,345.30</w:t>
            </w:r>
          </w:p>
        </w:tc>
      </w:tr>
      <w:tr w:rsidR="007F0262" w:rsidRPr="008C03B0" w:rsidTr="00A44001">
        <w:trPr>
          <w:trHeight w:val="397"/>
        </w:trPr>
        <w:tc>
          <w:tcPr>
            <w:tcW w:w="2631" w:type="pct"/>
            <w:vAlign w:val="center"/>
          </w:tcPr>
          <w:p w:rsidR="007F0262" w:rsidRPr="008C03B0" w:rsidRDefault="00A44001" w:rsidP="00A44001">
            <w:pPr>
              <w:pStyle w:val="a9"/>
              <w:spacing w:line="360" w:lineRule="auto"/>
              <w:rPr>
                <w:rFonts w:ascii="宋体" w:eastAsia="宋体" w:hAnsi="宋体"/>
                <w:sz w:val="24"/>
                <w:szCs w:val="24"/>
                <w:lang w:eastAsia="zh-CN"/>
              </w:rPr>
            </w:pPr>
            <w:r>
              <w:rPr>
                <w:rFonts w:ascii="宋体" w:eastAsia="宋体" w:hAnsi="宋体" w:hint="eastAsia"/>
                <w:sz w:val="24"/>
                <w:szCs w:val="24"/>
                <w:lang w:eastAsia="zh-CN"/>
              </w:rPr>
              <w:t xml:space="preserve">    </w:t>
            </w:r>
            <w:r w:rsidR="00B37EB4" w:rsidRPr="00B37EB4">
              <w:rPr>
                <w:rFonts w:ascii="宋体" w:eastAsia="宋体" w:hAnsi="宋体"/>
                <w:sz w:val="24"/>
                <w:szCs w:val="24"/>
                <w:lang w:eastAsia="zh-CN"/>
              </w:rPr>
              <w:t>四舍五入尾差补足款</w:t>
            </w:r>
            <w:r w:rsidR="00B37EB4" w:rsidRPr="00B37EB4">
              <w:rPr>
                <w:rFonts w:ascii="宋体" w:eastAsia="宋体" w:hAnsi="宋体" w:cs="Times New Roman" w:hint="eastAsia"/>
                <w:sz w:val="24"/>
                <w:szCs w:val="24"/>
                <w:lang w:eastAsia="zh-CN"/>
              </w:rPr>
              <w:t>（注</w:t>
            </w:r>
            <w:r w:rsidR="00B37EB4" w:rsidRPr="00B37EB4">
              <w:rPr>
                <w:rFonts w:ascii="宋体" w:eastAsia="宋体" w:hAnsi="宋体" w:cs="Times New Roman"/>
                <w:sz w:val="24"/>
                <w:szCs w:val="24"/>
                <w:lang w:eastAsia="zh-CN"/>
              </w:rPr>
              <w:t>2）</w:t>
            </w:r>
          </w:p>
        </w:tc>
        <w:tc>
          <w:tcPr>
            <w:tcW w:w="2369" w:type="pct"/>
            <w:vAlign w:val="center"/>
          </w:tcPr>
          <w:p w:rsidR="007F0262" w:rsidRPr="008C03B0" w:rsidRDefault="00B37EB4" w:rsidP="00A44001">
            <w:pPr>
              <w:adjustRightInd w:val="0"/>
              <w:snapToGrid w:val="0"/>
              <w:spacing w:line="360" w:lineRule="auto"/>
              <w:ind w:right="-42"/>
              <w:jc w:val="right"/>
              <w:rPr>
                <w:rFonts w:ascii="宋体" w:eastAsia="宋体" w:hAnsi="宋体" w:cs="Times New Roman"/>
                <w:color w:val="000000"/>
                <w:sz w:val="24"/>
                <w:szCs w:val="24"/>
                <w:lang w:eastAsia="zh-CN"/>
              </w:rPr>
            </w:pPr>
            <w:r w:rsidRPr="00B37EB4">
              <w:rPr>
                <w:rFonts w:ascii="宋体" w:eastAsia="宋体" w:hAnsi="宋体" w:cs="Times New Roman"/>
                <w:color w:val="000000"/>
                <w:sz w:val="24"/>
                <w:szCs w:val="24"/>
                <w:lang w:eastAsia="zh-CN"/>
              </w:rPr>
              <w:t>35,000.00</w:t>
            </w:r>
          </w:p>
        </w:tc>
      </w:tr>
      <w:tr w:rsidR="007F0262" w:rsidRPr="008C03B0" w:rsidTr="00A44001">
        <w:trPr>
          <w:trHeight w:val="397"/>
        </w:trPr>
        <w:tc>
          <w:tcPr>
            <w:tcW w:w="2631" w:type="pct"/>
            <w:vAlign w:val="center"/>
          </w:tcPr>
          <w:p w:rsidR="00B37EB4" w:rsidRPr="00B37EB4" w:rsidRDefault="00B37EB4" w:rsidP="00A44001">
            <w:pPr>
              <w:pStyle w:val="a3"/>
              <w:adjustRightInd w:val="0"/>
              <w:snapToGrid w:val="0"/>
              <w:spacing w:line="360" w:lineRule="auto"/>
              <w:ind w:left="0" w:right="97" w:firstLineChars="200" w:firstLine="480"/>
              <w:jc w:val="both"/>
              <w:rPr>
                <w:rFonts w:ascii="宋体" w:eastAsia="宋体" w:hAnsi="宋体" w:cs="Times New Roman"/>
                <w:sz w:val="24"/>
                <w:szCs w:val="24"/>
                <w:lang w:eastAsia="zh-CN"/>
              </w:rPr>
            </w:pPr>
            <w:r w:rsidRPr="00B37EB4">
              <w:rPr>
                <w:rFonts w:ascii="宋体" w:eastAsia="宋体" w:hAnsi="宋体" w:cs="Times New Roman"/>
                <w:sz w:val="24"/>
                <w:szCs w:val="24"/>
                <w:lang w:eastAsia="zh-CN"/>
              </w:rPr>
              <w:t>清算收入小计</w:t>
            </w:r>
          </w:p>
        </w:tc>
        <w:tc>
          <w:tcPr>
            <w:tcW w:w="2369" w:type="pct"/>
            <w:vAlign w:val="center"/>
          </w:tcPr>
          <w:p w:rsidR="007F0262" w:rsidRPr="008C03B0" w:rsidRDefault="00B37EB4" w:rsidP="00A44001">
            <w:pPr>
              <w:adjustRightInd w:val="0"/>
              <w:snapToGrid w:val="0"/>
              <w:spacing w:line="360" w:lineRule="auto"/>
              <w:ind w:right="-42"/>
              <w:jc w:val="right"/>
              <w:rPr>
                <w:rFonts w:ascii="宋体" w:eastAsia="宋体" w:hAnsi="宋体" w:cs="Times New Roman"/>
                <w:bCs/>
                <w:color w:val="000000"/>
                <w:sz w:val="24"/>
                <w:szCs w:val="24"/>
                <w:lang w:eastAsia="zh-CN"/>
              </w:rPr>
            </w:pPr>
            <w:r w:rsidRPr="00B37EB4">
              <w:rPr>
                <w:rFonts w:ascii="宋体" w:eastAsia="宋体" w:hAnsi="宋体" w:cs="Times New Roman"/>
                <w:color w:val="000000"/>
                <w:sz w:val="24"/>
                <w:szCs w:val="24"/>
                <w:lang w:eastAsia="zh-CN"/>
              </w:rPr>
              <w:t>60,345.30</w:t>
            </w:r>
          </w:p>
        </w:tc>
      </w:tr>
      <w:tr w:rsidR="001443E1" w:rsidRPr="008C03B0" w:rsidTr="00A44001">
        <w:trPr>
          <w:trHeight w:val="397"/>
        </w:trPr>
        <w:tc>
          <w:tcPr>
            <w:tcW w:w="2631" w:type="pct"/>
            <w:vAlign w:val="center"/>
          </w:tcPr>
          <w:p w:rsidR="001443E1" w:rsidRPr="008C03B0" w:rsidRDefault="00B37EB4" w:rsidP="00A44001">
            <w:pPr>
              <w:pStyle w:val="a3"/>
              <w:adjustRightInd w:val="0"/>
              <w:snapToGrid w:val="0"/>
              <w:spacing w:line="360" w:lineRule="auto"/>
              <w:ind w:left="0" w:right="97"/>
              <w:jc w:val="both"/>
              <w:rPr>
                <w:rFonts w:ascii="宋体" w:eastAsia="宋体" w:hAnsi="宋体" w:cs="Times New Roman"/>
                <w:sz w:val="24"/>
                <w:szCs w:val="24"/>
                <w:lang w:eastAsia="zh-CN"/>
              </w:rPr>
            </w:pPr>
            <w:r w:rsidRPr="00B37EB4">
              <w:rPr>
                <w:rFonts w:ascii="宋体" w:eastAsia="宋体" w:hAnsi="宋体" w:cs="Times New Roman"/>
                <w:sz w:val="24"/>
                <w:szCs w:val="24"/>
                <w:lang w:eastAsia="zh-CN"/>
              </w:rPr>
              <w:t>二、清算费用</w:t>
            </w:r>
          </w:p>
        </w:tc>
        <w:tc>
          <w:tcPr>
            <w:tcW w:w="2369" w:type="pct"/>
            <w:vAlign w:val="center"/>
          </w:tcPr>
          <w:p w:rsidR="001443E1" w:rsidRPr="008C03B0" w:rsidRDefault="001443E1" w:rsidP="00A44001">
            <w:pPr>
              <w:keepNext/>
              <w:keepLines/>
              <w:adjustRightInd w:val="0"/>
              <w:snapToGrid w:val="0"/>
              <w:spacing w:before="260" w:after="260" w:line="360" w:lineRule="auto"/>
              <w:jc w:val="right"/>
              <w:rPr>
                <w:rFonts w:ascii="宋体" w:eastAsia="宋体" w:hAnsi="宋体" w:cs="Times New Roman"/>
                <w:bCs/>
                <w:color w:val="000000"/>
                <w:sz w:val="24"/>
                <w:szCs w:val="24"/>
                <w:lang w:eastAsia="zh-CN"/>
              </w:rPr>
            </w:pPr>
          </w:p>
        </w:tc>
      </w:tr>
      <w:tr w:rsidR="001443E1" w:rsidRPr="008C03B0" w:rsidTr="00A44001">
        <w:trPr>
          <w:trHeight w:val="413"/>
        </w:trPr>
        <w:tc>
          <w:tcPr>
            <w:tcW w:w="2631" w:type="pct"/>
            <w:vAlign w:val="center"/>
          </w:tcPr>
          <w:p w:rsidR="00B37EB4" w:rsidRPr="00B37EB4" w:rsidRDefault="00B37EB4" w:rsidP="00A44001">
            <w:pPr>
              <w:pStyle w:val="a3"/>
              <w:adjustRightInd w:val="0"/>
              <w:snapToGrid w:val="0"/>
              <w:spacing w:line="360" w:lineRule="auto"/>
              <w:ind w:left="0" w:right="97" w:firstLineChars="200" w:firstLine="480"/>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银行间账户维护费</w:t>
            </w:r>
          </w:p>
        </w:tc>
        <w:tc>
          <w:tcPr>
            <w:tcW w:w="2369" w:type="pct"/>
            <w:vAlign w:val="center"/>
          </w:tcPr>
          <w:p w:rsidR="001443E1" w:rsidRPr="008C03B0" w:rsidRDefault="001443E1" w:rsidP="00A44001">
            <w:pPr>
              <w:keepNext/>
              <w:keepLines/>
              <w:adjustRightInd w:val="0"/>
              <w:snapToGrid w:val="0"/>
              <w:spacing w:before="260" w:after="260" w:line="360" w:lineRule="auto"/>
              <w:ind w:rightChars="-20" w:right="-44"/>
              <w:jc w:val="right"/>
              <w:rPr>
                <w:rFonts w:ascii="宋体" w:eastAsia="宋体" w:hAnsi="宋体" w:cs="Times New Roman"/>
                <w:bCs/>
                <w:color w:val="000000"/>
                <w:sz w:val="24"/>
                <w:szCs w:val="24"/>
                <w:lang w:eastAsia="zh-CN"/>
              </w:rPr>
            </w:pPr>
          </w:p>
        </w:tc>
      </w:tr>
      <w:tr w:rsidR="001443E1" w:rsidRPr="008C03B0" w:rsidTr="00A44001">
        <w:trPr>
          <w:trHeight w:val="397"/>
        </w:trPr>
        <w:tc>
          <w:tcPr>
            <w:tcW w:w="2631" w:type="pct"/>
            <w:vAlign w:val="center"/>
          </w:tcPr>
          <w:p w:rsidR="00B37EB4" w:rsidRPr="00B37EB4" w:rsidRDefault="00B37EB4" w:rsidP="00A44001">
            <w:pPr>
              <w:pStyle w:val="a3"/>
              <w:adjustRightInd w:val="0"/>
              <w:snapToGrid w:val="0"/>
              <w:spacing w:line="360" w:lineRule="auto"/>
              <w:ind w:left="0" w:right="97" w:firstLineChars="200" w:firstLine="480"/>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银行划款手续费</w:t>
            </w:r>
          </w:p>
        </w:tc>
        <w:tc>
          <w:tcPr>
            <w:tcW w:w="2369" w:type="pct"/>
            <w:vAlign w:val="center"/>
          </w:tcPr>
          <w:p w:rsidR="001443E1" w:rsidRPr="008C03B0" w:rsidRDefault="001443E1" w:rsidP="00A44001">
            <w:pPr>
              <w:keepNext/>
              <w:keepLines/>
              <w:adjustRightInd w:val="0"/>
              <w:snapToGrid w:val="0"/>
              <w:spacing w:before="260" w:after="260" w:line="360" w:lineRule="auto"/>
              <w:ind w:rightChars="-20" w:right="-44"/>
              <w:jc w:val="right"/>
              <w:rPr>
                <w:rFonts w:ascii="宋体" w:eastAsia="宋体" w:hAnsi="宋体" w:cs="Times New Roman"/>
                <w:bCs/>
                <w:color w:val="000000"/>
                <w:sz w:val="24"/>
                <w:szCs w:val="24"/>
                <w:lang w:eastAsia="zh-CN"/>
              </w:rPr>
            </w:pPr>
          </w:p>
        </w:tc>
      </w:tr>
      <w:tr w:rsidR="001443E1" w:rsidRPr="008C03B0" w:rsidTr="00A44001">
        <w:trPr>
          <w:trHeight w:val="397"/>
        </w:trPr>
        <w:tc>
          <w:tcPr>
            <w:tcW w:w="2631" w:type="pct"/>
            <w:vAlign w:val="center"/>
          </w:tcPr>
          <w:p w:rsidR="00B37EB4" w:rsidRPr="00B37EB4" w:rsidRDefault="00B37EB4" w:rsidP="00A44001">
            <w:pPr>
              <w:pStyle w:val="a3"/>
              <w:adjustRightInd w:val="0"/>
              <w:snapToGrid w:val="0"/>
              <w:spacing w:line="360" w:lineRule="auto"/>
              <w:ind w:left="0" w:right="97" w:firstLineChars="200" w:firstLine="480"/>
              <w:jc w:val="both"/>
              <w:rPr>
                <w:rFonts w:ascii="宋体" w:eastAsia="宋体" w:hAnsi="宋体" w:cs="Times New Roman"/>
                <w:sz w:val="24"/>
                <w:szCs w:val="24"/>
                <w:lang w:eastAsia="zh-CN"/>
              </w:rPr>
            </w:pPr>
            <w:r w:rsidRPr="00B37EB4">
              <w:rPr>
                <w:rFonts w:ascii="宋体" w:eastAsia="宋体" w:hAnsi="宋体" w:cs="Times New Roman"/>
                <w:sz w:val="24"/>
                <w:szCs w:val="24"/>
                <w:lang w:eastAsia="zh-CN"/>
              </w:rPr>
              <w:t>清算费用小计</w:t>
            </w:r>
          </w:p>
        </w:tc>
        <w:tc>
          <w:tcPr>
            <w:tcW w:w="2369" w:type="pct"/>
            <w:vAlign w:val="center"/>
          </w:tcPr>
          <w:p w:rsidR="001443E1" w:rsidRPr="008C03B0" w:rsidRDefault="001443E1" w:rsidP="00A44001">
            <w:pPr>
              <w:keepNext/>
              <w:keepLines/>
              <w:adjustRightInd w:val="0"/>
              <w:snapToGrid w:val="0"/>
              <w:spacing w:before="260" w:after="260" w:line="360" w:lineRule="auto"/>
              <w:ind w:rightChars="-20" w:right="-44"/>
              <w:jc w:val="right"/>
              <w:rPr>
                <w:rFonts w:ascii="宋体" w:eastAsia="宋体" w:hAnsi="宋体" w:cs="Times New Roman"/>
                <w:bCs/>
                <w:color w:val="000000"/>
                <w:sz w:val="24"/>
                <w:szCs w:val="24"/>
                <w:lang w:eastAsia="zh-CN"/>
              </w:rPr>
            </w:pPr>
          </w:p>
        </w:tc>
      </w:tr>
      <w:tr w:rsidR="001443E1" w:rsidRPr="008C03B0" w:rsidTr="00A44001">
        <w:trPr>
          <w:trHeight w:val="397"/>
        </w:trPr>
        <w:tc>
          <w:tcPr>
            <w:tcW w:w="2631" w:type="pct"/>
            <w:vAlign w:val="center"/>
          </w:tcPr>
          <w:p w:rsidR="001443E1" w:rsidRPr="008C03B0" w:rsidRDefault="00B37EB4" w:rsidP="00A44001">
            <w:pPr>
              <w:pStyle w:val="a3"/>
              <w:adjustRightInd w:val="0"/>
              <w:snapToGrid w:val="0"/>
              <w:spacing w:line="360" w:lineRule="auto"/>
              <w:ind w:left="0" w:right="97"/>
              <w:jc w:val="both"/>
              <w:rPr>
                <w:rFonts w:ascii="宋体" w:eastAsia="宋体" w:hAnsi="宋体" w:cs="Times New Roman"/>
                <w:sz w:val="24"/>
                <w:szCs w:val="24"/>
                <w:lang w:eastAsia="zh-CN"/>
              </w:rPr>
            </w:pPr>
            <w:r w:rsidRPr="00B37EB4">
              <w:rPr>
                <w:rFonts w:ascii="宋体" w:eastAsia="宋体" w:hAnsi="宋体" w:cs="Times New Roman"/>
                <w:sz w:val="24"/>
                <w:szCs w:val="24"/>
                <w:lang w:eastAsia="zh-CN"/>
              </w:rPr>
              <w:t>三、清算净收益</w:t>
            </w:r>
          </w:p>
        </w:tc>
        <w:tc>
          <w:tcPr>
            <w:tcW w:w="2369" w:type="pct"/>
            <w:vAlign w:val="center"/>
          </w:tcPr>
          <w:p w:rsidR="001443E1" w:rsidRPr="008C03B0" w:rsidRDefault="00B37EB4" w:rsidP="00A44001">
            <w:pPr>
              <w:adjustRightInd w:val="0"/>
              <w:snapToGrid w:val="0"/>
              <w:spacing w:line="360" w:lineRule="auto"/>
              <w:ind w:rightChars="-20" w:right="-44"/>
              <w:jc w:val="right"/>
              <w:rPr>
                <w:rFonts w:ascii="宋体" w:eastAsia="宋体" w:hAnsi="宋体" w:cs="Times New Roman"/>
                <w:bCs/>
                <w:color w:val="000000"/>
                <w:sz w:val="24"/>
                <w:szCs w:val="24"/>
                <w:lang w:eastAsia="zh-CN"/>
              </w:rPr>
            </w:pPr>
            <w:r w:rsidRPr="00B37EB4">
              <w:rPr>
                <w:rFonts w:ascii="宋体" w:eastAsia="宋体" w:hAnsi="宋体" w:cs="Times New Roman"/>
                <w:color w:val="000000"/>
                <w:sz w:val="24"/>
                <w:szCs w:val="24"/>
                <w:lang w:eastAsia="zh-CN"/>
              </w:rPr>
              <w:t>60,345.30</w:t>
            </w:r>
          </w:p>
        </w:tc>
      </w:tr>
    </w:tbl>
    <w:p w:rsidR="00B37EB4" w:rsidRPr="00B37EB4" w:rsidRDefault="00B37EB4" w:rsidP="00A44001">
      <w:pPr>
        <w:pStyle w:val="a3"/>
        <w:tabs>
          <w:tab w:val="left" w:pos="826"/>
        </w:tabs>
        <w:adjustRightInd w:val="0"/>
        <w:snapToGrid w:val="0"/>
        <w:spacing w:before="52" w:line="360" w:lineRule="auto"/>
        <w:ind w:left="0" w:right="263" w:firstLineChars="200" w:firstLine="480"/>
        <w:rPr>
          <w:rFonts w:ascii="宋体" w:eastAsia="宋体" w:hAnsi="宋体" w:cs="Times New Roman"/>
          <w:sz w:val="24"/>
          <w:szCs w:val="24"/>
          <w:lang w:eastAsia="zh-CN"/>
        </w:rPr>
      </w:pPr>
      <w:r w:rsidRPr="00B37EB4">
        <w:rPr>
          <w:rFonts w:ascii="宋体" w:eastAsia="宋体" w:hAnsi="宋体" w:cs="Times New Roman"/>
          <w:sz w:val="24"/>
          <w:szCs w:val="24"/>
          <w:lang w:eastAsia="zh-CN"/>
        </w:rPr>
        <w:t>注1</w:t>
      </w:r>
      <w:r w:rsidR="00A44001">
        <w:rPr>
          <w:rFonts w:ascii="宋体" w:eastAsia="宋体" w:hAnsi="宋体" w:cs="Times New Roman" w:hint="eastAsia"/>
          <w:sz w:val="24"/>
          <w:szCs w:val="24"/>
          <w:lang w:eastAsia="zh-CN"/>
        </w:rPr>
        <w:t>：</w:t>
      </w:r>
      <w:r w:rsidRPr="00B37EB4">
        <w:rPr>
          <w:rFonts w:ascii="宋体" w:eastAsia="宋体" w:hAnsi="宋体" w:cs="Times New Roman" w:hint="eastAsia"/>
          <w:sz w:val="24"/>
          <w:szCs w:val="24"/>
          <w:lang w:eastAsia="zh-CN"/>
        </w:rPr>
        <w:t>利息收入系以当前适用的利率计提的自</w:t>
      </w:r>
      <w:r w:rsidRPr="00B37EB4">
        <w:rPr>
          <w:rFonts w:ascii="宋体" w:eastAsia="宋体" w:hAnsi="宋体" w:cs="Times New Roman"/>
          <w:sz w:val="24"/>
          <w:szCs w:val="24"/>
          <w:lang w:eastAsia="zh-CN"/>
        </w:rPr>
        <w:t>2017年11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21</w:t>
      </w:r>
      <w:r w:rsidRPr="00B37EB4">
        <w:rPr>
          <w:rFonts w:ascii="宋体" w:eastAsia="宋体" w:hAnsi="宋体" w:cs="Times New Roman" w:hint="eastAsia"/>
          <w:sz w:val="24"/>
          <w:szCs w:val="24"/>
          <w:lang w:eastAsia="zh-CN"/>
        </w:rPr>
        <w:t>日至</w:t>
      </w:r>
      <w:r w:rsidRPr="00B37EB4">
        <w:rPr>
          <w:rFonts w:ascii="宋体" w:eastAsia="宋体" w:hAnsi="宋体" w:cs="Times New Roman"/>
          <w:sz w:val="24"/>
          <w:szCs w:val="24"/>
          <w:lang w:eastAsia="zh-CN"/>
        </w:rPr>
        <w:t>2017年11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27</w:t>
      </w:r>
      <w:r w:rsidRPr="00B37EB4">
        <w:rPr>
          <w:rFonts w:ascii="宋体" w:eastAsia="宋体" w:hAnsi="宋体" w:cs="Times New Roman" w:hint="eastAsia"/>
          <w:sz w:val="24"/>
          <w:szCs w:val="24"/>
          <w:lang w:eastAsia="zh-CN"/>
        </w:rPr>
        <w:t>日止清算期间的银行存款、结算备付金及交易保证金的利息。</w:t>
      </w:r>
    </w:p>
    <w:p w:rsidR="00B37EB4" w:rsidRPr="00B37EB4" w:rsidRDefault="00B37EB4" w:rsidP="00A44001">
      <w:pPr>
        <w:pStyle w:val="a3"/>
        <w:tabs>
          <w:tab w:val="left" w:pos="826"/>
        </w:tabs>
        <w:adjustRightInd w:val="0"/>
        <w:snapToGrid w:val="0"/>
        <w:spacing w:before="52" w:line="360" w:lineRule="auto"/>
        <w:ind w:left="0" w:right="263" w:firstLineChars="200" w:firstLine="480"/>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注</w:t>
      </w:r>
      <w:r w:rsidRPr="00B37EB4">
        <w:rPr>
          <w:rFonts w:ascii="宋体" w:eastAsia="宋体" w:hAnsi="宋体" w:cs="Times New Roman"/>
          <w:sz w:val="24"/>
          <w:szCs w:val="24"/>
          <w:lang w:eastAsia="zh-CN"/>
        </w:rPr>
        <w:t>2</w:t>
      </w:r>
      <w:r w:rsidR="00A44001">
        <w:rPr>
          <w:rFonts w:ascii="宋体" w:eastAsia="宋体" w:hAnsi="宋体" w:cs="Times New Roman" w:hint="eastAsia"/>
          <w:sz w:val="24"/>
          <w:szCs w:val="24"/>
          <w:lang w:eastAsia="zh-CN"/>
        </w:rPr>
        <w:t>：</w:t>
      </w:r>
      <w:r w:rsidRPr="00B37EB4">
        <w:rPr>
          <w:rFonts w:ascii="宋体" w:eastAsia="宋体" w:hAnsi="宋体" w:cs="Times New Roman" w:hint="eastAsia"/>
          <w:sz w:val="24"/>
          <w:szCs w:val="24"/>
          <w:lang w:eastAsia="zh-CN"/>
        </w:rPr>
        <w:t>根据《关于新华阿鑫二号保本混合型证券投资基金提高份额净值精度的公告》，为精确体现持有人利益，经管理人与托管行协商一致，决定自</w:t>
      </w:r>
      <w:r w:rsidRPr="00B37EB4">
        <w:rPr>
          <w:rFonts w:ascii="宋体" w:eastAsia="宋体" w:hAnsi="宋体" w:cs="Times New Roman"/>
          <w:sz w:val="24"/>
          <w:szCs w:val="24"/>
          <w:lang w:eastAsia="zh-CN"/>
        </w:rPr>
        <w:t>2017年11月20日起提高本基金份额净值精度至小数点后四位，小数点后第五位四舍五入。</w:t>
      </w:r>
      <w:r w:rsidRPr="00B37EB4">
        <w:rPr>
          <w:rFonts w:ascii="宋体" w:eastAsia="宋体" w:hAnsi="宋体" w:cs="Times New Roman" w:hint="eastAsia"/>
          <w:sz w:val="24"/>
          <w:szCs w:val="24"/>
          <w:lang w:eastAsia="zh-CN"/>
        </w:rPr>
        <w:t>由于提高份额净值精度导致</w:t>
      </w:r>
      <w:r w:rsidRPr="00B37EB4">
        <w:rPr>
          <w:rFonts w:ascii="宋体" w:eastAsia="宋体" w:hAnsi="宋体" w:cs="Times New Roman"/>
          <w:sz w:val="24"/>
          <w:szCs w:val="24"/>
          <w:lang w:eastAsia="zh-CN"/>
        </w:rPr>
        <w:t>2017年11月27日基金</w:t>
      </w:r>
      <w:r w:rsidRPr="00B37EB4">
        <w:rPr>
          <w:rFonts w:ascii="宋体" w:eastAsia="宋体" w:hAnsi="宋体" w:cs="Times New Roman" w:hint="eastAsia"/>
          <w:sz w:val="24"/>
          <w:szCs w:val="24"/>
          <w:lang w:eastAsia="zh-CN"/>
        </w:rPr>
        <w:t>资产小于负债，管理人于</w:t>
      </w:r>
      <w:r w:rsidRPr="00B37EB4">
        <w:rPr>
          <w:rFonts w:ascii="宋体" w:eastAsia="宋体" w:hAnsi="宋体" w:cs="Times New Roman"/>
          <w:sz w:val="24"/>
          <w:szCs w:val="24"/>
          <w:lang w:eastAsia="zh-CN"/>
        </w:rPr>
        <w:t>2017年11月24日</w:t>
      </w:r>
      <w:r w:rsidRPr="00B37EB4">
        <w:rPr>
          <w:rFonts w:ascii="宋体" w:eastAsia="宋体" w:hAnsi="宋体" w:cs="Times New Roman" w:hint="eastAsia"/>
          <w:sz w:val="24"/>
          <w:szCs w:val="24"/>
          <w:lang w:eastAsia="zh-CN"/>
        </w:rPr>
        <w:t>补足资金</w:t>
      </w:r>
      <w:r w:rsidRPr="00B37EB4">
        <w:rPr>
          <w:rFonts w:ascii="宋体" w:eastAsia="宋体" w:hAnsi="宋体" w:cs="Times New Roman"/>
          <w:sz w:val="24"/>
          <w:szCs w:val="24"/>
          <w:lang w:eastAsia="zh-CN"/>
        </w:rPr>
        <w:t>35,000.00元</w:t>
      </w:r>
      <w:r w:rsidRPr="00B37EB4">
        <w:rPr>
          <w:rFonts w:ascii="宋体" w:eastAsia="宋体" w:hAnsi="宋体" w:cs="Times New Roman" w:hint="eastAsia"/>
          <w:sz w:val="24"/>
          <w:szCs w:val="24"/>
          <w:lang w:eastAsia="zh-CN"/>
        </w:rPr>
        <w:t>用于后续清偿基金债务，若待基金清偿完所有债务后仍有剩余则返还至管理人。</w:t>
      </w:r>
    </w:p>
    <w:p w:rsidR="00B37EB4" w:rsidRPr="00B37EB4" w:rsidRDefault="00B37EB4" w:rsidP="00A44001">
      <w:pPr>
        <w:pStyle w:val="31"/>
        <w:adjustRightInd w:val="0"/>
        <w:snapToGrid w:val="0"/>
        <w:spacing w:before="154" w:line="360" w:lineRule="auto"/>
        <w:ind w:firstLineChars="100" w:firstLine="241"/>
        <w:rPr>
          <w:rFonts w:ascii="宋体" w:eastAsia="宋体" w:hAnsi="宋体" w:cs="Times New Roman"/>
          <w:sz w:val="24"/>
          <w:szCs w:val="24"/>
          <w:lang w:eastAsia="zh-CN"/>
        </w:rPr>
      </w:pPr>
    </w:p>
    <w:p w:rsidR="00B37EB4" w:rsidRPr="00B37EB4" w:rsidRDefault="00B37EB4" w:rsidP="00A44001">
      <w:pPr>
        <w:pStyle w:val="31"/>
        <w:adjustRightInd w:val="0"/>
        <w:snapToGrid w:val="0"/>
        <w:spacing w:before="154" w:line="360" w:lineRule="auto"/>
        <w:ind w:firstLineChars="100" w:firstLine="241"/>
        <w:rPr>
          <w:rFonts w:ascii="宋体" w:eastAsia="宋体" w:hAnsi="宋体" w:cs="Times New Roman"/>
          <w:b w:val="0"/>
          <w:bCs w:val="0"/>
          <w:sz w:val="24"/>
          <w:szCs w:val="24"/>
          <w:lang w:eastAsia="zh-CN"/>
        </w:rPr>
      </w:pPr>
      <w:r w:rsidRPr="00B37EB4">
        <w:rPr>
          <w:rFonts w:ascii="宋体" w:eastAsia="宋体" w:hAnsi="宋体" w:cs="Times New Roman"/>
          <w:sz w:val="24"/>
          <w:szCs w:val="24"/>
          <w:lang w:eastAsia="zh-CN"/>
        </w:rPr>
        <w:t>2、资产处置及负债清偿后的剩余资产分配情况</w:t>
      </w:r>
    </w:p>
    <w:p w:rsidR="001443E1" w:rsidRPr="008C03B0" w:rsidRDefault="001443E1" w:rsidP="00E708E0">
      <w:pPr>
        <w:pStyle w:val="a3"/>
        <w:adjustRightInd w:val="0"/>
        <w:snapToGrid w:val="0"/>
        <w:spacing w:line="360" w:lineRule="auto"/>
        <w:ind w:left="0" w:right="134"/>
        <w:jc w:val="right"/>
        <w:rPr>
          <w:rFonts w:ascii="宋体" w:eastAsia="宋体" w:hAnsi="宋体" w:cs="Times New Roman"/>
          <w:sz w:val="24"/>
          <w:szCs w:val="24"/>
          <w:lang w:eastAsia="zh-CN"/>
        </w:rPr>
      </w:pPr>
    </w:p>
    <w:p w:rsidR="001443E1" w:rsidRPr="008C03B0" w:rsidRDefault="00B37EB4" w:rsidP="00E708E0">
      <w:pPr>
        <w:pStyle w:val="a3"/>
        <w:adjustRightInd w:val="0"/>
        <w:snapToGrid w:val="0"/>
        <w:spacing w:line="360" w:lineRule="auto"/>
        <w:ind w:left="0" w:right="134"/>
        <w:jc w:val="right"/>
        <w:rPr>
          <w:rFonts w:ascii="宋体" w:eastAsia="宋体" w:hAnsi="宋体" w:cs="Times New Roman"/>
          <w:sz w:val="24"/>
          <w:szCs w:val="24"/>
        </w:rPr>
      </w:pPr>
      <w:r w:rsidRPr="00B37EB4">
        <w:rPr>
          <w:rFonts w:ascii="宋体" w:eastAsia="宋体" w:hAnsi="宋体" w:cs="Times New Roman" w:hint="eastAsia"/>
          <w:sz w:val="24"/>
          <w:szCs w:val="24"/>
        </w:rPr>
        <w:t>单位：人民币元</w:t>
      </w:r>
    </w:p>
    <w:tbl>
      <w:tblPr>
        <w:tblStyle w:val="TableNormal"/>
        <w:tblW w:w="9497" w:type="dxa"/>
        <w:tblInd w:w="431" w:type="dxa"/>
        <w:tblLayout w:type="fixed"/>
        <w:tblLook w:val="01E0"/>
      </w:tblPr>
      <w:tblGrid>
        <w:gridCol w:w="4677"/>
        <w:gridCol w:w="4820"/>
      </w:tblGrid>
      <w:tr w:rsidR="001443E1" w:rsidRPr="008C03B0" w:rsidTr="008B4F85">
        <w:trPr>
          <w:trHeight w:hRule="exact" w:val="397"/>
        </w:trPr>
        <w:tc>
          <w:tcPr>
            <w:tcW w:w="4677"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pStyle w:val="TableParagraph"/>
              <w:adjustRightInd w:val="0"/>
              <w:snapToGrid w:val="0"/>
              <w:spacing w:line="360" w:lineRule="auto"/>
              <w:ind w:left="103"/>
              <w:jc w:val="center"/>
              <w:rPr>
                <w:rFonts w:ascii="宋体" w:eastAsia="宋体" w:hAnsi="宋体" w:cs="Times New Roman"/>
                <w:sz w:val="24"/>
                <w:szCs w:val="24"/>
              </w:rPr>
            </w:pPr>
            <w:r w:rsidRPr="00B37EB4">
              <w:rPr>
                <w:rFonts w:ascii="宋体" w:eastAsia="宋体" w:hAnsi="宋体" w:cs="Times New Roman" w:hint="eastAsia"/>
                <w:sz w:val="24"/>
                <w:szCs w:val="24"/>
              </w:rPr>
              <w:t>项目</w:t>
            </w:r>
          </w:p>
        </w:tc>
        <w:tc>
          <w:tcPr>
            <w:tcW w:w="4820"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pStyle w:val="TableParagraph"/>
              <w:adjustRightInd w:val="0"/>
              <w:snapToGrid w:val="0"/>
              <w:spacing w:line="360" w:lineRule="auto"/>
              <w:ind w:left="103"/>
              <w:jc w:val="center"/>
              <w:rPr>
                <w:rFonts w:ascii="宋体" w:eastAsia="宋体" w:hAnsi="宋体" w:cs="Times New Roman"/>
                <w:sz w:val="24"/>
                <w:szCs w:val="24"/>
              </w:rPr>
            </w:pPr>
            <w:r w:rsidRPr="00B37EB4">
              <w:rPr>
                <w:rFonts w:ascii="宋体" w:eastAsia="宋体" w:hAnsi="宋体" w:cs="Times New Roman" w:hint="eastAsia"/>
                <w:sz w:val="24"/>
                <w:szCs w:val="24"/>
              </w:rPr>
              <w:t>金额</w:t>
            </w:r>
          </w:p>
        </w:tc>
      </w:tr>
      <w:tr w:rsidR="001443E1" w:rsidRPr="008C03B0" w:rsidTr="008B4F85">
        <w:trPr>
          <w:trHeight w:hRule="exact" w:val="397"/>
        </w:trPr>
        <w:tc>
          <w:tcPr>
            <w:tcW w:w="4677"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一、最后运作日</w:t>
            </w:r>
            <w:r w:rsidRPr="00B37EB4">
              <w:rPr>
                <w:rFonts w:ascii="宋体" w:eastAsia="宋体" w:hAnsi="宋体" w:cs="Times New Roman"/>
                <w:sz w:val="24"/>
                <w:szCs w:val="24"/>
                <w:lang w:eastAsia="zh-CN"/>
              </w:rPr>
              <w:t>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20</w:t>
            </w:r>
            <w:r w:rsidRPr="00B37EB4">
              <w:rPr>
                <w:rFonts w:ascii="宋体" w:eastAsia="宋体" w:hAnsi="宋体" w:cs="Times New Roman" w:hint="eastAsia"/>
                <w:sz w:val="24"/>
                <w:szCs w:val="24"/>
                <w:lang w:eastAsia="zh-CN"/>
              </w:rPr>
              <w:t>日基金净资产</w:t>
            </w:r>
          </w:p>
        </w:tc>
        <w:tc>
          <w:tcPr>
            <w:tcW w:w="4820"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adjustRightInd w:val="0"/>
              <w:snapToGrid w:val="0"/>
              <w:spacing w:line="360" w:lineRule="auto"/>
              <w:jc w:val="right"/>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1,258,643,288.79</w:t>
            </w:r>
          </w:p>
        </w:tc>
      </w:tr>
      <w:tr w:rsidR="001443E1" w:rsidRPr="008C03B0" w:rsidTr="008B4F85">
        <w:trPr>
          <w:trHeight w:hRule="exact" w:val="397"/>
        </w:trPr>
        <w:tc>
          <w:tcPr>
            <w:tcW w:w="4677"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rPr>
            </w:pPr>
            <w:r w:rsidRPr="00B37EB4">
              <w:rPr>
                <w:rFonts w:ascii="宋体" w:eastAsia="宋体" w:hAnsi="宋体" w:cs="Times New Roman" w:hint="eastAsia"/>
                <w:sz w:val="24"/>
                <w:szCs w:val="24"/>
              </w:rPr>
              <w:t>加：清算期间净收益</w:t>
            </w:r>
          </w:p>
        </w:tc>
        <w:tc>
          <w:tcPr>
            <w:tcW w:w="4820"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adjustRightInd w:val="0"/>
              <w:snapToGrid w:val="0"/>
              <w:spacing w:line="360" w:lineRule="auto"/>
              <w:jc w:val="right"/>
              <w:rPr>
                <w:rFonts w:ascii="宋体" w:eastAsia="宋体" w:hAnsi="宋体" w:cs="Times New Roman"/>
                <w:color w:val="000000"/>
                <w:sz w:val="24"/>
                <w:szCs w:val="24"/>
                <w:lang w:eastAsia="zh-CN"/>
              </w:rPr>
            </w:pPr>
            <w:r w:rsidRPr="00B37EB4">
              <w:rPr>
                <w:rFonts w:ascii="宋体" w:eastAsia="宋体" w:hAnsi="宋体" w:cs="Times New Roman"/>
                <w:color w:val="000000"/>
                <w:sz w:val="24"/>
                <w:szCs w:val="24"/>
                <w:lang w:eastAsia="zh-CN"/>
              </w:rPr>
              <w:t>60,345.30</w:t>
            </w:r>
          </w:p>
          <w:p w:rsidR="001443E1" w:rsidRPr="008C03B0" w:rsidRDefault="001443E1" w:rsidP="00E708E0">
            <w:pPr>
              <w:keepNext/>
              <w:keepLines/>
              <w:adjustRightInd w:val="0"/>
              <w:snapToGrid w:val="0"/>
              <w:spacing w:before="260" w:after="260" w:line="360" w:lineRule="auto"/>
              <w:jc w:val="right"/>
              <w:rPr>
                <w:rFonts w:ascii="宋体" w:eastAsia="宋体" w:hAnsi="宋体" w:cs="Times New Roman"/>
                <w:bCs/>
                <w:color w:val="000000"/>
                <w:sz w:val="24"/>
                <w:szCs w:val="24"/>
                <w:lang w:eastAsia="zh-CN"/>
              </w:rPr>
            </w:pPr>
          </w:p>
        </w:tc>
      </w:tr>
      <w:tr w:rsidR="001443E1" w:rsidRPr="008C03B0" w:rsidTr="008B4F85">
        <w:trPr>
          <w:trHeight w:hRule="exact" w:val="397"/>
        </w:trPr>
        <w:tc>
          <w:tcPr>
            <w:tcW w:w="4677"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pStyle w:val="TableParagraph"/>
              <w:adjustRightInd w:val="0"/>
              <w:snapToGrid w:val="0"/>
              <w:spacing w:line="360" w:lineRule="auto"/>
              <w:ind w:left="103"/>
              <w:jc w:val="both"/>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加：应付利润结转实收基金</w:t>
            </w:r>
          </w:p>
        </w:tc>
        <w:tc>
          <w:tcPr>
            <w:tcW w:w="4820"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adjustRightInd w:val="0"/>
              <w:snapToGrid w:val="0"/>
              <w:spacing w:line="360" w:lineRule="auto"/>
              <w:ind w:left="118"/>
              <w:jc w:val="right"/>
              <w:outlineLvl w:val="3"/>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0.00</w:t>
            </w:r>
          </w:p>
        </w:tc>
      </w:tr>
      <w:tr w:rsidR="001443E1" w:rsidRPr="008C03B0" w:rsidTr="008B4F85">
        <w:trPr>
          <w:trHeight w:hRule="exact" w:val="411"/>
        </w:trPr>
        <w:tc>
          <w:tcPr>
            <w:tcW w:w="4677"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pStyle w:val="TableParagraph"/>
              <w:adjustRightInd w:val="0"/>
              <w:snapToGrid w:val="0"/>
              <w:spacing w:line="360" w:lineRule="auto"/>
              <w:ind w:left="103"/>
              <w:jc w:val="both"/>
              <w:outlineLvl w:val="3"/>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减：保本到期日赎回转出款（注：</w:t>
            </w:r>
            <w:r w:rsidRPr="00B37EB4">
              <w:rPr>
                <w:rFonts w:ascii="宋体" w:eastAsia="宋体" w:hAnsi="宋体" w:cs="Times New Roman"/>
                <w:sz w:val="24"/>
                <w:szCs w:val="24"/>
                <w:lang w:eastAsia="zh-CN"/>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237193">
            <w:pPr>
              <w:adjustRightInd w:val="0"/>
              <w:snapToGrid w:val="0"/>
              <w:spacing w:line="360" w:lineRule="auto"/>
              <w:ind w:left="118"/>
              <w:jc w:val="right"/>
              <w:outlineLvl w:val="3"/>
              <w:rPr>
                <w:rFonts w:ascii="宋体" w:eastAsia="宋体" w:hAnsi="宋体" w:cs="Times New Roman"/>
                <w:bCs/>
                <w:color w:val="000000"/>
                <w:sz w:val="24"/>
                <w:szCs w:val="24"/>
                <w:lang w:eastAsia="zh-CN"/>
              </w:rPr>
            </w:pPr>
            <w:r w:rsidRPr="00B37EB4">
              <w:rPr>
                <w:rFonts w:ascii="宋体" w:eastAsia="宋体" w:hAnsi="宋体" w:cs="Times New Roman"/>
                <w:spacing w:val="-1"/>
                <w:sz w:val="24"/>
                <w:szCs w:val="24"/>
                <w:lang w:eastAsia="zh-CN"/>
              </w:rPr>
              <w:t>1,258,700,551.27</w:t>
            </w:r>
          </w:p>
        </w:tc>
      </w:tr>
      <w:tr w:rsidR="001443E1" w:rsidRPr="008C03B0" w:rsidTr="008B4F85">
        <w:trPr>
          <w:trHeight w:hRule="exact" w:val="397"/>
        </w:trPr>
        <w:tc>
          <w:tcPr>
            <w:tcW w:w="4677"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pStyle w:val="TableParagraph"/>
              <w:adjustRightInd w:val="0"/>
              <w:snapToGrid w:val="0"/>
              <w:spacing w:line="360" w:lineRule="auto"/>
              <w:ind w:left="103"/>
              <w:jc w:val="both"/>
              <w:outlineLvl w:val="3"/>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二、</w:t>
            </w:r>
            <w:r w:rsidRPr="00B37EB4">
              <w:rPr>
                <w:rFonts w:ascii="宋体" w:eastAsia="宋体" w:hAnsi="宋体" w:cs="Times New Roman"/>
                <w:sz w:val="24"/>
                <w:szCs w:val="24"/>
                <w:lang w:eastAsia="zh-CN"/>
              </w:rPr>
              <w:t>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27</w:t>
            </w:r>
            <w:r w:rsidRPr="00B37EB4">
              <w:rPr>
                <w:rFonts w:ascii="宋体" w:eastAsia="宋体" w:hAnsi="宋体" w:cs="Times New Roman" w:hint="eastAsia"/>
                <w:sz w:val="24"/>
                <w:szCs w:val="24"/>
                <w:lang w:eastAsia="zh-CN"/>
              </w:rPr>
              <w:t>日基金净资产</w:t>
            </w:r>
          </w:p>
        </w:tc>
        <w:tc>
          <w:tcPr>
            <w:tcW w:w="4820" w:type="dxa"/>
            <w:tcBorders>
              <w:top w:val="single" w:sz="4" w:space="0" w:color="000000"/>
              <w:left w:val="single" w:sz="4" w:space="0" w:color="000000"/>
              <w:bottom w:val="single" w:sz="4" w:space="0" w:color="000000"/>
              <w:right w:val="single" w:sz="4" w:space="0" w:color="000000"/>
            </w:tcBorders>
            <w:vAlign w:val="center"/>
          </w:tcPr>
          <w:p w:rsidR="001443E1" w:rsidRPr="008C03B0" w:rsidRDefault="00B37EB4" w:rsidP="00E708E0">
            <w:pPr>
              <w:adjustRightInd w:val="0"/>
              <w:snapToGrid w:val="0"/>
              <w:spacing w:line="360" w:lineRule="auto"/>
              <w:ind w:left="118"/>
              <w:jc w:val="right"/>
              <w:outlineLvl w:val="3"/>
              <w:rPr>
                <w:rFonts w:ascii="宋体" w:eastAsia="宋体" w:hAnsi="宋体" w:cs="Times New Roman"/>
                <w:bCs/>
                <w:color w:val="000000"/>
                <w:sz w:val="24"/>
                <w:szCs w:val="24"/>
                <w:lang w:eastAsia="zh-CN"/>
              </w:rPr>
            </w:pPr>
            <w:r w:rsidRPr="00B37EB4">
              <w:rPr>
                <w:rFonts w:ascii="宋体" w:eastAsia="宋体" w:hAnsi="宋体" w:cs="Times New Roman"/>
                <w:bCs/>
                <w:color w:val="000000"/>
                <w:sz w:val="24"/>
                <w:szCs w:val="24"/>
                <w:lang w:eastAsia="zh-CN"/>
              </w:rPr>
              <w:t>3,082.82</w:t>
            </w:r>
          </w:p>
        </w:tc>
      </w:tr>
    </w:tbl>
    <w:p w:rsidR="00B37EB4" w:rsidRPr="00B37EB4" w:rsidRDefault="00B37EB4" w:rsidP="00A44001">
      <w:pPr>
        <w:pStyle w:val="a3"/>
        <w:tabs>
          <w:tab w:val="left" w:pos="826"/>
        </w:tabs>
        <w:adjustRightInd w:val="0"/>
        <w:snapToGrid w:val="0"/>
        <w:spacing w:before="52" w:line="360" w:lineRule="auto"/>
        <w:ind w:left="0" w:right="263" w:firstLineChars="200" w:firstLine="480"/>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注</w:t>
      </w:r>
      <w:r w:rsidRPr="00B37EB4">
        <w:rPr>
          <w:rFonts w:ascii="宋体" w:eastAsia="宋体" w:hAnsi="宋体" w:cs="Times New Roman"/>
          <w:sz w:val="24"/>
          <w:szCs w:val="24"/>
          <w:lang w:eastAsia="zh-CN"/>
        </w:rPr>
        <w:t>1：根据《</w:t>
      </w:r>
      <w:r w:rsidRPr="00B37EB4">
        <w:rPr>
          <w:rFonts w:ascii="宋体" w:eastAsia="宋体" w:hAnsi="宋体" w:cs="Calibri" w:hint="eastAsia"/>
          <w:sz w:val="24"/>
          <w:szCs w:val="24"/>
          <w:lang w:eastAsia="zh-CN"/>
        </w:rPr>
        <w:t>新华阿鑫二号保本混合型证券投资基金基金合同</w:t>
      </w:r>
      <w:r w:rsidRPr="00B37EB4">
        <w:rPr>
          <w:rFonts w:ascii="宋体" w:eastAsia="宋体" w:hAnsi="宋体" w:cs="Times New Roman" w:hint="eastAsia"/>
          <w:sz w:val="24"/>
          <w:szCs w:val="24"/>
          <w:lang w:eastAsia="zh-CN"/>
        </w:rPr>
        <w:t>》、《</w:t>
      </w:r>
      <w:r w:rsidRPr="00B37EB4">
        <w:rPr>
          <w:rFonts w:ascii="宋体" w:eastAsia="宋体" w:hAnsi="宋体"/>
          <w:kern w:val="36"/>
          <w:sz w:val="24"/>
          <w:szCs w:val="24"/>
          <w:lang w:eastAsia="zh-CN"/>
        </w:rPr>
        <w:t>关于新华阿鑫二号保本混合型证券投资基金基金合同终止及基金财产清算的第一次提示性公告</w:t>
      </w:r>
      <w:r w:rsidRPr="00B37EB4">
        <w:rPr>
          <w:rFonts w:ascii="宋体" w:eastAsia="宋体" w:hAnsi="宋体" w:cs="Times New Roman" w:hint="eastAsia"/>
          <w:sz w:val="24"/>
          <w:szCs w:val="24"/>
          <w:lang w:eastAsia="zh-CN"/>
        </w:rPr>
        <w:t>》和《</w:t>
      </w:r>
      <w:r w:rsidRPr="00B37EB4">
        <w:rPr>
          <w:rFonts w:ascii="宋体" w:eastAsia="宋体" w:hAnsi="宋体"/>
          <w:kern w:val="36"/>
          <w:sz w:val="24"/>
          <w:szCs w:val="24"/>
          <w:lang w:eastAsia="zh-CN"/>
        </w:rPr>
        <w:t>关于新华阿鑫二号保本混合型证券投资基金基金合同终止及基金财产清算的第二次提示性公告</w:t>
      </w:r>
      <w:r w:rsidRPr="00B37EB4">
        <w:rPr>
          <w:rFonts w:ascii="宋体" w:eastAsia="宋体" w:hAnsi="宋体" w:cs="Times New Roman" w:hint="eastAsia"/>
          <w:sz w:val="24"/>
          <w:szCs w:val="24"/>
          <w:lang w:eastAsia="zh-CN"/>
        </w:rPr>
        <w:t>》</w:t>
      </w:r>
      <w:r w:rsidRPr="00B37EB4">
        <w:rPr>
          <w:rFonts w:ascii="宋体" w:eastAsia="宋体" w:hAnsi="宋体" w:cs="Times New Roman"/>
          <w:sz w:val="24"/>
          <w:szCs w:val="24"/>
          <w:lang w:eastAsia="zh-CN"/>
        </w:rPr>
        <w:t>,</w:t>
      </w:r>
      <w:r w:rsidRPr="00B37EB4">
        <w:rPr>
          <w:rFonts w:ascii="宋体" w:eastAsia="宋体" w:hAnsi="宋体" w:cs="Times New Roman" w:hint="eastAsia"/>
          <w:sz w:val="24"/>
          <w:szCs w:val="24"/>
          <w:lang w:eastAsia="zh-CN"/>
        </w:rPr>
        <w:t>本基金的开放期为保本周期到期日，即</w:t>
      </w:r>
      <w:r w:rsidRPr="00B37EB4">
        <w:rPr>
          <w:rFonts w:ascii="宋体" w:eastAsia="宋体" w:hAnsi="宋体" w:cs="Times New Roman"/>
          <w:sz w:val="24"/>
          <w:szCs w:val="24"/>
          <w:lang w:eastAsia="zh-CN"/>
        </w:rPr>
        <w:t>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11月20日为开放期。本公司于2017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21</w:t>
      </w:r>
      <w:r w:rsidRPr="00B37EB4">
        <w:rPr>
          <w:rFonts w:ascii="宋体" w:eastAsia="宋体" w:hAnsi="宋体" w:cs="Times New Roman" w:hint="eastAsia"/>
          <w:sz w:val="24"/>
          <w:szCs w:val="24"/>
          <w:lang w:eastAsia="zh-CN"/>
        </w:rPr>
        <w:t>日对份额持有人</w:t>
      </w:r>
      <w:r w:rsidRPr="00B37EB4">
        <w:rPr>
          <w:rFonts w:ascii="宋体" w:eastAsia="宋体" w:hAnsi="宋体" w:cs="Times New Roman"/>
          <w:sz w:val="24"/>
          <w:szCs w:val="24"/>
          <w:lang w:eastAsia="zh-CN"/>
        </w:rPr>
        <w:t>2017年11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20</w:t>
      </w:r>
      <w:r w:rsidRPr="00B37EB4">
        <w:rPr>
          <w:rFonts w:ascii="宋体" w:eastAsia="宋体" w:hAnsi="宋体" w:cs="Times New Roman" w:hint="eastAsia"/>
          <w:sz w:val="24"/>
          <w:szCs w:val="24"/>
          <w:lang w:eastAsia="zh-CN"/>
        </w:rPr>
        <w:t>日的赎回申请进行了确认，共计赎回份额</w:t>
      </w:r>
      <w:r w:rsidRPr="00B37EB4">
        <w:rPr>
          <w:rFonts w:ascii="宋体" w:eastAsia="宋体" w:hAnsi="宋体" w:cs="Times New Roman"/>
          <w:sz w:val="24"/>
          <w:szCs w:val="24"/>
          <w:lang w:eastAsia="zh-CN"/>
        </w:rPr>
        <w:t>1,146,566,354.54</w:t>
      </w:r>
      <w:r w:rsidRPr="00B37EB4">
        <w:rPr>
          <w:rFonts w:ascii="宋体" w:eastAsia="宋体" w:hAnsi="宋体" w:cs="Times New Roman" w:hint="eastAsia"/>
          <w:sz w:val="24"/>
          <w:szCs w:val="24"/>
          <w:lang w:eastAsia="zh-CN"/>
        </w:rPr>
        <w:t>份，并于</w:t>
      </w:r>
      <w:r w:rsidRPr="00B37EB4">
        <w:rPr>
          <w:rFonts w:ascii="宋体" w:eastAsia="宋体" w:hAnsi="宋体" w:cs="Times New Roman"/>
          <w:sz w:val="24"/>
          <w:szCs w:val="24"/>
          <w:lang w:eastAsia="zh-CN"/>
        </w:rPr>
        <w:t>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21</w:t>
      </w:r>
      <w:r w:rsidRPr="00B37EB4">
        <w:rPr>
          <w:rFonts w:ascii="宋体" w:eastAsia="宋体" w:hAnsi="宋体" w:cs="Times New Roman" w:hint="eastAsia"/>
          <w:sz w:val="24"/>
          <w:szCs w:val="24"/>
          <w:lang w:eastAsia="zh-CN"/>
        </w:rPr>
        <w:t>日支付赎回款共计</w:t>
      </w:r>
      <w:r w:rsidRPr="00B37EB4">
        <w:rPr>
          <w:rFonts w:ascii="宋体" w:eastAsia="宋体" w:hAnsi="宋体" w:cs="Times New Roman"/>
          <w:sz w:val="24"/>
          <w:szCs w:val="24"/>
          <w:lang w:eastAsia="zh-CN"/>
        </w:rPr>
        <w:t>1,258,700,551.27</w:t>
      </w:r>
      <w:r w:rsidRPr="00B37EB4">
        <w:rPr>
          <w:rFonts w:ascii="宋体" w:eastAsia="宋体" w:hAnsi="宋体" w:cs="Times New Roman" w:hint="eastAsia"/>
          <w:sz w:val="24"/>
          <w:szCs w:val="24"/>
          <w:lang w:eastAsia="zh-CN"/>
        </w:rPr>
        <w:t>元。</w:t>
      </w:r>
    </w:p>
    <w:p w:rsidR="002561F5" w:rsidRPr="008C03B0" w:rsidRDefault="002561F5" w:rsidP="00380F6C">
      <w:pPr>
        <w:pStyle w:val="a3"/>
        <w:tabs>
          <w:tab w:val="left" w:pos="826"/>
          <w:tab w:val="left" w:pos="9072"/>
        </w:tabs>
        <w:adjustRightInd w:val="0"/>
        <w:snapToGrid w:val="0"/>
        <w:spacing w:before="50" w:line="360" w:lineRule="auto"/>
        <w:ind w:left="0" w:right="238"/>
        <w:rPr>
          <w:rFonts w:ascii="宋体" w:eastAsia="宋体" w:hAnsi="宋体" w:cs="Times New Roman"/>
          <w:sz w:val="24"/>
          <w:szCs w:val="24"/>
          <w:lang w:eastAsia="zh-CN"/>
        </w:rPr>
      </w:pPr>
    </w:p>
    <w:p w:rsidR="00B37EB4" w:rsidRPr="00B37EB4" w:rsidRDefault="00A44001" w:rsidP="00A44001">
      <w:pPr>
        <w:pStyle w:val="a3"/>
        <w:tabs>
          <w:tab w:val="left" w:pos="826"/>
          <w:tab w:val="left" w:pos="9072"/>
        </w:tabs>
        <w:adjustRightInd w:val="0"/>
        <w:snapToGrid w:val="0"/>
        <w:spacing w:before="50" w:line="360" w:lineRule="auto"/>
        <w:ind w:left="0" w:right="238" w:firstLineChars="200" w:firstLine="480"/>
        <w:rPr>
          <w:rFonts w:ascii="宋体" w:eastAsia="宋体" w:hAnsi="宋体" w:cs="Times New Roman"/>
          <w:b/>
          <w:sz w:val="24"/>
          <w:szCs w:val="24"/>
          <w:lang w:eastAsia="zh-CN"/>
        </w:rPr>
      </w:pPr>
      <w:r>
        <w:rPr>
          <w:rFonts w:ascii="宋体" w:eastAsia="宋体" w:hAnsi="宋体" w:cs="Times New Roman" w:hint="eastAsia"/>
          <w:sz w:val="24"/>
          <w:szCs w:val="24"/>
          <w:lang w:eastAsia="zh-CN"/>
        </w:rPr>
        <w:t>3</w:t>
      </w:r>
      <w:r w:rsidR="00B37EB4" w:rsidRPr="00B37EB4">
        <w:rPr>
          <w:rFonts w:ascii="宋体" w:eastAsia="宋体" w:hAnsi="宋体" w:cs="Times New Roman" w:hint="eastAsia"/>
          <w:sz w:val="24"/>
          <w:szCs w:val="24"/>
          <w:lang w:eastAsia="zh-CN"/>
        </w:rPr>
        <w:t>、</w:t>
      </w:r>
      <w:r w:rsidR="00B37EB4" w:rsidRPr="00B37EB4">
        <w:rPr>
          <w:rFonts w:ascii="宋体" w:eastAsia="宋体" w:hAnsi="宋体" w:cs="Times New Roman" w:hint="eastAsia"/>
          <w:b/>
          <w:sz w:val="24"/>
          <w:szCs w:val="24"/>
          <w:lang w:eastAsia="zh-CN"/>
        </w:rPr>
        <w:t>停止运作后的清算损益情况说明</w:t>
      </w:r>
    </w:p>
    <w:p w:rsidR="00B37EB4" w:rsidRPr="00B37EB4" w:rsidRDefault="00B37EB4" w:rsidP="00A44001">
      <w:pPr>
        <w:pStyle w:val="a3"/>
        <w:tabs>
          <w:tab w:val="left" w:pos="826"/>
          <w:tab w:val="left" w:pos="9072"/>
        </w:tabs>
        <w:adjustRightInd w:val="0"/>
        <w:snapToGrid w:val="0"/>
        <w:spacing w:before="50" w:line="360" w:lineRule="auto"/>
        <w:ind w:left="0" w:right="238" w:firstLineChars="200" w:firstLine="480"/>
        <w:rPr>
          <w:rFonts w:ascii="宋体" w:eastAsia="宋体" w:hAnsi="宋体" w:cs="Times New Roman"/>
          <w:sz w:val="24"/>
          <w:szCs w:val="24"/>
          <w:lang w:eastAsia="zh-CN"/>
        </w:rPr>
      </w:pPr>
      <w:r w:rsidRPr="00B37EB4">
        <w:rPr>
          <w:rFonts w:ascii="宋体" w:eastAsia="宋体" w:hAnsi="宋体" w:cs="Times New Roman"/>
          <w:sz w:val="24"/>
          <w:szCs w:val="24"/>
          <w:lang w:eastAsia="zh-CN"/>
        </w:rPr>
        <w:t>本基金于2017年11月21日起进入清算</w:t>
      </w:r>
      <w:r w:rsidRPr="00B37EB4">
        <w:rPr>
          <w:rFonts w:ascii="宋体" w:eastAsia="宋体" w:hAnsi="宋体" w:cs="Times New Roman" w:hint="eastAsia"/>
          <w:sz w:val="24"/>
          <w:szCs w:val="24"/>
          <w:lang w:eastAsia="zh-CN"/>
        </w:rPr>
        <w:t>期，截至</w:t>
      </w:r>
      <w:r w:rsidRPr="00B37EB4">
        <w:rPr>
          <w:rFonts w:ascii="宋体" w:eastAsia="宋体" w:hAnsi="宋体" w:cs="Times New Roman"/>
          <w:sz w:val="24"/>
          <w:szCs w:val="24"/>
          <w:lang w:eastAsia="zh-CN"/>
        </w:rPr>
        <w:t>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11</w:t>
      </w:r>
      <w:r w:rsidRPr="00B37EB4">
        <w:rPr>
          <w:rFonts w:ascii="宋体" w:eastAsia="宋体" w:hAnsi="宋体" w:cs="Times New Roman" w:hint="eastAsia"/>
          <w:sz w:val="24"/>
          <w:szCs w:val="24"/>
          <w:lang w:eastAsia="zh-CN"/>
        </w:rPr>
        <w:t>月</w:t>
      </w:r>
      <w:r w:rsidRPr="00B37EB4">
        <w:rPr>
          <w:rFonts w:ascii="宋体" w:eastAsia="宋体" w:hAnsi="宋体" w:cs="Times New Roman"/>
          <w:sz w:val="24"/>
          <w:szCs w:val="24"/>
          <w:lang w:eastAsia="zh-CN"/>
        </w:rPr>
        <w:t>27</w:t>
      </w:r>
      <w:r w:rsidRPr="00B37EB4">
        <w:rPr>
          <w:rFonts w:ascii="宋体" w:eastAsia="宋体" w:hAnsi="宋体" w:cs="Times New Roman" w:hint="eastAsia"/>
          <w:sz w:val="24"/>
          <w:szCs w:val="24"/>
          <w:lang w:eastAsia="zh-CN"/>
        </w:rPr>
        <w:t>日，经基金管理人以及基金托管人确认，本基金托管账户银行存款余额共人民币</w:t>
      </w:r>
      <w:r w:rsidRPr="00B37EB4">
        <w:rPr>
          <w:rFonts w:ascii="宋体" w:eastAsia="宋体" w:hAnsi="宋体" w:cs="Times New Roman"/>
          <w:bCs/>
          <w:color w:val="000000"/>
          <w:sz w:val="24"/>
          <w:szCs w:val="24"/>
          <w:lang w:eastAsia="zh-CN"/>
        </w:rPr>
        <w:t>1,109,665.22</w:t>
      </w:r>
      <w:r w:rsidRPr="00B37EB4">
        <w:rPr>
          <w:rFonts w:ascii="宋体" w:eastAsia="宋体" w:hAnsi="宋体" w:cs="Times New Roman" w:hint="eastAsia"/>
          <w:sz w:val="24"/>
          <w:szCs w:val="24"/>
          <w:lang w:eastAsia="zh-CN"/>
        </w:rPr>
        <w:t>元，结算备付金</w:t>
      </w:r>
      <w:r w:rsidRPr="00B37EB4">
        <w:rPr>
          <w:rFonts w:ascii="宋体" w:eastAsia="宋体" w:hAnsi="宋体" w:cs="Times New Roman"/>
          <w:bCs/>
          <w:color w:val="000000"/>
          <w:sz w:val="24"/>
          <w:szCs w:val="24"/>
          <w:lang w:eastAsia="zh-CN"/>
        </w:rPr>
        <w:t>22,551.18，存出</w:t>
      </w:r>
      <w:r w:rsidRPr="00B37EB4">
        <w:rPr>
          <w:rFonts w:ascii="宋体" w:eastAsia="宋体" w:hAnsi="宋体" w:cs="Times New Roman" w:hint="eastAsia"/>
          <w:sz w:val="24"/>
          <w:szCs w:val="24"/>
          <w:lang w:eastAsia="zh-CN"/>
        </w:rPr>
        <w:t>保证金</w:t>
      </w:r>
      <w:r w:rsidRPr="00B37EB4">
        <w:rPr>
          <w:rFonts w:ascii="宋体" w:eastAsia="宋体" w:hAnsi="宋体" w:cs="Times New Roman"/>
          <w:bCs/>
          <w:color w:val="000000"/>
          <w:sz w:val="24"/>
          <w:szCs w:val="24"/>
          <w:lang w:eastAsia="zh-CN"/>
        </w:rPr>
        <w:t>36,931.47</w:t>
      </w:r>
      <w:r w:rsidRPr="00B37EB4">
        <w:rPr>
          <w:rFonts w:ascii="宋体" w:eastAsia="宋体" w:hAnsi="宋体" w:cs="Times New Roman" w:hint="eastAsia"/>
          <w:sz w:val="24"/>
          <w:szCs w:val="24"/>
          <w:lang w:eastAsia="zh-CN"/>
        </w:rPr>
        <w:t>元，应收利息</w:t>
      </w:r>
      <w:r w:rsidRPr="00B37EB4">
        <w:rPr>
          <w:rFonts w:ascii="宋体" w:eastAsia="宋体" w:hAnsi="宋体" w:cs="Times New Roman"/>
          <w:bCs/>
          <w:color w:val="000000"/>
          <w:sz w:val="24"/>
          <w:szCs w:val="24"/>
          <w:lang w:eastAsia="zh-CN"/>
        </w:rPr>
        <w:t>111,830.37</w:t>
      </w:r>
      <w:r w:rsidRPr="00B37EB4">
        <w:rPr>
          <w:rFonts w:ascii="宋体" w:eastAsia="宋体" w:hAnsi="宋体" w:cs="Times New Roman" w:hint="eastAsia"/>
          <w:sz w:val="24"/>
          <w:szCs w:val="24"/>
          <w:lang w:eastAsia="zh-CN"/>
        </w:rPr>
        <w:t>元，管理费、托管费、销售服务费、交易费用、预提费用（上清中债账户维护费、信息披露费用、审计费用）等负债</w:t>
      </w:r>
      <w:r w:rsidRPr="00B37EB4">
        <w:rPr>
          <w:rFonts w:ascii="宋体" w:eastAsia="宋体" w:hAnsi="宋体" w:cs="Times New Roman"/>
          <w:sz w:val="24"/>
          <w:szCs w:val="24"/>
          <w:lang w:eastAsia="zh-CN"/>
        </w:rPr>
        <w:t>1,277,895.42</w:t>
      </w:r>
      <w:r w:rsidRPr="00B37EB4">
        <w:rPr>
          <w:rFonts w:ascii="宋体" w:eastAsia="宋体" w:hAnsi="宋体" w:cs="Times New Roman" w:hint="eastAsia"/>
          <w:sz w:val="24"/>
          <w:szCs w:val="24"/>
          <w:lang w:eastAsia="zh-CN"/>
        </w:rPr>
        <w:t>元，基金净资产</w:t>
      </w:r>
      <w:r w:rsidRPr="00B37EB4">
        <w:rPr>
          <w:rFonts w:ascii="宋体" w:eastAsia="宋体" w:hAnsi="宋体" w:cs="Times New Roman"/>
          <w:sz w:val="24"/>
          <w:szCs w:val="24"/>
          <w:lang w:eastAsia="zh-CN"/>
        </w:rPr>
        <w:t>3,082.82</w:t>
      </w:r>
      <w:r w:rsidRPr="00B37EB4">
        <w:rPr>
          <w:rFonts w:ascii="宋体" w:eastAsia="宋体" w:hAnsi="宋体" w:cs="Times New Roman" w:hint="eastAsia"/>
          <w:sz w:val="24"/>
          <w:szCs w:val="24"/>
          <w:lang w:eastAsia="zh-CN"/>
        </w:rPr>
        <w:t>元。其中</w:t>
      </w:r>
      <w:r w:rsidRPr="00B37EB4">
        <w:rPr>
          <w:rFonts w:ascii="宋体" w:eastAsia="宋体" w:hAnsi="宋体" w:cs="Times New Roman" w:hint="eastAsia"/>
          <w:bCs/>
          <w:color w:val="000000"/>
          <w:sz w:val="24"/>
          <w:szCs w:val="24"/>
          <w:lang w:eastAsia="zh-CN"/>
        </w:rPr>
        <w:t>存出</w:t>
      </w:r>
      <w:r w:rsidRPr="00B37EB4">
        <w:rPr>
          <w:rFonts w:ascii="宋体" w:eastAsia="宋体" w:hAnsi="宋体" w:cs="Times New Roman" w:hint="eastAsia"/>
          <w:sz w:val="24"/>
          <w:szCs w:val="24"/>
          <w:lang w:eastAsia="zh-CN"/>
        </w:rPr>
        <w:t>保证金</w:t>
      </w:r>
      <w:r w:rsidRPr="00B37EB4">
        <w:rPr>
          <w:rFonts w:ascii="宋体" w:eastAsia="宋体" w:hAnsi="宋体" w:cs="Times New Roman"/>
          <w:bCs/>
          <w:color w:val="000000"/>
          <w:sz w:val="24"/>
          <w:szCs w:val="24"/>
          <w:lang w:eastAsia="zh-CN"/>
        </w:rPr>
        <w:t>36,931.47</w:t>
      </w:r>
      <w:r w:rsidRPr="00B37EB4">
        <w:rPr>
          <w:rFonts w:ascii="宋体" w:eastAsia="宋体" w:hAnsi="宋体" w:cs="Times New Roman" w:hint="eastAsia"/>
          <w:sz w:val="24"/>
          <w:szCs w:val="24"/>
          <w:lang w:eastAsia="zh-CN"/>
        </w:rPr>
        <w:t>元</w:t>
      </w:r>
      <w:r w:rsidRPr="00B37EB4">
        <w:rPr>
          <w:rFonts w:ascii="宋体" w:eastAsia="宋体" w:hAnsi="宋体" w:cs="Times New Roman"/>
          <w:sz w:val="24"/>
          <w:szCs w:val="24"/>
          <w:lang w:eastAsia="zh-CN"/>
        </w:rPr>
        <w:t>,</w:t>
      </w:r>
      <w:r w:rsidRPr="00B37EB4">
        <w:rPr>
          <w:rFonts w:ascii="宋体" w:eastAsia="宋体" w:hAnsi="宋体" w:cs="Times New Roman" w:hint="eastAsia"/>
          <w:sz w:val="24"/>
          <w:szCs w:val="24"/>
          <w:lang w:eastAsia="zh-CN"/>
        </w:rPr>
        <w:t>将于</w:t>
      </w:r>
      <w:r w:rsidRPr="00B37EB4">
        <w:rPr>
          <w:rFonts w:ascii="宋体" w:eastAsia="宋体" w:hAnsi="宋体" w:cs="Times New Roman"/>
          <w:sz w:val="24"/>
          <w:szCs w:val="24"/>
          <w:lang w:eastAsia="zh-CN"/>
        </w:rPr>
        <w:t xml:space="preserve"> 2017</w:t>
      </w:r>
      <w:r w:rsidRPr="00B37EB4">
        <w:rPr>
          <w:rFonts w:ascii="宋体" w:eastAsia="宋体" w:hAnsi="宋体" w:cs="Times New Roman" w:hint="eastAsia"/>
          <w:sz w:val="24"/>
          <w:szCs w:val="24"/>
          <w:lang w:eastAsia="zh-CN"/>
        </w:rPr>
        <w:t>年</w:t>
      </w:r>
      <w:r w:rsidRPr="00B37EB4">
        <w:rPr>
          <w:rFonts w:ascii="宋体" w:eastAsia="宋体" w:hAnsi="宋体" w:cs="Times New Roman"/>
          <w:sz w:val="24"/>
          <w:szCs w:val="24"/>
          <w:lang w:eastAsia="zh-CN"/>
        </w:rPr>
        <w:t>12</w:t>
      </w:r>
      <w:r w:rsidRPr="00B37EB4">
        <w:rPr>
          <w:rFonts w:ascii="宋体" w:eastAsia="宋体" w:hAnsi="宋体" w:cs="Times New Roman" w:hint="eastAsia"/>
          <w:sz w:val="24"/>
          <w:szCs w:val="24"/>
          <w:lang w:eastAsia="zh-CN"/>
        </w:rPr>
        <w:t>月份变现；应收利息将于</w:t>
      </w:r>
      <w:r w:rsidRPr="00B37EB4">
        <w:rPr>
          <w:rFonts w:ascii="宋体" w:eastAsia="宋体" w:hAnsi="宋体" w:cs="Times New Roman"/>
          <w:sz w:val="24"/>
          <w:szCs w:val="24"/>
          <w:lang w:eastAsia="zh-CN"/>
        </w:rPr>
        <w:t>1</w:t>
      </w:r>
      <w:r w:rsidRPr="00B37EB4">
        <w:rPr>
          <w:rFonts w:ascii="宋体" w:eastAsia="宋体" w:hAnsi="宋体" w:cs="Times New Roman" w:hint="eastAsia"/>
          <w:sz w:val="24"/>
          <w:szCs w:val="24"/>
          <w:lang w:eastAsia="zh-CN"/>
        </w:rPr>
        <w:t>月末结息变现，此后新产生的利息将在销户结息时变现。</w:t>
      </w:r>
    </w:p>
    <w:p w:rsidR="00B37EB4" w:rsidRPr="00B37EB4" w:rsidRDefault="00B37EB4" w:rsidP="00A44001">
      <w:pPr>
        <w:pStyle w:val="a3"/>
        <w:tabs>
          <w:tab w:val="left" w:pos="826"/>
          <w:tab w:val="left" w:pos="9072"/>
        </w:tabs>
        <w:adjustRightInd w:val="0"/>
        <w:snapToGrid w:val="0"/>
        <w:spacing w:before="50" w:line="360" w:lineRule="auto"/>
        <w:ind w:left="0" w:right="238" w:firstLineChars="200" w:firstLine="480"/>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考虑到本基金清算的实际情况，在清算期间产生的事务所律师费等其他清算费用，均由基金管理人承担，具体金额以缴费通知为准。</w:t>
      </w:r>
    </w:p>
    <w:p w:rsidR="00B37EB4" w:rsidRPr="00B37EB4" w:rsidRDefault="00B37EB4" w:rsidP="00A44001">
      <w:pPr>
        <w:pStyle w:val="a3"/>
        <w:tabs>
          <w:tab w:val="left" w:pos="826"/>
          <w:tab w:val="left" w:pos="9072"/>
        </w:tabs>
        <w:adjustRightInd w:val="0"/>
        <w:snapToGrid w:val="0"/>
        <w:spacing w:before="50" w:line="360" w:lineRule="auto"/>
        <w:ind w:left="0" w:right="238" w:firstLineChars="200" w:firstLine="480"/>
        <w:rPr>
          <w:rFonts w:ascii="宋体" w:eastAsia="宋体" w:hAnsi="宋体" w:cs="Times New Roman"/>
          <w:sz w:val="24"/>
          <w:szCs w:val="24"/>
          <w:lang w:eastAsia="zh-CN"/>
        </w:rPr>
      </w:pPr>
      <w:r w:rsidRPr="00B37EB4">
        <w:rPr>
          <w:rFonts w:ascii="宋体" w:eastAsia="宋体" w:hAnsi="宋体" w:cs="Times New Roman" w:hint="eastAsia"/>
          <w:sz w:val="24"/>
          <w:szCs w:val="24"/>
          <w:lang w:eastAsia="zh-CN"/>
        </w:rPr>
        <w:t>本基金的银行存款应收利息均为预计金额，可能与实际发生或支付金额存在差异，支付时以银行实际结算金额为准。清算过程中各项利息及费用与实际结算金额的尾差由管理人承担。</w:t>
      </w:r>
    </w:p>
    <w:p w:rsidR="00B37EB4" w:rsidRPr="00B37EB4" w:rsidRDefault="00B37EB4" w:rsidP="00A44001">
      <w:pPr>
        <w:pStyle w:val="a3"/>
        <w:tabs>
          <w:tab w:val="left" w:pos="826"/>
          <w:tab w:val="left" w:pos="9072"/>
        </w:tabs>
        <w:adjustRightInd w:val="0"/>
        <w:snapToGrid w:val="0"/>
        <w:spacing w:before="50" w:line="360" w:lineRule="auto"/>
        <w:ind w:left="0" w:right="238" w:firstLineChars="200" w:firstLine="480"/>
        <w:rPr>
          <w:rFonts w:ascii="宋体" w:eastAsia="宋体" w:hAnsi="宋体" w:cs="Times New Roman"/>
          <w:sz w:val="24"/>
          <w:szCs w:val="24"/>
          <w:lang w:eastAsia="zh-CN"/>
        </w:rPr>
      </w:pPr>
      <w:bookmarkStart w:id="0" w:name="_GoBack"/>
      <w:bookmarkEnd w:id="0"/>
    </w:p>
    <w:p w:rsidR="008B4F85" w:rsidRPr="008C03B0" w:rsidRDefault="008B4F85" w:rsidP="008B4F85">
      <w:pPr>
        <w:adjustRightInd w:val="0"/>
        <w:snapToGrid w:val="0"/>
        <w:spacing w:before="6" w:line="360" w:lineRule="auto"/>
        <w:rPr>
          <w:rFonts w:ascii="宋体" w:eastAsia="宋体" w:hAnsi="宋体" w:cs="Times New Roman"/>
          <w:sz w:val="24"/>
          <w:szCs w:val="24"/>
          <w:lang w:eastAsia="zh-CN"/>
        </w:rPr>
      </w:pPr>
    </w:p>
    <w:p w:rsidR="008C03B0" w:rsidRDefault="008C03B0" w:rsidP="008B4F85">
      <w:pPr>
        <w:pStyle w:val="a3"/>
        <w:tabs>
          <w:tab w:val="left" w:pos="5220"/>
        </w:tabs>
        <w:adjustRightInd w:val="0"/>
        <w:snapToGrid w:val="0"/>
        <w:spacing w:line="360" w:lineRule="auto"/>
        <w:ind w:left="215"/>
        <w:rPr>
          <w:rFonts w:ascii="宋体" w:eastAsia="宋体" w:hAnsi="宋体"/>
          <w:sz w:val="24"/>
          <w:szCs w:val="24"/>
          <w:lang w:eastAsia="zh-CN"/>
        </w:rPr>
      </w:pPr>
    </w:p>
    <w:p w:rsidR="008C03B0" w:rsidRPr="009C00F3" w:rsidRDefault="008C03B0" w:rsidP="008C03B0">
      <w:pPr>
        <w:adjustRightInd w:val="0"/>
        <w:snapToGrid w:val="0"/>
        <w:spacing w:before="2" w:line="360" w:lineRule="auto"/>
        <w:jc w:val="center"/>
        <w:rPr>
          <w:rFonts w:asciiTheme="minorEastAsia" w:hAnsiTheme="minorEastAsia" w:cs="Times New Roman"/>
          <w:b/>
          <w:color w:val="000000" w:themeColor="text1"/>
          <w:sz w:val="24"/>
          <w:szCs w:val="24"/>
          <w:lang w:eastAsia="zh-CN"/>
        </w:rPr>
      </w:pPr>
      <w:r w:rsidRPr="009C00F3">
        <w:rPr>
          <w:rFonts w:asciiTheme="minorEastAsia" w:hAnsiTheme="minorEastAsia" w:cs="Times New Roman" w:hint="eastAsia"/>
          <w:b/>
          <w:color w:val="000000" w:themeColor="text1"/>
          <w:sz w:val="24"/>
          <w:szCs w:val="24"/>
          <w:lang w:eastAsia="zh-CN"/>
        </w:rPr>
        <w:t>五、备查文件目录</w:t>
      </w:r>
    </w:p>
    <w:p w:rsidR="00B37EB4" w:rsidRDefault="008C03B0" w:rsidP="00B37EB4">
      <w:pPr>
        <w:adjustRightInd w:val="0"/>
        <w:snapToGrid w:val="0"/>
        <w:spacing w:before="2" w:line="360" w:lineRule="auto"/>
        <w:ind w:firstLine="420"/>
        <w:rPr>
          <w:rFonts w:asciiTheme="minorEastAsia" w:hAnsiTheme="minorEastAsia"/>
          <w:sz w:val="24"/>
          <w:szCs w:val="24"/>
          <w:lang w:eastAsia="zh-CN"/>
        </w:rPr>
      </w:pPr>
      <w:r w:rsidRPr="009C00F3">
        <w:rPr>
          <w:rFonts w:asciiTheme="minorEastAsia" w:hAnsiTheme="minorEastAsia" w:hint="eastAsia"/>
          <w:b/>
          <w:bCs/>
          <w:sz w:val="24"/>
          <w:szCs w:val="24"/>
          <w:lang w:eastAsia="zh-CN"/>
        </w:rPr>
        <w:t>1、备查文件目录</w:t>
      </w:r>
    </w:p>
    <w:p w:rsidR="00B37EB4" w:rsidRDefault="008C03B0" w:rsidP="00B37EB4">
      <w:pPr>
        <w:adjustRightInd w:val="0"/>
        <w:snapToGrid w:val="0"/>
        <w:spacing w:before="2" w:line="360" w:lineRule="auto"/>
        <w:ind w:firstLine="420"/>
        <w:rPr>
          <w:rFonts w:asciiTheme="minorEastAsia" w:hAnsiTheme="minorEastAsia"/>
          <w:sz w:val="24"/>
          <w:szCs w:val="24"/>
          <w:lang w:eastAsia="zh-CN"/>
        </w:rPr>
      </w:pPr>
      <w:r w:rsidRPr="009C00F3">
        <w:rPr>
          <w:rFonts w:asciiTheme="minorEastAsia" w:hAnsiTheme="minorEastAsia" w:hint="eastAsia"/>
          <w:sz w:val="24"/>
          <w:szCs w:val="24"/>
          <w:lang w:eastAsia="zh-CN"/>
        </w:rPr>
        <w:t>（1）</w:t>
      </w:r>
      <w:r w:rsidR="00A44001" w:rsidRPr="008C03B0">
        <w:rPr>
          <w:rFonts w:asciiTheme="minorEastAsia" w:hAnsiTheme="minorEastAsia" w:hint="eastAsia"/>
          <w:sz w:val="24"/>
          <w:szCs w:val="24"/>
          <w:lang w:eastAsia="zh-CN"/>
        </w:rPr>
        <w:t>新华阿鑫二号保本混合型证券投资基金</w:t>
      </w:r>
      <w:r w:rsidR="00A44001" w:rsidRPr="009C00F3">
        <w:rPr>
          <w:rFonts w:asciiTheme="minorEastAsia" w:hAnsiTheme="minorEastAsia" w:hint="eastAsia"/>
          <w:sz w:val="24"/>
          <w:szCs w:val="24"/>
          <w:lang w:eastAsia="zh-CN"/>
        </w:rPr>
        <w:t>清算</w:t>
      </w:r>
      <w:r w:rsidRPr="009C00F3">
        <w:rPr>
          <w:rFonts w:asciiTheme="minorEastAsia" w:hAnsiTheme="minorEastAsia" w:hint="eastAsia"/>
          <w:sz w:val="24"/>
          <w:szCs w:val="24"/>
          <w:lang w:eastAsia="zh-CN"/>
        </w:rPr>
        <w:t>审计报告</w:t>
      </w:r>
    </w:p>
    <w:p w:rsidR="00B37EB4" w:rsidRDefault="008C03B0" w:rsidP="00B37EB4">
      <w:pPr>
        <w:adjustRightInd w:val="0"/>
        <w:snapToGrid w:val="0"/>
        <w:spacing w:before="2" w:line="360" w:lineRule="auto"/>
        <w:ind w:firstLine="420"/>
        <w:rPr>
          <w:rFonts w:asciiTheme="minorEastAsia" w:hAnsiTheme="minorEastAsia"/>
          <w:sz w:val="24"/>
          <w:szCs w:val="24"/>
          <w:lang w:eastAsia="zh-CN"/>
        </w:rPr>
      </w:pPr>
      <w:r w:rsidRPr="009C00F3">
        <w:rPr>
          <w:rFonts w:asciiTheme="minorEastAsia" w:hAnsiTheme="minorEastAsia" w:hint="eastAsia"/>
          <w:sz w:val="24"/>
          <w:szCs w:val="24"/>
          <w:lang w:eastAsia="zh-CN"/>
        </w:rPr>
        <w:t>（2）</w:t>
      </w:r>
      <w:r w:rsidR="00165DC4">
        <w:rPr>
          <w:rFonts w:asciiTheme="minorEastAsia" w:hAnsiTheme="minorEastAsia" w:hint="eastAsia"/>
          <w:sz w:val="24"/>
          <w:szCs w:val="24"/>
          <w:lang w:eastAsia="zh-CN"/>
        </w:rPr>
        <w:t>通力律师事务所关于《</w:t>
      </w:r>
      <w:r w:rsidR="00165DC4" w:rsidRPr="008C03B0">
        <w:rPr>
          <w:rFonts w:asciiTheme="minorEastAsia" w:hAnsiTheme="minorEastAsia" w:hint="eastAsia"/>
          <w:sz w:val="24"/>
          <w:szCs w:val="24"/>
          <w:lang w:eastAsia="zh-CN"/>
        </w:rPr>
        <w:t>新华阿鑫二号保本混合型证券投资基金</w:t>
      </w:r>
      <w:r w:rsidR="00165DC4" w:rsidRPr="009C00F3">
        <w:rPr>
          <w:rFonts w:asciiTheme="minorEastAsia" w:hAnsiTheme="minorEastAsia" w:hint="eastAsia"/>
          <w:sz w:val="24"/>
          <w:szCs w:val="24"/>
          <w:lang w:eastAsia="zh-CN"/>
        </w:rPr>
        <w:t>清算报告</w:t>
      </w:r>
      <w:r w:rsidR="00165DC4">
        <w:rPr>
          <w:rFonts w:asciiTheme="minorEastAsia" w:hAnsiTheme="minorEastAsia" w:hint="eastAsia"/>
          <w:sz w:val="24"/>
          <w:szCs w:val="24"/>
          <w:lang w:eastAsia="zh-CN"/>
        </w:rPr>
        <w:t>》的法律意见</w:t>
      </w:r>
    </w:p>
    <w:p w:rsidR="00B37EB4" w:rsidRDefault="008C03B0" w:rsidP="00B37EB4">
      <w:pPr>
        <w:adjustRightInd w:val="0"/>
        <w:snapToGrid w:val="0"/>
        <w:spacing w:before="2" w:line="360" w:lineRule="auto"/>
        <w:ind w:firstLine="420"/>
        <w:rPr>
          <w:rFonts w:asciiTheme="minorEastAsia" w:hAnsiTheme="minorEastAsia"/>
          <w:sz w:val="24"/>
          <w:szCs w:val="24"/>
          <w:lang w:eastAsia="zh-CN"/>
        </w:rPr>
      </w:pPr>
      <w:r w:rsidRPr="009C00F3">
        <w:rPr>
          <w:rFonts w:asciiTheme="minorEastAsia" w:hAnsiTheme="minorEastAsia" w:hint="eastAsia"/>
          <w:b/>
          <w:bCs/>
          <w:sz w:val="24"/>
          <w:szCs w:val="24"/>
          <w:lang w:eastAsia="zh-CN"/>
        </w:rPr>
        <w:t>2、存放地点</w:t>
      </w:r>
    </w:p>
    <w:p w:rsidR="00B37EB4" w:rsidRDefault="008C03B0" w:rsidP="00B37EB4">
      <w:pPr>
        <w:adjustRightInd w:val="0"/>
        <w:snapToGrid w:val="0"/>
        <w:spacing w:before="2" w:line="360" w:lineRule="auto"/>
        <w:ind w:firstLine="420"/>
        <w:rPr>
          <w:rFonts w:asciiTheme="minorEastAsia" w:hAnsiTheme="minorEastAsia"/>
          <w:sz w:val="24"/>
          <w:szCs w:val="24"/>
          <w:lang w:eastAsia="zh-CN"/>
        </w:rPr>
      </w:pPr>
      <w:r w:rsidRPr="009C00F3">
        <w:rPr>
          <w:rFonts w:asciiTheme="minorEastAsia" w:hAnsiTheme="minorEastAsia" w:hint="eastAsia"/>
          <w:sz w:val="24"/>
          <w:szCs w:val="24"/>
          <w:lang w:eastAsia="zh-CN"/>
        </w:rPr>
        <w:t>基金管理人</w:t>
      </w:r>
      <w:r w:rsidR="00165DC4">
        <w:rPr>
          <w:rFonts w:asciiTheme="minorEastAsia" w:hAnsiTheme="minorEastAsia" w:hint="eastAsia"/>
          <w:sz w:val="24"/>
          <w:szCs w:val="24"/>
          <w:lang w:eastAsia="zh-CN"/>
        </w:rPr>
        <w:t>的办公场所。</w:t>
      </w:r>
    </w:p>
    <w:p w:rsidR="00B37EB4" w:rsidRDefault="008C03B0" w:rsidP="00B37EB4">
      <w:pPr>
        <w:adjustRightInd w:val="0"/>
        <w:snapToGrid w:val="0"/>
        <w:spacing w:before="2" w:line="360" w:lineRule="auto"/>
        <w:ind w:firstLine="420"/>
        <w:rPr>
          <w:rFonts w:asciiTheme="minorEastAsia" w:hAnsiTheme="minorEastAsia"/>
          <w:sz w:val="24"/>
          <w:szCs w:val="24"/>
          <w:lang w:eastAsia="zh-CN"/>
        </w:rPr>
      </w:pPr>
      <w:r w:rsidRPr="009C00F3">
        <w:rPr>
          <w:rFonts w:asciiTheme="minorEastAsia" w:hAnsiTheme="minorEastAsia" w:hint="eastAsia"/>
          <w:b/>
          <w:bCs/>
          <w:sz w:val="24"/>
          <w:szCs w:val="24"/>
          <w:lang w:eastAsia="zh-CN"/>
        </w:rPr>
        <w:t>3、查阅方式</w:t>
      </w:r>
    </w:p>
    <w:p w:rsidR="00B37EB4" w:rsidRDefault="00165DC4" w:rsidP="00B37EB4">
      <w:pPr>
        <w:adjustRightInd w:val="0"/>
        <w:snapToGrid w:val="0"/>
        <w:spacing w:before="2" w:line="360" w:lineRule="auto"/>
        <w:ind w:firstLine="420"/>
        <w:rPr>
          <w:rFonts w:asciiTheme="minorEastAsia" w:hAnsiTheme="minorEastAsia"/>
          <w:sz w:val="24"/>
          <w:szCs w:val="24"/>
          <w:lang w:eastAsia="zh-CN"/>
        </w:rPr>
      </w:pPr>
      <w:r w:rsidRPr="00165DC4">
        <w:rPr>
          <w:rFonts w:asciiTheme="minorEastAsia" w:hAnsiTheme="minorEastAsia"/>
          <w:sz w:val="24"/>
          <w:szCs w:val="24"/>
          <w:lang w:eastAsia="zh-CN"/>
        </w:rPr>
        <w:t>投资者可在营业时间内至基金管理人的办公场所免费查阅。</w:t>
      </w:r>
    </w:p>
    <w:p w:rsidR="00B37EB4" w:rsidRDefault="008C03B0" w:rsidP="00B37EB4">
      <w:pPr>
        <w:adjustRightInd w:val="0"/>
        <w:snapToGrid w:val="0"/>
        <w:spacing w:before="2" w:line="360" w:lineRule="auto"/>
        <w:ind w:firstLine="420"/>
        <w:rPr>
          <w:rFonts w:asciiTheme="minorEastAsia" w:hAnsiTheme="minorEastAsia"/>
          <w:sz w:val="24"/>
          <w:szCs w:val="24"/>
          <w:lang w:eastAsia="zh-CN"/>
        </w:rPr>
      </w:pPr>
      <w:r w:rsidRPr="009C00F3">
        <w:rPr>
          <w:rFonts w:asciiTheme="minorEastAsia" w:hAnsiTheme="minorEastAsia" w:hint="eastAsia"/>
          <w:sz w:val="24"/>
          <w:szCs w:val="24"/>
          <w:lang w:eastAsia="zh-CN"/>
        </w:rPr>
        <w:t>投资者对本报告书如有疑问，可咨询本基金管理人新华基金管理股份有限公司</w:t>
      </w:r>
    </w:p>
    <w:p w:rsidR="00B37EB4" w:rsidRDefault="008C03B0" w:rsidP="00B37EB4">
      <w:pPr>
        <w:adjustRightInd w:val="0"/>
        <w:snapToGrid w:val="0"/>
        <w:spacing w:before="2" w:line="360" w:lineRule="auto"/>
        <w:ind w:firstLine="420"/>
        <w:rPr>
          <w:rFonts w:asciiTheme="minorEastAsia" w:hAnsiTheme="minorEastAsia"/>
          <w:sz w:val="24"/>
          <w:szCs w:val="24"/>
          <w:lang w:eastAsia="zh-CN"/>
        </w:rPr>
      </w:pPr>
      <w:r w:rsidRPr="009C00F3">
        <w:rPr>
          <w:rFonts w:asciiTheme="minorEastAsia" w:hAnsiTheme="minorEastAsia" w:hint="eastAsia"/>
          <w:sz w:val="24"/>
          <w:szCs w:val="24"/>
          <w:lang w:eastAsia="zh-CN"/>
        </w:rPr>
        <w:t>客服电话：400-819-8866</w:t>
      </w:r>
    </w:p>
    <w:p w:rsidR="00B37EB4" w:rsidRDefault="00B37EB4" w:rsidP="00B37EB4">
      <w:pPr>
        <w:adjustRightInd w:val="0"/>
        <w:snapToGrid w:val="0"/>
        <w:spacing w:before="2" w:line="360" w:lineRule="auto"/>
        <w:ind w:firstLine="420"/>
        <w:rPr>
          <w:rFonts w:asciiTheme="minorEastAsia" w:hAnsiTheme="minorEastAsia"/>
          <w:sz w:val="24"/>
          <w:szCs w:val="24"/>
          <w:lang w:eastAsia="zh-CN"/>
        </w:rPr>
      </w:pPr>
    </w:p>
    <w:p w:rsidR="008C03B0" w:rsidRPr="00C527A8" w:rsidRDefault="0072383D" w:rsidP="008C03B0">
      <w:pPr>
        <w:adjustRightInd w:val="0"/>
        <w:snapToGrid w:val="0"/>
        <w:spacing w:before="2" w:line="360" w:lineRule="auto"/>
        <w:jc w:val="right"/>
        <w:rPr>
          <w:rFonts w:asciiTheme="minorEastAsia" w:hAnsiTheme="minorEastAsia"/>
          <w:b/>
          <w:sz w:val="24"/>
          <w:szCs w:val="24"/>
          <w:lang w:eastAsia="zh-CN"/>
        </w:rPr>
      </w:pPr>
      <w:r w:rsidRPr="0072383D">
        <w:rPr>
          <w:rFonts w:asciiTheme="minorEastAsia" w:hAnsiTheme="minorEastAsia" w:hint="eastAsia"/>
          <w:b/>
          <w:bCs/>
          <w:sz w:val="24"/>
          <w:szCs w:val="24"/>
          <w:lang w:eastAsia="zh-CN"/>
        </w:rPr>
        <w:t>新华阿鑫二号保本混合型证券投资基金</w:t>
      </w:r>
      <w:r w:rsidR="00A653B4">
        <w:rPr>
          <w:rFonts w:asciiTheme="minorEastAsia" w:hAnsiTheme="minorEastAsia" w:hint="eastAsia"/>
          <w:b/>
          <w:bCs/>
          <w:sz w:val="24"/>
          <w:szCs w:val="24"/>
          <w:lang w:eastAsia="zh-CN"/>
        </w:rPr>
        <w:t>基金</w:t>
      </w:r>
      <w:r w:rsidR="008C03B0" w:rsidRPr="00C527A8">
        <w:rPr>
          <w:rFonts w:asciiTheme="minorEastAsia" w:hAnsiTheme="minorEastAsia" w:hint="eastAsia"/>
          <w:b/>
          <w:bCs/>
          <w:sz w:val="24"/>
          <w:szCs w:val="24"/>
          <w:lang w:eastAsia="zh-CN"/>
        </w:rPr>
        <w:t>财产清算小组</w:t>
      </w:r>
    </w:p>
    <w:p w:rsidR="00770B46" w:rsidRDefault="008C03B0">
      <w:pPr>
        <w:pStyle w:val="a3"/>
        <w:jc w:val="right"/>
        <w:rPr>
          <w:rFonts w:ascii="宋体" w:eastAsia="宋体" w:hAnsi="宋体"/>
          <w:lang w:eastAsia="zh-CN"/>
        </w:rPr>
      </w:pPr>
      <w:r w:rsidRPr="00C527A8">
        <w:rPr>
          <w:rFonts w:asciiTheme="minorEastAsia" w:hAnsiTheme="minorEastAsia" w:cs="楷体"/>
          <w:b/>
          <w:bCs/>
          <w:sz w:val="24"/>
          <w:szCs w:val="24"/>
          <w:lang w:eastAsia="zh-CN"/>
        </w:rPr>
        <w:t>201</w:t>
      </w:r>
      <w:r w:rsidRPr="00C527A8">
        <w:rPr>
          <w:rFonts w:asciiTheme="minorEastAsia" w:hAnsiTheme="minorEastAsia" w:cs="楷体" w:hint="eastAsia"/>
          <w:b/>
          <w:bCs/>
          <w:sz w:val="24"/>
          <w:szCs w:val="24"/>
          <w:lang w:eastAsia="zh-CN"/>
        </w:rPr>
        <w:t>8</w:t>
      </w:r>
      <w:r w:rsidRPr="00C527A8">
        <w:rPr>
          <w:rFonts w:asciiTheme="minorEastAsia" w:hAnsiTheme="minorEastAsia" w:hint="eastAsia"/>
          <w:b/>
          <w:bCs/>
          <w:sz w:val="24"/>
          <w:szCs w:val="24"/>
          <w:lang w:eastAsia="zh-CN"/>
        </w:rPr>
        <w:t>年</w:t>
      </w:r>
      <w:r>
        <w:rPr>
          <w:rFonts w:asciiTheme="minorEastAsia" w:hAnsiTheme="minorEastAsia" w:hint="eastAsia"/>
          <w:b/>
          <w:bCs/>
          <w:sz w:val="24"/>
          <w:szCs w:val="24"/>
          <w:lang w:eastAsia="zh-CN"/>
        </w:rPr>
        <w:t>2</w:t>
      </w:r>
      <w:r w:rsidRPr="00C527A8">
        <w:rPr>
          <w:rFonts w:asciiTheme="minorEastAsia" w:hAnsiTheme="minorEastAsia" w:hint="eastAsia"/>
          <w:b/>
          <w:bCs/>
          <w:sz w:val="24"/>
          <w:szCs w:val="24"/>
          <w:lang w:eastAsia="zh-CN"/>
        </w:rPr>
        <w:t>月</w:t>
      </w:r>
      <w:r w:rsidR="00E409F2">
        <w:rPr>
          <w:rFonts w:asciiTheme="minorEastAsia" w:hAnsiTheme="minorEastAsia" w:hint="eastAsia"/>
          <w:b/>
          <w:bCs/>
          <w:sz w:val="24"/>
          <w:szCs w:val="24"/>
          <w:lang w:eastAsia="zh-CN"/>
        </w:rPr>
        <w:t>9</w:t>
      </w:r>
      <w:r w:rsidR="00B37EB4" w:rsidRPr="00B37EB4">
        <w:rPr>
          <w:rFonts w:asciiTheme="minorEastAsia" w:hAnsiTheme="minorEastAsia" w:hint="eastAsia"/>
          <w:bCs/>
          <w:sz w:val="24"/>
          <w:szCs w:val="24"/>
          <w:lang w:eastAsia="zh-CN"/>
        </w:rPr>
        <w:t>日</w:t>
      </w:r>
    </w:p>
    <w:sectPr w:rsidR="00770B46" w:rsidSect="00B81220">
      <w:footerReference w:type="default" r:id="rId7"/>
      <w:pgSz w:w="11910" w:h="16840"/>
      <w:pgMar w:top="1080" w:right="920" w:bottom="1060" w:left="920" w:header="0" w:footer="871"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8D8" w:rsidRDefault="005118D8" w:rsidP="001443E1">
      <w:r>
        <w:separator/>
      </w:r>
    </w:p>
  </w:endnote>
  <w:endnote w:type="continuationSeparator" w:id="1">
    <w:p w:rsidR="005118D8" w:rsidRDefault="005118D8" w:rsidP="001443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Microsoft JhengHei">
    <w:charset w:val="88"/>
    <w:family w:val="swiss"/>
    <w:pitch w:val="variable"/>
    <w:sig w:usb0="00000087" w:usb1="288F4000" w:usb2="00000016" w:usb3="00000000" w:csb0="00100009"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ED" w:rsidRDefault="00C904ED">
    <w:pPr>
      <w:pStyle w:val="a6"/>
      <w:jc w:val="right"/>
    </w:pPr>
  </w:p>
  <w:p w:rsidR="00594A64" w:rsidRDefault="00E85ECA">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8D8" w:rsidRDefault="005118D8" w:rsidP="001443E1">
      <w:r>
        <w:separator/>
      </w:r>
    </w:p>
  </w:footnote>
  <w:footnote w:type="continuationSeparator" w:id="1">
    <w:p w:rsidR="005118D8" w:rsidRDefault="005118D8" w:rsidP="001443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48B"/>
    <w:rsid w:val="00002BD7"/>
    <w:rsid w:val="00005B67"/>
    <w:rsid w:val="000076F3"/>
    <w:rsid w:val="00007FAB"/>
    <w:rsid w:val="00011D32"/>
    <w:rsid w:val="000133B6"/>
    <w:rsid w:val="00015BFC"/>
    <w:rsid w:val="000163E6"/>
    <w:rsid w:val="000200DD"/>
    <w:rsid w:val="000215D5"/>
    <w:rsid w:val="00023756"/>
    <w:rsid w:val="0002585F"/>
    <w:rsid w:val="00025CD4"/>
    <w:rsid w:val="00027140"/>
    <w:rsid w:val="00027936"/>
    <w:rsid w:val="00027B89"/>
    <w:rsid w:val="0003050F"/>
    <w:rsid w:val="000310DA"/>
    <w:rsid w:val="0003119A"/>
    <w:rsid w:val="000326C1"/>
    <w:rsid w:val="00033AAA"/>
    <w:rsid w:val="00033E19"/>
    <w:rsid w:val="00037EE2"/>
    <w:rsid w:val="00037F82"/>
    <w:rsid w:val="00040C3A"/>
    <w:rsid w:val="000440C6"/>
    <w:rsid w:val="000456F5"/>
    <w:rsid w:val="00046BE1"/>
    <w:rsid w:val="0005021A"/>
    <w:rsid w:val="0005196E"/>
    <w:rsid w:val="00052F9E"/>
    <w:rsid w:val="00053D27"/>
    <w:rsid w:val="00055968"/>
    <w:rsid w:val="00055D87"/>
    <w:rsid w:val="0005670F"/>
    <w:rsid w:val="00056ECF"/>
    <w:rsid w:val="0005773B"/>
    <w:rsid w:val="00061FCB"/>
    <w:rsid w:val="000640B8"/>
    <w:rsid w:val="00064169"/>
    <w:rsid w:val="000646FB"/>
    <w:rsid w:val="0006546B"/>
    <w:rsid w:val="0006629C"/>
    <w:rsid w:val="00070D7A"/>
    <w:rsid w:val="0007133A"/>
    <w:rsid w:val="000736D5"/>
    <w:rsid w:val="00076568"/>
    <w:rsid w:val="00077BC2"/>
    <w:rsid w:val="00077FA6"/>
    <w:rsid w:val="000810E3"/>
    <w:rsid w:val="00083800"/>
    <w:rsid w:val="000839E5"/>
    <w:rsid w:val="00084237"/>
    <w:rsid w:val="00091F2A"/>
    <w:rsid w:val="000932D1"/>
    <w:rsid w:val="00094C5C"/>
    <w:rsid w:val="00094C7D"/>
    <w:rsid w:val="0009624C"/>
    <w:rsid w:val="00096978"/>
    <w:rsid w:val="00096CA6"/>
    <w:rsid w:val="000A05BE"/>
    <w:rsid w:val="000A0EE3"/>
    <w:rsid w:val="000A22D8"/>
    <w:rsid w:val="000A2D81"/>
    <w:rsid w:val="000A31A5"/>
    <w:rsid w:val="000A399B"/>
    <w:rsid w:val="000A49B3"/>
    <w:rsid w:val="000B1A06"/>
    <w:rsid w:val="000B46D5"/>
    <w:rsid w:val="000B50A4"/>
    <w:rsid w:val="000B5E34"/>
    <w:rsid w:val="000B73AC"/>
    <w:rsid w:val="000B7930"/>
    <w:rsid w:val="000B7D89"/>
    <w:rsid w:val="000C17FE"/>
    <w:rsid w:val="000C288B"/>
    <w:rsid w:val="000C55E5"/>
    <w:rsid w:val="000C5ADD"/>
    <w:rsid w:val="000C6E1D"/>
    <w:rsid w:val="000C7093"/>
    <w:rsid w:val="000D2825"/>
    <w:rsid w:val="000D29CC"/>
    <w:rsid w:val="000D3B99"/>
    <w:rsid w:val="000D46A8"/>
    <w:rsid w:val="000D4A48"/>
    <w:rsid w:val="000D6EE9"/>
    <w:rsid w:val="000E14C9"/>
    <w:rsid w:val="000E289A"/>
    <w:rsid w:val="000E3348"/>
    <w:rsid w:val="000E41F3"/>
    <w:rsid w:val="000E450D"/>
    <w:rsid w:val="000E73EA"/>
    <w:rsid w:val="000F19C6"/>
    <w:rsid w:val="000F1B24"/>
    <w:rsid w:val="000F2042"/>
    <w:rsid w:val="000F214A"/>
    <w:rsid w:val="000F4562"/>
    <w:rsid w:val="000F4DED"/>
    <w:rsid w:val="000F639B"/>
    <w:rsid w:val="000F7385"/>
    <w:rsid w:val="001006CA"/>
    <w:rsid w:val="0010074A"/>
    <w:rsid w:val="00100E66"/>
    <w:rsid w:val="00103DF6"/>
    <w:rsid w:val="00104226"/>
    <w:rsid w:val="001048CD"/>
    <w:rsid w:val="0010548E"/>
    <w:rsid w:val="00106AEC"/>
    <w:rsid w:val="0010781E"/>
    <w:rsid w:val="00107D49"/>
    <w:rsid w:val="00110ED5"/>
    <w:rsid w:val="001115A7"/>
    <w:rsid w:val="00111EAE"/>
    <w:rsid w:val="001154C6"/>
    <w:rsid w:val="001162C3"/>
    <w:rsid w:val="00116B0F"/>
    <w:rsid w:val="00117698"/>
    <w:rsid w:val="00120127"/>
    <w:rsid w:val="0012080B"/>
    <w:rsid w:val="00120C81"/>
    <w:rsid w:val="00121C21"/>
    <w:rsid w:val="00121DBE"/>
    <w:rsid w:val="001258E3"/>
    <w:rsid w:val="00125AC0"/>
    <w:rsid w:val="00126E71"/>
    <w:rsid w:val="0013173E"/>
    <w:rsid w:val="00131C41"/>
    <w:rsid w:val="00131F59"/>
    <w:rsid w:val="0013213A"/>
    <w:rsid w:val="0013371D"/>
    <w:rsid w:val="00133F5B"/>
    <w:rsid w:val="0013469F"/>
    <w:rsid w:val="001362C9"/>
    <w:rsid w:val="0013638F"/>
    <w:rsid w:val="001365DB"/>
    <w:rsid w:val="0014066C"/>
    <w:rsid w:val="00142690"/>
    <w:rsid w:val="001443E1"/>
    <w:rsid w:val="00144519"/>
    <w:rsid w:val="00144B28"/>
    <w:rsid w:val="00145A47"/>
    <w:rsid w:val="00146E62"/>
    <w:rsid w:val="001516A6"/>
    <w:rsid w:val="00151A4C"/>
    <w:rsid w:val="001533F8"/>
    <w:rsid w:val="00154532"/>
    <w:rsid w:val="0015497A"/>
    <w:rsid w:val="00155B29"/>
    <w:rsid w:val="00155D61"/>
    <w:rsid w:val="00157B31"/>
    <w:rsid w:val="00157D44"/>
    <w:rsid w:val="00162335"/>
    <w:rsid w:val="00162527"/>
    <w:rsid w:val="0016422B"/>
    <w:rsid w:val="0016529B"/>
    <w:rsid w:val="00165429"/>
    <w:rsid w:val="00165DC4"/>
    <w:rsid w:val="00165FBA"/>
    <w:rsid w:val="00167AAB"/>
    <w:rsid w:val="00170C96"/>
    <w:rsid w:val="00171114"/>
    <w:rsid w:val="001728EA"/>
    <w:rsid w:val="00172BEA"/>
    <w:rsid w:val="00172BFE"/>
    <w:rsid w:val="001732D8"/>
    <w:rsid w:val="00175044"/>
    <w:rsid w:val="0018018D"/>
    <w:rsid w:val="001826EF"/>
    <w:rsid w:val="00184E35"/>
    <w:rsid w:val="00193B99"/>
    <w:rsid w:val="0019547F"/>
    <w:rsid w:val="001A1452"/>
    <w:rsid w:val="001A16EF"/>
    <w:rsid w:val="001A1794"/>
    <w:rsid w:val="001A2003"/>
    <w:rsid w:val="001A494F"/>
    <w:rsid w:val="001A6421"/>
    <w:rsid w:val="001A66C6"/>
    <w:rsid w:val="001A6BA3"/>
    <w:rsid w:val="001B0B64"/>
    <w:rsid w:val="001B0CB5"/>
    <w:rsid w:val="001B0E05"/>
    <w:rsid w:val="001B1263"/>
    <w:rsid w:val="001B22F8"/>
    <w:rsid w:val="001B73F8"/>
    <w:rsid w:val="001B7BAA"/>
    <w:rsid w:val="001C5A56"/>
    <w:rsid w:val="001C5DBA"/>
    <w:rsid w:val="001C7400"/>
    <w:rsid w:val="001D047C"/>
    <w:rsid w:val="001D1497"/>
    <w:rsid w:val="001D5DDB"/>
    <w:rsid w:val="001D66C9"/>
    <w:rsid w:val="001D66FC"/>
    <w:rsid w:val="001D72D5"/>
    <w:rsid w:val="001D7719"/>
    <w:rsid w:val="001D7DA4"/>
    <w:rsid w:val="001E05D8"/>
    <w:rsid w:val="001E1819"/>
    <w:rsid w:val="001E19C1"/>
    <w:rsid w:val="001E4E74"/>
    <w:rsid w:val="001E5092"/>
    <w:rsid w:val="001E53C3"/>
    <w:rsid w:val="001E5D11"/>
    <w:rsid w:val="001E5FEF"/>
    <w:rsid w:val="001E632C"/>
    <w:rsid w:val="001E6D2D"/>
    <w:rsid w:val="001F0629"/>
    <w:rsid w:val="001F0C70"/>
    <w:rsid w:val="001F1EFE"/>
    <w:rsid w:val="001F25B8"/>
    <w:rsid w:val="001F48F3"/>
    <w:rsid w:val="001F5F96"/>
    <w:rsid w:val="001F6D5F"/>
    <w:rsid w:val="001F7141"/>
    <w:rsid w:val="001F7306"/>
    <w:rsid w:val="001F7945"/>
    <w:rsid w:val="001F7C75"/>
    <w:rsid w:val="00200354"/>
    <w:rsid w:val="00200504"/>
    <w:rsid w:val="00200B21"/>
    <w:rsid w:val="00200FB2"/>
    <w:rsid w:val="00201D5D"/>
    <w:rsid w:val="00202063"/>
    <w:rsid w:val="00203B2B"/>
    <w:rsid w:val="00206F3B"/>
    <w:rsid w:val="00207101"/>
    <w:rsid w:val="002106A1"/>
    <w:rsid w:val="0021137B"/>
    <w:rsid w:val="00215DF0"/>
    <w:rsid w:val="00216001"/>
    <w:rsid w:val="00217012"/>
    <w:rsid w:val="002205AC"/>
    <w:rsid w:val="00222102"/>
    <w:rsid w:val="00222CED"/>
    <w:rsid w:val="0022385E"/>
    <w:rsid w:val="00223A00"/>
    <w:rsid w:val="0022449E"/>
    <w:rsid w:val="002244C4"/>
    <w:rsid w:val="0022527E"/>
    <w:rsid w:val="00225AF1"/>
    <w:rsid w:val="00230537"/>
    <w:rsid w:val="002306C1"/>
    <w:rsid w:val="00230B5D"/>
    <w:rsid w:val="0023107B"/>
    <w:rsid w:val="00231172"/>
    <w:rsid w:val="00231D47"/>
    <w:rsid w:val="00232D8B"/>
    <w:rsid w:val="00235977"/>
    <w:rsid w:val="002366F3"/>
    <w:rsid w:val="00236970"/>
    <w:rsid w:val="0023710E"/>
    <w:rsid w:val="00237193"/>
    <w:rsid w:val="0024069D"/>
    <w:rsid w:val="002409C2"/>
    <w:rsid w:val="00241C0F"/>
    <w:rsid w:val="00241D8C"/>
    <w:rsid w:val="00242817"/>
    <w:rsid w:val="002456D6"/>
    <w:rsid w:val="00246690"/>
    <w:rsid w:val="0024726D"/>
    <w:rsid w:val="00251541"/>
    <w:rsid w:val="00251FEE"/>
    <w:rsid w:val="002548EB"/>
    <w:rsid w:val="00254C09"/>
    <w:rsid w:val="00255160"/>
    <w:rsid w:val="00255785"/>
    <w:rsid w:val="002561F5"/>
    <w:rsid w:val="00256EB4"/>
    <w:rsid w:val="00257885"/>
    <w:rsid w:val="00257F49"/>
    <w:rsid w:val="0026046C"/>
    <w:rsid w:val="002606AA"/>
    <w:rsid w:val="0026166D"/>
    <w:rsid w:val="00261C60"/>
    <w:rsid w:val="00263D19"/>
    <w:rsid w:val="002653FA"/>
    <w:rsid w:val="00266281"/>
    <w:rsid w:val="002664C2"/>
    <w:rsid w:val="00270652"/>
    <w:rsid w:val="002709DB"/>
    <w:rsid w:val="00270E3E"/>
    <w:rsid w:val="002713CA"/>
    <w:rsid w:val="002722C1"/>
    <w:rsid w:val="002762E1"/>
    <w:rsid w:val="0027696C"/>
    <w:rsid w:val="00276B72"/>
    <w:rsid w:val="00276CC1"/>
    <w:rsid w:val="00280496"/>
    <w:rsid w:val="00281070"/>
    <w:rsid w:val="00281BE6"/>
    <w:rsid w:val="00281F3F"/>
    <w:rsid w:val="00282DD2"/>
    <w:rsid w:val="00283F8F"/>
    <w:rsid w:val="0028538A"/>
    <w:rsid w:val="00285850"/>
    <w:rsid w:val="00285955"/>
    <w:rsid w:val="00285E8C"/>
    <w:rsid w:val="00286009"/>
    <w:rsid w:val="00286C47"/>
    <w:rsid w:val="00290A4A"/>
    <w:rsid w:val="00290A51"/>
    <w:rsid w:val="0029187C"/>
    <w:rsid w:val="00296BE5"/>
    <w:rsid w:val="00297EED"/>
    <w:rsid w:val="002A21DE"/>
    <w:rsid w:val="002A31FE"/>
    <w:rsid w:val="002A36A8"/>
    <w:rsid w:val="002A44B8"/>
    <w:rsid w:val="002A4BE9"/>
    <w:rsid w:val="002A4D8F"/>
    <w:rsid w:val="002A4EC2"/>
    <w:rsid w:val="002A5056"/>
    <w:rsid w:val="002A7F87"/>
    <w:rsid w:val="002B125D"/>
    <w:rsid w:val="002B170A"/>
    <w:rsid w:val="002B191C"/>
    <w:rsid w:val="002B2CAB"/>
    <w:rsid w:val="002B425B"/>
    <w:rsid w:val="002B502F"/>
    <w:rsid w:val="002B6517"/>
    <w:rsid w:val="002C13B8"/>
    <w:rsid w:val="002C2D8A"/>
    <w:rsid w:val="002C4B04"/>
    <w:rsid w:val="002C50AD"/>
    <w:rsid w:val="002C5C53"/>
    <w:rsid w:val="002C6AD2"/>
    <w:rsid w:val="002C72B0"/>
    <w:rsid w:val="002D28E1"/>
    <w:rsid w:val="002D37FD"/>
    <w:rsid w:val="002D5616"/>
    <w:rsid w:val="002D68C0"/>
    <w:rsid w:val="002D6901"/>
    <w:rsid w:val="002D7411"/>
    <w:rsid w:val="002D76D3"/>
    <w:rsid w:val="002D7E6D"/>
    <w:rsid w:val="002E0959"/>
    <w:rsid w:val="002E0DC8"/>
    <w:rsid w:val="002E1979"/>
    <w:rsid w:val="002E38D9"/>
    <w:rsid w:val="002E4862"/>
    <w:rsid w:val="002E7BF2"/>
    <w:rsid w:val="002F1492"/>
    <w:rsid w:val="002F30DA"/>
    <w:rsid w:val="002F5EDB"/>
    <w:rsid w:val="003018DB"/>
    <w:rsid w:val="0030639E"/>
    <w:rsid w:val="003111B0"/>
    <w:rsid w:val="00311501"/>
    <w:rsid w:val="00312A3E"/>
    <w:rsid w:val="00313A1E"/>
    <w:rsid w:val="00314C66"/>
    <w:rsid w:val="0031632C"/>
    <w:rsid w:val="0031687F"/>
    <w:rsid w:val="00317864"/>
    <w:rsid w:val="00320A7F"/>
    <w:rsid w:val="00320F44"/>
    <w:rsid w:val="003217C5"/>
    <w:rsid w:val="0032180B"/>
    <w:rsid w:val="003228D9"/>
    <w:rsid w:val="00323462"/>
    <w:rsid w:val="003241F4"/>
    <w:rsid w:val="00324AE6"/>
    <w:rsid w:val="00324D86"/>
    <w:rsid w:val="00325B08"/>
    <w:rsid w:val="00325DEB"/>
    <w:rsid w:val="003260C1"/>
    <w:rsid w:val="00327993"/>
    <w:rsid w:val="00327999"/>
    <w:rsid w:val="00330C49"/>
    <w:rsid w:val="00332255"/>
    <w:rsid w:val="00332F6D"/>
    <w:rsid w:val="003340D4"/>
    <w:rsid w:val="00334E4C"/>
    <w:rsid w:val="0033609A"/>
    <w:rsid w:val="00336DA6"/>
    <w:rsid w:val="00340822"/>
    <w:rsid w:val="0034123E"/>
    <w:rsid w:val="00341459"/>
    <w:rsid w:val="00342355"/>
    <w:rsid w:val="003467AC"/>
    <w:rsid w:val="0034698F"/>
    <w:rsid w:val="003471BD"/>
    <w:rsid w:val="003473F8"/>
    <w:rsid w:val="00347B6E"/>
    <w:rsid w:val="00350664"/>
    <w:rsid w:val="003510BA"/>
    <w:rsid w:val="00351A37"/>
    <w:rsid w:val="00353DD6"/>
    <w:rsid w:val="00354E31"/>
    <w:rsid w:val="0035509C"/>
    <w:rsid w:val="0036131A"/>
    <w:rsid w:val="003629D9"/>
    <w:rsid w:val="00362CFA"/>
    <w:rsid w:val="003645E3"/>
    <w:rsid w:val="00364FA9"/>
    <w:rsid w:val="00370711"/>
    <w:rsid w:val="00371FC7"/>
    <w:rsid w:val="003720A0"/>
    <w:rsid w:val="00377AB7"/>
    <w:rsid w:val="00380F6C"/>
    <w:rsid w:val="00381D9A"/>
    <w:rsid w:val="00382A06"/>
    <w:rsid w:val="00384BEA"/>
    <w:rsid w:val="00390331"/>
    <w:rsid w:val="00392F39"/>
    <w:rsid w:val="00393879"/>
    <w:rsid w:val="003946A0"/>
    <w:rsid w:val="00396860"/>
    <w:rsid w:val="00396CB8"/>
    <w:rsid w:val="00397797"/>
    <w:rsid w:val="003A2E78"/>
    <w:rsid w:val="003A4A9B"/>
    <w:rsid w:val="003A52D3"/>
    <w:rsid w:val="003A61E1"/>
    <w:rsid w:val="003A70DA"/>
    <w:rsid w:val="003A75AA"/>
    <w:rsid w:val="003A7643"/>
    <w:rsid w:val="003A79B1"/>
    <w:rsid w:val="003B0A48"/>
    <w:rsid w:val="003B5437"/>
    <w:rsid w:val="003B59A4"/>
    <w:rsid w:val="003B6040"/>
    <w:rsid w:val="003B7326"/>
    <w:rsid w:val="003B73EF"/>
    <w:rsid w:val="003B7633"/>
    <w:rsid w:val="003B7875"/>
    <w:rsid w:val="003B78CD"/>
    <w:rsid w:val="003B7E90"/>
    <w:rsid w:val="003C1022"/>
    <w:rsid w:val="003C1989"/>
    <w:rsid w:val="003C2113"/>
    <w:rsid w:val="003C240A"/>
    <w:rsid w:val="003C3264"/>
    <w:rsid w:val="003C3A0F"/>
    <w:rsid w:val="003C5EF8"/>
    <w:rsid w:val="003C5FAB"/>
    <w:rsid w:val="003C65CD"/>
    <w:rsid w:val="003D0C4E"/>
    <w:rsid w:val="003D4294"/>
    <w:rsid w:val="003D4649"/>
    <w:rsid w:val="003D47CE"/>
    <w:rsid w:val="003D547D"/>
    <w:rsid w:val="003D6219"/>
    <w:rsid w:val="003D6721"/>
    <w:rsid w:val="003D6A91"/>
    <w:rsid w:val="003D7DE4"/>
    <w:rsid w:val="003D7F4F"/>
    <w:rsid w:val="003E159E"/>
    <w:rsid w:val="003E38C9"/>
    <w:rsid w:val="003E55C4"/>
    <w:rsid w:val="003E55EA"/>
    <w:rsid w:val="003E5685"/>
    <w:rsid w:val="003E56CD"/>
    <w:rsid w:val="003E7B24"/>
    <w:rsid w:val="003E7F19"/>
    <w:rsid w:val="003F1524"/>
    <w:rsid w:val="003F2399"/>
    <w:rsid w:val="003F29AA"/>
    <w:rsid w:val="003F3BBE"/>
    <w:rsid w:val="003F4BD5"/>
    <w:rsid w:val="003F51FC"/>
    <w:rsid w:val="003F5BD7"/>
    <w:rsid w:val="003F719F"/>
    <w:rsid w:val="003F757B"/>
    <w:rsid w:val="004004C6"/>
    <w:rsid w:val="004006D5"/>
    <w:rsid w:val="004008E4"/>
    <w:rsid w:val="00400BED"/>
    <w:rsid w:val="00401388"/>
    <w:rsid w:val="004041A3"/>
    <w:rsid w:val="004073F1"/>
    <w:rsid w:val="0041083F"/>
    <w:rsid w:val="00411FE6"/>
    <w:rsid w:val="00412719"/>
    <w:rsid w:val="00412849"/>
    <w:rsid w:val="00412D75"/>
    <w:rsid w:val="00415241"/>
    <w:rsid w:val="00421490"/>
    <w:rsid w:val="0042172D"/>
    <w:rsid w:val="00422FD6"/>
    <w:rsid w:val="004238A1"/>
    <w:rsid w:val="00424744"/>
    <w:rsid w:val="0042479D"/>
    <w:rsid w:val="004261D0"/>
    <w:rsid w:val="00426443"/>
    <w:rsid w:val="00426474"/>
    <w:rsid w:val="00426983"/>
    <w:rsid w:val="00426D05"/>
    <w:rsid w:val="004304AC"/>
    <w:rsid w:val="00430EEF"/>
    <w:rsid w:val="0043206F"/>
    <w:rsid w:val="0043566C"/>
    <w:rsid w:val="00435EC0"/>
    <w:rsid w:val="00436041"/>
    <w:rsid w:val="0043762D"/>
    <w:rsid w:val="00442AD3"/>
    <w:rsid w:val="00443912"/>
    <w:rsid w:val="00444178"/>
    <w:rsid w:val="00447D99"/>
    <w:rsid w:val="004525AF"/>
    <w:rsid w:val="00456923"/>
    <w:rsid w:val="00457C42"/>
    <w:rsid w:val="004620DD"/>
    <w:rsid w:val="004621B6"/>
    <w:rsid w:val="00462AEF"/>
    <w:rsid w:val="004636E6"/>
    <w:rsid w:val="0046390D"/>
    <w:rsid w:val="0046523C"/>
    <w:rsid w:val="00465529"/>
    <w:rsid w:val="00470F60"/>
    <w:rsid w:val="00471AA8"/>
    <w:rsid w:val="00472344"/>
    <w:rsid w:val="00472FB6"/>
    <w:rsid w:val="00475E46"/>
    <w:rsid w:val="00476ABF"/>
    <w:rsid w:val="00476D6E"/>
    <w:rsid w:val="00476EB6"/>
    <w:rsid w:val="004775E0"/>
    <w:rsid w:val="00480963"/>
    <w:rsid w:val="004828D2"/>
    <w:rsid w:val="00484419"/>
    <w:rsid w:val="00485017"/>
    <w:rsid w:val="004854FC"/>
    <w:rsid w:val="00485E89"/>
    <w:rsid w:val="0048638D"/>
    <w:rsid w:val="00490E5B"/>
    <w:rsid w:val="00491348"/>
    <w:rsid w:val="004914F1"/>
    <w:rsid w:val="004916EA"/>
    <w:rsid w:val="004A3AC5"/>
    <w:rsid w:val="004A5CC3"/>
    <w:rsid w:val="004A708E"/>
    <w:rsid w:val="004B24BA"/>
    <w:rsid w:val="004B2C5B"/>
    <w:rsid w:val="004B3397"/>
    <w:rsid w:val="004B747E"/>
    <w:rsid w:val="004B7B75"/>
    <w:rsid w:val="004C204E"/>
    <w:rsid w:val="004C28E7"/>
    <w:rsid w:val="004C2F4C"/>
    <w:rsid w:val="004C5711"/>
    <w:rsid w:val="004C5C26"/>
    <w:rsid w:val="004C6C7B"/>
    <w:rsid w:val="004D1592"/>
    <w:rsid w:val="004D1712"/>
    <w:rsid w:val="004D1B73"/>
    <w:rsid w:val="004D3006"/>
    <w:rsid w:val="004D472E"/>
    <w:rsid w:val="004D5903"/>
    <w:rsid w:val="004D5E56"/>
    <w:rsid w:val="004D73C7"/>
    <w:rsid w:val="004D7E10"/>
    <w:rsid w:val="004E0530"/>
    <w:rsid w:val="004E20B5"/>
    <w:rsid w:val="004E2765"/>
    <w:rsid w:val="004E3369"/>
    <w:rsid w:val="004E3D0F"/>
    <w:rsid w:val="004E5D29"/>
    <w:rsid w:val="004E7104"/>
    <w:rsid w:val="004E749C"/>
    <w:rsid w:val="004E7DD7"/>
    <w:rsid w:val="004F0765"/>
    <w:rsid w:val="004F4351"/>
    <w:rsid w:val="004F570D"/>
    <w:rsid w:val="004F6CA8"/>
    <w:rsid w:val="00500602"/>
    <w:rsid w:val="00501F60"/>
    <w:rsid w:val="00502841"/>
    <w:rsid w:val="0050348B"/>
    <w:rsid w:val="0050418E"/>
    <w:rsid w:val="00506962"/>
    <w:rsid w:val="00507329"/>
    <w:rsid w:val="005077A9"/>
    <w:rsid w:val="005078AA"/>
    <w:rsid w:val="00507B75"/>
    <w:rsid w:val="00507EDC"/>
    <w:rsid w:val="005118D8"/>
    <w:rsid w:val="00512440"/>
    <w:rsid w:val="00514181"/>
    <w:rsid w:val="0051455C"/>
    <w:rsid w:val="00514DF5"/>
    <w:rsid w:val="005157A0"/>
    <w:rsid w:val="0051583D"/>
    <w:rsid w:val="0051585D"/>
    <w:rsid w:val="00517709"/>
    <w:rsid w:val="0051793C"/>
    <w:rsid w:val="005244F1"/>
    <w:rsid w:val="00524956"/>
    <w:rsid w:val="00525214"/>
    <w:rsid w:val="005262DD"/>
    <w:rsid w:val="0052765C"/>
    <w:rsid w:val="00531F33"/>
    <w:rsid w:val="0053335C"/>
    <w:rsid w:val="0053402E"/>
    <w:rsid w:val="00535A16"/>
    <w:rsid w:val="005374FA"/>
    <w:rsid w:val="005377A1"/>
    <w:rsid w:val="0054065E"/>
    <w:rsid w:val="00545691"/>
    <w:rsid w:val="00545987"/>
    <w:rsid w:val="00545F41"/>
    <w:rsid w:val="0054696C"/>
    <w:rsid w:val="0055058C"/>
    <w:rsid w:val="00550A78"/>
    <w:rsid w:val="00552A7C"/>
    <w:rsid w:val="00555134"/>
    <w:rsid w:val="005554F9"/>
    <w:rsid w:val="00556A9E"/>
    <w:rsid w:val="00557102"/>
    <w:rsid w:val="005575B5"/>
    <w:rsid w:val="00564831"/>
    <w:rsid w:val="0056657A"/>
    <w:rsid w:val="0056679B"/>
    <w:rsid w:val="00567BCE"/>
    <w:rsid w:val="0057091F"/>
    <w:rsid w:val="005709A5"/>
    <w:rsid w:val="00575E26"/>
    <w:rsid w:val="005772FD"/>
    <w:rsid w:val="00580FF3"/>
    <w:rsid w:val="005812F5"/>
    <w:rsid w:val="0058136A"/>
    <w:rsid w:val="005813E3"/>
    <w:rsid w:val="00584D5D"/>
    <w:rsid w:val="00585FD7"/>
    <w:rsid w:val="00587033"/>
    <w:rsid w:val="005900B0"/>
    <w:rsid w:val="005909B2"/>
    <w:rsid w:val="00591557"/>
    <w:rsid w:val="00592260"/>
    <w:rsid w:val="00595280"/>
    <w:rsid w:val="00596AE8"/>
    <w:rsid w:val="00597008"/>
    <w:rsid w:val="005A0B23"/>
    <w:rsid w:val="005A2489"/>
    <w:rsid w:val="005A285A"/>
    <w:rsid w:val="005A3530"/>
    <w:rsid w:val="005A43D0"/>
    <w:rsid w:val="005A49C1"/>
    <w:rsid w:val="005A65B2"/>
    <w:rsid w:val="005B20E5"/>
    <w:rsid w:val="005B3387"/>
    <w:rsid w:val="005B483C"/>
    <w:rsid w:val="005B638D"/>
    <w:rsid w:val="005B7AA4"/>
    <w:rsid w:val="005B7D25"/>
    <w:rsid w:val="005C0ED8"/>
    <w:rsid w:val="005C1891"/>
    <w:rsid w:val="005C2D79"/>
    <w:rsid w:val="005C3951"/>
    <w:rsid w:val="005C4043"/>
    <w:rsid w:val="005C4D5D"/>
    <w:rsid w:val="005C51D6"/>
    <w:rsid w:val="005C6A64"/>
    <w:rsid w:val="005C73EC"/>
    <w:rsid w:val="005D050A"/>
    <w:rsid w:val="005D165B"/>
    <w:rsid w:val="005D2AEA"/>
    <w:rsid w:val="005D3D39"/>
    <w:rsid w:val="005D3E55"/>
    <w:rsid w:val="005E11F4"/>
    <w:rsid w:val="005E16C7"/>
    <w:rsid w:val="005E2F10"/>
    <w:rsid w:val="005E377F"/>
    <w:rsid w:val="005E3DDC"/>
    <w:rsid w:val="005E4836"/>
    <w:rsid w:val="005E5961"/>
    <w:rsid w:val="005E7075"/>
    <w:rsid w:val="005F1D9C"/>
    <w:rsid w:val="005F22AA"/>
    <w:rsid w:val="005F385C"/>
    <w:rsid w:val="005F47B9"/>
    <w:rsid w:val="005F58C5"/>
    <w:rsid w:val="005F6E94"/>
    <w:rsid w:val="00600041"/>
    <w:rsid w:val="006006AD"/>
    <w:rsid w:val="00600F40"/>
    <w:rsid w:val="006061B7"/>
    <w:rsid w:val="00613DFF"/>
    <w:rsid w:val="00615144"/>
    <w:rsid w:val="00615C67"/>
    <w:rsid w:val="0062009C"/>
    <w:rsid w:val="00620A90"/>
    <w:rsid w:val="006224EB"/>
    <w:rsid w:val="00622DB2"/>
    <w:rsid w:val="006245C1"/>
    <w:rsid w:val="00624849"/>
    <w:rsid w:val="006255FF"/>
    <w:rsid w:val="00625A6F"/>
    <w:rsid w:val="00627D34"/>
    <w:rsid w:val="00632044"/>
    <w:rsid w:val="0063282E"/>
    <w:rsid w:val="006332DD"/>
    <w:rsid w:val="006335E3"/>
    <w:rsid w:val="00634BFF"/>
    <w:rsid w:val="00634C55"/>
    <w:rsid w:val="006353A4"/>
    <w:rsid w:val="006363FC"/>
    <w:rsid w:val="00640A59"/>
    <w:rsid w:val="00645EAF"/>
    <w:rsid w:val="00646A57"/>
    <w:rsid w:val="006478E1"/>
    <w:rsid w:val="00647C5A"/>
    <w:rsid w:val="00652E84"/>
    <w:rsid w:val="006564BF"/>
    <w:rsid w:val="00656B91"/>
    <w:rsid w:val="006617D1"/>
    <w:rsid w:val="0066252E"/>
    <w:rsid w:val="00662D80"/>
    <w:rsid w:val="00664C39"/>
    <w:rsid w:val="00664EFF"/>
    <w:rsid w:val="00665B24"/>
    <w:rsid w:val="00666903"/>
    <w:rsid w:val="00666A9A"/>
    <w:rsid w:val="00667434"/>
    <w:rsid w:val="00672E7F"/>
    <w:rsid w:val="006755CF"/>
    <w:rsid w:val="006758C7"/>
    <w:rsid w:val="00675C92"/>
    <w:rsid w:val="006760AF"/>
    <w:rsid w:val="00676861"/>
    <w:rsid w:val="0068006F"/>
    <w:rsid w:val="006801D2"/>
    <w:rsid w:val="00680A0F"/>
    <w:rsid w:val="006812D9"/>
    <w:rsid w:val="00681A52"/>
    <w:rsid w:val="00681EF9"/>
    <w:rsid w:val="006832CE"/>
    <w:rsid w:val="00683BC3"/>
    <w:rsid w:val="00685AFE"/>
    <w:rsid w:val="00686590"/>
    <w:rsid w:val="00687324"/>
    <w:rsid w:val="00687372"/>
    <w:rsid w:val="006914F8"/>
    <w:rsid w:val="00692B88"/>
    <w:rsid w:val="00693C50"/>
    <w:rsid w:val="006945FB"/>
    <w:rsid w:val="00697FA5"/>
    <w:rsid w:val="006A160D"/>
    <w:rsid w:val="006A340D"/>
    <w:rsid w:val="006A5180"/>
    <w:rsid w:val="006A5226"/>
    <w:rsid w:val="006A5795"/>
    <w:rsid w:val="006A5E40"/>
    <w:rsid w:val="006A6161"/>
    <w:rsid w:val="006A65A6"/>
    <w:rsid w:val="006A6E36"/>
    <w:rsid w:val="006A7067"/>
    <w:rsid w:val="006B349B"/>
    <w:rsid w:val="006B5D20"/>
    <w:rsid w:val="006B6C72"/>
    <w:rsid w:val="006B702E"/>
    <w:rsid w:val="006C0E97"/>
    <w:rsid w:val="006C19B8"/>
    <w:rsid w:val="006C40EB"/>
    <w:rsid w:val="006C50D6"/>
    <w:rsid w:val="006C5BDF"/>
    <w:rsid w:val="006C6151"/>
    <w:rsid w:val="006D08B5"/>
    <w:rsid w:val="006D134B"/>
    <w:rsid w:val="006D218C"/>
    <w:rsid w:val="006D2C55"/>
    <w:rsid w:val="006D3760"/>
    <w:rsid w:val="006D3783"/>
    <w:rsid w:val="006D45CD"/>
    <w:rsid w:val="006D6D0A"/>
    <w:rsid w:val="006E0CB5"/>
    <w:rsid w:val="006E4CA8"/>
    <w:rsid w:val="006E6355"/>
    <w:rsid w:val="006E6F44"/>
    <w:rsid w:val="006F1927"/>
    <w:rsid w:val="006F3393"/>
    <w:rsid w:val="006F3606"/>
    <w:rsid w:val="00700BFF"/>
    <w:rsid w:val="00701AA0"/>
    <w:rsid w:val="0070221A"/>
    <w:rsid w:val="00704677"/>
    <w:rsid w:val="00707F02"/>
    <w:rsid w:val="00710348"/>
    <w:rsid w:val="007107BC"/>
    <w:rsid w:val="00711150"/>
    <w:rsid w:val="0071187E"/>
    <w:rsid w:val="00712985"/>
    <w:rsid w:val="0071397A"/>
    <w:rsid w:val="00715E4A"/>
    <w:rsid w:val="007164EB"/>
    <w:rsid w:val="00716E44"/>
    <w:rsid w:val="00717A64"/>
    <w:rsid w:val="00717D96"/>
    <w:rsid w:val="007203E6"/>
    <w:rsid w:val="0072112A"/>
    <w:rsid w:val="007216A7"/>
    <w:rsid w:val="00722C2A"/>
    <w:rsid w:val="0072383D"/>
    <w:rsid w:val="00723CA0"/>
    <w:rsid w:val="0072475D"/>
    <w:rsid w:val="00724A69"/>
    <w:rsid w:val="007335AA"/>
    <w:rsid w:val="00733B62"/>
    <w:rsid w:val="00734DAD"/>
    <w:rsid w:val="00736EF1"/>
    <w:rsid w:val="00740E04"/>
    <w:rsid w:val="00742EDA"/>
    <w:rsid w:val="00744C3F"/>
    <w:rsid w:val="007466FC"/>
    <w:rsid w:val="00750840"/>
    <w:rsid w:val="0075094A"/>
    <w:rsid w:val="007531E6"/>
    <w:rsid w:val="00753294"/>
    <w:rsid w:val="0075352B"/>
    <w:rsid w:val="007543B6"/>
    <w:rsid w:val="0075595F"/>
    <w:rsid w:val="00760C31"/>
    <w:rsid w:val="0076172B"/>
    <w:rsid w:val="00761C59"/>
    <w:rsid w:val="00762155"/>
    <w:rsid w:val="0076593E"/>
    <w:rsid w:val="007669F3"/>
    <w:rsid w:val="00770B46"/>
    <w:rsid w:val="007711AE"/>
    <w:rsid w:val="0077131F"/>
    <w:rsid w:val="0077133A"/>
    <w:rsid w:val="00771CFD"/>
    <w:rsid w:val="007729C8"/>
    <w:rsid w:val="00773933"/>
    <w:rsid w:val="007756A5"/>
    <w:rsid w:val="0077618A"/>
    <w:rsid w:val="0077691C"/>
    <w:rsid w:val="00777F12"/>
    <w:rsid w:val="00781E70"/>
    <w:rsid w:val="0078281A"/>
    <w:rsid w:val="0078322C"/>
    <w:rsid w:val="00783BC4"/>
    <w:rsid w:val="00784FEE"/>
    <w:rsid w:val="00785E30"/>
    <w:rsid w:val="007866D9"/>
    <w:rsid w:val="0078697B"/>
    <w:rsid w:val="00790D26"/>
    <w:rsid w:val="00793F3F"/>
    <w:rsid w:val="0079455A"/>
    <w:rsid w:val="007973C4"/>
    <w:rsid w:val="007A1F37"/>
    <w:rsid w:val="007A32AA"/>
    <w:rsid w:val="007A40C2"/>
    <w:rsid w:val="007A4706"/>
    <w:rsid w:val="007A4A1A"/>
    <w:rsid w:val="007A796C"/>
    <w:rsid w:val="007B099C"/>
    <w:rsid w:val="007B1798"/>
    <w:rsid w:val="007B1A7D"/>
    <w:rsid w:val="007B2165"/>
    <w:rsid w:val="007B52B0"/>
    <w:rsid w:val="007B5A38"/>
    <w:rsid w:val="007B72A5"/>
    <w:rsid w:val="007C0A7B"/>
    <w:rsid w:val="007C0B93"/>
    <w:rsid w:val="007C200E"/>
    <w:rsid w:val="007C3A91"/>
    <w:rsid w:val="007C5EDC"/>
    <w:rsid w:val="007C62DE"/>
    <w:rsid w:val="007C7C5F"/>
    <w:rsid w:val="007D0929"/>
    <w:rsid w:val="007D0A1B"/>
    <w:rsid w:val="007D13CC"/>
    <w:rsid w:val="007D1983"/>
    <w:rsid w:val="007D2A59"/>
    <w:rsid w:val="007D2FBA"/>
    <w:rsid w:val="007D31E2"/>
    <w:rsid w:val="007D686C"/>
    <w:rsid w:val="007D72C5"/>
    <w:rsid w:val="007D7469"/>
    <w:rsid w:val="007D747E"/>
    <w:rsid w:val="007E2D27"/>
    <w:rsid w:val="007E33D6"/>
    <w:rsid w:val="007E5C1B"/>
    <w:rsid w:val="007E6AF3"/>
    <w:rsid w:val="007E79C0"/>
    <w:rsid w:val="007F0262"/>
    <w:rsid w:val="007F1F39"/>
    <w:rsid w:val="007F27D3"/>
    <w:rsid w:val="007F40B7"/>
    <w:rsid w:val="007F4270"/>
    <w:rsid w:val="007F4662"/>
    <w:rsid w:val="007F4961"/>
    <w:rsid w:val="007F4C1C"/>
    <w:rsid w:val="007F697D"/>
    <w:rsid w:val="008003A7"/>
    <w:rsid w:val="008011C6"/>
    <w:rsid w:val="008013D8"/>
    <w:rsid w:val="008035B4"/>
    <w:rsid w:val="008048A5"/>
    <w:rsid w:val="00805FB7"/>
    <w:rsid w:val="0080642E"/>
    <w:rsid w:val="00806495"/>
    <w:rsid w:val="00807DA3"/>
    <w:rsid w:val="00811413"/>
    <w:rsid w:val="00812424"/>
    <w:rsid w:val="008148B1"/>
    <w:rsid w:val="00814DEA"/>
    <w:rsid w:val="00815BAD"/>
    <w:rsid w:val="008176E9"/>
    <w:rsid w:val="00817D66"/>
    <w:rsid w:val="00821F4D"/>
    <w:rsid w:val="0082221D"/>
    <w:rsid w:val="00822B71"/>
    <w:rsid w:val="00823887"/>
    <w:rsid w:val="00823CA5"/>
    <w:rsid w:val="00826DCD"/>
    <w:rsid w:val="00827DE8"/>
    <w:rsid w:val="00830988"/>
    <w:rsid w:val="0083273F"/>
    <w:rsid w:val="00837100"/>
    <w:rsid w:val="00837BBB"/>
    <w:rsid w:val="008406CA"/>
    <w:rsid w:val="00840786"/>
    <w:rsid w:val="00841A4F"/>
    <w:rsid w:val="00842A06"/>
    <w:rsid w:val="00842A45"/>
    <w:rsid w:val="008431A3"/>
    <w:rsid w:val="00843963"/>
    <w:rsid w:val="0084528E"/>
    <w:rsid w:val="00845596"/>
    <w:rsid w:val="008508C8"/>
    <w:rsid w:val="00850E78"/>
    <w:rsid w:val="00851450"/>
    <w:rsid w:val="0085431C"/>
    <w:rsid w:val="008552C1"/>
    <w:rsid w:val="0085548D"/>
    <w:rsid w:val="00856E6D"/>
    <w:rsid w:val="00860542"/>
    <w:rsid w:val="00860ACB"/>
    <w:rsid w:val="00861001"/>
    <w:rsid w:val="00862F31"/>
    <w:rsid w:val="0086383A"/>
    <w:rsid w:val="00863EDE"/>
    <w:rsid w:val="00863F8E"/>
    <w:rsid w:val="008650A5"/>
    <w:rsid w:val="00865184"/>
    <w:rsid w:val="0086531A"/>
    <w:rsid w:val="0086633E"/>
    <w:rsid w:val="00870C65"/>
    <w:rsid w:val="00871021"/>
    <w:rsid w:val="00871368"/>
    <w:rsid w:val="008723DC"/>
    <w:rsid w:val="0087257F"/>
    <w:rsid w:val="00873BDB"/>
    <w:rsid w:val="00874821"/>
    <w:rsid w:val="00874C06"/>
    <w:rsid w:val="00874F5F"/>
    <w:rsid w:val="0087676C"/>
    <w:rsid w:val="00876B25"/>
    <w:rsid w:val="00876E56"/>
    <w:rsid w:val="008777CC"/>
    <w:rsid w:val="00880179"/>
    <w:rsid w:val="008805CB"/>
    <w:rsid w:val="008805E4"/>
    <w:rsid w:val="008830EE"/>
    <w:rsid w:val="00883908"/>
    <w:rsid w:val="00885135"/>
    <w:rsid w:val="008865EE"/>
    <w:rsid w:val="008873F0"/>
    <w:rsid w:val="00892778"/>
    <w:rsid w:val="00892BF9"/>
    <w:rsid w:val="00893BC7"/>
    <w:rsid w:val="00893FC3"/>
    <w:rsid w:val="00895685"/>
    <w:rsid w:val="00896A09"/>
    <w:rsid w:val="008970D1"/>
    <w:rsid w:val="008A1139"/>
    <w:rsid w:val="008A3E46"/>
    <w:rsid w:val="008A4906"/>
    <w:rsid w:val="008A4EDA"/>
    <w:rsid w:val="008A55E1"/>
    <w:rsid w:val="008A580E"/>
    <w:rsid w:val="008A64FF"/>
    <w:rsid w:val="008A659A"/>
    <w:rsid w:val="008A75DD"/>
    <w:rsid w:val="008B16F3"/>
    <w:rsid w:val="008B4F85"/>
    <w:rsid w:val="008B5108"/>
    <w:rsid w:val="008B611B"/>
    <w:rsid w:val="008B6CB9"/>
    <w:rsid w:val="008C03B0"/>
    <w:rsid w:val="008C454B"/>
    <w:rsid w:val="008C5E65"/>
    <w:rsid w:val="008C616C"/>
    <w:rsid w:val="008C6C27"/>
    <w:rsid w:val="008C6EBE"/>
    <w:rsid w:val="008C7C9C"/>
    <w:rsid w:val="008D0177"/>
    <w:rsid w:val="008D0E11"/>
    <w:rsid w:val="008D19F6"/>
    <w:rsid w:val="008D2401"/>
    <w:rsid w:val="008D346B"/>
    <w:rsid w:val="008D3550"/>
    <w:rsid w:val="008D3B48"/>
    <w:rsid w:val="008D6C97"/>
    <w:rsid w:val="008D78CC"/>
    <w:rsid w:val="008E159D"/>
    <w:rsid w:val="008E2093"/>
    <w:rsid w:val="008E6AA3"/>
    <w:rsid w:val="008E6AAC"/>
    <w:rsid w:val="008F0938"/>
    <w:rsid w:val="008F2AA4"/>
    <w:rsid w:val="008F3190"/>
    <w:rsid w:val="008F3713"/>
    <w:rsid w:val="008F3818"/>
    <w:rsid w:val="008F4204"/>
    <w:rsid w:val="008F629C"/>
    <w:rsid w:val="008F6494"/>
    <w:rsid w:val="008F6DD6"/>
    <w:rsid w:val="009018E2"/>
    <w:rsid w:val="00902530"/>
    <w:rsid w:val="0090577D"/>
    <w:rsid w:val="00907816"/>
    <w:rsid w:val="00910AC5"/>
    <w:rsid w:val="00910CA4"/>
    <w:rsid w:val="0091108F"/>
    <w:rsid w:val="00914E02"/>
    <w:rsid w:val="009223FA"/>
    <w:rsid w:val="00922864"/>
    <w:rsid w:val="00922C11"/>
    <w:rsid w:val="0092416E"/>
    <w:rsid w:val="009241D5"/>
    <w:rsid w:val="009250FA"/>
    <w:rsid w:val="0092586F"/>
    <w:rsid w:val="009271C0"/>
    <w:rsid w:val="00930F9E"/>
    <w:rsid w:val="00931411"/>
    <w:rsid w:val="0093250B"/>
    <w:rsid w:val="009405F3"/>
    <w:rsid w:val="00940EA9"/>
    <w:rsid w:val="0094312D"/>
    <w:rsid w:val="009442AD"/>
    <w:rsid w:val="00944BF9"/>
    <w:rsid w:val="009465C8"/>
    <w:rsid w:val="00946709"/>
    <w:rsid w:val="00947BC5"/>
    <w:rsid w:val="009515C3"/>
    <w:rsid w:val="009544DA"/>
    <w:rsid w:val="009564B0"/>
    <w:rsid w:val="009576A4"/>
    <w:rsid w:val="009605F6"/>
    <w:rsid w:val="00961440"/>
    <w:rsid w:val="009639D6"/>
    <w:rsid w:val="00966EF5"/>
    <w:rsid w:val="0096740A"/>
    <w:rsid w:val="009677E2"/>
    <w:rsid w:val="00967B94"/>
    <w:rsid w:val="00971825"/>
    <w:rsid w:val="00972BC1"/>
    <w:rsid w:val="00972D48"/>
    <w:rsid w:val="0097669D"/>
    <w:rsid w:val="00976752"/>
    <w:rsid w:val="00977283"/>
    <w:rsid w:val="00977A51"/>
    <w:rsid w:val="00977A56"/>
    <w:rsid w:val="00980210"/>
    <w:rsid w:val="0098034D"/>
    <w:rsid w:val="00981F5C"/>
    <w:rsid w:val="00983315"/>
    <w:rsid w:val="00983672"/>
    <w:rsid w:val="00983ACB"/>
    <w:rsid w:val="00984793"/>
    <w:rsid w:val="00984D70"/>
    <w:rsid w:val="0098511B"/>
    <w:rsid w:val="00985440"/>
    <w:rsid w:val="00986139"/>
    <w:rsid w:val="00990E68"/>
    <w:rsid w:val="009911D7"/>
    <w:rsid w:val="009923C1"/>
    <w:rsid w:val="00992917"/>
    <w:rsid w:val="0099615D"/>
    <w:rsid w:val="009962FC"/>
    <w:rsid w:val="009A0B46"/>
    <w:rsid w:val="009A3137"/>
    <w:rsid w:val="009A3F13"/>
    <w:rsid w:val="009A54BC"/>
    <w:rsid w:val="009A5CFC"/>
    <w:rsid w:val="009A6253"/>
    <w:rsid w:val="009B063D"/>
    <w:rsid w:val="009B244B"/>
    <w:rsid w:val="009B423B"/>
    <w:rsid w:val="009B4E41"/>
    <w:rsid w:val="009B7D24"/>
    <w:rsid w:val="009B7E78"/>
    <w:rsid w:val="009C0144"/>
    <w:rsid w:val="009C19EB"/>
    <w:rsid w:val="009C27EC"/>
    <w:rsid w:val="009C4571"/>
    <w:rsid w:val="009C6194"/>
    <w:rsid w:val="009C6368"/>
    <w:rsid w:val="009C6CBD"/>
    <w:rsid w:val="009D03C2"/>
    <w:rsid w:val="009D1154"/>
    <w:rsid w:val="009D1282"/>
    <w:rsid w:val="009D2ABD"/>
    <w:rsid w:val="009D338E"/>
    <w:rsid w:val="009D5997"/>
    <w:rsid w:val="009D676E"/>
    <w:rsid w:val="009D6C09"/>
    <w:rsid w:val="009D707E"/>
    <w:rsid w:val="009D7C49"/>
    <w:rsid w:val="009D7CEB"/>
    <w:rsid w:val="009E0156"/>
    <w:rsid w:val="009E13F6"/>
    <w:rsid w:val="009E17DF"/>
    <w:rsid w:val="009E1A71"/>
    <w:rsid w:val="009E28AC"/>
    <w:rsid w:val="009E3F72"/>
    <w:rsid w:val="009E5629"/>
    <w:rsid w:val="009E575B"/>
    <w:rsid w:val="009E5CED"/>
    <w:rsid w:val="009E6806"/>
    <w:rsid w:val="009F10F1"/>
    <w:rsid w:val="009F4875"/>
    <w:rsid w:val="009F488F"/>
    <w:rsid w:val="009F68B8"/>
    <w:rsid w:val="009F6C11"/>
    <w:rsid w:val="009F7664"/>
    <w:rsid w:val="009F7979"/>
    <w:rsid w:val="00A0352A"/>
    <w:rsid w:val="00A03A74"/>
    <w:rsid w:val="00A045E8"/>
    <w:rsid w:val="00A06764"/>
    <w:rsid w:val="00A103BC"/>
    <w:rsid w:val="00A132EA"/>
    <w:rsid w:val="00A1362F"/>
    <w:rsid w:val="00A13DFD"/>
    <w:rsid w:val="00A14C46"/>
    <w:rsid w:val="00A15084"/>
    <w:rsid w:val="00A16741"/>
    <w:rsid w:val="00A167F1"/>
    <w:rsid w:val="00A20AF4"/>
    <w:rsid w:val="00A20F6C"/>
    <w:rsid w:val="00A22BD0"/>
    <w:rsid w:val="00A23CA0"/>
    <w:rsid w:val="00A2460B"/>
    <w:rsid w:val="00A27C12"/>
    <w:rsid w:val="00A33B5D"/>
    <w:rsid w:val="00A371F2"/>
    <w:rsid w:val="00A37867"/>
    <w:rsid w:val="00A407DF"/>
    <w:rsid w:val="00A407E2"/>
    <w:rsid w:val="00A40CE0"/>
    <w:rsid w:val="00A41921"/>
    <w:rsid w:val="00A41A2A"/>
    <w:rsid w:val="00A41A57"/>
    <w:rsid w:val="00A44001"/>
    <w:rsid w:val="00A461A1"/>
    <w:rsid w:val="00A465D0"/>
    <w:rsid w:val="00A46A75"/>
    <w:rsid w:val="00A510ED"/>
    <w:rsid w:val="00A514C3"/>
    <w:rsid w:val="00A51ACF"/>
    <w:rsid w:val="00A536CB"/>
    <w:rsid w:val="00A54EEF"/>
    <w:rsid w:val="00A55CFE"/>
    <w:rsid w:val="00A55FBD"/>
    <w:rsid w:val="00A56D44"/>
    <w:rsid w:val="00A57F9B"/>
    <w:rsid w:val="00A6030A"/>
    <w:rsid w:val="00A652C0"/>
    <w:rsid w:val="00A653B4"/>
    <w:rsid w:val="00A67900"/>
    <w:rsid w:val="00A714CB"/>
    <w:rsid w:val="00A722DD"/>
    <w:rsid w:val="00A723EB"/>
    <w:rsid w:val="00A72E63"/>
    <w:rsid w:val="00A72F22"/>
    <w:rsid w:val="00A73B49"/>
    <w:rsid w:val="00A7700F"/>
    <w:rsid w:val="00A807DD"/>
    <w:rsid w:val="00A826D7"/>
    <w:rsid w:val="00A82AFE"/>
    <w:rsid w:val="00A85EAC"/>
    <w:rsid w:val="00A87037"/>
    <w:rsid w:val="00A87A97"/>
    <w:rsid w:val="00A9068F"/>
    <w:rsid w:val="00A91474"/>
    <w:rsid w:val="00A91F85"/>
    <w:rsid w:val="00A93027"/>
    <w:rsid w:val="00A93645"/>
    <w:rsid w:val="00A936D1"/>
    <w:rsid w:val="00A95EB7"/>
    <w:rsid w:val="00A9737A"/>
    <w:rsid w:val="00A97E26"/>
    <w:rsid w:val="00AA1B4C"/>
    <w:rsid w:val="00AA26EC"/>
    <w:rsid w:val="00AA53F5"/>
    <w:rsid w:val="00AA59F2"/>
    <w:rsid w:val="00AA6D01"/>
    <w:rsid w:val="00AB0EAA"/>
    <w:rsid w:val="00AB2F64"/>
    <w:rsid w:val="00AB31B1"/>
    <w:rsid w:val="00AB458A"/>
    <w:rsid w:val="00AB6EEA"/>
    <w:rsid w:val="00AB7833"/>
    <w:rsid w:val="00AB7B49"/>
    <w:rsid w:val="00AC1D14"/>
    <w:rsid w:val="00AC2713"/>
    <w:rsid w:val="00AC2958"/>
    <w:rsid w:val="00AC2A56"/>
    <w:rsid w:val="00AC324D"/>
    <w:rsid w:val="00AC365F"/>
    <w:rsid w:val="00AC5425"/>
    <w:rsid w:val="00AC6A19"/>
    <w:rsid w:val="00AC718D"/>
    <w:rsid w:val="00AC7555"/>
    <w:rsid w:val="00AD733A"/>
    <w:rsid w:val="00AE03BE"/>
    <w:rsid w:val="00AE0431"/>
    <w:rsid w:val="00AE0F6C"/>
    <w:rsid w:val="00AE1830"/>
    <w:rsid w:val="00AE19DA"/>
    <w:rsid w:val="00AE1D07"/>
    <w:rsid w:val="00AE3453"/>
    <w:rsid w:val="00AE3652"/>
    <w:rsid w:val="00AE3794"/>
    <w:rsid w:val="00AE47D7"/>
    <w:rsid w:val="00AE5487"/>
    <w:rsid w:val="00AF0CA8"/>
    <w:rsid w:val="00AF10A5"/>
    <w:rsid w:val="00AF160E"/>
    <w:rsid w:val="00AF245A"/>
    <w:rsid w:val="00AF312E"/>
    <w:rsid w:val="00AF384E"/>
    <w:rsid w:val="00AF3BAF"/>
    <w:rsid w:val="00AF6056"/>
    <w:rsid w:val="00B00793"/>
    <w:rsid w:val="00B00C25"/>
    <w:rsid w:val="00B01661"/>
    <w:rsid w:val="00B01CDA"/>
    <w:rsid w:val="00B041A7"/>
    <w:rsid w:val="00B05E0A"/>
    <w:rsid w:val="00B072BB"/>
    <w:rsid w:val="00B0751C"/>
    <w:rsid w:val="00B10CF8"/>
    <w:rsid w:val="00B132BB"/>
    <w:rsid w:val="00B14568"/>
    <w:rsid w:val="00B15EA4"/>
    <w:rsid w:val="00B1716C"/>
    <w:rsid w:val="00B20F20"/>
    <w:rsid w:val="00B21FAD"/>
    <w:rsid w:val="00B23E65"/>
    <w:rsid w:val="00B23F06"/>
    <w:rsid w:val="00B24DA6"/>
    <w:rsid w:val="00B252E7"/>
    <w:rsid w:val="00B26E9B"/>
    <w:rsid w:val="00B27DD9"/>
    <w:rsid w:val="00B317E3"/>
    <w:rsid w:val="00B321D8"/>
    <w:rsid w:val="00B32F7C"/>
    <w:rsid w:val="00B33310"/>
    <w:rsid w:val="00B33497"/>
    <w:rsid w:val="00B3357F"/>
    <w:rsid w:val="00B33B06"/>
    <w:rsid w:val="00B36B6A"/>
    <w:rsid w:val="00B36D3C"/>
    <w:rsid w:val="00B379FA"/>
    <w:rsid w:val="00B37EB4"/>
    <w:rsid w:val="00B4007E"/>
    <w:rsid w:val="00B406E5"/>
    <w:rsid w:val="00B429D8"/>
    <w:rsid w:val="00B43A92"/>
    <w:rsid w:val="00B45ABF"/>
    <w:rsid w:val="00B46A22"/>
    <w:rsid w:val="00B476B7"/>
    <w:rsid w:val="00B5243D"/>
    <w:rsid w:val="00B52C2E"/>
    <w:rsid w:val="00B53F1F"/>
    <w:rsid w:val="00B54219"/>
    <w:rsid w:val="00B56D1B"/>
    <w:rsid w:val="00B5796F"/>
    <w:rsid w:val="00B60322"/>
    <w:rsid w:val="00B605F9"/>
    <w:rsid w:val="00B60737"/>
    <w:rsid w:val="00B610A7"/>
    <w:rsid w:val="00B64AB5"/>
    <w:rsid w:val="00B66834"/>
    <w:rsid w:val="00B677A8"/>
    <w:rsid w:val="00B70E00"/>
    <w:rsid w:val="00B7139A"/>
    <w:rsid w:val="00B713EA"/>
    <w:rsid w:val="00B73FA2"/>
    <w:rsid w:val="00B742CC"/>
    <w:rsid w:val="00B74752"/>
    <w:rsid w:val="00B74838"/>
    <w:rsid w:val="00B74A4F"/>
    <w:rsid w:val="00B76A4E"/>
    <w:rsid w:val="00B76BB8"/>
    <w:rsid w:val="00B76E25"/>
    <w:rsid w:val="00B80C6F"/>
    <w:rsid w:val="00B81220"/>
    <w:rsid w:val="00B81345"/>
    <w:rsid w:val="00B823B0"/>
    <w:rsid w:val="00B82852"/>
    <w:rsid w:val="00B82891"/>
    <w:rsid w:val="00B82AC5"/>
    <w:rsid w:val="00B82CE5"/>
    <w:rsid w:val="00B8330F"/>
    <w:rsid w:val="00B848FB"/>
    <w:rsid w:val="00B8618A"/>
    <w:rsid w:val="00B86C01"/>
    <w:rsid w:val="00B86DD0"/>
    <w:rsid w:val="00B878B6"/>
    <w:rsid w:val="00B927F5"/>
    <w:rsid w:val="00B94910"/>
    <w:rsid w:val="00B94FC3"/>
    <w:rsid w:val="00B97987"/>
    <w:rsid w:val="00BA06D2"/>
    <w:rsid w:val="00BA1313"/>
    <w:rsid w:val="00BA159A"/>
    <w:rsid w:val="00BA42A4"/>
    <w:rsid w:val="00BA49D3"/>
    <w:rsid w:val="00BA59B3"/>
    <w:rsid w:val="00BA5CCF"/>
    <w:rsid w:val="00BA6F36"/>
    <w:rsid w:val="00BA7B52"/>
    <w:rsid w:val="00BA7FB0"/>
    <w:rsid w:val="00BB02B3"/>
    <w:rsid w:val="00BB040A"/>
    <w:rsid w:val="00BB0D27"/>
    <w:rsid w:val="00BB3179"/>
    <w:rsid w:val="00BB4B2B"/>
    <w:rsid w:val="00BB4E46"/>
    <w:rsid w:val="00BB5ACA"/>
    <w:rsid w:val="00BB6357"/>
    <w:rsid w:val="00BB7B6E"/>
    <w:rsid w:val="00BC0AF0"/>
    <w:rsid w:val="00BC2C15"/>
    <w:rsid w:val="00BC4451"/>
    <w:rsid w:val="00BC4DC8"/>
    <w:rsid w:val="00BC53ED"/>
    <w:rsid w:val="00BC5A58"/>
    <w:rsid w:val="00BC5AC6"/>
    <w:rsid w:val="00BC72C2"/>
    <w:rsid w:val="00BD34BB"/>
    <w:rsid w:val="00BD4104"/>
    <w:rsid w:val="00BD46DA"/>
    <w:rsid w:val="00BD649B"/>
    <w:rsid w:val="00BE02AA"/>
    <w:rsid w:val="00BE062D"/>
    <w:rsid w:val="00BE158B"/>
    <w:rsid w:val="00BE2B34"/>
    <w:rsid w:val="00BE5939"/>
    <w:rsid w:val="00BE5F95"/>
    <w:rsid w:val="00BE63AF"/>
    <w:rsid w:val="00BE6CAE"/>
    <w:rsid w:val="00BE70AE"/>
    <w:rsid w:val="00BF00E5"/>
    <w:rsid w:val="00BF1BBF"/>
    <w:rsid w:val="00BF1D0E"/>
    <w:rsid w:val="00BF33BB"/>
    <w:rsid w:val="00BF3865"/>
    <w:rsid w:val="00BF6852"/>
    <w:rsid w:val="00C001C8"/>
    <w:rsid w:val="00C00CE4"/>
    <w:rsid w:val="00C01614"/>
    <w:rsid w:val="00C026CC"/>
    <w:rsid w:val="00C0375D"/>
    <w:rsid w:val="00C04FAB"/>
    <w:rsid w:val="00C063E6"/>
    <w:rsid w:val="00C06508"/>
    <w:rsid w:val="00C07FED"/>
    <w:rsid w:val="00C10D72"/>
    <w:rsid w:val="00C13428"/>
    <w:rsid w:val="00C15955"/>
    <w:rsid w:val="00C16C56"/>
    <w:rsid w:val="00C17D7F"/>
    <w:rsid w:val="00C21BA3"/>
    <w:rsid w:val="00C22E57"/>
    <w:rsid w:val="00C23E1E"/>
    <w:rsid w:val="00C25032"/>
    <w:rsid w:val="00C251CD"/>
    <w:rsid w:val="00C255E6"/>
    <w:rsid w:val="00C26160"/>
    <w:rsid w:val="00C278B4"/>
    <w:rsid w:val="00C27BA6"/>
    <w:rsid w:val="00C27F79"/>
    <w:rsid w:val="00C30071"/>
    <w:rsid w:val="00C301D7"/>
    <w:rsid w:val="00C30A65"/>
    <w:rsid w:val="00C31894"/>
    <w:rsid w:val="00C31E1C"/>
    <w:rsid w:val="00C32D6C"/>
    <w:rsid w:val="00C32EFC"/>
    <w:rsid w:val="00C3495C"/>
    <w:rsid w:val="00C35050"/>
    <w:rsid w:val="00C356E3"/>
    <w:rsid w:val="00C363B8"/>
    <w:rsid w:val="00C36DBC"/>
    <w:rsid w:val="00C36F1A"/>
    <w:rsid w:val="00C37488"/>
    <w:rsid w:val="00C37A42"/>
    <w:rsid w:val="00C40CB8"/>
    <w:rsid w:val="00C40F12"/>
    <w:rsid w:val="00C41294"/>
    <w:rsid w:val="00C424AA"/>
    <w:rsid w:val="00C455DE"/>
    <w:rsid w:val="00C45714"/>
    <w:rsid w:val="00C46C85"/>
    <w:rsid w:val="00C4709B"/>
    <w:rsid w:val="00C4757A"/>
    <w:rsid w:val="00C47E0A"/>
    <w:rsid w:val="00C526CB"/>
    <w:rsid w:val="00C530E9"/>
    <w:rsid w:val="00C5373E"/>
    <w:rsid w:val="00C5419A"/>
    <w:rsid w:val="00C5430E"/>
    <w:rsid w:val="00C6244D"/>
    <w:rsid w:val="00C636A4"/>
    <w:rsid w:val="00C636F6"/>
    <w:rsid w:val="00C63992"/>
    <w:rsid w:val="00C64509"/>
    <w:rsid w:val="00C64550"/>
    <w:rsid w:val="00C64CA8"/>
    <w:rsid w:val="00C66F2D"/>
    <w:rsid w:val="00C676C7"/>
    <w:rsid w:val="00C6786C"/>
    <w:rsid w:val="00C710A0"/>
    <w:rsid w:val="00C73AE0"/>
    <w:rsid w:val="00C755FA"/>
    <w:rsid w:val="00C75617"/>
    <w:rsid w:val="00C763C3"/>
    <w:rsid w:val="00C7668D"/>
    <w:rsid w:val="00C76B5F"/>
    <w:rsid w:val="00C80059"/>
    <w:rsid w:val="00C81189"/>
    <w:rsid w:val="00C81C28"/>
    <w:rsid w:val="00C84FBB"/>
    <w:rsid w:val="00C85812"/>
    <w:rsid w:val="00C865B2"/>
    <w:rsid w:val="00C87CED"/>
    <w:rsid w:val="00C90415"/>
    <w:rsid w:val="00C904ED"/>
    <w:rsid w:val="00C937D3"/>
    <w:rsid w:val="00C93AF9"/>
    <w:rsid w:val="00C9513B"/>
    <w:rsid w:val="00C951E0"/>
    <w:rsid w:val="00C968D8"/>
    <w:rsid w:val="00C9762B"/>
    <w:rsid w:val="00C97DD9"/>
    <w:rsid w:val="00CA1156"/>
    <w:rsid w:val="00CA2BC7"/>
    <w:rsid w:val="00CA39BF"/>
    <w:rsid w:val="00CA3CB1"/>
    <w:rsid w:val="00CA6309"/>
    <w:rsid w:val="00CB05E4"/>
    <w:rsid w:val="00CB1489"/>
    <w:rsid w:val="00CB1E4A"/>
    <w:rsid w:val="00CB36AB"/>
    <w:rsid w:val="00CB49FB"/>
    <w:rsid w:val="00CB4D4A"/>
    <w:rsid w:val="00CB5DA3"/>
    <w:rsid w:val="00CB60B0"/>
    <w:rsid w:val="00CB6432"/>
    <w:rsid w:val="00CB7191"/>
    <w:rsid w:val="00CC0F5D"/>
    <w:rsid w:val="00CC118A"/>
    <w:rsid w:val="00CC1220"/>
    <w:rsid w:val="00CC1271"/>
    <w:rsid w:val="00CC37E5"/>
    <w:rsid w:val="00CC5500"/>
    <w:rsid w:val="00CC6516"/>
    <w:rsid w:val="00CC7032"/>
    <w:rsid w:val="00CD091B"/>
    <w:rsid w:val="00CD16E5"/>
    <w:rsid w:val="00CD1B70"/>
    <w:rsid w:val="00CD22E9"/>
    <w:rsid w:val="00CD3C6B"/>
    <w:rsid w:val="00CD3F28"/>
    <w:rsid w:val="00CD7B43"/>
    <w:rsid w:val="00CE18A1"/>
    <w:rsid w:val="00CE1A5C"/>
    <w:rsid w:val="00CE4841"/>
    <w:rsid w:val="00CE4C1D"/>
    <w:rsid w:val="00CE60C9"/>
    <w:rsid w:val="00CE6E37"/>
    <w:rsid w:val="00CF0C09"/>
    <w:rsid w:val="00CF0E3B"/>
    <w:rsid w:val="00CF1B70"/>
    <w:rsid w:val="00CF25E5"/>
    <w:rsid w:val="00CF27BE"/>
    <w:rsid w:val="00CF2909"/>
    <w:rsid w:val="00CF3A5A"/>
    <w:rsid w:val="00CF42B9"/>
    <w:rsid w:val="00CF56E2"/>
    <w:rsid w:val="00CF6305"/>
    <w:rsid w:val="00CF6D0E"/>
    <w:rsid w:val="00CF6DAA"/>
    <w:rsid w:val="00CF78A5"/>
    <w:rsid w:val="00D034B0"/>
    <w:rsid w:val="00D050BE"/>
    <w:rsid w:val="00D06BF9"/>
    <w:rsid w:val="00D1575D"/>
    <w:rsid w:val="00D15EFE"/>
    <w:rsid w:val="00D15FD9"/>
    <w:rsid w:val="00D171FA"/>
    <w:rsid w:val="00D219CE"/>
    <w:rsid w:val="00D21E7F"/>
    <w:rsid w:val="00D22B3A"/>
    <w:rsid w:val="00D23C3D"/>
    <w:rsid w:val="00D308E2"/>
    <w:rsid w:val="00D33717"/>
    <w:rsid w:val="00D34ACB"/>
    <w:rsid w:val="00D36E65"/>
    <w:rsid w:val="00D37857"/>
    <w:rsid w:val="00D42C60"/>
    <w:rsid w:val="00D445AF"/>
    <w:rsid w:val="00D447C7"/>
    <w:rsid w:val="00D45D93"/>
    <w:rsid w:val="00D45E89"/>
    <w:rsid w:val="00D45FD8"/>
    <w:rsid w:val="00D51A1A"/>
    <w:rsid w:val="00D51A1C"/>
    <w:rsid w:val="00D5283F"/>
    <w:rsid w:val="00D52987"/>
    <w:rsid w:val="00D529E1"/>
    <w:rsid w:val="00D54608"/>
    <w:rsid w:val="00D54E02"/>
    <w:rsid w:val="00D56FFC"/>
    <w:rsid w:val="00D61537"/>
    <w:rsid w:val="00D6207D"/>
    <w:rsid w:val="00D65064"/>
    <w:rsid w:val="00D65385"/>
    <w:rsid w:val="00D65B72"/>
    <w:rsid w:val="00D67027"/>
    <w:rsid w:val="00D67E57"/>
    <w:rsid w:val="00D67E91"/>
    <w:rsid w:val="00D76910"/>
    <w:rsid w:val="00D80184"/>
    <w:rsid w:val="00D80582"/>
    <w:rsid w:val="00D82443"/>
    <w:rsid w:val="00D847FF"/>
    <w:rsid w:val="00D84B94"/>
    <w:rsid w:val="00D85112"/>
    <w:rsid w:val="00D87797"/>
    <w:rsid w:val="00D903D5"/>
    <w:rsid w:val="00D92B00"/>
    <w:rsid w:val="00D94000"/>
    <w:rsid w:val="00D944C1"/>
    <w:rsid w:val="00D94CDB"/>
    <w:rsid w:val="00DA06EE"/>
    <w:rsid w:val="00DA1A9E"/>
    <w:rsid w:val="00DA337A"/>
    <w:rsid w:val="00DA3F25"/>
    <w:rsid w:val="00DA4372"/>
    <w:rsid w:val="00DA474D"/>
    <w:rsid w:val="00DA4D09"/>
    <w:rsid w:val="00DA6990"/>
    <w:rsid w:val="00DA713C"/>
    <w:rsid w:val="00DA7869"/>
    <w:rsid w:val="00DB3879"/>
    <w:rsid w:val="00DB3D88"/>
    <w:rsid w:val="00DC016E"/>
    <w:rsid w:val="00DC0BAA"/>
    <w:rsid w:val="00DC22CA"/>
    <w:rsid w:val="00DC3059"/>
    <w:rsid w:val="00DC3B61"/>
    <w:rsid w:val="00DC4FAE"/>
    <w:rsid w:val="00DC53CD"/>
    <w:rsid w:val="00DC70D4"/>
    <w:rsid w:val="00DC72D7"/>
    <w:rsid w:val="00DC7950"/>
    <w:rsid w:val="00DD15B7"/>
    <w:rsid w:val="00DD1A31"/>
    <w:rsid w:val="00DD3F60"/>
    <w:rsid w:val="00DD420B"/>
    <w:rsid w:val="00DD48E4"/>
    <w:rsid w:val="00DD53B2"/>
    <w:rsid w:val="00DD6E24"/>
    <w:rsid w:val="00DE12BB"/>
    <w:rsid w:val="00DE169E"/>
    <w:rsid w:val="00DE1D71"/>
    <w:rsid w:val="00DE2BB2"/>
    <w:rsid w:val="00DE4B81"/>
    <w:rsid w:val="00DE5071"/>
    <w:rsid w:val="00DE5C45"/>
    <w:rsid w:val="00DE7F1B"/>
    <w:rsid w:val="00DF079E"/>
    <w:rsid w:val="00DF1400"/>
    <w:rsid w:val="00DF2295"/>
    <w:rsid w:val="00DF513C"/>
    <w:rsid w:val="00DF601B"/>
    <w:rsid w:val="00DF6241"/>
    <w:rsid w:val="00DF666A"/>
    <w:rsid w:val="00DF6BBF"/>
    <w:rsid w:val="00E0037B"/>
    <w:rsid w:val="00E03C09"/>
    <w:rsid w:val="00E0407D"/>
    <w:rsid w:val="00E100C6"/>
    <w:rsid w:val="00E11891"/>
    <w:rsid w:val="00E13538"/>
    <w:rsid w:val="00E135FB"/>
    <w:rsid w:val="00E13F27"/>
    <w:rsid w:val="00E1615E"/>
    <w:rsid w:val="00E162DA"/>
    <w:rsid w:val="00E16726"/>
    <w:rsid w:val="00E204DB"/>
    <w:rsid w:val="00E21C62"/>
    <w:rsid w:val="00E22C42"/>
    <w:rsid w:val="00E22CB4"/>
    <w:rsid w:val="00E22F00"/>
    <w:rsid w:val="00E22F8B"/>
    <w:rsid w:val="00E24953"/>
    <w:rsid w:val="00E25115"/>
    <w:rsid w:val="00E301B6"/>
    <w:rsid w:val="00E30768"/>
    <w:rsid w:val="00E32E03"/>
    <w:rsid w:val="00E3390B"/>
    <w:rsid w:val="00E344E8"/>
    <w:rsid w:val="00E34870"/>
    <w:rsid w:val="00E361F8"/>
    <w:rsid w:val="00E37173"/>
    <w:rsid w:val="00E37694"/>
    <w:rsid w:val="00E37E19"/>
    <w:rsid w:val="00E40629"/>
    <w:rsid w:val="00E409F2"/>
    <w:rsid w:val="00E40C1D"/>
    <w:rsid w:val="00E41B8D"/>
    <w:rsid w:val="00E452D9"/>
    <w:rsid w:val="00E47043"/>
    <w:rsid w:val="00E50088"/>
    <w:rsid w:val="00E510DC"/>
    <w:rsid w:val="00E51988"/>
    <w:rsid w:val="00E550D3"/>
    <w:rsid w:val="00E553F4"/>
    <w:rsid w:val="00E55FEC"/>
    <w:rsid w:val="00E56391"/>
    <w:rsid w:val="00E640F9"/>
    <w:rsid w:val="00E66320"/>
    <w:rsid w:val="00E668C7"/>
    <w:rsid w:val="00E66F54"/>
    <w:rsid w:val="00E674E7"/>
    <w:rsid w:val="00E6797F"/>
    <w:rsid w:val="00E708E0"/>
    <w:rsid w:val="00E72043"/>
    <w:rsid w:val="00E7241B"/>
    <w:rsid w:val="00E7458D"/>
    <w:rsid w:val="00E75CDC"/>
    <w:rsid w:val="00E76682"/>
    <w:rsid w:val="00E76D11"/>
    <w:rsid w:val="00E773A6"/>
    <w:rsid w:val="00E778D3"/>
    <w:rsid w:val="00E80633"/>
    <w:rsid w:val="00E843BC"/>
    <w:rsid w:val="00E853B2"/>
    <w:rsid w:val="00E85ECA"/>
    <w:rsid w:val="00E8682E"/>
    <w:rsid w:val="00E90F6B"/>
    <w:rsid w:val="00E91390"/>
    <w:rsid w:val="00E914C4"/>
    <w:rsid w:val="00E922D0"/>
    <w:rsid w:val="00E932F3"/>
    <w:rsid w:val="00E951CF"/>
    <w:rsid w:val="00E95B51"/>
    <w:rsid w:val="00E9710B"/>
    <w:rsid w:val="00E9757E"/>
    <w:rsid w:val="00E97EA0"/>
    <w:rsid w:val="00EA0097"/>
    <w:rsid w:val="00EA05EB"/>
    <w:rsid w:val="00EA0D40"/>
    <w:rsid w:val="00EA1269"/>
    <w:rsid w:val="00EA1957"/>
    <w:rsid w:val="00EA1C90"/>
    <w:rsid w:val="00EA3CFA"/>
    <w:rsid w:val="00EA4BE0"/>
    <w:rsid w:val="00EA5790"/>
    <w:rsid w:val="00EA6B12"/>
    <w:rsid w:val="00EA7512"/>
    <w:rsid w:val="00EA7645"/>
    <w:rsid w:val="00EB0E36"/>
    <w:rsid w:val="00EB120E"/>
    <w:rsid w:val="00EB22B7"/>
    <w:rsid w:val="00EB2EBF"/>
    <w:rsid w:val="00EB373F"/>
    <w:rsid w:val="00EB4960"/>
    <w:rsid w:val="00EB4A7D"/>
    <w:rsid w:val="00EB4CFD"/>
    <w:rsid w:val="00EB5E3A"/>
    <w:rsid w:val="00EB6981"/>
    <w:rsid w:val="00EB7491"/>
    <w:rsid w:val="00EB79D4"/>
    <w:rsid w:val="00EC0692"/>
    <w:rsid w:val="00EC076B"/>
    <w:rsid w:val="00EC0F49"/>
    <w:rsid w:val="00EC2E25"/>
    <w:rsid w:val="00EC33AD"/>
    <w:rsid w:val="00EC4596"/>
    <w:rsid w:val="00EC488E"/>
    <w:rsid w:val="00EC5886"/>
    <w:rsid w:val="00ED15C9"/>
    <w:rsid w:val="00ED1CAD"/>
    <w:rsid w:val="00ED1CE8"/>
    <w:rsid w:val="00ED61B2"/>
    <w:rsid w:val="00ED63AF"/>
    <w:rsid w:val="00ED68B0"/>
    <w:rsid w:val="00ED6909"/>
    <w:rsid w:val="00ED71C5"/>
    <w:rsid w:val="00EE06D5"/>
    <w:rsid w:val="00EE0DCA"/>
    <w:rsid w:val="00EE14CF"/>
    <w:rsid w:val="00EE160A"/>
    <w:rsid w:val="00EE1C2B"/>
    <w:rsid w:val="00EE4B48"/>
    <w:rsid w:val="00EE4BA5"/>
    <w:rsid w:val="00EE533B"/>
    <w:rsid w:val="00EE5676"/>
    <w:rsid w:val="00EE6997"/>
    <w:rsid w:val="00EF0491"/>
    <w:rsid w:val="00EF0C1A"/>
    <w:rsid w:val="00EF41EE"/>
    <w:rsid w:val="00EF4DBC"/>
    <w:rsid w:val="00EF69AB"/>
    <w:rsid w:val="00EF6EEC"/>
    <w:rsid w:val="00EF7182"/>
    <w:rsid w:val="00F000D4"/>
    <w:rsid w:val="00F00BDB"/>
    <w:rsid w:val="00F01128"/>
    <w:rsid w:val="00F01844"/>
    <w:rsid w:val="00F01D9E"/>
    <w:rsid w:val="00F0269E"/>
    <w:rsid w:val="00F03032"/>
    <w:rsid w:val="00F03298"/>
    <w:rsid w:val="00F039B6"/>
    <w:rsid w:val="00F067D5"/>
    <w:rsid w:val="00F07AAF"/>
    <w:rsid w:val="00F12CC5"/>
    <w:rsid w:val="00F13D88"/>
    <w:rsid w:val="00F14948"/>
    <w:rsid w:val="00F15E06"/>
    <w:rsid w:val="00F16F47"/>
    <w:rsid w:val="00F17EAF"/>
    <w:rsid w:val="00F201A7"/>
    <w:rsid w:val="00F2021D"/>
    <w:rsid w:val="00F210CE"/>
    <w:rsid w:val="00F22E9B"/>
    <w:rsid w:val="00F236F9"/>
    <w:rsid w:val="00F23C8E"/>
    <w:rsid w:val="00F24C00"/>
    <w:rsid w:val="00F25633"/>
    <w:rsid w:val="00F2568C"/>
    <w:rsid w:val="00F25997"/>
    <w:rsid w:val="00F261AA"/>
    <w:rsid w:val="00F2699F"/>
    <w:rsid w:val="00F27FD5"/>
    <w:rsid w:val="00F3194E"/>
    <w:rsid w:val="00F333CA"/>
    <w:rsid w:val="00F3415A"/>
    <w:rsid w:val="00F35E7F"/>
    <w:rsid w:val="00F371EF"/>
    <w:rsid w:val="00F437E2"/>
    <w:rsid w:val="00F463FC"/>
    <w:rsid w:val="00F4706C"/>
    <w:rsid w:val="00F5086B"/>
    <w:rsid w:val="00F50ACE"/>
    <w:rsid w:val="00F525CB"/>
    <w:rsid w:val="00F5278B"/>
    <w:rsid w:val="00F52BAE"/>
    <w:rsid w:val="00F532BF"/>
    <w:rsid w:val="00F5462C"/>
    <w:rsid w:val="00F54660"/>
    <w:rsid w:val="00F54BD1"/>
    <w:rsid w:val="00F55111"/>
    <w:rsid w:val="00F5520F"/>
    <w:rsid w:val="00F563EC"/>
    <w:rsid w:val="00F607B2"/>
    <w:rsid w:val="00F61EF7"/>
    <w:rsid w:val="00F62E95"/>
    <w:rsid w:val="00F642F7"/>
    <w:rsid w:val="00F645CE"/>
    <w:rsid w:val="00F6466F"/>
    <w:rsid w:val="00F6501B"/>
    <w:rsid w:val="00F66683"/>
    <w:rsid w:val="00F70B25"/>
    <w:rsid w:val="00F70D17"/>
    <w:rsid w:val="00F71D26"/>
    <w:rsid w:val="00F71DB6"/>
    <w:rsid w:val="00F732B9"/>
    <w:rsid w:val="00F73A5F"/>
    <w:rsid w:val="00F74F96"/>
    <w:rsid w:val="00F754B1"/>
    <w:rsid w:val="00F7666B"/>
    <w:rsid w:val="00F76E10"/>
    <w:rsid w:val="00F8049D"/>
    <w:rsid w:val="00F818AD"/>
    <w:rsid w:val="00F8270B"/>
    <w:rsid w:val="00F82AEB"/>
    <w:rsid w:val="00F836EE"/>
    <w:rsid w:val="00F8373F"/>
    <w:rsid w:val="00F83BEB"/>
    <w:rsid w:val="00F84C69"/>
    <w:rsid w:val="00F85101"/>
    <w:rsid w:val="00F86B4F"/>
    <w:rsid w:val="00F8712A"/>
    <w:rsid w:val="00F87C81"/>
    <w:rsid w:val="00F87E97"/>
    <w:rsid w:val="00F9276D"/>
    <w:rsid w:val="00F94A48"/>
    <w:rsid w:val="00F9533A"/>
    <w:rsid w:val="00F965F1"/>
    <w:rsid w:val="00FA12F5"/>
    <w:rsid w:val="00FA15EB"/>
    <w:rsid w:val="00FA192B"/>
    <w:rsid w:val="00FA205F"/>
    <w:rsid w:val="00FA228D"/>
    <w:rsid w:val="00FA2A7A"/>
    <w:rsid w:val="00FA43D7"/>
    <w:rsid w:val="00FA4931"/>
    <w:rsid w:val="00FA6FAE"/>
    <w:rsid w:val="00FA75A4"/>
    <w:rsid w:val="00FB0D1F"/>
    <w:rsid w:val="00FB0EC1"/>
    <w:rsid w:val="00FB1317"/>
    <w:rsid w:val="00FB1E3F"/>
    <w:rsid w:val="00FB2211"/>
    <w:rsid w:val="00FB2920"/>
    <w:rsid w:val="00FB2E32"/>
    <w:rsid w:val="00FB3B6B"/>
    <w:rsid w:val="00FB3C70"/>
    <w:rsid w:val="00FB4C25"/>
    <w:rsid w:val="00FB5332"/>
    <w:rsid w:val="00FB61A5"/>
    <w:rsid w:val="00FB6857"/>
    <w:rsid w:val="00FB72FD"/>
    <w:rsid w:val="00FB7336"/>
    <w:rsid w:val="00FB785F"/>
    <w:rsid w:val="00FB7F78"/>
    <w:rsid w:val="00FB7FFD"/>
    <w:rsid w:val="00FC3AB7"/>
    <w:rsid w:val="00FC5AA4"/>
    <w:rsid w:val="00FC5C99"/>
    <w:rsid w:val="00FC6BA3"/>
    <w:rsid w:val="00FD05BE"/>
    <w:rsid w:val="00FD0D6C"/>
    <w:rsid w:val="00FD1D1E"/>
    <w:rsid w:val="00FD26E8"/>
    <w:rsid w:val="00FD3148"/>
    <w:rsid w:val="00FD4C06"/>
    <w:rsid w:val="00FD55E2"/>
    <w:rsid w:val="00FD6576"/>
    <w:rsid w:val="00FE2C8E"/>
    <w:rsid w:val="00FE31B8"/>
    <w:rsid w:val="00FE4060"/>
    <w:rsid w:val="00FE4874"/>
    <w:rsid w:val="00FE50BA"/>
    <w:rsid w:val="00FE5B60"/>
    <w:rsid w:val="00FE60DD"/>
    <w:rsid w:val="00FE7A44"/>
    <w:rsid w:val="00FE7D85"/>
    <w:rsid w:val="00FF152A"/>
    <w:rsid w:val="00FF1FBC"/>
    <w:rsid w:val="00FF21C3"/>
    <w:rsid w:val="00FF307B"/>
    <w:rsid w:val="00FF38B3"/>
    <w:rsid w:val="00FF5A20"/>
    <w:rsid w:val="00FF6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348B"/>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0348B"/>
    <w:pPr>
      <w:ind w:left="827"/>
    </w:pPr>
    <w:rPr>
      <w:rFonts w:ascii="黑体" w:eastAsia="黑体" w:hAnsi="黑体"/>
    </w:rPr>
  </w:style>
  <w:style w:type="character" w:customStyle="1" w:styleId="Char">
    <w:name w:val="正文文本 Char"/>
    <w:basedOn w:val="a0"/>
    <w:link w:val="a3"/>
    <w:uiPriority w:val="1"/>
    <w:rsid w:val="0050348B"/>
    <w:rPr>
      <w:rFonts w:ascii="黑体" w:eastAsia="黑体" w:hAnsi="黑体"/>
      <w:kern w:val="0"/>
      <w:sz w:val="22"/>
      <w:lang w:eastAsia="en-US"/>
    </w:rPr>
  </w:style>
  <w:style w:type="table" w:customStyle="1" w:styleId="TableNormal">
    <w:name w:val="Table Normal"/>
    <w:uiPriority w:val="2"/>
    <w:semiHidden/>
    <w:unhideWhenUsed/>
    <w:qFormat/>
    <w:rsid w:val="00DB3D88"/>
    <w:pPr>
      <w:widowControl w:val="0"/>
    </w:pPr>
    <w:rPr>
      <w:kern w:val="0"/>
      <w:sz w:val="22"/>
      <w:lang w:eastAsia="en-US"/>
    </w:rPr>
    <w:tblPr>
      <w:tblInd w:w="0" w:type="dxa"/>
      <w:tblCellMar>
        <w:top w:w="0" w:type="dxa"/>
        <w:left w:w="0" w:type="dxa"/>
        <w:bottom w:w="0" w:type="dxa"/>
        <w:right w:w="0" w:type="dxa"/>
      </w:tblCellMar>
    </w:tblPr>
  </w:style>
  <w:style w:type="paragraph" w:customStyle="1" w:styleId="31">
    <w:name w:val="标题 31"/>
    <w:basedOn w:val="a"/>
    <w:uiPriority w:val="1"/>
    <w:qFormat/>
    <w:rsid w:val="00DB3D88"/>
    <w:pPr>
      <w:ind w:left="118"/>
      <w:outlineLvl w:val="3"/>
    </w:pPr>
    <w:rPr>
      <w:rFonts w:ascii="Microsoft JhengHei" w:eastAsia="Microsoft JhengHei" w:hAnsi="Microsoft JhengHei"/>
      <w:b/>
      <w:bCs/>
    </w:rPr>
  </w:style>
  <w:style w:type="paragraph" w:customStyle="1" w:styleId="TableParagraph">
    <w:name w:val="Table Paragraph"/>
    <w:basedOn w:val="a"/>
    <w:uiPriority w:val="1"/>
    <w:qFormat/>
    <w:rsid w:val="00DB3D88"/>
  </w:style>
  <w:style w:type="table" w:styleId="a4">
    <w:name w:val="Table Grid"/>
    <w:basedOn w:val="a1"/>
    <w:uiPriority w:val="59"/>
    <w:rsid w:val="00DB3D88"/>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DB3D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B3D88"/>
    <w:rPr>
      <w:kern w:val="0"/>
      <w:sz w:val="18"/>
      <w:szCs w:val="18"/>
      <w:lang w:eastAsia="en-US"/>
    </w:rPr>
  </w:style>
  <w:style w:type="paragraph" w:styleId="a6">
    <w:name w:val="footer"/>
    <w:basedOn w:val="a"/>
    <w:link w:val="Char1"/>
    <w:uiPriority w:val="99"/>
    <w:unhideWhenUsed/>
    <w:rsid w:val="00DB3D88"/>
    <w:pPr>
      <w:tabs>
        <w:tab w:val="center" w:pos="4153"/>
        <w:tab w:val="right" w:pos="8306"/>
      </w:tabs>
      <w:snapToGrid w:val="0"/>
    </w:pPr>
    <w:rPr>
      <w:sz w:val="18"/>
      <w:szCs w:val="18"/>
    </w:rPr>
  </w:style>
  <w:style w:type="character" w:customStyle="1" w:styleId="Char1">
    <w:name w:val="页脚 Char"/>
    <w:basedOn w:val="a0"/>
    <w:link w:val="a6"/>
    <w:uiPriority w:val="99"/>
    <w:rsid w:val="00DB3D88"/>
    <w:rPr>
      <w:kern w:val="0"/>
      <w:sz w:val="18"/>
      <w:szCs w:val="18"/>
      <w:lang w:eastAsia="en-US"/>
    </w:rPr>
  </w:style>
  <w:style w:type="paragraph" w:styleId="a7">
    <w:name w:val="Balloon Text"/>
    <w:basedOn w:val="a"/>
    <w:link w:val="Char2"/>
    <w:uiPriority w:val="99"/>
    <w:semiHidden/>
    <w:unhideWhenUsed/>
    <w:rsid w:val="001443E1"/>
    <w:rPr>
      <w:sz w:val="18"/>
      <w:szCs w:val="18"/>
    </w:rPr>
  </w:style>
  <w:style w:type="character" w:customStyle="1" w:styleId="Char2">
    <w:name w:val="批注框文本 Char"/>
    <w:basedOn w:val="a0"/>
    <w:link w:val="a7"/>
    <w:uiPriority w:val="99"/>
    <w:semiHidden/>
    <w:rsid w:val="001443E1"/>
    <w:rPr>
      <w:kern w:val="0"/>
      <w:sz w:val="18"/>
      <w:szCs w:val="18"/>
      <w:lang w:eastAsia="en-US"/>
    </w:rPr>
  </w:style>
  <w:style w:type="character" w:styleId="a8">
    <w:name w:val="annotation reference"/>
    <w:basedOn w:val="a0"/>
    <w:uiPriority w:val="99"/>
    <w:semiHidden/>
    <w:unhideWhenUsed/>
    <w:rsid w:val="002561F5"/>
    <w:rPr>
      <w:sz w:val="21"/>
      <w:szCs w:val="21"/>
    </w:rPr>
  </w:style>
  <w:style w:type="paragraph" w:styleId="a9">
    <w:name w:val="annotation text"/>
    <w:basedOn w:val="a"/>
    <w:link w:val="Char3"/>
    <w:uiPriority w:val="99"/>
    <w:unhideWhenUsed/>
    <w:rsid w:val="002561F5"/>
  </w:style>
  <w:style w:type="character" w:customStyle="1" w:styleId="Char3">
    <w:name w:val="批注文字 Char"/>
    <w:basedOn w:val="a0"/>
    <w:link w:val="a9"/>
    <w:uiPriority w:val="99"/>
    <w:rsid w:val="002561F5"/>
    <w:rPr>
      <w:kern w:val="0"/>
      <w:sz w:val="22"/>
      <w:lang w:eastAsia="en-US"/>
    </w:rPr>
  </w:style>
  <w:style w:type="paragraph" w:styleId="aa">
    <w:name w:val="annotation subject"/>
    <w:basedOn w:val="a9"/>
    <w:next w:val="a9"/>
    <w:link w:val="Char4"/>
    <w:uiPriority w:val="99"/>
    <w:semiHidden/>
    <w:unhideWhenUsed/>
    <w:rsid w:val="002561F5"/>
    <w:rPr>
      <w:b/>
      <w:bCs/>
    </w:rPr>
  </w:style>
  <w:style w:type="character" w:customStyle="1" w:styleId="Char4">
    <w:name w:val="批注主题 Char"/>
    <w:basedOn w:val="Char3"/>
    <w:link w:val="aa"/>
    <w:uiPriority w:val="99"/>
    <w:semiHidden/>
    <w:rsid w:val="002561F5"/>
    <w:rPr>
      <w:b/>
      <w:bCs/>
      <w:kern w:val="0"/>
      <w:sz w:val="22"/>
      <w:lang w:eastAsia="en-US"/>
    </w:rPr>
  </w:style>
  <w:style w:type="paragraph" w:styleId="ab">
    <w:name w:val="Date"/>
    <w:basedOn w:val="a"/>
    <w:next w:val="a"/>
    <w:link w:val="Char5"/>
    <w:uiPriority w:val="99"/>
    <w:semiHidden/>
    <w:unhideWhenUsed/>
    <w:rsid w:val="00B81220"/>
    <w:pPr>
      <w:ind w:leftChars="2500" w:left="100"/>
    </w:pPr>
  </w:style>
  <w:style w:type="character" w:customStyle="1" w:styleId="Char5">
    <w:name w:val="日期 Char"/>
    <w:basedOn w:val="a0"/>
    <w:link w:val="ab"/>
    <w:uiPriority w:val="99"/>
    <w:semiHidden/>
    <w:rsid w:val="00B81220"/>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348B"/>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0348B"/>
    <w:pPr>
      <w:ind w:left="827"/>
    </w:pPr>
    <w:rPr>
      <w:rFonts w:ascii="黑体" w:eastAsia="黑体" w:hAnsi="黑体"/>
    </w:rPr>
  </w:style>
  <w:style w:type="character" w:customStyle="1" w:styleId="Char">
    <w:name w:val="正文文本 Char"/>
    <w:basedOn w:val="a0"/>
    <w:link w:val="a3"/>
    <w:uiPriority w:val="1"/>
    <w:rsid w:val="0050348B"/>
    <w:rPr>
      <w:rFonts w:ascii="黑体" w:eastAsia="黑体" w:hAnsi="黑体"/>
      <w:kern w:val="0"/>
      <w:sz w:val="22"/>
      <w:lang w:eastAsia="en-US"/>
    </w:rPr>
  </w:style>
  <w:style w:type="table" w:customStyle="1" w:styleId="TableNormal">
    <w:name w:val="Table Normal"/>
    <w:uiPriority w:val="2"/>
    <w:semiHidden/>
    <w:unhideWhenUsed/>
    <w:qFormat/>
    <w:rsid w:val="00DB3D88"/>
    <w:pPr>
      <w:widowControl w:val="0"/>
    </w:pPr>
    <w:rPr>
      <w:kern w:val="0"/>
      <w:sz w:val="22"/>
      <w:lang w:eastAsia="en-US"/>
    </w:rPr>
    <w:tblPr>
      <w:tblInd w:w="0" w:type="dxa"/>
      <w:tblCellMar>
        <w:top w:w="0" w:type="dxa"/>
        <w:left w:w="0" w:type="dxa"/>
        <w:bottom w:w="0" w:type="dxa"/>
        <w:right w:w="0" w:type="dxa"/>
      </w:tblCellMar>
    </w:tblPr>
  </w:style>
  <w:style w:type="paragraph" w:customStyle="1" w:styleId="31">
    <w:name w:val="标题 31"/>
    <w:basedOn w:val="a"/>
    <w:uiPriority w:val="1"/>
    <w:qFormat/>
    <w:rsid w:val="00DB3D88"/>
    <w:pPr>
      <w:ind w:left="118"/>
      <w:outlineLvl w:val="3"/>
    </w:pPr>
    <w:rPr>
      <w:rFonts w:ascii="Microsoft JhengHei" w:eastAsia="Microsoft JhengHei" w:hAnsi="Microsoft JhengHei"/>
      <w:b/>
      <w:bCs/>
    </w:rPr>
  </w:style>
  <w:style w:type="paragraph" w:customStyle="1" w:styleId="TableParagraph">
    <w:name w:val="Table Paragraph"/>
    <w:basedOn w:val="a"/>
    <w:uiPriority w:val="1"/>
    <w:qFormat/>
    <w:rsid w:val="00DB3D88"/>
  </w:style>
  <w:style w:type="table" w:styleId="a4">
    <w:name w:val="Table Grid"/>
    <w:basedOn w:val="a1"/>
    <w:uiPriority w:val="59"/>
    <w:rsid w:val="00DB3D88"/>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DB3D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B3D88"/>
    <w:rPr>
      <w:kern w:val="0"/>
      <w:sz w:val="18"/>
      <w:szCs w:val="18"/>
      <w:lang w:eastAsia="en-US"/>
    </w:rPr>
  </w:style>
  <w:style w:type="paragraph" w:styleId="a6">
    <w:name w:val="footer"/>
    <w:basedOn w:val="a"/>
    <w:link w:val="Char1"/>
    <w:uiPriority w:val="99"/>
    <w:unhideWhenUsed/>
    <w:rsid w:val="00DB3D88"/>
    <w:pPr>
      <w:tabs>
        <w:tab w:val="center" w:pos="4153"/>
        <w:tab w:val="right" w:pos="8306"/>
      </w:tabs>
      <w:snapToGrid w:val="0"/>
    </w:pPr>
    <w:rPr>
      <w:sz w:val="18"/>
      <w:szCs w:val="18"/>
    </w:rPr>
  </w:style>
  <w:style w:type="character" w:customStyle="1" w:styleId="Char1">
    <w:name w:val="页脚 Char"/>
    <w:basedOn w:val="a0"/>
    <w:link w:val="a6"/>
    <w:uiPriority w:val="99"/>
    <w:rsid w:val="00DB3D88"/>
    <w:rPr>
      <w:kern w:val="0"/>
      <w:sz w:val="18"/>
      <w:szCs w:val="18"/>
      <w:lang w:eastAsia="en-US"/>
    </w:rPr>
  </w:style>
  <w:style w:type="paragraph" w:styleId="a7">
    <w:name w:val="Balloon Text"/>
    <w:basedOn w:val="a"/>
    <w:link w:val="Char2"/>
    <w:uiPriority w:val="99"/>
    <w:semiHidden/>
    <w:unhideWhenUsed/>
    <w:rsid w:val="001443E1"/>
    <w:rPr>
      <w:sz w:val="18"/>
      <w:szCs w:val="18"/>
    </w:rPr>
  </w:style>
  <w:style w:type="character" w:customStyle="1" w:styleId="Char2">
    <w:name w:val="批注框文本 Char"/>
    <w:basedOn w:val="a0"/>
    <w:link w:val="a7"/>
    <w:uiPriority w:val="99"/>
    <w:semiHidden/>
    <w:rsid w:val="001443E1"/>
    <w:rPr>
      <w:kern w:val="0"/>
      <w:sz w:val="18"/>
      <w:szCs w:val="18"/>
      <w:lang w:eastAsia="en-US"/>
    </w:rPr>
  </w:style>
  <w:style w:type="character" w:styleId="a8">
    <w:name w:val="annotation reference"/>
    <w:basedOn w:val="a0"/>
    <w:uiPriority w:val="99"/>
    <w:semiHidden/>
    <w:unhideWhenUsed/>
    <w:rsid w:val="002561F5"/>
    <w:rPr>
      <w:sz w:val="21"/>
      <w:szCs w:val="21"/>
    </w:rPr>
  </w:style>
  <w:style w:type="paragraph" w:styleId="a9">
    <w:name w:val="annotation text"/>
    <w:basedOn w:val="a"/>
    <w:link w:val="Char3"/>
    <w:uiPriority w:val="99"/>
    <w:unhideWhenUsed/>
    <w:rsid w:val="002561F5"/>
  </w:style>
  <w:style w:type="character" w:customStyle="1" w:styleId="Char3">
    <w:name w:val="批注文字 Char"/>
    <w:basedOn w:val="a0"/>
    <w:link w:val="a9"/>
    <w:uiPriority w:val="99"/>
    <w:rsid w:val="002561F5"/>
    <w:rPr>
      <w:kern w:val="0"/>
      <w:sz w:val="22"/>
      <w:lang w:eastAsia="en-US"/>
    </w:rPr>
  </w:style>
  <w:style w:type="paragraph" w:styleId="aa">
    <w:name w:val="annotation subject"/>
    <w:basedOn w:val="a9"/>
    <w:next w:val="a9"/>
    <w:link w:val="Char4"/>
    <w:uiPriority w:val="99"/>
    <w:semiHidden/>
    <w:unhideWhenUsed/>
    <w:rsid w:val="002561F5"/>
    <w:rPr>
      <w:b/>
      <w:bCs/>
    </w:rPr>
  </w:style>
  <w:style w:type="character" w:customStyle="1" w:styleId="Char4">
    <w:name w:val="批注主题 Char"/>
    <w:basedOn w:val="Char3"/>
    <w:link w:val="aa"/>
    <w:uiPriority w:val="99"/>
    <w:semiHidden/>
    <w:rsid w:val="002561F5"/>
    <w:rPr>
      <w:b/>
      <w:bCs/>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F5AA6-FAB3-4621-A07E-9DF0348C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3220</Characters>
  <Application>Microsoft Office Word</Application>
  <DocSecurity>4</DocSecurity>
  <Lines>26</Lines>
  <Paragraphs>7</Paragraphs>
  <ScaleCrop>false</ScaleCrop>
  <Company>Microsoft</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ZHONGM</cp:lastModifiedBy>
  <cp:revision>2</cp:revision>
  <cp:lastPrinted>2017-06-05T09:41:00Z</cp:lastPrinted>
  <dcterms:created xsi:type="dcterms:W3CDTF">2018-02-08T16:32:00Z</dcterms:created>
  <dcterms:modified xsi:type="dcterms:W3CDTF">2018-02-08T16:32:00Z</dcterms:modified>
</cp:coreProperties>
</file>