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DE0" w:rsidRPr="001E1857" w:rsidRDefault="00D63DE0" w:rsidP="005F471B">
      <w:pPr>
        <w:widowControl/>
        <w:spacing w:line="360" w:lineRule="auto"/>
        <w:contextualSpacing/>
        <w:jc w:val="center"/>
        <w:rPr>
          <w:rFonts w:ascii="Times New Roman" w:hAnsi="Times New Roman"/>
          <w:b/>
          <w:kern w:val="0"/>
          <w:sz w:val="24"/>
          <w:szCs w:val="24"/>
        </w:rPr>
      </w:pPr>
    </w:p>
    <w:p w:rsidR="00D63DE0" w:rsidRPr="001E1857" w:rsidRDefault="00D63DE0" w:rsidP="009876AD">
      <w:pPr>
        <w:widowControl/>
        <w:spacing w:line="360" w:lineRule="auto"/>
        <w:contextualSpacing/>
        <w:jc w:val="center"/>
        <w:rPr>
          <w:rFonts w:ascii="Times New Roman" w:hAnsi="Times New Roman"/>
          <w:b/>
          <w:kern w:val="0"/>
          <w:sz w:val="24"/>
          <w:szCs w:val="24"/>
        </w:rPr>
      </w:pPr>
    </w:p>
    <w:p w:rsidR="00D63DE0" w:rsidRPr="001E1857" w:rsidRDefault="00D63DE0" w:rsidP="009876AD">
      <w:pPr>
        <w:widowControl/>
        <w:spacing w:line="360" w:lineRule="auto"/>
        <w:contextualSpacing/>
        <w:jc w:val="center"/>
        <w:rPr>
          <w:rFonts w:ascii="Times New Roman" w:hAnsi="Times New Roman"/>
          <w:b/>
          <w:kern w:val="0"/>
          <w:sz w:val="24"/>
          <w:szCs w:val="24"/>
        </w:rPr>
      </w:pPr>
    </w:p>
    <w:p w:rsidR="00D63DE0" w:rsidRPr="00C57559" w:rsidRDefault="004417FB" w:rsidP="009876AD">
      <w:pPr>
        <w:widowControl/>
        <w:spacing w:line="360" w:lineRule="auto"/>
        <w:contextualSpacing/>
        <w:jc w:val="center"/>
        <w:rPr>
          <w:rFonts w:ascii="Times New Roman" w:hAnsi="Times New Roman"/>
          <w:b/>
          <w:kern w:val="0"/>
          <w:sz w:val="40"/>
          <w:szCs w:val="40"/>
        </w:rPr>
      </w:pPr>
      <w:r w:rsidRPr="00C57559">
        <w:rPr>
          <w:rFonts w:ascii="Times New Roman" w:hAnsi="Times New Roman"/>
          <w:b/>
          <w:kern w:val="0"/>
          <w:sz w:val="40"/>
          <w:szCs w:val="40"/>
        </w:rPr>
        <w:t>中银</w:t>
      </w:r>
      <w:r w:rsidR="00280E8B">
        <w:rPr>
          <w:rFonts w:ascii="Times New Roman" w:hAnsi="Times New Roman"/>
          <w:b/>
          <w:kern w:val="0"/>
          <w:sz w:val="40"/>
          <w:szCs w:val="40"/>
        </w:rPr>
        <w:t>文体娱乐灵活配置混合</w:t>
      </w:r>
      <w:r w:rsidRPr="00C57559">
        <w:rPr>
          <w:rFonts w:ascii="Times New Roman" w:hAnsi="Times New Roman"/>
          <w:b/>
          <w:kern w:val="0"/>
          <w:sz w:val="40"/>
          <w:szCs w:val="40"/>
        </w:rPr>
        <w:t>型证券投资基金</w:t>
      </w:r>
    </w:p>
    <w:p w:rsidR="002B4B0B" w:rsidRPr="00C57559" w:rsidRDefault="004417FB" w:rsidP="009876AD">
      <w:pPr>
        <w:widowControl/>
        <w:spacing w:line="360" w:lineRule="auto"/>
        <w:contextualSpacing/>
        <w:jc w:val="center"/>
        <w:rPr>
          <w:rFonts w:ascii="Times New Roman" w:hAnsi="Times New Roman"/>
          <w:b/>
          <w:kern w:val="0"/>
          <w:sz w:val="40"/>
          <w:szCs w:val="40"/>
        </w:rPr>
      </w:pPr>
      <w:r w:rsidRPr="00C57559">
        <w:rPr>
          <w:rFonts w:ascii="Times New Roman" w:hAnsi="Times New Roman"/>
          <w:b/>
          <w:kern w:val="0"/>
          <w:sz w:val="40"/>
          <w:szCs w:val="40"/>
        </w:rPr>
        <w:t>清算报告</w:t>
      </w:r>
    </w:p>
    <w:p w:rsidR="00D63DE0" w:rsidRPr="00C57559" w:rsidRDefault="00D63DE0" w:rsidP="009876AD">
      <w:pPr>
        <w:spacing w:line="360" w:lineRule="auto"/>
        <w:contextualSpacing/>
        <w:rPr>
          <w:rFonts w:ascii="Times New Roman" w:hAnsi="Times New Roman"/>
          <w:b/>
          <w:sz w:val="40"/>
          <w:szCs w:val="40"/>
        </w:rPr>
      </w:pPr>
    </w:p>
    <w:p w:rsidR="00D63DE0" w:rsidRPr="00C57559" w:rsidRDefault="00D63DE0" w:rsidP="009876AD">
      <w:pPr>
        <w:spacing w:line="360" w:lineRule="auto"/>
        <w:contextualSpacing/>
        <w:rPr>
          <w:rFonts w:ascii="Times New Roman" w:hAnsi="Times New Roman"/>
          <w:b/>
          <w:sz w:val="40"/>
          <w:szCs w:val="40"/>
        </w:rPr>
      </w:pPr>
    </w:p>
    <w:p w:rsidR="00D63DE0" w:rsidRPr="001E1857" w:rsidRDefault="00D63DE0" w:rsidP="009876AD">
      <w:pPr>
        <w:spacing w:line="360" w:lineRule="auto"/>
        <w:contextualSpacing/>
        <w:rPr>
          <w:rFonts w:ascii="Times New Roman" w:hAnsi="Times New Roman"/>
          <w:b/>
          <w:sz w:val="24"/>
          <w:szCs w:val="24"/>
        </w:rPr>
      </w:pPr>
    </w:p>
    <w:p w:rsidR="00D63DE0" w:rsidRPr="001E1857" w:rsidRDefault="00D63DE0" w:rsidP="009876AD">
      <w:pPr>
        <w:spacing w:line="360" w:lineRule="auto"/>
        <w:contextualSpacing/>
        <w:rPr>
          <w:rFonts w:ascii="Times New Roman" w:hAnsi="Times New Roman"/>
          <w:b/>
          <w:sz w:val="24"/>
          <w:szCs w:val="24"/>
        </w:rPr>
      </w:pPr>
    </w:p>
    <w:p w:rsidR="00D63DE0" w:rsidRPr="001E1857" w:rsidRDefault="00D63DE0" w:rsidP="009876AD">
      <w:pPr>
        <w:spacing w:line="360" w:lineRule="auto"/>
        <w:contextualSpacing/>
        <w:rPr>
          <w:rFonts w:ascii="Times New Roman" w:hAnsi="Times New Roman"/>
          <w:b/>
          <w:sz w:val="24"/>
          <w:szCs w:val="24"/>
        </w:rPr>
      </w:pPr>
    </w:p>
    <w:p w:rsidR="00D63DE0" w:rsidRPr="001E1857" w:rsidRDefault="00D63DE0" w:rsidP="009876AD">
      <w:pPr>
        <w:spacing w:line="360" w:lineRule="auto"/>
        <w:contextualSpacing/>
        <w:rPr>
          <w:rFonts w:ascii="Times New Roman" w:hAnsi="Times New Roman"/>
          <w:b/>
          <w:sz w:val="24"/>
          <w:szCs w:val="24"/>
        </w:rPr>
      </w:pPr>
    </w:p>
    <w:p w:rsidR="00D63DE0" w:rsidRPr="001E1857" w:rsidRDefault="00D63DE0" w:rsidP="009876AD">
      <w:pPr>
        <w:spacing w:line="360" w:lineRule="auto"/>
        <w:contextualSpacing/>
        <w:rPr>
          <w:rFonts w:ascii="Times New Roman" w:hAnsi="Times New Roman"/>
          <w:b/>
          <w:sz w:val="24"/>
          <w:szCs w:val="24"/>
        </w:rPr>
      </w:pPr>
    </w:p>
    <w:p w:rsidR="00D63DE0" w:rsidRPr="001E1857" w:rsidRDefault="00D63DE0" w:rsidP="009876AD">
      <w:pPr>
        <w:spacing w:line="360" w:lineRule="auto"/>
        <w:contextualSpacing/>
        <w:rPr>
          <w:rFonts w:ascii="Times New Roman" w:hAnsi="Times New Roman"/>
          <w:b/>
          <w:sz w:val="24"/>
          <w:szCs w:val="24"/>
        </w:rPr>
      </w:pPr>
    </w:p>
    <w:p w:rsidR="009059F9" w:rsidRPr="00C57559" w:rsidRDefault="009059F9" w:rsidP="009876AD">
      <w:pPr>
        <w:spacing w:line="360" w:lineRule="auto"/>
        <w:ind w:leftChars="675" w:left="1418"/>
        <w:contextualSpacing/>
        <w:rPr>
          <w:rFonts w:ascii="Times New Roman" w:hAnsi="Times New Roman"/>
          <w:b/>
          <w:sz w:val="28"/>
          <w:szCs w:val="28"/>
        </w:rPr>
      </w:pPr>
      <w:r w:rsidRPr="00C57559">
        <w:rPr>
          <w:rFonts w:ascii="Times New Roman" w:hAnsi="Times New Roman"/>
          <w:b/>
          <w:sz w:val="28"/>
          <w:szCs w:val="28"/>
        </w:rPr>
        <w:t>基金管理人：</w:t>
      </w:r>
      <w:r w:rsidR="00D63DE0" w:rsidRPr="00C57559">
        <w:rPr>
          <w:rFonts w:ascii="Times New Roman" w:hAnsi="Times New Roman"/>
          <w:b/>
          <w:sz w:val="28"/>
          <w:szCs w:val="28"/>
        </w:rPr>
        <w:t>中银基金</w:t>
      </w:r>
      <w:r w:rsidR="0035081B" w:rsidRPr="00C57559">
        <w:rPr>
          <w:rFonts w:ascii="Times New Roman" w:hAnsi="Times New Roman"/>
          <w:b/>
          <w:sz w:val="28"/>
          <w:szCs w:val="28"/>
        </w:rPr>
        <w:t>管理</w:t>
      </w:r>
      <w:r w:rsidRPr="00C57559">
        <w:rPr>
          <w:rFonts w:ascii="Times New Roman" w:hAnsi="Times New Roman"/>
          <w:b/>
          <w:sz w:val="28"/>
          <w:szCs w:val="28"/>
        </w:rPr>
        <w:t>有限公司</w:t>
      </w:r>
    </w:p>
    <w:p w:rsidR="009059F9" w:rsidRPr="00C57559" w:rsidRDefault="009059F9" w:rsidP="009876AD">
      <w:pPr>
        <w:spacing w:line="360" w:lineRule="auto"/>
        <w:ind w:leftChars="675" w:left="1418"/>
        <w:contextualSpacing/>
        <w:rPr>
          <w:rFonts w:ascii="Times New Roman" w:hAnsi="Times New Roman"/>
          <w:b/>
          <w:sz w:val="28"/>
          <w:szCs w:val="28"/>
        </w:rPr>
      </w:pPr>
      <w:r w:rsidRPr="00C57559">
        <w:rPr>
          <w:rFonts w:ascii="Times New Roman" w:hAnsi="Times New Roman"/>
          <w:b/>
          <w:sz w:val="28"/>
          <w:szCs w:val="28"/>
        </w:rPr>
        <w:t>基金托管人：</w:t>
      </w:r>
      <w:r w:rsidR="0038757C">
        <w:rPr>
          <w:rFonts w:ascii="Times New Roman" w:hAnsi="Times New Roman"/>
          <w:b/>
          <w:sz w:val="28"/>
          <w:szCs w:val="28"/>
        </w:rPr>
        <w:t>招商</w:t>
      </w:r>
      <w:r w:rsidR="00FB7012" w:rsidRPr="00C57559">
        <w:rPr>
          <w:rFonts w:ascii="Times New Roman" w:hAnsi="Times New Roman"/>
          <w:b/>
          <w:sz w:val="28"/>
          <w:szCs w:val="28"/>
        </w:rPr>
        <w:t>银行</w:t>
      </w:r>
      <w:r w:rsidR="00696600" w:rsidRPr="00C57559">
        <w:rPr>
          <w:rFonts w:ascii="Times New Roman" w:hAnsi="Times New Roman"/>
          <w:b/>
          <w:sz w:val="28"/>
          <w:szCs w:val="28"/>
        </w:rPr>
        <w:t>股份</w:t>
      </w:r>
      <w:r w:rsidRPr="00C57559">
        <w:rPr>
          <w:rFonts w:ascii="Times New Roman" w:hAnsi="Times New Roman"/>
          <w:b/>
          <w:sz w:val="28"/>
          <w:szCs w:val="28"/>
        </w:rPr>
        <w:t>有限公司</w:t>
      </w:r>
    </w:p>
    <w:p w:rsidR="00E13EC5" w:rsidRPr="00C57559" w:rsidRDefault="00E13EC5" w:rsidP="009876AD">
      <w:pPr>
        <w:spacing w:line="360" w:lineRule="auto"/>
        <w:ind w:leftChars="675" w:left="1418"/>
        <w:contextualSpacing/>
        <w:rPr>
          <w:rFonts w:ascii="Times New Roman" w:hAnsi="Times New Roman"/>
          <w:b/>
          <w:sz w:val="28"/>
          <w:szCs w:val="28"/>
        </w:rPr>
      </w:pPr>
      <w:r w:rsidRPr="00C57559">
        <w:rPr>
          <w:rFonts w:ascii="Times New Roman" w:hAnsi="Times New Roman"/>
          <w:b/>
          <w:sz w:val="28"/>
          <w:szCs w:val="28"/>
        </w:rPr>
        <w:t>清算报告出具日：</w:t>
      </w:r>
      <w:r w:rsidR="00280E8B" w:rsidRPr="00C57559">
        <w:rPr>
          <w:rFonts w:ascii="Times New Roman" w:hAnsi="Times New Roman"/>
          <w:b/>
          <w:sz w:val="28"/>
          <w:szCs w:val="28"/>
        </w:rPr>
        <w:t>2018</w:t>
      </w:r>
      <w:r w:rsidR="00280E8B" w:rsidRPr="00C57559">
        <w:rPr>
          <w:rFonts w:ascii="Times New Roman" w:hAnsi="Times New Roman"/>
          <w:b/>
          <w:sz w:val="28"/>
          <w:szCs w:val="28"/>
        </w:rPr>
        <w:t>年</w:t>
      </w:r>
      <w:r w:rsidR="00AB228F">
        <w:rPr>
          <w:rFonts w:ascii="Times New Roman" w:hAnsi="Times New Roman" w:hint="eastAsia"/>
          <w:b/>
          <w:sz w:val="28"/>
          <w:szCs w:val="28"/>
        </w:rPr>
        <w:t>11</w:t>
      </w:r>
      <w:r w:rsidR="004B0B75" w:rsidRPr="00C57559">
        <w:rPr>
          <w:rFonts w:ascii="Times New Roman" w:hAnsi="Times New Roman"/>
          <w:b/>
          <w:sz w:val="28"/>
          <w:szCs w:val="28"/>
        </w:rPr>
        <w:t>月</w:t>
      </w:r>
      <w:r w:rsidR="00AB228F">
        <w:rPr>
          <w:rFonts w:ascii="Times New Roman" w:hAnsi="Times New Roman" w:hint="eastAsia"/>
          <w:b/>
          <w:sz w:val="28"/>
          <w:szCs w:val="28"/>
        </w:rPr>
        <w:t>27</w:t>
      </w:r>
      <w:bookmarkStart w:id="0" w:name="_GoBack"/>
      <w:bookmarkEnd w:id="0"/>
      <w:r w:rsidRPr="00C57559">
        <w:rPr>
          <w:rFonts w:ascii="Times New Roman" w:hAnsi="Times New Roman"/>
          <w:b/>
          <w:sz w:val="28"/>
          <w:szCs w:val="28"/>
        </w:rPr>
        <w:t>日</w:t>
      </w:r>
    </w:p>
    <w:p w:rsidR="009059F9" w:rsidRPr="00C57559" w:rsidRDefault="00E13EC5" w:rsidP="009876AD">
      <w:pPr>
        <w:spacing w:line="360" w:lineRule="auto"/>
        <w:ind w:leftChars="675" w:left="1418"/>
        <w:contextualSpacing/>
        <w:rPr>
          <w:rFonts w:ascii="Times New Roman" w:hAnsi="Times New Roman"/>
          <w:b/>
          <w:sz w:val="28"/>
          <w:szCs w:val="28"/>
        </w:rPr>
      </w:pPr>
      <w:r w:rsidRPr="00C57559">
        <w:rPr>
          <w:rFonts w:ascii="Times New Roman" w:hAnsi="Times New Roman"/>
          <w:b/>
          <w:sz w:val="28"/>
          <w:szCs w:val="28"/>
        </w:rPr>
        <w:t>清算报告</w:t>
      </w:r>
      <w:r w:rsidR="00D63DE0" w:rsidRPr="00C57559">
        <w:rPr>
          <w:rFonts w:ascii="Times New Roman" w:hAnsi="Times New Roman"/>
          <w:b/>
          <w:sz w:val="28"/>
          <w:szCs w:val="28"/>
        </w:rPr>
        <w:t>公告</w:t>
      </w:r>
      <w:r w:rsidR="009059F9" w:rsidRPr="00C57559">
        <w:rPr>
          <w:rFonts w:ascii="Times New Roman" w:hAnsi="Times New Roman"/>
          <w:b/>
          <w:sz w:val="28"/>
          <w:szCs w:val="28"/>
        </w:rPr>
        <w:t>日：</w:t>
      </w:r>
      <w:r w:rsidR="00D63DE0" w:rsidRPr="00C57559">
        <w:rPr>
          <w:rFonts w:ascii="Times New Roman" w:hAnsi="Times New Roman"/>
          <w:b/>
          <w:sz w:val="28"/>
          <w:szCs w:val="28"/>
        </w:rPr>
        <w:t>201</w:t>
      </w:r>
      <w:r w:rsidR="00FB7012" w:rsidRPr="00C57559">
        <w:rPr>
          <w:rFonts w:ascii="Times New Roman" w:hAnsi="Times New Roman"/>
          <w:b/>
          <w:sz w:val="28"/>
          <w:szCs w:val="28"/>
        </w:rPr>
        <w:t>8</w:t>
      </w:r>
      <w:r w:rsidR="009059F9" w:rsidRPr="00C57559">
        <w:rPr>
          <w:rFonts w:ascii="Times New Roman" w:hAnsi="Times New Roman"/>
          <w:b/>
          <w:sz w:val="28"/>
          <w:szCs w:val="28"/>
        </w:rPr>
        <w:t>年</w:t>
      </w:r>
      <w:r w:rsidR="005D2D36">
        <w:rPr>
          <w:rFonts w:ascii="Times New Roman" w:hAnsi="Times New Roman" w:hint="eastAsia"/>
          <w:b/>
          <w:sz w:val="28"/>
          <w:szCs w:val="28"/>
        </w:rPr>
        <w:t>12</w:t>
      </w:r>
      <w:r w:rsidR="009059F9" w:rsidRPr="00C57559">
        <w:rPr>
          <w:rFonts w:ascii="Times New Roman" w:hAnsi="Times New Roman"/>
          <w:b/>
          <w:sz w:val="28"/>
          <w:szCs w:val="28"/>
        </w:rPr>
        <w:t>月</w:t>
      </w:r>
      <w:r w:rsidR="005D2D36">
        <w:rPr>
          <w:rFonts w:ascii="Times New Roman" w:hAnsi="Times New Roman" w:hint="eastAsia"/>
          <w:b/>
          <w:sz w:val="28"/>
          <w:szCs w:val="28"/>
        </w:rPr>
        <w:t>29</w:t>
      </w:r>
      <w:r w:rsidR="009059F9" w:rsidRPr="00C57559">
        <w:rPr>
          <w:rFonts w:ascii="Times New Roman" w:hAnsi="Times New Roman"/>
          <w:b/>
          <w:sz w:val="28"/>
          <w:szCs w:val="28"/>
        </w:rPr>
        <w:t>日</w:t>
      </w:r>
    </w:p>
    <w:p w:rsidR="009059F9" w:rsidRPr="00C57559" w:rsidRDefault="009059F9" w:rsidP="009876AD">
      <w:pPr>
        <w:spacing w:line="360" w:lineRule="auto"/>
        <w:ind w:leftChars="675" w:left="1418"/>
        <w:contextualSpacing/>
        <w:rPr>
          <w:rFonts w:ascii="Times New Roman" w:hAnsi="Times New Roman"/>
          <w:b/>
          <w:sz w:val="28"/>
          <w:szCs w:val="28"/>
        </w:rPr>
      </w:pPr>
    </w:p>
    <w:p w:rsidR="009059F9" w:rsidRPr="001E1857" w:rsidRDefault="009059F9" w:rsidP="009876AD">
      <w:pPr>
        <w:widowControl/>
        <w:spacing w:line="360" w:lineRule="auto"/>
        <w:contextualSpacing/>
        <w:jc w:val="left"/>
        <w:rPr>
          <w:rFonts w:ascii="Times New Roman" w:hAnsi="Times New Roman"/>
          <w:sz w:val="24"/>
          <w:szCs w:val="24"/>
        </w:rPr>
      </w:pPr>
      <w:r w:rsidRPr="001E1857">
        <w:rPr>
          <w:rFonts w:ascii="Times New Roman" w:hAnsi="Times New Roman"/>
          <w:sz w:val="24"/>
          <w:szCs w:val="24"/>
        </w:rPr>
        <w:br w:type="page"/>
      </w:r>
    </w:p>
    <w:p w:rsidR="009059F9" w:rsidRPr="001E1857" w:rsidRDefault="009059F9" w:rsidP="00524862">
      <w:pPr>
        <w:pStyle w:val="aa"/>
        <w:numPr>
          <w:ilvl w:val="0"/>
          <w:numId w:val="2"/>
        </w:numPr>
        <w:spacing w:line="360" w:lineRule="auto"/>
        <w:ind w:firstLineChars="0"/>
        <w:contextualSpacing/>
        <w:jc w:val="center"/>
        <w:rPr>
          <w:rFonts w:ascii="Times New Roman" w:hAnsi="Times New Roman"/>
          <w:b/>
          <w:sz w:val="24"/>
          <w:szCs w:val="24"/>
        </w:rPr>
      </w:pPr>
      <w:r w:rsidRPr="001E1857">
        <w:rPr>
          <w:rFonts w:ascii="Times New Roman" w:hAnsi="Times New Roman"/>
          <w:b/>
          <w:sz w:val="24"/>
          <w:szCs w:val="24"/>
        </w:rPr>
        <w:t>重要提示</w:t>
      </w:r>
    </w:p>
    <w:p w:rsidR="00127BCA" w:rsidRPr="00432F6C" w:rsidRDefault="00127BCA" w:rsidP="00432F6C">
      <w:pPr>
        <w:overflowPunct w:val="0"/>
        <w:autoSpaceDE w:val="0"/>
        <w:autoSpaceDN w:val="0"/>
        <w:snapToGrid w:val="0"/>
        <w:spacing w:line="360" w:lineRule="auto"/>
        <w:ind w:firstLineChars="200" w:firstLine="480"/>
        <w:jc w:val="left"/>
        <w:rPr>
          <w:rFonts w:ascii="Times New Roman" w:hAnsi="Times New Roman"/>
          <w:sz w:val="24"/>
          <w:szCs w:val="24"/>
        </w:rPr>
      </w:pPr>
    </w:p>
    <w:p w:rsidR="009059F9" w:rsidRPr="001E1857" w:rsidRDefault="008352B2" w:rsidP="00432F6C">
      <w:pPr>
        <w:overflowPunct w:val="0"/>
        <w:autoSpaceDE w:val="0"/>
        <w:autoSpaceDN w:val="0"/>
        <w:snapToGrid w:val="0"/>
        <w:spacing w:line="360" w:lineRule="auto"/>
        <w:ind w:firstLineChars="200" w:firstLine="480"/>
        <w:jc w:val="left"/>
        <w:rPr>
          <w:rFonts w:ascii="Times New Roman" w:hAnsi="Times New Roman"/>
          <w:sz w:val="24"/>
          <w:szCs w:val="24"/>
        </w:rPr>
      </w:pPr>
      <w:r w:rsidRPr="001E1857">
        <w:rPr>
          <w:rFonts w:ascii="Times New Roman" w:hAnsi="Times New Roman"/>
          <w:sz w:val="24"/>
          <w:szCs w:val="24"/>
        </w:rPr>
        <w:t>中银</w:t>
      </w:r>
      <w:r w:rsidR="00280E8B">
        <w:rPr>
          <w:rFonts w:ascii="Times New Roman" w:hAnsi="Times New Roman"/>
          <w:sz w:val="24"/>
          <w:szCs w:val="24"/>
        </w:rPr>
        <w:t>文体娱乐灵活配置混合</w:t>
      </w:r>
      <w:r w:rsidRPr="001E1857">
        <w:rPr>
          <w:rFonts w:ascii="Times New Roman" w:hAnsi="Times New Roman"/>
          <w:sz w:val="24"/>
          <w:szCs w:val="24"/>
        </w:rPr>
        <w:t>型证券投资基金</w:t>
      </w:r>
      <w:r w:rsidR="009059F9" w:rsidRPr="001E1857">
        <w:rPr>
          <w:rFonts w:ascii="Times New Roman" w:hAnsi="Times New Roman"/>
          <w:sz w:val="24"/>
          <w:szCs w:val="24"/>
        </w:rPr>
        <w:t>（以下简称</w:t>
      </w:r>
      <w:r w:rsidR="009059F9" w:rsidRPr="001E1857">
        <w:rPr>
          <w:rFonts w:ascii="Times New Roman" w:hAnsi="Times New Roman"/>
          <w:sz w:val="24"/>
          <w:szCs w:val="24"/>
        </w:rPr>
        <w:t>“</w:t>
      </w:r>
      <w:r w:rsidR="009059F9" w:rsidRPr="001E1857">
        <w:rPr>
          <w:rFonts w:ascii="Times New Roman" w:hAnsi="Times New Roman"/>
          <w:sz w:val="24"/>
          <w:szCs w:val="24"/>
        </w:rPr>
        <w:t>本基金</w:t>
      </w:r>
      <w:r w:rsidR="009059F9" w:rsidRPr="001E1857">
        <w:rPr>
          <w:rFonts w:ascii="Times New Roman" w:hAnsi="Times New Roman"/>
          <w:sz w:val="24"/>
          <w:szCs w:val="24"/>
        </w:rPr>
        <w:t>”</w:t>
      </w:r>
      <w:r w:rsidR="009059F9" w:rsidRPr="001E1857">
        <w:rPr>
          <w:rFonts w:ascii="Times New Roman" w:hAnsi="Times New Roman"/>
          <w:sz w:val="24"/>
          <w:szCs w:val="24"/>
        </w:rPr>
        <w:t>）经中国证券监督管理委员会</w:t>
      </w:r>
      <w:r w:rsidR="00C3228C" w:rsidRPr="001E1857">
        <w:rPr>
          <w:rFonts w:ascii="Times New Roman" w:hAnsi="Times New Roman"/>
          <w:sz w:val="24"/>
          <w:szCs w:val="24"/>
        </w:rPr>
        <w:t>（以下简称</w:t>
      </w:r>
      <w:r w:rsidR="00C3228C" w:rsidRPr="001E1857">
        <w:rPr>
          <w:rFonts w:ascii="Times New Roman" w:hAnsi="Times New Roman"/>
          <w:sz w:val="24"/>
          <w:szCs w:val="24"/>
        </w:rPr>
        <w:t>“</w:t>
      </w:r>
      <w:r w:rsidR="00C3228C" w:rsidRPr="001E1857">
        <w:rPr>
          <w:rFonts w:ascii="Times New Roman" w:hAnsi="Times New Roman"/>
          <w:sz w:val="24"/>
          <w:szCs w:val="24"/>
        </w:rPr>
        <w:t>中国证监会</w:t>
      </w:r>
      <w:r w:rsidR="00C3228C" w:rsidRPr="001E1857">
        <w:rPr>
          <w:rFonts w:ascii="Times New Roman" w:hAnsi="Times New Roman"/>
          <w:sz w:val="24"/>
          <w:szCs w:val="24"/>
        </w:rPr>
        <w:t>”</w:t>
      </w:r>
      <w:r w:rsidR="00C3228C" w:rsidRPr="001E1857">
        <w:rPr>
          <w:rFonts w:ascii="Times New Roman" w:hAnsi="Times New Roman"/>
          <w:sz w:val="24"/>
          <w:szCs w:val="24"/>
        </w:rPr>
        <w:t>）</w:t>
      </w:r>
      <w:r w:rsidR="009059F9" w:rsidRPr="001E1857">
        <w:rPr>
          <w:rFonts w:ascii="Times New Roman" w:hAnsi="Times New Roman"/>
          <w:sz w:val="24"/>
          <w:szCs w:val="24"/>
        </w:rPr>
        <w:t>证监许可</w:t>
      </w:r>
      <w:r w:rsidR="001D0025" w:rsidRPr="001E1857">
        <w:rPr>
          <w:rFonts w:ascii="Times New Roman" w:hAnsi="Times New Roman"/>
          <w:sz w:val="24"/>
          <w:szCs w:val="24"/>
        </w:rPr>
        <w:t>【</w:t>
      </w:r>
      <w:r w:rsidR="000E7C2A" w:rsidRPr="001E1857">
        <w:rPr>
          <w:rFonts w:ascii="Times New Roman" w:hAnsi="Times New Roman"/>
          <w:sz w:val="24"/>
          <w:szCs w:val="24"/>
        </w:rPr>
        <w:t>2016</w:t>
      </w:r>
      <w:r w:rsidR="001D0025" w:rsidRPr="001E1857">
        <w:rPr>
          <w:rFonts w:ascii="Times New Roman" w:hAnsi="Times New Roman"/>
          <w:sz w:val="24"/>
          <w:szCs w:val="24"/>
        </w:rPr>
        <w:t>】</w:t>
      </w:r>
      <w:r w:rsidR="0038757C" w:rsidRPr="001E1857">
        <w:rPr>
          <w:rFonts w:ascii="Times New Roman" w:hAnsi="Times New Roman"/>
          <w:sz w:val="24"/>
          <w:szCs w:val="24"/>
        </w:rPr>
        <w:t>1</w:t>
      </w:r>
      <w:r w:rsidR="0038757C">
        <w:rPr>
          <w:rFonts w:ascii="Times New Roman" w:hAnsi="Times New Roman" w:hint="eastAsia"/>
          <w:sz w:val="24"/>
          <w:szCs w:val="24"/>
        </w:rPr>
        <w:t>899</w:t>
      </w:r>
      <w:r w:rsidR="001D0025" w:rsidRPr="001E1857">
        <w:rPr>
          <w:rFonts w:ascii="Times New Roman" w:hAnsi="Times New Roman"/>
          <w:sz w:val="24"/>
          <w:szCs w:val="24"/>
        </w:rPr>
        <w:t>号</w:t>
      </w:r>
      <w:r w:rsidR="009059F9" w:rsidRPr="001E1857">
        <w:rPr>
          <w:rFonts w:ascii="Times New Roman" w:hAnsi="Times New Roman"/>
          <w:sz w:val="24"/>
          <w:szCs w:val="24"/>
        </w:rPr>
        <w:t>文</w:t>
      </w:r>
      <w:r w:rsidR="000D4D44" w:rsidRPr="001E1857">
        <w:rPr>
          <w:rFonts w:ascii="Times New Roman" w:hAnsi="Times New Roman"/>
          <w:sz w:val="24"/>
          <w:szCs w:val="24"/>
        </w:rPr>
        <w:t>注册</w:t>
      </w:r>
      <w:r w:rsidR="009059F9" w:rsidRPr="001E1857">
        <w:rPr>
          <w:rFonts w:ascii="Times New Roman" w:hAnsi="Times New Roman"/>
          <w:sz w:val="24"/>
          <w:szCs w:val="24"/>
        </w:rPr>
        <w:t>募集，于</w:t>
      </w:r>
      <w:r w:rsidR="0038757C" w:rsidRPr="001E1857">
        <w:rPr>
          <w:rFonts w:ascii="Times New Roman" w:hAnsi="Times New Roman"/>
          <w:sz w:val="24"/>
          <w:szCs w:val="24"/>
        </w:rPr>
        <w:t>201</w:t>
      </w:r>
      <w:r w:rsidR="0038757C">
        <w:rPr>
          <w:rFonts w:ascii="Times New Roman" w:hAnsi="Times New Roman" w:hint="eastAsia"/>
          <w:sz w:val="24"/>
          <w:szCs w:val="24"/>
        </w:rPr>
        <w:t>7</w:t>
      </w:r>
      <w:r w:rsidR="009059F9" w:rsidRPr="001E1857">
        <w:rPr>
          <w:rFonts w:ascii="Times New Roman" w:hAnsi="Times New Roman"/>
          <w:sz w:val="24"/>
          <w:szCs w:val="24"/>
        </w:rPr>
        <w:t>年</w:t>
      </w:r>
      <w:r w:rsidR="0038757C">
        <w:rPr>
          <w:rFonts w:ascii="Times New Roman" w:hAnsi="Times New Roman" w:hint="eastAsia"/>
          <w:sz w:val="24"/>
          <w:szCs w:val="24"/>
        </w:rPr>
        <w:t>4</w:t>
      </w:r>
      <w:r w:rsidR="009059F9" w:rsidRPr="001E1857">
        <w:rPr>
          <w:rFonts w:ascii="Times New Roman" w:hAnsi="Times New Roman"/>
          <w:sz w:val="24"/>
          <w:szCs w:val="24"/>
        </w:rPr>
        <w:t>月</w:t>
      </w:r>
      <w:r w:rsidR="0038757C">
        <w:rPr>
          <w:rFonts w:ascii="Times New Roman" w:hAnsi="Times New Roman" w:hint="eastAsia"/>
          <w:sz w:val="24"/>
          <w:szCs w:val="24"/>
        </w:rPr>
        <w:t>10</w:t>
      </w:r>
      <w:r w:rsidR="009059F9" w:rsidRPr="001E1857">
        <w:rPr>
          <w:rFonts w:ascii="Times New Roman" w:hAnsi="Times New Roman"/>
          <w:sz w:val="24"/>
          <w:szCs w:val="24"/>
        </w:rPr>
        <w:t>日成立并正式运作，</w:t>
      </w:r>
      <w:r w:rsidR="00265D79" w:rsidRPr="001E1857">
        <w:rPr>
          <w:rFonts w:ascii="Times New Roman" w:hAnsi="Times New Roman"/>
          <w:sz w:val="24"/>
          <w:szCs w:val="24"/>
        </w:rPr>
        <w:t>本基金的基金管理人为中银基金管理有限公司（以下简称</w:t>
      </w:r>
      <w:r w:rsidR="00265D79" w:rsidRPr="001E1857">
        <w:rPr>
          <w:rFonts w:ascii="Times New Roman" w:hAnsi="Times New Roman"/>
          <w:sz w:val="24"/>
          <w:szCs w:val="24"/>
        </w:rPr>
        <w:t>“</w:t>
      </w:r>
      <w:r w:rsidR="00265D79" w:rsidRPr="001E1857">
        <w:rPr>
          <w:rFonts w:ascii="Times New Roman" w:hAnsi="Times New Roman"/>
          <w:sz w:val="24"/>
          <w:szCs w:val="24"/>
        </w:rPr>
        <w:t>基金管理人</w:t>
      </w:r>
      <w:r w:rsidR="00265D79" w:rsidRPr="001E1857">
        <w:rPr>
          <w:rFonts w:ascii="Times New Roman" w:hAnsi="Times New Roman"/>
          <w:sz w:val="24"/>
          <w:szCs w:val="24"/>
        </w:rPr>
        <w:t>”</w:t>
      </w:r>
      <w:r w:rsidR="00265D79" w:rsidRPr="001E1857">
        <w:rPr>
          <w:rFonts w:ascii="Times New Roman" w:hAnsi="Times New Roman"/>
          <w:sz w:val="24"/>
          <w:szCs w:val="24"/>
        </w:rPr>
        <w:t>或</w:t>
      </w:r>
      <w:r w:rsidR="00265D79" w:rsidRPr="001E1857">
        <w:rPr>
          <w:rFonts w:ascii="Times New Roman" w:hAnsi="Times New Roman"/>
          <w:sz w:val="24"/>
          <w:szCs w:val="24"/>
        </w:rPr>
        <w:t>“</w:t>
      </w:r>
      <w:r w:rsidR="00265D79" w:rsidRPr="001E1857">
        <w:rPr>
          <w:rFonts w:ascii="Times New Roman" w:hAnsi="Times New Roman"/>
          <w:sz w:val="24"/>
          <w:szCs w:val="24"/>
        </w:rPr>
        <w:t>本基金管理人</w:t>
      </w:r>
      <w:r w:rsidR="00265D79" w:rsidRPr="001E1857">
        <w:rPr>
          <w:rFonts w:ascii="Times New Roman" w:hAnsi="Times New Roman"/>
          <w:sz w:val="24"/>
          <w:szCs w:val="24"/>
        </w:rPr>
        <w:t>”</w:t>
      </w:r>
      <w:r w:rsidR="00265D79" w:rsidRPr="001E1857">
        <w:rPr>
          <w:rFonts w:ascii="Times New Roman" w:hAnsi="Times New Roman"/>
          <w:sz w:val="24"/>
          <w:szCs w:val="24"/>
        </w:rPr>
        <w:t>），</w:t>
      </w:r>
      <w:r w:rsidR="009059F9" w:rsidRPr="001E1857">
        <w:rPr>
          <w:rFonts w:ascii="Times New Roman" w:hAnsi="Times New Roman"/>
          <w:sz w:val="24"/>
          <w:szCs w:val="24"/>
        </w:rPr>
        <w:t>基金托管人为</w:t>
      </w:r>
      <w:r w:rsidR="0038757C">
        <w:rPr>
          <w:rFonts w:ascii="Times New Roman" w:hAnsi="Times New Roman"/>
          <w:sz w:val="24"/>
          <w:szCs w:val="24"/>
        </w:rPr>
        <w:t>招商</w:t>
      </w:r>
      <w:r w:rsidR="00110975" w:rsidRPr="001E1857">
        <w:rPr>
          <w:rFonts w:ascii="Times New Roman" w:hAnsi="Times New Roman"/>
          <w:sz w:val="24"/>
          <w:szCs w:val="24"/>
        </w:rPr>
        <w:t>银行股份有限公司</w:t>
      </w:r>
      <w:r w:rsidR="00CE53F3" w:rsidRPr="001E1857">
        <w:rPr>
          <w:rFonts w:ascii="Times New Roman" w:hAnsi="Times New Roman"/>
          <w:sz w:val="24"/>
          <w:szCs w:val="24"/>
        </w:rPr>
        <w:t>（以下简称</w:t>
      </w:r>
      <w:r w:rsidR="00CE53F3" w:rsidRPr="001E1857">
        <w:rPr>
          <w:rFonts w:ascii="Times New Roman" w:hAnsi="Times New Roman"/>
          <w:sz w:val="24"/>
          <w:szCs w:val="24"/>
        </w:rPr>
        <w:t>“</w:t>
      </w:r>
      <w:r w:rsidR="00CE53F3" w:rsidRPr="001E1857">
        <w:rPr>
          <w:rFonts w:ascii="Times New Roman" w:hAnsi="Times New Roman"/>
          <w:sz w:val="24"/>
          <w:szCs w:val="24"/>
        </w:rPr>
        <w:t>基金托管人</w:t>
      </w:r>
      <w:r w:rsidR="00CE53F3" w:rsidRPr="001E1857">
        <w:rPr>
          <w:rFonts w:ascii="Times New Roman" w:hAnsi="Times New Roman"/>
          <w:sz w:val="24"/>
          <w:szCs w:val="24"/>
        </w:rPr>
        <w:t>”</w:t>
      </w:r>
      <w:r w:rsidR="00CE53F3" w:rsidRPr="001E1857">
        <w:rPr>
          <w:rFonts w:ascii="Times New Roman" w:hAnsi="Times New Roman"/>
          <w:sz w:val="24"/>
          <w:szCs w:val="24"/>
        </w:rPr>
        <w:t>）</w:t>
      </w:r>
      <w:r w:rsidR="009059F9" w:rsidRPr="001E1857">
        <w:rPr>
          <w:rFonts w:ascii="Times New Roman" w:hAnsi="Times New Roman"/>
          <w:sz w:val="24"/>
          <w:szCs w:val="24"/>
        </w:rPr>
        <w:t>。</w:t>
      </w:r>
    </w:p>
    <w:p w:rsidR="00DA5244" w:rsidRPr="001E1857" w:rsidRDefault="009059F9" w:rsidP="00432F6C">
      <w:pPr>
        <w:overflowPunct w:val="0"/>
        <w:autoSpaceDE w:val="0"/>
        <w:autoSpaceDN w:val="0"/>
        <w:snapToGrid w:val="0"/>
        <w:spacing w:line="360" w:lineRule="auto"/>
        <w:ind w:firstLineChars="200" w:firstLine="480"/>
        <w:jc w:val="left"/>
        <w:rPr>
          <w:rFonts w:ascii="Times New Roman" w:hAnsi="Times New Roman"/>
          <w:sz w:val="24"/>
          <w:szCs w:val="24"/>
        </w:rPr>
      </w:pPr>
      <w:r w:rsidRPr="001E1857">
        <w:rPr>
          <w:rFonts w:ascii="Times New Roman" w:hAnsi="Times New Roman"/>
          <w:sz w:val="24"/>
          <w:szCs w:val="24"/>
        </w:rPr>
        <w:t>根据《中华人民共和国证券投资基金法》、《公开募集证券投资基金运作管理办法》和《</w:t>
      </w:r>
      <w:r w:rsidR="008352B2" w:rsidRPr="001E1857">
        <w:rPr>
          <w:rFonts w:ascii="Times New Roman" w:hAnsi="Times New Roman"/>
          <w:sz w:val="24"/>
          <w:szCs w:val="24"/>
        </w:rPr>
        <w:t>中银</w:t>
      </w:r>
      <w:r w:rsidR="00280E8B">
        <w:rPr>
          <w:rFonts w:ascii="Times New Roman" w:hAnsi="Times New Roman"/>
          <w:sz w:val="24"/>
          <w:szCs w:val="24"/>
        </w:rPr>
        <w:t>文体娱乐灵活配置混合</w:t>
      </w:r>
      <w:r w:rsidR="008352B2" w:rsidRPr="001E1857">
        <w:rPr>
          <w:rFonts w:ascii="Times New Roman" w:hAnsi="Times New Roman"/>
          <w:sz w:val="24"/>
          <w:szCs w:val="24"/>
        </w:rPr>
        <w:t>型证券投资基金</w:t>
      </w:r>
      <w:r w:rsidRPr="001E1857">
        <w:rPr>
          <w:rFonts w:ascii="Times New Roman" w:hAnsi="Times New Roman"/>
          <w:sz w:val="24"/>
          <w:szCs w:val="24"/>
        </w:rPr>
        <w:t>基金合同》（以下简称</w:t>
      </w:r>
      <w:r w:rsidR="009B7D89" w:rsidRPr="001E1857">
        <w:rPr>
          <w:rFonts w:ascii="Times New Roman" w:hAnsi="Times New Roman"/>
          <w:sz w:val="24"/>
          <w:szCs w:val="24"/>
        </w:rPr>
        <w:t>“</w:t>
      </w:r>
      <w:r w:rsidRPr="001E1857">
        <w:rPr>
          <w:rFonts w:ascii="Times New Roman" w:hAnsi="Times New Roman"/>
          <w:sz w:val="24"/>
          <w:szCs w:val="24"/>
        </w:rPr>
        <w:t>《基金合同》</w:t>
      </w:r>
      <w:r w:rsidR="009B7D89" w:rsidRPr="001E1857">
        <w:rPr>
          <w:rFonts w:ascii="Times New Roman" w:hAnsi="Times New Roman"/>
          <w:sz w:val="24"/>
          <w:szCs w:val="24"/>
        </w:rPr>
        <w:t>”</w:t>
      </w:r>
      <w:r w:rsidR="00265D79" w:rsidRPr="001E1857">
        <w:rPr>
          <w:rFonts w:ascii="Times New Roman" w:hAnsi="Times New Roman"/>
          <w:sz w:val="24"/>
          <w:szCs w:val="24"/>
        </w:rPr>
        <w:t>或</w:t>
      </w:r>
      <w:r w:rsidR="00265D79" w:rsidRPr="001E1857">
        <w:rPr>
          <w:rFonts w:ascii="Times New Roman" w:hAnsi="Times New Roman"/>
          <w:sz w:val="24"/>
          <w:szCs w:val="24"/>
        </w:rPr>
        <w:t>“</w:t>
      </w:r>
      <w:r w:rsidR="00265D79" w:rsidRPr="001E1857">
        <w:rPr>
          <w:rFonts w:ascii="Times New Roman" w:hAnsi="Times New Roman"/>
          <w:sz w:val="24"/>
          <w:szCs w:val="24"/>
        </w:rPr>
        <w:t>基金合同</w:t>
      </w:r>
      <w:r w:rsidR="00265D79" w:rsidRPr="001E1857">
        <w:rPr>
          <w:rFonts w:ascii="Times New Roman" w:hAnsi="Times New Roman"/>
          <w:sz w:val="24"/>
          <w:szCs w:val="24"/>
        </w:rPr>
        <w:t>”</w:t>
      </w:r>
      <w:r w:rsidRPr="001E1857">
        <w:rPr>
          <w:rFonts w:ascii="Times New Roman" w:hAnsi="Times New Roman"/>
          <w:sz w:val="24"/>
          <w:szCs w:val="24"/>
        </w:rPr>
        <w:t>）的有关规定，</w:t>
      </w:r>
      <w:r w:rsidR="00890A8D" w:rsidRPr="001E1857">
        <w:rPr>
          <w:rFonts w:ascii="Times New Roman" w:hAnsi="Times New Roman"/>
          <w:sz w:val="24"/>
          <w:szCs w:val="24"/>
        </w:rPr>
        <w:t>“</w:t>
      </w:r>
      <w:r w:rsidR="00E50F2A" w:rsidRPr="00E50F2A">
        <w:rPr>
          <w:rFonts w:ascii="Times New Roman" w:hAnsi="Times New Roman" w:hint="eastAsia"/>
          <w:sz w:val="24"/>
          <w:szCs w:val="24"/>
        </w:rPr>
        <w:t>《基金合同》生效后，连续</w:t>
      </w:r>
      <w:r w:rsidR="00E50F2A" w:rsidRPr="00E50F2A">
        <w:rPr>
          <w:rFonts w:ascii="Times New Roman" w:hAnsi="Times New Roman"/>
          <w:sz w:val="24"/>
          <w:szCs w:val="24"/>
        </w:rPr>
        <w:t>20</w:t>
      </w:r>
      <w:r w:rsidR="00E50F2A" w:rsidRPr="00E50F2A">
        <w:rPr>
          <w:rFonts w:ascii="Times New Roman" w:hAnsi="Times New Roman" w:hint="eastAsia"/>
          <w:sz w:val="24"/>
          <w:szCs w:val="24"/>
        </w:rPr>
        <w:t>个工作日出现基金份额持有人数量不满</w:t>
      </w:r>
      <w:r w:rsidR="00E50F2A" w:rsidRPr="00E50F2A">
        <w:rPr>
          <w:rFonts w:ascii="Times New Roman" w:hAnsi="Times New Roman"/>
          <w:sz w:val="24"/>
          <w:szCs w:val="24"/>
        </w:rPr>
        <w:t>200</w:t>
      </w:r>
      <w:r w:rsidR="00E50F2A" w:rsidRPr="00E50F2A">
        <w:rPr>
          <w:rFonts w:ascii="Times New Roman" w:hAnsi="Times New Roman" w:hint="eastAsia"/>
          <w:sz w:val="24"/>
          <w:szCs w:val="24"/>
        </w:rPr>
        <w:t>人或者基金资产净值低于</w:t>
      </w:r>
      <w:r w:rsidR="00E50F2A" w:rsidRPr="00E50F2A">
        <w:rPr>
          <w:rFonts w:ascii="Times New Roman" w:hAnsi="Times New Roman"/>
          <w:sz w:val="24"/>
          <w:szCs w:val="24"/>
        </w:rPr>
        <w:t>5000</w:t>
      </w:r>
      <w:r w:rsidR="00E50F2A" w:rsidRPr="00E50F2A">
        <w:rPr>
          <w:rFonts w:ascii="Times New Roman" w:hAnsi="Times New Roman" w:hint="eastAsia"/>
          <w:sz w:val="24"/>
          <w:szCs w:val="24"/>
        </w:rPr>
        <w:t>万元的，基金管理人应当在定期报告中予以披露；连续</w:t>
      </w:r>
      <w:r w:rsidR="00E50F2A" w:rsidRPr="00E50F2A">
        <w:rPr>
          <w:rFonts w:ascii="Times New Roman" w:hAnsi="Times New Roman"/>
          <w:sz w:val="24"/>
          <w:szCs w:val="24"/>
        </w:rPr>
        <w:t>60</w:t>
      </w:r>
      <w:r w:rsidR="00E50F2A" w:rsidRPr="00E50F2A">
        <w:rPr>
          <w:rFonts w:ascii="Times New Roman" w:hAnsi="Times New Roman" w:hint="eastAsia"/>
          <w:sz w:val="24"/>
          <w:szCs w:val="24"/>
        </w:rPr>
        <w:t>个工作日出现前述情形的，基金管理人应当终止《基金合同》，并按照《基金合同》的约定程序进行清算，不需要召开基金份额持有人大会</w:t>
      </w:r>
      <w:r w:rsidR="00F16D1D" w:rsidRPr="001E1857">
        <w:rPr>
          <w:rFonts w:ascii="Times New Roman" w:hAnsi="Times New Roman"/>
          <w:sz w:val="24"/>
          <w:szCs w:val="24"/>
        </w:rPr>
        <w:t>”</w:t>
      </w:r>
      <w:r w:rsidR="00F16D1D" w:rsidRPr="001E1857">
        <w:rPr>
          <w:rFonts w:ascii="Times New Roman" w:hAnsi="Times New Roman"/>
          <w:sz w:val="24"/>
          <w:szCs w:val="24"/>
        </w:rPr>
        <w:t>。</w:t>
      </w:r>
      <w:r w:rsidR="00265D79" w:rsidRPr="001E1857">
        <w:rPr>
          <w:rFonts w:ascii="Times New Roman" w:hAnsi="Times New Roman"/>
          <w:sz w:val="24"/>
          <w:szCs w:val="24"/>
        </w:rPr>
        <w:t>截至</w:t>
      </w:r>
      <w:r w:rsidR="00837CBC" w:rsidRPr="001E1857">
        <w:rPr>
          <w:rFonts w:ascii="Times New Roman" w:hAnsi="Times New Roman"/>
          <w:sz w:val="24"/>
          <w:szCs w:val="24"/>
        </w:rPr>
        <w:t>2018</w:t>
      </w:r>
      <w:r w:rsidR="00837CBC" w:rsidRPr="001E1857">
        <w:rPr>
          <w:rFonts w:ascii="Times New Roman" w:hAnsi="Times New Roman"/>
          <w:sz w:val="24"/>
          <w:szCs w:val="24"/>
        </w:rPr>
        <w:t>年</w:t>
      </w:r>
      <w:r w:rsidR="00837CBC">
        <w:rPr>
          <w:rFonts w:ascii="Times New Roman" w:hAnsi="Times New Roman" w:hint="eastAsia"/>
          <w:sz w:val="24"/>
          <w:szCs w:val="24"/>
        </w:rPr>
        <w:t>11</w:t>
      </w:r>
      <w:r w:rsidR="00837CBC" w:rsidRPr="001E1857">
        <w:rPr>
          <w:rFonts w:ascii="Times New Roman" w:hAnsi="Times New Roman"/>
          <w:sz w:val="24"/>
          <w:szCs w:val="24"/>
        </w:rPr>
        <w:t>月</w:t>
      </w:r>
      <w:r w:rsidR="00837CBC">
        <w:rPr>
          <w:rFonts w:ascii="Times New Roman" w:hAnsi="Times New Roman" w:hint="eastAsia"/>
          <w:sz w:val="24"/>
          <w:szCs w:val="24"/>
        </w:rPr>
        <w:t>2</w:t>
      </w:r>
      <w:r w:rsidR="00265D79" w:rsidRPr="001E1857">
        <w:rPr>
          <w:rFonts w:ascii="Times New Roman" w:hAnsi="Times New Roman"/>
          <w:sz w:val="24"/>
          <w:szCs w:val="24"/>
        </w:rPr>
        <w:t>日</w:t>
      </w:r>
      <w:r w:rsidR="002966F0">
        <w:rPr>
          <w:rFonts w:ascii="Times New Roman" w:hAnsi="Times New Roman" w:hint="eastAsia"/>
          <w:sz w:val="24"/>
          <w:szCs w:val="24"/>
        </w:rPr>
        <w:t>日终</w:t>
      </w:r>
      <w:r w:rsidR="00265D79" w:rsidRPr="001E1857">
        <w:rPr>
          <w:rFonts w:ascii="Times New Roman" w:hAnsi="Times New Roman"/>
          <w:sz w:val="24"/>
          <w:szCs w:val="24"/>
        </w:rPr>
        <w:t>，本基金已连续</w:t>
      </w:r>
      <w:r w:rsidR="00265D79" w:rsidRPr="001E1857">
        <w:rPr>
          <w:rFonts w:ascii="Times New Roman" w:hAnsi="Times New Roman"/>
          <w:sz w:val="24"/>
          <w:szCs w:val="24"/>
        </w:rPr>
        <w:t>60</w:t>
      </w:r>
      <w:r w:rsidR="00265D79" w:rsidRPr="001E1857">
        <w:rPr>
          <w:rFonts w:ascii="Times New Roman" w:hAnsi="Times New Roman"/>
          <w:sz w:val="24"/>
          <w:szCs w:val="24"/>
        </w:rPr>
        <w:t>个工作日基金资产净值低于</w:t>
      </w:r>
      <w:r w:rsidR="00265D79" w:rsidRPr="001E1857">
        <w:rPr>
          <w:rFonts w:ascii="Times New Roman" w:hAnsi="Times New Roman"/>
          <w:sz w:val="24"/>
          <w:szCs w:val="24"/>
        </w:rPr>
        <w:t>5000</w:t>
      </w:r>
      <w:r w:rsidR="00265D79" w:rsidRPr="001E1857">
        <w:rPr>
          <w:rFonts w:ascii="Times New Roman" w:hAnsi="Times New Roman"/>
          <w:sz w:val="24"/>
          <w:szCs w:val="24"/>
        </w:rPr>
        <w:t>万元。为维护基金份额持有人利益，根据基金合同约定，本基金满足基金合同终止条件，已于</w:t>
      </w:r>
      <w:r w:rsidR="00E045AB" w:rsidRPr="001E1857">
        <w:rPr>
          <w:rFonts w:ascii="Times New Roman" w:hAnsi="Times New Roman"/>
          <w:sz w:val="24"/>
          <w:szCs w:val="24"/>
        </w:rPr>
        <w:t>2018</w:t>
      </w:r>
      <w:r w:rsidR="00E045AB" w:rsidRPr="001E1857">
        <w:rPr>
          <w:rFonts w:ascii="Times New Roman" w:hAnsi="Times New Roman"/>
          <w:sz w:val="24"/>
          <w:szCs w:val="24"/>
        </w:rPr>
        <w:t>年</w:t>
      </w:r>
      <w:r w:rsidR="00E045AB">
        <w:rPr>
          <w:rFonts w:ascii="Times New Roman" w:hAnsi="Times New Roman" w:hint="eastAsia"/>
          <w:sz w:val="24"/>
          <w:szCs w:val="24"/>
        </w:rPr>
        <w:t>11</w:t>
      </w:r>
      <w:r w:rsidR="00265D79" w:rsidRPr="001E1857">
        <w:rPr>
          <w:rFonts w:ascii="Times New Roman" w:hAnsi="Times New Roman"/>
          <w:sz w:val="24"/>
          <w:szCs w:val="24"/>
        </w:rPr>
        <w:t>月</w:t>
      </w:r>
      <w:r w:rsidR="00E045AB">
        <w:rPr>
          <w:rFonts w:ascii="Times New Roman" w:hAnsi="Times New Roman" w:hint="eastAsia"/>
          <w:sz w:val="24"/>
          <w:szCs w:val="24"/>
        </w:rPr>
        <w:t>8</w:t>
      </w:r>
      <w:r w:rsidR="00265D79" w:rsidRPr="001E1857">
        <w:rPr>
          <w:rFonts w:ascii="Times New Roman" w:hAnsi="Times New Roman"/>
          <w:sz w:val="24"/>
          <w:szCs w:val="24"/>
        </w:rPr>
        <w:t>日进入财产清算程序。</w:t>
      </w:r>
    </w:p>
    <w:p w:rsidR="009059F9" w:rsidRPr="001E1857" w:rsidRDefault="00DA5244" w:rsidP="00432F6C">
      <w:pPr>
        <w:overflowPunct w:val="0"/>
        <w:autoSpaceDE w:val="0"/>
        <w:autoSpaceDN w:val="0"/>
        <w:snapToGrid w:val="0"/>
        <w:spacing w:line="360" w:lineRule="auto"/>
        <w:ind w:firstLineChars="200" w:firstLine="480"/>
        <w:jc w:val="left"/>
        <w:rPr>
          <w:rFonts w:ascii="Times New Roman" w:hAnsi="Times New Roman"/>
          <w:sz w:val="24"/>
          <w:szCs w:val="24"/>
        </w:rPr>
      </w:pPr>
      <w:r w:rsidRPr="001E1857">
        <w:rPr>
          <w:rFonts w:ascii="Times New Roman" w:hAnsi="Times New Roman"/>
          <w:sz w:val="24"/>
          <w:szCs w:val="24"/>
        </w:rPr>
        <w:t>本基金基金合同终止及基金财产清算安排详见刊登在</w:t>
      </w:r>
      <w:r w:rsidR="000341E9" w:rsidRPr="001E1857">
        <w:rPr>
          <w:rFonts w:ascii="Times New Roman" w:hAnsi="Times New Roman"/>
          <w:sz w:val="24"/>
          <w:szCs w:val="24"/>
        </w:rPr>
        <w:t>2018</w:t>
      </w:r>
      <w:r w:rsidR="000341E9" w:rsidRPr="001E1857">
        <w:rPr>
          <w:rFonts w:ascii="Times New Roman" w:hAnsi="Times New Roman"/>
          <w:sz w:val="24"/>
          <w:szCs w:val="24"/>
        </w:rPr>
        <w:t>年</w:t>
      </w:r>
      <w:r w:rsidR="000341E9">
        <w:rPr>
          <w:rFonts w:ascii="Times New Roman" w:hAnsi="Times New Roman" w:hint="eastAsia"/>
          <w:sz w:val="24"/>
          <w:szCs w:val="24"/>
        </w:rPr>
        <w:t>11</w:t>
      </w:r>
      <w:r w:rsidR="00993F90" w:rsidRPr="001E1857">
        <w:rPr>
          <w:rFonts w:ascii="Times New Roman" w:hAnsi="Times New Roman"/>
          <w:sz w:val="24"/>
          <w:szCs w:val="24"/>
        </w:rPr>
        <w:t>月</w:t>
      </w:r>
      <w:r w:rsidR="000341E9">
        <w:rPr>
          <w:rFonts w:ascii="Times New Roman" w:hAnsi="Times New Roman" w:hint="eastAsia"/>
          <w:sz w:val="24"/>
          <w:szCs w:val="24"/>
        </w:rPr>
        <w:t>3</w:t>
      </w:r>
      <w:r w:rsidR="00993F90" w:rsidRPr="001E1857">
        <w:rPr>
          <w:rFonts w:ascii="Times New Roman" w:hAnsi="Times New Roman"/>
          <w:sz w:val="24"/>
          <w:szCs w:val="24"/>
        </w:rPr>
        <w:t>日《中国证券报》、《上海证券报》、《证券时报》和基金管理人网站（</w:t>
      </w:r>
      <w:hyperlink r:id="rId7" w:history="1">
        <w:r w:rsidR="00E905E2" w:rsidRPr="00432F6C">
          <w:rPr>
            <w:rFonts w:ascii="Times New Roman" w:hAnsi="Times New Roman"/>
            <w:sz w:val="24"/>
            <w:szCs w:val="24"/>
          </w:rPr>
          <w:t>www.bocim.com</w:t>
        </w:r>
      </w:hyperlink>
      <w:r w:rsidR="00993F90" w:rsidRPr="001E1857">
        <w:rPr>
          <w:rFonts w:ascii="Times New Roman" w:hAnsi="Times New Roman"/>
          <w:sz w:val="24"/>
          <w:szCs w:val="24"/>
        </w:rPr>
        <w:t>）</w:t>
      </w:r>
      <w:r w:rsidR="0045704A" w:rsidRPr="001E1857">
        <w:rPr>
          <w:rFonts w:ascii="Times New Roman" w:hAnsi="Times New Roman"/>
          <w:sz w:val="24"/>
          <w:szCs w:val="24"/>
        </w:rPr>
        <w:t>的《中银基金管理有限公司关于中银</w:t>
      </w:r>
      <w:r w:rsidR="00280E8B">
        <w:rPr>
          <w:rFonts w:ascii="Times New Roman" w:hAnsi="Times New Roman"/>
          <w:sz w:val="24"/>
          <w:szCs w:val="24"/>
        </w:rPr>
        <w:t>文体娱乐灵活配置混合</w:t>
      </w:r>
      <w:r w:rsidR="0045704A" w:rsidRPr="001E1857">
        <w:rPr>
          <w:rFonts w:ascii="Times New Roman" w:hAnsi="Times New Roman"/>
          <w:sz w:val="24"/>
          <w:szCs w:val="24"/>
        </w:rPr>
        <w:t>型证券投资基金基金合同终止及基金财产清算的公告》。</w:t>
      </w:r>
    </w:p>
    <w:p w:rsidR="009059F9" w:rsidRPr="001E1857" w:rsidRDefault="009059F9" w:rsidP="00432F6C">
      <w:pPr>
        <w:overflowPunct w:val="0"/>
        <w:autoSpaceDE w:val="0"/>
        <w:autoSpaceDN w:val="0"/>
        <w:snapToGrid w:val="0"/>
        <w:spacing w:line="360" w:lineRule="auto"/>
        <w:ind w:firstLineChars="200" w:firstLine="480"/>
        <w:jc w:val="left"/>
        <w:rPr>
          <w:rFonts w:ascii="Times New Roman" w:hAnsi="Times New Roman"/>
          <w:sz w:val="24"/>
          <w:szCs w:val="24"/>
        </w:rPr>
      </w:pPr>
      <w:r w:rsidRPr="001E1857">
        <w:rPr>
          <w:rFonts w:ascii="Times New Roman" w:hAnsi="Times New Roman"/>
          <w:sz w:val="24"/>
          <w:szCs w:val="24"/>
        </w:rPr>
        <w:t>本基金</w:t>
      </w:r>
      <w:r w:rsidR="00D87AF2" w:rsidRPr="001E1857">
        <w:rPr>
          <w:rFonts w:ascii="Times New Roman" w:hAnsi="Times New Roman"/>
          <w:sz w:val="24"/>
          <w:szCs w:val="24"/>
        </w:rPr>
        <w:t>清算</w:t>
      </w:r>
      <w:r w:rsidR="00E13EC5" w:rsidRPr="001E1857">
        <w:rPr>
          <w:rFonts w:ascii="Times New Roman" w:hAnsi="Times New Roman"/>
          <w:sz w:val="24"/>
          <w:szCs w:val="24"/>
        </w:rPr>
        <w:t>期</w:t>
      </w:r>
      <w:r w:rsidR="00D87AF2" w:rsidRPr="001E1857">
        <w:rPr>
          <w:rFonts w:ascii="Times New Roman" w:hAnsi="Times New Roman"/>
          <w:sz w:val="24"/>
          <w:szCs w:val="24"/>
        </w:rPr>
        <w:t>为</w:t>
      </w:r>
      <w:r w:rsidR="000341E9" w:rsidRPr="001E1857">
        <w:rPr>
          <w:rFonts w:ascii="Times New Roman" w:hAnsi="Times New Roman"/>
          <w:sz w:val="24"/>
          <w:szCs w:val="24"/>
        </w:rPr>
        <w:t>2018</w:t>
      </w:r>
      <w:r w:rsidR="000341E9" w:rsidRPr="001E1857">
        <w:rPr>
          <w:rFonts w:ascii="Times New Roman" w:hAnsi="Times New Roman"/>
          <w:sz w:val="24"/>
          <w:szCs w:val="24"/>
        </w:rPr>
        <w:t>年</w:t>
      </w:r>
      <w:r w:rsidR="00FA54B9">
        <w:rPr>
          <w:rFonts w:ascii="Times New Roman" w:hAnsi="Times New Roman"/>
          <w:sz w:val="24"/>
          <w:szCs w:val="24"/>
        </w:rPr>
        <w:t>11</w:t>
      </w:r>
      <w:r w:rsidRPr="001E1857">
        <w:rPr>
          <w:rFonts w:ascii="Times New Roman" w:hAnsi="Times New Roman"/>
          <w:sz w:val="24"/>
          <w:szCs w:val="24"/>
        </w:rPr>
        <w:t>月</w:t>
      </w:r>
      <w:r w:rsidR="00FA54B9">
        <w:rPr>
          <w:rFonts w:ascii="Times New Roman" w:hAnsi="Times New Roman"/>
          <w:sz w:val="24"/>
          <w:szCs w:val="24"/>
        </w:rPr>
        <w:t>8</w:t>
      </w:r>
      <w:r w:rsidRPr="001E1857">
        <w:rPr>
          <w:rFonts w:ascii="Times New Roman" w:hAnsi="Times New Roman"/>
          <w:sz w:val="24"/>
          <w:szCs w:val="24"/>
        </w:rPr>
        <w:t>日</w:t>
      </w:r>
      <w:r w:rsidR="00D87AF2" w:rsidRPr="001E1857">
        <w:rPr>
          <w:rFonts w:ascii="Times New Roman" w:hAnsi="Times New Roman"/>
          <w:sz w:val="24"/>
          <w:szCs w:val="24"/>
        </w:rPr>
        <w:t>至</w:t>
      </w:r>
      <w:r w:rsidR="000341E9" w:rsidRPr="001E1857">
        <w:rPr>
          <w:rFonts w:ascii="Times New Roman" w:hAnsi="Times New Roman"/>
          <w:sz w:val="24"/>
          <w:szCs w:val="24"/>
        </w:rPr>
        <w:t>2018</w:t>
      </w:r>
      <w:r w:rsidR="000341E9" w:rsidRPr="001E1857">
        <w:rPr>
          <w:rFonts w:ascii="Times New Roman" w:hAnsi="Times New Roman"/>
          <w:sz w:val="24"/>
          <w:szCs w:val="24"/>
        </w:rPr>
        <w:t>年</w:t>
      </w:r>
      <w:r w:rsidR="00FA54B9">
        <w:rPr>
          <w:rFonts w:ascii="Times New Roman" w:hAnsi="Times New Roman"/>
          <w:sz w:val="24"/>
          <w:szCs w:val="24"/>
        </w:rPr>
        <w:t>11</w:t>
      </w:r>
      <w:r w:rsidR="00D87AF2" w:rsidRPr="001E1857">
        <w:rPr>
          <w:rFonts w:ascii="Times New Roman" w:hAnsi="Times New Roman"/>
          <w:sz w:val="24"/>
          <w:szCs w:val="24"/>
        </w:rPr>
        <w:t>月</w:t>
      </w:r>
      <w:r w:rsidR="00FA54B9">
        <w:rPr>
          <w:rFonts w:ascii="Times New Roman" w:hAnsi="Times New Roman"/>
          <w:sz w:val="24"/>
          <w:szCs w:val="24"/>
        </w:rPr>
        <w:t>27</w:t>
      </w:r>
      <w:r w:rsidR="00D87AF2" w:rsidRPr="001E1857">
        <w:rPr>
          <w:rFonts w:ascii="Times New Roman" w:hAnsi="Times New Roman"/>
          <w:sz w:val="24"/>
          <w:szCs w:val="24"/>
        </w:rPr>
        <w:t>日</w:t>
      </w:r>
      <w:r w:rsidRPr="001E1857">
        <w:rPr>
          <w:rFonts w:ascii="Times New Roman" w:hAnsi="Times New Roman"/>
          <w:sz w:val="24"/>
          <w:szCs w:val="24"/>
        </w:rPr>
        <w:t>，由基金管理人、基金托管人、安永华明会计师事务所（特殊普通合伙）和上海市通力律师事务所于</w:t>
      </w:r>
      <w:r w:rsidR="00C11727" w:rsidRPr="001E1857">
        <w:rPr>
          <w:rFonts w:ascii="Times New Roman" w:hAnsi="Times New Roman"/>
          <w:sz w:val="24"/>
          <w:szCs w:val="24"/>
        </w:rPr>
        <w:t>2018</w:t>
      </w:r>
      <w:r w:rsidR="00C11727" w:rsidRPr="001E1857">
        <w:rPr>
          <w:rFonts w:ascii="Times New Roman" w:hAnsi="Times New Roman"/>
          <w:sz w:val="24"/>
          <w:szCs w:val="24"/>
        </w:rPr>
        <w:t>年</w:t>
      </w:r>
      <w:r w:rsidR="00C11727">
        <w:rPr>
          <w:rFonts w:ascii="Times New Roman" w:hAnsi="Times New Roman" w:hint="eastAsia"/>
          <w:sz w:val="24"/>
          <w:szCs w:val="24"/>
        </w:rPr>
        <w:t>11</w:t>
      </w:r>
      <w:r w:rsidRPr="001E1857">
        <w:rPr>
          <w:rFonts w:ascii="Times New Roman" w:hAnsi="Times New Roman"/>
          <w:sz w:val="24"/>
          <w:szCs w:val="24"/>
        </w:rPr>
        <w:t>月</w:t>
      </w:r>
      <w:r w:rsidR="00C11727">
        <w:rPr>
          <w:rFonts w:ascii="Times New Roman" w:hAnsi="Times New Roman" w:hint="eastAsia"/>
          <w:sz w:val="24"/>
          <w:szCs w:val="24"/>
        </w:rPr>
        <w:t>8</w:t>
      </w:r>
      <w:r w:rsidRPr="001E1857">
        <w:rPr>
          <w:rFonts w:ascii="Times New Roman" w:hAnsi="Times New Roman"/>
          <w:sz w:val="24"/>
          <w:szCs w:val="24"/>
        </w:rPr>
        <w:t>日组成基金财产清算小组履行基金财产清算程序，并由安永华明会计师事务所（特殊普通合伙）对清算报告进行审计，上海市通力律师事务所对清算报告出具法律意见。</w:t>
      </w:r>
    </w:p>
    <w:p w:rsidR="00E13EC5" w:rsidRDefault="00E13EC5" w:rsidP="009876AD">
      <w:pPr>
        <w:spacing w:line="360" w:lineRule="auto"/>
        <w:ind w:firstLineChars="177" w:firstLine="425"/>
        <w:contextualSpacing/>
        <w:rPr>
          <w:rFonts w:ascii="Times New Roman" w:hAnsi="Times New Roman"/>
          <w:sz w:val="24"/>
          <w:szCs w:val="24"/>
        </w:rPr>
      </w:pPr>
    </w:p>
    <w:p w:rsidR="00F14E8F" w:rsidRDefault="00F14E8F" w:rsidP="009876AD">
      <w:pPr>
        <w:spacing w:line="360" w:lineRule="auto"/>
        <w:ind w:firstLineChars="177" w:firstLine="425"/>
        <w:contextualSpacing/>
        <w:rPr>
          <w:rFonts w:ascii="Times New Roman" w:hAnsi="Times New Roman"/>
          <w:sz w:val="24"/>
          <w:szCs w:val="24"/>
        </w:rPr>
      </w:pPr>
    </w:p>
    <w:p w:rsidR="00483228" w:rsidRPr="00483228" w:rsidRDefault="00483228" w:rsidP="009876AD">
      <w:pPr>
        <w:spacing w:line="360" w:lineRule="auto"/>
        <w:ind w:firstLineChars="177" w:firstLine="425"/>
        <w:contextualSpacing/>
        <w:rPr>
          <w:rFonts w:ascii="Times New Roman" w:hAnsi="Times New Roman"/>
          <w:sz w:val="24"/>
          <w:szCs w:val="24"/>
        </w:rPr>
      </w:pPr>
    </w:p>
    <w:p w:rsidR="00F14E8F" w:rsidRPr="001E1857" w:rsidRDefault="00F14E8F" w:rsidP="009876AD">
      <w:pPr>
        <w:spacing w:line="360" w:lineRule="auto"/>
        <w:ind w:firstLineChars="177" w:firstLine="425"/>
        <w:contextualSpacing/>
        <w:rPr>
          <w:rFonts w:ascii="Times New Roman" w:hAnsi="Times New Roman"/>
          <w:sz w:val="24"/>
          <w:szCs w:val="24"/>
        </w:rPr>
      </w:pPr>
    </w:p>
    <w:p w:rsidR="009059F9" w:rsidRPr="001E1857" w:rsidRDefault="009059F9" w:rsidP="009876AD">
      <w:pPr>
        <w:pStyle w:val="aa"/>
        <w:numPr>
          <w:ilvl w:val="0"/>
          <w:numId w:val="2"/>
        </w:numPr>
        <w:spacing w:line="360" w:lineRule="auto"/>
        <w:ind w:firstLineChars="0"/>
        <w:contextualSpacing/>
        <w:jc w:val="center"/>
        <w:rPr>
          <w:rFonts w:ascii="Times New Roman" w:hAnsi="Times New Roman"/>
          <w:b/>
          <w:sz w:val="24"/>
          <w:szCs w:val="24"/>
        </w:rPr>
      </w:pPr>
      <w:r w:rsidRPr="001E1857">
        <w:rPr>
          <w:rFonts w:ascii="Times New Roman" w:hAnsi="Times New Roman"/>
          <w:b/>
          <w:sz w:val="24"/>
          <w:szCs w:val="24"/>
        </w:rPr>
        <w:lastRenderedPageBreak/>
        <w:t>基金概况</w:t>
      </w:r>
    </w:p>
    <w:p w:rsidR="00127BCA" w:rsidRPr="001E1857" w:rsidRDefault="00127BCA" w:rsidP="009876AD">
      <w:pPr>
        <w:spacing w:line="360" w:lineRule="auto"/>
        <w:contextualSpacing/>
        <w:rPr>
          <w:rFonts w:ascii="Times New Roman" w:hAnsi="Times New Roman"/>
          <w:b/>
          <w:sz w:val="24"/>
          <w:szCs w:val="24"/>
        </w:rPr>
      </w:pPr>
    </w:p>
    <w:p w:rsidR="009059F9" w:rsidRPr="001E1857" w:rsidRDefault="009059F9" w:rsidP="00432F6C">
      <w:pPr>
        <w:overflowPunct w:val="0"/>
        <w:autoSpaceDE w:val="0"/>
        <w:autoSpaceDN w:val="0"/>
        <w:snapToGrid w:val="0"/>
        <w:spacing w:line="360" w:lineRule="auto"/>
        <w:ind w:firstLineChars="200" w:firstLine="480"/>
        <w:jc w:val="left"/>
        <w:rPr>
          <w:rFonts w:ascii="Times New Roman" w:hAnsi="Times New Roman"/>
          <w:sz w:val="24"/>
          <w:szCs w:val="24"/>
        </w:rPr>
      </w:pPr>
      <w:r w:rsidRPr="001E1857">
        <w:rPr>
          <w:rFonts w:ascii="Times New Roman" w:hAnsi="Times New Roman"/>
          <w:sz w:val="24"/>
          <w:szCs w:val="24"/>
        </w:rPr>
        <w:t>1</w:t>
      </w:r>
      <w:r w:rsidRPr="001E1857">
        <w:rPr>
          <w:rFonts w:ascii="Times New Roman" w:hAnsi="Times New Roman"/>
          <w:sz w:val="24"/>
          <w:szCs w:val="24"/>
        </w:rPr>
        <w:t>、基金名称：</w:t>
      </w:r>
      <w:r w:rsidR="008352B2" w:rsidRPr="001E1857">
        <w:rPr>
          <w:rFonts w:ascii="Times New Roman" w:hAnsi="Times New Roman"/>
          <w:sz w:val="24"/>
          <w:szCs w:val="24"/>
        </w:rPr>
        <w:t>中银</w:t>
      </w:r>
      <w:r w:rsidR="00280E8B">
        <w:rPr>
          <w:rFonts w:ascii="Times New Roman" w:hAnsi="Times New Roman"/>
          <w:sz w:val="24"/>
          <w:szCs w:val="24"/>
        </w:rPr>
        <w:t>文体娱乐灵活配置混合</w:t>
      </w:r>
      <w:r w:rsidR="008352B2" w:rsidRPr="001E1857">
        <w:rPr>
          <w:rFonts w:ascii="Times New Roman" w:hAnsi="Times New Roman"/>
          <w:sz w:val="24"/>
          <w:szCs w:val="24"/>
        </w:rPr>
        <w:t>型证券投资基金</w:t>
      </w:r>
      <w:r w:rsidRPr="001E1857">
        <w:rPr>
          <w:rFonts w:ascii="Times New Roman" w:hAnsi="Times New Roman"/>
          <w:sz w:val="24"/>
          <w:szCs w:val="24"/>
        </w:rPr>
        <w:t>（基金简称：</w:t>
      </w:r>
      <w:r w:rsidR="001F1828" w:rsidRPr="001E1857">
        <w:rPr>
          <w:rFonts w:ascii="Times New Roman" w:hAnsi="Times New Roman"/>
          <w:sz w:val="24"/>
          <w:szCs w:val="24"/>
        </w:rPr>
        <w:t>中银</w:t>
      </w:r>
      <w:r w:rsidR="00280E8B">
        <w:rPr>
          <w:rFonts w:ascii="Times New Roman" w:hAnsi="Times New Roman"/>
          <w:sz w:val="24"/>
          <w:szCs w:val="24"/>
        </w:rPr>
        <w:t>文体娱乐混合</w:t>
      </w:r>
      <w:r w:rsidR="00E905E2" w:rsidRPr="001E1857">
        <w:rPr>
          <w:rFonts w:ascii="Times New Roman" w:hAnsi="Times New Roman"/>
          <w:sz w:val="24"/>
          <w:szCs w:val="24"/>
        </w:rPr>
        <w:t>；</w:t>
      </w:r>
      <w:r w:rsidRPr="001E1857">
        <w:rPr>
          <w:rFonts w:ascii="Times New Roman" w:hAnsi="Times New Roman"/>
          <w:sz w:val="24"/>
          <w:szCs w:val="24"/>
        </w:rPr>
        <w:t>基金代码：</w:t>
      </w:r>
      <w:r w:rsidR="00141A3D" w:rsidRPr="001E1857">
        <w:rPr>
          <w:rFonts w:ascii="Times New Roman" w:hAnsi="Times New Roman"/>
          <w:sz w:val="24"/>
          <w:szCs w:val="24"/>
        </w:rPr>
        <w:t>00</w:t>
      </w:r>
      <w:r w:rsidR="00141A3D">
        <w:rPr>
          <w:rFonts w:ascii="Times New Roman" w:hAnsi="Times New Roman" w:hint="eastAsia"/>
          <w:sz w:val="24"/>
          <w:szCs w:val="24"/>
        </w:rPr>
        <w:t>4396</w:t>
      </w:r>
      <w:r w:rsidRPr="001E1857">
        <w:rPr>
          <w:rFonts w:ascii="Times New Roman" w:hAnsi="Times New Roman"/>
          <w:sz w:val="24"/>
          <w:szCs w:val="24"/>
        </w:rPr>
        <w:t>）</w:t>
      </w:r>
    </w:p>
    <w:p w:rsidR="009059F9" w:rsidRPr="001E1857" w:rsidRDefault="009059F9" w:rsidP="00432F6C">
      <w:pPr>
        <w:overflowPunct w:val="0"/>
        <w:autoSpaceDE w:val="0"/>
        <w:autoSpaceDN w:val="0"/>
        <w:snapToGrid w:val="0"/>
        <w:spacing w:line="360" w:lineRule="auto"/>
        <w:ind w:firstLineChars="200" w:firstLine="480"/>
        <w:jc w:val="left"/>
        <w:rPr>
          <w:rFonts w:ascii="Times New Roman" w:hAnsi="Times New Roman"/>
          <w:sz w:val="24"/>
          <w:szCs w:val="24"/>
        </w:rPr>
      </w:pPr>
      <w:r w:rsidRPr="001E1857">
        <w:rPr>
          <w:rFonts w:ascii="Times New Roman" w:hAnsi="Times New Roman"/>
          <w:sz w:val="24"/>
          <w:szCs w:val="24"/>
        </w:rPr>
        <w:t>2</w:t>
      </w:r>
      <w:r w:rsidRPr="001E1857">
        <w:rPr>
          <w:rFonts w:ascii="Times New Roman" w:hAnsi="Times New Roman"/>
          <w:sz w:val="24"/>
          <w:szCs w:val="24"/>
        </w:rPr>
        <w:t>、基金运作方式：契约型开放式</w:t>
      </w:r>
    </w:p>
    <w:p w:rsidR="009059F9" w:rsidRPr="001E1857" w:rsidRDefault="009059F9" w:rsidP="00432F6C">
      <w:pPr>
        <w:overflowPunct w:val="0"/>
        <w:autoSpaceDE w:val="0"/>
        <w:autoSpaceDN w:val="0"/>
        <w:snapToGrid w:val="0"/>
        <w:spacing w:line="360" w:lineRule="auto"/>
        <w:ind w:firstLineChars="200" w:firstLine="480"/>
        <w:jc w:val="left"/>
        <w:rPr>
          <w:rFonts w:ascii="Times New Roman" w:hAnsi="Times New Roman"/>
          <w:sz w:val="24"/>
          <w:szCs w:val="24"/>
        </w:rPr>
      </w:pPr>
      <w:r w:rsidRPr="001E1857">
        <w:rPr>
          <w:rFonts w:ascii="Times New Roman" w:hAnsi="Times New Roman"/>
          <w:sz w:val="24"/>
          <w:szCs w:val="24"/>
        </w:rPr>
        <w:t>3</w:t>
      </w:r>
      <w:r w:rsidRPr="001E1857">
        <w:rPr>
          <w:rFonts w:ascii="Times New Roman" w:hAnsi="Times New Roman"/>
          <w:sz w:val="24"/>
          <w:szCs w:val="24"/>
        </w:rPr>
        <w:t>、基金合同生效日：</w:t>
      </w:r>
      <w:r w:rsidR="00D51220" w:rsidRPr="001E1857">
        <w:rPr>
          <w:rFonts w:ascii="Times New Roman" w:hAnsi="Times New Roman"/>
          <w:sz w:val="24"/>
          <w:szCs w:val="24"/>
        </w:rPr>
        <w:t>201</w:t>
      </w:r>
      <w:r w:rsidR="00D51220">
        <w:rPr>
          <w:rFonts w:ascii="Times New Roman" w:hAnsi="Times New Roman" w:hint="eastAsia"/>
          <w:sz w:val="24"/>
          <w:szCs w:val="24"/>
        </w:rPr>
        <w:t>7</w:t>
      </w:r>
      <w:r w:rsidR="00F63FB5" w:rsidRPr="001E1857">
        <w:rPr>
          <w:rFonts w:ascii="Times New Roman" w:hAnsi="Times New Roman"/>
          <w:sz w:val="24"/>
          <w:szCs w:val="24"/>
        </w:rPr>
        <w:t>年</w:t>
      </w:r>
      <w:r w:rsidR="00D51220">
        <w:rPr>
          <w:rFonts w:ascii="Times New Roman" w:hAnsi="Times New Roman" w:hint="eastAsia"/>
          <w:sz w:val="24"/>
          <w:szCs w:val="24"/>
        </w:rPr>
        <w:t>4</w:t>
      </w:r>
      <w:r w:rsidR="00F63FB5" w:rsidRPr="001E1857">
        <w:rPr>
          <w:rFonts w:ascii="Times New Roman" w:hAnsi="Times New Roman"/>
          <w:sz w:val="24"/>
          <w:szCs w:val="24"/>
        </w:rPr>
        <w:t>月</w:t>
      </w:r>
      <w:r w:rsidR="00D51220">
        <w:rPr>
          <w:rFonts w:ascii="Times New Roman" w:hAnsi="Times New Roman" w:hint="eastAsia"/>
          <w:sz w:val="24"/>
          <w:szCs w:val="24"/>
        </w:rPr>
        <w:t>10</w:t>
      </w:r>
      <w:r w:rsidR="00F63FB5" w:rsidRPr="001E1857">
        <w:rPr>
          <w:rFonts w:ascii="Times New Roman" w:hAnsi="Times New Roman"/>
          <w:sz w:val="24"/>
          <w:szCs w:val="24"/>
        </w:rPr>
        <w:t>日</w:t>
      </w:r>
    </w:p>
    <w:p w:rsidR="008D6592" w:rsidRPr="001E1857" w:rsidRDefault="009B1385" w:rsidP="00432F6C">
      <w:pPr>
        <w:overflowPunct w:val="0"/>
        <w:autoSpaceDE w:val="0"/>
        <w:autoSpaceDN w:val="0"/>
        <w:snapToGrid w:val="0"/>
        <w:spacing w:line="360" w:lineRule="auto"/>
        <w:ind w:firstLineChars="200" w:firstLine="480"/>
        <w:jc w:val="left"/>
        <w:rPr>
          <w:rFonts w:ascii="Times New Roman" w:hAnsi="Times New Roman"/>
          <w:sz w:val="24"/>
          <w:szCs w:val="24"/>
        </w:rPr>
      </w:pPr>
      <w:r w:rsidRPr="001E1857">
        <w:rPr>
          <w:rFonts w:ascii="Times New Roman" w:hAnsi="Times New Roman"/>
          <w:sz w:val="24"/>
          <w:szCs w:val="24"/>
        </w:rPr>
        <w:t>4</w:t>
      </w:r>
      <w:r w:rsidRPr="001E1857">
        <w:rPr>
          <w:rFonts w:ascii="Times New Roman" w:hAnsi="Times New Roman"/>
          <w:sz w:val="24"/>
          <w:szCs w:val="24"/>
        </w:rPr>
        <w:t>、清算起始日：</w:t>
      </w:r>
      <w:r w:rsidR="00D51220" w:rsidRPr="001E1857">
        <w:rPr>
          <w:rFonts w:ascii="Times New Roman" w:hAnsi="Times New Roman"/>
          <w:sz w:val="24"/>
          <w:szCs w:val="24"/>
        </w:rPr>
        <w:t>2018</w:t>
      </w:r>
      <w:r w:rsidR="00D51220" w:rsidRPr="001E1857">
        <w:rPr>
          <w:rFonts w:ascii="Times New Roman" w:hAnsi="Times New Roman"/>
          <w:sz w:val="24"/>
          <w:szCs w:val="24"/>
        </w:rPr>
        <w:t>年</w:t>
      </w:r>
      <w:r w:rsidR="00141A3D">
        <w:rPr>
          <w:rFonts w:ascii="Times New Roman" w:hAnsi="Times New Roman" w:hint="eastAsia"/>
          <w:sz w:val="24"/>
          <w:szCs w:val="24"/>
        </w:rPr>
        <w:t>11</w:t>
      </w:r>
      <w:r w:rsidRPr="001E1857">
        <w:rPr>
          <w:rFonts w:ascii="Times New Roman" w:hAnsi="Times New Roman"/>
          <w:sz w:val="24"/>
          <w:szCs w:val="24"/>
        </w:rPr>
        <w:t>月</w:t>
      </w:r>
      <w:r w:rsidR="00141A3D">
        <w:rPr>
          <w:rFonts w:ascii="Times New Roman" w:hAnsi="Times New Roman" w:hint="eastAsia"/>
          <w:sz w:val="24"/>
          <w:szCs w:val="24"/>
        </w:rPr>
        <w:t>8</w:t>
      </w:r>
      <w:r w:rsidRPr="001E1857">
        <w:rPr>
          <w:rFonts w:ascii="Times New Roman" w:hAnsi="Times New Roman"/>
          <w:sz w:val="24"/>
          <w:szCs w:val="24"/>
        </w:rPr>
        <w:t>日</w:t>
      </w:r>
    </w:p>
    <w:p w:rsidR="009059F9" w:rsidRPr="001E1857" w:rsidRDefault="008D6592" w:rsidP="00432F6C">
      <w:pPr>
        <w:overflowPunct w:val="0"/>
        <w:autoSpaceDE w:val="0"/>
        <w:autoSpaceDN w:val="0"/>
        <w:snapToGrid w:val="0"/>
        <w:spacing w:line="360" w:lineRule="auto"/>
        <w:ind w:firstLineChars="200" w:firstLine="480"/>
        <w:jc w:val="left"/>
        <w:rPr>
          <w:rFonts w:ascii="Times New Roman" w:hAnsi="Times New Roman"/>
          <w:sz w:val="24"/>
          <w:szCs w:val="24"/>
        </w:rPr>
      </w:pPr>
      <w:r w:rsidRPr="001E1857">
        <w:rPr>
          <w:rFonts w:ascii="Times New Roman" w:hAnsi="Times New Roman"/>
          <w:sz w:val="24"/>
          <w:szCs w:val="24"/>
        </w:rPr>
        <w:t>5</w:t>
      </w:r>
      <w:r w:rsidRPr="001E1857">
        <w:rPr>
          <w:rFonts w:ascii="Times New Roman" w:hAnsi="Times New Roman"/>
          <w:sz w:val="24"/>
          <w:szCs w:val="24"/>
        </w:rPr>
        <w:t>、清算起始日</w:t>
      </w:r>
      <w:r w:rsidR="009059F9" w:rsidRPr="001E1857">
        <w:rPr>
          <w:rFonts w:ascii="Times New Roman" w:hAnsi="Times New Roman"/>
          <w:sz w:val="24"/>
          <w:szCs w:val="24"/>
        </w:rPr>
        <w:t>基金份额总额：</w:t>
      </w:r>
      <w:r w:rsidR="002B4C3D">
        <w:rPr>
          <w:rFonts w:ascii="Times New Roman" w:hAnsi="Times New Roman" w:hint="eastAsia"/>
          <w:sz w:val="24"/>
          <w:szCs w:val="24"/>
        </w:rPr>
        <w:t>8,466,628.52</w:t>
      </w:r>
      <w:r w:rsidR="009059F9" w:rsidRPr="001E1857">
        <w:rPr>
          <w:rFonts w:ascii="Times New Roman" w:hAnsi="Times New Roman"/>
          <w:sz w:val="24"/>
          <w:szCs w:val="24"/>
        </w:rPr>
        <w:t>份</w:t>
      </w:r>
    </w:p>
    <w:p w:rsidR="009059F9" w:rsidRPr="001E1857" w:rsidRDefault="008D6592" w:rsidP="00432F6C">
      <w:pPr>
        <w:overflowPunct w:val="0"/>
        <w:autoSpaceDE w:val="0"/>
        <w:autoSpaceDN w:val="0"/>
        <w:snapToGrid w:val="0"/>
        <w:spacing w:line="360" w:lineRule="auto"/>
        <w:ind w:firstLineChars="200" w:firstLine="480"/>
        <w:jc w:val="left"/>
        <w:rPr>
          <w:rFonts w:ascii="Times New Roman" w:hAnsi="Times New Roman"/>
          <w:sz w:val="24"/>
          <w:szCs w:val="24"/>
        </w:rPr>
      </w:pPr>
      <w:r w:rsidRPr="001E1857">
        <w:rPr>
          <w:rFonts w:ascii="Times New Roman" w:hAnsi="Times New Roman"/>
          <w:sz w:val="24"/>
          <w:szCs w:val="24"/>
        </w:rPr>
        <w:t>6</w:t>
      </w:r>
      <w:r w:rsidR="009059F9" w:rsidRPr="001E1857">
        <w:rPr>
          <w:rFonts w:ascii="Times New Roman" w:hAnsi="Times New Roman"/>
          <w:sz w:val="24"/>
          <w:szCs w:val="24"/>
        </w:rPr>
        <w:t>、投资目标：</w:t>
      </w:r>
      <w:r w:rsidR="00D51220" w:rsidRPr="008F2C1B">
        <w:rPr>
          <w:rFonts w:ascii="Times New Roman" w:hAnsi="Times New Roman" w:hint="eastAsia"/>
          <w:sz w:val="24"/>
          <w:szCs w:val="24"/>
        </w:rPr>
        <w:t>本基金采用定量及定性的研究方法，结合宏观产业分析及精选个股策略，优选文体娱乐主题的上市公司，在严格控制风险的基础上，力争实现基金资产的长期稳健增值。</w:t>
      </w:r>
    </w:p>
    <w:p w:rsidR="00F36534" w:rsidRPr="001E1857" w:rsidRDefault="00F36534" w:rsidP="00432F6C">
      <w:pPr>
        <w:overflowPunct w:val="0"/>
        <w:autoSpaceDE w:val="0"/>
        <w:autoSpaceDN w:val="0"/>
        <w:snapToGrid w:val="0"/>
        <w:spacing w:line="360" w:lineRule="auto"/>
        <w:ind w:firstLineChars="200" w:firstLine="480"/>
        <w:jc w:val="left"/>
        <w:rPr>
          <w:rFonts w:ascii="Times New Roman" w:hAnsi="Times New Roman"/>
          <w:sz w:val="24"/>
          <w:szCs w:val="24"/>
        </w:rPr>
      </w:pPr>
      <w:r w:rsidRPr="001E1857">
        <w:rPr>
          <w:rFonts w:ascii="Times New Roman" w:hAnsi="Times New Roman"/>
          <w:sz w:val="24"/>
          <w:szCs w:val="24"/>
        </w:rPr>
        <w:t>7</w:t>
      </w:r>
      <w:r w:rsidRPr="001E1857">
        <w:rPr>
          <w:rFonts w:ascii="Times New Roman" w:hAnsi="Times New Roman"/>
          <w:sz w:val="24"/>
          <w:szCs w:val="24"/>
        </w:rPr>
        <w:t>、投资范围：</w:t>
      </w:r>
      <w:r w:rsidR="00D51220" w:rsidRPr="008F2C1B">
        <w:rPr>
          <w:rFonts w:ascii="Times New Roman" w:hAnsi="Times New Roman" w:hint="eastAsia"/>
          <w:sz w:val="24"/>
          <w:szCs w:val="24"/>
        </w:rPr>
        <w:t>本基金的投资对象是具有良好流动性的金融工具，包括国内依法发行上市的股票（包括中小板、创业板及其他经中国证监会核准上市的股票）、权证、股指期货、股票期权等权益类品种，债券等固定收益类品种（包括国债、金融债、央行票据、地方政府债、企业债、公司债、可转换公司债券（含可分离交易可转债）、可交换债券、中小企业私募债券、中期票据、短期融资券、超级短期融资券、资产支持证券、债券回购、银行存款、货币市场工具等）、国债期货以及法律法规或中国证监会允许基金投资的其他金融工具，但须符合中国证监会的相关规定。</w:t>
      </w:r>
    </w:p>
    <w:p w:rsidR="009059F9" w:rsidRPr="001E1857" w:rsidRDefault="00F36534" w:rsidP="00432F6C">
      <w:pPr>
        <w:overflowPunct w:val="0"/>
        <w:autoSpaceDE w:val="0"/>
        <w:autoSpaceDN w:val="0"/>
        <w:snapToGrid w:val="0"/>
        <w:spacing w:line="360" w:lineRule="auto"/>
        <w:ind w:firstLineChars="200" w:firstLine="480"/>
        <w:jc w:val="left"/>
        <w:rPr>
          <w:rFonts w:ascii="Times New Roman" w:hAnsi="Times New Roman"/>
          <w:sz w:val="24"/>
          <w:szCs w:val="24"/>
        </w:rPr>
      </w:pPr>
      <w:r w:rsidRPr="001E1857">
        <w:rPr>
          <w:rFonts w:ascii="Times New Roman" w:hAnsi="Times New Roman"/>
          <w:sz w:val="24"/>
          <w:szCs w:val="24"/>
        </w:rPr>
        <w:t>8</w:t>
      </w:r>
      <w:r w:rsidR="009059F9" w:rsidRPr="001E1857">
        <w:rPr>
          <w:rFonts w:ascii="Times New Roman" w:hAnsi="Times New Roman"/>
          <w:sz w:val="24"/>
          <w:szCs w:val="24"/>
        </w:rPr>
        <w:t>、投资策略：</w:t>
      </w:r>
      <w:r w:rsidR="00FE4AC6" w:rsidRPr="001E1857">
        <w:rPr>
          <w:rFonts w:ascii="Times New Roman" w:hAnsi="Times New Roman"/>
          <w:sz w:val="24"/>
          <w:szCs w:val="24"/>
        </w:rPr>
        <w:t>本基金的投资策略由</w:t>
      </w:r>
      <w:r w:rsidR="00D51220">
        <w:rPr>
          <w:rFonts w:ascii="Times New Roman" w:hAnsi="Times New Roman" w:hint="eastAsia"/>
          <w:sz w:val="24"/>
          <w:szCs w:val="24"/>
        </w:rPr>
        <w:t>大类</w:t>
      </w:r>
      <w:r w:rsidR="00FE4AC6" w:rsidRPr="001E1857">
        <w:rPr>
          <w:rFonts w:ascii="Times New Roman" w:hAnsi="Times New Roman"/>
          <w:sz w:val="24"/>
          <w:szCs w:val="24"/>
        </w:rPr>
        <w:t>资产配置策略、</w:t>
      </w:r>
      <w:r w:rsidR="00D51220">
        <w:rPr>
          <w:rFonts w:ascii="Times New Roman" w:hAnsi="Times New Roman" w:hint="eastAsia"/>
          <w:sz w:val="24"/>
          <w:szCs w:val="24"/>
        </w:rPr>
        <w:t>股票投资策略、</w:t>
      </w:r>
      <w:r w:rsidR="006936F0" w:rsidRPr="001E1857">
        <w:rPr>
          <w:rFonts w:ascii="Times New Roman" w:hAnsi="Times New Roman"/>
          <w:sz w:val="24"/>
          <w:szCs w:val="24"/>
        </w:rPr>
        <w:t>债券</w:t>
      </w:r>
      <w:r w:rsidR="00FE4AC6" w:rsidRPr="001E1857">
        <w:rPr>
          <w:rFonts w:ascii="Times New Roman" w:hAnsi="Times New Roman"/>
          <w:sz w:val="24"/>
          <w:szCs w:val="24"/>
        </w:rPr>
        <w:t>投资策略、</w:t>
      </w:r>
      <w:r w:rsidR="006936F0" w:rsidRPr="001E1857">
        <w:rPr>
          <w:rFonts w:ascii="Times New Roman" w:hAnsi="Times New Roman"/>
          <w:sz w:val="24"/>
          <w:szCs w:val="24"/>
        </w:rPr>
        <w:t>资产支持证券投资策略、衍生品投资策略五</w:t>
      </w:r>
      <w:r w:rsidR="00FE4AC6" w:rsidRPr="001E1857">
        <w:rPr>
          <w:rFonts w:ascii="Times New Roman" w:hAnsi="Times New Roman"/>
          <w:sz w:val="24"/>
          <w:szCs w:val="24"/>
        </w:rPr>
        <w:t>部分组成。</w:t>
      </w:r>
    </w:p>
    <w:p w:rsidR="00B8499D" w:rsidRPr="001E1857" w:rsidRDefault="00F36534" w:rsidP="00432F6C">
      <w:pPr>
        <w:overflowPunct w:val="0"/>
        <w:autoSpaceDE w:val="0"/>
        <w:autoSpaceDN w:val="0"/>
        <w:snapToGrid w:val="0"/>
        <w:spacing w:line="360" w:lineRule="auto"/>
        <w:ind w:firstLineChars="200" w:firstLine="480"/>
        <w:jc w:val="left"/>
        <w:rPr>
          <w:rFonts w:ascii="Times New Roman" w:hAnsi="Times New Roman"/>
          <w:sz w:val="24"/>
          <w:szCs w:val="24"/>
        </w:rPr>
      </w:pPr>
      <w:r w:rsidRPr="001E1857">
        <w:rPr>
          <w:rFonts w:ascii="Times New Roman" w:hAnsi="Times New Roman"/>
          <w:sz w:val="24"/>
          <w:szCs w:val="24"/>
        </w:rPr>
        <w:t>9</w:t>
      </w:r>
      <w:r w:rsidR="009059F9" w:rsidRPr="001E1857">
        <w:rPr>
          <w:rFonts w:ascii="Times New Roman" w:hAnsi="Times New Roman"/>
          <w:sz w:val="24"/>
          <w:szCs w:val="24"/>
        </w:rPr>
        <w:t>、业绩比较基准：</w:t>
      </w:r>
    </w:p>
    <w:p w:rsidR="009059F9" w:rsidRPr="001E1857" w:rsidRDefault="00D51220" w:rsidP="00432F6C">
      <w:pPr>
        <w:overflowPunct w:val="0"/>
        <w:autoSpaceDE w:val="0"/>
        <w:autoSpaceDN w:val="0"/>
        <w:snapToGrid w:val="0"/>
        <w:spacing w:line="360" w:lineRule="auto"/>
        <w:ind w:firstLineChars="200" w:firstLine="480"/>
        <w:jc w:val="left"/>
        <w:rPr>
          <w:rFonts w:ascii="Times New Roman" w:hAnsi="Times New Roman"/>
          <w:sz w:val="24"/>
          <w:szCs w:val="24"/>
        </w:rPr>
      </w:pPr>
      <w:r w:rsidRPr="008F2C1B">
        <w:rPr>
          <w:rFonts w:ascii="Times New Roman" w:hAnsi="Times New Roman" w:hint="eastAsia"/>
          <w:sz w:val="24"/>
          <w:szCs w:val="24"/>
        </w:rPr>
        <w:t>中证</w:t>
      </w:r>
      <w:r w:rsidRPr="008F2C1B">
        <w:rPr>
          <w:rFonts w:ascii="Times New Roman" w:hAnsi="Times New Roman"/>
          <w:sz w:val="24"/>
          <w:szCs w:val="24"/>
        </w:rPr>
        <w:t xml:space="preserve">800 </w:t>
      </w:r>
      <w:r w:rsidRPr="008F2C1B">
        <w:rPr>
          <w:rFonts w:ascii="Times New Roman" w:hAnsi="Times New Roman" w:hint="eastAsia"/>
          <w:sz w:val="24"/>
          <w:szCs w:val="24"/>
        </w:rPr>
        <w:t>指数收益率</w:t>
      </w:r>
      <w:r w:rsidRPr="008F2C1B">
        <w:rPr>
          <w:rFonts w:ascii="Times New Roman" w:hAnsi="Times New Roman"/>
          <w:sz w:val="24"/>
          <w:szCs w:val="24"/>
        </w:rPr>
        <w:t>*60%+</w:t>
      </w:r>
      <w:r w:rsidRPr="008F2C1B">
        <w:rPr>
          <w:rFonts w:ascii="Times New Roman" w:hAnsi="Times New Roman" w:hint="eastAsia"/>
          <w:sz w:val="24"/>
          <w:szCs w:val="24"/>
        </w:rPr>
        <w:t>中债综合指数收益率</w:t>
      </w:r>
      <w:r w:rsidRPr="008F2C1B">
        <w:rPr>
          <w:rFonts w:ascii="Times New Roman" w:hAnsi="Times New Roman"/>
          <w:sz w:val="24"/>
          <w:szCs w:val="24"/>
        </w:rPr>
        <w:t>*40%</w:t>
      </w:r>
    </w:p>
    <w:p w:rsidR="00B8499D" w:rsidRPr="001E1857" w:rsidRDefault="00F36534" w:rsidP="00432F6C">
      <w:pPr>
        <w:overflowPunct w:val="0"/>
        <w:autoSpaceDE w:val="0"/>
        <w:autoSpaceDN w:val="0"/>
        <w:snapToGrid w:val="0"/>
        <w:spacing w:line="360" w:lineRule="auto"/>
        <w:ind w:firstLineChars="200" w:firstLine="480"/>
        <w:jc w:val="left"/>
        <w:rPr>
          <w:rFonts w:ascii="Times New Roman" w:hAnsi="Times New Roman"/>
          <w:sz w:val="24"/>
          <w:szCs w:val="24"/>
        </w:rPr>
      </w:pPr>
      <w:r w:rsidRPr="001E1857">
        <w:rPr>
          <w:rFonts w:ascii="Times New Roman" w:hAnsi="Times New Roman"/>
          <w:sz w:val="24"/>
          <w:szCs w:val="24"/>
        </w:rPr>
        <w:t>10</w:t>
      </w:r>
      <w:r w:rsidR="009059F9" w:rsidRPr="001E1857">
        <w:rPr>
          <w:rFonts w:ascii="Times New Roman" w:hAnsi="Times New Roman"/>
          <w:sz w:val="24"/>
          <w:szCs w:val="24"/>
        </w:rPr>
        <w:t>、风险收益特征：</w:t>
      </w:r>
    </w:p>
    <w:p w:rsidR="009059F9" w:rsidRPr="001E1857" w:rsidRDefault="00D51220" w:rsidP="00432F6C">
      <w:pPr>
        <w:overflowPunct w:val="0"/>
        <w:autoSpaceDE w:val="0"/>
        <w:autoSpaceDN w:val="0"/>
        <w:snapToGrid w:val="0"/>
        <w:spacing w:line="360" w:lineRule="auto"/>
        <w:ind w:firstLineChars="200" w:firstLine="480"/>
        <w:jc w:val="left"/>
        <w:rPr>
          <w:rFonts w:ascii="Times New Roman" w:hAnsi="Times New Roman"/>
          <w:sz w:val="24"/>
          <w:szCs w:val="24"/>
        </w:rPr>
      </w:pPr>
      <w:r w:rsidRPr="008F2C1B">
        <w:rPr>
          <w:rFonts w:ascii="Times New Roman" w:hAnsi="Times New Roman" w:hint="eastAsia"/>
          <w:sz w:val="24"/>
          <w:szCs w:val="24"/>
        </w:rPr>
        <w:t>本基金为混合型基金，其预期收益及预期风险水平高于债券型基金和货币市场基金，但低于股票型基金，属于中等风险水平的投资品种。</w:t>
      </w:r>
    </w:p>
    <w:p w:rsidR="009059F9" w:rsidRPr="001E1857" w:rsidRDefault="00F36534" w:rsidP="00432F6C">
      <w:pPr>
        <w:overflowPunct w:val="0"/>
        <w:autoSpaceDE w:val="0"/>
        <w:autoSpaceDN w:val="0"/>
        <w:snapToGrid w:val="0"/>
        <w:spacing w:line="360" w:lineRule="auto"/>
        <w:ind w:firstLineChars="200" w:firstLine="480"/>
        <w:jc w:val="left"/>
        <w:rPr>
          <w:rFonts w:ascii="Times New Roman" w:hAnsi="Times New Roman"/>
          <w:sz w:val="24"/>
          <w:szCs w:val="24"/>
        </w:rPr>
      </w:pPr>
      <w:r w:rsidRPr="001E1857">
        <w:rPr>
          <w:rFonts w:ascii="Times New Roman" w:hAnsi="Times New Roman"/>
          <w:sz w:val="24"/>
          <w:szCs w:val="24"/>
        </w:rPr>
        <w:t>11</w:t>
      </w:r>
      <w:r w:rsidR="009059F9" w:rsidRPr="001E1857">
        <w:rPr>
          <w:rFonts w:ascii="Times New Roman" w:hAnsi="Times New Roman"/>
          <w:sz w:val="24"/>
          <w:szCs w:val="24"/>
        </w:rPr>
        <w:t>、基金管理人：</w:t>
      </w:r>
      <w:r w:rsidR="00097438" w:rsidRPr="001E1857">
        <w:rPr>
          <w:rFonts w:ascii="Times New Roman" w:hAnsi="Times New Roman"/>
          <w:sz w:val="24"/>
          <w:szCs w:val="24"/>
        </w:rPr>
        <w:t>中银基金管理</w:t>
      </w:r>
      <w:r w:rsidR="009059F9" w:rsidRPr="001E1857">
        <w:rPr>
          <w:rFonts w:ascii="Times New Roman" w:hAnsi="Times New Roman"/>
          <w:sz w:val="24"/>
          <w:szCs w:val="24"/>
        </w:rPr>
        <w:t>有限公司</w:t>
      </w:r>
    </w:p>
    <w:p w:rsidR="009059F9" w:rsidRPr="001E1857" w:rsidRDefault="00F36534" w:rsidP="00432F6C">
      <w:pPr>
        <w:overflowPunct w:val="0"/>
        <w:autoSpaceDE w:val="0"/>
        <w:autoSpaceDN w:val="0"/>
        <w:snapToGrid w:val="0"/>
        <w:spacing w:line="360" w:lineRule="auto"/>
        <w:ind w:firstLineChars="200" w:firstLine="480"/>
        <w:jc w:val="left"/>
        <w:rPr>
          <w:rFonts w:ascii="Times New Roman" w:hAnsi="Times New Roman"/>
          <w:sz w:val="24"/>
          <w:szCs w:val="24"/>
        </w:rPr>
      </w:pPr>
      <w:r w:rsidRPr="001E1857">
        <w:rPr>
          <w:rFonts w:ascii="Times New Roman" w:hAnsi="Times New Roman"/>
          <w:sz w:val="24"/>
          <w:szCs w:val="24"/>
        </w:rPr>
        <w:t>12</w:t>
      </w:r>
      <w:r w:rsidR="009059F9" w:rsidRPr="001E1857">
        <w:rPr>
          <w:rFonts w:ascii="Times New Roman" w:hAnsi="Times New Roman"/>
          <w:sz w:val="24"/>
          <w:szCs w:val="24"/>
        </w:rPr>
        <w:t>、基金托管人：</w:t>
      </w:r>
      <w:r w:rsidR="0038757C">
        <w:rPr>
          <w:rFonts w:ascii="Times New Roman" w:hAnsi="Times New Roman"/>
          <w:sz w:val="24"/>
          <w:szCs w:val="24"/>
        </w:rPr>
        <w:t>招商</w:t>
      </w:r>
      <w:r w:rsidR="00B8499D" w:rsidRPr="001E1857">
        <w:rPr>
          <w:rFonts w:ascii="Times New Roman" w:hAnsi="Times New Roman"/>
          <w:sz w:val="24"/>
          <w:szCs w:val="24"/>
        </w:rPr>
        <w:t>银行股份有限公司</w:t>
      </w:r>
    </w:p>
    <w:p w:rsidR="00EB0183" w:rsidRDefault="00EB0183" w:rsidP="00C57559">
      <w:pPr>
        <w:spacing w:line="360" w:lineRule="auto"/>
        <w:ind w:firstLineChars="200" w:firstLine="480"/>
        <w:contextualSpacing/>
        <w:rPr>
          <w:rFonts w:ascii="Times New Roman" w:hAnsi="Times New Roman"/>
          <w:sz w:val="24"/>
          <w:szCs w:val="24"/>
        </w:rPr>
      </w:pPr>
    </w:p>
    <w:p w:rsidR="00483228" w:rsidRPr="001E1857" w:rsidRDefault="00483228" w:rsidP="00C57559">
      <w:pPr>
        <w:spacing w:line="360" w:lineRule="auto"/>
        <w:ind w:firstLineChars="200" w:firstLine="480"/>
        <w:contextualSpacing/>
        <w:rPr>
          <w:rFonts w:ascii="Times New Roman" w:hAnsi="Times New Roman"/>
          <w:sz w:val="24"/>
          <w:szCs w:val="24"/>
        </w:rPr>
      </w:pPr>
    </w:p>
    <w:p w:rsidR="00EB0183" w:rsidRPr="001E1857" w:rsidRDefault="00EB0183" w:rsidP="009876AD">
      <w:pPr>
        <w:numPr>
          <w:ilvl w:val="0"/>
          <w:numId w:val="2"/>
        </w:numPr>
        <w:spacing w:line="360" w:lineRule="auto"/>
        <w:contextualSpacing/>
        <w:jc w:val="center"/>
        <w:rPr>
          <w:rFonts w:ascii="Times New Roman" w:hAnsi="Times New Roman"/>
          <w:b/>
          <w:sz w:val="24"/>
          <w:szCs w:val="24"/>
        </w:rPr>
      </w:pPr>
      <w:r w:rsidRPr="001E1857">
        <w:rPr>
          <w:rFonts w:ascii="Times New Roman" w:hAnsi="Times New Roman"/>
          <w:b/>
          <w:sz w:val="24"/>
          <w:szCs w:val="24"/>
        </w:rPr>
        <w:t>基金运作情况概述</w:t>
      </w:r>
    </w:p>
    <w:p w:rsidR="00EB0183" w:rsidRPr="001E1857" w:rsidRDefault="00EB0183" w:rsidP="00DC6CBF">
      <w:pPr>
        <w:spacing w:line="360" w:lineRule="auto"/>
        <w:ind w:firstLineChars="200" w:firstLine="480"/>
        <w:contextualSpacing/>
        <w:rPr>
          <w:rFonts w:ascii="Times New Roman" w:hAnsi="Times New Roman"/>
          <w:sz w:val="24"/>
          <w:szCs w:val="24"/>
        </w:rPr>
      </w:pPr>
    </w:p>
    <w:p w:rsidR="00513633" w:rsidRPr="001E1857" w:rsidRDefault="00EB0183" w:rsidP="00432F6C">
      <w:pPr>
        <w:overflowPunct w:val="0"/>
        <w:autoSpaceDE w:val="0"/>
        <w:autoSpaceDN w:val="0"/>
        <w:snapToGrid w:val="0"/>
        <w:spacing w:line="360" w:lineRule="auto"/>
        <w:ind w:firstLineChars="200" w:firstLine="480"/>
        <w:jc w:val="left"/>
        <w:rPr>
          <w:rFonts w:ascii="Times New Roman" w:hAnsi="Times New Roman"/>
          <w:sz w:val="24"/>
          <w:szCs w:val="24"/>
        </w:rPr>
      </w:pPr>
      <w:r w:rsidRPr="001E1857">
        <w:rPr>
          <w:rFonts w:ascii="Times New Roman" w:hAnsi="Times New Roman"/>
          <w:sz w:val="24"/>
          <w:szCs w:val="24"/>
        </w:rPr>
        <w:t>中银</w:t>
      </w:r>
      <w:r w:rsidR="00280E8B">
        <w:rPr>
          <w:rFonts w:ascii="Times New Roman" w:hAnsi="Times New Roman"/>
          <w:sz w:val="24"/>
          <w:szCs w:val="24"/>
        </w:rPr>
        <w:t>文体娱乐灵活配置混合</w:t>
      </w:r>
      <w:r w:rsidRPr="001E1857">
        <w:rPr>
          <w:rFonts w:ascii="Times New Roman" w:hAnsi="Times New Roman"/>
          <w:sz w:val="24"/>
          <w:szCs w:val="24"/>
        </w:rPr>
        <w:t>型证券投资基金</w:t>
      </w:r>
      <w:r w:rsidR="00BE091B" w:rsidRPr="001E1857">
        <w:rPr>
          <w:rFonts w:ascii="Times New Roman" w:hAnsi="Times New Roman"/>
          <w:sz w:val="24"/>
          <w:szCs w:val="24"/>
        </w:rPr>
        <w:t>（</w:t>
      </w:r>
      <w:r w:rsidRPr="001E1857">
        <w:rPr>
          <w:rFonts w:ascii="Times New Roman" w:hAnsi="Times New Roman"/>
          <w:sz w:val="24"/>
          <w:szCs w:val="24"/>
        </w:rPr>
        <w:t>以下简称</w:t>
      </w:r>
      <w:r w:rsidRPr="001E1857">
        <w:rPr>
          <w:rFonts w:ascii="Times New Roman" w:hAnsi="Times New Roman"/>
          <w:sz w:val="24"/>
          <w:szCs w:val="24"/>
        </w:rPr>
        <w:t>“</w:t>
      </w:r>
      <w:r w:rsidRPr="001E1857">
        <w:rPr>
          <w:rFonts w:ascii="Times New Roman" w:hAnsi="Times New Roman"/>
          <w:sz w:val="24"/>
          <w:szCs w:val="24"/>
        </w:rPr>
        <w:t>本基金</w:t>
      </w:r>
      <w:r w:rsidRPr="001E1857">
        <w:rPr>
          <w:rFonts w:ascii="Times New Roman" w:hAnsi="Times New Roman"/>
          <w:sz w:val="24"/>
          <w:szCs w:val="24"/>
        </w:rPr>
        <w:t>”</w:t>
      </w:r>
      <w:r w:rsidR="00BE091B" w:rsidRPr="001E1857">
        <w:rPr>
          <w:rFonts w:ascii="Times New Roman" w:hAnsi="Times New Roman"/>
          <w:sz w:val="24"/>
          <w:szCs w:val="24"/>
        </w:rPr>
        <w:t>）</w:t>
      </w:r>
      <w:r w:rsidRPr="001E1857">
        <w:rPr>
          <w:rFonts w:ascii="Times New Roman" w:hAnsi="Times New Roman"/>
          <w:sz w:val="24"/>
          <w:szCs w:val="24"/>
        </w:rPr>
        <w:t>，系经中国证监会证监许可</w:t>
      </w:r>
      <w:r w:rsidR="00DC6CBF">
        <w:rPr>
          <w:rFonts w:ascii="Times New Roman" w:hAnsi="Times New Roman" w:hint="eastAsia"/>
          <w:sz w:val="24"/>
          <w:szCs w:val="24"/>
        </w:rPr>
        <w:t>【</w:t>
      </w:r>
      <w:r w:rsidRPr="001E1857">
        <w:rPr>
          <w:rFonts w:ascii="Times New Roman" w:hAnsi="Times New Roman"/>
          <w:sz w:val="24"/>
          <w:szCs w:val="24"/>
        </w:rPr>
        <w:t>2016</w:t>
      </w:r>
      <w:r w:rsidR="00DC6CBF">
        <w:rPr>
          <w:rFonts w:ascii="Times New Roman" w:hAnsi="Times New Roman" w:hint="eastAsia"/>
          <w:sz w:val="24"/>
          <w:szCs w:val="24"/>
        </w:rPr>
        <w:t>】</w:t>
      </w:r>
      <w:r w:rsidR="00170087" w:rsidRPr="001E1857">
        <w:rPr>
          <w:rFonts w:ascii="Times New Roman" w:hAnsi="Times New Roman"/>
          <w:sz w:val="24"/>
          <w:szCs w:val="24"/>
        </w:rPr>
        <w:t>1</w:t>
      </w:r>
      <w:r w:rsidR="00170087">
        <w:rPr>
          <w:rFonts w:ascii="Times New Roman" w:hAnsi="Times New Roman" w:hint="eastAsia"/>
          <w:sz w:val="24"/>
          <w:szCs w:val="24"/>
        </w:rPr>
        <w:t>899</w:t>
      </w:r>
      <w:r w:rsidRPr="001E1857">
        <w:rPr>
          <w:rFonts w:ascii="Times New Roman" w:hAnsi="Times New Roman"/>
          <w:sz w:val="24"/>
          <w:szCs w:val="24"/>
        </w:rPr>
        <w:t>号文《关于准予中银</w:t>
      </w:r>
      <w:r w:rsidR="00280E8B">
        <w:rPr>
          <w:rFonts w:ascii="Times New Roman" w:hAnsi="Times New Roman"/>
          <w:sz w:val="24"/>
          <w:szCs w:val="24"/>
        </w:rPr>
        <w:t>文体娱乐灵活配置混合</w:t>
      </w:r>
      <w:r w:rsidRPr="001E1857">
        <w:rPr>
          <w:rFonts w:ascii="Times New Roman" w:hAnsi="Times New Roman"/>
          <w:sz w:val="24"/>
          <w:szCs w:val="24"/>
        </w:rPr>
        <w:t>型证券投资基金注册的批复》，由基金管理人中银基金管理有限公司向社会公开发行募集，基金合同于</w:t>
      </w:r>
      <w:r w:rsidR="00170087" w:rsidRPr="001E1857">
        <w:rPr>
          <w:rFonts w:ascii="Times New Roman" w:hAnsi="Times New Roman"/>
          <w:sz w:val="24"/>
          <w:szCs w:val="24"/>
        </w:rPr>
        <w:t>201</w:t>
      </w:r>
      <w:r w:rsidR="00170087">
        <w:rPr>
          <w:rFonts w:ascii="Times New Roman" w:hAnsi="Times New Roman" w:hint="eastAsia"/>
          <w:sz w:val="24"/>
          <w:szCs w:val="24"/>
        </w:rPr>
        <w:t>7</w:t>
      </w:r>
      <w:r w:rsidRPr="001E1857">
        <w:rPr>
          <w:rFonts w:ascii="Times New Roman" w:hAnsi="Times New Roman"/>
          <w:sz w:val="24"/>
          <w:szCs w:val="24"/>
        </w:rPr>
        <w:t>年</w:t>
      </w:r>
      <w:r w:rsidR="00170087">
        <w:rPr>
          <w:rFonts w:ascii="Times New Roman" w:hAnsi="Times New Roman" w:hint="eastAsia"/>
          <w:sz w:val="24"/>
          <w:szCs w:val="24"/>
        </w:rPr>
        <w:t>4</w:t>
      </w:r>
      <w:r w:rsidRPr="001E1857">
        <w:rPr>
          <w:rFonts w:ascii="Times New Roman" w:hAnsi="Times New Roman"/>
          <w:sz w:val="24"/>
          <w:szCs w:val="24"/>
        </w:rPr>
        <w:t>月</w:t>
      </w:r>
      <w:r w:rsidR="00170087">
        <w:rPr>
          <w:rFonts w:ascii="Times New Roman" w:hAnsi="Times New Roman" w:hint="eastAsia"/>
          <w:sz w:val="24"/>
          <w:szCs w:val="24"/>
        </w:rPr>
        <w:t>10</w:t>
      </w:r>
      <w:r w:rsidRPr="001E1857">
        <w:rPr>
          <w:rFonts w:ascii="Times New Roman" w:hAnsi="Times New Roman"/>
          <w:sz w:val="24"/>
          <w:szCs w:val="24"/>
        </w:rPr>
        <w:t>日正式生效，首次设立募集规模为</w:t>
      </w:r>
      <w:r w:rsidR="00163774">
        <w:rPr>
          <w:rFonts w:ascii="Times New Roman" w:hAnsi="Times New Roman" w:hint="eastAsia"/>
          <w:sz w:val="24"/>
          <w:szCs w:val="24"/>
        </w:rPr>
        <w:t>257,045,996.49</w:t>
      </w:r>
      <w:r w:rsidRPr="001E1857">
        <w:rPr>
          <w:rFonts w:ascii="Times New Roman" w:hAnsi="Times New Roman"/>
          <w:sz w:val="24"/>
          <w:szCs w:val="24"/>
        </w:rPr>
        <w:t>份基金份额。</w:t>
      </w:r>
    </w:p>
    <w:p w:rsidR="00EB0183" w:rsidRPr="001E1857" w:rsidRDefault="00EB0183" w:rsidP="00432F6C">
      <w:pPr>
        <w:overflowPunct w:val="0"/>
        <w:autoSpaceDE w:val="0"/>
        <w:autoSpaceDN w:val="0"/>
        <w:snapToGrid w:val="0"/>
        <w:spacing w:line="360" w:lineRule="auto"/>
        <w:ind w:firstLineChars="200" w:firstLine="480"/>
        <w:jc w:val="left"/>
        <w:rPr>
          <w:rFonts w:ascii="Times New Roman" w:hAnsi="Times New Roman"/>
          <w:sz w:val="24"/>
          <w:szCs w:val="24"/>
        </w:rPr>
      </w:pPr>
      <w:r w:rsidRPr="001E1857">
        <w:rPr>
          <w:rFonts w:ascii="Times New Roman" w:hAnsi="Times New Roman"/>
          <w:sz w:val="24"/>
          <w:szCs w:val="24"/>
        </w:rPr>
        <w:t>根据《中银基金管理有限公司关于中银</w:t>
      </w:r>
      <w:r w:rsidR="00280E8B">
        <w:rPr>
          <w:rFonts w:ascii="Times New Roman" w:hAnsi="Times New Roman"/>
          <w:sz w:val="24"/>
          <w:szCs w:val="24"/>
        </w:rPr>
        <w:t>文体娱乐灵活配置混合</w:t>
      </w:r>
      <w:r w:rsidRPr="001E1857">
        <w:rPr>
          <w:rFonts w:ascii="Times New Roman" w:hAnsi="Times New Roman"/>
          <w:sz w:val="24"/>
          <w:szCs w:val="24"/>
        </w:rPr>
        <w:t>型证券投资基金基金合同终止及基金财产清算的公告》，自</w:t>
      </w:r>
      <w:r w:rsidR="00170087" w:rsidRPr="001E1857">
        <w:rPr>
          <w:rFonts w:ascii="Times New Roman" w:hAnsi="Times New Roman"/>
          <w:sz w:val="24"/>
          <w:szCs w:val="24"/>
        </w:rPr>
        <w:t>2018</w:t>
      </w:r>
      <w:r w:rsidR="00170087" w:rsidRPr="001E1857">
        <w:rPr>
          <w:rFonts w:ascii="Times New Roman" w:hAnsi="Times New Roman"/>
          <w:sz w:val="24"/>
          <w:szCs w:val="24"/>
        </w:rPr>
        <w:t>年</w:t>
      </w:r>
      <w:r w:rsidR="00170087">
        <w:rPr>
          <w:rFonts w:ascii="Times New Roman" w:hAnsi="Times New Roman" w:hint="eastAsia"/>
          <w:sz w:val="24"/>
          <w:szCs w:val="24"/>
        </w:rPr>
        <w:t>11</w:t>
      </w:r>
      <w:r w:rsidRPr="001E1857">
        <w:rPr>
          <w:rFonts w:ascii="Times New Roman" w:hAnsi="Times New Roman"/>
          <w:sz w:val="24"/>
          <w:szCs w:val="24"/>
        </w:rPr>
        <w:t>月</w:t>
      </w:r>
      <w:r w:rsidR="00170087">
        <w:rPr>
          <w:rFonts w:ascii="Times New Roman" w:hAnsi="Times New Roman" w:hint="eastAsia"/>
          <w:sz w:val="24"/>
          <w:szCs w:val="24"/>
        </w:rPr>
        <w:t>8</w:t>
      </w:r>
      <w:r w:rsidRPr="001E1857">
        <w:rPr>
          <w:rFonts w:ascii="Times New Roman" w:hAnsi="Times New Roman"/>
          <w:sz w:val="24"/>
          <w:szCs w:val="24"/>
        </w:rPr>
        <w:t>日起，本基金进入清算程序，停止办理申购、赎回等业务。本基金进入清算程序后，停止收取基金管理费、基金托管费。</w:t>
      </w:r>
    </w:p>
    <w:p w:rsidR="00180C25" w:rsidRPr="008F2C1B" w:rsidRDefault="00180C25" w:rsidP="00DC6CBF">
      <w:pPr>
        <w:spacing w:line="360" w:lineRule="auto"/>
        <w:ind w:firstLineChars="200" w:firstLine="480"/>
        <w:contextualSpacing/>
        <w:rPr>
          <w:rFonts w:ascii="Times New Roman" w:hAnsi="Times New Roman"/>
          <w:sz w:val="24"/>
          <w:szCs w:val="24"/>
        </w:rPr>
      </w:pPr>
    </w:p>
    <w:p w:rsidR="009059F9" w:rsidRPr="001E1857" w:rsidRDefault="009059F9" w:rsidP="00524862">
      <w:pPr>
        <w:pStyle w:val="aa"/>
        <w:numPr>
          <w:ilvl w:val="0"/>
          <w:numId w:val="2"/>
        </w:numPr>
        <w:spacing w:line="360" w:lineRule="auto"/>
        <w:ind w:firstLineChars="0"/>
        <w:contextualSpacing/>
        <w:jc w:val="center"/>
        <w:rPr>
          <w:rFonts w:ascii="Times New Roman" w:hAnsi="Times New Roman"/>
          <w:b/>
          <w:sz w:val="24"/>
          <w:szCs w:val="24"/>
        </w:rPr>
      </w:pPr>
      <w:r w:rsidRPr="001E1857">
        <w:rPr>
          <w:rFonts w:ascii="Times New Roman" w:hAnsi="Times New Roman"/>
          <w:b/>
          <w:sz w:val="24"/>
          <w:szCs w:val="24"/>
        </w:rPr>
        <w:t>财务会计报告</w:t>
      </w:r>
    </w:p>
    <w:p w:rsidR="00233E9D" w:rsidRDefault="00233E9D" w:rsidP="009876AD">
      <w:pPr>
        <w:pStyle w:val="aa"/>
        <w:spacing w:line="360" w:lineRule="auto"/>
        <w:ind w:left="510" w:firstLineChars="0" w:firstLine="0"/>
        <w:contextualSpacing/>
        <w:rPr>
          <w:rFonts w:ascii="Times New Roman" w:hAnsi="Times New Roman"/>
          <w:sz w:val="24"/>
          <w:szCs w:val="24"/>
        </w:rPr>
      </w:pPr>
    </w:p>
    <w:p w:rsidR="00E04678" w:rsidRPr="001E1857" w:rsidRDefault="00DC1567" w:rsidP="00432F6C">
      <w:pPr>
        <w:overflowPunct w:val="0"/>
        <w:autoSpaceDE w:val="0"/>
        <w:autoSpaceDN w:val="0"/>
        <w:snapToGrid w:val="0"/>
        <w:spacing w:line="360" w:lineRule="auto"/>
        <w:ind w:firstLineChars="200" w:firstLine="480"/>
        <w:jc w:val="left"/>
        <w:rPr>
          <w:rFonts w:ascii="Times New Roman" w:hAnsi="Times New Roman"/>
          <w:sz w:val="24"/>
          <w:szCs w:val="24"/>
        </w:rPr>
      </w:pPr>
      <w:r w:rsidRPr="001E1857">
        <w:rPr>
          <w:rFonts w:ascii="Times New Roman" w:hAnsi="Times New Roman"/>
          <w:sz w:val="24"/>
          <w:szCs w:val="24"/>
        </w:rPr>
        <w:t>资产负债表（经审计）</w:t>
      </w:r>
    </w:p>
    <w:p w:rsidR="00DC1567" w:rsidRPr="001E1857" w:rsidRDefault="00DC1567" w:rsidP="00432F6C">
      <w:pPr>
        <w:overflowPunct w:val="0"/>
        <w:autoSpaceDE w:val="0"/>
        <w:autoSpaceDN w:val="0"/>
        <w:snapToGrid w:val="0"/>
        <w:spacing w:line="360" w:lineRule="auto"/>
        <w:ind w:firstLineChars="200" w:firstLine="480"/>
        <w:jc w:val="left"/>
        <w:rPr>
          <w:rFonts w:ascii="Times New Roman" w:hAnsi="Times New Roman"/>
          <w:sz w:val="24"/>
          <w:szCs w:val="24"/>
        </w:rPr>
      </w:pPr>
      <w:r w:rsidRPr="001E1857">
        <w:rPr>
          <w:rFonts w:ascii="Times New Roman" w:hAnsi="Times New Roman"/>
          <w:sz w:val="24"/>
          <w:szCs w:val="24"/>
        </w:rPr>
        <w:t>会计主体：中银</w:t>
      </w:r>
      <w:r w:rsidR="00280E8B">
        <w:rPr>
          <w:rFonts w:ascii="Times New Roman" w:hAnsi="Times New Roman"/>
          <w:sz w:val="24"/>
          <w:szCs w:val="24"/>
        </w:rPr>
        <w:t>文体娱乐灵活配置混合</w:t>
      </w:r>
      <w:r w:rsidRPr="001E1857">
        <w:rPr>
          <w:rFonts w:ascii="Times New Roman" w:hAnsi="Times New Roman"/>
          <w:sz w:val="24"/>
          <w:szCs w:val="24"/>
        </w:rPr>
        <w:t>型证券投资基金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7"/>
        <w:gridCol w:w="3595"/>
      </w:tblGrid>
      <w:tr w:rsidR="00155995" w:rsidRPr="00C43FEC" w:rsidTr="008F2C1B">
        <w:tc>
          <w:tcPr>
            <w:tcW w:w="2891" w:type="pct"/>
            <w:tcBorders>
              <w:top w:val="single" w:sz="4" w:space="0" w:color="auto"/>
            </w:tcBorders>
            <w:vAlign w:val="center"/>
          </w:tcPr>
          <w:p w:rsidR="00155995" w:rsidRPr="00C43FEC" w:rsidRDefault="00155995" w:rsidP="00A66CF0">
            <w:pPr>
              <w:pStyle w:val="ac"/>
              <w:spacing w:before="0" w:beforeAutospacing="0" w:after="0" w:afterAutospacing="0" w:line="240" w:lineRule="atLeast"/>
              <w:rPr>
                <w:rFonts w:ascii="黑体" w:eastAsia="黑体" w:hAnsi="黑体"/>
                <w:b/>
                <w:sz w:val="22"/>
                <w:szCs w:val="22"/>
              </w:rPr>
            </w:pPr>
            <w:bookmarkStart w:id="1" w:name="资产"/>
          </w:p>
        </w:tc>
        <w:tc>
          <w:tcPr>
            <w:tcW w:w="2109" w:type="pct"/>
            <w:tcBorders>
              <w:top w:val="single" w:sz="4" w:space="0" w:color="auto"/>
            </w:tcBorders>
            <w:vAlign w:val="center"/>
          </w:tcPr>
          <w:p w:rsidR="00155995" w:rsidRPr="009325E6" w:rsidRDefault="00155995" w:rsidP="00A66CF0">
            <w:pPr>
              <w:pStyle w:val="ac"/>
              <w:spacing w:before="0" w:beforeAutospacing="0" w:after="0" w:afterAutospacing="0" w:line="240" w:lineRule="atLeast"/>
              <w:jc w:val="right"/>
              <w:rPr>
                <w:b/>
                <w:sz w:val="22"/>
                <w:szCs w:val="22"/>
              </w:rPr>
            </w:pPr>
            <w:r w:rsidRPr="009325E6">
              <w:rPr>
                <w:rFonts w:hint="eastAsia"/>
                <w:b/>
                <w:sz w:val="22"/>
                <w:szCs w:val="22"/>
              </w:rPr>
              <w:t>最后运作日</w:t>
            </w:r>
          </w:p>
          <w:p w:rsidR="00155995" w:rsidRPr="00C43FEC" w:rsidRDefault="00170087" w:rsidP="00170087">
            <w:pPr>
              <w:pStyle w:val="ac"/>
              <w:spacing w:before="0" w:beforeAutospacing="0" w:after="0" w:afterAutospacing="0" w:line="240" w:lineRule="atLeast"/>
              <w:jc w:val="right"/>
              <w:rPr>
                <w:rFonts w:ascii="黑体" w:eastAsia="黑体" w:hAnsi="黑体"/>
                <w:b/>
                <w:sz w:val="22"/>
                <w:szCs w:val="22"/>
              </w:rPr>
            </w:pPr>
            <w:r w:rsidRPr="009325E6">
              <w:rPr>
                <w:rFonts w:hint="eastAsia"/>
                <w:b/>
                <w:sz w:val="22"/>
                <w:szCs w:val="22"/>
              </w:rPr>
              <w:t>2018年</w:t>
            </w:r>
            <w:r>
              <w:rPr>
                <w:rFonts w:hint="eastAsia"/>
                <w:b/>
                <w:sz w:val="22"/>
                <w:szCs w:val="22"/>
              </w:rPr>
              <w:t>11</w:t>
            </w:r>
            <w:r w:rsidR="00155995" w:rsidRPr="009325E6">
              <w:rPr>
                <w:rFonts w:hint="eastAsia"/>
                <w:b/>
                <w:sz w:val="22"/>
                <w:szCs w:val="22"/>
              </w:rPr>
              <w:t>月</w:t>
            </w:r>
            <w:r>
              <w:rPr>
                <w:rFonts w:hint="eastAsia"/>
                <w:b/>
                <w:sz w:val="22"/>
                <w:szCs w:val="22"/>
              </w:rPr>
              <w:t>7</w:t>
            </w:r>
            <w:r w:rsidR="00155995" w:rsidRPr="009325E6">
              <w:rPr>
                <w:rFonts w:hint="eastAsia"/>
                <w:b/>
                <w:sz w:val="22"/>
                <w:szCs w:val="22"/>
              </w:rPr>
              <w:t>日</w:t>
            </w:r>
          </w:p>
        </w:tc>
      </w:tr>
      <w:tr w:rsidR="00155995" w:rsidRPr="00C43FEC" w:rsidTr="008F2C1B">
        <w:tc>
          <w:tcPr>
            <w:tcW w:w="2891" w:type="pct"/>
            <w:vAlign w:val="center"/>
          </w:tcPr>
          <w:p w:rsidR="00155995" w:rsidRPr="009325E6" w:rsidRDefault="00155995" w:rsidP="00A66CF0">
            <w:pPr>
              <w:pStyle w:val="ac"/>
              <w:rPr>
                <w:b/>
                <w:sz w:val="22"/>
                <w:szCs w:val="22"/>
              </w:rPr>
            </w:pPr>
            <w:r w:rsidRPr="009325E6">
              <w:rPr>
                <w:rFonts w:hint="eastAsia"/>
                <w:b/>
                <w:sz w:val="22"/>
                <w:szCs w:val="22"/>
              </w:rPr>
              <w:t>资 产：</w:t>
            </w:r>
          </w:p>
        </w:tc>
        <w:tc>
          <w:tcPr>
            <w:tcW w:w="2109" w:type="pct"/>
            <w:vAlign w:val="bottom"/>
          </w:tcPr>
          <w:p w:rsidR="00155995" w:rsidRPr="00C43FEC" w:rsidRDefault="00155995" w:rsidP="00A66CF0">
            <w:pPr>
              <w:pStyle w:val="ac"/>
              <w:jc w:val="right"/>
              <w:rPr>
                <w:rFonts w:ascii="黑体" w:eastAsia="黑体" w:hAnsi="黑体"/>
                <w:sz w:val="22"/>
                <w:szCs w:val="22"/>
              </w:rPr>
            </w:pPr>
          </w:p>
        </w:tc>
      </w:tr>
      <w:tr w:rsidR="00155995" w:rsidRPr="00C43FEC" w:rsidTr="008F2C1B">
        <w:tc>
          <w:tcPr>
            <w:tcW w:w="2891" w:type="pct"/>
            <w:vAlign w:val="center"/>
          </w:tcPr>
          <w:p w:rsidR="00155995" w:rsidRPr="00F14E8F" w:rsidRDefault="00155995" w:rsidP="00F14E8F">
            <w:pPr>
              <w:spacing w:line="360" w:lineRule="auto"/>
              <w:ind w:firstLineChars="200" w:firstLine="480"/>
              <w:contextualSpacing/>
              <w:jc w:val="left"/>
              <w:rPr>
                <w:rFonts w:ascii="Times New Roman" w:hAnsi="Times New Roman"/>
                <w:sz w:val="24"/>
                <w:szCs w:val="24"/>
              </w:rPr>
            </w:pPr>
            <w:r w:rsidRPr="00F14E8F">
              <w:rPr>
                <w:rFonts w:ascii="Times New Roman" w:hAnsi="Times New Roman" w:hint="eastAsia"/>
                <w:sz w:val="24"/>
                <w:szCs w:val="24"/>
              </w:rPr>
              <w:t>银行存款</w:t>
            </w:r>
          </w:p>
        </w:tc>
        <w:tc>
          <w:tcPr>
            <w:tcW w:w="2109" w:type="pct"/>
            <w:vAlign w:val="bottom"/>
          </w:tcPr>
          <w:p w:rsidR="00155995" w:rsidRPr="00F14E8F" w:rsidRDefault="00FF3389" w:rsidP="005E5AAF">
            <w:pPr>
              <w:pStyle w:val="Default"/>
              <w:ind w:firstLine="440"/>
              <w:jc w:val="right"/>
              <w:rPr>
                <w:rFonts w:ascii="Times New Roman" w:hAnsi="Times New Roman"/>
              </w:rPr>
            </w:pPr>
            <w:r>
              <w:rPr>
                <w:sz w:val="22"/>
                <w:szCs w:val="22"/>
              </w:rPr>
              <w:t>6,780,812.79</w:t>
            </w:r>
          </w:p>
        </w:tc>
      </w:tr>
      <w:tr w:rsidR="00155995" w:rsidRPr="00C43FEC" w:rsidTr="008F2C1B">
        <w:tc>
          <w:tcPr>
            <w:tcW w:w="2891" w:type="pct"/>
            <w:vAlign w:val="center"/>
          </w:tcPr>
          <w:p w:rsidR="00155995" w:rsidRPr="00F14E8F" w:rsidRDefault="00155995" w:rsidP="00F14E8F">
            <w:pPr>
              <w:spacing w:line="360" w:lineRule="auto"/>
              <w:ind w:firstLineChars="200" w:firstLine="480"/>
              <w:contextualSpacing/>
              <w:jc w:val="left"/>
              <w:rPr>
                <w:rFonts w:ascii="Times New Roman" w:hAnsi="Times New Roman"/>
                <w:sz w:val="24"/>
                <w:szCs w:val="24"/>
              </w:rPr>
            </w:pPr>
            <w:r w:rsidRPr="00F14E8F">
              <w:rPr>
                <w:rFonts w:ascii="Times New Roman" w:hAnsi="Times New Roman" w:hint="eastAsia"/>
                <w:sz w:val="24"/>
                <w:szCs w:val="24"/>
              </w:rPr>
              <w:t>结算备付金</w:t>
            </w:r>
          </w:p>
        </w:tc>
        <w:tc>
          <w:tcPr>
            <w:tcW w:w="2109" w:type="pct"/>
            <w:vAlign w:val="bottom"/>
          </w:tcPr>
          <w:p w:rsidR="00155995" w:rsidRPr="00F14E8F" w:rsidRDefault="00FF3389" w:rsidP="00F14E8F">
            <w:pPr>
              <w:spacing w:line="360" w:lineRule="auto"/>
              <w:ind w:firstLineChars="200" w:firstLine="480"/>
              <w:contextualSpacing/>
              <w:jc w:val="right"/>
              <w:rPr>
                <w:rFonts w:ascii="Times New Roman" w:hAnsi="Times New Roman"/>
                <w:sz w:val="24"/>
                <w:szCs w:val="24"/>
              </w:rPr>
            </w:pPr>
            <w:r>
              <w:rPr>
                <w:rFonts w:ascii="Times New Roman" w:hAnsi="Times New Roman" w:hint="eastAsia"/>
                <w:sz w:val="24"/>
                <w:szCs w:val="24"/>
              </w:rPr>
              <w:t>-</w:t>
            </w:r>
          </w:p>
        </w:tc>
      </w:tr>
      <w:tr w:rsidR="00155995" w:rsidRPr="00C43FEC" w:rsidTr="008F2C1B">
        <w:tc>
          <w:tcPr>
            <w:tcW w:w="2891" w:type="pct"/>
            <w:vAlign w:val="center"/>
          </w:tcPr>
          <w:p w:rsidR="00155995" w:rsidRPr="00F14E8F" w:rsidRDefault="00155995" w:rsidP="00F14E8F">
            <w:pPr>
              <w:spacing w:line="360" w:lineRule="auto"/>
              <w:ind w:firstLineChars="200" w:firstLine="480"/>
              <w:contextualSpacing/>
              <w:jc w:val="left"/>
              <w:rPr>
                <w:rFonts w:ascii="Times New Roman" w:hAnsi="Times New Roman"/>
                <w:sz w:val="24"/>
                <w:szCs w:val="24"/>
              </w:rPr>
            </w:pPr>
            <w:r w:rsidRPr="00F14E8F">
              <w:rPr>
                <w:rFonts w:ascii="Times New Roman" w:hAnsi="Times New Roman" w:hint="eastAsia"/>
                <w:sz w:val="24"/>
                <w:szCs w:val="24"/>
              </w:rPr>
              <w:t>存出</w:t>
            </w:r>
            <w:r w:rsidRPr="00F14E8F">
              <w:rPr>
                <w:rFonts w:ascii="Times New Roman" w:hAnsi="Times New Roman"/>
                <w:sz w:val="24"/>
                <w:szCs w:val="24"/>
              </w:rPr>
              <w:t>保证金</w:t>
            </w:r>
          </w:p>
        </w:tc>
        <w:tc>
          <w:tcPr>
            <w:tcW w:w="2109" w:type="pct"/>
            <w:vAlign w:val="bottom"/>
          </w:tcPr>
          <w:p w:rsidR="00155995" w:rsidRPr="00F14E8F" w:rsidRDefault="00FF3389" w:rsidP="005E5AAF">
            <w:pPr>
              <w:pStyle w:val="Default"/>
              <w:ind w:firstLine="440"/>
              <w:jc w:val="right"/>
              <w:rPr>
                <w:rFonts w:ascii="Times New Roman" w:hAnsi="Times New Roman"/>
              </w:rPr>
            </w:pPr>
            <w:r>
              <w:rPr>
                <w:sz w:val="22"/>
                <w:szCs w:val="22"/>
              </w:rPr>
              <w:t>11,326.24</w:t>
            </w:r>
          </w:p>
        </w:tc>
      </w:tr>
      <w:tr w:rsidR="00155995" w:rsidRPr="00C43FEC" w:rsidTr="008F2C1B">
        <w:tc>
          <w:tcPr>
            <w:tcW w:w="2891" w:type="pct"/>
            <w:vAlign w:val="center"/>
          </w:tcPr>
          <w:p w:rsidR="00155995" w:rsidRPr="00F14E8F" w:rsidRDefault="00155995" w:rsidP="00F14E8F">
            <w:pPr>
              <w:spacing w:line="360" w:lineRule="auto"/>
              <w:ind w:firstLineChars="200" w:firstLine="480"/>
              <w:contextualSpacing/>
              <w:jc w:val="left"/>
              <w:rPr>
                <w:rFonts w:ascii="Times New Roman" w:hAnsi="Times New Roman"/>
                <w:sz w:val="24"/>
                <w:szCs w:val="24"/>
              </w:rPr>
            </w:pPr>
            <w:r w:rsidRPr="00F14E8F">
              <w:rPr>
                <w:rFonts w:ascii="Times New Roman" w:hAnsi="Times New Roman"/>
                <w:sz w:val="24"/>
                <w:szCs w:val="24"/>
              </w:rPr>
              <w:t>交易性金融资产</w:t>
            </w:r>
          </w:p>
        </w:tc>
        <w:tc>
          <w:tcPr>
            <w:tcW w:w="2109" w:type="pct"/>
            <w:vAlign w:val="bottom"/>
          </w:tcPr>
          <w:p w:rsidR="00155995" w:rsidRPr="00F14E8F" w:rsidRDefault="00FF3389" w:rsidP="00A116C4">
            <w:pPr>
              <w:pStyle w:val="Default"/>
              <w:ind w:firstLine="440"/>
              <w:jc w:val="right"/>
            </w:pPr>
            <w:r>
              <w:rPr>
                <w:sz w:val="22"/>
                <w:szCs w:val="22"/>
              </w:rPr>
              <w:t xml:space="preserve">1,709,295.16 </w:t>
            </w:r>
          </w:p>
        </w:tc>
      </w:tr>
      <w:tr w:rsidR="00FF3389" w:rsidRPr="00C43FEC" w:rsidTr="008F2C1B">
        <w:tc>
          <w:tcPr>
            <w:tcW w:w="2891" w:type="pct"/>
            <w:vAlign w:val="center"/>
          </w:tcPr>
          <w:tbl>
            <w:tblPr>
              <w:tblW w:w="0" w:type="auto"/>
              <w:tblBorders>
                <w:top w:val="nil"/>
                <w:left w:val="nil"/>
                <w:bottom w:val="nil"/>
                <w:right w:val="nil"/>
              </w:tblBorders>
              <w:tblLook w:val="0000"/>
            </w:tblPr>
            <w:tblGrid>
              <w:gridCol w:w="1896"/>
            </w:tblGrid>
            <w:tr w:rsidR="00FF3389" w:rsidRPr="00AD1B73">
              <w:trPr>
                <w:trHeight w:val="110"/>
              </w:trPr>
              <w:tc>
                <w:tcPr>
                  <w:tcW w:w="0" w:type="auto"/>
                </w:tcPr>
                <w:p w:rsidR="00FF3389" w:rsidRPr="00AD1B73" w:rsidRDefault="00FF3389" w:rsidP="00FF3389">
                  <w:pPr>
                    <w:autoSpaceDE w:val="0"/>
                    <w:autoSpaceDN w:val="0"/>
                    <w:adjustRightInd w:val="0"/>
                    <w:jc w:val="left"/>
                    <w:rPr>
                      <w:rFonts w:asciiTheme="majorEastAsia" w:eastAsiaTheme="majorEastAsia" w:hAnsiTheme="majorEastAsia" w:cs="黑体"/>
                      <w:color w:val="000000"/>
                      <w:kern w:val="0"/>
                      <w:sz w:val="24"/>
                      <w:szCs w:val="24"/>
                    </w:rPr>
                  </w:pPr>
                  <w:r w:rsidRPr="00AD1B73">
                    <w:rPr>
                      <w:rFonts w:asciiTheme="majorEastAsia" w:eastAsiaTheme="majorEastAsia" w:hAnsiTheme="majorEastAsia" w:cs="黑体" w:hint="eastAsia"/>
                      <w:color w:val="000000"/>
                      <w:kern w:val="0"/>
                      <w:sz w:val="24"/>
                      <w:szCs w:val="24"/>
                    </w:rPr>
                    <w:t>应收证券清算款</w:t>
                  </w:r>
                </w:p>
              </w:tc>
            </w:tr>
          </w:tbl>
          <w:p w:rsidR="00FF3389" w:rsidRPr="00F14E8F" w:rsidRDefault="00FF3389" w:rsidP="00F14E8F">
            <w:pPr>
              <w:spacing w:line="360" w:lineRule="auto"/>
              <w:ind w:firstLineChars="200" w:firstLine="480"/>
              <w:contextualSpacing/>
              <w:jc w:val="left"/>
              <w:rPr>
                <w:rFonts w:ascii="Times New Roman" w:hAnsi="Times New Roman"/>
                <w:sz w:val="24"/>
                <w:szCs w:val="24"/>
              </w:rPr>
            </w:pPr>
          </w:p>
        </w:tc>
        <w:tc>
          <w:tcPr>
            <w:tcW w:w="2109" w:type="pct"/>
            <w:vAlign w:val="bottom"/>
          </w:tcPr>
          <w:p w:rsidR="00FF3389" w:rsidRDefault="00FF3389" w:rsidP="00A116C4">
            <w:pPr>
              <w:autoSpaceDE w:val="0"/>
              <w:autoSpaceDN w:val="0"/>
              <w:adjustRightInd w:val="0"/>
              <w:jc w:val="right"/>
            </w:pPr>
            <w:r w:rsidRPr="00AD1B73">
              <w:rPr>
                <w:rFonts w:asciiTheme="majorEastAsia" w:eastAsiaTheme="majorEastAsia" w:hAnsiTheme="majorEastAsia" w:cs="黑体"/>
                <w:color w:val="000000"/>
                <w:kern w:val="0"/>
                <w:sz w:val="22"/>
              </w:rPr>
              <w:t xml:space="preserve">533,897.90 </w:t>
            </w:r>
          </w:p>
        </w:tc>
      </w:tr>
      <w:tr w:rsidR="00155995" w:rsidRPr="00C43FEC" w:rsidTr="008F2C1B">
        <w:tc>
          <w:tcPr>
            <w:tcW w:w="2891" w:type="pct"/>
            <w:vAlign w:val="center"/>
          </w:tcPr>
          <w:p w:rsidR="00155995" w:rsidRPr="00F14E8F" w:rsidRDefault="00155995" w:rsidP="00F14E8F">
            <w:pPr>
              <w:spacing w:line="360" w:lineRule="auto"/>
              <w:ind w:firstLineChars="200" w:firstLine="480"/>
              <w:contextualSpacing/>
              <w:jc w:val="left"/>
              <w:rPr>
                <w:rFonts w:ascii="Times New Roman" w:hAnsi="Times New Roman"/>
                <w:sz w:val="24"/>
                <w:szCs w:val="24"/>
              </w:rPr>
            </w:pPr>
            <w:r w:rsidRPr="00F14E8F">
              <w:rPr>
                <w:rFonts w:ascii="Times New Roman" w:hAnsi="Times New Roman" w:hint="eastAsia"/>
                <w:sz w:val="24"/>
                <w:szCs w:val="24"/>
              </w:rPr>
              <w:t>应收利息</w:t>
            </w:r>
          </w:p>
        </w:tc>
        <w:tc>
          <w:tcPr>
            <w:tcW w:w="2109" w:type="pct"/>
            <w:vAlign w:val="bottom"/>
          </w:tcPr>
          <w:p w:rsidR="00155995" w:rsidRPr="00F14E8F" w:rsidRDefault="00FF3389" w:rsidP="005E5AAF">
            <w:pPr>
              <w:pStyle w:val="Default"/>
              <w:ind w:firstLine="440"/>
              <w:jc w:val="right"/>
              <w:rPr>
                <w:rFonts w:ascii="Times New Roman" w:hAnsi="Times New Roman"/>
              </w:rPr>
            </w:pPr>
            <w:r>
              <w:rPr>
                <w:sz w:val="22"/>
                <w:szCs w:val="22"/>
              </w:rPr>
              <w:t>26,873.65</w:t>
            </w:r>
          </w:p>
        </w:tc>
      </w:tr>
      <w:tr w:rsidR="00155995" w:rsidRPr="00C43FEC" w:rsidTr="008F2C1B">
        <w:tc>
          <w:tcPr>
            <w:tcW w:w="2891" w:type="pct"/>
            <w:vAlign w:val="center"/>
          </w:tcPr>
          <w:p w:rsidR="00155995" w:rsidRPr="00F14E8F" w:rsidRDefault="00155995" w:rsidP="00F14E8F">
            <w:pPr>
              <w:spacing w:line="360" w:lineRule="auto"/>
              <w:ind w:firstLineChars="200" w:firstLine="480"/>
              <w:contextualSpacing/>
              <w:jc w:val="left"/>
              <w:rPr>
                <w:rFonts w:ascii="Times New Roman" w:hAnsi="Times New Roman"/>
                <w:sz w:val="24"/>
                <w:szCs w:val="24"/>
              </w:rPr>
            </w:pPr>
            <w:r w:rsidRPr="00F14E8F">
              <w:rPr>
                <w:rFonts w:ascii="Times New Roman" w:hAnsi="Times New Roman" w:hint="eastAsia"/>
                <w:sz w:val="24"/>
                <w:szCs w:val="24"/>
              </w:rPr>
              <w:t>资产总计</w:t>
            </w:r>
          </w:p>
        </w:tc>
        <w:tc>
          <w:tcPr>
            <w:tcW w:w="2109" w:type="pct"/>
            <w:vAlign w:val="bottom"/>
          </w:tcPr>
          <w:p w:rsidR="00155995" w:rsidRPr="00F14E8F" w:rsidRDefault="00FF3389" w:rsidP="005E5AAF">
            <w:pPr>
              <w:pStyle w:val="Default"/>
              <w:ind w:firstLine="440"/>
              <w:jc w:val="right"/>
              <w:rPr>
                <w:rFonts w:ascii="Times New Roman" w:hAnsi="Times New Roman"/>
              </w:rPr>
            </w:pPr>
            <w:r>
              <w:rPr>
                <w:sz w:val="22"/>
                <w:szCs w:val="22"/>
              </w:rPr>
              <w:t>9,062,205.74</w:t>
            </w:r>
          </w:p>
        </w:tc>
      </w:tr>
      <w:tr w:rsidR="00155995" w:rsidRPr="00C43FEC" w:rsidTr="008F2C1B">
        <w:tc>
          <w:tcPr>
            <w:tcW w:w="2891" w:type="pct"/>
            <w:vAlign w:val="center"/>
          </w:tcPr>
          <w:p w:rsidR="00155995" w:rsidRPr="009325E6" w:rsidRDefault="00155995" w:rsidP="00A66CF0">
            <w:pPr>
              <w:pStyle w:val="ac"/>
              <w:rPr>
                <w:sz w:val="22"/>
                <w:szCs w:val="22"/>
              </w:rPr>
            </w:pPr>
            <w:r w:rsidRPr="009325E6">
              <w:rPr>
                <w:rFonts w:hint="eastAsia"/>
                <w:b/>
                <w:sz w:val="22"/>
                <w:szCs w:val="22"/>
              </w:rPr>
              <w:t>负 债：</w:t>
            </w:r>
          </w:p>
        </w:tc>
        <w:tc>
          <w:tcPr>
            <w:tcW w:w="2109" w:type="pct"/>
            <w:vAlign w:val="bottom"/>
          </w:tcPr>
          <w:p w:rsidR="00155995" w:rsidRPr="00003F4C" w:rsidRDefault="00155995" w:rsidP="00A66CF0">
            <w:pPr>
              <w:pStyle w:val="ac"/>
              <w:jc w:val="right"/>
              <w:rPr>
                <w:rFonts w:ascii="黑体" w:eastAsia="黑体" w:hAnsi="黑体"/>
                <w:sz w:val="22"/>
                <w:szCs w:val="22"/>
                <w:highlight w:val="yellow"/>
              </w:rPr>
            </w:pPr>
          </w:p>
        </w:tc>
      </w:tr>
      <w:tr w:rsidR="00FF3389" w:rsidRPr="00C43FEC" w:rsidTr="008F2C1B">
        <w:tc>
          <w:tcPr>
            <w:tcW w:w="2891" w:type="pct"/>
            <w:vAlign w:val="center"/>
          </w:tcPr>
          <w:p w:rsidR="00FF3389" w:rsidRPr="00F14E8F" w:rsidRDefault="00FF3389" w:rsidP="002443EE">
            <w:pPr>
              <w:pStyle w:val="Default"/>
              <w:ind w:firstLineChars="250" w:firstLine="550"/>
            </w:pPr>
            <w:r>
              <w:rPr>
                <w:rFonts w:hint="eastAsia"/>
                <w:sz w:val="22"/>
                <w:szCs w:val="22"/>
              </w:rPr>
              <w:t>应付赎回款</w:t>
            </w:r>
          </w:p>
        </w:tc>
        <w:tc>
          <w:tcPr>
            <w:tcW w:w="2109" w:type="pct"/>
            <w:vAlign w:val="bottom"/>
          </w:tcPr>
          <w:p w:rsidR="00FF3389" w:rsidRDefault="00FF3389" w:rsidP="003C14D1">
            <w:pPr>
              <w:pStyle w:val="Default"/>
              <w:jc w:val="right"/>
              <w:rPr>
                <w:sz w:val="22"/>
                <w:szCs w:val="22"/>
              </w:rPr>
            </w:pPr>
            <w:r>
              <w:rPr>
                <w:sz w:val="22"/>
                <w:szCs w:val="22"/>
              </w:rPr>
              <w:t xml:space="preserve">1,854,169.53 </w:t>
            </w:r>
          </w:p>
        </w:tc>
      </w:tr>
      <w:tr w:rsidR="00155995" w:rsidRPr="00C43FEC" w:rsidTr="008F2C1B">
        <w:tc>
          <w:tcPr>
            <w:tcW w:w="2891" w:type="pct"/>
            <w:vAlign w:val="center"/>
          </w:tcPr>
          <w:p w:rsidR="00155995" w:rsidRPr="00F14E8F" w:rsidRDefault="00155995" w:rsidP="00F14E8F">
            <w:pPr>
              <w:spacing w:line="360" w:lineRule="auto"/>
              <w:ind w:firstLineChars="200" w:firstLine="480"/>
              <w:contextualSpacing/>
              <w:jc w:val="left"/>
              <w:rPr>
                <w:rFonts w:ascii="Times New Roman" w:hAnsi="Times New Roman"/>
                <w:sz w:val="24"/>
                <w:szCs w:val="24"/>
              </w:rPr>
            </w:pPr>
            <w:r w:rsidRPr="00F14E8F">
              <w:rPr>
                <w:rFonts w:ascii="Times New Roman" w:hAnsi="Times New Roman" w:hint="eastAsia"/>
                <w:sz w:val="24"/>
                <w:szCs w:val="24"/>
              </w:rPr>
              <w:t>应付管理人报酬</w:t>
            </w:r>
          </w:p>
        </w:tc>
        <w:tc>
          <w:tcPr>
            <w:tcW w:w="2109" w:type="pct"/>
            <w:vAlign w:val="bottom"/>
          </w:tcPr>
          <w:p w:rsidR="00FF3389" w:rsidRDefault="00FF3389" w:rsidP="00FF3389">
            <w:pPr>
              <w:pStyle w:val="Default"/>
              <w:jc w:val="right"/>
              <w:rPr>
                <w:sz w:val="22"/>
                <w:szCs w:val="22"/>
              </w:rPr>
            </w:pPr>
            <w:r>
              <w:rPr>
                <w:sz w:val="22"/>
                <w:szCs w:val="22"/>
              </w:rPr>
              <w:t>4,353.95</w:t>
            </w:r>
          </w:p>
          <w:p w:rsidR="00155995" w:rsidRPr="00F14E8F" w:rsidRDefault="00155995" w:rsidP="00F14E8F">
            <w:pPr>
              <w:spacing w:line="360" w:lineRule="auto"/>
              <w:ind w:firstLineChars="200" w:firstLine="480"/>
              <w:contextualSpacing/>
              <w:jc w:val="right"/>
              <w:rPr>
                <w:rFonts w:ascii="Times New Roman" w:hAnsi="Times New Roman"/>
                <w:sz w:val="24"/>
                <w:szCs w:val="24"/>
              </w:rPr>
            </w:pPr>
          </w:p>
        </w:tc>
      </w:tr>
      <w:tr w:rsidR="00155995" w:rsidRPr="00C43FEC" w:rsidTr="008F2C1B">
        <w:tc>
          <w:tcPr>
            <w:tcW w:w="2891" w:type="pct"/>
            <w:vAlign w:val="center"/>
          </w:tcPr>
          <w:p w:rsidR="00155995" w:rsidRPr="00F14E8F" w:rsidRDefault="00155995" w:rsidP="00F14E8F">
            <w:pPr>
              <w:spacing w:line="360" w:lineRule="auto"/>
              <w:ind w:firstLineChars="200" w:firstLine="480"/>
              <w:contextualSpacing/>
              <w:jc w:val="left"/>
              <w:rPr>
                <w:rFonts w:ascii="Times New Roman" w:hAnsi="Times New Roman"/>
                <w:sz w:val="24"/>
                <w:szCs w:val="24"/>
              </w:rPr>
            </w:pPr>
            <w:r w:rsidRPr="00F14E8F">
              <w:rPr>
                <w:rFonts w:ascii="Times New Roman" w:hAnsi="Times New Roman" w:hint="eastAsia"/>
                <w:sz w:val="24"/>
                <w:szCs w:val="24"/>
              </w:rPr>
              <w:t>应付托管费</w:t>
            </w:r>
          </w:p>
        </w:tc>
        <w:tc>
          <w:tcPr>
            <w:tcW w:w="2109" w:type="pct"/>
            <w:vAlign w:val="bottom"/>
          </w:tcPr>
          <w:p w:rsidR="00155995" w:rsidRPr="00F14E8F" w:rsidRDefault="00FF3389" w:rsidP="002443EE">
            <w:pPr>
              <w:pStyle w:val="Default"/>
              <w:ind w:firstLine="440"/>
              <w:jc w:val="right"/>
              <w:rPr>
                <w:rFonts w:ascii="Times New Roman" w:hAnsi="Times New Roman"/>
              </w:rPr>
            </w:pPr>
            <w:r>
              <w:rPr>
                <w:sz w:val="22"/>
                <w:szCs w:val="22"/>
              </w:rPr>
              <w:t>725.67</w:t>
            </w:r>
          </w:p>
        </w:tc>
      </w:tr>
      <w:tr w:rsidR="00155995" w:rsidRPr="00C43FEC" w:rsidTr="008F2C1B">
        <w:tc>
          <w:tcPr>
            <w:tcW w:w="2891" w:type="pct"/>
            <w:vAlign w:val="center"/>
          </w:tcPr>
          <w:p w:rsidR="00155995" w:rsidRPr="00F14E8F" w:rsidRDefault="00155995" w:rsidP="00F14E8F">
            <w:pPr>
              <w:spacing w:line="360" w:lineRule="auto"/>
              <w:ind w:firstLineChars="200" w:firstLine="480"/>
              <w:contextualSpacing/>
              <w:jc w:val="left"/>
              <w:rPr>
                <w:rFonts w:ascii="Times New Roman" w:hAnsi="Times New Roman"/>
                <w:sz w:val="24"/>
                <w:szCs w:val="24"/>
              </w:rPr>
            </w:pPr>
            <w:r w:rsidRPr="00F14E8F">
              <w:rPr>
                <w:rFonts w:ascii="Times New Roman" w:hAnsi="Times New Roman" w:hint="eastAsia"/>
                <w:sz w:val="24"/>
                <w:szCs w:val="24"/>
              </w:rPr>
              <w:t>应付交易费用</w:t>
            </w:r>
          </w:p>
        </w:tc>
        <w:tc>
          <w:tcPr>
            <w:tcW w:w="2109" w:type="pct"/>
            <w:vAlign w:val="bottom"/>
          </w:tcPr>
          <w:p w:rsidR="00155995" w:rsidRPr="00F14E8F" w:rsidRDefault="00FF3389" w:rsidP="002443EE">
            <w:pPr>
              <w:pStyle w:val="Default"/>
              <w:ind w:firstLine="440"/>
              <w:jc w:val="right"/>
              <w:rPr>
                <w:rFonts w:ascii="Times New Roman" w:hAnsi="Times New Roman"/>
              </w:rPr>
            </w:pPr>
            <w:r>
              <w:rPr>
                <w:sz w:val="22"/>
                <w:szCs w:val="22"/>
              </w:rPr>
              <w:t>11,939.05</w:t>
            </w:r>
          </w:p>
        </w:tc>
      </w:tr>
      <w:tr w:rsidR="00155995" w:rsidRPr="00C43FEC" w:rsidTr="008F2C1B">
        <w:tc>
          <w:tcPr>
            <w:tcW w:w="2891" w:type="pct"/>
            <w:vAlign w:val="center"/>
          </w:tcPr>
          <w:p w:rsidR="00155995" w:rsidRPr="00F14E8F" w:rsidRDefault="00155995" w:rsidP="00F14E8F">
            <w:pPr>
              <w:spacing w:line="360" w:lineRule="auto"/>
              <w:ind w:firstLineChars="200" w:firstLine="480"/>
              <w:contextualSpacing/>
              <w:jc w:val="left"/>
              <w:rPr>
                <w:rFonts w:ascii="Times New Roman" w:hAnsi="Times New Roman"/>
                <w:sz w:val="24"/>
                <w:szCs w:val="24"/>
              </w:rPr>
            </w:pPr>
            <w:r w:rsidRPr="00F14E8F">
              <w:rPr>
                <w:rFonts w:ascii="Times New Roman" w:hAnsi="Times New Roman" w:hint="eastAsia"/>
                <w:sz w:val="24"/>
                <w:szCs w:val="24"/>
              </w:rPr>
              <w:t>其他负债</w:t>
            </w:r>
          </w:p>
        </w:tc>
        <w:tc>
          <w:tcPr>
            <w:tcW w:w="2109" w:type="pct"/>
            <w:vAlign w:val="bottom"/>
          </w:tcPr>
          <w:p w:rsidR="00155995" w:rsidRPr="00F14E8F" w:rsidRDefault="00FF3389" w:rsidP="002443EE">
            <w:pPr>
              <w:pStyle w:val="Default"/>
              <w:ind w:firstLine="440"/>
              <w:jc w:val="right"/>
              <w:rPr>
                <w:rFonts w:ascii="Times New Roman" w:hAnsi="Times New Roman"/>
              </w:rPr>
            </w:pPr>
            <w:r>
              <w:rPr>
                <w:sz w:val="22"/>
                <w:szCs w:val="22"/>
              </w:rPr>
              <w:t>144,169.82</w:t>
            </w:r>
          </w:p>
        </w:tc>
      </w:tr>
      <w:tr w:rsidR="00155995" w:rsidRPr="00C43FEC" w:rsidTr="008F2C1B">
        <w:tc>
          <w:tcPr>
            <w:tcW w:w="2891" w:type="pct"/>
            <w:vAlign w:val="center"/>
          </w:tcPr>
          <w:p w:rsidR="00155995" w:rsidRPr="00F14E8F" w:rsidRDefault="00155995" w:rsidP="00F14E8F">
            <w:pPr>
              <w:spacing w:line="360" w:lineRule="auto"/>
              <w:ind w:firstLineChars="200" w:firstLine="480"/>
              <w:contextualSpacing/>
              <w:jc w:val="left"/>
              <w:rPr>
                <w:rFonts w:ascii="Times New Roman" w:hAnsi="Times New Roman"/>
                <w:sz w:val="24"/>
                <w:szCs w:val="24"/>
              </w:rPr>
            </w:pPr>
            <w:r w:rsidRPr="00F14E8F">
              <w:rPr>
                <w:rFonts w:ascii="Times New Roman" w:hAnsi="Times New Roman" w:hint="eastAsia"/>
                <w:sz w:val="24"/>
                <w:szCs w:val="24"/>
              </w:rPr>
              <w:t>负债合计</w:t>
            </w:r>
          </w:p>
        </w:tc>
        <w:tc>
          <w:tcPr>
            <w:tcW w:w="2109" w:type="pct"/>
            <w:vAlign w:val="bottom"/>
          </w:tcPr>
          <w:p w:rsidR="00155995" w:rsidRPr="00F14E8F" w:rsidRDefault="00FF3389" w:rsidP="002443EE">
            <w:pPr>
              <w:pStyle w:val="Default"/>
              <w:ind w:firstLine="440"/>
              <w:jc w:val="right"/>
              <w:rPr>
                <w:rFonts w:ascii="Times New Roman" w:hAnsi="Times New Roman"/>
              </w:rPr>
            </w:pPr>
            <w:r>
              <w:rPr>
                <w:sz w:val="22"/>
                <w:szCs w:val="22"/>
              </w:rPr>
              <w:t>2,015,358.02</w:t>
            </w:r>
          </w:p>
        </w:tc>
      </w:tr>
      <w:tr w:rsidR="00155995" w:rsidRPr="00C43FEC" w:rsidTr="008F2C1B">
        <w:tc>
          <w:tcPr>
            <w:tcW w:w="2891" w:type="pct"/>
            <w:vAlign w:val="center"/>
          </w:tcPr>
          <w:p w:rsidR="00155995" w:rsidRPr="009325E6" w:rsidRDefault="00155995" w:rsidP="00A66CF0">
            <w:pPr>
              <w:pStyle w:val="ac"/>
              <w:rPr>
                <w:sz w:val="22"/>
                <w:szCs w:val="22"/>
              </w:rPr>
            </w:pPr>
            <w:r w:rsidRPr="009325E6">
              <w:rPr>
                <w:rFonts w:hint="eastAsia"/>
                <w:b/>
                <w:sz w:val="22"/>
                <w:szCs w:val="22"/>
              </w:rPr>
              <w:t>所有者权益：</w:t>
            </w:r>
          </w:p>
        </w:tc>
        <w:tc>
          <w:tcPr>
            <w:tcW w:w="2109" w:type="pct"/>
            <w:vAlign w:val="bottom"/>
          </w:tcPr>
          <w:p w:rsidR="00155995" w:rsidRPr="00003F4C" w:rsidRDefault="00155995" w:rsidP="00A66CF0">
            <w:pPr>
              <w:pStyle w:val="ac"/>
              <w:jc w:val="right"/>
              <w:rPr>
                <w:rFonts w:ascii="黑体" w:eastAsia="黑体" w:hAnsi="黑体"/>
                <w:sz w:val="22"/>
                <w:szCs w:val="22"/>
                <w:highlight w:val="yellow"/>
              </w:rPr>
            </w:pPr>
          </w:p>
        </w:tc>
      </w:tr>
      <w:tr w:rsidR="00155995" w:rsidRPr="00CB6F04" w:rsidTr="00A116C4">
        <w:trPr>
          <w:trHeight w:val="539"/>
        </w:trPr>
        <w:tc>
          <w:tcPr>
            <w:tcW w:w="2891" w:type="pct"/>
            <w:vAlign w:val="center"/>
          </w:tcPr>
          <w:p w:rsidR="00155995" w:rsidRPr="00F14E8F" w:rsidRDefault="00155995" w:rsidP="00F14E8F">
            <w:pPr>
              <w:spacing w:line="360" w:lineRule="auto"/>
              <w:ind w:firstLineChars="200" w:firstLine="480"/>
              <w:contextualSpacing/>
              <w:jc w:val="left"/>
              <w:rPr>
                <w:rFonts w:ascii="Times New Roman" w:hAnsi="Times New Roman"/>
                <w:sz w:val="24"/>
                <w:szCs w:val="24"/>
              </w:rPr>
            </w:pPr>
            <w:r w:rsidRPr="00F14E8F">
              <w:rPr>
                <w:rFonts w:ascii="Times New Roman" w:hAnsi="Times New Roman" w:hint="eastAsia"/>
                <w:sz w:val="24"/>
                <w:szCs w:val="24"/>
              </w:rPr>
              <w:t>实收基金</w:t>
            </w:r>
          </w:p>
        </w:tc>
        <w:tc>
          <w:tcPr>
            <w:tcW w:w="2109" w:type="pct"/>
            <w:vAlign w:val="bottom"/>
          </w:tcPr>
          <w:p w:rsidR="00155995" w:rsidRPr="00F14E8F" w:rsidRDefault="00FF3389" w:rsidP="00A116C4">
            <w:pPr>
              <w:pStyle w:val="Default"/>
              <w:ind w:firstLine="440"/>
              <w:jc w:val="right"/>
            </w:pPr>
            <w:r>
              <w:rPr>
                <w:sz w:val="22"/>
                <w:szCs w:val="22"/>
              </w:rPr>
              <w:t xml:space="preserve">8,466,628.52 </w:t>
            </w:r>
          </w:p>
        </w:tc>
      </w:tr>
      <w:tr w:rsidR="00155995" w:rsidRPr="00C43FEC" w:rsidTr="008F2C1B">
        <w:tc>
          <w:tcPr>
            <w:tcW w:w="2891" w:type="pct"/>
            <w:vAlign w:val="center"/>
          </w:tcPr>
          <w:p w:rsidR="00155995" w:rsidRPr="00F14E8F" w:rsidRDefault="00155995" w:rsidP="00F14E8F">
            <w:pPr>
              <w:spacing w:line="360" w:lineRule="auto"/>
              <w:ind w:firstLineChars="200" w:firstLine="480"/>
              <w:contextualSpacing/>
              <w:jc w:val="left"/>
              <w:rPr>
                <w:rFonts w:ascii="Times New Roman" w:hAnsi="Times New Roman"/>
                <w:sz w:val="24"/>
                <w:szCs w:val="24"/>
              </w:rPr>
            </w:pPr>
            <w:r w:rsidRPr="00F14E8F">
              <w:rPr>
                <w:rFonts w:ascii="Times New Roman" w:hAnsi="Times New Roman" w:hint="eastAsia"/>
                <w:sz w:val="24"/>
                <w:szCs w:val="24"/>
              </w:rPr>
              <w:t>未分配利润</w:t>
            </w:r>
          </w:p>
        </w:tc>
        <w:tc>
          <w:tcPr>
            <w:tcW w:w="2109" w:type="pct"/>
            <w:vAlign w:val="bottom"/>
          </w:tcPr>
          <w:p w:rsidR="00155995" w:rsidRPr="00F14E8F" w:rsidRDefault="00FF3389" w:rsidP="00A116C4">
            <w:pPr>
              <w:pStyle w:val="Default"/>
              <w:ind w:firstLine="440"/>
              <w:jc w:val="right"/>
            </w:pPr>
            <w:r>
              <w:rPr>
                <w:sz w:val="22"/>
                <w:szCs w:val="22"/>
              </w:rPr>
              <w:t xml:space="preserve">-1,419,780.80 </w:t>
            </w:r>
          </w:p>
        </w:tc>
      </w:tr>
      <w:tr w:rsidR="00155995" w:rsidRPr="00C43FEC" w:rsidTr="008F2C1B">
        <w:tc>
          <w:tcPr>
            <w:tcW w:w="2891" w:type="pct"/>
            <w:vAlign w:val="center"/>
          </w:tcPr>
          <w:p w:rsidR="00155995" w:rsidRPr="00F14E8F" w:rsidRDefault="00155995" w:rsidP="00F14E8F">
            <w:pPr>
              <w:spacing w:line="360" w:lineRule="auto"/>
              <w:ind w:firstLineChars="200" w:firstLine="480"/>
              <w:contextualSpacing/>
              <w:jc w:val="left"/>
              <w:rPr>
                <w:rFonts w:ascii="Times New Roman" w:hAnsi="Times New Roman"/>
                <w:sz w:val="24"/>
                <w:szCs w:val="24"/>
              </w:rPr>
            </w:pPr>
            <w:r w:rsidRPr="00F14E8F">
              <w:rPr>
                <w:rFonts w:ascii="Times New Roman" w:hAnsi="Times New Roman" w:hint="eastAsia"/>
                <w:sz w:val="24"/>
                <w:szCs w:val="24"/>
              </w:rPr>
              <w:t>所有者权益合计</w:t>
            </w:r>
          </w:p>
        </w:tc>
        <w:tc>
          <w:tcPr>
            <w:tcW w:w="2109" w:type="pct"/>
            <w:vAlign w:val="bottom"/>
          </w:tcPr>
          <w:p w:rsidR="00155995" w:rsidRPr="00F14E8F" w:rsidRDefault="00FF3389" w:rsidP="00A116C4">
            <w:pPr>
              <w:pStyle w:val="Default"/>
              <w:ind w:firstLine="440"/>
              <w:jc w:val="right"/>
            </w:pPr>
            <w:r>
              <w:rPr>
                <w:sz w:val="22"/>
                <w:szCs w:val="22"/>
              </w:rPr>
              <w:t xml:space="preserve">7,046,847.72 </w:t>
            </w:r>
          </w:p>
        </w:tc>
      </w:tr>
      <w:tr w:rsidR="00155995" w:rsidRPr="00C43FEC" w:rsidTr="008F2C1B">
        <w:tc>
          <w:tcPr>
            <w:tcW w:w="2891" w:type="pct"/>
            <w:vAlign w:val="center"/>
          </w:tcPr>
          <w:p w:rsidR="00155995" w:rsidRPr="00F14E8F" w:rsidRDefault="00155995" w:rsidP="00F14E8F">
            <w:pPr>
              <w:spacing w:line="360" w:lineRule="auto"/>
              <w:ind w:firstLineChars="200" w:firstLine="480"/>
              <w:contextualSpacing/>
              <w:jc w:val="left"/>
              <w:rPr>
                <w:rFonts w:ascii="Times New Roman" w:hAnsi="Times New Roman"/>
                <w:sz w:val="24"/>
                <w:szCs w:val="24"/>
              </w:rPr>
            </w:pPr>
            <w:r w:rsidRPr="00F14E8F">
              <w:rPr>
                <w:rFonts w:ascii="Times New Roman" w:hAnsi="Times New Roman" w:hint="eastAsia"/>
                <w:sz w:val="24"/>
                <w:szCs w:val="24"/>
              </w:rPr>
              <w:t>负债和所有者权益总计</w:t>
            </w:r>
          </w:p>
        </w:tc>
        <w:tc>
          <w:tcPr>
            <w:tcW w:w="2109" w:type="pct"/>
            <w:vAlign w:val="bottom"/>
          </w:tcPr>
          <w:p w:rsidR="00155995" w:rsidRPr="00F14E8F" w:rsidRDefault="00FF3389" w:rsidP="00A116C4">
            <w:pPr>
              <w:pStyle w:val="Default"/>
              <w:ind w:firstLine="440"/>
              <w:jc w:val="right"/>
            </w:pPr>
            <w:r>
              <w:rPr>
                <w:sz w:val="22"/>
                <w:szCs w:val="22"/>
              </w:rPr>
              <w:t xml:space="preserve">9,062,205.74 </w:t>
            </w:r>
          </w:p>
        </w:tc>
      </w:tr>
      <w:bookmarkEnd w:id="1"/>
    </w:tbl>
    <w:p w:rsidR="00DC1567" w:rsidRPr="001E1857" w:rsidRDefault="00DC1567" w:rsidP="00524862">
      <w:pPr>
        <w:pStyle w:val="aa"/>
        <w:spacing w:line="360" w:lineRule="auto"/>
        <w:ind w:left="510" w:firstLineChars="0" w:firstLine="0"/>
        <w:contextualSpacing/>
        <w:rPr>
          <w:rFonts w:ascii="Times New Roman" w:hAnsi="Times New Roman"/>
          <w:sz w:val="24"/>
          <w:szCs w:val="24"/>
        </w:rPr>
      </w:pPr>
    </w:p>
    <w:p w:rsidR="00DC1567" w:rsidRPr="008D6A7E" w:rsidRDefault="007E585B" w:rsidP="008D6A7E">
      <w:pPr>
        <w:pStyle w:val="aa"/>
        <w:numPr>
          <w:ilvl w:val="0"/>
          <w:numId w:val="2"/>
        </w:numPr>
        <w:spacing w:line="360" w:lineRule="auto"/>
        <w:ind w:firstLineChars="0" w:firstLine="426"/>
        <w:contextualSpacing/>
        <w:jc w:val="center"/>
        <w:rPr>
          <w:rFonts w:ascii="Times New Roman" w:hAnsi="Times New Roman"/>
          <w:sz w:val="24"/>
          <w:szCs w:val="24"/>
        </w:rPr>
      </w:pPr>
      <w:r w:rsidRPr="008D6A7E">
        <w:rPr>
          <w:rFonts w:ascii="Times New Roman" w:hAnsi="Times New Roman"/>
          <w:b/>
          <w:sz w:val="24"/>
          <w:szCs w:val="24"/>
        </w:rPr>
        <w:t>清盘事项说明</w:t>
      </w:r>
    </w:p>
    <w:p w:rsidR="007E585B" w:rsidRPr="001E1857" w:rsidRDefault="00E61271" w:rsidP="008D6A7E">
      <w:pPr>
        <w:overflowPunct w:val="0"/>
        <w:autoSpaceDE w:val="0"/>
        <w:autoSpaceDN w:val="0"/>
        <w:snapToGrid w:val="0"/>
        <w:spacing w:line="360" w:lineRule="auto"/>
        <w:ind w:firstLineChars="200" w:firstLine="480"/>
        <w:jc w:val="left"/>
        <w:rPr>
          <w:rFonts w:ascii="Times New Roman" w:hAnsi="Times New Roman"/>
          <w:sz w:val="24"/>
          <w:szCs w:val="24"/>
        </w:rPr>
      </w:pPr>
      <w:r w:rsidRPr="001E1857">
        <w:rPr>
          <w:rFonts w:ascii="Times New Roman" w:hAnsi="Times New Roman"/>
          <w:sz w:val="24"/>
          <w:szCs w:val="24"/>
        </w:rPr>
        <w:t>1</w:t>
      </w:r>
      <w:r w:rsidR="009E0305" w:rsidRPr="001E1857">
        <w:rPr>
          <w:rFonts w:ascii="Times New Roman" w:hAnsi="Times New Roman"/>
          <w:sz w:val="24"/>
          <w:szCs w:val="24"/>
        </w:rPr>
        <w:t>、清算原因</w:t>
      </w:r>
    </w:p>
    <w:p w:rsidR="009E0305" w:rsidRPr="00BF3856" w:rsidRDefault="00155995" w:rsidP="008D6A7E">
      <w:pPr>
        <w:overflowPunct w:val="0"/>
        <w:autoSpaceDE w:val="0"/>
        <w:autoSpaceDN w:val="0"/>
        <w:snapToGrid w:val="0"/>
        <w:spacing w:line="360" w:lineRule="auto"/>
        <w:ind w:firstLineChars="200" w:firstLine="480"/>
        <w:jc w:val="left"/>
        <w:rPr>
          <w:rFonts w:ascii="Times New Roman" w:hAnsi="Times New Roman"/>
          <w:sz w:val="24"/>
          <w:szCs w:val="24"/>
        </w:rPr>
      </w:pPr>
      <w:r w:rsidRPr="009753CB">
        <w:rPr>
          <w:rFonts w:ascii="Times New Roman" w:hAnsi="Times New Roman" w:hint="eastAsia"/>
          <w:sz w:val="24"/>
          <w:szCs w:val="24"/>
        </w:rPr>
        <w:t>根据《基金合同》“第五部分基金备案”之“三、基金存续期内的基金份额持有人数量和资产规模”及“第</w:t>
      </w:r>
      <w:r w:rsidR="00170087">
        <w:rPr>
          <w:rFonts w:ascii="Times New Roman" w:hAnsi="Times New Roman" w:hint="eastAsia"/>
          <w:sz w:val="24"/>
          <w:szCs w:val="24"/>
        </w:rPr>
        <w:t>十九</w:t>
      </w:r>
      <w:r w:rsidRPr="009753CB">
        <w:rPr>
          <w:rFonts w:ascii="Times New Roman" w:hAnsi="Times New Roman" w:hint="eastAsia"/>
          <w:sz w:val="24"/>
          <w:szCs w:val="24"/>
        </w:rPr>
        <w:t>部分基金合同的变更、终止与基金财产的清算”之“二、《基金合同》的终止事由”的约定，《基金合同》生效后，连续</w:t>
      </w:r>
      <w:r w:rsidRPr="009753CB">
        <w:rPr>
          <w:rFonts w:ascii="Times New Roman" w:hAnsi="Times New Roman" w:hint="eastAsia"/>
          <w:sz w:val="24"/>
          <w:szCs w:val="24"/>
        </w:rPr>
        <w:t>60</w:t>
      </w:r>
      <w:r w:rsidRPr="009753CB">
        <w:rPr>
          <w:rFonts w:ascii="Times New Roman" w:hAnsi="Times New Roman" w:hint="eastAsia"/>
          <w:sz w:val="24"/>
          <w:szCs w:val="24"/>
        </w:rPr>
        <w:t>个工作日出现基金份额持有人数量不满</w:t>
      </w:r>
      <w:r w:rsidRPr="009753CB">
        <w:rPr>
          <w:rFonts w:ascii="Times New Roman" w:hAnsi="Times New Roman" w:hint="eastAsia"/>
          <w:sz w:val="24"/>
          <w:szCs w:val="24"/>
        </w:rPr>
        <w:t>200</w:t>
      </w:r>
      <w:r w:rsidRPr="009753CB">
        <w:rPr>
          <w:rFonts w:ascii="Times New Roman" w:hAnsi="Times New Roman" w:hint="eastAsia"/>
          <w:sz w:val="24"/>
          <w:szCs w:val="24"/>
        </w:rPr>
        <w:t>人或者基金资产净值低于</w:t>
      </w:r>
      <w:r w:rsidRPr="009753CB">
        <w:rPr>
          <w:rFonts w:ascii="Times New Roman" w:hAnsi="Times New Roman" w:hint="eastAsia"/>
          <w:sz w:val="24"/>
          <w:szCs w:val="24"/>
        </w:rPr>
        <w:t>5000</w:t>
      </w:r>
      <w:r w:rsidRPr="009753CB">
        <w:rPr>
          <w:rFonts w:ascii="Times New Roman" w:hAnsi="Times New Roman" w:hint="eastAsia"/>
          <w:sz w:val="24"/>
          <w:szCs w:val="24"/>
        </w:rPr>
        <w:t>万元的，基金管理人应当终止《基金合同》，</w:t>
      </w:r>
      <w:r w:rsidR="00D8592F" w:rsidRPr="00D8592F">
        <w:rPr>
          <w:rFonts w:ascii="Times New Roman" w:hAnsi="Times New Roman" w:hint="eastAsia"/>
          <w:sz w:val="24"/>
          <w:szCs w:val="24"/>
        </w:rPr>
        <w:t>并按照《基金合同》的约定程序进行清算，</w:t>
      </w:r>
      <w:r w:rsidRPr="009753CB">
        <w:rPr>
          <w:rFonts w:ascii="Times New Roman" w:hAnsi="Times New Roman" w:hint="eastAsia"/>
          <w:sz w:val="24"/>
          <w:szCs w:val="24"/>
        </w:rPr>
        <w:t>不需要召开基金份额持有人大会。截至</w:t>
      </w:r>
      <w:r w:rsidR="00170087" w:rsidRPr="009753CB">
        <w:rPr>
          <w:rFonts w:ascii="Times New Roman" w:hAnsi="Times New Roman" w:hint="eastAsia"/>
          <w:sz w:val="24"/>
          <w:szCs w:val="24"/>
        </w:rPr>
        <w:t>2018</w:t>
      </w:r>
      <w:r w:rsidR="00170087" w:rsidRPr="009753CB">
        <w:rPr>
          <w:rFonts w:ascii="Times New Roman" w:hAnsi="Times New Roman" w:hint="eastAsia"/>
          <w:sz w:val="24"/>
          <w:szCs w:val="24"/>
        </w:rPr>
        <w:t>年</w:t>
      </w:r>
      <w:r w:rsidR="00170087">
        <w:rPr>
          <w:rFonts w:ascii="Times New Roman" w:hAnsi="Times New Roman" w:hint="eastAsia"/>
          <w:sz w:val="24"/>
          <w:szCs w:val="24"/>
        </w:rPr>
        <w:t>11</w:t>
      </w:r>
      <w:r w:rsidRPr="009753CB">
        <w:rPr>
          <w:rFonts w:ascii="Times New Roman" w:hAnsi="Times New Roman" w:hint="eastAsia"/>
          <w:sz w:val="24"/>
          <w:szCs w:val="24"/>
        </w:rPr>
        <w:t>月</w:t>
      </w:r>
      <w:r w:rsidR="00170087">
        <w:rPr>
          <w:rFonts w:ascii="Times New Roman" w:hAnsi="Times New Roman" w:hint="eastAsia"/>
          <w:sz w:val="24"/>
          <w:szCs w:val="24"/>
        </w:rPr>
        <w:t>2</w:t>
      </w:r>
      <w:r w:rsidRPr="009753CB">
        <w:rPr>
          <w:rFonts w:ascii="Times New Roman" w:hAnsi="Times New Roman" w:hint="eastAsia"/>
          <w:sz w:val="24"/>
          <w:szCs w:val="24"/>
        </w:rPr>
        <w:t>日日终，本基金已连续</w:t>
      </w:r>
      <w:r w:rsidRPr="009753CB">
        <w:rPr>
          <w:rFonts w:ascii="Times New Roman" w:hAnsi="Times New Roman" w:hint="eastAsia"/>
          <w:sz w:val="24"/>
          <w:szCs w:val="24"/>
        </w:rPr>
        <w:t>60</w:t>
      </w:r>
      <w:r w:rsidRPr="009753CB">
        <w:rPr>
          <w:rFonts w:ascii="Times New Roman" w:hAnsi="Times New Roman" w:hint="eastAsia"/>
          <w:sz w:val="24"/>
          <w:szCs w:val="24"/>
        </w:rPr>
        <w:t>个工作日基金资产净值低于</w:t>
      </w:r>
      <w:r w:rsidRPr="009753CB">
        <w:rPr>
          <w:rFonts w:ascii="Times New Roman" w:hAnsi="Times New Roman" w:hint="eastAsia"/>
          <w:sz w:val="24"/>
          <w:szCs w:val="24"/>
        </w:rPr>
        <w:t>5000</w:t>
      </w:r>
      <w:r w:rsidRPr="009753CB">
        <w:rPr>
          <w:rFonts w:ascii="Times New Roman" w:hAnsi="Times New Roman" w:hint="eastAsia"/>
          <w:sz w:val="24"/>
          <w:szCs w:val="24"/>
        </w:rPr>
        <w:t>万元。为维护基金份额持有人利益，根据基金合同约定，本基金管理人应当终止基金合同并依法履行基金财产清算程序，不需召开基金份额持有人大会。</w:t>
      </w:r>
    </w:p>
    <w:p w:rsidR="007E585B" w:rsidRPr="00BF3856" w:rsidRDefault="00E61271" w:rsidP="008D6A7E">
      <w:pPr>
        <w:overflowPunct w:val="0"/>
        <w:autoSpaceDE w:val="0"/>
        <w:autoSpaceDN w:val="0"/>
        <w:snapToGrid w:val="0"/>
        <w:spacing w:line="360" w:lineRule="auto"/>
        <w:ind w:firstLineChars="200" w:firstLine="480"/>
        <w:jc w:val="left"/>
        <w:rPr>
          <w:rFonts w:ascii="Times New Roman" w:hAnsi="Times New Roman"/>
          <w:sz w:val="24"/>
          <w:szCs w:val="24"/>
        </w:rPr>
      </w:pPr>
      <w:r w:rsidRPr="00BF3856">
        <w:rPr>
          <w:rFonts w:ascii="Times New Roman" w:hAnsi="Times New Roman"/>
          <w:sz w:val="24"/>
          <w:szCs w:val="24"/>
        </w:rPr>
        <w:t>2</w:t>
      </w:r>
      <w:r w:rsidR="009E0305" w:rsidRPr="00BF3856">
        <w:rPr>
          <w:rFonts w:ascii="Times New Roman" w:hAnsi="Times New Roman"/>
          <w:sz w:val="24"/>
          <w:szCs w:val="24"/>
        </w:rPr>
        <w:t>、清算起始日</w:t>
      </w:r>
    </w:p>
    <w:p w:rsidR="009E0305" w:rsidRPr="00BF3856" w:rsidRDefault="00155995" w:rsidP="008D6A7E">
      <w:pPr>
        <w:overflowPunct w:val="0"/>
        <w:autoSpaceDE w:val="0"/>
        <w:autoSpaceDN w:val="0"/>
        <w:snapToGrid w:val="0"/>
        <w:spacing w:line="360" w:lineRule="auto"/>
        <w:ind w:firstLineChars="200" w:firstLine="480"/>
        <w:jc w:val="left"/>
        <w:rPr>
          <w:rFonts w:ascii="Times New Roman" w:hAnsi="Times New Roman"/>
          <w:sz w:val="24"/>
          <w:szCs w:val="24"/>
        </w:rPr>
      </w:pPr>
      <w:r w:rsidRPr="009753CB">
        <w:rPr>
          <w:rFonts w:ascii="Times New Roman" w:hAnsi="Times New Roman" w:hint="eastAsia"/>
          <w:sz w:val="24"/>
          <w:szCs w:val="24"/>
        </w:rPr>
        <w:t>根据《中银基金管理有限公司关于中银</w:t>
      </w:r>
      <w:r w:rsidR="00280E8B">
        <w:rPr>
          <w:rFonts w:ascii="Times New Roman" w:hAnsi="Times New Roman" w:hint="eastAsia"/>
          <w:sz w:val="24"/>
          <w:szCs w:val="24"/>
        </w:rPr>
        <w:t>文体娱乐灵活配置混合</w:t>
      </w:r>
      <w:r w:rsidRPr="009753CB">
        <w:rPr>
          <w:rFonts w:ascii="Times New Roman" w:hAnsi="Times New Roman" w:hint="eastAsia"/>
          <w:sz w:val="24"/>
          <w:szCs w:val="24"/>
        </w:rPr>
        <w:t>型证券投资基金基金合同终止及基金财产清算的公告》，自</w:t>
      </w:r>
      <w:r w:rsidR="00AB1837" w:rsidRPr="009753CB">
        <w:rPr>
          <w:rFonts w:ascii="Times New Roman" w:hAnsi="Times New Roman" w:hint="eastAsia"/>
          <w:sz w:val="24"/>
          <w:szCs w:val="24"/>
        </w:rPr>
        <w:t>2018</w:t>
      </w:r>
      <w:r w:rsidR="00AB1837" w:rsidRPr="009753CB">
        <w:rPr>
          <w:rFonts w:ascii="Times New Roman" w:hAnsi="Times New Roman" w:hint="eastAsia"/>
          <w:sz w:val="24"/>
          <w:szCs w:val="24"/>
        </w:rPr>
        <w:t>年</w:t>
      </w:r>
      <w:r w:rsidR="00AB1837">
        <w:rPr>
          <w:rFonts w:ascii="Times New Roman" w:hAnsi="Times New Roman" w:hint="eastAsia"/>
          <w:sz w:val="24"/>
          <w:szCs w:val="24"/>
        </w:rPr>
        <w:t>11</w:t>
      </w:r>
      <w:r w:rsidRPr="009753CB">
        <w:rPr>
          <w:rFonts w:ascii="Times New Roman" w:hAnsi="Times New Roman" w:hint="eastAsia"/>
          <w:sz w:val="24"/>
          <w:szCs w:val="24"/>
        </w:rPr>
        <w:t>月</w:t>
      </w:r>
      <w:r w:rsidR="00AB1837">
        <w:rPr>
          <w:rFonts w:ascii="Times New Roman" w:hAnsi="Times New Roman" w:hint="eastAsia"/>
          <w:sz w:val="24"/>
          <w:szCs w:val="24"/>
        </w:rPr>
        <w:t>8</w:t>
      </w:r>
      <w:r w:rsidRPr="009753CB">
        <w:rPr>
          <w:rFonts w:ascii="Times New Roman" w:hAnsi="Times New Roman" w:hint="eastAsia"/>
          <w:sz w:val="24"/>
          <w:szCs w:val="24"/>
        </w:rPr>
        <w:t>日起，本基金进入清算程序。故本基金清算起始日为</w:t>
      </w:r>
      <w:r w:rsidR="00AB1837" w:rsidRPr="009753CB">
        <w:rPr>
          <w:rFonts w:ascii="Times New Roman" w:hAnsi="Times New Roman" w:hint="eastAsia"/>
          <w:sz w:val="24"/>
          <w:szCs w:val="24"/>
        </w:rPr>
        <w:t>2018</w:t>
      </w:r>
      <w:r w:rsidR="00AB1837" w:rsidRPr="009753CB">
        <w:rPr>
          <w:rFonts w:ascii="Times New Roman" w:hAnsi="Times New Roman" w:hint="eastAsia"/>
          <w:sz w:val="24"/>
          <w:szCs w:val="24"/>
        </w:rPr>
        <w:t>年</w:t>
      </w:r>
      <w:r w:rsidR="00AB1837">
        <w:rPr>
          <w:rFonts w:ascii="Times New Roman" w:hAnsi="Times New Roman" w:hint="eastAsia"/>
          <w:sz w:val="24"/>
          <w:szCs w:val="24"/>
        </w:rPr>
        <w:t>11</w:t>
      </w:r>
      <w:r w:rsidRPr="009753CB">
        <w:rPr>
          <w:rFonts w:ascii="Times New Roman" w:hAnsi="Times New Roman" w:hint="eastAsia"/>
          <w:sz w:val="24"/>
          <w:szCs w:val="24"/>
        </w:rPr>
        <w:t>月</w:t>
      </w:r>
      <w:r w:rsidR="00AB1837">
        <w:rPr>
          <w:rFonts w:ascii="Times New Roman" w:hAnsi="Times New Roman" w:hint="eastAsia"/>
          <w:sz w:val="24"/>
          <w:szCs w:val="24"/>
        </w:rPr>
        <w:t>8</w:t>
      </w:r>
      <w:r w:rsidRPr="009753CB">
        <w:rPr>
          <w:rFonts w:ascii="Times New Roman" w:hAnsi="Times New Roman" w:hint="eastAsia"/>
          <w:sz w:val="24"/>
          <w:szCs w:val="24"/>
        </w:rPr>
        <w:t>日。</w:t>
      </w:r>
    </w:p>
    <w:p w:rsidR="007E585B" w:rsidRPr="00BF3856" w:rsidRDefault="00E61271" w:rsidP="008D6A7E">
      <w:pPr>
        <w:overflowPunct w:val="0"/>
        <w:autoSpaceDE w:val="0"/>
        <w:autoSpaceDN w:val="0"/>
        <w:snapToGrid w:val="0"/>
        <w:spacing w:line="360" w:lineRule="auto"/>
        <w:ind w:firstLineChars="200" w:firstLine="480"/>
        <w:jc w:val="left"/>
        <w:rPr>
          <w:rFonts w:ascii="Times New Roman" w:hAnsi="Times New Roman"/>
          <w:sz w:val="24"/>
          <w:szCs w:val="24"/>
        </w:rPr>
      </w:pPr>
      <w:r w:rsidRPr="00BF3856">
        <w:rPr>
          <w:rFonts w:ascii="Times New Roman" w:hAnsi="Times New Roman"/>
          <w:sz w:val="24"/>
          <w:szCs w:val="24"/>
        </w:rPr>
        <w:t>3</w:t>
      </w:r>
      <w:r w:rsidR="009E0305" w:rsidRPr="00BF3856">
        <w:rPr>
          <w:rFonts w:ascii="Times New Roman" w:hAnsi="Times New Roman"/>
          <w:sz w:val="24"/>
          <w:szCs w:val="24"/>
        </w:rPr>
        <w:t>、清算报告编制基础</w:t>
      </w:r>
    </w:p>
    <w:p w:rsidR="00EB0183" w:rsidRDefault="00155995" w:rsidP="008D6A7E">
      <w:pPr>
        <w:overflowPunct w:val="0"/>
        <w:autoSpaceDE w:val="0"/>
        <w:autoSpaceDN w:val="0"/>
        <w:snapToGrid w:val="0"/>
        <w:spacing w:line="360" w:lineRule="auto"/>
        <w:ind w:firstLineChars="200" w:firstLine="480"/>
        <w:jc w:val="left"/>
        <w:rPr>
          <w:rFonts w:ascii="Times New Roman" w:hAnsi="Times New Roman"/>
          <w:sz w:val="24"/>
          <w:szCs w:val="24"/>
        </w:rPr>
      </w:pPr>
      <w:r w:rsidRPr="00F14E8F">
        <w:rPr>
          <w:rFonts w:ascii="Times New Roman" w:hAnsi="Times New Roman" w:hint="eastAsia"/>
          <w:sz w:val="24"/>
          <w:szCs w:val="24"/>
        </w:rPr>
        <w:t>本基金的清算报表是在非持续经营的前提下参考《企业会计准则》及《证券投资基金会计核算业务指引》的有关规定编制的。自本基金最后运作日起，资产负债按清算价格计价。由于报告性质所致，本清算报表并无比较期间的相关数据列示。</w:t>
      </w:r>
    </w:p>
    <w:p w:rsidR="00483228" w:rsidRPr="00BF3856" w:rsidRDefault="00483228" w:rsidP="008D6A7E">
      <w:pPr>
        <w:overflowPunct w:val="0"/>
        <w:autoSpaceDE w:val="0"/>
        <w:autoSpaceDN w:val="0"/>
        <w:snapToGrid w:val="0"/>
        <w:spacing w:line="360" w:lineRule="auto"/>
        <w:ind w:firstLineChars="200" w:firstLine="480"/>
        <w:jc w:val="left"/>
        <w:rPr>
          <w:rFonts w:ascii="Times New Roman" w:hAnsi="Times New Roman"/>
          <w:sz w:val="24"/>
          <w:szCs w:val="24"/>
        </w:rPr>
      </w:pPr>
    </w:p>
    <w:p w:rsidR="00F14E8F" w:rsidRDefault="009059F9" w:rsidP="003C14D1">
      <w:pPr>
        <w:pStyle w:val="aa"/>
        <w:numPr>
          <w:ilvl w:val="0"/>
          <w:numId w:val="2"/>
        </w:numPr>
        <w:spacing w:line="360" w:lineRule="auto"/>
        <w:ind w:firstLineChars="0"/>
        <w:contextualSpacing/>
        <w:jc w:val="center"/>
        <w:rPr>
          <w:rFonts w:ascii="Times New Roman" w:hAnsi="Times New Roman"/>
          <w:b/>
          <w:sz w:val="24"/>
          <w:szCs w:val="24"/>
        </w:rPr>
      </w:pPr>
      <w:r w:rsidRPr="001E1857">
        <w:rPr>
          <w:rFonts w:ascii="Times New Roman" w:hAnsi="Times New Roman"/>
          <w:b/>
          <w:sz w:val="24"/>
          <w:szCs w:val="24"/>
        </w:rPr>
        <w:t>基金财产分配</w:t>
      </w:r>
    </w:p>
    <w:p w:rsidR="00483228" w:rsidRPr="003C14D1" w:rsidRDefault="00483228" w:rsidP="00334F82">
      <w:pPr>
        <w:pStyle w:val="aa"/>
        <w:spacing w:line="360" w:lineRule="auto"/>
        <w:ind w:left="510" w:firstLineChars="0" w:firstLine="0"/>
        <w:contextualSpacing/>
        <w:rPr>
          <w:rFonts w:ascii="Times New Roman" w:hAnsi="Times New Roman"/>
          <w:b/>
          <w:sz w:val="24"/>
          <w:szCs w:val="24"/>
        </w:rPr>
      </w:pPr>
    </w:p>
    <w:p w:rsidR="009E7B78" w:rsidRPr="002443EE" w:rsidRDefault="007E585B" w:rsidP="008D6A7E">
      <w:pPr>
        <w:overflowPunct w:val="0"/>
        <w:autoSpaceDE w:val="0"/>
        <w:autoSpaceDN w:val="0"/>
        <w:snapToGrid w:val="0"/>
        <w:spacing w:line="360" w:lineRule="auto"/>
        <w:ind w:firstLineChars="200" w:firstLine="480"/>
        <w:jc w:val="left"/>
        <w:rPr>
          <w:rFonts w:ascii="Times New Roman" w:hAnsi="Times New Roman"/>
          <w:sz w:val="24"/>
          <w:szCs w:val="24"/>
        </w:rPr>
      </w:pPr>
      <w:r w:rsidRPr="001E1857">
        <w:rPr>
          <w:rFonts w:ascii="Times New Roman" w:hAnsi="Times New Roman"/>
          <w:sz w:val="24"/>
          <w:szCs w:val="24"/>
        </w:rPr>
        <w:t>自</w:t>
      </w:r>
      <w:r w:rsidR="00BF2D8A" w:rsidRPr="001E1857">
        <w:rPr>
          <w:rFonts w:ascii="Times New Roman" w:hAnsi="Times New Roman"/>
          <w:sz w:val="24"/>
          <w:szCs w:val="24"/>
        </w:rPr>
        <w:t>2018</w:t>
      </w:r>
      <w:r w:rsidR="00BF2D8A" w:rsidRPr="001E1857">
        <w:rPr>
          <w:rFonts w:ascii="Times New Roman" w:hAnsi="Times New Roman"/>
          <w:sz w:val="24"/>
          <w:szCs w:val="24"/>
        </w:rPr>
        <w:t>年</w:t>
      </w:r>
      <w:r w:rsidR="008305DA">
        <w:rPr>
          <w:rFonts w:ascii="Times New Roman" w:hAnsi="Times New Roman" w:hint="eastAsia"/>
          <w:sz w:val="24"/>
          <w:szCs w:val="24"/>
        </w:rPr>
        <w:t>11</w:t>
      </w:r>
      <w:r w:rsidRPr="001E1857">
        <w:rPr>
          <w:rFonts w:ascii="Times New Roman" w:hAnsi="Times New Roman"/>
          <w:sz w:val="24"/>
          <w:szCs w:val="24"/>
        </w:rPr>
        <w:t>月</w:t>
      </w:r>
      <w:r w:rsidR="008305DA">
        <w:rPr>
          <w:rFonts w:ascii="Times New Roman" w:hAnsi="Times New Roman" w:hint="eastAsia"/>
          <w:sz w:val="24"/>
          <w:szCs w:val="24"/>
        </w:rPr>
        <w:t>08</w:t>
      </w:r>
      <w:r w:rsidRPr="001E1857">
        <w:rPr>
          <w:rFonts w:ascii="Times New Roman" w:hAnsi="Times New Roman"/>
          <w:sz w:val="24"/>
          <w:szCs w:val="24"/>
        </w:rPr>
        <w:t>日至</w:t>
      </w:r>
      <w:r w:rsidR="00BF2D8A" w:rsidRPr="001E1857">
        <w:rPr>
          <w:rFonts w:ascii="Times New Roman" w:hAnsi="Times New Roman"/>
          <w:sz w:val="24"/>
          <w:szCs w:val="24"/>
        </w:rPr>
        <w:t>2018</w:t>
      </w:r>
      <w:r w:rsidR="00BF2D8A" w:rsidRPr="001E1857">
        <w:rPr>
          <w:rFonts w:ascii="Times New Roman" w:hAnsi="Times New Roman"/>
          <w:sz w:val="24"/>
          <w:szCs w:val="24"/>
        </w:rPr>
        <w:t>年</w:t>
      </w:r>
      <w:r w:rsidR="008305DA">
        <w:rPr>
          <w:rFonts w:ascii="Times New Roman" w:hAnsi="Times New Roman" w:hint="eastAsia"/>
          <w:sz w:val="24"/>
          <w:szCs w:val="24"/>
        </w:rPr>
        <w:t>11</w:t>
      </w:r>
      <w:r w:rsidRPr="001E1857">
        <w:rPr>
          <w:rFonts w:ascii="Times New Roman" w:hAnsi="Times New Roman"/>
          <w:sz w:val="24"/>
          <w:szCs w:val="24"/>
        </w:rPr>
        <w:t>月</w:t>
      </w:r>
      <w:r w:rsidR="008305DA">
        <w:rPr>
          <w:rFonts w:ascii="Times New Roman" w:hAnsi="Times New Roman" w:hint="eastAsia"/>
          <w:sz w:val="24"/>
          <w:szCs w:val="24"/>
        </w:rPr>
        <w:t>27</w:t>
      </w:r>
      <w:r w:rsidRPr="001E1857">
        <w:rPr>
          <w:rFonts w:ascii="Times New Roman" w:hAnsi="Times New Roman"/>
          <w:sz w:val="24"/>
          <w:szCs w:val="24"/>
        </w:rPr>
        <w:t>日止清算期间，基金财产清算小组对本基金的资产、负债进行清算，全部清算工作按清算原则和清算手续进行。具体清算情况如下：</w:t>
      </w:r>
    </w:p>
    <w:p w:rsidR="009E7B78" w:rsidRPr="002443EE" w:rsidRDefault="009E7B78" w:rsidP="008D6A7E">
      <w:pPr>
        <w:overflowPunct w:val="0"/>
        <w:autoSpaceDE w:val="0"/>
        <w:autoSpaceDN w:val="0"/>
        <w:snapToGrid w:val="0"/>
        <w:spacing w:line="360" w:lineRule="auto"/>
        <w:ind w:firstLineChars="200" w:firstLine="480"/>
        <w:jc w:val="left"/>
        <w:rPr>
          <w:rFonts w:ascii="Times New Roman" w:hAnsi="Times New Roman"/>
          <w:sz w:val="24"/>
          <w:szCs w:val="24"/>
        </w:rPr>
      </w:pPr>
      <w:r w:rsidRPr="002443EE">
        <w:rPr>
          <w:rFonts w:ascii="Times New Roman" w:hAnsi="Times New Roman"/>
          <w:sz w:val="24"/>
          <w:szCs w:val="24"/>
        </w:rPr>
        <w:t>1</w:t>
      </w:r>
      <w:r w:rsidRPr="002443EE">
        <w:rPr>
          <w:rFonts w:ascii="Times New Roman" w:hAnsi="Times New Roman"/>
          <w:sz w:val="24"/>
          <w:szCs w:val="24"/>
        </w:rPr>
        <w:t>、</w:t>
      </w:r>
      <w:r w:rsidRPr="002443EE">
        <w:rPr>
          <w:rFonts w:ascii="Times New Roman" w:hAnsi="Times New Roman" w:hint="eastAsia"/>
          <w:sz w:val="24"/>
          <w:szCs w:val="24"/>
        </w:rPr>
        <w:t>清算费用</w:t>
      </w:r>
    </w:p>
    <w:p w:rsidR="009E7B78" w:rsidRPr="002443EE" w:rsidRDefault="009E7B78" w:rsidP="008D6A7E">
      <w:pPr>
        <w:overflowPunct w:val="0"/>
        <w:autoSpaceDE w:val="0"/>
        <w:autoSpaceDN w:val="0"/>
        <w:snapToGrid w:val="0"/>
        <w:spacing w:line="360" w:lineRule="auto"/>
        <w:ind w:firstLineChars="200" w:firstLine="480"/>
        <w:jc w:val="left"/>
        <w:rPr>
          <w:rFonts w:ascii="Times New Roman" w:hAnsi="Times New Roman"/>
          <w:sz w:val="24"/>
          <w:szCs w:val="24"/>
        </w:rPr>
      </w:pPr>
      <w:r w:rsidRPr="002443EE">
        <w:rPr>
          <w:rFonts w:ascii="Times New Roman" w:hAnsi="Times New Roman" w:hint="eastAsia"/>
          <w:sz w:val="24"/>
          <w:szCs w:val="24"/>
        </w:rPr>
        <w:t>清算费用是指基金财产清算小组在进行基金清算过程中发生的所有合理费用，根据基金合同的规定，清算费用由基金财产清算小组优先从基金财产中支付。</w:t>
      </w:r>
    </w:p>
    <w:p w:rsidR="009E7B78" w:rsidRPr="002443EE" w:rsidRDefault="009E7B78" w:rsidP="008D6A7E">
      <w:pPr>
        <w:overflowPunct w:val="0"/>
        <w:autoSpaceDE w:val="0"/>
        <w:autoSpaceDN w:val="0"/>
        <w:snapToGrid w:val="0"/>
        <w:spacing w:line="360" w:lineRule="auto"/>
        <w:ind w:firstLineChars="200" w:firstLine="480"/>
        <w:jc w:val="left"/>
        <w:rPr>
          <w:rFonts w:ascii="Times New Roman" w:hAnsi="Times New Roman"/>
          <w:sz w:val="24"/>
          <w:szCs w:val="24"/>
        </w:rPr>
      </w:pPr>
      <w:bookmarkStart w:id="2" w:name="OLE_LINK8"/>
      <w:bookmarkStart w:id="3" w:name="OLE_LINK9"/>
      <w:r w:rsidRPr="002443EE">
        <w:rPr>
          <w:rFonts w:ascii="Times New Roman" w:hAnsi="Times New Roman"/>
          <w:sz w:val="24"/>
          <w:szCs w:val="24"/>
        </w:rPr>
        <w:t>2</w:t>
      </w:r>
      <w:r w:rsidRPr="002443EE">
        <w:rPr>
          <w:rFonts w:ascii="Times New Roman" w:hAnsi="Times New Roman"/>
          <w:sz w:val="24"/>
          <w:szCs w:val="24"/>
        </w:rPr>
        <w:t>、</w:t>
      </w:r>
      <w:r w:rsidRPr="002443EE">
        <w:rPr>
          <w:rFonts w:ascii="Times New Roman" w:hAnsi="Times New Roman" w:hint="eastAsia"/>
          <w:sz w:val="24"/>
          <w:szCs w:val="24"/>
        </w:rPr>
        <w:t>资产处置情况</w:t>
      </w:r>
      <w:bookmarkStart w:id="4" w:name="OLE_LINK6"/>
      <w:bookmarkStart w:id="5" w:name="OLE_LINK7"/>
      <w:bookmarkEnd w:id="2"/>
      <w:bookmarkEnd w:id="3"/>
    </w:p>
    <w:p w:rsidR="009E7B78" w:rsidRPr="002443EE" w:rsidRDefault="00563B98" w:rsidP="008D6A7E">
      <w:pPr>
        <w:overflowPunct w:val="0"/>
        <w:autoSpaceDE w:val="0"/>
        <w:autoSpaceDN w:val="0"/>
        <w:snapToGrid w:val="0"/>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w:t>
      </w:r>
      <w:r w:rsidR="009E7B78" w:rsidRPr="002443EE">
        <w:rPr>
          <w:rFonts w:ascii="Times New Roman" w:hAnsi="Times New Roman" w:hint="eastAsia"/>
          <w:sz w:val="24"/>
          <w:szCs w:val="24"/>
        </w:rPr>
        <w:t>本基金最后运作日存出保证金为人民币</w:t>
      </w:r>
      <w:r w:rsidR="009E7B78" w:rsidRPr="002443EE">
        <w:rPr>
          <w:rFonts w:ascii="Times New Roman" w:hAnsi="Times New Roman" w:hint="eastAsia"/>
          <w:sz w:val="24"/>
          <w:szCs w:val="24"/>
        </w:rPr>
        <w:t>11</w:t>
      </w:r>
      <w:r w:rsidR="009E7B78" w:rsidRPr="002443EE">
        <w:rPr>
          <w:rFonts w:ascii="Times New Roman" w:hAnsi="Times New Roman"/>
          <w:sz w:val="24"/>
          <w:szCs w:val="24"/>
        </w:rPr>
        <w:t>,326.24</w:t>
      </w:r>
      <w:r w:rsidR="009E7B78" w:rsidRPr="002443EE">
        <w:rPr>
          <w:rFonts w:ascii="Times New Roman" w:hAnsi="Times New Roman" w:hint="eastAsia"/>
          <w:sz w:val="24"/>
          <w:szCs w:val="24"/>
        </w:rPr>
        <w:t>元，清算结束日余额为人民币</w:t>
      </w:r>
      <w:r w:rsidR="009E7B78" w:rsidRPr="002443EE">
        <w:rPr>
          <w:rFonts w:ascii="Times New Roman" w:hAnsi="Times New Roman" w:hint="eastAsia"/>
          <w:sz w:val="24"/>
          <w:szCs w:val="24"/>
        </w:rPr>
        <w:t>11</w:t>
      </w:r>
      <w:r w:rsidR="009E7B78" w:rsidRPr="002443EE">
        <w:rPr>
          <w:rFonts w:ascii="Times New Roman" w:hAnsi="Times New Roman"/>
          <w:sz w:val="24"/>
          <w:szCs w:val="24"/>
        </w:rPr>
        <w:t>,326.24</w:t>
      </w:r>
      <w:r w:rsidR="009E7B78" w:rsidRPr="002443EE">
        <w:rPr>
          <w:rFonts w:ascii="Times New Roman" w:hAnsi="Times New Roman" w:hint="eastAsia"/>
          <w:sz w:val="24"/>
          <w:szCs w:val="24"/>
        </w:rPr>
        <w:t>元，将于下一个可划转日（预计为</w:t>
      </w:r>
      <w:r w:rsidR="009E7B78" w:rsidRPr="002443EE">
        <w:rPr>
          <w:rFonts w:ascii="Times New Roman" w:hAnsi="Times New Roman" w:hint="eastAsia"/>
          <w:sz w:val="24"/>
          <w:szCs w:val="24"/>
        </w:rPr>
        <w:t>2018</w:t>
      </w:r>
      <w:r w:rsidR="009E7B78" w:rsidRPr="002443EE">
        <w:rPr>
          <w:rFonts w:ascii="Times New Roman" w:hAnsi="Times New Roman" w:hint="eastAsia"/>
          <w:sz w:val="24"/>
          <w:szCs w:val="24"/>
        </w:rPr>
        <w:t>年</w:t>
      </w:r>
      <w:r w:rsidR="009E7B78" w:rsidRPr="002443EE">
        <w:rPr>
          <w:rFonts w:ascii="Times New Roman" w:hAnsi="Times New Roman" w:hint="eastAsia"/>
          <w:sz w:val="24"/>
          <w:szCs w:val="24"/>
        </w:rPr>
        <w:t>12</w:t>
      </w:r>
      <w:r w:rsidR="009E7B78" w:rsidRPr="002443EE">
        <w:rPr>
          <w:rFonts w:ascii="Times New Roman" w:hAnsi="Times New Roman" w:hint="eastAsia"/>
          <w:sz w:val="24"/>
          <w:szCs w:val="24"/>
        </w:rPr>
        <w:t>月</w:t>
      </w:r>
      <w:r w:rsidR="009E7B78" w:rsidRPr="002443EE">
        <w:rPr>
          <w:rFonts w:ascii="Times New Roman" w:hAnsi="Times New Roman" w:hint="eastAsia"/>
          <w:sz w:val="24"/>
          <w:szCs w:val="24"/>
        </w:rPr>
        <w:t>4</w:t>
      </w:r>
      <w:r w:rsidR="009E7B78" w:rsidRPr="002443EE">
        <w:rPr>
          <w:rFonts w:ascii="Times New Roman" w:hAnsi="Times New Roman" w:hint="eastAsia"/>
          <w:sz w:val="24"/>
          <w:szCs w:val="24"/>
        </w:rPr>
        <w:t>日）划转至托管户。</w:t>
      </w:r>
    </w:p>
    <w:p w:rsidR="009E7B78" w:rsidRPr="002443EE" w:rsidRDefault="00563B98" w:rsidP="008D6A7E">
      <w:pPr>
        <w:overflowPunct w:val="0"/>
        <w:autoSpaceDE w:val="0"/>
        <w:autoSpaceDN w:val="0"/>
        <w:snapToGrid w:val="0"/>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w:t>
      </w:r>
      <w:r w:rsidR="009E7B78" w:rsidRPr="002443EE">
        <w:rPr>
          <w:rFonts w:ascii="Times New Roman" w:hAnsi="Times New Roman" w:hint="eastAsia"/>
          <w:sz w:val="24"/>
          <w:szCs w:val="24"/>
        </w:rPr>
        <w:t>本基金最后运作日交易性金融资产为人民币</w:t>
      </w:r>
      <w:r w:rsidR="009E7B78" w:rsidRPr="002443EE">
        <w:rPr>
          <w:rFonts w:ascii="Times New Roman" w:hAnsi="Times New Roman"/>
          <w:sz w:val="24"/>
          <w:szCs w:val="24"/>
        </w:rPr>
        <w:t>1,709,295.16</w:t>
      </w:r>
      <w:r w:rsidR="009E7B78" w:rsidRPr="002443EE">
        <w:rPr>
          <w:rFonts w:ascii="Times New Roman" w:hAnsi="Times New Roman"/>
          <w:sz w:val="24"/>
          <w:szCs w:val="24"/>
        </w:rPr>
        <w:t>元</w:t>
      </w:r>
      <w:r w:rsidR="009E7B78" w:rsidRPr="002443EE">
        <w:rPr>
          <w:rFonts w:ascii="Times New Roman" w:hAnsi="Times New Roman" w:hint="eastAsia"/>
          <w:sz w:val="24"/>
          <w:szCs w:val="24"/>
        </w:rPr>
        <w:t>，该金额为各只股票于最后运作日的估值金额之和。截至最后运作日，该基金所持仓的股票均为非停牌股票。</w:t>
      </w:r>
      <w:r w:rsidR="009E7B78" w:rsidRPr="002443EE">
        <w:rPr>
          <w:rFonts w:ascii="Times New Roman" w:hAnsi="Times New Roman"/>
          <w:sz w:val="24"/>
          <w:szCs w:val="24"/>
        </w:rPr>
        <w:t>明细如下</w:t>
      </w:r>
      <w:r w:rsidR="009E7B78" w:rsidRPr="002443EE">
        <w:rPr>
          <w:rFonts w:ascii="Times New Roman" w:hAnsi="Times New Roman" w:hint="eastAsia"/>
          <w:sz w:val="24"/>
          <w:szCs w:val="24"/>
        </w:rPr>
        <w:t>：</w:t>
      </w:r>
    </w:p>
    <w:p w:rsidR="009E7B78" w:rsidRPr="002443EE" w:rsidRDefault="009E7B78" w:rsidP="002443EE">
      <w:pPr>
        <w:wordWrap w:val="0"/>
        <w:ind w:left="1069" w:right="-4"/>
        <w:jc w:val="right"/>
        <w:rPr>
          <w:rFonts w:ascii="Times New Roman" w:hAnsi="Times New Roman"/>
          <w:sz w:val="24"/>
          <w:szCs w:val="24"/>
        </w:rPr>
      </w:pPr>
      <w:r w:rsidRPr="002443EE">
        <w:rPr>
          <w:rFonts w:ascii="Times New Roman" w:hAnsi="Times New Roman" w:hint="eastAsia"/>
          <w:sz w:val="24"/>
          <w:szCs w:val="24"/>
        </w:rPr>
        <w:t>金额单位</w:t>
      </w:r>
      <w:r w:rsidRPr="002443EE">
        <w:rPr>
          <w:rFonts w:ascii="Times New Roman" w:hAnsi="Times New Roman"/>
          <w:sz w:val="24"/>
          <w:szCs w:val="24"/>
        </w:rPr>
        <w:t>：</w:t>
      </w:r>
      <w:r w:rsidRPr="002443EE">
        <w:rPr>
          <w:rFonts w:ascii="Times New Roman" w:hAnsi="Times New Roman" w:hint="eastAsia"/>
          <w:sz w:val="24"/>
          <w:szCs w:val="24"/>
        </w:rPr>
        <w:t>人民币元</w:t>
      </w:r>
    </w:p>
    <w:tbl>
      <w:tblPr>
        <w:tblW w:w="8781" w:type="dxa"/>
        <w:jc w:val="center"/>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6"/>
        <w:gridCol w:w="1134"/>
        <w:gridCol w:w="1275"/>
        <w:gridCol w:w="1276"/>
        <w:gridCol w:w="1276"/>
        <w:gridCol w:w="1417"/>
        <w:gridCol w:w="1317"/>
      </w:tblGrid>
      <w:tr w:rsidR="00563B98" w:rsidRPr="002443EE" w:rsidTr="002443EE">
        <w:trPr>
          <w:trHeight w:val="290"/>
          <w:jc w:val="center"/>
        </w:trPr>
        <w:tc>
          <w:tcPr>
            <w:tcW w:w="1086" w:type="dxa"/>
            <w:shd w:val="clear" w:color="auto" w:fill="auto"/>
            <w:noWrap/>
            <w:vAlign w:val="bottom"/>
            <w:hideMark/>
          </w:tcPr>
          <w:p w:rsidR="009E7B78" w:rsidRPr="002443EE" w:rsidRDefault="009E7B78" w:rsidP="00602FEE">
            <w:pPr>
              <w:widowControl/>
              <w:jc w:val="left"/>
              <w:rPr>
                <w:rFonts w:asciiTheme="majorEastAsia" w:eastAsiaTheme="majorEastAsia" w:hAnsiTheme="majorEastAsia" w:cs="Calibri"/>
                <w:b/>
                <w:color w:val="000000"/>
                <w:kern w:val="0"/>
                <w:sz w:val="20"/>
                <w:szCs w:val="20"/>
              </w:rPr>
            </w:pPr>
            <w:r w:rsidRPr="002443EE">
              <w:rPr>
                <w:rFonts w:asciiTheme="majorEastAsia" w:eastAsiaTheme="majorEastAsia" w:hAnsiTheme="majorEastAsia" w:cs="宋体" w:hint="eastAsia"/>
                <w:b/>
                <w:color w:val="000000"/>
                <w:kern w:val="0"/>
                <w:sz w:val="20"/>
                <w:szCs w:val="20"/>
              </w:rPr>
              <w:t>证券代</w:t>
            </w:r>
            <w:r w:rsidRPr="002443EE">
              <w:rPr>
                <w:rFonts w:asciiTheme="majorEastAsia" w:eastAsiaTheme="majorEastAsia" w:hAnsiTheme="majorEastAsia" w:cs="宋体"/>
                <w:b/>
                <w:color w:val="000000"/>
                <w:kern w:val="0"/>
                <w:sz w:val="20"/>
                <w:szCs w:val="20"/>
              </w:rPr>
              <w:t>码</w:t>
            </w:r>
          </w:p>
        </w:tc>
        <w:tc>
          <w:tcPr>
            <w:tcW w:w="1134" w:type="dxa"/>
            <w:shd w:val="clear" w:color="auto" w:fill="auto"/>
            <w:noWrap/>
            <w:vAlign w:val="bottom"/>
            <w:hideMark/>
          </w:tcPr>
          <w:p w:rsidR="009E7B78" w:rsidRPr="002443EE" w:rsidRDefault="009E7B78" w:rsidP="00602FEE">
            <w:pPr>
              <w:widowControl/>
              <w:jc w:val="left"/>
              <w:rPr>
                <w:rFonts w:asciiTheme="majorEastAsia" w:eastAsiaTheme="majorEastAsia" w:hAnsiTheme="majorEastAsia" w:cs="Calibri"/>
                <w:b/>
                <w:color w:val="000000"/>
                <w:kern w:val="0"/>
                <w:sz w:val="20"/>
                <w:szCs w:val="20"/>
              </w:rPr>
            </w:pPr>
            <w:r w:rsidRPr="002443EE">
              <w:rPr>
                <w:rFonts w:asciiTheme="majorEastAsia" w:eastAsiaTheme="majorEastAsia" w:hAnsiTheme="majorEastAsia" w:cs="Calibri" w:hint="eastAsia"/>
                <w:b/>
                <w:color w:val="000000"/>
                <w:kern w:val="0"/>
                <w:sz w:val="20"/>
                <w:szCs w:val="20"/>
              </w:rPr>
              <w:t>证券简称</w:t>
            </w:r>
          </w:p>
        </w:tc>
        <w:tc>
          <w:tcPr>
            <w:tcW w:w="1275" w:type="dxa"/>
            <w:shd w:val="clear" w:color="auto" w:fill="auto"/>
            <w:noWrap/>
            <w:vAlign w:val="bottom"/>
            <w:hideMark/>
          </w:tcPr>
          <w:p w:rsidR="009E7B78" w:rsidRPr="002443EE" w:rsidRDefault="009E7B78" w:rsidP="00602FEE">
            <w:pPr>
              <w:widowControl/>
              <w:jc w:val="left"/>
              <w:rPr>
                <w:rFonts w:asciiTheme="majorEastAsia" w:eastAsiaTheme="majorEastAsia" w:hAnsiTheme="majorEastAsia" w:cs="Calibri"/>
                <w:b/>
                <w:color w:val="000000"/>
                <w:kern w:val="0"/>
                <w:sz w:val="20"/>
                <w:szCs w:val="20"/>
              </w:rPr>
            </w:pPr>
            <w:r w:rsidRPr="002443EE">
              <w:rPr>
                <w:rFonts w:asciiTheme="majorEastAsia" w:eastAsiaTheme="majorEastAsia" w:hAnsiTheme="majorEastAsia" w:cs="Calibri" w:hint="eastAsia"/>
                <w:b/>
                <w:color w:val="000000"/>
                <w:kern w:val="0"/>
                <w:sz w:val="20"/>
                <w:szCs w:val="20"/>
              </w:rPr>
              <w:t>最后运作日</w:t>
            </w:r>
          </w:p>
          <w:p w:rsidR="009E7B78" w:rsidRPr="002443EE" w:rsidRDefault="009E7B78" w:rsidP="00602FEE">
            <w:pPr>
              <w:widowControl/>
              <w:jc w:val="left"/>
              <w:rPr>
                <w:rFonts w:asciiTheme="majorEastAsia" w:eastAsiaTheme="majorEastAsia" w:hAnsiTheme="majorEastAsia" w:cs="Calibri"/>
                <w:b/>
                <w:color w:val="000000"/>
                <w:kern w:val="0"/>
                <w:sz w:val="20"/>
                <w:szCs w:val="20"/>
              </w:rPr>
            </w:pPr>
            <w:r w:rsidRPr="002443EE">
              <w:rPr>
                <w:rFonts w:asciiTheme="majorEastAsia" w:eastAsiaTheme="majorEastAsia" w:hAnsiTheme="majorEastAsia" w:cs="微软雅黑"/>
                <w:b/>
                <w:color w:val="000000"/>
                <w:kern w:val="0"/>
                <w:sz w:val="20"/>
                <w:szCs w:val="20"/>
              </w:rPr>
              <w:t>持有数</w:t>
            </w:r>
            <w:r w:rsidRPr="002443EE">
              <w:rPr>
                <w:rFonts w:asciiTheme="majorEastAsia" w:eastAsiaTheme="majorEastAsia" w:hAnsiTheme="majorEastAsia" w:cs="宋体"/>
                <w:b/>
                <w:color w:val="000000"/>
                <w:kern w:val="0"/>
                <w:sz w:val="20"/>
                <w:szCs w:val="20"/>
              </w:rPr>
              <w:t>量</w:t>
            </w:r>
          </w:p>
        </w:tc>
        <w:tc>
          <w:tcPr>
            <w:tcW w:w="1276" w:type="dxa"/>
            <w:shd w:val="clear" w:color="auto" w:fill="auto"/>
            <w:noWrap/>
            <w:vAlign w:val="bottom"/>
            <w:hideMark/>
          </w:tcPr>
          <w:p w:rsidR="009E7B78" w:rsidRPr="002443EE" w:rsidRDefault="009E7B78" w:rsidP="00602FEE">
            <w:pPr>
              <w:widowControl/>
              <w:jc w:val="left"/>
              <w:rPr>
                <w:rFonts w:asciiTheme="majorEastAsia" w:eastAsiaTheme="majorEastAsia" w:hAnsiTheme="majorEastAsia" w:cs="Calibri"/>
                <w:b/>
                <w:color w:val="000000"/>
                <w:kern w:val="0"/>
                <w:sz w:val="20"/>
                <w:szCs w:val="20"/>
              </w:rPr>
            </w:pPr>
            <w:r w:rsidRPr="002443EE">
              <w:rPr>
                <w:rFonts w:asciiTheme="majorEastAsia" w:eastAsiaTheme="majorEastAsia" w:hAnsiTheme="majorEastAsia" w:cs="Calibri" w:hint="eastAsia"/>
                <w:b/>
                <w:color w:val="000000"/>
                <w:kern w:val="0"/>
                <w:sz w:val="20"/>
                <w:szCs w:val="20"/>
              </w:rPr>
              <w:t>最后运作日</w:t>
            </w:r>
            <w:r w:rsidRPr="002443EE">
              <w:rPr>
                <w:rFonts w:asciiTheme="majorEastAsia" w:eastAsiaTheme="majorEastAsia" w:hAnsiTheme="majorEastAsia" w:cs="微软雅黑"/>
                <w:b/>
                <w:color w:val="000000"/>
                <w:kern w:val="0"/>
                <w:sz w:val="20"/>
                <w:szCs w:val="20"/>
              </w:rPr>
              <w:t>收盘</w:t>
            </w:r>
            <w:r w:rsidRPr="002443EE">
              <w:rPr>
                <w:rFonts w:asciiTheme="majorEastAsia" w:eastAsiaTheme="majorEastAsia" w:hAnsiTheme="majorEastAsia" w:cs="宋体"/>
                <w:b/>
                <w:color w:val="000000"/>
                <w:kern w:val="0"/>
                <w:sz w:val="20"/>
                <w:szCs w:val="20"/>
              </w:rPr>
              <w:t>价</w:t>
            </w:r>
          </w:p>
        </w:tc>
        <w:tc>
          <w:tcPr>
            <w:tcW w:w="1276" w:type="dxa"/>
            <w:shd w:val="clear" w:color="auto" w:fill="auto"/>
            <w:noWrap/>
            <w:vAlign w:val="bottom"/>
            <w:hideMark/>
          </w:tcPr>
          <w:p w:rsidR="009E7B78" w:rsidRPr="002443EE" w:rsidRDefault="009E7B78" w:rsidP="00602FEE">
            <w:pPr>
              <w:widowControl/>
              <w:jc w:val="left"/>
              <w:rPr>
                <w:rFonts w:asciiTheme="majorEastAsia" w:eastAsiaTheme="majorEastAsia" w:hAnsiTheme="majorEastAsia" w:cs="微软雅黑"/>
                <w:b/>
                <w:color w:val="000000"/>
                <w:kern w:val="0"/>
                <w:sz w:val="20"/>
                <w:szCs w:val="20"/>
              </w:rPr>
            </w:pPr>
            <w:r w:rsidRPr="002443EE">
              <w:rPr>
                <w:rFonts w:asciiTheme="majorEastAsia" w:eastAsiaTheme="majorEastAsia" w:hAnsiTheme="majorEastAsia" w:cs="微软雅黑" w:hint="eastAsia"/>
                <w:b/>
                <w:color w:val="000000"/>
                <w:kern w:val="0"/>
                <w:sz w:val="20"/>
                <w:szCs w:val="20"/>
              </w:rPr>
              <w:t>最后运作日</w:t>
            </w:r>
          </w:p>
          <w:p w:rsidR="009E7B78" w:rsidRPr="002443EE" w:rsidRDefault="009E7B78" w:rsidP="00602FEE">
            <w:pPr>
              <w:widowControl/>
              <w:jc w:val="left"/>
              <w:rPr>
                <w:rFonts w:asciiTheme="majorEastAsia" w:eastAsiaTheme="majorEastAsia" w:hAnsiTheme="majorEastAsia" w:cs="Calibri"/>
                <w:b/>
                <w:color w:val="000000"/>
                <w:kern w:val="0"/>
                <w:sz w:val="20"/>
                <w:szCs w:val="20"/>
              </w:rPr>
            </w:pPr>
            <w:r w:rsidRPr="002443EE">
              <w:rPr>
                <w:rFonts w:asciiTheme="majorEastAsia" w:eastAsiaTheme="majorEastAsia" w:hAnsiTheme="majorEastAsia" w:cs="微软雅黑"/>
                <w:b/>
                <w:color w:val="000000"/>
                <w:kern w:val="0"/>
                <w:sz w:val="20"/>
                <w:szCs w:val="20"/>
              </w:rPr>
              <w:t>持仓市</w:t>
            </w:r>
            <w:r w:rsidRPr="002443EE">
              <w:rPr>
                <w:rFonts w:asciiTheme="majorEastAsia" w:eastAsiaTheme="majorEastAsia" w:hAnsiTheme="majorEastAsia" w:cs="宋体"/>
                <w:b/>
                <w:color w:val="000000"/>
                <w:kern w:val="0"/>
                <w:sz w:val="20"/>
                <w:szCs w:val="20"/>
              </w:rPr>
              <w:t>值</w:t>
            </w:r>
          </w:p>
        </w:tc>
        <w:tc>
          <w:tcPr>
            <w:tcW w:w="1417" w:type="dxa"/>
            <w:shd w:val="clear" w:color="auto" w:fill="auto"/>
            <w:noWrap/>
            <w:vAlign w:val="bottom"/>
            <w:hideMark/>
          </w:tcPr>
          <w:p w:rsidR="009E7B78" w:rsidRPr="002443EE" w:rsidRDefault="009E7B78" w:rsidP="00602FEE">
            <w:pPr>
              <w:widowControl/>
              <w:jc w:val="left"/>
              <w:rPr>
                <w:rFonts w:asciiTheme="majorEastAsia" w:eastAsiaTheme="majorEastAsia" w:hAnsiTheme="majorEastAsia" w:cs="Calibri"/>
                <w:b/>
                <w:color w:val="000000"/>
                <w:kern w:val="0"/>
                <w:sz w:val="20"/>
                <w:szCs w:val="20"/>
              </w:rPr>
            </w:pPr>
            <w:r w:rsidRPr="002443EE">
              <w:rPr>
                <w:rFonts w:asciiTheme="majorEastAsia" w:eastAsiaTheme="majorEastAsia" w:hAnsiTheme="majorEastAsia" w:cs="微软雅黑" w:hint="eastAsia"/>
                <w:b/>
                <w:color w:val="000000"/>
                <w:kern w:val="0"/>
                <w:sz w:val="20"/>
                <w:szCs w:val="20"/>
              </w:rPr>
              <w:t>账面</w:t>
            </w:r>
            <w:r w:rsidRPr="002443EE">
              <w:rPr>
                <w:rFonts w:asciiTheme="majorEastAsia" w:eastAsiaTheme="majorEastAsia" w:hAnsiTheme="majorEastAsia" w:cs="微软雅黑"/>
                <w:b/>
                <w:color w:val="000000"/>
                <w:kern w:val="0"/>
                <w:sz w:val="20"/>
                <w:szCs w:val="20"/>
              </w:rPr>
              <w:t>成</w:t>
            </w:r>
            <w:r w:rsidRPr="002443EE">
              <w:rPr>
                <w:rFonts w:asciiTheme="majorEastAsia" w:eastAsiaTheme="majorEastAsia" w:hAnsiTheme="majorEastAsia" w:cs="宋体"/>
                <w:b/>
                <w:color w:val="000000"/>
                <w:kern w:val="0"/>
                <w:sz w:val="20"/>
                <w:szCs w:val="20"/>
              </w:rPr>
              <w:t>本</w:t>
            </w:r>
          </w:p>
        </w:tc>
        <w:tc>
          <w:tcPr>
            <w:tcW w:w="1317" w:type="dxa"/>
            <w:shd w:val="clear" w:color="auto" w:fill="auto"/>
            <w:noWrap/>
            <w:vAlign w:val="bottom"/>
            <w:hideMark/>
          </w:tcPr>
          <w:p w:rsidR="009E7B78" w:rsidRPr="002443EE" w:rsidRDefault="009E7B78" w:rsidP="00602FEE">
            <w:pPr>
              <w:widowControl/>
              <w:jc w:val="left"/>
              <w:rPr>
                <w:rFonts w:asciiTheme="majorEastAsia" w:eastAsiaTheme="majorEastAsia" w:hAnsiTheme="majorEastAsia" w:cs="Calibri"/>
                <w:b/>
                <w:color w:val="000000"/>
                <w:kern w:val="0"/>
                <w:sz w:val="20"/>
                <w:szCs w:val="20"/>
              </w:rPr>
            </w:pPr>
            <w:r w:rsidRPr="002443EE">
              <w:rPr>
                <w:rFonts w:asciiTheme="majorEastAsia" w:eastAsiaTheme="majorEastAsia" w:hAnsiTheme="majorEastAsia" w:cs="微软雅黑"/>
                <w:b/>
                <w:color w:val="000000"/>
                <w:kern w:val="0"/>
                <w:sz w:val="20"/>
                <w:szCs w:val="20"/>
              </w:rPr>
              <w:t>账面损</w:t>
            </w:r>
            <w:r w:rsidRPr="002443EE">
              <w:rPr>
                <w:rFonts w:asciiTheme="majorEastAsia" w:eastAsiaTheme="majorEastAsia" w:hAnsiTheme="majorEastAsia" w:cs="宋体"/>
                <w:b/>
                <w:color w:val="000000"/>
                <w:kern w:val="0"/>
                <w:sz w:val="20"/>
                <w:szCs w:val="20"/>
              </w:rPr>
              <w:t>益</w:t>
            </w:r>
          </w:p>
        </w:tc>
      </w:tr>
      <w:tr w:rsidR="00563B98" w:rsidRPr="002443EE" w:rsidTr="002443EE">
        <w:trPr>
          <w:trHeight w:val="290"/>
          <w:jc w:val="center"/>
        </w:trPr>
        <w:tc>
          <w:tcPr>
            <w:tcW w:w="1086" w:type="dxa"/>
            <w:shd w:val="clear" w:color="auto" w:fill="auto"/>
            <w:noWrap/>
            <w:vAlign w:val="bottom"/>
            <w:hideMark/>
          </w:tcPr>
          <w:p w:rsidR="009E7B78" w:rsidRPr="002443EE" w:rsidRDefault="009E7B78" w:rsidP="00602FEE">
            <w:pPr>
              <w:widowControl/>
              <w:jc w:val="left"/>
              <w:rPr>
                <w:rFonts w:asciiTheme="majorEastAsia" w:eastAsiaTheme="majorEastAsia" w:hAnsiTheme="majorEastAsia" w:cs="Calibri"/>
                <w:color w:val="000000"/>
                <w:kern w:val="0"/>
                <w:sz w:val="20"/>
                <w:szCs w:val="20"/>
              </w:rPr>
            </w:pPr>
            <w:r w:rsidRPr="002443EE">
              <w:rPr>
                <w:rFonts w:asciiTheme="majorEastAsia" w:eastAsiaTheme="majorEastAsia" w:hAnsiTheme="majorEastAsia" w:cs="Calibri"/>
                <w:color w:val="000000"/>
                <w:kern w:val="0"/>
                <w:sz w:val="20"/>
                <w:szCs w:val="20"/>
              </w:rPr>
              <w:t>000651</w:t>
            </w:r>
          </w:p>
        </w:tc>
        <w:tc>
          <w:tcPr>
            <w:tcW w:w="1134" w:type="dxa"/>
            <w:shd w:val="clear" w:color="auto" w:fill="auto"/>
            <w:noWrap/>
            <w:vAlign w:val="bottom"/>
            <w:hideMark/>
          </w:tcPr>
          <w:p w:rsidR="009E7B78" w:rsidRPr="002443EE" w:rsidRDefault="009E7B78" w:rsidP="00602FEE">
            <w:pPr>
              <w:widowControl/>
              <w:jc w:val="right"/>
              <w:rPr>
                <w:rFonts w:asciiTheme="majorEastAsia" w:eastAsiaTheme="majorEastAsia" w:hAnsiTheme="majorEastAsia" w:cs="Calibri"/>
                <w:color w:val="000000"/>
                <w:kern w:val="0"/>
                <w:sz w:val="20"/>
                <w:szCs w:val="20"/>
              </w:rPr>
            </w:pPr>
            <w:r w:rsidRPr="002443EE">
              <w:rPr>
                <w:rFonts w:asciiTheme="majorEastAsia" w:eastAsiaTheme="majorEastAsia" w:hAnsiTheme="majorEastAsia" w:cs="微软雅黑"/>
                <w:color w:val="000000"/>
                <w:kern w:val="0"/>
                <w:sz w:val="20"/>
                <w:szCs w:val="20"/>
              </w:rPr>
              <w:t>格力电</w:t>
            </w:r>
            <w:r w:rsidRPr="002443EE">
              <w:rPr>
                <w:rFonts w:asciiTheme="majorEastAsia" w:eastAsiaTheme="majorEastAsia" w:hAnsiTheme="majorEastAsia" w:cs="宋体"/>
                <w:color w:val="000000"/>
                <w:kern w:val="0"/>
                <w:sz w:val="20"/>
                <w:szCs w:val="20"/>
              </w:rPr>
              <w:t>器</w:t>
            </w:r>
          </w:p>
        </w:tc>
        <w:tc>
          <w:tcPr>
            <w:tcW w:w="1275" w:type="dxa"/>
            <w:shd w:val="clear" w:color="auto" w:fill="auto"/>
            <w:noWrap/>
            <w:vAlign w:val="bottom"/>
            <w:hideMark/>
          </w:tcPr>
          <w:p w:rsidR="009E7B78" w:rsidRPr="002443EE" w:rsidRDefault="009E7B78" w:rsidP="00602FEE">
            <w:pPr>
              <w:widowControl/>
              <w:jc w:val="right"/>
              <w:rPr>
                <w:rFonts w:asciiTheme="majorEastAsia" w:eastAsiaTheme="majorEastAsia" w:hAnsiTheme="majorEastAsia" w:cs="Calibri"/>
                <w:color w:val="000000"/>
                <w:kern w:val="0"/>
                <w:sz w:val="20"/>
                <w:szCs w:val="20"/>
              </w:rPr>
            </w:pPr>
            <w:r w:rsidRPr="002443EE">
              <w:rPr>
                <w:rFonts w:asciiTheme="majorEastAsia" w:eastAsiaTheme="majorEastAsia" w:hAnsiTheme="majorEastAsia" w:cs="Calibri"/>
                <w:color w:val="000000"/>
                <w:kern w:val="0"/>
                <w:sz w:val="20"/>
                <w:szCs w:val="20"/>
              </w:rPr>
              <w:t xml:space="preserve">            14,054.00 </w:t>
            </w:r>
          </w:p>
        </w:tc>
        <w:tc>
          <w:tcPr>
            <w:tcW w:w="1276" w:type="dxa"/>
            <w:shd w:val="clear" w:color="auto" w:fill="auto"/>
            <w:noWrap/>
            <w:vAlign w:val="bottom"/>
            <w:hideMark/>
          </w:tcPr>
          <w:p w:rsidR="009E7B78" w:rsidRPr="002443EE" w:rsidRDefault="009E7B78" w:rsidP="00602FEE">
            <w:pPr>
              <w:widowControl/>
              <w:jc w:val="right"/>
              <w:rPr>
                <w:rFonts w:asciiTheme="majorEastAsia" w:eastAsiaTheme="majorEastAsia" w:hAnsiTheme="majorEastAsia" w:cs="Calibri"/>
                <w:color w:val="000000"/>
                <w:kern w:val="0"/>
                <w:sz w:val="20"/>
                <w:szCs w:val="20"/>
              </w:rPr>
            </w:pPr>
            <w:r w:rsidRPr="002443EE">
              <w:rPr>
                <w:rFonts w:asciiTheme="majorEastAsia" w:eastAsiaTheme="majorEastAsia" w:hAnsiTheme="majorEastAsia" w:cs="Calibri"/>
                <w:color w:val="000000"/>
                <w:kern w:val="0"/>
                <w:sz w:val="20"/>
                <w:szCs w:val="20"/>
              </w:rPr>
              <w:t xml:space="preserve">               39.18 </w:t>
            </w:r>
          </w:p>
        </w:tc>
        <w:tc>
          <w:tcPr>
            <w:tcW w:w="1276" w:type="dxa"/>
            <w:shd w:val="clear" w:color="auto" w:fill="auto"/>
            <w:noWrap/>
            <w:vAlign w:val="bottom"/>
            <w:hideMark/>
          </w:tcPr>
          <w:p w:rsidR="009E7B78" w:rsidRPr="002443EE" w:rsidRDefault="009E7B78" w:rsidP="00602FEE">
            <w:pPr>
              <w:widowControl/>
              <w:jc w:val="right"/>
              <w:rPr>
                <w:rFonts w:asciiTheme="majorEastAsia" w:eastAsiaTheme="majorEastAsia" w:hAnsiTheme="majorEastAsia" w:cs="Calibri"/>
                <w:color w:val="000000"/>
                <w:kern w:val="0"/>
                <w:sz w:val="20"/>
                <w:szCs w:val="20"/>
              </w:rPr>
            </w:pPr>
            <w:r w:rsidRPr="002443EE">
              <w:rPr>
                <w:rFonts w:asciiTheme="majorEastAsia" w:eastAsiaTheme="majorEastAsia" w:hAnsiTheme="majorEastAsia" w:cs="Calibri"/>
                <w:color w:val="000000"/>
                <w:kern w:val="0"/>
                <w:sz w:val="20"/>
                <w:szCs w:val="20"/>
              </w:rPr>
              <w:t xml:space="preserve">    550,635.72 </w:t>
            </w:r>
          </w:p>
        </w:tc>
        <w:tc>
          <w:tcPr>
            <w:tcW w:w="1417" w:type="dxa"/>
            <w:shd w:val="clear" w:color="auto" w:fill="auto"/>
            <w:noWrap/>
            <w:vAlign w:val="bottom"/>
            <w:hideMark/>
          </w:tcPr>
          <w:p w:rsidR="009E7B78" w:rsidRPr="002443EE" w:rsidRDefault="009E7B78" w:rsidP="00602FEE">
            <w:pPr>
              <w:widowControl/>
              <w:jc w:val="right"/>
              <w:rPr>
                <w:rFonts w:asciiTheme="majorEastAsia" w:eastAsiaTheme="majorEastAsia" w:hAnsiTheme="majorEastAsia" w:cs="Calibri"/>
                <w:color w:val="000000"/>
                <w:kern w:val="0"/>
                <w:sz w:val="20"/>
                <w:szCs w:val="20"/>
              </w:rPr>
            </w:pPr>
            <w:r w:rsidRPr="002443EE">
              <w:rPr>
                <w:rFonts w:asciiTheme="majorEastAsia" w:eastAsiaTheme="majorEastAsia" w:hAnsiTheme="majorEastAsia" w:cs="Calibri"/>
                <w:color w:val="000000"/>
                <w:kern w:val="0"/>
                <w:sz w:val="20"/>
                <w:szCs w:val="20"/>
              </w:rPr>
              <w:t xml:space="preserve">    612,763.60 </w:t>
            </w:r>
          </w:p>
        </w:tc>
        <w:tc>
          <w:tcPr>
            <w:tcW w:w="1317" w:type="dxa"/>
            <w:shd w:val="clear" w:color="auto" w:fill="auto"/>
            <w:noWrap/>
            <w:vAlign w:val="bottom"/>
            <w:hideMark/>
          </w:tcPr>
          <w:p w:rsidR="009E7B78" w:rsidRPr="002443EE" w:rsidRDefault="009E7B78" w:rsidP="00602FEE">
            <w:pPr>
              <w:widowControl/>
              <w:jc w:val="right"/>
              <w:rPr>
                <w:rFonts w:asciiTheme="majorEastAsia" w:eastAsiaTheme="majorEastAsia" w:hAnsiTheme="majorEastAsia" w:cs="Calibri"/>
                <w:color w:val="000000"/>
                <w:kern w:val="0"/>
                <w:sz w:val="20"/>
                <w:szCs w:val="20"/>
              </w:rPr>
            </w:pPr>
            <w:r w:rsidRPr="002443EE">
              <w:rPr>
                <w:rFonts w:asciiTheme="majorEastAsia" w:eastAsiaTheme="majorEastAsia" w:hAnsiTheme="majorEastAsia" w:cs="Calibri"/>
                <w:color w:val="000000"/>
                <w:kern w:val="0"/>
                <w:sz w:val="20"/>
                <w:szCs w:val="20"/>
              </w:rPr>
              <w:t>-62,127.88</w:t>
            </w:r>
          </w:p>
        </w:tc>
      </w:tr>
      <w:tr w:rsidR="00563B98" w:rsidRPr="002443EE" w:rsidTr="002443EE">
        <w:trPr>
          <w:trHeight w:val="290"/>
          <w:jc w:val="center"/>
        </w:trPr>
        <w:tc>
          <w:tcPr>
            <w:tcW w:w="1086" w:type="dxa"/>
            <w:shd w:val="clear" w:color="auto" w:fill="auto"/>
            <w:noWrap/>
            <w:vAlign w:val="bottom"/>
            <w:hideMark/>
          </w:tcPr>
          <w:p w:rsidR="009E7B78" w:rsidRPr="002443EE" w:rsidRDefault="009E7B78" w:rsidP="00602FEE">
            <w:pPr>
              <w:widowControl/>
              <w:jc w:val="left"/>
              <w:rPr>
                <w:rFonts w:asciiTheme="majorEastAsia" w:eastAsiaTheme="majorEastAsia" w:hAnsiTheme="majorEastAsia" w:cs="Calibri"/>
                <w:color w:val="000000"/>
                <w:kern w:val="0"/>
                <w:sz w:val="20"/>
                <w:szCs w:val="20"/>
              </w:rPr>
            </w:pPr>
            <w:r w:rsidRPr="002443EE">
              <w:rPr>
                <w:rFonts w:asciiTheme="majorEastAsia" w:eastAsiaTheme="majorEastAsia" w:hAnsiTheme="majorEastAsia" w:cs="Calibri"/>
                <w:color w:val="000000"/>
                <w:kern w:val="0"/>
                <w:sz w:val="20"/>
                <w:szCs w:val="20"/>
              </w:rPr>
              <w:t>000858</w:t>
            </w:r>
          </w:p>
        </w:tc>
        <w:tc>
          <w:tcPr>
            <w:tcW w:w="1134" w:type="dxa"/>
            <w:shd w:val="clear" w:color="auto" w:fill="auto"/>
            <w:noWrap/>
            <w:vAlign w:val="bottom"/>
            <w:hideMark/>
          </w:tcPr>
          <w:p w:rsidR="009E7B78" w:rsidRPr="002443EE" w:rsidRDefault="009E7B78" w:rsidP="00602FEE">
            <w:pPr>
              <w:widowControl/>
              <w:jc w:val="right"/>
              <w:rPr>
                <w:rFonts w:asciiTheme="majorEastAsia" w:eastAsiaTheme="majorEastAsia" w:hAnsiTheme="majorEastAsia" w:cs="Calibri"/>
                <w:color w:val="000000"/>
                <w:kern w:val="0"/>
                <w:sz w:val="20"/>
                <w:szCs w:val="20"/>
              </w:rPr>
            </w:pPr>
            <w:r w:rsidRPr="002443EE">
              <w:rPr>
                <w:rFonts w:asciiTheme="majorEastAsia" w:eastAsiaTheme="majorEastAsia" w:hAnsiTheme="majorEastAsia" w:cs="微软雅黑"/>
                <w:color w:val="000000"/>
                <w:kern w:val="0"/>
                <w:sz w:val="20"/>
                <w:szCs w:val="20"/>
              </w:rPr>
              <w:t>五粮</w:t>
            </w:r>
            <w:r w:rsidRPr="002443EE">
              <w:rPr>
                <w:rFonts w:asciiTheme="majorEastAsia" w:eastAsiaTheme="majorEastAsia" w:hAnsiTheme="majorEastAsia" w:cs="宋体"/>
                <w:color w:val="000000"/>
                <w:kern w:val="0"/>
                <w:sz w:val="20"/>
                <w:szCs w:val="20"/>
              </w:rPr>
              <w:t>液</w:t>
            </w:r>
          </w:p>
        </w:tc>
        <w:tc>
          <w:tcPr>
            <w:tcW w:w="1275" w:type="dxa"/>
            <w:shd w:val="clear" w:color="auto" w:fill="auto"/>
            <w:noWrap/>
            <w:vAlign w:val="bottom"/>
            <w:hideMark/>
          </w:tcPr>
          <w:p w:rsidR="009E7B78" w:rsidRPr="002443EE" w:rsidRDefault="009E7B78" w:rsidP="00602FEE">
            <w:pPr>
              <w:widowControl/>
              <w:jc w:val="right"/>
              <w:rPr>
                <w:rFonts w:asciiTheme="majorEastAsia" w:eastAsiaTheme="majorEastAsia" w:hAnsiTheme="majorEastAsia" w:cs="Calibri"/>
                <w:color w:val="000000"/>
                <w:kern w:val="0"/>
                <w:sz w:val="20"/>
                <w:szCs w:val="20"/>
              </w:rPr>
            </w:pPr>
            <w:r w:rsidRPr="002443EE">
              <w:rPr>
                <w:rFonts w:asciiTheme="majorEastAsia" w:eastAsiaTheme="majorEastAsia" w:hAnsiTheme="majorEastAsia" w:cs="Calibri"/>
                <w:color w:val="000000"/>
                <w:kern w:val="0"/>
                <w:sz w:val="20"/>
                <w:szCs w:val="20"/>
              </w:rPr>
              <w:t xml:space="preserve">            11,692.00 </w:t>
            </w:r>
          </w:p>
        </w:tc>
        <w:tc>
          <w:tcPr>
            <w:tcW w:w="1276" w:type="dxa"/>
            <w:shd w:val="clear" w:color="auto" w:fill="auto"/>
            <w:noWrap/>
            <w:vAlign w:val="bottom"/>
            <w:hideMark/>
          </w:tcPr>
          <w:p w:rsidR="009E7B78" w:rsidRPr="002443EE" w:rsidRDefault="009E7B78" w:rsidP="00602FEE">
            <w:pPr>
              <w:widowControl/>
              <w:jc w:val="right"/>
              <w:rPr>
                <w:rFonts w:asciiTheme="majorEastAsia" w:eastAsiaTheme="majorEastAsia" w:hAnsiTheme="majorEastAsia" w:cs="Calibri"/>
                <w:color w:val="000000"/>
                <w:kern w:val="0"/>
                <w:sz w:val="20"/>
                <w:szCs w:val="20"/>
              </w:rPr>
            </w:pPr>
            <w:r w:rsidRPr="002443EE">
              <w:rPr>
                <w:rFonts w:asciiTheme="majorEastAsia" w:eastAsiaTheme="majorEastAsia" w:hAnsiTheme="majorEastAsia" w:cs="Calibri"/>
                <w:color w:val="000000"/>
                <w:kern w:val="0"/>
                <w:sz w:val="20"/>
                <w:szCs w:val="20"/>
              </w:rPr>
              <w:t xml:space="preserve">               50.50 </w:t>
            </w:r>
          </w:p>
        </w:tc>
        <w:tc>
          <w:tcPr>
            <w:tcW w:w="1276" w:type="dxa"/>
            <w:shd w:val="clear" w:color="auto" w:fill="auto"/>
            <w:noWrap/>
            <w:vAlign w:val="bottom"/>
            <w:hideMark/>
          </w:tcPr>
          <w:p w:rsidR="009E7B78" w:rsidRPr="002443EE" w:rsidRDefault="009E7B78" w:rsidP="00602FEE">
            <w:pPr>
              <w:widowControl/>
              <w:jc w:val="right"/>
              <w:rPr>
                <w:rFonts w:asciiTheme="majorEastAsia" w:eastAsiaTheme="majorEastAsia" w:hAnsiTheme="majorEastAsia" w:cs="Calibri"/>
                <w:color w:val="000000"/>
                <w:kern w:val="0"/>
                <w:sz w:val="20"/>
                <w:szCs w:val="20"/>
              </w:rPr>
            </w:pPr>
            <w:r w:rsidRPr="002443EE">
              <w:rPr>
                <w:rFonts w:asciiTheme="majorEastAsia" w:eastAsiaTheme="majorEastAsia" w:hAnsiTheme="majorEastAsia" w:cs="Calibri"/>
                <w:color w:val="000000"/>
                <w:kern w:val="0"/>
                <w:sz w:val="20"/>
                <w:szCs w:val="20"/>
              </w:rPr>
              <w:t xml:space="preserve">    590,446.00 </w:t>
            </w:r>
          </w:p>
        </w:tc>
        <w:tc>
          <w:tcPr>
            <w:tcW w:w="1417" w:type="dxa"/>
            <w:shd w:val="clear" w:color="auto" w:fill="auto"/>
            <w:noWrap/>
            <w:vAlign w:val="bottom"/>
            <w:hideMark/>
          </w:tcPr>
          <w:p w:rsidR="009E7B78" w:rsidRPr="002443EE" w:rsidRDefault="009E7B78" w:rsidP="00602FEE">
            <w:pPr>
              <w:widowControl/>
              <w:jc w:val="right"/>
              <w:rPr>
                <w:rFonts w:asciiTheme="majorEastAsia" w:eastAsiaTheme="majorEastAsia" w:hAnsiTheme="majorEastAsia" w:cs="Calibri"/>
                <w:color w:val="000000"/>
                <w:kern w:val="0"/>
                <w:sz w:val="20"/>
                <w:szCs w:val="20"/>
              </w:rPr>
            </w:pPr>
            <w:r w:rsidRPr="002443EE">
              <w:rPr>
                <w:rFonts w:asciiTheme="majorEastAsia" w:eastAsiaTheme="majorEastAsia" w:hAnsiTheme="majorEastAsia" w:cs="Calibri"/>
                <w:color w:val="000000"/>
                <w:kern w:val="0"/>
                <w:sz w:val="20"/>
                <w:szCs w:val="20"/>
              </w:rPr>
              <w:t xml:space="preserve">    655,900.14 </w:t>
            </w:r>
          </w:p>
        </w:tc>
        <w:tc>
          <w:tcPr>
            <w:tcW w:w="1317" w:type="dxa"/>
            <w:shd w:val="clear" w:color="auto" w:fill="auto"/>
            <w:noWrap/>
            <w:vAlign w:val="bottom"/>
            <w:hideMark/>
          </w:tcPr>
          <w:p w:rsidR="009E7B78" w:rsidRPr="002443EE" w:rsidRDefault="009E7B78" w:rsidP="00602FEE">
            <w:pPr>
              <w:widowControl/>
              <w:jc w:val="right"/>
              <w:rPr>
                <w:rFonts w:asciiTheme="majorEastAsia" w:eastAsiaTheme="majorEastAsia" w:hAnsiTheme="majorEastAsia" w:cs="Calibri"/>
                <w:color w:val="000000"/>
                <w:kern w:val="0"/>
                <w:sz w:val="20"/>
                <w:szCs w:val="20"/>
              </w:rPr>
            </w:pPr>
            <w:r w:rsidRPr="002443EE">
              <w:rPr>
                <w:rFonts w:asciiTheme="majorEastAsia" w:eastAsiaTheme="majorEastAsia" w:hAnsiTheme="majorEastAsia" w:cs="Calibri"/>
                <w:color w:val="000000"/>
                <w:kern w:val="0"/>
                <w:sz w:val="20"/>
                <w:szCs w:val="20"/>
              </w:rPr>
              <w:t>-65,454.14</w:t>
            </w:r>
          </w:p>
        </w:tc>
      </w:tr>
      <w:tr w:rsidR="00563B98" w:rsidRPr="002443EE" w:rsidTr="002443EE">
        <w:trPr>
          <w:trHeight w:val="300"/>
          <w:jc w:val="center"/>
        </w:trPr>
        <w:tc>
          <w:tcPr>
            <w:tcW w:w="1086" w:type="dxa"/>
            <w:shd w:val="clear" w:color="auto" w:fill="auto"/>
            <w:noWrap/>
            <w:vAlign w:val="bottom"/>
            <w:hideMark/>
          </w:tcPr>
          <w:p w:rsidR="009E7B78" w:rsidRPr="002443EE" w:rsidRDefault="009E7B78" w:rsidP="00602FEE">
            <w:pPr>
              <w:widowControl/>
              <w:jc w:val="left"/>
              <w:rPr>
                <w:rFonts w:asciiTheme="majorEastAsia" w:eastAsiaTheme="majorEastAsia" w:hAnsiTheme="majorEastAsia" w:cs="Calibri"/>
                <w:color w:val="000000"/>
                <w:kern w:val="0"/>
                <w:sz w:val="20"/>
                <w:szCs w:val="20"/>
              </w:rPr>
            </w:pPr>
            <w:r w:rsidRPr="002443EE">
              <w:rPr>
                <w:rFonts w:asciiTheme="majorEastAsia" w:eastAsiaTheme="majorEastAsia" w:hAnsiTheme="majorEastAsia" w:cs="Calibri"/>
                <w:color w:val="000000"/>
                <w:kern w:val="0"/>
                <w:sz w:val="20"/>
                <w:szCs w:val="20"/>
              </w:rPr>
              <w:t>002027</w:t>
            </w:r>
          </w:p>
        </w:tc>
        <w:tc>
          <w:tcPr>
            <w:tcW w:w="1134" w:type="dxa"/>
            <w:shd w:val="clear" w:color="auto" w:fill="auto"/>
            <w:noWrap/>
            <w:vAlign w:val="bottom"/>
            <w:hideMark/>
          </w:tcPr>
          <w:p w:rsidR="009E7B78" w:rsidRPr="002443EE" w:rsidRDefault="009E7B78" w:rsidP="00602FEE">
            <w:pPr>
              <w:widowControl/>
              <w:jc w:val="right"/>
              <w:rPr>
                <w:rFonts w:asciiTheme="majorEastAsia" w:eastAsiaTheme="majorEastAsia" w:hAnsiTheme="majorEastAsia" w:cs="Calibri"/>
                <w:color w:val="000000"/>
                <w:kern w:val="0"/>
                <w:sz w:val="20"/>
                <w:szCs w:val="20"/>
              </w:rPr>
            </w:pPr>
            <w:r w:rsidRPr="002443EE">
              <w:rPr>
                <w:rFonts w:asciiTheme="majorEastAsia" w:eastAsiaTheme="majorEastAsia" w:hAnsiTheme="majorEastAsia" w:cs="微软雅黑"/>
                <w:color w:val="000000"/>
                <w:kern w:val="0"/>
                <w:sz w:val="20"/>
                <w:szCs w:val="20"/>
              </w:rPr>
              <w:t>分众传</w:t>
            </w:r>
            <w:r w:rsidRPr="002443EE">
              <w:rPr>
                <w:rFonts w:asciiTheme="majorEastAsia" w:eastAsiaTheme="majorEastAsia" w:hAnsiTheme="majorEastAsia" w:cs="宋体"/>
                <w:color w:val="000000"/>
                <w:kern w:val="0"/>
                <w:sz w:val="20"/>
                <w:szCs w:val="20"/>
              </w:rPr>
              <w:t>媒</w:t>
            </w:r>
          </w:p>
        </w:tc>
        <w:tc>
          <w:tcPr>
            <w:tcW w:w="1275" w:type="dxa"/>
            <w:shd w:val="clear" w:color="auto" w:fill="auto"/>
            <w:noWrap/>
            <w:vAlign w:val="bottom"/>
            <w:hideMark/>
          </w:tcPr>
          <w:p w:rsidR="009E7B78" w:rsidRPr="002443EE" w:rsidRDefault="009E7B78" w:rsidP="00602FEE">
            <w:pPr>
              <w:widowControl/>
              <w:jc w:val="right"/>
              <w:rPr>
                <w:rFonts w:asciiTheme="majorEastAsia" w:eastAsiaTheme="majorEastAsia" w:hAnsiTheme="majorEastAsia" w:cs="Calibri"/>
                <w:color w:val="000000"/>
                <w:kern w:val="0"/>
                <w:sz w:val="20"/>
                <w:szCs w:val="20"/>
              </w:rPr>
            </w:pPr>
            <w:r w:rsidRPr="002443EE">
              <w:rPr>
                <w:rFonts w:asciiTheme="majorEastAsia" w:eastAsiaTheme="majorEastAsia" w:hAnsiTheme="majorEastAsia" w:cs="Calibri"/>
                <w:color w:val="000000"/>
                <w:kern w:val="0"/>
                <w:sz w:val="20"/>
                <w:szCs w:val="20"/>
              </w:rPr>
              <w:t xml:space="preserve">            90,336.00 </w:t>
            </w:r>
          </w:p>
        </w:tc>
        <w:tc>
          <w:tcPr>
            <w:tcW w:w="1276" w:type="dxa"/>
            <w:shd w:val="clear" w:color="auto" w:fill="auto"/>
            <w:noWrap/>
            <w:vAlign w:val="bottom"/>
            <w:hideMark/>
          </w:tcPr>
          <w:p w:rsidR="009E7B78" w:rsidRPr="002443EE" w:rsidRDefault="009E7B78" w:rsidP="00602FEE">
            <w:pPr>
              <w:widowControl/>
              <w:jc w:val="right"/>
              <w:rPr>
                <w:rFonts w:asciiTheme="majorEastAsia" w:eastAsiaTheme="majorEastAsia" w:hAnsiTheme="majorEastAsia" w:cs="Calibri"/>
                <w:color w:val="000000"/>
                <w:kern w:val="0"/>
                <w:sz w:val="20"/>
                <w:szCs w:val="20"/>
              </w:rPr>
            </w:pPr>
            <w:r w:rsidRPr="002443EE">
              <w:rPr>
                <w:rFonts w:asciiTheme="majorEastAsia" w:eastAsiaTheme="majorEastAsia" w:hAnsiTheme="majorEastAsia" w:cs="Calibri"/>
                <w:color w:val="000000"/>
                <w:kern w:val="0"/>
                <w:sz w:val="20"/>
                <w:szCs w:val="20"/>
              </w:rPr>
              <w:t xml:space="preserve">                  6.29 </w:t>
            </w:r>
          </w:p>
        </w:tc>
        <w:tc>
          <w:tcPr>
            <w:tcW w:w="1276" w:type="dxa"/>
            <w:shd w:val="clear" w:color="auto" w:fill="auto"/>
            <w:noWrap/>
            <w:vAlign w:val="bottom"/>
            <w:hideMark/>
          </w:tcPr>
          <w:p w:rsidR="009E7B78" w:rsidRPr="002443EE" w:rsidRDefault="009E7B78" w:rsidP="00602FEE">
            <w:pPr>
              <w:widowControl/>
              <w:jc w:val="right"/>
              <w:rPr>
                <w:rFonts w:asciiTheme="majorEastAsia" w:eastAsiaTheme="majorEastAsia" w:hAnsiTheme="majorEastAsia" w:cs="Calibri"/>
                <w:color w:val="000000"/>
                <w:kern w:val="0"/>
                <w:sz w:val="20"/>
                <w:szCs w:val="20"/>
              </w:rPr>
            </w:pPr>
            <w:r w:rsidRPr="002443EE">
              <w:rPr>
                <w:rFonts w:asciiTheme="majorEastAsia" w:eastAsiaTheme="majorEastAsia" w:hAnsiTheme="majorEastAsia" w:cs="Calibri"/>
                <w:color w:val="000000"/>
                <w:kern w:val="0"/>
                <w:sz w:val="20"/>
                <w:szCs w:val="20"/>
              </w:rPr>
              <w:t xml:space="preserve">    568,213.44 </w:t>
            </w:r>
          </w:p>
        </w:tc>
        <w:tc>
          <w:tcPr>
            <w:tcW w:w="1417" w:type="dxa"/>
            <w:shd w:val="clear" w:color="auto" w:fill="auto"/>
            <w:noWrap/>
            <w:vAlign w:val="bottom"/>
            <w:hideMark/>
          </w:tcPr>
          <w:p w:rsidR="009E7B78" w:rsidRPr="002443EE" w:rsidRDefault="009E7B78" w:rsidP="00602FEE">
            <w:pPr>
              <w:widowControl/>
              <w:jc w:val="right"/>
              <w:rPr>
                <w:rFonts w:asciiTheme="majorEastAsia" w:eastAsiaTheme="majorEastAsia" w:hAnsiTheme="majorEastAsia" w:cs="Calibri"/>
                <w:color w:val="000000"/>
                <w:kern w:val="0"/>
                <w:sz w:val="20"/>
                <w:szCs w:val="20"/>
              </w:rPr>
            </w:pPr>
            <w:r w:rsidRPr="002443EE">
              <w:rPr>
                <w:rFonts w:asciiTheme="majorEastAsia" w:eastAsiaTheme="majorEastAsia" w:hAnsiTheme="majorEastAsia" w:cs="Calibri"/>
                <w:color w:val="000000"/>
                <w:kern w:val="0"/>
                <w:sz w:val="20"/>
                <w:szCs w:val="20"/>
              </w:rPr>
              <w:t xml:space="preserve"> 1,002,170.14 </w:t>
            </w:r>
          </w:p>
        </w:tc>
        <w:tc>
          <w:tcPr>
            <w:tcW w:w="1317" w:type="dxa"/>
            <w:shd w:val="clear" w:color="auto" w:fill="auto"/>
            <w:noWrap/>
            <w:vAlign w:val="bottom"/>
            <w:hideMark/>
          </w:tcPr>
          <w:p w:rsidR="009E7B78" w:rsidRPr="002443EE" w:rsidRDefault="009E7B78" w:rsidP="00602FEE">
            <w:pPr>
              <w:widowControl/>
              <w:jc w:val="right"/>
              <w:rPr>
                <w:rFonts w:asciiTheme="majorEastAsia" w:eastAsiaTheme="majorEastAsia" w:hAnsiTheme="majorEastAsia" w:cs="Calibri"/>
                <w:color w:val="000000"/>
                <w:kern w:val="0"/>
                <w:sz w:val="20"/>
                <w:szCs w:val="20"/>
              </w:rPr>
            </w:pPr>
            <w:r w:rsidRPr="002443EE">
              <w:rPr>
                <w:rFonts w:asciiTheme="majorEastAsia" w:eastAsiaTheme="majorEastAsia" w:hAnsiTheme="majorEastAsia" w:cs="Calibri"/>
                <w:color w:val="000000"/>
                <w:kern w:val="0"/>
                <w:sz w:val="20"/>
                <w:szCs w:val="20"/>
              </w:rPr>
              <w:t>-433,956.70</w:t>
            </w:r>
          </w:p>
        </w:tc>
      </w:tr>
    </w:tbl>
    <w:p w:rsidR="009E7B78" w:rsidRPr="00520CD1" w:rsidRDefault="009E7B78" w:rsidP="009E7B78">
      <w:pPr>
        <w:overflowPunct w:val="0"/>
        <w:autoSpaceDE w:val="0"/>
        <w:autoSpaceDN w:val="0"/>
        <w:snapToGrid w:val="0"/>
        <w:rPr>
          <w:rFonts w:ascii="黑体" w:eastAsia="黑体" w:hAnsi="黑体" w:cs="Arial"/>
          <w:sz w:val="22"/>
        </w:rPr>
      </w:pPr>
    </w:p>
    <w:p w:rsidR="009E7B78" w:rsidRPr="002443EE" w:rsidRDefault="009E7B78" w:rsidP="008D6A7E">
      <w:pPr>
        <w:overflowPunct w:val="0"/>
        <w:autoSpaceDE w:val="0"/>
        <w:autoSpaceDN w:val="0"/>
        <w:snapToGrid w:val="0"/>
        <w:spacing w:line="360" w:lineRule="auto"/>
        <w:ind w:firstLineChars="200" w:firstLine="480"/>
        <w:jc w:val="left"/>
        <w:rPr>
          <w:rFonts w:ascii="Times New Roman" w:hAnsi="Times New Roman"/>
          <w:sz w:val="24"/>
          <w:szCs w:val="24"/>
        </w:rPr>
      </w:pPr>
      <w:r w:rsidRPr="002443EE">
        <w:rPr>
          <w:rFonts w:ascii="Times New Roman" w:hAnsi="Times New Roman" w:hint="eastAsia"/>
          <w:sz w:val="24"/>
          <w:szCs w:val="24"/>
        </w:rPr>
        <w:t>以上全部交易性金融资产已于</w:t>
      </w:r>
      <w:r w:rsidRPr="002443EE">
        <w:rPr>
          <w:rFonts w:ascii="Times New Roman" w:hAnsi="Times New Roman"/>
          <w:sz w:val="24"/>
          <w:szCs w:val="24"/>
        </w:rPr>
        <w:t>清算期间</w:t>
      </w:r>
      <w:r w:rsidRPr="002443EE">
        <w:rPr>
          <w:rFonts w:ascii="Times New Roman" w:hAnsi="Times New Roman" w:hint="eastAsia"/>
          <w:sz w:val="24"/>
          <w:szCs w:val="24"/>
        </w:rPr>
        <w:t>完成处置变现，发生交易费用共计人民币</w:t>
      </w:r>
      <w:r w:rsidRPr="002443EE">
        <w:rPr>
          <w:rFonts w:ascii="Times New Roman" w:hAnsi="Times New Roman"/>
          <w:sz w:val="24"/>
          <w:szCs w:val="24"/>
        </w:rPr>
        <w:t>1,501.17</w:t>
      </w:r>
      <w:r w:rsidRPr="002443EE">
        <w:rPr>
          <w:rFonts w:ascii="Times New Roman" w:hAnsi="Times New Roman" w:hint="eastAsia"/>
          <w:sz w:val="24"/>
          <w:szCs w:val="24"/>
        </w:rPr>
        <w:t>元，已于清算期支付。变现实际收到的证券清算款共计人民币</w:t>
      </w:r>
      <w:r w:rsidRPr="002443EE">
        <w:rPr>
          <w:rFonts w:ascii="Times New Roman" w:hAnsi="Times New Roman"/>
          <w:sz w:val="24"/>
          <w:szCs w:val="24"/>
        </w:rPr>
        <w:t>1,645,481.20</w:t>
      </w:r>
      <w:r w:rsidRPr="002443EE">
        <w:rPr>
          <w:rFonts w:ascii="Times New Roman" w:hAnsi="Times New Roman" w:hint="eastAsia"/>
          <w:sz w:val="24"/>
          <w:szCs w:val="24"/>
        </w:rPr>
        <w:t>元于清算期间划入托管账户，另有股息红利税共计人民币</w:t>
      </w:r>
      <w:r w:rsidRPr="002443EE">
        <w:rPr>
          <w:rFonts w:ascii="Times New Roman" w:hAnsi="Times New Roman" w:hint="eastAsia"/>
          <w:sz w:val="24"/>
          <w:szCs w:val="24"/>
        </w:rPr>
        <w:t>874.02</w:t>
      </w:r>
      <w:r w:rsidRPr="002443EE">
        <w:rPr>
          <w:rFonts w:ascii="Times New Roman" w:hAnsi="Times New Roman" w:hint="eastAsia"/>
          <w:sz w:val="24"/>
          <w:szCs w:val="24"/>
        </w:rPr>
        <w:t>元已于清算期间支付。</w:t>
      </w:r>
    </w:p>
    <w:p w:rsidR="009E7B78" w:rsidRPr="002443EE" w:rsidRDefault="00563B98" w:rsidP="008D6A7E">
      <w:pPr>
        <w:overflowPunct w:val="0"/>
        <w:autoSpaceDE w:val="0"/>
        <w:autoSpaceDN w:val="0"/>
        <w:snapToGrid w:val="0"/>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w:t>
      </w:r>
      <w:r w:rsidR="009E7B78" w:rsidRPr="002443EE">
        <w:rPr>
          <w:rFonts w:ascii="Times New Roman" w:hAnsi="Times New Roman" w:hint="eastAsia"/>
          <w:sz w:val="24"/>
          <w:szCs w:val="24"/>
        </w:rPr>
        <w:t>本基金最后运作日应收证券清算款人民币</w:t>
      </w:r>
      <w:r w:rsidR="009E7B78" w:rsidRPr="002443EE">
        <w:rPr>
          <w:rFonts w:ascii="Times New Roman" w:hAnsi="Times New Roman"/>
          <w:sz w:val="24"/>
          <w:szCs w:val="24"/>
        </w:rPr>
        <w:t>533,897.90</w:t>
      </w:r>
      <w:r w:rsidR="009E7B78" w:rsidRPr="002443EE">
        <w:rPr>
          <w:rFonts w:ascii="Times New Roman" w:hAnsi="Times New Roman"/>
          <w:sz w:val="24"/>
          <w:szCs w:val="24"/>
        </w:rPr>
        <w:t>元</w:t>
      </w:r>
      <w:r w:rsidR="009E7B78" w:rsidRPr="002443EE">
        <w:rPr>
          <w:rFonts w:ascii="Times New Roman" w:hAnsi="Times New Roman" w:hint="eastAsia"/>
          <w:sz w:val="24"/>
          <w:szCs w:val="24"/>
        </w:rPr>
        <w:t>，已于</w:t>
      </w:r>
      <w:r w:rsidR="009E7B78" w:rsidRPr="002443EE">
        <w:rPr>
          <w:rFonts w:ascii="Times New Roman" w:hAnsi="Times New Roman" w:hint="eastAsia"/>
          <w:sz w:val="24"/>
          <w:szCs w:val="24"/>
        </w:rPr>
        <w:t>2018</w:t>
      </w:r>
      <w:r w:rsidR="009E7B78" w:rsidRPr="002443EE">
        <w:rPr>
          <w:rFonts w:ascii="Times New Roman" w:hAnsi="Times New Roman" w:hint="eastAsia"/>
          <w:sz w:val="24"/>
          <w:szCs w:val="24"/>
        </w:rPr>
        <w:t>年</w:t>
      </w:r>
      <w:r w:rsidR="009E7B78" w:rsidRPr="002443EE">
        <w:rPr>
          <w:rFonts w:ascii="Times New Roman" w:hAnsi="Times New Roman"/>
          <w:sz w:val="24"/>
          <w:szCs w:val="24"/>
        </w:rPr>
        <w:t>11</w:t>
      </w:r>
      <w:r w:rsidR="009E7B78" w:rsidRPr="002443EE">
        <w:rPr>
          <w:rFonts w:ascii="Times New Roman" w:hAnsi="Times New Roman" w:hint="eastAsia"/>
          <w:sz w:val="24"/>
          <w:szCs w:val="24"/>
        </w:rPr>
        <w:t>月</w:t>
      </w:r>
      <w:r w:rsidR="009E7B78" w:rsidRPr="002443EE">
        <w:rPr>
          <w:rFonts w:ascii="Times New Roman" w:hAnsi="Times New Roman" w:hint="eastAsia"/>
          <w:sz w:val="24"/>
          <w:szCs w:val="24"/>
        </w:rPr>
        <w:t>8</w:t>
      </w:r>
      <w:r w:rsidR="009E7B78" w:rsidRPr="002443EE">
        <w:rPr>
          <w:rFonts w:ascii="Times New Roman" w:hAnsi="Times New Roman" w:hint="eastAsia"/>
          <w:sz w:val="24"/>
          <w:szCs w:val="24"/>
        </w:rPr>
        <w:t>日划入托管账户。</w:t>
      </w:r>
    </w:p>
    <w:p w:rsidR="009E7B78" w:rsidRPr="008D6A7E" w:rsidRDefault="00563B98" w:rsidP="008D6A7E">
      <w:pPr>
        <w:overflowPunct w:val="0"/>
        <w:autoSpaceDE w:val="0"/>
        <w:autoSpaceDN w:val="0"/>
        <w:snapToGrid w:val="0"/>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w:t>
      </w:r>
      <w:r w:rsidR="009E7B78" w:rsidRPr="002443EE">
        <w:rPr>
          <w:rFonts w:ascii="Times New Roman" w:hAnsi="Times New Roman" w:hint="eastAsia"/>
          <w:sz w:val="24"/>
          <w:szCs w:val="24"/>
        </w:rPr>
        <w:t>本基金最后运作日应收利息为人民币</w:t>
      </w:r>
      <w:r w:rsidR="009E7B78" w:rsidRPr="002443EE">
        <w:rPr>
          <w:rFonts w:ascii="Times New Roman" w:hAnsi="Times New Roman"/>
          <w:sz w:val="24"/>
          <w:szCs w:val="24"/>
        </w:rPr>
        <w:t>26,873.65</w:t>
      </w:r>
      <w:r w:rsidR="009E7B78" w:rsidRPr="002443EE">
        <w:rPr>
          <w:rFonts w:ascii="Times New Roman" w:hAnsi="Times New Roman" w:hint="eastAsia"/>
          <w:sz w:val="24"/>
          <w:szCs w:val="24"/>
        </w:rPr>
        <w:t>元，其中应收活期存款利息为人民币</w:t>
      </w:r>
      <w:r w:rsidR="009E7B78" w:rsidRPr="002443EE">
        <w:rPr>
          <w:rFonts w:ascii="Times New Roman" w:hAnsi="Times New Roman"/>
          <w:sz w:val="24"/>
          <w:szCs w:val="24"/>
        </w:rPr>
        <w:t>26,836.27</w:t>
      </w:r>
      <w:r w:rsidR="009E7B78" w:rsidRPr="002443EE">
        <w:rPr>
          <w:rFonts w:ascii="Times New Roman" w:hAnsi="Times New Roman" w:hint="eastAsia"/>
          <w:sz w:val="24"/>
          <w:szCs w:val="24"/>
        </w:rPr>
        <w:t>元，应收结算备付金利息为人民币</w:t>
      </w:r>
      <w:r w:rsidR="009E7B78" w:rsidRPr="002443EE">
        <w:rPr>
          <w:rFonts w:ascii="Times New Roman" w:hAnsi="Times New Roman"/>
          <w:sz w:val="24"/>
          <w:szCs w:val="24"/>
        </w:rPr>
        <w:t>14.04</w:t>
      </w:r>
      <w:r w:rsidR="009E7B78" w:rsidRPr="002443EE">
        <w:rPr>
          <w:rFonts w:ascii="Times New Roman" w:hAnsi="Times New Roman" w:hint="eastAsia"/>
          <w:sz w:val="24"/>
          <w:szCs w:val="24"/>
        </w:rPr>
        <w:t>元，应收存出保证金利息为人民币</w:t>
      </w:r>
      <w:r w:rsidR="009E7B78" w:rsidRPr="002443EE">
        <w:rPr>
          <w:rFonts w:ascii="Times New Roman" w:hAnsi="Times New Roman"/>
          <w:sz w:val="24"/>
          <w:szCs w:val="24"/>
        </w:rPr>
        <w:t>23.34</w:t>
      </w:r>
      <w:r w:rsidR="009E7B78" w:rsidRPr="002443EE">
        <w:rPr>
          <w:rFonts w:ascii="Times New Roman" w:hAnsi="Times New Roman" w:hint="eastAsia"/>
          <w:sz w:val="24"/>
          <w:szCs w:val="24"/>
        </w:rPr>
        <w:t>元。以上应收利息款项将于清算结束后待实际收到后向基金份额持有人分配。</w:t>
      </w:r>
      <w:bookmarkEnd w:id="4"/>
      <w:bookmarkEnd w:id="5"/>
    </w:p>
    <w:p w:rsidR="009E7B78" w:rsidRPr="002443EE" w:rsidRDefault="009E7B78" w:rsidP="008D6A7E">
      <w:pPr>
        <w:overflowPunct w:val="0"/>
        <w:autoSpaceDE w:val="0"/>
        <w:autoSpaceDN w:val="0"/>
        <w:snapToGrid w:val="0"/>
        <w:spacing w:line="360" w:lineRule="auto"/>
        <w:ind w:firstLineChars="200" w:firstLine="480"/>
        <w:jc w:val="left"/>
        <w:rPr>
          <w:rFonts w:ascii="Times New Roman" w:hAnsi="Times New Roman"/>
          <w:sz w:val="24"/>
          <w:szCs w:val="24"/>
        </w:rPr>
      </w:pPr>
      <w:r w:rsidRPr="002443EE">
        <w:rPr>
          <w:rFonts w:ascii="Times New Roman" w:hAnsi="Times New Roman" w:hint="eastAsia"/>
          <w:sz w:val="24"/>
          <w:szCs w:val="24"/>
        </w:rPr>
        <w:t>3</w:t>
      </w:r>
      <w:r w:rsidRPr="002443EE">
        <w:rPr>
          <w:rFonts w:ascii="Times New Roman" w:hAnsi="Times New Roman" w:hint="eastAsia"/>
          <w:sz w:val="24"/>
          <w:szCs w:val="24"/>
        </w:rPr>
        <w:t>、负债清偿情况</w:t>
      </w:r>
    </w:p>
    <w:p w:rsidR="009E7B78" w:rsidRPr="002443EE" w:rsidRDefault="0001576E" w:rsidP="008D6A7E">
      <w:pPr>
        <w:overflowPunct w:val="0"/>
        <w:autoSpaceDE w:val="0"/>
        <w:autoSpaceDN w:val="0"/>
        <w:snapToGrid w:val="0"/>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w:t>
      </w:r>
      <w:r w:rsidR="009E7B78" w:rsidRPr="002443EE">
        <w:rPr>
          <w:rFonts w:ascii="Times New Roman" w:hAnsi="Times New Roman" w:hint="eastAsia"/>
          <w:sz w:val="24"/>
          <w:szCs w:val="24"/>
        </w:rPr>
        <w:t>本基金最后运作日应付赎回款为人民币</w:t>
      </w:r>
      <w:r w:rsidR="009E7B78" w:rsidRPr="002443EE">
        <w:rPr>
          <w:rFonts w:ascii="Times New Roman" w:hAnsi="Times New Roman"/>
          <w:sz w:val="24"/>
          <w:szCs w:val="24"/>
        </w:rPr>
        <w:t>1,854,169.53</w:t>
      </w:r>
      <w:r w:rsidR="009E7B78" w:rsidRPr="002443EE">
        <w:rPr>
          <w:rFonts w:ascii="Times New Roman" w:hAnsi="Times New Roman" w:hint="eastAsia"/>
          <w:sz w:val="24"/>
          <w:szCs w:val="24"/>
        </w:rPr>
        <w:t>元，该款项已于</w:t>
      </w:r>
      <w:r w:rsidR="009E7B78" w:rsidRPr="002443EE">
        <w:rPr>
          <w:rFonts w:ascii="Times New Roman" w:hAnsi="Times New Roman" w:hint="eastAsia"/>
          <w:sz w:val="24"/>
          <w:szCs w:val="24"/>
        </w:rPr>
        <w:t>2018</w:t>
      </w:r>
      <w:r w:rsidR="009E7B78" w:rsidRPr="002443EE">
        <w:rPr>
          <w:rFonts w:ascii="Times New Roman" w:hAnsi="Times New Roman" w:hint="eastAsia"/>
          <w:sz w:val="24"/>
          <w:szCs w:val="24"/>
        </w:rPr>
        <w:t>年</w:t>
      </w:r>
      <w:r w:rsidR="009E7B78" w:rsidRPr="002443EE">
        <w:rPr>
          <w:rFonts w:ascii="Times New Roman" w:hAnsi="Times New Roman" w:hint="eastAsia"/>
          <w:sz w:val="24"/>
          <w:szCs w:val="24"/>
        </w:rPr>
        <w:t>11</w:t>
      </w:r>
      <w:r w:rsidR="009E7B78" w:rsidRPr="002443EE">
        <w:rPr>
          <w:rFonts w:ascii="Times New Roman" w:hAnsi="Times New Roman" w:hint="eastAsia"/>
          <w:sz w:val="24"/>
          <w:szCs w:val="24"/>
        </w:rPr>
        <w:t>月</w:t>
      </w:r>
      <w:r w:rsidR="009E7B78" w:rsidRPr="002443EE">
        <w:rPr>
          <w:rFonts w:ascii="Times New Roman" w:hAnsi="Times New Roman" w:hint="eastAsia"/>
          <w:sz w:val="24"/>
          <w:szCs w:val="24"/>
        </w:rPr>
        <w:t>8</w:t>
      </w:r>
      <w:r w:rsidR="009E7B78" w:rsidRPr="002443EE">
        <w:rPr>
          <w:rFonts w:ascii="Times New Roman" w:hAnsi="Times New Roman" w:hint="eastAsia"/>
          <w:sz w:val="24"/>
          <w:szCs w:val="24"/>
        </w:rPr>
        <w:t>日支付。</w:t>
      </w:r>
    </w:p>
    <w:p w:rsidR="009E7B78" w:rsidRPr="002443EE" w:rsidRDefault="0001576E" w:rsidP="008D6A7E">
      <w:pPr>
        <w:overflowPunct w:val="0"/>
        <w:autoSpaceDE w:val="0"/>
        <w:autoSpaceDN w:val="0"/>
        <w:snapToGrid w:val="0"/>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w:t>
      </w:r>
      <w:r w:rsidR="009E7B78" w:rsidRPr="002443EE">
        <w:rPr>
          <w:rFonts w:ascii="Times New Roman" w:hAnsi="Times New Roman" w:hint="eastAsia"/>
          <w:sz w:val="24"/>
          <w:szCs w:val="24"/>
        </w:rPr>
        <w:t>本基金最后运作日应付管理人报酬为人民币</w:t>
      </w:r>
      <w:r w:rsidR="009E7B78" w:rsidRPr="002443EE">
        <w:rPr>
          <w:rFonts w:ascii="Times New Roman" w:hAnsi="Times New Roman"/>
          <w:sz w:val="24"/>
          <w:szCs w:val="24"/>
        </w:rPr>
        <w:t>4,353.95</w:t>
      </w:r>
      <w:r w:rsidR="009E7B78" w:rsidRPr="002443EE">
        <w:rPr>
          <w:rFonts w:ascii="Times New Roman" w:hAnsi="Times New Roman" w:hint="eastAsia"/>
          <w:sz w:val="24"/>
          <w:szCs w:val="24"/>
        </w:rPr>
        <w:t>元，该款项已于</w:t>
      </w:r>
      <w:r w:rsidR="009E7B78" w:rsidRPr="002443EE">
        <w:rPr>
          <w:rFonts w:ascii="Times New Roman" w:hAnsi="Times New Roman" w:hint="eastAsia"/>
          <w:sz w:val="24"/>
          <w:szCs w:val="24"/>
        </w:rPr>
        <w:t>2018</w:t>
      </w:r>
      <w:r w:rsidR="009E7B78" w:rsidRPr="002443EE">
        <w:rPr>
          <w:rFonts w:ascii="Times New Roman" w:hAnsi="Times New Roman" w:hint="eastAsia"/>
          <w:sz w:val="24"/>
          <w:szCs w:val="24"/>
        </w:rPr>
        <w:t>年</w:t>
      </w:r>
      <w:r w:rsidR="009E7B78" w:rsidRPr="002443EE">
        <w:rPr>
          <w:rFonts w:ascii="Times New Roman" w:hAnsi="Times New Roman"/>
          <w:sz w:val="24"/>
          <w:szCs w:val="24"/>
        </w:rPr>
        <w:t>11</w:t>
      </w:r>
      <w:r w:rsidR="009E7B78" w:rsidRPr="002443EE">
        <w:rPr>
          <w:rFonts w:ascii="Times New Roman" w:hAnsi="Times New Roman" w:hint="eastAsia"/>
          <w:sz w:val="24"/>
          <w:szCs w:val="24"/>
        </w:rPr>
        <w:t>月</w:t>
      </w:r>
      <w:r w:rsidR="009E7B78" w:rsidRPr="002443EE">
        <w:rPr>
          <w:rFonts w:ascii="Times New Roman" w:hAnsi="Times New Roman"/>
          <w:sz w:val="24"/>
          <w:szCs w:val="24"/>
        </w:rPr>
        <w:t>27</w:t>
      </w:r>
      <w:r w:rsidR="009E7B78" w:rsidRPr="002443EE">
        <w:rPr>
          <w:rFonts w:ascii="Times New Roman" w:hAnsi="Times New Roman" w:hint="eastAsia"/>
          <w:sz w:val="24"/>
          <w:szCs w:val="24"/>
        </w:rPr>
        <w:t>日支付。</w:t>
      </w:r>
    </w:p>
    <w:p w:rsidR="009E7B78" w:rsidRPr="002443EE" w:rsidRDefault="0001576E" w:rsidP="008D6A7E">
      <w:pPr>
        <w:overflowPunct w:val="0"/>
        <w:autoSpaceDE w:val="0"/>
        <w:autoSpaceDN w:val="0"/>
        <w:snapToGrid w:val="0"/>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w:t>
      </w:r>
      <w:r w:rsidR="009E7B78" w:rsidRPr="002443EE">
        <w:rPr>
          <w:rFonts w:ascii="Times New Roman" w:hAnsi="Times New Roman" w:hint="eastAsia"/>
          <w:sz w:val="24"/>
          <w:szCs w:val="24"/>
        </w:rPr>
        <w:t>本基金最后运作日应付托管费为人民币</w:t>
      </w:r>
      <w:r w:rsidR="009E7B78" w:rsidRPr="002443EE">
        <w:rPr>
          <w:rFonts w:ascii="Times New Roman" w:hAnsi="Times New Roman"/>
          <w:sz w:val="24"/>
          <w:szCs w:val="24"/>
        </w:rPr>
        <w:t>725.67</w:t>
      </w:r>
      <w:r w:rsidR="009E7B78" w:rsidRPr="002443EE">
        <w:rPr>
          <w:rFonts w:ascii="Times New Roman" w:hAnsi="Times New Roman" w:hint="eastAsia"/>
          <w:sz w:val="24"/>
          <w:szCs w:val="24"/>
        </w:rPr>
        <w:t>元，该款项已于</w:t>
      </w:r>
      <w:r w:rsidR="009E7B78" w:rsidRPr="002443EE">
        <w:rPr>
          <w:rFonts w:ascii="Times New Roman" w:hAnsi="Times New Roman" w:hint="eastAsia"/>
          <w:sz w:val="24"/>
          <w:szCs w:val="24"/>
        </w:rPr>
        <w:t>2018</w:t>
      </w:r>
      <w:r w:rsidR="009E7B78" w:rsidRPr="002443EE">
        <w:rPr>
          <w:rFonts w:ascii="Times New Roman" w:hAnsi="Times New Roman" w:hint="eastAsia"/>
          <w:sz w:val="24"/>
          <w:szCs w:val="24"/>
        </w:rPr>
        <w:t>年</w:t>
      </w:r>
      <w:r w:rsidR="009E7B78" w:rsidRPr="002443EE">
        <w:rPr>
          <w:rFonts w:ascii="Times New Roman" w:hAnsi="Times New Roman"/>
          <w:sz w:val="24"/>
          <w:szCs w:val="24"/>
        </w:rPr>
        <w:t>11</w:t>
      </w:r>
      <w:r w:rsidR="009E7B78" w:rsidRPr="002443EE">
        <w:rPr>
          <w:rFonts w:ascii="Times New Roman" w:hAnsi="Times New Roman" w:hint="eastAsia"/>
          <w:sz w:val="24"/>
          <w:szCs w:val="24"/>
        </w:rPr>
        <w:t>月</w:t>
      </w:r>
      <w:r w:rsidR="009E7B78" w:rsidRPr="002443EE">
        <w:rPr>
          <w:rFonts w:ascii="Times New Roman" w:hAnsi="Times New Roman"/>
          <w:sz w:val="24"/>
          <w:szCs w:val="24"/>
        </w:rPr>
        <w:t>27</w:t>
      </w:r>
      <w:r w:rsidR="009E7B78" w:rsidRPr="002443EE">
        <w:rPr>
          <w:rFonts w:ascii="Times New Roman" w:hAnsi="Times New Roman" w:hint="eastAsia"/>
          <w:sz w:val="24"/>
          <w:szCs w:val="24"/>
        </w:rPr>
        <w:t>日支付。</w:t>
      </w:r>
    </w:p>
    <w:p w:rsidR="009E7B78" w:rsidRPr="002443EE" w:rsidRDefault="0001576E" w:rsidP="008D6A7E">
      <w:pPr>
        <w:overflowPunct w:val="0"/>
        <w:autoSpaceDE w:val="0"/>
        <w:autoSpaceDN w:val="0"/>
        <w:snapToGrid w:val="0"/>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w:t>
      </w:r>
      <w:r w:rsidR="009E7B78" w:rsidRPr="002443EE">
        <w:rPr>
          <w:rFonts w:ascii="Times New Roman" w:hAnsi="Times New Roman" w:hint="eastAsia"/>
          <w:sz w:val="24"/>
          <w:szCs w:val="24"/>
        </w:rPr>
        <w:t>本基金最后运作日应付交易费用为人民币</w:t>
      </w:r>
      <w:r w:rsidR="009E7B78" w:rsidRPr="002443EE">
        <w:rPr>
          <w:rFonts w:ascii="Times New Roman" w:hAnsi="Times New Roman"/>
          <w:sz w:val="24"/>
          <w:szCs w:val="24"/>
        </w:rPr>
        <w:t>11,939.05</w:t>
      </w:r>
      <w:r w:rsidR="009E7B78" w:rsidRPr="002443EE">
        <w:rPr>
          <w:rFonts w:ascii="Times New Roman" w:hAnsi="Times New Roman" w:hint="eastAsia"/>
          <w:sz w:val="24"/>
          <w:szCs w:val="24"/>
        </w:rPr>
        <w:t>元，该款项已于</w:t>
      </w:r>
      <w:r w:rsidR="009E7B78" w:rsidRPr="002443EE">
        <w:rPr>
          <w:rFonts w:ascii="Times New Roman" w:hAnsi="Times New Roman" w:hint="eastAsia"/>
          <w:sz w:val="24"/>
          <w:szCs w:val="24"/>
        </w:rPr>
        <w:t>2018</w:t>
      </w:r>
      <w:r w:rsidR="009E7B78" w:rsidRPr="002443EE">
        <w:rPr>
          <w:rFonts w:ascii="Times New Roman" w:hAnsi="Times New Roman" w:hint="eastAsia"/>
          <w:sz w:val="24"/>
          <w:szCs w:val="24"/>
        </w:rPr>
        <w:t>年</w:t>
      </w:r>
      <w:r w:rsidR="009E7B78" w:rsidRPr="002443EE">
        <w:rPr>
          <w:rFonts w:ascii="Times New Roman" w:hAnsi="Times New Roman" w:hint="eastAsia"/>
          <w:sz w:val="24"/>
          <w:szCs w:val="24"/>
        </w:rPr>
        <w:t>11</w:t>
      </w:r>
      <w:r w:rsidR="009E7B78" w:rsidRPr="002443EE">
        <w:rPr>
          <w:rFonts w:ascii="Times New Roman" w:hAnsi="Times New Roman" w:hint="eastAsia"/>
          <w:sz w:val="24"/>
          <w:szCs w:val="24"/>
        </w:rPr>
        <w:t>月</w:t>
      </w:r>
      <w:r w:rsidR="009E7B78" w:rsidRPr="002443EE">
        <w:rPr>
          <w:rFonts w:ascii="Times New Roman" w:hAnsi="Times New Roman" w:hint="eastAsia"/>
          <w:sz w:val="24"/>
          <w:szCs w:val="24"/>
        </w:rPr>
        <w:t>15</w:t>
      </w:r>
      <w:r w:rsidR="009E7B78" w:rsidRPr="002443EE">
        <w:rPr>
          <w:rFonts w:ascii="Times New Roman" w:hAnsi="Times New Roman" w:hint="eastAsia"/>
          <w:sz w:val="24"/>
          <w:szCs w:val="24"/>
        </w:rPr>
        <w:t>日支付。</w:t>
      </w:r>
    </w:p>
    <w:p w:rsidR="009E7B78" w:rsidRPr="002443EE" w:rsidRDefault="009E7B78" w:rsidP="008D6A7E">
      <w:pPr>
        <w:overflowPunct w:val="0"/>
        <w:autoSpaceDE w:val="0"/>
        <w:autoSpaceDN w:val="0"/>
        <w:snapToGrid w:val="0"/>
        <w:spacing w:line="360" w:lineRule="auto"/>
        <w:ind w:firstLineChars="200" w:firstLine="480"/>
        <w:jc w:val="left"/>
        <w:rPr>
          <w:rFonts w:ascii="Times New Roman" w:hAnsi="Times New Roman"/>
          <w:sz w:val="24"/>
          <w:szCs w:val="24"/>
        </w:rPr>
      </w:pPr>
      <w:r w:rsidRPr="002443EE">
        <w:rPr>
          <w:rFonts w:ascii="Times New Roman" w:hAnsi="Times New Roman" w:hint="eastAsia"/>
          <w:sz w:val="24"/>
          <w:szCs w:val="24"/>
        </w:rPr>
        <w:t>本基金最后运作日其他负债为人民币</w:t>
      </w:r>
      <w:r w:rsidRPr="002443EE">
        <w:rPr>
          <w:rFonts w:ascii="Times New Roman" w:hAnsi="Times New Roman"/>
          <w:sz w:val="24"/>
          <w:szCs w:val="24"/>
        </w:rPr>
        <w:t>144,169.82</w:t>
      </w:r>
      <w:r w:rsidRPr="002443EE">
        <w:rPr>
          <w:rFonts w:ascii="Times New Roman" w:hAnsi="Times New Roman" w:hint="eastAsia"/>
          <w:sz w:val="24"/>
          <w:szCs w:val="24"/>
        </w:rPr>
        <w:t>元，其中人民币</w:t>
      </w:r>
      <w:r w:rsidRPr="002443EE">
        <w:rPr>
          <w:rFonts w:ascii="Times New Roman" w:hAnsi="Times New Roman"/>
          <w:sz w:val="24"/>
          <w:szCs w:val="24"/>
        </w:rPr>
        <w:t>42,603.89</w:t>
      </w:r>
      <w:r w:rsidRPr="002443EE">
        <w:rPr>
          <w:rFonts w:ascii="Times New Roman" w:hAnsi="Times New Roman" w:hint="eastAsia"/>
          <w:sz w:val="24"/>
          <w:szCs w:val="24"/>
        </w:rPr>
        <w:t>元为应付审计费，将于清算结束后支付；人民币</w:t>
      </w:r>
      <w:r w:rsidRPr="002443EE">
        <w:rPr>
          <w:rFonts w:ascii="Times New Roman" w:hAnsi="Times New Roman"/>
          <w:sz w:val="24"/>
          <w:szCs w:val="24"/>
        </w:rPr>
        <w:t>97,774.00</w:t>
      </w:r>
      <w:r w:rsidRPr="002443EE">
        <w:rPr>
          <w:rFonts w:ascii="Times New Roman" w:hAnsi="Times New Roman" w:hint="eastAsia"/>
          <w:sz w:val="24"/>
          <w:szCs w:val="24"/>
        </w:rPr>
        <w:t>元为应付信息披露费，其中人民币</w:t>
      </w:r>
      <w:r w:rsidRPr="002443EE">
        <w:rPr>
          <w:rFonts w:ascii="Times New Roman" w:hAnsi="Times New Roman"/>
          <w:sz w:val="24"/>
          <w:szCs w:val="24"/>
        </w:rPr>
        <w:t>42,467.00</w:t>
      </w:r>
      <w:r w:rsidRPr="002443EE">
        <w:rPr>
          <w:rFonts w:ascii="Times New Roman" w:hAnsi="Times New Roman" w:hint="eastAsia"/>
          <w:sz w:val="24"/>
          <w:szCs w:val="24"/>
        </w:rPr>
        <w:t>元已于</w:t>
      </w:r>
      <w:r w:rsidRPr="002443EE">
        <w:rPr>
          <w:rFonts w:ascii="Times New Roman" w:hAnsi="Times New Roman" w:hint="eastAsia"/>
          <w:sz w:val="24"/>
          <w:szCs w:val="24"/>
        </w:rPr>
        <w:t>2018</w:t>
      </w:r>
      <w:r w:rsidRPr="002443EE">
        <w:rPr>
          <w:rFonts w:ascii="Times New Roman" w:hAnsi="Times New Roman" w:hint="eastAsia"/>
          <w:sz w:val="24"/>
          <w:szCs w:val="24"/>
        </w:rPr>
        <w:t>年</w:t>
      </w:r>
      <w:r w:rsidRPr="002443EE">
        <w:rPr>
          <w:rFonts w:ascii="Times New Roman" w:hAnsi="Times New Roman" w:hint="eastAsia"/>
          <w:sz w:val="24"/>
          <w:szCs w:val="24"/>
        </w:rPr>
        <w:t>11</w:t>
      </w:r>
      <w:r w:rsidRPr="002443EE">
        <w:rPr>
          <w:rFonts w:ascii="Times New Roman" w:hAnsi="Times New Roman" w:hint="eastAsia"/>
          <w:sz w:val="24"/>
          <w:szCs w:val="24"/>
        </w:rPr>
        <w:t>月</w:t>
      </w:r>
      <w:r w:rsidRPr="002443EE">
        <w:rPr>
          <w:rFonts w:ascii="Times New Roman" w:hAnsi="Times New Roman"/>
          <w:sz w:val="24"/>
          <w:szCs w:val="24"/>
        </w:rPr>
        <w:t>21</w:t>
      </w:r>
      <w:r w:rsidRPr="002443EE">
        <w:rPr>
          <w:rFonts w:ascii="Times New Roman" w:hAnsi="Times New Roman" w:hint="eastAsia"/>
          <w:sz w:val="24"/>
          <w:szCs w:val="24"/>
        </w:rPr>
        <w:t>日支付，</w:t>
      </w:r>
      <w:r w:rsidR="002C0BF4" w:rsidRPr="002C0BF4">
        <w:rPr>
          <w:rFonts w:ascii="Times New Roman" w:hAnsi="Times New Roman" w:hint="eastAsia"/>
          <w:sz w:val="24"/>
          <w:szCs w:val="24"/>
        </w:rPr>
        <w:t>剩余人民币</w:t>
      </w:r>
      <w:r w:rsidR="002C0BF4" w:rsidRPr="002C0BF4">
        <w:rPr>
          <w:rFonts w:ascii="Times New Roman" w:hAnsi="Times New Roman"/>
          <w:sz w:val="24"/>
          <w:szCs w:val="24"/>
        </w:rPr>
        <w:t>55,307.00</w:t>
      </w:r>
      <w:r w:rsidR="002C0BF4" w:rsidRPr="002C0BF4">
        <w:rPr>
          <w:rFonts w:ascii="Times New Roman" w:hAnsi="Times New Roman" w:hint="eastAsia"/>
          <w:sz w:val="24"/>
          <w:szCs w:val="24"/>
        </w:rPr>
        <w:t>元</w:t>
      </w:r>
      <w:r w:rsidR="002C0BF4" w:rsidRPr="002C0BF4">
        <w:rPr>
          <w:rFonts w:ascii="Times New Roman" w:hAnsi="Times New Roman"/>
          <w:sz w:val="24"/>
          <w:szCs w:val="24"/>
        </w:rPr>
        <w:t>已于</w:t>
      </w:r>
      <w:r w:rsidR="002C0BF4" w:rsidRPr="002C0BF4">
        <w:rPr>
          <w:rFonts w:ascii="Times New Roman" w:hAnsi="Times New Roman"/>
          <w:sz w:val="24"/>
          <w:szCs w:val="24"/>
        </w:rPr>
        <w:t>2018</w:t>
      </w:r>
      <w:r w:rsidR="002C0BF4" w:rsidRPr="002C0BF4">
        <w:rPr>
          <w:rFonts w:ascii="Times New Roman" w:hAnsi="Times New Roman"/>
          <w:sz w:val="24"/>
          <w:szCs w:val="24"/>
        </w:rPr>
        <w:t>年</w:t>
      </w:r>
      <w:r w:rsidR="002C0BF4" w:rsidRPr="002C0BF4">
        <w:rPr>
          <w:rFonts w:ascii="Times New Roman" w:hAnsi="Times New Roman"/>
          <w:sz w:val="24"/>
          <w:szCs w:val="24"/>
        </w:rPr>
        <w:t>12</w:t>
      </w:r>
      <w:r w:rsidR="002C0BF4" w:rsidRPr="002C0BF4">
        <w:rPr>
          <w:rFonts w:ascii="Times New Roman" w:hAnsi="Times New Roman"/>
          <w:sz w:val="24"/>
          <w:szCs w:val="24"/>
        </w:rPr>
        <w:t>月</w:t>
      </w:r>
      <w:r w:rsidR="002C0BF4" w:rsidRPr="002C0BF4">
        <w:rPr>
          <w:rFonts w:ascii="Times New Roman" w:hAnsi="Times New Roman"/>
          <w:sz w:val="24"/>
          <w:szCs w:val="24"/>
        </w:rPr>
        <w:t>3</w:t>
      </w:r>
      <w:r w:rsidR="002C0BF4" w:rsidRPr="002C0BF4">
        <w:rPr>
          <w:rFonts w:ascii="Times New Roman" w:hAnsi="Times New Roman"/>
          <w:sz w:val="24"/>
          <w:szCs w:val="24"/>
        </w:rPr>
        <w:t>日支付</w:t>
      </w:r>
      <w:r w:rsidRPr="002443EE">
        <w:rPr>
          <w:rFonts w:ascii="Times New Roman" w:hAnsi="Times New Roman" w:hint="eastAsia"/>
          <w:sz w:val="24"/>
          <w:szCs w:val="24"/>
        </w:rPr>
        <w:t>；人民币</w:t>
      </w:r>
      <w:r w:rsidRPr="002443EE">
        <w:rPr>
          <w:rFonts w:ascii="Times New Roman" w:hAnsi="Times New Roman"/>
          <w:sz w:val="24"/>
          <w:szCs w:val="24"/>
        </w:rPr>
        <w:t>3,791.93</w:t>
      </w:r>
      <w:r w:rsidRPr="002443EE">
        <w:rPr>
          <w:rFonts w:ascii="Times New Roman" w:hAnsi="Times New Roman" w:hint="eastAsia"/>
          <w:sz w:val="24"/>
          <w:szCs w:val="24"/>
        </w:rPr>
        <w:t>元为应付赎回费，已于</w:t>
      </w:r>
      <w:r w:rsidRPr="002443EE">
        <w:rPr>
          <w:rFonts w:ascii="Times New Roman" w:hAnsi="Times New Roman" w:hint="eastAsia"/>
          <w:sz w:val="24"/>
          <w:szCs w:val="24"/>
        </w:rPr>
        <w:t>2018</w:t>
      </w:r>
      <w:r w:rsidRPr="002443EE">
        <w:rPr>
          <w:rFonts w:ascii="Times New Roman" w:hAnsi="Times New Roman" w:hint="eastAsia"/>
          <w:sz w:val="24"/>
          <w:szCs w:val="24"/>
        </w:rPr>
        <w:t>年</w:t>
      </w:r>
      <w:r w:rsidRPr="002443EE">
        <w:rPr>
          <w:rFonts w:ascii="Times New Roman" w:hAnsi="Times New Roman" w:hint="eastAsia"/>
          <w:sz w:val="24"/>
          <w:szCs w:val="24"/>
        </w:rPr>
        <w:t>11</w:t>
      </w:r>
      <w:r w:rsidRPr="002443EE">
        <w:rPr>
          <w:rFonts w:ascii="Times New Roman" w:hAnsi="Times New Roman" w:hint="eastAsia"/>
          <w:sz w:val="24"/>
          <w:szCs w:val="24"/>
        </w:rPr>
        <w:t>月</w:t>
      </w:r>
      <w:r w:rsidRPr="002443EE">
        <w:rPr>
          <w:rFonts w:ascii="Times New Roman" w:hAnsi="Times New Roman"/>
          <w:sz w:val="24"/>
          <w:szCs w:val="24"/>
        </w:rPr>
        <w:t>8</w:t>
      </w:r>
      <w:r w:rsidRPr="002443EE">
        <w:rPr>
          <w:rFonts w:ascii="Times New Roman" w:hAnsi="Times New Roman" w:hint="eastAsia"/>
          <w:sz w:val="24"/>
          <w:szCs w:val="24"/>
        </w:rPr>
        <w:t>日支付。</w:t>
      </w:r>
    </w:p>
    <w:p w:rsidR="009E7B78" w:rsidRPr="002C0BF4" w:rsidRDefault="009E7B78" w:rsidP="009E7B78">
      <w:pPr>
        <w:overflowPunct w:val="0"/>
        <w:autoSpaceDE w:val="0"/>
        <w:autoSpaceDN w:val="0"/>
        <w:snapToGrid w:val="0"/>
        <w:rPr>
          <w:rFonts w:ascii="黑体" w:eastAsia="黑体" w:hAnsi="黑体" w:cs="Arial"/>
          <w:sz w:val="22"/>
        </w:rPr>
      </w:pPr>
    </w:p>
    <w:p w:rsidR="009E7B78" w:rsidRPr="00520CD1" w:rsidRDefault="009E7B78" w:rsidP="009E7B78">
      <w:pPr>
        <w:pStyle w:val="aa"/>
        <w:ind w:firstLineChars="190" w:firstLine="418"/>
        <w:rPr>
          <w:rFonts w:ascii="黑体" w:eastAsia="黑体" w:hAnsi="黑体" w:cs="Arial"/>
          <w:sz w:val="22"/>
        </w:rPr>
      </w:pPr>
    </w:p>
    <w:p w:rsidR="009E7B78" w:rsidRPr="00520CD1" w:rsidRDefault="009E7B78" w:rsidP="009E7B78">
      <w:pPr>
        <w:overflowPunct w:val="0"/>
        <w:autoSpaceDE w:val="0"/>
        <w:autoSpaceDN w:val="0"/>
        <w:snapToGrid w:val="0"/>
        <w:ind w:left="1069"/>
        <w:rPr>
          <w:rFonts w:ascii="黑体" w:eastAsia="黑体" w:hAnsi="黑体" w:cs="Arial"/>
          <w:sz w:val="22"/>
        </w:rPr>
      </w:pPr>
      <w:r w:rsidRPr="00520CD1">
        <w:rPr>
          <w:rFonts w:ascii="黑体" w:eastAsia="黑体" w:hAnsi="黑体" w:cs="Arial"/>
          <w:sz w:val="22"/>
        </w:rPr>
        <w:br w:type="page"/>
      </w:r>
    </w:p>
    <w:p w:rsidR="009E7B78" w:rsidRPr="002443EE" w:rsidRDefault="009E7B78" w:rsidP="002443EE">
      <w:pPr>
        <w:spacing w:line="360" w:lineRule="auto"/>
        <w:ind w:firstLineChars="200" w:firstLine="480"/>
        <w:contextualSpacing/>
        <w:rPr>
          <w:rFonts w:ascii="Times New Roman" w:hAnsi="Times New Roman"/>
          <w:sz w:val="24"/>
          <w:szCs w:val="24"/>
        </w:rPr>
      </w:pPr>
      <w:r w:rsidRPr="002443EE">
        <w:rPr>
          <w:rFonts w:ascii="Times New Roman" w:hAnsi="Times New Roman" w:hint="eastAsia"/>
          <w:sz w:val="24"/>
          <w:szCs w:val="24"/>
        </w:rPr>
        <w:t>4</w:t>
      </w:r>
      <w:r w:rsidRPr="002443EE">
        <w:rPr>
          <w:rFonts w:ascii="Times New Roman" w:hAnsi="Times New Roman" w:hint="eastAsia"/>
          <w:sz w:val="24"/>
          <w:szCs w:val="24"/>
        </w:rPr>
        <w:t>、清算期间的清算损益情况</w:t>
      </w:r>
    </w:p>
    <w:p w:rsidR="009E7B78" w:rsidRPr="00520CD1" w:rsidRDefault="009E7B78" w:rsidP="009E7B78">
      <w:pPr>
        <w:overflowPunct w:val="0"/>
        <w:autoSpaceDE w:val="0"/>
        <w:autoSpaceDN w:val="0"/>
        <w:snapToGrid w:val="0"/>
        <w:jc w:val="left"/>
        <w:rPr>
          <w:rFonts w:ascii="黑体" w:eastAsia="黑体" w:hAnsi="黑体" w:cs="Arial"/>
          <w:sz w:val="22"/>
        </w:rPr>
      </w:pPr>
    </w:p>
    <w:tbl>
      <w:tblPr>
        <w:tblW w:w="5000" w:type="pct"/>
        <w:tblLayout w:type="fixed"/>
        <w:tblLook w:val="04A0"/>
      </w:tblPr>
      <w:tblGrid>
        <w:gridCol w:w="4140"/>
        <w:gridCol w:w="4382"/>
      </w:tblGrid>
      <w:tr w:rsidR="009E7B78" w:rsidRPr="002443EE" w:rsidTr="00602FEE">
        <w:trPr>
          <w:trHeight w:val="290"/>
        </w:trPr>
        <w:tc>
          <w:tcPr>
            <w:tcW w:w="5000" w:type="pct"/>
            <w:gridSpan w:val="2"/>
            <w:tcBorders>
              <w:top w:val="nil"/>
              <w:left w:val="nil"/>
              <w:bottom w:val="nil"/>
              <w:right w:val="nil"/>
            </w:tcBorders>
            <w:shd w:val="clear" w:color="auto" w:fill="auto"/>
            <w:noWrap/>
            <w:vAlign w:val="bottom"/>
            <w:hideMark/>
          </w:tcPr>
          <w:p w:rsidR="009E7B78" w:rsidRPr="002443EE" w:rsidRDefault="009E7B78" w:rsidP="00602FEE">
            <w:pPr>
              <w:widowControl/>
              <w:jc w:val="right"/>
              <w:rPr>
                <w:rFonts w:asciiTheme="majorEastAsia" w:eastAsiaTheme="majorEastAsia" w:hAnsiTheme="majorEastAsia" w:cs="Arial"/>
                <w:sz w:val="20"/>
                <w:szCs w:val="20"/>
              </w:rPr>
            </w:pPr>
            <w:r w:rsidRPr="002443EE">
              <w:rPr>
                <w:rFonts w:asciiTheme="majorEastAsia" w:eastAsiaTheme="majorEastAsia" w:hAnsiTheme="majorEastAsia" w:cs="Arial" w:hint="eastAsia"/>
                <w:sz w:val="20"/>
                <w:szCs w:val="20"/>
              </w:rPr>
              <w:t>自</w:t>
            </w:r>
            <w:r w:rsidRPr="002443EE">
              <w:rPr>
                <w:rFonts w:asciiTheme="majorEastAsia" w:eastAsiaTheme="majorEastAsia" w:hAnsiTheme="majorEastAsia" w:cs="Arial"/>
                <w:sz w:val="20"/>
                <w:szCs w:val="20"/>
              </w:rPr>
              <w:t>2018</w:t>
            </w:r>
            <w:r w:rsidRPr="002443EE">
              <w:rPr>
                <w:rFonts w:asciiTheme="majorEastAsia" w:eastAsiaTheme="majorEastAsia" w:hAnsiTheme="majorEastAsia" w:cs="Arial" w:hint="eastAsia"/>
                <w:sz w:val="20"/>
                <w:szCs w:val="20"/>
              </w:rPr>
              <w:t>年</w:t>
            </w:r>
            <w:r w:rsidRPr="002443EE">
              <w:rPr>
                <w:rFonts w:asciiTheme="majorEastAsia" w:eastAsiaTheme="majorEastAsia" w:hAnsiTheme="majorEastAsia" w:cs="Arial"/>
                <w:sz w:val="20"/>
                <w:szCs w:val="20"/>
              </w:rPr>
              <w:t>11月8日</w:t>
            </w:r>
          </w:p>
          <w:p w:rsidR="009E7B78" w:rsidRPr="002443EE" w:rsidRDefault="009E7B78" w:rsidP="00602FEE">
            <w:pPr>
              <w:widowControl/>
              <w:jc w:val="right"/>
              <w:rPr>
                <w:rFonts w:asciiTheme="majorEastAsia" w:eastAsiaTheme="majorEastAsia" w:hAnsiTheme="majorEastAsia" w:cs="Arial"/>
                <w:sz w:val="20"/>
                <w:szCs w:val="20"/>
              </w:rPr>
            </w:pPr>
            <w:r w:rsidRPr="002443EE">
              <w:rPr>
                <w:rFonts w:asciiTheme="majorEastAsia" w:eastAsiaTheme="majorEastAsia" w:hAnsiTheme="majorEastAsia" w:cs="Arial" w:hint="eastAsia"/>
                <w:sz w:val="20"/>
                <w:szCs w:val="20"/>
              </w:rPr>
              <w:t>至</w:t>
            </w:r>
            <w:r w:rsidRPr="002443EE">
              <w:rPr>
                <w:rFonts w:asciiTheme="majorEastAsia" w:eastAsiaTheme="majorEastAsia" w:hAnsiTheme="majorEastAsia" w:cs="Arial"/>
                <w:sz w:val="20"/>
                <w:szCs w:val="20"/>
              </w:rPr>
              <w:t>2018</w:t>
            </w:r>
            <w:r w:rsidRPr="002443EE">
              <w:rPr>
                <w:rFonts w:asciiTheme="majorEastAsia" w:eastAsiaTheme="majorEastAsia" w:hAnsiTheme="majorEastAsia" w:cs="Arial" w:hint="eastAsia"/>
                <w:sz w:val="20"/>
                <w:szCs w:val="20"/>
              </w:rPr>
              <w:t>年</w:t>
            </w:r>
            <w:r w:rsidRPr="002443EE">
              <w:rPr>
                <w:rFonts w:asciiTheme="majorEastAsia" w:eastAsiaTheme="majorEastAsia" w:hAnsiTheme="majorEastAsia" w:cs="Arial"/>
                <w:sz w:val="20"/>
                <w:szCs w:val="20"/>
              </w:rPr>
              <w:t>11</w:t>
            </w:r>
            <w:r w:rsidRPr="002443EE">
              <w:rPr>
                <w:rFonts w:asciiTheme="majorEastAsia" w:eastAsiaTheme="majorEastAsia" w:hAnsiTheme="majorEastAsia" w:cs="Arial" w:hint="eastAsia"/>
                <w:sz w:val="20"/>
                <w:szCs w:val="20"/>
              </w:rPr>
              <w:t>月</w:t>
            </w:r>
            <w:r w:rsidRPr="002443EE">
              <w:rPr>
                <w:rFonts w:asciiTheme="majorEastAsia" w:eastAsiaTheme="majorEastAsia" w:hAnsiTheme="majorEastAsia" w:cs="Arial"/>
                <w:sz w:val="20"/>
                <w:szCs w:val="20"/>
              </w:rPr>
              <w:t>27</w:t>
            </w:r>
            <w:r w:rsidRPr="002443EE">
              <w:rPr>
                <w:rFonts w:asciiTheme="majorEastAsia" w:eastAsiaTheme="majorEastAsia" w:hAnsiTheme="majorEastAsia" w:cs="Arial" w:hint="eastAsia"/>
                <w:sz w:val="20"/>
                <w:szCs w:val="20"/>
              </w:rPr>
              <w:t>日</w:t>
            </w:r>
          </w:p>
          <w:p w:rsidR="009E7B78" w:rsidRPr="002443EE" w:rsidRDefault="009E7B78" w:rsidP="00602FEE">
            <w:pPr>
              <w:widowControl/>
              <w:jc w:val="right"/>
              <w:rPr>
                <w:rFonts w:asciiTheme="majorEastAsia" w:eastAsiaTheme="majorEastAsia" w:hAnsiTheme="majorEastAsia" w:cs="Arial"/>
                <w:sz w:val="20"/>
                <w:szCs w:val="20"/>
              </w:rPr>
            </w:pPr>
            <w:r w:rsidRPr="002443EE">
              <w:rPr>
                <w:rFonts w:asciiTheme="majorEastAsia" w:eastAsiaTheme="majorEastAsia" w:hAnsiTheme="majorEastAsia" w:cs="Arial" w:hint="eastAsia"/>
                <w:sz w:val="20"/>
                <w:szCs w:val="20"/>
              </w:rPr>
              <w:t>止清算期</w:t>
            </w:r>
            <w:r w:rsidRPr="002443EE">
              <w:rPr>
                <w:rFonts w:asciiTheme="majorEastAsia" w:eastAsiaTheme="majorEastAsia" w:hAnsiTheme="majorEastAsia" w:cs="Arial"/>
                <w:sz w:val="20"/>
                <w:szCs w:val="20"/>
              </w:rPr>
              <w:t>间</w:t>
            </w:r>
          </w:p>
        </w:tc>
      </w:tr>
      <w:tr w:rsidR="009E7B78" w:rsidRPr="002443EE" w:rsidTr="00602FEE">
        <w:trPr>
          <w:trHeight w:val="290"/>
        </w:trPr>
        <w:tc>
          <w:tcPr>
            <w:tcW w:w="24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7B78" w:rsidRPr="002443EE" w:rsidRDefault="009E7B78" w:rsidP="00602FEE">
            <w:pPr>
              <w:widowControl/>
              <w:jc w:val="left"/>
              <w:rPr>
                <w:rFonts w:asciiTheme="majorEastAsia" w:eastAsiaTheme="majorEastAsia" w:hAnsiTheme="majorEastAsia" w:cs="Arial"/>
                <w:sz w:val="20"/>
                <w:szCs w:val="20"/>
              </w:rPr>
            </w:pPr>
            <w:r w:rsidRPr="002443EE">
              <w:rPr>
                <w:rFonts w:asciiTheme="majorEastAsia" w:eastAsiaTheme="majorEastAsia" w:hAnsiTheme="majorEastAsia" w:cs="Arial"/>
                <w:sz w:val="20"/>
                <w:szCs w:val="20"/>
              </w:rPr>
              <w:t>项目</w:t>
            </w:r>
          </w:p>
        </w:tc>
        <w:tc>
          <w:tcPr>
            <w:tcW w:w="2571" w:type="pct"/>
            <w:tcBorders>
              <w:top w:val="single" w:sz="4" w:space="0" w:color="auto"/>
              <w:left w:val="nil"/>
              <w:bottom w:val="single" w:sz="4" w:space="0" w:color="auto"/>
              <w:right w:val="single" w:sz="4" w:space="0" w:color="auto"/>
            </w:tcBorders>
            <w:shd w:val="clear" w:color="auto" w:fill="auto"/>
            <w:noWrap/>
            <w:vAlign w:val="bottom"/>
            <w:hideMark/>
          </w:tcPr>
          <w:p w:rsidR="009E7B78" w:rsidRPr="002443EE" w:rsidRDefault="009E7B78" w:rsidP="00602FEE">
            <w:pPr>
              <w:widowControl/>
              <w:jc w:val="right"/>
              <w:rPr>
                <w:rFonts w:asciiTheme="majorEastAsia" w:eastAsiaTheme="majorEastAsia" w:hAnsiTheme="majorEastAsia" w:cs="Arial"/>
                <w:sz w:val="20"/>
                <w:szCs w:val="20"/>
              </w:rPr>
            </w:pPr>
            <w:r w:rsidRPr="002443EE">
              <w:rPr>
                <w:rFonts w:asciiTheme="majorEastAsia" w:eastAsiaTheme="majorEastAsia" w:hAnsiTheme="majorEastAsia" w:cs="Arial"/>
                <w:sz w:val="20"/>
                <w:szCs w:val="20"/>
              </w:rPr>
              <w:t>金额（单位：人民币元）</w:t>
            </w:r>
          </w:p>
        </w:tc>
      </w:tr>
      <w:tr w:rsidR="009E7B78" w:rsidRPr="002443EE" w:rsidTr="00602FEE">
        <w:trPr>
          <w:trHeight w:val="290"/>
        </w:trPr>
        <w:tc>
          <w:tcPr>
            <w:tcW w:w="2429" w:type="pct"/>
            <w:tcBorders>
              <w:top w:val="nil"/>
              <w:left w:val="single" w:sz="4" w:space="0" w:color="auto"/>
              <w:bottom w:val="single" w:sz="4" w:space="0" w:color="auto"/>
              <w:right w:val="single" w:sz="4" w:space="0" w:color="auto"/>
            </w:tcBorders>
            <w:shd w:val="clear" w:color="auto" w:fill="auto"/>
            <w:noWrap/>
            <w:vAlign w:val="bottom"/>
            <w:hideMark/>
          </w:tcPr>
          <w:p w:rsidR="009E7B78" w:rsidRPr="002443EE" w:rsidRDefault="009E7B78" w:rsidP="00602FEE">
            <w:pPr>
              <w:widowControl/>
              <w:jc w:val="left"/>
              <w:rPr>
                <w:rFonts w:asciiTheme="majorEastAsia" w:eastAsiaTheme="majorEastAsia" w:hAnsiTheme="majorEastAsia" w:cs="Arial"/>
                <w:sz w:val="20"/>
                <w:szCs w:val="20"/>
              </w:rPr>
            </w:pPr>
            <w:r w:rsidRPr="002443EE">
              <w:rPr>
                <w:rFonts w:asciiTheme="majorEastAsia" w:eastAsiaTheme="majorEastAsia" w:hAnsiTheme="majorEastAsia" w:cs="Arial"/>
                <w:sz w:val="20"/>
                <w:szCs w:val="20"/>
              </w:rPr>
              <w:t>一、清算收益</w:t>
            </w:r>
          </w:p>
        </w:tc>
        <w:tc>
          <w:tcPr>
            <w:tcW w:w="2571" w:type="pct"/>
            <w:tcBorders>
              <w:top w:val="nil"/>
              <w:left w:val="nil"/>
              <w:bottom w:val="single" w:sz="4" w:space="0" w:color="auto"/>
              <w:right w:val="single" w:sz="4" w:space="0" w:color="auto"/>
            </w:tcBorders>
            <w:shd w:val="clear" w:color="auto" w:fill="auto"/>
            <w:noWrap/>
            <w:vAlign w:val="bottom"/>
            <w:hideMark/>
          </w:tcPr>
          <w:p w:rsidR="009E7B78" w:rsidRPr="002443EE" w:rsidRDefault="009E7B78" w:rsidP="00602FEE">
            <w:pPr>
              <w:widowControl/>
              <w:jc w:val="left"/>
              <w:rPr>
                <w:rFonts w:asciiTheme="majorEastAsia" w:eastAsiaTheme="majorEastAsia" w:hAnsiTheme="majorEastAsia" w:cs="Arial"/>
                <w:sz w:val="20"/>
                <w:szCs w:val="20"/>
              </w:rPr>
            </w:pPr>
            <w:r w:rsidRPr="002443EE">
              <w:rPr>
                <w:rFonts w:asciiTheme="majorEastAsia" w:eastAsiaTheme="majorEastAsia" w:hAnsiTheme="majorEastAsia" w:cs="Calibri"/>
                <w:sz w:val="20"/>
                <w:szCs w:val="20"/>
              </w:rPr>
              <w:t> </w:t>
            </w:r>
          </w:p>
        </w:tc>
      </w:tr>
      <w:tr w:rsidR="009E7B78" w:rsidRPr="002443EE" w:rsidTr="00602FEE">
        <w:trPr>
          <w:trHeight w:val="290"/>
        </w:trPr>
        <w:tc>
          <w:tcPr>
            <w:tcW w:w="2429" w:type="pct"/>
            <w:tcBorders>
              <w:top w:val="nil"/>
              <w:left w:val="single" w:sz="4" w:space="0" w:color="auto"/>
              <w:bottom w:val="single" w:sz="4" w:space="0" w:color="auto"/>
              <w:right w:val="single" w:sz="4" w:space="0" w:color="auto"/>
            </w:tcBorders>
            <w:shd w:val="clear" w:color="auto" w:fill="auto"/>
            <w:noWrap/>
            <w:vAlign w:val="bottom"/>
            <w:hideMark/>
          </w:tcPr>
          <w:p w:rsidR="009E7B78" w:rsidRPr="002443EE" w:rsidRDefault="009E7B78" w:rsidP="00602FEE">
            <w:pPr>
              <w:widowControl/>
              <w:jc w:val="left"/>
              <w:rPr>
                <w:rFonts w:asciiTheme="majorEastAsia" w:eastAsiaTheme="majorEastAsia" w:hAnsiTheme="majorEastAsia" w:cs="Arial"/>
                <w:sz w:val="20"/>
                <w:szCs w:val="20"/>
              </w:rPr>
            </w:pPr>
            <w:r w:rsidRPr="002443EE">
              <w:rPr>
                <w:rFonts w:asciiTheme="majorEastAsia" w:eastAsiaTheme="majorEastAsia" w:hAnsiTheme="majorEastAsia" w:cs="Arial" w:hint="eastAsia"/>
                <w:sz w:val="20"/>
                <w:szCs w:val="20"/>
              </w:rPr>
              <w:t>1、</w:t>
            </w:r>
            <w:r w:rsidRPr="002443EE">
              <w:rPr>
                <w:rFonts w:asciiTheme="majorEastAsia" w:eastAsiaTheme="majorEastAsia" w:hAnsiTheme="majorEastAsia" w:cs="Arial"/>
                <w:sz w:val="20"/>
                <w:szCs w:val="20"/>
              </w:rPr>
              <w:t>利息收入</w:t>
            </w:r>
            <w:r w:rsidRPr="002443EE">
              <w:rPr>
                <w:rFonts w:asciiTheme="majorEastAsia" w:eastAsiaTheme="majorEastAsia" w:hAnsiTheme="majorEastAsia" w:cs="Arial" w:hint="eastAsia"/>
                <w:sz w:val="20"/>
                <w:szCs w:val="20"/>
              </w:rPr>
              <w:t>（注1）</w:t>
            </w:r>
          </w:p>
        </w:tc>
        <w:tc>
          <w:tcPr>
            <w:tcW w:w="2571" w:type="pct"/>
            <w:tcBorders>
              <w:top w:val="nil"/>
              <w:left w:val="nil"/>
              <w:bottom w:val="single" w:sz="4" w:space="0" w:color="auto"/>
              <w:right w:val="single" w:sz="4" w:space="0" w:color="auto"/>
            </w:tcBorders>
            <w:shd w:val="clear" w:color="auto" w:fill="auto"/>
            <w:noWrap/>
            <w:vAlign w:val="bottom"/>
            <w:hideMark/>
          </w:tcPr>
          <w:p w:rsidR="009E7B78" w:rsidRPr="002443EE" w:rsidRDefault="009E7B78" w:rsidP="00602FEE">
            <w:pPr>
              <w:widowControl/>
              <w:jc w:val="right"/>
              <w:rPr>
                <w:rFonts w:asciiTheme="majorEastAsia" w:eastAsiaTheme="majorEastAsia" w:hAnsiTheme="majorEastAsia" w:cs="Arial"/>
                <w:sz w:val="20"/>
                <w:szCs w:val="20"/>
              </w:rPr>
            </w:pPr>
            <w:r w:rsidRPr="002443EE">
              <w:rPr>
                <w:rFonts w:asciiTheme="majorEastAsia" w:eastAsiaTheme="majorEastAsia" w:hAnsiTheme="majorEastAsia" w:cs="Arial"/>
                <w:sz w:val="20"/>
                <w:szCs w:val="20"/>
              </w:rPr>
              <w:t xml:space="preserve">                                 2,382.57 </w:t>
            </w:r>
          </w:p>
        </w:tc>
      </w:tr>
      <w:tr w:rsidR="009E7B78" w:rsidRPr="002443EE" w:rsidTr="00602FEE">
        <w:trPr>
          <w:trHeight w:val="290"/>
        </w:trPr>
        <w:tc>
          <w:tcPr>
            <w:tcW w:w="2429" w:type="pct"/>
            <w:tcBorders>
              <w:top w:val="nil"/>
              <w:left w:val="single" w:sz="4" w:space="0" w:color="auto"/>
              <w:bottom w:val="single" w:sz="4" w:space="0" w:color="auto"/>
              <w:right w:val="single" w:sz="4" w:space="0" w:color="auto"/>
            </w:tcBorders>
            <w:shd w:val="clear" w:color="auto" w:fill="auto"/>
            <w:noWrap/>
            <w:vAlign w:val="bottom"/>
            <w:hideMark/>
          </w:tcPr>
          <w:p w:rsidR="009E7B78" w:rsidRPr="002443EE" w:rsidRDefault="009E7B78" w:rsidP="00602FEE">
            <w:pPr>
              <w:widowControl/>
              <w:jc w:val="left"/>
              <w:rPr>
                <w:rFonts w:asciiTheme="majorEastAsia" w:eastAsiaTheme="majorEastAsia" w:hAnsiTheme="majorEastAsia" w:cs="Arial"/>
                <w:sz w:val="20"/>
                <w:szCs w:val="20"/>
              </w:rPr>
            </w:pPr>
            <w:r w:rsidRPr="002443EE">
              <w:rPr>
                <w:rFonts w:asciiTheme="majorEastAsia" w:eastAsiaTheme="majorEastAsia" w:hAnsiTheme="majorEastAsia" w:cs="Arial"/>
                <w:sz w:val="20"/>
                <w:szCs w:val="20"/>
              </w:rPr>
              <w:t>2、处置交易性金融资产</w:t>
            </w:r>
            <w:r w:rsidRPr="002443EE">
              <w:rPr>
                <w:rFonts w:asciiTheme="majorEastAsia" w:eastAsiaTheme="majorEastAsia" w:hAnsiTheme="majorEastAsia" w:cs="Arial" w:hint="eastAsia"/>
                <w:sz w:val="20"/>
                <w:szCs w:val="20"/>
              </w:rPr>
              <w:t>损益</w:t>
            </w:r>
            <w:r w:rsidRPr="002443EE">
              <w:rPr>
                <w:rFonts w:asciiTheme="majorEastAsia" w:eastAsiaTheme="majorEastAsia" w:hAnsiTheme="majorEastAsia" w:cs="Arial"/>
                <w:sz w:val="20"/>
                <w:szCs w:val="20"/>
              </w:rPr>
              <w:t>（</w:t>
            </w:r>
            <w:r w:rsidRPr="002443EE">
              <w:rPr>
                <w:rFonts w:asciiTheme="majorEastAsia" w:eastAsiaTheme="majorEastAsia" w:hAnsiTheme="majorEastAsia" w:cs="Arial" w:hint="eastAsia"/>
                <w:sz w:val="20"/>
                <w:szCs w:val="20"/>
              </w:rPr>
              <w:t>注2）</w:t>
            </w:r>
          </w:p>
        </w:tc>
        <w:tc>
          <w:tcPr>
            <w:tcW w:w="2571" w:type="pct"/>
            <w:tcBorders>
              <w:top w:val="nil"/>
              <w:left w:val="nil"/>
              <w:bottom w:val="single" w:sz="4" w:space="0" w:color="auto"/>
              <w:right w:val="single" w:sz="4" w:space="0" w:color="auto"/>
            </w:tcBorders>
            <w:shd w:val="clear" w:color="auto" w:fill="auto"/>
            <w:noWrap/>
            <w:vAlign w:val="bottom"/>
            <w:hideMark/>
          </w:tcPr>
          <w:p w:rsidR="009E7B78" w:rsidRPr="002443EE" w:rsidRDefault="009E7B78" w:rsidP="00602FEE">
            <w:pPr>
              <w:widowControl/>
              <w:jc w:val="right"/>
              <w:rPr>
                <w:rFonts w:asciiTheme="majorEastAsia" w:eastAsiaTheme="majorEastAsia" w:hAnsiTheme="majorEastAsia" w:cs="Arial"/>
                <w:sz w:val="20"/>
                <w:szCs w:val="20"/>
              </w:rPr>
            </w:pPr>
            <w:r w:rsidRPr="002443EE">
              <w:rPr>
                <w:rFonts w:asciiTheme="majorEastAsia" w:eastAsiaTheme="majorEastAsia" w:hAnsiTheme="majorEastAsia" w:cs="Arial"/>
                <w:sz w:val="20"/>
                <w:szCs w:val="20"/>
              </w:rPr>
              <w:t xml:space="preserve">                             -63,813.96 </w:t>
            </w:r>
          </w:p>
        </w:tc>
      </w:tr>
      <w:tr w:rsidR="00BB2246" w:rsidRPr="002443EE" w:rsidTr="00602FEE">
        <w:trPr>
          <w:trHeight w:val="290"/>
        </w:trPr>
        <w:tc>
          <w:tcPr>
            <w:tcW w:w="2429" w:type="pct"/>
            <w:tcBorders>
              <w:top w:val="nil"/>
              <w:left w:val="single" w:sz="4" w:space="0" w:color="auto"/>
              <w:bottom w:val="single" w:sz="4" w:space="0" w:color="auto"/>
              <w:right w:val="single" w:sz="4" w:space="0" w:color="auto"/>
            </w:tcBorders>
            <w:shd w:val="clear" w:color="auto" w:fill="auto"/>
            <w:noWrap/>
            <w:vAlign w:val="bottom"/>
          </w:tcPr>
          <w:p w:rsidR="00BB2246" w:rsidRPr="002443EE" w:rsidRDefault="00BB2246" w:rsidP="002443EE">
            <w:pPr>
              <w:pStyle w:val="Default"/>
              <w:rPr>
                <w:rFonts w:asciiTheme="majorEastAsia" w:eastAsiaTheme="majorEastAsia" w:hAnsiTheme="majorEastAsia" w:cs="Arial"/>
                <w:sz w:val="20"/>
                <w:szCs w:val="20"/>
              </w:rPr>
            </w:pPr>
            <w:r w:rsidRPr="002443EE">
              <w:rPr>
                <w:rFonts w:asciiTheme="majorEastAsia" w:eastAsiaTheme="majorEastAsia" w:hAnsiTheme="majorEastAsia"/>
                <w:sz w:val="20"/>
                <w:szCs w:val="20"/>
              </w:rPr>
              <w:t>3、赎回、转换手续费收入</w:t>
            </w:r>
          </w:p>
        </w:tc>
        <w:tc>
          <w:tcPr>
            <w:tcW w:w="2571" w:type="pct"/>
            <w:tcBorders>
              <w:top w:val="nil"/>
              <w:left w:val="nil"/>
              <w:bottom w:val="single" w:sz="4" w:space="0" w:color="auto"/>
              <w:right w:val="single" w:sz="4" w:space="0" w:color="auto"/>
            </w:tcBorders>
            <w:shd w:val="clear" w:color="auto" w:fill="auto"/>
            <w:noWrap/>
            <w:vAlign w:val="bottom"/>
          </w:tcPr>
          <w:p w:rsidR="00BB2246" w:rsidRPr="002443EE" w:rsidRDefault="00BB2246" w:rsidP="00602FEE">
            <w:pPr>
              <w:widowControl/>
              <w:jc w:val="right"/>
              <w:rPr>
                <w:rFonts w:asciiTheme="majorEastAsia" w:eastAsiaTheme="majorEastAsia" w:hAnsiTheme="majorEastAsia" w:cs="Arial"/>
                <w:sz w:val="20"/>
                <w:szCs w:val="20"/>
              </w:rPr>
            </w:pPr>
            <w:r w:rsidRPr="002443EE">
              <w:rPr>
                <w:rFonts w:asciiTheme="majorEastAsia" w:eastAsiaTheme="majorEastAsia" w:hAnsiTheme="majorEastAsia" w:cs="Arial" w:hint="eastAsia"/>
                <w:sz w:val="20"/>
                <w:szCs w:val="20"/>
              </w:rPr>
              <w:t>594.46</w:t>
            </w:r>
          </w:p>
        </w:tc>
      </w:tr>
      <w:tr w:rsidR="009E7B78" w:rsidRPr="002443EE" w:rsidTr="00602FEE">
        <w:trPr>
          <w:trHeight w:val="290"/>
        </w:trPr>
        <w:tc>
          <w:tcPr>
            <w:tcW w:w="2429" w:type="pct"/>
            <w:tcBorders>
              <w:top w:val="nil"/>
              <w:left w:val="single" w:sz="4" w:space="0" w:color="auto"/>
              <w:bottom w:val="single" w:sz="4" w:space="0" w:color="auto"/>
              <w:right w:val="single" w:sz="4" w:space="0" w:color="auto"/>
            </w:tcBorders>
            <w:shd w:val="clear" w:color="auto" w:fill="auto"/>
            <w:noWrap/>
            <w:vAlign w:val="bottom"/>
            <w:hideMark/>
          </w:tcPr>
          <w:p w:rsidR="009E7B78" w:rsidRPr="002443EE" w:rsidRDefault="009E7B78" w:rsidP="00602FEE">
            <w:pPr>
              <w:widowControl/>
              <w:jc w:val="left"/>
              <w:rPr>
                <w:rFonts w:asciiTheme="majorEastAsia" w:eastAsiaTheme="majorEastAsia" w:hAnsiTheme="majorEastAsia" w:cs="Arial"/>
                <w:sz w:val="20"/>
                <w:szCs w:val="20"/>
              </w:rPr>
            </w:pPr>
            <w:r w:rsidRPr="002443EE">
              <w:rPr>
                <w:rFonts w:asciiTheme="majorEastAsia" w:eastAsiaTheme="majorEastAsia" w:hAnsiTheme="majorEastAsia" w:cs="Arial"/>
                <w:sz w:val="20"/>
                <w:szCs w:val="20"/>
              </w:rPr>
              <w:t>清算收入小计</w:t>
            </w:r>
          </w:p>
        </w:tc>
        <w:tc>
          <w:tcPr>
            <w:tcW w:w="2571" w:type="pct"/>
            <w:tcBorders>
              <w:top w:val="nil"/>
              <w:left w:val="nil"/>
              <w:bottom w:val="single" w:sz="4" w:space="0" w:color="auto"/>
              <w:right w:val="single" w:sz="4" w:space="0" w:color="auto"/>
            </w:tcBorders>
            <w:shd w:val="clear" w:color="auto" w:fill="auto"/>
            <w:noWrap/>
            <w:vAlign w:val="bottom"/>
            <w:hideMark/>
          </w:tcPr>
          <w:p w:rsidR="009E7B78" w:rsidRPr="002443EE" w:rsidRDefault="009E7B78" w:rsidP="00154017">
            <w:pPr>
              <w:widowControl/>
              <w:jc w:val="right"/>
              <w:rPr>
                <w:rFonts w:asciiTheme="majorEastAsia" w:eastAsiaTheme="majorEastAsia" w:hAnsiTheme="majorEastAsia" w:cs="Arial"/>
                <w:sz w:val="20"/>
                <w:szCs w:val="20"/>
              </w:rPr>
            </w:pPr>
            <w:r w:rsidRPr="002443EE">
              <w:rPr>
                <w:rFonts w:asciiTheme="majorEastAsia" w:eastAsiaTheme="majorEastAsia" w:hAnsiTheme="majorEastAsia" w:cs="Arial"/>
                <w:sz w:val="20"/>
                <w:szCs w:val="20"/>
              </w:rPr>
              <w:t xml:space="preserve">                             -6</w:t>
            </w:r>
            <w:r w:rsidR="00154017" w:rsidRPr="002443EE">
              <w:rPr>
                <w:rFonts w:asciiTheme="majorEastAsia" w:eastAsiaTheme="majorEastAsia" w:hAnsiTheme="majorEastAsia" w:cs="Arial" w:hint="eastAsia"/>
                <w:sz w:val="20"/>
                <w:szCs w:val="20"/>
              </w:rPr>
              <w:t>0</w:t>
            </w:r>
            <w:r w:rsidRPr="002443EE">
              <w:rPr>
                <w:rFonts w:asciiTheme="majorEastAsia" w:eastAsiaTheme="majorEastAsia" w:hAnsiTheme="majorEastAsia" w:cs="Arial"/>
                <w:sz w:val="20"/>
                <w:szCs w:val="20"/>
              </w:rPr>
              <w:t>,</w:t>
            </w:r>
            <w:r w:rsidR="00BB2246" w:rsidRPr="002443EE">
              <w:rPr>
                <w:rFonts w:asciiTheme="majorEastAsia" w:eastAsiaTheme="majorEastAsia" w:hAnsiTheme="majorEastAsia" w:cs="Arial" w:hint="eastAsia"/>
                <w:sz w:val="20"/>
                <w:szCs w:val="20"/>
              </w:rPr>
              <w:t>836.93</w:t>
            </w:r>
          </w:p>
        </w:tc>
      </w:tr>
      <w:tr w:rsidR="009E7B78" w:rsidRPr="002443EE" w:rsidTr="00602FEE">
        <w:trPr>
          <w:trHeight w:val="290"/>
        </w:trPr>
        <w:tc>
          <w:tcPr>
            <w:tcW w:w="2429" w:type="pct"/>
            <w:tcBorders>
              <w:top w:val="nil"/>
              <w:left w:val="single" w:sz="4" w:space="0" w:color="auto"/>
              <w:bottom w:val="single" w:sz="4" w:space="0" w:color="auto"/>
              <w:right w:val="single" w:sz="4" w:space="0" w:color="auto"/>
            </w:tcBorders>
            <w:shd w:val="clear" w:color="auto" w:fill="auto"/>
            <w:noWrap/>
            <w:vAlign w:val="bottom"/>
            <w:hideMark/>
          </w:tcPr>
          <w:p w:rsidR="009E7B78" w:rsidRPr="002443EE" w:rsidRDefault="009E7B78" w:rsidP="00602FEE">
            <w:pPr>
              <w:widowControl/>
              <w:jc w:val="left"/>
              <w:rPr>
                <w:rFonts w:asciiTheme="majorEastAsia" w:eastAsiaTheme="majorEastAsia" w:hAnsiTheme="majorEastAsia" w:cs="Arial"/>
                <w:sz w:val="20"/>
                <w:szCs w:val="20"/>
              </w:rPr>
            </w:pPr>
            <w:r w:rsidRPr="002443EE">
              <w:rPr>
                <w:rFonts w:asciiTheme="majorEastAsia" w:eastAsiaTheme="majorEastAsia" w:hAnsiTheme="majorEastAsia" w:cs="Arial"/>
                <w:sz w:val="20"/>
                <w:szCs w:val="20"/>
              </w:rPr>
              <w:t>二、清算费用</w:t>
            </w:r>
          </w:p>
        </w:tc>
        <w:tc>
          <w:tcPr>
            <w:tcW w:w="2571" w:type="pct"/>
            <w:tcBorders>
              <w:top w:val="nil"/>
              <w:left w:val="nil"/>
              <w:bottom w:val="single" w:sz="4" w:space="0" w:color="auto"/>
              <w:right w:val="single" w:sz="4" w:space="0" w:color="auto"/>
            </w:tcBorders>
            <w:shd w:val="clear" w:color="auto" w:fill="auto"/>
            <w:noWrap/>
            <w:vAlign w:val="bottom"/>
            <w:hideMark/>
          </w:tcPr>
          <w:p w:rsidR="009E7B78" w:rsidRPr="002443EE" w:rsidRDefault="009E7B78" w:rsidP="00602FEE">
            <w:pPr>
              <w:widowControl/>
              <w:jc w:val="right"/>
              <w:rPr>
                <w:rFonts w:asciiTheme="majorEastAsia" w:eastAsiaTheme="majorEastAsia" w:hAnsiTheme="majorEastAsia" w:cs="Arial"/>
                <w:sz w:val="20"/>
                <w:szCs w:val="20"/>
              </w:rPr>
            </w:pPr>
            <w:r w:rsidRPr="002443EE">
              <w:rPr>
                <w:rFonts w:asciiTheme="majorEastAsia" w:eastAsiaTheme="majorEastAsia" w:hAnsiTheme="majorEastAsia" w:cs="Calibri"/>
                <w:sz w:val="20"/>
                <w:szCs w:val="20"/>
              </w:rPr>
              <w:t> </w:t>
            </w:r>
          </w:p>
        </w:tc>
      </w:tr>
      <w:tr w:rsidR="009E7B78" w:rsidRPr="002443EE" w:rsidTr="00602FEE">
        <w:trPr>
          <w:trHeight w:val="290"/>
        </w:trPr>
        <w:tc>
          <w:tcPr>
            <w:tcW w:w="2429" w:type="pct"/>
            <w:tcBorders>
              <w:top w:val="nil"/>
              <w:left w:val="single" w:sz="4" w:space="0" w:color="auto"/>
              <w:bottom w:val="single" w:sz="4" w:space="0" w:color="auto"/>
              <w:right w:val="single" w:sz="4" w:space="0" w:color="auto"/>
            </w:tcBorders>
            <w:shd w:val="clear" w:color="auto" w:fill="auto"/>
            <w:noWrap/>
            <w:vAlign w:val="bottom"/>
            <w:hideMark/>
          </w:tcPr>
          <w:p w:rsidR="009E7B78" w:rsidRPr="002443EE" w:rsidRDefault="009E7B78" w:rsidP="00602FEE">
            <w:pPr>
              <w:widowControl/>
              <w:jc w:val="left"/>
              <w:rPr>
                <w:rFonts w:asciiTheme="majorEastAsia" w:eastAsiaTheme="majorEastAsia" w:hAnsiTheme="majorEastAsia" w:cs="Arial"/>
                <w:sz w:val="20"/>
                <w:szCs w:val="20"/>
              </w:rPr>
            </w:pPr>
            <w:r w:rsidRPr="002443EE">
              <w:rPr>
                <w:rFonts w:asciiTheme="majorEastAsia" w:eastAsiaTheme="majorEastAsia" w:hAnsiTheme="majorEastAsia" w:cs="Arial"/>
                <w:sz w:val="20"/>
                <w:szCs w:val="20"/>
              </w:rPr>
              <w:t>1、银行划款手续费</w:t>
            </w:r>
          </w:p>
        </w:tc>
        <w:tc>
          <w:tcPr>
            <w:tcW w:w="2571" w:type="pct"/>
            <w:tcBorders>
              <w:top w:val="nil"/>
              <w:left w:val="nil"/>
              <w:bottom w:val="single" w:sz="4" w:space="0" w:color="auto"/>
              <w:right w:val="single" w:sz="4" w:space="0" w:color="auto"/>
            </w:tcBorders>
            <w:shd w:val="clear" w:color="auto" w:fill="auto"/>
            <w:noWrap/>
            <w:vAlign w:val="bottom"/>
            <w:hideMark/>
          </w:tcPr>
          <w:p w:rsidR="009E7B78" w:rsidRPr="002443EE" w:rsidRDefault="009E7B78" w:rsidP="00602FEE">
            <w:pPr>
              <w:widowControl/>
              <w:jc w:val="right"/>
              <w:rPr>
                <w:rFonts w:asciiTheme="majorEastAsia" w:eastAsiaTheme="majorEastAsia" w:hAnsiTheme="majorEastAsia" w:cs="Arial"/>
                <w:sz w:val="20"/>
                <w:szCs w:val="20"/>
              </w:rPr>
            </w:pPr>
            <w:r w:rsidRPr="002443EE">
              <w:rPr>
                <w:rFonts w:asciiTheme="majorEastAsia" w:eastAsiaTheme="majorEastAsia" w:hAnsiTheme="majorEastAsia" w:cs="Arial"/>
                <w:sz w:val="20"/>
                <w:szCs w:val="20"/>
              </w:rPr>
              <w:t xml:space="preserve">                                   25.00 </w:t>
            </w:r>
          </w:p>
        </w:tc>
      </w:tr>
      <w:tr w:rsidR="009E7B78" w:rsidRPr="002443EE" w:rsidTr="00602FEE">
        <w:trPr>
          <w:trHeight w:val="290"/>
        </w:trPr>
        <w:tc>
          <w:tcPr>
            <w:tcW w:w="2429" w:type="pct"/>
            <w:tcBorders>
              <w:top w:val="nil"/>
              <w:left w:val="single" w:sz="4" w:space="0" w:color="auto"/>
              <w:bottom w:val="single" w:sz="4" w:space="0" w:color="auto"/>
              <w:right w:val="single" w:sz="4" w:space="0" w:color="auto"/>
            </w:tcBorders>
            <w:shd w:val="clear" w:color="auto" w:fill="auto"/>
            <w:noWrap/>
            <w:vAlign w:val="bottom"/>
            <w:hideMark/>
          </w:tcPr>
          <w:p w:rsidR="009E7B78" w:rsidRPr="002443EE" w:rsidRDefault="009E7B78" w:rsidP="00602FEE">
            <w:pPr>
              <w:widowControl/>
              <w:jc w:val="left"/>
              <w:rPr>
                <w:rFonts w:asciiTheme="majorEastAsia" w:eastAsiaTheme="majorEastAsia" w:hAnsiTheme="majorEastAsia" w:cs="Arial"/>
                <w:sz w:val="20"/>
                <w:szCs w:val="20"/>
              </w:rPr>
            </w:pPr>
            <w:r w:rsidRPr="002443EE">
              <w:rPr>
                <w:rFonts w:asciiTheme="majorEastAsia" w:eastAsiaTheme="majorEastAsia" w:hAnsiTheme="majorEastAsia" w:cs="Arial"/>
                <w:sz w:val="20"/>
                <w:szCs w:val="20"/>
              </w:rPr>
              <w:t>2、交易费用</w:t>
            </w:r>
          </w:p>
        </w:tc>
        <w:tc>
          <w:tcPr>
            <w:tcW w:w="2571" w:type="pct"/>
            <w:tcBorders>
              <w:top w:val="nil"/>
              <w:left w:val="nil"/>
              <w:bottom w:val="single" w:sz="4" w:space="0" w:color="auto"/>
              <w:right w:val="single" w:sz="4" w:space="0" w:color="auto"/>
            </w:tcBorders>
            <w:shd w:val="clear" w:color="auto" w:fill="auto"/>
            <w:noWrap/>
            <w:vAlign w:val="bottom"/>
            <w:hideMark/>
          </w:tcPr>
          <w:p w:rsidR="009E7B78" w:rsidRPr="002443EE" w:rsidRDefault="009E7B78" w:rsidP="00602FEE">
            <w:pPr>
              <w:widowControl/>
              <w:jc w:val="right"/>
              <w:rPr>
                <w:rFonts w:asciiTheme="majorEastAsia" w:eastAsiaTheme="majorEastAsia" w:hAnsiTheme="majorEastAsia" w:cs="Arial"/>
                <w:sz w:val="20"/>
                <w:szCs w:val="20"/>
              </w:rPr>
            </w:pPr>
            <w:r w:rsidRPr="002443EE">
              <w:rPr>
                <w:rFonts w:asciiTheme="majorEastAsia" w:eastAsiaTheme="majorEastAsia" w:hAnsiTheme="majorEastAsia" w:cs="Arial"/>
                <w:sz w:val="20"/>
                <w:szCs w:val="20"/>
              </w:rPr>
              <w:t xml:space="preserve">                                 1,501.17 </w:t>
            </w:r>
          </w:p>
        </w:tc>
      </w:tr>
      <w:tr w:rsidR="009E7B78" w:rsidRPr="002443EE" w:rsidTr="00602FEE">
        <w:trPr>
          <w:trHeight w:val="290"/>
        </w:trPr>
        <w:tc>
          <w:tcPr>
            <w:tcW w:w="2429" w:type="pct"/>
            <w:tcBorders>
              <w:top w:val="nil"/>
              <w:left w:val="single" w:sz="4" w:space="0" w:color="auto"/>
              <w:bottom w:val="single" w:sz="4" w:space="0" w:color="auto"/>
              <w:right w:val="single" w:sz="4" w:space="0" w:color="auto"/>
            </w:tcBorders>
            <w:shd w:val="clear" w:color="auto" w:fill="auto"/>
            <w:noWrap/>
            <w:vAlign w:val="bottom"/>
          </w:tcPr>
          <w:p w:rsidR="009E7B78" w:rsidRPr="002443EE" w:rsidRDefault="009E7B78" w:rsidP="00602FEE">
            <w:pPr>
              <w:widowControl/>
              <w:jc w:val="left"/>
              <w:rPr>
                <w:rFonts w:asciiTheme="majorEastAsia" w:eastAsiaTheme="majorEastAsia" w:hAnsiTheme="majorEastAsia" w:cs="Arial"/>
                <w:sz w:val="20"/>
                <w:szCs w:val="20"/>
              </w:rPr>
            </w:pPr>
            <w:r w:rsidRPr="002443EE">
              <w:rPr>
                <w:rFonts w:asciiTheme="majorEastAsia" w:eastAsiaTheme="majorEastAsia" w:hAnsiTheme="majorEastAsia" w:cs="Arial"/>
                <w:sz w:val="20"/>
                <w:szCs w:val="20"/>
              </w:rPr>
              <w:t>3、</w:t>
            </w:r>
            <w:r w:rsidRPr="002443EE">
              <w:rPr>
                <w:rFonts w:asciiTheme="majorEastAsia" w:eastAsiaTheme="majorEastAsia" w:hAnsiTheme="majorEastAsia" w:cs="Arial" w:hint="eastAsia"/>
                <w:sz w:val="20"/>
                <w:szCs w:val="20"/>
              </w:rPr>
              <w:t>股息红利税</w:t>
            </w:r>
          </w:p>
        </w:tc>
        <w:tc>
          <w:tcPr>
            <w:tcW w:w="2571" w:type="pct"/>
            <w:tcBorders>
              <w:top w:val="nil"/>
              <w:left w:val="nil"/>
              <w:bottom w:val="single" w:sz="4" w:space="0" w:color="auto"/>
              <w:right w:val="single" w:sz="4" w:space="0" w:color="auto"/>
            </w:tcBorders>
            <w:shd w:val="clear" w:color="auto" w:fill="auto"/>
            <w:noWrap/>
            <w:vAlign w:val="bottom"/>
          </w:tcPr>
          <w:p w:rsidR="009E7B78" w:rsidRPr="002443EE" w:rsidRDefault="009E7B78" w:rsidP="00602FEE">
            <w:pPr>
              <w:widowControl/>
              <w:jc w:val="right"/>
              <w:rPr>
                <w:rFonts w:asciiTheme="majorEastAsia" w:eastAsiaTheme="majorEastAsia" w:hAnsiTheme="majorEastAsia" w:cs="Arial"/>
                <w:sz w:val="20"/>
                <w:szCs w:val="20"/>
              </w:rPr>
            </w:pPr>
            <w:r w:rsidRPr="002443EE">
              <w:rPr>
                <w:rFonts w:asciiTheme="majorEastAsia" w:eastAsiaTheme="majorEastAsia" w:hAnsiTheme="majorEastAsia" w:cs="Arial"/>
                <w:sz w:val="20"/>
                <w:szCs w:val="20"/>
              </w:rPr>
              <w:t>874.02</w:t>
            </w:r>
          </w:p>
        </w:tc>
      </w:tr>
      <w:tr w:rsidR="009E7B78" w:rsidRPr="002443EE" w:rsidTr="00602FEE">
        <w:trPr>
          <w:trHeight w:val="290"/>
        </w:trPr>
        <w:tc>
          <w:tcPr>
            <w:tcW w:w="2429" w:type="pct"/>
            <w:tcBorders>
              <w:top w:val="nil"/>
              <w:left w:val="single" w:sz="4" w:space="0" w:color="auto"/>
              <w:bottom w:val="single" w:sz="4" w:space="0" w:color="auto"/>
              <w:right w:val="single" w:sz="4" w:space="0" w:color="auto"/>
            </w:tcBorders>
            <w:shd w:val="clear" w:color="auto" w:fill="auto"/>
            <w:noWrap/>
            <w:vAlign w:val="bottom"/>
            <w:hideMark/>
          </w:tcPr>
          <w:p w:rsidR="009E7B78" w:rsidRPr="002443EE" w:rsidRDefault="009E7B78" w:rsidP="00602FEE">
            <w:pPr>
              <w:widowControl/>
              <w:jc w:val="left"/>
              <w:rPr>
                <w:rFonts w:asciiTheme="majorEastAsia" w:eastAsiaTheme="majorEastAsia" w:hAnsiTheme="majorEastAsia" w:cs="Arial"/>
                <w:sz w:val="20"/>
                <w:szCs w:val="20"/>
              </w:rPr>
            </w:pPr>
            <w:r w:rsidRPr="002443EE">
              <w:rPr>
                <w:rFonts w:asciiTheme="majorEastAsia" w:eastAsiaTheme="majorEastAsia" w:hAnsiTheme="majorEastAsia" w:cs="Arial"/>
                <w:sz w:val="20"/>
                <w:szCs w:val="20"/>
              </w:rPr>
              <w:t>4、清算期间</w:t>
            </w:r>
            <w:r w:rsidRPr="002443EE">
              <w:rPr>
                <w:rFonts w:asciiTheme="majorEastAsia" w:eastAsiaTheme="majorEastAsia" w:hAnsiTheme="majorEastAsia" w:cs="Arial" w:hint="eastAsia"/>
                <w:sz w:val="20"/>
                <w:szCs w:val="20"/>
              </w:rPr>
              <w:t>费用（注3）</w:t>
            </w:r>
          </w:p>
        </w:tc>
        <w:tc>
          <w:tcPr>
            <w:tcW w:w="2571" w:type="pct"/>
            <w:tcBorders>
              <w:top w:val="nil"/>
              <w:left w:val="nil"/>
              <w:bottom w:val="single" w:sz="4" w:space="0" w:color="auto"/>
              <w:right w:val="single" w:sz="4" w:space="0" w:color="auto"/>
            </w:tcBorders>
            <w:shd w:val="clear" w:color="auto" w:fill="auto"/>
            <w:noWrap/>
            <w:vAlign w:val="bottom"/>
            <w:hideMark/>
          </w:tcPr>
          <w:p w:rsidR="009E7B78" w:rsidRPr="002443EE" w:rsidRDefault="009E7B78" w:rsidP="00602FEE">
            <w:pPr>
              <w:widowControl/>
              <w:jc w:val="right"/>
              <w:rPr>
                <w:rFonts w:asciiTheme="majorEastAsia" w:eastAsiaTheme="majorEastAsia" w:hAnsiTheme="majorEastAsia" w:cs="Arial"/>
                <w:sz w:val="20"/>
                <w:szCs w:val="20"/>
              </w:rPr>
            </w:pPr>
            <w:r w:rsidRPr="002443EE">
              <w:rPr>
                <w:rFonts w:asciiTheme="majorEastAsia" w:eastAsiaTheme="majorEastAsia" w:hAnsiTheme="majorEastAsia" w:cs="Arial"/>
                <w:sz w:val="20"/>
                <w:szCs w:val="20"/>
              </w:rPr>
              <w:t xml:space="preserve">                               27,396.11</w:t>
            </w:r>
          </w:p>
        </w:tc>
      </w:tr>
      <w:tr w:rsidR="009E7B78" w:rsidRPr="002443EE" w:rsidTr="00602FEE">
        <w:trPr>
          <w:trHeight w:val="290"/>
        </w:trPr>
        <w:tc>
          <w:tcPr>
            <w:tcW w:w="2429" w:type="pct"/>
            <w:tcBorders>
              <w:top w:val="nil"/>
              <w:left w:val="single" w:sz="4" w:space="0" w:color="auto"/>
              <w:bottom w:val="single" w:sz="4" w:space="0" w:color="auto"/>
              <w:right w:val="single" w:sz="4" w:space="0" w:color="auto"/>
            </w:tcBorders>
            <w:shd w:val="clear" w:color="auto" w:fill="auto"/>
            <w:noWrap/>
            <w:vAlign w:val="bottom"/>
            <w:hideMark/>
          </w:tcPr>
          <w:p w:rsidR="009E7B78" w:rsidRPr="002443EE" w:rsidRDefault="009E7B78" w:rsidP="00602FEE">
            <w:pPr>
              <w:widowControl/>
              <w:jc w:val="left"/>
              <w:rPr>
                <w:rFonts w:asciiTheme="majorEastAsia" w:eastAsiaTheme="majorEastAsia" w:hAnsiTheme="majorEastAsia" w:cs="Arial"/>
                <w:sz w:val="20"/>
                <w:szCs w:val="20"/>
              </w:rPr>
            </w:pPr>
            <w:r w:rsidRPr="002443EE">
              <w:rPr>
                <w:rFonts w:asciiTheme="majorEastAsia" w:eastAsiaTheme="majorEastAsia" w:hAnsiTheme="majorEastAsia" w:cs="Arial"/>
                <w:sz w:val="20"/>
                <w:szCs w:val="20"/>
              </w:rPr>
              <w:t>清算费用小计</w:t>
            </w:r>
          </w:p>
        </w:tc>
        <w:tc>
          <w:tcPr>
            <w:tcW w:w="2571" w:type="pct"/>
            <w:tcBorders>
              <w:top w:val="nil"/>
              <w:left w:val="nil"/>
              <w:bottom w:val="single" w:sz="4" w:space="0" w:color="auto"/>
              <w:right w:val="single" w:sz="4" w:space="0" w:color="auto"/>
            </w:tcBorders>
            <w:shd w:val="clear" w:color="auto" w:fill="auto"/>
            <w:noWrap/>
            <w:hideMark/>
          </w:tcPr>
          <w:p w:rsidR="009E7B78" w:rsidRPr="002443EE" w:rsidRDefault="009E7B78" w:rsidP="00602FEE">
            <w:pPr>
              <w:jc w:val="right"/>
              <w:rPr>
                <w:rFonts w:asciiTheme="majorEastAsia" w:eastAsiaTheme="majorEastAsia" w:hAnsiTheme="majorEastAsia" w:cs="Arial"/>
                <w:sz w:val="20"/>
                <w:szCs w:val="20"/>
              </w:rPr>
            </w:pPr>
            <w:r w:rsidRPr="002443EE">
              <w:rPr>
                <w:rFonts w:asciiTheme="majorEastAsia" w:eastAsiaTheme="majorEastAsia" w:hAnsiTheme="majorEastAsia" w:cs="Arial"/>
                <w:sz w:val="20"/>
                <w:szCs w:val="20"/>
              </w:rPr>
              <w:t xml:space="preserve"> 29,796.30 </w:t>
            </w:r>
          </w:p>
        </w:tc>
      </w:tr>
      <w:tr w:rsidR="009E7B78" w:rsidRPr="002443EE" w:rsidTr="00602FEE">
        <w:trPr>
          <w:trHeight w:val="290"/>
        </w:trPr>
        <w:tc>
          <w:tcPr>
            <w:tcW w:w="2429" w:type="pct"/>
            <w:tcBorders>
              <w:top w:val="nil"/>
              <w:left w:val="single" w:sz="4" w:space="0" w:color="auto"/>
              <w:bottom w:val="single" w:sz="4" w:space="0" w:color="auto"/>
              <w:right w:val="single" w:sz="4" w:space="0" w:color="auto"/>
            </w:tcBorders>
            <w:shd w:val="clear" w:color="auto" w:fill="auto"/>
            <w:noWrap/>
            <w:vAlign w:val="bottom"/>
            <w:hideMark/>
          </w:tcPr>
          <w:p w:rsidR="009E7B78" w:rsidRPr="002443EE" w:rsidRDefault="009E7B78" w:rsidP="00602FEE">
            <w:pPr>
              <w:widowControl/>
              <w:jc w:val="left"/>
              <w:rPr>
                <w:rFonts w:asciiTheme="majorEastAsia" w:eastAsiaTheme="majorEastAsia" w:hAnsiTheme="majorEastAsia" w:cs="Arial"/>
                <w:sz w:val="20"/>
                <w:szCs w:val="20"/>
              </w:rPr>
            </w:pPr>
            <w:r w:rsidRPr="002443EE">
              <w:rPr>
                <w:rFonts w:asciiTheme="majorEastAsia" w:eastAsiaTheme="majorEastAsia" w:hAnsiTheme="majorEastAsia" w:cs="Arial"/>
                <w:sz w:val="20"/>
                <w:szCs w:val="20"/>
              </w:rPr>
              <w:t>三、清算净损益</w:t>
            </w:r>
          </w:p>
        </w:tc>
        <w:tc>
          <w:tcPr>
            <w:tcW w:w="2571" w:type="pct"/>
            <w:tcBorders>
              <w:top w:val="nil"/>
              <w:left w:val="nil"/>
              <w:bottom w:val="single" w:sz="4" w:space="0" w:color="auto"/>
              <w:right w:val="single" w:sz="4" w:space="0" w:color="auto"/>
            </w:tcBorders>
            <w:shd w:val="clear" w:color="auto" w:fill="auto"/>
            <w:noWrap/>
            <w:hideMark/>
          </w:tcPr>
          <w:p w:rsidR="009E7B78" w:rsidRPr="002443EE" w:rsidRDefault="009E7B78" w:rsidP="00154017">
            <w:pPr>
              <w:jc w:val="right"/>
              <w:rPr>
                <w:rFonts w:asciiTheme="majorEastAsia" w:eastAsiaTheme="majorEastAsia" w:hAnsiTheme="majorEastAsia" w:cs="Arial"/>
                <w:sz w:val="20"/>
                <w:szCs w:val="20"/>
              </w:rPr>
            </w:pPr>
            <w:r w:rsidRPr="002443EE">
              <w:rPr>
                <w:rFonts w:asciiTheme="majorEastAsia" w:eastAsiaTheme="majorEastAsia" w:hAnsiTheme="majorEastAsia" w:cs="Arial"/>
                <w:sz w:val="20"/>
                <w:szCs w:val="20"/>
              </w:rPr>
              <w:t xml:space="preserve"> -9</w:t>
            </w:r>
            <w:r w:rsidR="00154017" w:rsidRPr="002443EE">
              <w:rPr>
                <w:rFonts w:asciiTheme="majorEastAsia" w:eastAsiaTheme="majorEastAsia" w:hAnsiTheme="majorEastAsia" w:cs="Arial" w:hint="eastAsia"/>
                <w:sz w:val="20"/>
                <w:szCs w:val="20"/>
              </w:rPr>
              <w:t>0</w:t>
            </w:r>
            <w:r w:rsidRPr="002443EE">
              <w:rPr>
                <w:rFonts w:asciiTheme="majorEastAsia" w:eastAsiaTheme="majorEastAsia" w:hAnsiTheme="majorEastAsia" w:cs="Arial"/>
                <w:sz w:val="20"/>
                <w:szCs w:val="20"/>
              </w:rPr>
              <w:t>,</w:t>
            </w:r>
            <w:r w:rsidR="00BB2246" w:rsidRPr="002443EE">
              <w:rPr>
                <w:rFonts w:asciiTheme="majorEastAsia" w:eastAsiaTheme="majorEastAsia" w:hAnsiTheme="majorEastAsia" w:cs="Arial" w:hint="eastAsia"/>
                <w:sz w:val="20"/>
                <w:szCs w:val="20"/>
              </w:rPr>
              <w:t>633.23</w:t>
            </w:r>
          </w:p>
        </w:tc>
      </w:tr>
    </w:tbl>
    <w:p w:rsidR="009E7B78" w:rsidRPr="00520CD1" w:rsidRDefault="009E7B78" w:rsidP="009E7B78">
      <w:pPr>
        <w:tabs>
          <w:tab w:val="left" w:pos="7461"/>
          <w:tab w:val="right" w:pos="8931"/>
        </w:tabs>
        <w:overflowPunct w:val="0"/>
        <w:autoSpaceDE w:val="0"/>
        <w:autoSpaceDN w:val="0"/>
        <w:snapToGrid w:val="0"/>
        <w:ind w:left="459" w:firstLineChars="100" w:firstLine="220"/>
        <w:jc w:val="left"/>
        <w:rPr>
          <w:rFonts w:ascii="黑体" w:eastAsia="黑体" w:hAnsi="黑体" w:cs="Arial"/>
          <w:sz w:val="22"/>
        </w:rPr>
      </w:pPr>
    </w:p>
    <w:p w:rsidR="009E7B78" w:rsidRPr="0001576E" w:rsidRDefault="009E7B78" w:rsidP="008D6A7E">
      <w:pPr>
        <w:overflowPunct w:val="0"/>
        <w:autoSpaceDE w:val="0"/>
        <w:autoSpaceDN w:val="0"/>
        <w:snapToGrid w:val="0"/>
        <w:spacing w:line="360" w:lineRule="auto"/>
        <w:ind w:firstLineChars="200" w:firstLine="480"/>
        <w:jc w:val="left"/>
        <w:rPr>
          <w:rFonts w:ascii="Times New Roman" w:hAnsi="Times New Roman"/>
          <w:sz w:val="24"/>
          <w:szCs w:val="24"/>
        </w:rPr>
      </w:pPr>
      <w:r w:rsidRPr="0001576E">
        <w:rPr>
          <w:rFonts w:ascii="Times New Roman" w:hAnsi="Times New Roman" w:hint="eastAsia"/>
          <w:sz w:val="24"/>
          <w:szCs w:val="24"/>
        </w:rPr>
        <w:t>注</w:t>
      </w:r>
      <w:r w:rsidRPr="0001576E">
        <w:rPr>
          <w:rFonts w:ascii="Times New Roman" w:hAnsi="Times New Roman" w:hint="eastAsia"/>
          <w:sz w:val="24"/>
          <w:szCs w:val="24"/>
        </w:rPr>
        <w:t>1</w:t>
      </w:r>
      <w:r w:rsidRPr="0001576E">
        <w:rPr>
          <w:rFonts w:ascii="Times New Roman" w:hAnsi="Times New Roman" w:hint="eastAsia"/>
          <w:sz w:val="24"/>
          <w:szCs w:val="24"/>
        </w:rPr>
        <w:t>：利息收入系以当前适用的利率预估计提的自</w:t>
      </w:r>
      <w:r w:rsidRPr="0001576E">
        <w:rPr>
          <w:rFonts w:ascii="Times New Roman" w:hAnsi="Times New Roman" w:hint="eastAsia"/>
          <w:sz w:val="24"/>
          <w:szCs w:val="24"/>
        </w:rPr>
        <w:t>2018</w:t>
      </w:r>
      <w:r w:rsidRPr="0001576E">
        <w:rPr>
          <w:rFonts w:ascii="Times New Roman" w:hAnsi="Times New Roman" w:hint="eastAsia"/>
          <w:sz w:val="24"/>
          <w:szCs w:val="24"/>
        </w:rPr>
        <w:t>年</w:t>
      </w:r>
      <w:r w:rsidRPr="0001576E">
        <w:rPr>
          <w:rFonts w:ascii="Times New Roman" w:hAnsi="Times New Roman"/>
          <w:sz w:val="24"/>
          <w:szCs w:val="24"/>
        </w:rPr>
        <w:t>11</w:t>
      </w:r>
      <w:r w:rsidRPr="0001576E">
        <w:rPr>
          <w:rFonts w:ascii="Times New Roman" w:hAnsi="Times New Roman" w:hint="eastAsia"/>
          <w:sz w:val="24"/>
          <w:szCs w:val="24"/>
        </w:rPr>
        <w:t>月</w:t>
      </w:r>
      <w:r w:rsidRPr="0001576E">
        <w:rPr>
          <w:rFonts w:ascii="Times New Roman" w:hAnsi="Times New Roman"/>
          <w:sz w:val="24"/>
          <w:szCs w:val="24"/>
        </w:rPr>
        <w:t>8</w:t>
      </w:r>
      <w:r w:rsidRPr="0001576E">
        <w:rPr>
          <w:rFonts w:ascii="Times New Roman" w:hAnsi="Times New Roman" w:hint="eastAsia"/>
          <w:sz w:val="24"/>
          <w:szCs w:val="24"/>
        </w:rPr>
        <w:t>日至</w:t>
      </w:r>
      <w:r w:rsidRPr="0001576E">
        <w:rPr>
          <w:rFonts w:ascii="Times New Roman" w:hAnsi="Times New Roman" w:hint="eastAsia"/>
          <w:sz w:val="24"/>
          <w:szCs w:val="24"/>
        </w:rPr>
        <w:t>2018</w:t>
      </w:r>
      <w:r w:rsidRPr="0001576E">
        <w:rPr>
          <w:rFonts w:ascii="Times New Roman" w:hAnsi="Times New Roman" w:hint="eastAsia"/>
          <w:sz w:val="24"/>
          <w:szCs w:val="24"/>
        </w:rPr>
        <w:t>年</w:t>
      </w:r>
      <w:r w:rsidRPr="0001576E">
        <w:rPr>
          <w:rFonts w:ascii="Times New Roman" w:hAnsi="Times New Roman"/>
          <w:sz w:val="24"/>
          <w:szCs w:val="24"/>
        </w:rPr>
        <w:t>1</w:t>
      </w:r>
      <w:r w:rsidRPr="0001576E">
        <w:rPr>
          <w:rFonts w:ascii="Times New Roman" w:hAnsi="Times New Roman" w:hint="eastAsia"/>
          <w:sz w:val="24"/>
          <w:szCs w:val="24"/>
        </w:rPr>
        <w:t>月</w:t>
      </w:r>
      <w:r w:rsidRPr="0001576E">
        <w:rPr>
          <w:rFonts w:ascii="Times New Roman" w:hAnsi="Times New Roman"/>
          <w:sz w:val="24"/>
          <w:szCs w:val="24"/>
        </w:rPr>
        <w:t>27</w:t>
      </w:r>
      <w:r w:rsidRPr="0001576E">
        <w:rPr>
          <w:rFonts w:ascii="Times New Roman" w:hAnsi="Times New Roman" w:hint="eastAsia"/>
          <w:sz w:val="24"/>
          <w:szCs w:val="24"/>
        </w:rPr>
        <w:t>日止清算期间的银行存款利息、存出保证金利息。</w:t>
      </w:r>
    </w:p>
    <w:p w:rsidR="009E7B78" w:rsidRPr="0001576E" w:rsidRDefault="009E7B78" w:rsidP="008D6A7E">
      <w:pPr>
        <w:overflowPunct w:val="0"/>
        <w:autoSpaceDE w:val="0"/>
        <w:autoSpaceDN w:val="0"/>
        <w:snapToGrid w:val="0"/>
        <w:spacing w:line="360" w:lineRule="auto"/>
        <w:ind w:firstLineChars="200" w:firstLine="480"/>
        <w:jc w:val="left"/>
        <w:rPr>
          <w:rFonts w:ascii="Times New Roman" w:hAnsi="Times New Roman"/>
          <w:sz w:val="24"/>
          <w:szCs w:val="24"/>
        </w:rPr>
      </w:pPr>
      <w:r w:rsidRPr="0001576E">
        <w:rPr>
          <w:rFonts w:ascii="Times New Roman" w:hAnsi="Times New Roman"/>
          <w:sz w:val="24"/>
          <w:szCs w:val="24"/>
        </w:rPr>
        <w:t>注</w:t>
      </w:r>
      <w:r w:rsidRPr="0001576E">
        <w:rPr>
          <w:rFonts w:ascii="Times New Roman" w:hAnsi="Times New Roman" w:hint="eastAsia"/>
          <w:sz w:val="24"/>
          <w:szCs w:val="24"/>
        </w:rPr>
        <w:t>2</w:t>
      </w:r>
      <w:r w:rsidRPr="0001576E">
        <w:rPr>
          <w:rFonts w:ascii="Times New Roman" w:hAnsi="Times New Roman" w:hint="eastAsia"/>
          <w:sz w:val="24"/>
          <w:szCs w:val="24"/>
        </w:rPr>
        <w:t>：</w:t>
      </w:r>
      <w:r w:rsidRPr="0001576E">
        <w:rPr>
          <w:rFonts w:ascii="Times New Roman" w:hAnsi="Times New Roman"/>
          <w:sz w:val="24"/>
          <w:szCs w:val="24"/>
        </w:rPr>
        <w:t>处置交易性金融资产</w:t>
      </w:r>
      <w:r w:rsidRPr="0001576E">
        <w:rPr>
          <w:rFonts w:ascii="Times New Roman" w:hAnsi="Times New Roman" w:hint="eastAsia"/>
          <w:sz w:val="24"/>
          <w:szCs w:val="24"/>
        </w:rPr>
        <w:t>损益为本次清算期间卖出股票金额与其最后运作日估值金额的差额。</w:t>
      </w:r>
    </w:p>
    <w:p w:rsidR="009E7B78" w:rsidRPr="0001576E" w:rsidRDefault="009E7B78" w:rsidP="008D6A7E">
      <w:pPr>
        <w:overflowPunct w:val="0"/>
        <w:autoSpaceDE w:val="0"/>
        <w:autoSpaceDN w:val="0"/>
        <w:snapToGrid w:val="0"/>
        <w:spacing w:line="360" w:lineRule="auto"/>
        <w:ind w:firstLineChars="200" w:firstLine="480"/>
        <w:jc w:val="left"/>
        <w:rPr>
          <w:rFonts w:ascii="Times New Roman" w:hAnsi="Times New Roman"/>
          <w:sz w:val="24"/>
          <w:szCs w:val="24"/>
        </w:rPr>
      </w:pPr>
      <w:r w:rsidRPr="0001576E">
        <w:rPr>
          <w:rFonts w:ascii="Times New Roman" w:hAnsi="Times New Roman" w:hint="eastAsia"/>
          <w:sz w:val="24"/>
          <w:szCs w:val="24"/>
        </w:rPr>
        <w:t>注</w:t>
      </w:r>
      <w:r w:rsidRPr="0001576E">
        <w:rPr>
          <w:rFonts w:ascii="Times New Roman" w:hAnsi="Times New Roman" w:hint="eastAsia"/>
          <w:sz w:val="24"/>
          <w:szCs w:val="24"/>
        </w:rPr>
        <w:t>3</w:t>
      </w:r>
      <w:r w:rsidRPr="0001576E">
        <w:rPr>
          <w:rFonts w:ascii="Times New Roman" w:hAnsi="Times New Roman" w:hint="eastAsia"/>
          <w:sz w:val="24"/>
          <w:szCs w:val="24"/>
        </w:rPr>
        <w:t>：本基金清算期间的审计费、律师费由基金承担。</w:t>
      </w:r>
    </w:p>
    <w:p w:rsidR="009E7B78" w:rsidRPr="00520CD1" w:rsidRDefault="009E7B78" w:rsidP="009E7B78">
      <w:pPr>
        <w:overflowPunct w:val="0"/>
        <w:autoSpaceDE w:val="0"/>
        <w:autoSpaceDN w:val="0"/>
        <w:snapToGrid w:val="0"/>
        <w:rPr>
          <w:rFonts w:ascii="黑体" w:eastAsia="黑体" w:hAnsi="黑体" w:cs="Arial"/>
          <w:sz w:val="22"/>
        </w:rPr>
      </w:pPr>
      <w:r w:rsidRPr="00520CD1">
        <w:rPr>
          <w:rFonts w:ascii="黑体" w:eastAsia="黑体" w:hAnsi="黑体" w:cs="Arial"/>
          <w:sz w:val="22"/>
        </w:rPr>
        <w:br w:type="page"/>
      </w:r>
    </w:p>
    <w:p w:rsidR="009E7B78" w:rsidRPr="002443EE" w:rsidRDefault="002443EE" w:rsidP="002443EE">
      <w:pPr>
        <w:spacing w:line="360" w:lineRule="auto"/>
        <w:ind w:firstLineChars="200" w:firstLine="480"/>
        <w:contextualSpacing/>
        <w:rPr>
          <w:rFonts w:ascii="Times New Roman" w:hAnsi="Times New Roman"/>
          <w:sz w:val="24"/>
          <w:szCs w:val="24"/>
        </w:rPr>
      </w:pPr>
      <w:r>
        <w:rPr>
          <w:rFonts w:ascii="Times New Roman" w:hAnsi="Times New Roman" w:hint="eastAsia"/>
          <w:sz w:val="24"/>
          <w:szCs w:val="24"/>
        </w:rPr>
        <w:t>5</w:t>
      </w:r>
      <w:r>
        <w:rPr>
          <w:rFonts w:ascii="Times New Roman" w:hAnsi="Times New Roman" w:hint="eastAsia"/>
          <w:sz w:val="24"/>
          <w:szCs w:val="24"/>
        </w:rPr>
        <w:t>、</w:t>
      </w:r>
      <w:r w:rsidR="009E7B78" w:rsidRPr="002443EE">
        <w:rPr>
          <w:rFonts w:ascii="Times New Roman" w:hAnsi="Times New Roman" w:hint="eastAsia"/>
          <w:sz w:val="24"/>
          <w:szCs w:val="24"/>
        </w:rPr>
        <w:t>资产处置及负债清偿后的剩余资产分配情况</w:t>
      </w:r>
    </w:p>
    <w:p w:rsidR="009E7B78" w:rsidRPr="00520CD1" w:rsidRDefault="009E7B78" w:rsidP="009E7B78">
      <w:pPr>
        <w:overflowPunct w:val="0"/>
        <w:autoSpaceDE w:val="0"/>
        <w:autoSpaceDN w:val="0"/>
        <w:snapToGrid w:val="0"/>
        <w:rPr>
          <w:rFonts w:ascii="黑体" w:eastAsia="黑体" w:hAnsi="黑体" w:cs="Arial"/>
          <w:b/>
          <w:sz w:val="22"/>
        </w:rPr>
      </w:pPr>
    </w:p>
    <w:p w:rsidR="009E7B78" w:rsidRPr="002443EE" w:rsidRDefault="009E7B78" w:rsidP="002443EE">
      <w:pPr>
        <w:overflowPunct w:val="0"/>
        <w:autoSpaceDE w:val="0"/>
        <w:autoSpaceDN w:val="0"/>
        <w:snapToGrid w:val="0"/>
        <w:ind w:left="6480" w:firstLineChars="200" w:firstLine="400"/>
        <w:rPr>
          <w:rFonts w:asciiTheme="majorEastAsia" w:eastAsiaTheme="majorEastAsia" w:hAnsiTheme="majorEastAsia" w:cs="Arial"/>
          <w:sz w:val="20"/>
          <w:szCs w:val="20"/>
        </w:rPr>
      </w:pPr>
      <w:r w:rsidRPr="002443EE">
        <w:rPr>
          <w:rFonts w:asciiTheme="majorEastAsia" w:eastAsiaTheme="majorEastAsia" w:hAnsiTheme="majorEastAsia" w:cs="Arial" w:hint="eastAsia"/>
          <w:sz w:val="20"/>
          <w:szCs w:val="20"/>
        </w:rPr>
        <w:t>单位：人民币元</w:t>
      </w:r>
    </w:p>
    <w:tbl>
      <w:tblPr>
        <w:tblW w:w="5000" w:type="pct"/>
        <w:jc w:val="right"/>
        <w:tblLayout w:type="fixed"/>
        <w:tblLook w:val="04A0"/>
      </w:tblPr>
      <w:tblGrid>
        <w:gridCol w:w="4362"/>
        <w:gridCol w:w="4160"/>
      </w:tblGrid>
      <w:tr w:rsidR="009E7B78" w:rsidRPr="002443EE" w:rsidTr="002443EE">
        <w:trPr>
          <w:trHeight w:val="290"/>
          <w:jc w:val="right"/>
        </w:trPr>
        <w:tc>
          <w:tcPr>
            <w:tcW w:w="25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7B78" w:rsidRPr="002443EE" w:rsidRDefault="009E7B78" w:rsidP="00602FEE">
            <w:pPr>
              <w:widowControl/>
              <w:jc w:val="left"/>
              <w:rPr>
                <w:rFonts w:asciiTheme="majorEastAsia" w:eastAsiaTheme="majorEastAsia" w:hAnsiTheme="majorEastAsia" w:cs="Calibri"/>
                <w:color w:val="000000"/>
                <w:kern w:val="0"/>
                <w:sz w:val="20"/>
                <w:szCs w:val="20"/>
              </w:rPr>
            </w:pPr>
            <w:r w:rsidRPr="002443EE">
              <w:rPr>
                <w:rFonts w:asciiTheme="majorEastAsia" w:eastAsiaTheme="majorEastAsia" w:hAnsiTheme="majorEastAsia" w:cs="宋体" w:hint="eastAsia"/>
                <w:color w:val="000000"/>
                <w:kern w:val="0"/>
                <w:sz w:val="20"/>
                <w:szCs w:val="20"/>
              </w:rPr>
              <w:t>项</w:t>
            </w:r>
            <w:r w:rsidRPr="002443EE">
              <w:rPr>
                <w:rFonts w:asciiTheme="majorEastAsia" w:eastAsiaTheme="majorEastAsia" w:hAnsiTheme="majorEastAsia" w:cs="宋体"/>
                <w:color w:val="000000"/>
                <w:kern w:val="0"/>
                <w:sz w:val="20"/>
                <w:szCs w:val="20"/>
              </w:rPr>
              <w:t>目</w:t>
            </w:r>
          </w:p>
        </w:tc>
        <w:tc>
          <w:tcPr>
            <w:tcW w:w="2441" w:type="pct"/>
            <w:tcBorders>
              <w:top w:val="single" w:sz="4" w:space="0" w:color="auto"/>
              <w:left w:val="nil"/>
              <w:bottom w:val="single" w:sz="4" w:space="0" w:color="auto"/>
              <w:right w:val="single" w:sz="4" w:space="0" w:color="auto"/>
            </w:tcBorders>
            <w:shd w:val="clear" w:color="auto" w:fill="auto"/>
            <w:noWrap/>
            <w:vAlign w:val="bottom"/>
            <w:hideMark/>
          </w:tcPr>
          <w:p w:rsidR="009E7B78" w:rsidRPr="002443EE" w:rsidRDefault="009E7B78" w:rsidP="00602FEE">
            <w:pPr>
              <w:widowControl/>
              <w:jc w:val="right"/>
              <w:rPr>
                <w:rFonts w:asciiTheme="majorEastAsia" w:eastAsiaTheme="majorEastAsia" w:hAnsiTheme="majorEastAsia" w:cs="Calibri"/>
                <w:color w:val="000000"/>
                <w:kern w:val="0"/>
                <w:sz w:val="20"/>
                <w:szCs w:val="20"/>
              </w:rPr>
            </w:pPr>
            <w:r w:rsidRPr="002443EE">
              <w:rPr>
                <w:rFonts w:asciiTheme="majorEastAsia" w:eastAsiaTheme="majorEastAsia" w:hAnsiTheme="majorEastAsia" w:cs="微软雅黑"/>
                <w:color w:val="000000"/>
                <w:kern w:val="0"/>
                <w:sz w:val="20"/>
                <w:szCs w:val="20"/>
              </w:rPr>
              <w:t>金</w:t>
            </w:r>
            <w:r w:rsidRPr="002443EE">
              <w:rPr>
                <w:rFonts w:asciiTheme="majorEastAsia" w:eastAsiaTheme="majorEastAsia" w:hAnsiTheme="majorEastAsia" w:cs="宋体"/>
                <w:color w:val="000000"/>
                <w:kern w:val="0"/>
                <w:sz w:val="20"/>
                <w:szCs w:val="20"/>
              </w:rPr>
              <w:t>额</w:t>
            </w:r>
          </w:p>
        </w:tc>
      </w:tr>
      <w:tr w:rsidR="009E7B78" w:rsidRPr="002443EE" w:rsidTr="002443EE">
        <w:trPr>
          <w:trHeight w:val="290"/>
          <w:jc w:val="right"/>
        </w:trPr>
        <w:tc>
          <w:tcPr>
            <w:tcW w:w="2559" w:type="pct"/>
            <w:tcBorders>
              <w:top w:val="nil"/>
              <w:left w:val="single" w:sz="4" w:space="0" w:color="auto"/>
              <w:bottom w:val="single" w:sz="4" w:space="0" w:color="auto"/>
              <w:right w:val="single" w:sz="4" w:space="0" w:color="auto"/>
            </w:tcBorders>
            <w:shd w:val="clear" w:color="auto" w:fill="auto"/>
            <w:noWrap/>
            <w:vAlign w:val="bottom"/>
            <w:hideMark/>
          </w:tcPr>
          <w:p w:rsidR="009E7B78" w:rsidRPr="002443EE" w:rsidRDefault="009E7B78" w:rsidP="00602FEE">
            <w:pPr>
              <w:widowControl/>
              <w:jc w:val="left"/>
              <w:rPr>
                <w:rFonts w:asciiTheme="majorEastAsia" w:eastAsiaTheme="majorEastAsia" w:hAnsiTheme="majorEastAsia" w:cs="Calibri"/>
                <w:color w:val="000000"/>
                <w:kern w:val="0"/>
                <w:sz w:val="20"/>
                <w:szCs w:val="20"/>
              </w:rPr>
            </w:pPr>
            <w:r w:rsidRPr="002443EE">
              <w:rPr>
                <w:rFonts w:asciiTheme="majorEastAsia" w:eastAsiaTheme="majorEastAsia" w:hAnsiTheme="majorEastAsia" w:cs="宋体"/>
                <w:color w:val="000000"/>
                <w:kern w:val="0"/>
                <w:sz w:val="20"/>
                <w:szCs w:val="20"/>
              </w:rPr>
              <w:t>一、最后运作日</w:t>
            </w:r>
            <w:r w:rsidRPr="002443EE">
              <w:rPr>
                <w:rFonts w:asciiTheme="majorEastAsia" w:eastAsiaTheme="majorEastAsia" w:hAnsiTheme="majorEastAsia" w:cs="Calibri"/>
                <w:color w:val="000000"/>
                <w:kern w:val="0"/>
                <w:sz w:val="20"/>
                <w:szCs w:val="20"/>
              </w:rPr>
              <w:t>2018</w:t>
            </w:r>
            <w:r w:rsidRPr="002443EE">
              <w:rPr>
                <w:rFonts w:asciiTheme="majorEastAsia" w:eastAsiaTheme="majorEastAsia" w:hAnsiTheme="majorEastAsia" w:cs="宋体"/>
                <w:color w:val="000000"/>
                <w:kern w:val="0"/>
                <w:sz w:val="20"/>
                <w:szCs w:val="20"/>
              </w:rPr>
              <w:t>年</w:t>
            </w:r>
            <w:r w:rsidRPr="002443EE">
              <w:rPr>
                <w:rFonts w:asciiTheme="majorEastAsia" w:eastAsiaTheme="majorEastAsia" w:hAnsiTheme="majorEastAsia" w:cs="Calibri"/>
                <w:color w:val="000000"/>
                <w:kern w:val="0"/>
                <w:sz w:val="20"/>
                <w:szCs w:val="20"/>
              </w:rPr>
              <w:t>11</w:t>
            </w:r>
            <w:r w:rsidRPr="002443EE">
              <w:rPr>
                <w:rFonts w:asciiTheme="majorEastAsia" w:eastAsiaTheme="majorEastAsia" w:hAnsiTheme="majorEastAsia" w:cs="宋体"/>
                <w:color w:val="000000"/>
                <w:kern w:val="0"/>
                <w:sz w:val="20"/>
                <w:szCs w:val="20"/>
              </w:rPr>
              <w:t>月</w:t>
            </w:r>
            <w:r w:rsidRPr="002443EE">
              <w:rPr>
                <w:rFonts w:asciiTheme="majorEastAsia" w:eastAsiaTheme="majorEastAsia" w:hAnsiTheme="majorEastAsia" w:cs="Calibri"/>
                <w:color w:val="000000"/>
                <w:kern w:val="0"/>
                <w:sz w:val="20"/>
                <w:szCs w:val="20"/>
              </w:rPr>
              <w:t>7</w:t>
            </w:r>
            <w:r w:rsidRPr="002443EE">
              <w:rPr>
                <w:rFonts w:asciiTheme="majorEastAsia" w:eastAsiaTheme="majorEastAsia" w:hAnsiTheme="majorEastAsia" w:cs="宋体"/>
                <w:color w:val="000000"/>
                <w:kern w:val="0"/>
                <w:sz w:val="20"/>
                <w:szCs w:val="20"/>
              </w:rPr>
              <w:t>日基金净资产</w:t>
            </w:r>
          </w:p>
        </w:tc>
        <w:tc>
          <w:tcPr>
            <w:tcW w:w="2441" w:type="pct"/>
            <w:tcBorders>
              <w:top w:val="nil"/>
              <w:left w:val="nil"/>
              <w:bottom w:val="single" w:sz="4" w:space="0" w:color="auto"/>
              <w:right w:val="single" w:sz="4" w:space="0" w:color="auto"/>
            </w:tcBorders>
            <w:shd w:val="clear" w:color="auto" w:fill="auto"/>
            <w:noWrap/>
            <w:vAlign w:val="bottom"/>
            <w:hideMark/>
          </w:tcPr>
          <w:p w:rsidR="009E7B78" w:rsidRPr="002443EE" w:rsidRDefault="009E7B78" w:rsidP="00602FEE">
            <w:pPr>
              <w:widowControl/>
              <w:jc w:val="right"/>
              <w:rPr>
                <w:rFonts w:asciiTheme="majorEastAsia" w:eastAsiaTheme="majorEastAsia" w:hAnsiTheme="majorEastAsia" w:cs="Calibri"/>
                <w:color w:val="000000"/>
                <w:kern w:val="0"/>
                <w:sz w:val="20"/>
                <w:szCs w:val="20"/>
              </w:rPr>
            </w:pPr>
            <w:r w:rsidRPr="002443EE">
              <w:rPr>
                <w:rFonts w:asciiTheme="majorEastAsia" w:eastAsiaTheme="majorEastAsia" w:hAnsiTheme="majorEastAsia" w:cs="Calibri"/>
                <w:color w:val="000000"/>
                <w:kern w:val="0"/>
                <w:sz w:val="20"/>
                <w:szCs w:val="20"/>
              </w:rPr>
              <w:t xml:space="preserve">                         7,046,847.72 </w:t>
            </w:r>
          </w:p>
        </w:tc>
      </w:tr>
      <w:tr w:rsidR="009E7B78" w:rsidRPr="002443EE" w:rsidTr="002443EE">
        <w:trPr>
          <w:trHeight w:val="329"/>
          <w:jc w:val="right"/>
        </w:trPr>
        <w:tc>
          <w:tcPr>
            <w:tcW w:w="2559" w:type="pct"/>
            <w:tcBorders>
              <w:top w:val="nil"/>
              <w:left w:val="single" w:sz="4" w:space="0" w:color="auto"/>
              <w:bottom w:val="single" w:sz="4" w:space="0" w:color="auto"/>
              <w:right w:val="single" w:sz="4" w:space="0" w:color="auto"/>
            </w:tcBorders>
            <w:shd w:val="clear" w:color="auto" w:fill="auto"/>
            <w:noWrap/>
            <w:vAlign w:val="bottom"/>
            <w:hideMark/>
          </w:tcPr>
          <w:p w:rsidR="009E7B78" w:rsidRPr="002443EE" w:rsidRDefault="009E7B78" w:rsidP="00602FEE">
            <w:pPr>
              <w:widowControl/>
              <w:jc w:val="left"/>
              <w:rPr>
                <w:rFonts w:asciiTheme="majorEastAsia" w:eastAsiaTheme="majorEastAsia" w:hAnsiTheme="majorEastAsia" w:cs="Calibri"/>
                <w:color w:val="000000"/>
                <w:kern w:val="0"/>
                <w:sz w:val="20"/>
                <w:szCs w:val="20"/>
              </w:rPr>
            </w:pPr>
            <w:r w:rsidRPr="002443EE">
              <w:rPr>
                <w:rFonts w:asciiTheme="majorEastAsia" w:eastAsiaTheme="majorEastAsia" w:hAnsiTheme="majorEastAsia" w:cs="宋体"/>
                <w:color w:val="000000"/>
                <w:kern w:val="0"/>
                <w:sz w:val="20"/>
                <w:szCs w:val="20"/>
              </w:rPr>
              <w:t>加：清算期间净损益</w:t>
            </w:r>
          </w:p>
        </w:tc>
        <w:tc>
          <w:tcPr>
            <w:tcW w:w="2441" w:type="pct"/>
            <w:tcBorders>
              <w:top w:val="nil"/>
              <w:left w:val="nil"/>
              <w:bottom w:val="single" w:sz="4" w:space="0" w:color="auto"/>
              <w:right w:val="single" w:sz="4" w:space="0" w:color="auto"/>
            </w:tcBorders>
            <w:shd w:val="clear" w:color="auto" w:fill="auto"/>
            <w:noWrap/>
            <w:vAlign w:val="bottom"/>
            <w:hideMark/>
          </w:tcPr>
          <w:p w:rsidR="009E7B78" w:rsidRPr="002443EE" w:rsidRDefault="009E7B78" w:rsidP="00602FEE">
            <w:pPr>
              <w:widowControl/>
              <w:jc w:val="right"/>
              <w:rPr>
                <w:rFonts w:asciiTheme="majorEastAsia" w:eastAsiaTheme="majorEastAsia" w:hAnsiTheme="majorEastAsia" w:cs="Calibri"/>
                <w:color w:val="000000"/>
                <w:kern w:val="0"/>
                <w:sz w:val="20"/>
                <w:szCs w:val="20"/>
              </w:rPr>
            </w:pPr>
            <w:r w:rsidRPr="002443EE">
              <w:rPr>
                <w:rFonts w:asciiTheme="majorEastAsia" w:eastAsiaTheme="majorEastAsia" w:hAnsiTheme="majorEastAsia" w:cs="Calibri"/>
                <w:color w:val="000000"/>
                <w:kern w:val="0"/>
                <w:sz w:val="20"/>
                <w:szCs w:val="20"/>
              </w:rPr>
              <w:t xml:space="preserve">                              -9</w:t>
            </w:r>
            <w:r w:rsidR="005F471B" w:rsidRPr="002443EE">
              <w:rPr>
                <w:rFonts w:asciiTheme="majorEastAsia" w:eastAsiaTheme="majorEastAsia" w:hAnsiTheme="majorEastAsia" w:cs="Calibri" w:hint="eastAsia"/>
                <w:color w:val="000000"/>
                <w:kern w:val="0"/>
                <w:sz w:val="20"/>
                <w:szCs w:val="20"/>
              </w:rPr>
              <w:t>0</w:t>
            </w:r>
            <w:r w:rsidRPr="002443EE">
              <w:rPr>
                <w:rFonts w:asciiTheme="majorEastAsia" w:eastAsiaTheme="majorEastAsia" w:hAnsiTheme="majorEastAsia" w:cs="Calibri"/>
                <w:color w:val="000000"/>
                <w:kern w:val="0"/>
                <w:sz w:val="20"/>
                <w:szCs w:val="20"/>
              </w:rPr>
              <w:t>,</w:t>
            </w:r>
            <w:r w:rsidR="00360876" w:rsidRPr="002443EE">
              <w:rPr>
                <w:rFonts w:asciiTheme="majorEastAsia" w:eastAsiaTheme="majorEastAsia" w:hAnsiTheme="majorEastAsia" w:cs="Calibri" w:hint="eastAsia"/>
                <w:color w:val="000000"/>
                <w:kern w:val="0"/>
                <w:sz w:val="20"/>
                <w:szCs w:val="20"/>
              </w:rPr>
              <w:t>633.23</w:t>
            </w:r>
          </w:p>
        </w:tc>
      </w:tr>
      <w:tr w:rsidR="009E7B78" w:rsidRPr="002443EE" w:rsidTr="002443EE">
        <w:trPr>
          <w:trHeight w:val="240"/>
          <w:jc w:val="right"/>
        </w:trPr>
        <w:tc>
          <w:tcPr>
            <w:tcW w:w="2559" w:type="pct"/>
            <w:tcBorders>
              <w:top w:val="nil"/>
              <w:left w:val="single" w:sz="4" w:space="0" w:color="auto"/>
              <w:bottom w:val="single" w:sz="4" w:space="0" w:color="auto"/>
              <w:right w:val="single" w:sz="4" w:space="0" w:color="auto"/>
            </w:tcBorders>
            <w:shd w:val="clear" w:color="auto" w:fill="auto"/>
            <w:noWrap/>
            <w:vAlign w:val="bottom"/>
            <w:hideMark/>
          </w:tcPr>
          <w:p w:rsidR="009E7B78" w:rsidRPr="002443EE" w:rsidRDefault="009E7B78" w:rsidP="00602FEE">
            <w:pPr>
              <w:widowControl/>
              <w:jc w:val="left"/>
              <w:rPr>
                <w:rFonts w:asciiTheme="majorEastAsia" w:eastAsiaTheme="majorEastAsia" w:hAnsiTheme="majorEastAsia" w:cs="Calibri"/>
                <w:color w:val="000000"/>
                <w:kern w:val="0"/>
                <w:sz w:val="20"/>
                <w:szCs w:val="20"/>
              </w:rPr>
            </w:pPr>
            <w:r w:rsidRPr="002443EE">
              <w:rPr>
                <w:rFonts w:asciiTheme="majorEastAsia" w:eastAsiaTheme="majorEastAsia" w:hAnsiTheme="majorEastAsia" w:cs="宋体"/>
                <w:color w:val="000000"/>
                <w:kern w:val="0"/>
                <w:sz w:val="20"/>
                <w:szCs w:val="20"/>
              </w:rPr>
              <w:t>减：清算期间</w:t>
            </w:r>
            <w:r w:rsidRPr="002443EE">
              <w:rPr>
                <w:rFonts w:asciiTheme="majorEastAsia" w:eastAsiaTheme="majorEastAsia" w:hAnsiTheme="majorEastAsia" w:cs="宋体" w:hint="eastAsia"/>
                <w:color w:val="000000"/>
                <w:kern w:val="0"/>
                <w:sz w:val="20"/>
                <w:szCs w:val="20"/>
              </w:rPr>
              <w:t>确认的净</w:t>
            </w:r>
            <w:r w:rsidRPr="002443EE">
              <w:rPr>
                <w:rFonts w:asciiTheme="majorEastAsia" w:eastAsiaTheme="majorEastAsia" w:hAnsiTheme="majorEastAsia" w:cs="宋体"/>
                <w:color w:val="000000"/>
                <w:kern w:val="0"/>
                <w:sz w:val="20"/>
                <w:szCs w:val="20"/>
              </w:rPr>
              <w:t>赎回、转出款</w:t>
            </w:r>
          </w:p>
        </w:tc>
        <w:tc>
          <w:tcPr>
            <w:tcW w:w="2441" w:type="pct"/>
            <w:tcBorders>
              <w:top w:val="nil"/>
              <w:left w:val="nil"/>
              <w:bottom w:val="single" w:sz="4" w:space="0" w:color="auto"/>
              <w:right w:val="single" w:sz="4" w:space="0" w:color="auto"/>
            </w:tcBorders>
            <w:shd w:val="clear" w:color="auto" w:fill="auto"/>
            <w:noWrap/>
            <w:vAlign w:val="bottom"/>
            <w:hideMark/>
          </w:tcPr>
          <w:p w:rsidR="009E7B78" w:rsidRPr="002443EE" w:rsidRDefault="009E7B78" w:rsidP="00154017">
            <w:pPr>
              <w:widowControl/>
              <w:jc w:val="right"/>
              <w:rPr>
                <w:rFonts w:asciiTheme="majorEastAsia" w:eastAsiaTheme="majorEastAsia" w:hAnsiTheme="majorEastAsia" w:cs="Calibri"/>
                <w:color w:val="000000"/>
                <w:kern w:val="0"/>
                <w:sz w:val="20"/>
                <w:szCs w:val="20"/>
              </w:rPr>
            </w:pPr>
            <w:r w:rsidRPr="002443EE">
              <w:rPr>
                <w:rFonts w:asciiTheme="majorEastAsia" w:eastAsiaTheme="majorEastAsia" w:hAnsiTheme="majorEastAsia" w:cs="Calibri"/>
                <w:color w:val="000000"/>
                <w:kern w:val="0"/>
                <w:sz w:val="20"/>
                <w:szCs w:val="20"/>
              </w:rPr>
              <w:t xml:space="preserve">                            71</w:t>
            </w:r>
            <w:r w:rsidR="00154017" w:rsidRPr="002443EE">
              <w:rPr>
                <w:rFonts w:asciiTheme="majorEastAsia" w:eastAsiaTheme="majorEastAsia" w:hAnsiTheme="majorEastAsia" w:cs="Calibri" w:hint="eastAsia"/>
                <w:color w:val="000000"/>
                <w:kern w:val="0"/>
                <w:sz w:val="20"/>
                <w:szCs w:val="20"/>
              </w:rPr>
              <w:t>6</w:t>
            </w:r>
            <w:r w:rsidRPr="002443EE">
              <w:rPr>
                <w:rFonts w:asciiTheme="majorEastAsia" w:eastAsiaTheme="majorEastAsia" w:hAnsiTheme="majorEastAsia" w:cs="Calibri"/>
                <w:color w:val="000000"/>
                <w:kern w:val="0"/>
                <w:sz w:val="20"/>
                <w:szCs w:val="20"/>
              </w:rPr>
              <w:t>,</w:t>
            </w:r>
            <w:r w:rsidR="00360876" w:rsidRPr="002443EE">
              <w:rPr>
                <w:rFonts w:asciiTheme="majorEastAsia" w:eastAsiaTheme="majorEastAsia" w:hAnsiTheme="majorEastAsia" w:cs="Calibri" w:hint="eastAsia"/>
                <w:color w:val="000000"/>
                <w:kern w:val="0"/>
                <w:sz w:val="20"/>
                <w:szCs w:val="20"/>
              </w:rPr>
              <w:t>200.40</w:t>
            </w:r>
          </w:p>
        </w:tc>
      </w:tr>
      <w:tr w:rsidR="009E7B78" w:rsidRPr="002443EE" w:rsidTr="002443EE">
        <w:trPr>
          <w:trHeight w:val="290"/>
          <w:jc w:val="right"/>
        </w:trPr>
        <w:tc>
          <w:tcPr>
            <w:tcW w:w="2559" w:type="pct"/>
            <w:tcBorders>
              <w:top w:val="nil"/>
              <w:left w:val="single" w:sz="4" w:space="0" w:color="auto"/>
              <w:bottom w:val="single" w:sz="4" w:space="0" w:color="auto"/>
              <w:right w:val="single" w:sz="4" w:space="0" w:color="auto"/>
            </w:tcBorders>
            <w:shd w:val="clear" w:color="auto" w:fill="auto"/>
            <w:noWrap/>
            <w:vAlign w:val="bottom"/>
            <w:hideMark/>
          </w:tcPr>
          <w:p w:rsidR="009E7B78" w:rsidRPr="002443EE" w:rsidRDefault="009E7B78" w:rsidP="00602FEE">
            <w:pPr>
              <w:widowControl/>
              <w:jc w:val="left"/>
              <w:rPr>
                <w:rFonts w:asciiTheme="majorEastAsia" w:eastAsiaTheme="majorEastAsia" w:hAnsiTheme="majorEastAsia" w:cs="Calibri"/>
                <w:color w:val="000000"/>
                <w:kern w:val="0"/>
                <w:sz w:val="20"/>
                <w:szCs w:val="20"/>
              </w:rPr>
            </w:pPr>
            <w:r w:rsidRPr="002443EE">
              <w:rPr>
                <w:rFonts w:asciiTheme="majorEastAsia" w:eastAsiaTheme="majorEastAsia" w:hAnsiTheme="majorEastAsia" w:cs="宋体"/>
                <w:color w:val="000000"/>
                <w:kern w:val="0"/>
                <w:sz w:val="20"/>
                <w:szCs w:val="20"/>
              </w:rPr>
              <w:t>二、</w:t>
            </w:r>
            <w:r w:rsidRPr="002443EE">
              <w:rPr>
                <w:rFonts w:asciiTheme="majorEastAsia" w:eastAsiaTheme="majorEastAsia" w:hAnsiTheme="majorEastAsia" w:cs="Calibri"/>
                <w:color w:val="000000"/>
                <w:kern w:val="0"/>
                <w:sz w:val="20"/>
                <w:szCs w:val="20"/>
              </w:rPr>
              <w:t>2018</w:t>
            </w:r>
            <w:r w:rsidRPr="002443EE">
              <w:rPr>
                <w:rFonts w:asciiTheme="majorEastAsia" w:eastAsiaTheme="majorEastAsia" w:hAnsiTheme="majorEastAsia" w:cs="宋体"/>
                <w:color w:val="000000"/>
                <w:kern w:val="0"/>
                <w:sz w:val="20"/>
                <w:szCs w:val="20"/>
              </w:rPr>
              <w:t>年</w:t>
            </w:r>
            <w:r w:rsidRPr="002443EE">
              <w:rPr>
                <w:rFonts w:asciiTheme="majorEastAsia" w:eastAsiaTheme="majorEastAsia" w:hAnsiTheme="majorEastAsia" w:cs="Calibri"/>
                <w:color w:val="000000"/>
                <w:kern w:val="0"/>
                <w:sz w:val="20"/>
                <w:szCs w:val="20"/>
              </w:rPr>
              <w:t>11</w:t>
            </w:r>
            <w:r w:rsidRPr="002443EE">
              <w:rPr>
                <w:rFonts w:asciiTheme="majorEastAsia" w:eastAsiaTheme="majorEastAsia" w:hAnsiTheme="majorEastAsia" w:cs="宋体"/>
                <w:color w:val="000000"/>
                <w:kern w:val="0"/>
                <w:sz w:val="20"/>
                <w:szCs w:val="20"/>
              </w:rPr>
              <w:t>月</w:t>
            </w:r>
            <w:r w:rsidRPr="002443EE">
              <w:rPr>
                <w:rFonts w:asciiTheme="majorEastAsia" w:eastAsiaTheme="majorEastAsia" w:hAnsiTheme="majorEastAsia" w:cs="Calibri"/>
                <w:color w:val="000000"/>
                <w:kern w:val="0"/>
                <w:sz w:val="20"/>
                <w:szCs w:val="20"/>
              </w:rPr>
              <w:t>27</w:t>
            </w:r>
            <w:r w:rsidRPr="002443EE">
              <w:rPr>
                <w:rFonts w:asciiTheme="majorEastAsia" w:eastAsiaTheme="majorEastAsia" w:hAnsiTheme="majorEastAsia" w:cs="宋体"/>
                <w:color w:val="000000"/>
                <w:kern w:val="0"/>
                <w:sz w:val="20"/>
                <w:szCs w:val="20"/>
              </w:rPr>
              <w:t>日基金净资产</w:t>
            </w:r>
          </w:p>
        </w:tc>
        <w:tc>
          <w:tcPr>
            <w:tcW w:w="2441" w:type="pct"/>
            <w:tcBorders>
              <w:top w:val="nil"/>
              <w:left w:val="nil"/>
              <w:bottom w:val="single" w:sz="4" w:space="0" w:color="auto"/>
              <w:right w:val="single" w:sz="4" w:space="0" w:color="auto"/>
            </w:tcBorders>
            <w:shd w:val="clear" w:color="auto" w:fill="auto"/>
            <w:noWrap/>
            <w:vAlign w:val="bottom"/>
            <w:hideMark/>
          </w:tcPr>
          <w:p w:rsidR="009E7B78" w:rsidRPr="002443EE" w:rsidRDefault="009E7B78" w:rsidP="00602FEE">
            <w:pPr>
              <w:widowControl/>
              <w:jc w:val="right"/>
              <w:rPr>
                <w:rFonts w:asciiTheme="majorEastAsia" w:eastAsiaTheme="majorEastAsia" w:hAnsiTheme="majorEastAsia" w:cs="Calibri"/>
                <w:color w:val="000000"/>
                <w:kern w:val="0"/>
                <w:sz w:val="20"/>
                <w:szCs w:val="20"/>
              </w:rPr>
            </w:pPr>
            <w:r w:rsidRPr="002443EE">
              <w:rPr>
                <w:rFonts w:asciiTheme="majorEastAsia" w:eastAsiaTheme="majorEastAsia" w:hAnsiTheme="majorEastAsia" w:cs="Calibri"/>
                <w:color w:val="000000"/>
                <w:kern w:val="0"/>
                <w:sz w:val="20"/>
                <w:szCs w:val="20"/>
              </w:rPr>
              <w:t xml:space="preserve">                          6,240,014.09</w:t>
            </w:r>
          </w:p>
        </w:tc>
      </w:tr>
    </w:tbl>
    <w:p w:rsidR="009E7B78" w:rsidRPr="00520CD1" w:rsidRDefault="009E7B78" w:rsidP="009E7B78">
      <w:pPr>
        <w:overflowPunct w:val="0"/>
        <w:autoSpaceDE w:val="0"/>
        <w:autoSpaceDN w:val="0"/>
        <w:snapToGrid w:val="0"/>
        <w:rPr>
          <w:rFonts w:ascii="黑体" w:eastAsia="黑体" w:hAnsi="黑体" w:cs="Arial"/>
          <w:b/>
          <w:sz w:val="22"/>
        </w:rPr>
      </w:pPr>
    </w:p>
    <w:p w:rsidR="009E7B78" w:rsidRPr="002443EE" w:rsidRDefault="009E7B78" w:rsidP="002443EE">
      <w:pPr>
        <w:overflowPunct w:val="0"/>
        <w:autoSpaceDE w:val="0"/>
        <w:autoSpaceDN w:val="0"/>
        <w:snapToGrid w:val="0"/>
        <w:spacing w:line="360" w:lineRule="auto"/>
        <w:ind w:firstLineChars="200" w:firstLine="480"/>
        <w:jc w:val="left"/>
        <w:rPr>
          <w:rFonts w:ascii="Times New Roman" w:hAnsi="Times New Roman"/>
          <w:sz w:val="24"/>
          <w:szCs w:val="24"/>
        </w:rPr>
      </w:pPr>
      <w:r w:rsidRPr="002443EE">
        <w:rPr>
          <w:rFonts w:ascii="Times New Roman" w:hAnsi="Times New Roman" w:hint="eastAsia"/>
          <w:sz w:val="24"/>
          <w:szCs w:val="24"/>
        </w:rPr>
        <w:t>资产处置及负债清偿后，本基金于</w:t>
      </w:r>
      <w:r w:rsidRPr="002443EE">
        <w:rPr>
          <w:rFonts w:ascii="Times New Roman" w:hAnsi="Times New Roman" w:hint="eastAsia"/>
          <w:sz w:val="24"/>
          <w:szCs w:val="24"/>
        </w:rPr>
        <w:t>2018</w:t>
      </w:r>
      <w:r w:rsidRPr="002443EE">
        <w:rPr>
          <w:rFonts w:ascii="Times New Roman" w:hAnsi="Times New Roman" w:hint="eastAsia"/>
          <w:sz w:val="24"/>
          <w:szCs w:val="24"/>
        </w:rPr>
        <w:t>年</w:t>
      </w:r>
      <w:r w:rsidRPr="002443EE">
        <w:rPr>
          <w:rFonts w:ascii="Times New Roman" w:hAnsi="Times New Roman"/>
          <w:sz w:val="24"/>
          <w:szCs w:val="24"/>
        </w:rPr>
        <w:t>11</w:t>
      </w:r>
      <w:r w:rsidRPr="002443EE">
        <w:rPr>
          <w:rFonts w:ascii="Times New Roman" w:hAnsi="Times New Roman" w:hint="eastAsia"/>
          <w:sz w:val="24"/>
          <w:szCs w:val="24"/>
        </w:rPr>
        <w:t>月</w:t>
      </w:r>
      <w:r w:rsidRPr="002443EE">
        <w:rPr>
          <w:rFonts w:ascii="Times New Roman" w:hAnsi="Times New Roman" w:hint="eastAsia"/>
          <w:sz w:val="24"/>
          <w:szCs w:val="24"/>
        </w:rPr>
        <w:t>27</w:t>
      </w:r>
      <w:r w:rsidRPr="002443EE">
        <w:rPr>
          <w:rFonts w:ascii="Times New Roman" w:hAnsi="Times New Roman" w:hint="eastAsia"/>
          <w:sz w:val="24"/>
          <w:szCs w:val="24"/>
        </w:rPr>
        <w:t>日剩余财产为人民币</w:t>
      </w:r>
      <w:r w:rsidRPr="002443EE">
        <w:rPr>
          <w:rFonts w:ascii="Times New Roman" w:hAnsi="Times New Roman"/>
          <w:sz w:val="24"/>
          <w:szCs w:val="24"/>
        </w:rPr>
        <w:t>6,240,014.09</w:t>
      </w:r>
      <w:r w:rsidRPr="002443EE">
        <w:rPr>
          <w:rFonts w:ascii="Times New Roman" w:hAnsi="Times New Roman" w:hint="eastAsia"/>
          <w:sz w:val="24"/>
          <w:szCs w:val="24"/>
        </w:rPr>
        <w:t>元，根据本基金的基金合同约定，依据基金财产清算的分配方案，将基金财产清算后的全部剩余资产扣除基金财产清算费用、交纳所欠税款并清偿基金债务后，按基金份额持有人持有的基金份额比例进行分配。</w:t>
      </w:r>
    </w:p>
    <w:p w:rsidR="009E7B78" w:rsidRPr="002443EE" w:rsidRDefault="009E7B78" w:rsidP="002443EE">
      <w:pPr>
        <w:overflowPunct w:val="0"/>
        <w:autoSpaceDE w:val="0"/>
        <w:autoSpaceDN w:val="0"/>
        <w:snapToGrid w:val="0"/>
        <w:spacing w:line="360" w:lineRule="auto"/>
        <w:ind w:firstLineChars="200" w:firstLine="480"/>
        <w:jc w:val="left"/>
        <w:rPr>
          <w:rFonts w:ascii="Times New Roman" w:hAnsi="Times New Roman"/>
          <w:sz w:val="24"/>
          <w:szCs w:val="24"/>
        </w:rPr>
      </w:pPr>
      <w:r w:rsidRPr="002443EE">
        <w:rPr>
          <w:rFonts w:ascii="Times New Roman" w:hAnsi="Times New Roman" w:hint="eastAsia"/>
          <w:sz w:val="24"/>
          <w:szCs w:val="24"/>
        </w:rPr>
        <w:t>清算起始日</w:t>
      </w:r>
      <w:r w:rsidRPr="002443EE">
        <w:rPr>
          <w:rFonts w:ascii="Times New Roman" w:hAnsi="Times New Roman" w:hint="eastAsia"/>
          <w:sz w:val="24"/>
          <w:szCs w:val="24"/>
        </w:rPr>
        <w:t>2018</w:t>
      </w:r>
      <w:r w:rsidRPr="002443EE">
        <w:rPr>
          <w:rFonts w:ascii="Times New Roman" w:hAnsi="Times New Roman" w:hint="eastAsia"/>
          <w:sz w:val="24"/>
          <w:szCs w:val="24"/>
        </w:rPr>
        <w:t>年</w:t>
      </w:r>
      <w:r w:rsidRPr="002443EE">
        <w:rPr>
          <w:rFonts w:ascii="Times New Roman" w:hAnsi="Times New Roman"/>
          <w:sz w:val="24"/>
          <w:szCs w:val="24"/>
        </w:rPr>
        <w:t>11</w:t>
      </w:r>
      <w:r w:rsidRPr="002443EE">
        <w:rPr>
          <w:rFonts w:ascii="Times New Roman" w:hAnsi="Times New Roman" w:hint="eastAsia"/>
          <w:sz w:val="24"/>
          <w:szCs w:val="24"/>
        </w:rPr>
        <w:t>月</w:t>
      </w:r>
      <w:r w:rsidRPr="002443EE">
        <w:rPr>
          <w:rFonts w:ascii="Times New Roman" w:hAnsi="Times New Roman"/>
          <w:sz w:val="24"/>
          <w:szCs w:val="24"/>
        </w:rPr>
        <w:t>8</w:t>
      </w:r>
      <w:r w:rsidRPr="002443EE">
        <w:rPr>
          <w:rFonts w:ascii="Times New Roman" w:hAnsi="Times New Roman" w:hint="eastAsia"/>
          <w:sz w:val="24"/>
          <w:szCs w:val="24"/>
        </w:rPr>
        <w:t>日至清算款划出日前一日的存款利息亦属基金份额持有人所有，该部分利息将于实际收到利息款项后向基金持有人分配</w:t>
      </w:r>
      <w:r w:rsidRPr="002443EE">
        <w:rPr>
          <w:rFonts w:ascii="Times New Roman" w:hAnsi="Times New Roman"/>
          <w:sz w:val="24"/>
          <w:szCs w:val="24"/>
        </w:rPr>
        <w:t>。</w:t>
      </w:r>
    </w:p>
    <w:p w:rsidR="009E7B78" w:rsidRPr="001C139F" w:rsidRDefault="009E7B78" w:rsidP="009E7B78">
      <w:pPr>
        <w:overflowPunct w:val="0"/>
        <w:autoSpaceDE w:val="0"/>
        <w:autoSpaceDN w:val="0"/>
        <w:snapToGrid w:val="0"/>
        <w:ind w:leftChars="273" w:left="573"/>
        <w:rPr>
          <w:rFonts w:ascii="黑体" w:eastAsia="黑体" w:hAnsi="黑体" w:cs="Arial"/>
          <w:sz w:val="22"/>
        </w:rPr>
      </w:pPr>
    </w:p>
    <w:p w:rsidR="009059F9" w:rsidRPr="00BF3856" w:rsidRDefault="003C14D1" w:rsidP="009876AD">
      <w:pPr>
        <w:spacing w:line="360" w:lineRule="auto"/>
        <w:contextualSpacing/>
        <w:jc w:val="center"/>
        <w:rPr>
          <w:rFonts w:ascii="Times New Roman" w:hAnsi="Times New Roman"/>
          <w:b/>
          <w:sz w:val="24"/>
          <w:szCs w:val="24"/>
        </w:rPr>
      </w:pPr>
      <w:r>
        <w:rPr>
          <w:rFonts w:ascii="Times New Roman" w:hAnsi="Times New Roman" w:hint="eastAsia"/>
          <w:b/>
          <w:sz w:val="24"/>
          <w:szCs w:val="24"/>
        </w:rPr>
        <w:t>七</w:t>
      </w:r>
      <w:r w:rsidR="009059F9" w:rsidRPr="00BF3856">
        <w:rPr>
          <w:rFonts w:ascii="Times New Roman" w:hAnsi="Times New Roman"/>
          <w:b/>
          <w:sz w:val="24"/>
          <w:szCs w:val="24"/>
        </w:rPr>
        <w:t>、备查文件</w:t>
      </w:r>
    </w:p>
    <w:p w:rsidR="009059F9" w:rsidRPr="00BF3856" w:rsidRDefault="009059F9" w:rsidP="00D759A3">
      <w:pPr>
        <w:overflowPunct w:val="0"/>
        <w:autoSpaceDE w:val="0"/>
        <w:autoSpaceDN w:val="0"/>
        <w:snapToGrid w:val="0"/>
        <w:spacing w:line="360" w:lineRule="auto"/>
        <w:ind w:firstLineChars="200" w:firstLine="480"/>
        <w:jc w:val="left"/>
        <w:rPr>
          <w:rFonts w:ascii="Times New Roman" w:hAnsi="Times New Roman"/>
          <w:sz w:val="24"/>
          <w:szCs w:val="24"/>
        </w:rPr>
      </w:pPr>
      <w:r w:rsidRPr="00BF3856">
        <w:rPr>
          <w:rFonts w:ascii="Times New Roman" w:hAnsi="Times New Roman"/>
          <w:sz w:val="24"/>
          <w:szCs w:val="24"/>
        </w:rPr>
        <w:t>1</w:t>
      </w:r>
      <w:r w:rsidRPr="00BF3856">
        <w:rPr>
          <w:rFonts w:ascii="Times New Roman" w:hAnsi="Times New Roman"/>
          <w:sz w:val="24"/>
          <w:szCs w:val="24"/>
        </w:rPr>
        <w:t>、备查文件目录</w:t>
      </w:r>
    </w:p>
    <w:p w:rsidR="009059F9" w:rsidRPr="00BF3856" w:rsidRDefault="009B1385" w:rsidP="00D759A3">
      <w:pPr>
        <w:overflowPunct w:val="0"/>
        <w:autoSpaceDE w:val="0"/>
        <w:autoSpaceDN w:val="0"/>
        <w:snapToGrid w:val="0"/>
        <w:spacing w:line="360" w:lineRule="auto"/>
        <w:ind w:firstLineChars="200" w:firstLine="480"/>
        <w:jc w:val="left"/>
        <w:rPr>
          <w:rFonts w:ascii="Times New Roman" w:hAnsi="Times New Roman"/>
          <w:sz w:val="24"/>
          <w:szCs w:val="24"/>
        </w:rPr>
      </w:pPr>
      <w:r w:rsidRPr="00BF3856">
        <w:rPr>
          <w:rFonts w:ascii="Times New Roman" w:hAnsi="Times New Roman"/>
          <w:sz w:val="24"/>
          <w:szCs w:val="24"/>
        </w:rPr>
        <w:t>（</w:t>
      </w:r>
      <w:r w:rsidRPr="00BF3856">
        <w:rPr>
          <w:rFonts w:ascii="Times New Roman" w:hAnsi="Times New Roman"/>
          <w:sz w:val="24"/>
          <w:szCs w:val="24"/>
        </w:rPr>
        <w:t>1</w:t>
      </w:r>
      <w:r w:rsidRPr="00BF3856">
        <w:rPr>
          <w:rFonts w:ascii="Times New Roman" w:hAnsi="Times New Roman"/>
          <w:sz w:val="24"/>
          <w:szCs w:val="24"/>
        </w:rPr>
        <w:t>）《中银</w:t>
      </w:r>
      <w:r w:rsidR="00280E8B">
        <w:rPr>
          <w:rFonts w:ascii="Times New Roman" w:hAnsi="Times New Roman"/>
          <w:sz w:val="24"/>
          <w:szCs w:val="24"/>
        </w:rPr>
        <w:t>文体娱乐灵活配置混合</w:t>
      </w:r>
      <w:r w:rsidRPr="00BF3856">
        <w:rPr>
          <w:rFonts w:ascii="Times New Roman" w:hAnsi="Times New Roman"/>
          <w:sz w:val="24"/>
          <w:szCs w:val="24"/>
        </w:rPr>
        <w:t>型证券投资基金清算审计报告》</w:t>
      </w:r>
    </w:p>
    <w:p w:rsidR="009059F9" w:rsidRPr="00BF3856" w:rsidRDefault="009059F9" w:rsidP="00D759A3">
      <w:pPr>
        <w:overflowPunct w:val="0"/>
        <w:autoSpaceDE w:val="0"/>
        <w:autoSpaceDN w:val="0"/>
        <w:snapToGrid w:val="0"/>
        <w:spacing w:line="360" w:lineRule="auto"/>
        <w:ind w:firstLineChars="200" w:firstLine="480"/>
        <w:jc w:val="left"/>
        <w:rPr>
          <w:rFonts w:ascii="Times New Roman" w:hAnsi="Times New Roman"/>
          <w:sz w:val="24"/>
          <w:szCs w:val="24"/>
        </w:rPr>
      </w:pPr>
      <w:r w:rsidRPr="00BF3856">
        <w:rPr>
          <w:rFonts w:ascii="Times New Roman" w:hAnsi="Times New Roman"/>
          <w:sz w:val="24"/>
          <w:szCs w:val="24"/>
        </w:rPr>
        <w:t>（</w:t>
      </w:r>
      <w:r w:rsidRPr="00BF3856">
        <w:rPr>
          <w:rFonts w:ascii="Times New Roman" w:hAnsi="Times New Roman"/>
          <w:sz w:val="24"/>
          <w:szCs w:val="24"/>
        </w:rPr>
        <w:t>2</w:t>
      </w:r>
      <w:r w:rsidRPr="00BF3856">
        <w:rPr>
          <w:rFonts w:ascii="Times New Roman" w:hAnsi="Times New Roman"/>
          <w:sz w:val="24"/>
          <w:szCs w:val="24"/>
        </w:rPr>
        <w:t>）《</w:t>
      </w:r>
      <w:r w:rsidR="008352B2" w:rsidRPr="00BF3856">
        <w:rPr>
          <w:rFonts w:ascii="Times New Roman" w:hAnsi="Times New Roman"/>
          <w:sz w:val="24"/>
          <w:szCs w:val="24"/>
        </w:rPr>
        <w:t>中银</w:t>
      </w:r>
      <w:r w:rsidR="00280E8B">
        <w:rPr>
          <w:rFonts w:ascii="Times New Roman" w:hAnsi="Times New Roman"/>
          <w:sz w:val="24"/>
          <w:szCs w:val="24"/>
        </w:rPr>
        <w:t>文体娱乐灵活配置混合</w:t>
      </w:r>
      <w:r w:rsidR="008352B2" w:rsidRPr="00BF3856">
        <w:rPr>
          <w:rFonts w:ascii="Times New Roman" w:hAnsi="Times New Roman"/>
          <w:sz w:val="24"/>
          <w:szCs w:val="24"/>
        </w:rPr>
        <w:t>型证券投资基金</w:t>
      </w:r>
      <w:r w:rsidRPr="00BF3856">
        <w:rPr>
          <w:rFonts w:ascii="Times New Roman" w:hAnsi="Times New Roman"/>
          <w:sz w:val="24"/>
          <w:szCs w:val="24"/>
        </w:rPr>
        <w:t>清算报告》的法律意见</w:t>
      </w:r>
    </w:p>
    <w:p w:rsidR="009059F9" w:rsidRPr="00BF3856" w:rsidRDefault="009059F9" w:rsidP="00D759A3">
      <w:pPr>
        <w:overflowPunct w:val="0"/>
        <w:autoSpaceDE w:val="0"/>
        <w:autoSpaceDN w:val="0"/>
        <w:snapToGrid w:val="0"/>
        <w:spacing w:line="360" w:lineRule="auto"/>
        <w:ind w:firstLineChars="200" w:firstLine="480"/>
        <w:jc w:val="left"/>
        <w:rPr>
          <w:rFonts w:ascii="Times New Roman" w:hAnsi="Times New Roman"/>
          <w:sz w:val="24"/>
          <w:szCs w:val="24"/>
        </w:rPr>
      </w:pPr>
      <w:r w:rsidRPr="00BF3856">
        <w:rPr>
          <w:rFonts w:ascii="Times New Roman" w:hAnsi="Times New Roman"/>
          <w:sz w:val="24"/>
          <w:szCs w:val="24"/>
        </w:rPr>
        <w:t>2</w:t>
      </w:r>
      <w:r w:rsidRPr="00BF3856">
        <w:rPr>
          <w:rFonts w:ascii="Times New Roman" w:hAnsi="Times New Roman"/>
          <w:sz w:val="24"/>
          <w:szCs w:val="24"/>
        </w:rPr>
        <w:t>、存放地点</w:t>
      </w:r>
    </w:p>
    <w:p w:rsidR="009059F9" w:rsidRPr="00BF3856" w:rsidRDefault="009059F9" w:rsidP="00D759A3">
      <w:pPr>
        <w:overflowPunct w:val="0"/>
        <w:autoSpaceDE w:val="0"/>
        <w:autoSpaceDN w:val="0"/>
        <w:snapToGrid w:val="0"/>
        <w:spacing w:line="360" w:lineRule="auto"/>
        <w:ind w:firstLineChars="200" w:firstLine="480"/>
        <w:jc w:val="left"/>
        <w:rPr>
          <w:rFonts w:ascii="Times New Roman" w:hAnsi="Times New Roman"/>
          <w:sz w:val="24"/>
          <w:szCs w:val="24"/>
        </w:rPr>
      </w:pPr>
      <w:r w:rsidRPr="00BF3856">
        <w:rPr>
          <w:rFonts w:ascii="Times New Roman" w:hAnsi="Times New Roman"/>
          <w:sz w:val="24"/>
          <w:szCs w:val="24"/>
        </w:rPr>
        <w:t>基金管理人的办公场所。</w:t>
      </w:r>
    </w:p>
    <w:p w:rsidR="009059F9" w:rsidRPr="00BF3856" w:rsidRDefault="009059F9" w:rsidP="00D759A3">
      <w:pPr>
        <w:overflowPunct w:val="0"/>
        <w:autoSpaceDE w:val="0"/>
        <w:autoSpaceDN w:val="0"/>
        <w:snapToGrid w:val="0"/>
        <w:spacing w:line="360" w:lineRule="auto"/>
        <w:ind w:firstLineChars="200" w:firstLine="480"/>
        <w:jc w:val="left"/>
        <w:rPr>
          <w:rFonts w:ascii="Times New Roman" w:hAnsi="Times New Roman"/>
          <w:sz w:val="24"/>
          <w:szCs w:val="24"/>
        </w:rPr>
      </w:pPr>
      <w:r w:rsidRPr="00BF3856">
        <w:rPr>
          <w:rFonts w:ascii="Times New Roman" w:hAnsi="Times New Roman"/>
          <w:sz w:val="24"/>
          <w:szCs w:val="24"/>
        </w:rPr>
        <w:t>3</w:t>
      </w:r>
      <w:r w:rsidRPr="00BF3856">
        <w:rPr>
          <w:rFonts w:ascii="Times New Roman" w:hAnsi="Times New Roman"/>
          <w:sz w:val="24"/>
          <w:szCs w:val="24"/>
        </w:rPr>
        <w:t>、查阅方式</w:t>
      </w:r>
    </w:p>
    <w:p w:rsidR="009059F9" w:rsidRPr="00BF3856" w:rsidRDefault="009059F9" w:rsidP="00D759A3">
      <w:pPr>
        <w:overflowPunct w:val="0"/>
        <w:autoSpaceDE w:val="0"/>
        <w:autoSpaceDN w:val="0"/>
        <w:snapToGrid w:val="0"/>
        <w:spacing w:line="360" w:lineRule="auto"/>
        <w:ind w:firstLineChars="200" w:firstLine="480"/>
        <w:jc w:val="left"/>
        <w:rPr>
          <w:rFonts w:ascii="Times New Roman" w:hAnsi="Times New Roman"/>
          <w:sz w:val="24"/>
          <w:szCs w:val="24"/>
        </w:rPr>
      </w:pPr>
      <w:r w:rsidRPr="00BF3856">
        <w:rPr>
          <w:rFonts w:ascii="Times New Roman" w:hAnsi="Times New Roman"/>
          <w:sz w:val="24"/>
          <w:szCs w:val="24"/>
        </w:rPr>
        <w:t>投资者可在营业时间内至基金管理人的办公场所免费查阅。</w:t>
      </w:r>
    </w:p>
    <w:p w:rsidR="00ED6A1F" w:rsidRPr="00BF3856" w:rsidRDefault="00ED6A1F" w:rsidP="009876AD">
      <w:pPr>
        <w:spacing w:line="360" w:lineRule="auto"/>
        <w:ind w:firstLineChars="200" w:firstLine="480"/>
        <w:contextualSpacing/>
        <w:rPr>
          <w:rFonts w:ascii="Times New Roman" w:hAnsi="Times New Roman"/>
          <w:sz w:val="24"/>
          <w:szCs w:val="24"/>
        </w:rPr>
      </w:pPr>
    </w:p>
    <w:p w:rsidR="005A6DA7" w:rsidRPr="00BF3856" w:rsidRDefault="005A6DA7" w:rsidP="009876AD">
      <w:pPr>
        <w:spacing w:line="360" w:lineRule="auto"/>
        <w:ind w:firstLineChars="200" w:firstLine="480"/>
        <w:contextualSpacing/>
        <w:rPr>
          <w:rFonts w:ascii="Times New Roman" w:hAnsi="Times New Roman"/>
          <w:sz w:val="24"/>
          <w:szCs w:val="24"/>
        </w:rPr>
      </w:pPr>
    </w:p>
    <w:p w:rsidR="009059F9" w:rsidRPr="00BF3856" w:rsidRDefault="008352B2" w:rsidP="001E1857">
      <w:pPr>
        <w:spacing w:line="360" w:lineRule="auto"/>
        <w:ind w:firstLineChars="200" w:firstLine="480"/>
        <w:contextualSpacing/>
        <w:jc w:val="right"/>
        <w:rPr>
          <w:rFonts w:ascii="Times New Roman" w:hAnsi="Times New Roman"/>
          <w:sz w:val="24"/>
          <w:szCs w:val="24"/>
        </w:rPr>
      </w:pPr>
      <w:r w:rsidRPr="00BF3856">
        <w:rPr>
          <w:rFonts w:ascii="Times New Roman" w:hAnsi="Times New Roman"/>
          <w:sz w:val="24"/>
          <w:szCs w:val="24"/>
        </w:rPr>
        <w:t>中银</w:t>
      </w:r>
      <w:r w:rsidR="00280E8B">
        <w:rPr>
          <w:rFonts w:ascii="Times New Roman" w:hAnsi="Times New Roman"/>
          <w:sz w:val="24"/>
          <w:szCs w:val="24"/>
        </w:rPr>
        <w:t>文体娱乐灵活配置混合</w:t>
      </w:r>
      <w:r w:rsidRPr="00BF3856">
        <w:rPr>
          <w:rFonts w:ascii="Times New Roman" w:hAnsi="Times New Roman"/>
          <w:sz w:val="24"/>
          <w:szCs w:val="24"/>
        </w:rPr>
        <w:t>型证券投资基金</w:t>
      </w:r>
      <w:r w:rsidR="009059F9" w:rsidRPr="00BF3856">
        <w:rPr>
          <w:rFonts w:ascii="Times New Roman" w:hAnsi="Times New Roman"/>
          <w:sz w:val="24"/>
          <w:szCs w:val="24"/>
        </w:rPr>
        <w:t>基金财产清算小组</w:t>
      </w:r>
    </w:p>
    <w:p w:rsidR="009059F9" w:rsidRPr="00BF3856" w:rsidRDefault="00AE1292" w:rsidP="001E1857">
      <w:pPr>
        <w:spacing w:line="360" w:lineRule="auto"/>
        <w:ind w:firstLineChars="200" w:firstLine="480"/>
        <w:contextualSpacing/>
        <w:jc w:val="right"/>
        <w:rPr>
          <w:rFonts w:ascii="Times New Roman" w:hAnsi="Times New Roman"/>
          <w:sz w:val="24"/>
          <w:szCs w:val="24"/>
        </w:rPr>
      </w:pPr>
      <w:r w:rsidRPr="00BF3856">
        <w:rPr>
          <w:rFonts w:ascii="Times New Roman" w:hAnsi="Times New Roman"/>
          <w:sz w:val="24"/>
          <w:szCs w:val="24"/>
        </w:rPr>
        <w:t>2018</w:t>
      </w:r>
      <w:r w:rsidRPr="00BF3856">
        <w:rPr>
          <w:rFonts w:ascii="Times New Roman" w:hAnsi="Times New Roman"/>
          <w:sz w:val="24"/>
          <w:szCs w:val="24"/>
        </w:rPr>
        <w:t>年</w:t>
      </w:r>
      <w:r w:rsidR="005D2D36">
        <w:rPr>
          <w:rFonts w:ascii="Times New Roman" w:hAnsi="Times New Roman" w:hint="eastAsia"/>
          <w:sz w:val="24"/>
          <w:szCs w:val="24"/>
        </w:rPr>
        <w:t>12</w:t>
      </w:r>
      <w:r w:rsidR="004B0B75" w:rsidRPr="00BF3856">
        <w:rPr>
          <w:rFonts w:ascii="Times New Roman" w:hAnsi="Times New Roman"/>
          <w:sz w:val="24"/>
          <w:szCs w:val="24"/>
        </w:rPr>
        <w:t>月</w:t>
      </w:r>
      <w:r w:rsidR="005D2D36">
        <w:rPr>
          <w:rFonts w:ascii="Times New Roman" w:hAnsi="Times New Roman" w:hint="eastAsia"/>
          <w:sz w:val="24"/>
          <w:szCs w:val="24"/>
        </w:rPr>
        <w:t>29</w:t>
      </w:r>
      <w:r w:rsidR="009059F9" w:rsidRPr="00BF3856">
        <w:rPr>
          <w:rFonts w:ascii="Times New Roman" w:hAnsi="Times New Roman"/>
          <w:sz w:val="24"/>
          <w:szCs w:val="24"/>
        </w:rPr>
        <w:t>日</w:t>
      </w:r>
    </w:p>
    <w:p w:rsidR="009D2462" w:rsidRPr="001E1857" w:rsidRDefault="009D2462" w:rsidP="00E04678">
      <w:pPr>
        <w:spacing w:line="360" w:lineRule="auto"/>
        <w:ind w:firstLineChars="177" w:firstLine="425"/>
        <w:contextualSpacing/>
        <w:jc w:val="right"/>
        <w:rPr>
          <w:rFonts w:ascii="Times New Roman" w:hAnsi="Times New Roman"/>
          <w:sz w:val="24"/>
          <w:szCs w:val="24"/>
        </w:rPr>
      </w:pPr>
    </w:p>
    <w:sectPr w:rsidR="009D2462" w:rsidRPr="001E1857" w:rsidSect="009D246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75D" w:rsidRDefault="0024275D" w:rsidP="002B4B0B">
      <w:r>
        <w:separator/>
      </w:r>
    </w:p>
  </w:endnote>
  <w:endnote w:type="continuationSeparator" w:id="1">
    <w:p w:rsidR="0024275D" w:rsidRDefault="0024275D" w:rsidP="002B4B0B">
      <w:r>
        <w:continuationSeparator/>
      </w:r>
    </w:p>
  </w:endnote>
  <w:endnote w:type="continuationNotice" w:id="2">
    <w:p w:rsidR="0024275D" w:rsidRDefault="0024275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B68" w:rsidRDefault="00AA714C" w:rsidP="003F0531">
    <w:pPr>
      <w:pStyle w:val="a4"/>
      <w:jc w:val="center"/>
    </w:pPr>
    <w:r>
      <w:fldChar w:fldCharType="begin"/>
    </w:r>
    <w:r w:rsidR="00544B68">
      <w:instrText>PAGE   \* MERGEFORMAT</w:instrText>
    </w:r>
    <w:r>
      <w:fldChar w:fldCharType="separate"/>
    </w:r>
    <w:r w:rsidR="00DC37C4" w:rsidRPr="00DC37C4">
      <w:rPr>
        <w:noProof/>
        <w:lang w:val="zh-CN"/>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75D" w:rsidRDefault="0024275D" w:rsidP="002B4B0B">
      <w:r>
        <w:separator/>
      </w:r>
    </w:p>
  </w:footnote>
  <w:footnote w:type="continuationSeparator" w:id="1">
    <w:p w:rsidR="0024275D" w:rsidRDefault="0024275D" w:rsidP="002B4B0B">
      <w:r>
        <w:continuationSeparator/>
      </w:r>
    </w:p>
  </w:footnote>
  <w:footnote w:type="continuationNotice" w:id="2">
    <w:p w:rsidR="0024275D" w:rsidRDefault="0024275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234BC"/>
    <w:multiLevelType w:val="hybridMultilevel"/>
    <w:tmpl w:val="4C0E2D56"/>
    <w:lvl w:ilvl="0" w:tplc="B19C2BAE">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5C4881"/>
    <w:multiLevelType w:val="hybridMultilevel"/>
    <w:tmpl w:val="2618AC7E"/>
    <w:lvl w:ilvl="0" w:tplc="4DB0ED16">
      <w:start w:val="1"/>
      <w:numFmt w:val="decimal"/>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2">
    <w:nsid w:val="2E2E4BF6"/>
    <w:multiLevelType w:val="hybridMultilevel"/>
    <w:tmpl w:val="2B467218"/>
    <w:lvl w:ilvl="0" w:tplc="D50CDCB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50488A"/>
    <w:multiLevelType w:val="hybridMultilevel"/>
    <w:tmpl w:val="09E85C42"/>
    <w:lvl w:ilvl="0" w:tplc="9C5E3CA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FDA5B95"/>
    <w:multiLevelType w:val="hybridMultilevel"/>
    <w:tmpl w:val="929852BE"/>
    <w:lvl w:ilvl="0" w:tplc="D2083A50">
      <w:start w:val="3"/>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4FA81C55"/>
    <w:multiLevelType w:val="hybridMultilevel"/>
    <w:tmpl w:val="4E626E80"/>
    <w:lvl w:ilvl="0" w:tplc="B6B491A0">
      <w:start w:val="1"/>
      <w:numFmt w:val="decimal"/>
      <w:lvlText w:val="%1、"/>
      <w:lvlJc w:val="left"/>
      <w:pPr>
        <w:ind w:left="819" w:hanging="360"/>
      </w:pPr>
    </w:lvl>
    <w:lvl w:ilvl="1" w:tplc="04090019">
      <w:start w:val="1"/>
      <w:numFmt w:val="lowerLetter"/>
      <w:lvlText w:val="%2)"/>
      <w:lvlJc w:val="left"/>
      <w:pPr>
        <w:ind w:left="1299" w:hanging="420"/>
      </w:pPr>
    </w:lvl>
    <w:lvl w:ilvl="2" w:tplc="0409001B">
      <w:start w:val="1"/>
      <w:numFmt w:val="lowerRoman"/>
      <w:lvlText w:val="%3."/>
      <w:lvlJc w:val="right"/>
      <w:pPr>
        <w:ind w:left="1719" w:hanging="420"/>
      </w:pPr>
    </w:lvl>
    <w:lvl w:ilvl="3" w:tplc="0409000F">
      <w:start w:val="1"/>
      <w:numFmt w:val="decimal"/>
      <w:lvlText w:val="%4."/>
      <w:lvlJc w:val="left"/>
      <w:pPr>
        <w:ind w:left="2139" w:hanging="420"/>
      </w:pPr>
    </w:lvl>
    <w:lvl w:ilvl="4" w:tplc="04090019">
      <w:start w:val="1"/>
      <w:numFmt w:val="lowerLetter"/>
      <w:lvlText w:val="%5)"/>
      <w:lvlJc w:val="left"/>
      <w:pPr>
        <w:ind w:left="2559" w:hanging="420"/>
      </w:pPr>
    </w:lvl>
    <w:lvl w:ilvl="5" w:tplc="0409001B">
      <w:start w:val="1"/>
      <w:numFmt w:val="lowerRoman"/>
      <w:lvlText w:val="%6."/>
      <w:lvlJc w:val="right"/>
      <w:pPr>
        <w:ind w:left="2979" w:hanging="420"/>
      </w:pPr>
    </w:lvl>
    <w:lvl w:ilvl="6" w:tplc="0409000F">
      <w:start w:val="1"/>
      <w:numFmt w:val="decimal"/>
      <w:lvlText w:val="%7."/>
      <w:lvlJc w:val="left"/>
      <w:pPr>
        <w:ind w:left="3399" w:hanging="420"/>
      </w:pPr>
    </w:lvl>
    <w:lvl w:ilvl="7" w:tplc="04090019">
      <w:start w:val="1"/>
      <w:numFmt w:val="lowerLetter"/>
      <w:lvlText w:val="%8)"/>
      <w:lvlJc w:val="left"/>
      <w:pPr>
        <w:ind w:left="3819" w:hanging="420"/>
      </w:pPr>
    </w:lvl>
    <w:lvl w:ilvl="8" w:tplc="0409001B">
      <w:start w:val="1"/>
      <w:numFmt w:val="lowerRoman"/>
      <w:lvlText w:val="%9."/>
      <w:lvlJc w:val="right"/>
      <w:pPr>
        <w:ind w:left="4239" w:hanging="420"/>
      </w:pPr>
    </w:lvl>
  </w:abstractNum>
  <w:abstractNum w:abstractNumId="6">
    <w:nsid w:val="66BD30A5"/>
    <w:multiLevelType w:val="hybridMultilevel"/>
    <w:tmpl w:val="B0FC2B46"/>
    <w:lvl w:ilvl="0" w:tplc="1646B906">
      <w:start w:val="1"/>
      <w:numFmt w:val="decimal"/>
      <w:lvlText w:val="(%1)"/>
      <w:lvlJc w:val="left"/>
      <w:pPr>
        <w:ind w:left="1069" w:hanging="360"/>
      </w:pPr>
      <w:rPr>
        <w:rFonts w:ascii="Aria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74262CE6"/>
    <w:multiLevelType w:val="hybridMultilevel"/>
    <w:tmpl w:val="14988C3C"/>
    <w:lvl w:ilvl="0" w:tplc="1646B906">
      <w:start w:val="1"/>
      <w:numFmt w:val="decimal"/>
      <w:lvlText w:val="(%1)"/>
      <w:lvlJc w:val="left"/>
      <w:pPr>
        <w:ind w:left="1069" w:hanging="360"/>
      </w:pPr>
      <w:rPr>
        <w:rFonts w:ascii="Arial" w:hAnsi="Times New Roman" w:cs="Times New Roman"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num w:numId="1">
    <w:abstractNumId w:val="6"/>
  </w:num>
  <w:num w:numId="2">
    <w:abstractNumId w:val="0"/>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5"/>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NotTrackMove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 w:id="2"/>
  </w:footnotePr>
  <w:endnotePr>
    <w:endnote w:id="0"/>
    <w:endnote w:id="1"/>
    <w:endnote w:id="2"/>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B4B0B"/>
    <w:rsid w:val="00004B34"/>
    <w:rsid w:val="00007798"/>
    <w:rsid w:val="0001071D"/>
    <w:rsid w:val="00011FEA"/>
    <w:rsid w:val="0001576E"/>
    <w:rsid w:val="00022FD4"/>
    <w:rsid w:val="00023C40"/>
    <w:rsid w:val="000341E9"/>
    <w:rsid w:val="00037579"/>
    <w:rsid w:val="00037844"/>
    <w:rsid w:val="00040152"/>
    <w:rsid w:val="00042C17"/>
    <w:rsid w:val="000438DB"/>
    <w:rsid w:val="000469E0"/>
    <w:rsid w:val="00054041"/>
    <w:rsid w:val="00054782"/>
    <w:rsid w:val="000568C4"/>
    <w:rsid w:val="0006138B"/>
    <w:rsid w:val="000622D4"/>
    <w:rsid w:val="000677F5"/>
    <w:rsid w:val="000769EA"/>
    <w:rsid w:val="00084375"/>
    <w:rsid w:val="00085655"/>
    <w:rsid w:val="00087A1E"/>
    <w:rsid w:val="00093499"/>
    <w:rsid w:val="000960FF"/>
    <w:rsid w:val="00097438"/>
    <w:rsid w:val="000A36E3"/>
    <w:rsid w:val="000A506D"/>
    <w:rsid w:val="000B28BC"/>
    <w:rsid w:val="000B34DB"/>
    <w:rsid w:val="000C07E2"/>
    <w:rsid w:val="000C1DA7"/>
    <w:rsid w:val="000D4D44"/>
    <w:rsid w:val="000E1BF7"/>
    <w:rsid w:val="000E39CE"/>
    <w:rsid w:val="000E5EDE"/>
    <w:rsid w:val="000E7C2A"/>
    <w:rsid w:val="000E7FD4"/>
    <w:rsid w:val="000F05C2"/>
    <w:rsid w:val="000F7493"/>
    <w:rsid w:val="00104870"/>
    <w:rsid w:val="00106DCB"/>
    <w:rsid w:val="00110975"/>
    <w:rsid w:val="00115441"/>
    <w:rsid w:val="00127BCA"/>
    <w:rsid w:val="00141A3D"/>
    <w:rsid w:val="00141B30"/>
    <w:rsid w:val="00150E31"/>
    <w:rsid w:val="00151532"/>
    <w:rsid w:val="00154017"/>
    <w:rsid w:val="00155995"/>
    <w:rsid w:val="00156920"/>
    <w:rsid w:val="001571E1"/>
    <w:rsid w:val="00160124"/>
    <w:rsid w:val="00160FE3"/>
    <w:rsid w:val="00163774"/>
    <w:rsid w:val="00163ADD"/>
    <w:rsid w:val="00170087"/>
    <w:rsid w:val="001741BC"/>
    <w:rsid w:val="00180C25"/>
    <w:rsid w:val="0018693E"/>
    <w:rsid w:val="00192AE4"/>
    <w:rsid w:val="00194DE5"/>
    <w:rsid w:val="001D0025"/>
    <w:rsid w:val="001D4D7D"/>
    <w:rsid w:val="001E1857"/>
    <w:rsid w:val="001E4DDF"/>
    <w:rsid w:val="001E555A"/>
    <w:rsid w:val="001F131C"/>
    <w:rsid w:val="001F1828"/>
    <w:rsid w:val="00203E56"/>
    <w:rsid w:val="00207EFC"/>
    <w:rsid w:val="0021015C"/>
    <w:rsid w:val="002126EE"/>
    <w:rsid w:val="00213FBB"/>
    <w:rsid w:val="002175FC"/>
    <w:rsid w:val="002222E3"/>
    <w:rsid w:val="0022278A"/>
    <w:rsid w:val="00233E9D"/>
    <w:rsid w:val="002413BB"/>
    <w:rsid w:val="0024275D"/>
    <w:rsid w:val="002443EE"/>
    <w:rsid w:val="00245939"/>
    <w:rsid w:val="002515C4"/>
    <w:rsid w:val="002522F0"/>
    <w:rsid w:val="00255B2A"/>
    <w:rsid w:val="002621FB"/>
    <w:rsid w:val="0026228D"/>
    <w:rsid w:val="00263B4B"/>
    <w:rsid w:val="00265AA7"/>
    <w:rsid w:val="00265D79"/>
    <w:rsid w:val="0027101D"/>
    <w:rsid w:val="00273487"/>
    <w:rsid w:val="00280E8B"/>
    <w:rsid w:val="002837B4"/>
    <w:rsid w:val="002966F0"/>
    <w:rsid w:val="002A08FB"/>
    <w:rsid w:val="002A4B01"/>
    <w:rsid w:val="002A590D"/>
    <w:rsid w:val="002A72CD"/>
    <w:rsid w:val="002B4B0B"/>
    <w:rsid w:val="002B4C3D"/>
    <w:rsid w:val="002C0BF4"/>
    <w:rsid w:val="002C474A"/>
    <w:rsid w:val="003173F6"/>
    <w:rsid w:val="003248B2"/>
    <w:rsid w:val="0032737A"/>
    <w:rsid w:val="0033020F"/>
    <w:rsid w:val="00333D34"/>
    <w:rsid w:val="00334F82"/>
    <w:rsid w:val="003373A1"/>
    <w:rsid w:val="00345EF2"/>
    <w:rsid w:val="0035081B"/>
    <w:rsid w:val="00351C75"/>
    <w:rsid w:val="00353621"/>
    <w:rsid w:val="00354AE5"/>
    <w:rsid w:val="00360876"/>
    <w:rsid w:val="00382D39"/>
    <w:rsid w:val="00385939"/>
    <w:rsid w:val="0038757C"/>
    <w:rsid w:val="003A2B9F"/>
    <w:rsid w:val="003A3197"/>
    <w:rsid w:val="003A79AE"/>
    <w:rsid w:val="003C0708"/>
    <w:rsid w:val="003C14D1"/>
    <w:rsid w:val="003C2007"/>
    <w:rsid w:val="003D39B2"/>
    <w:rsid w:val="003D3B2F"/>
    <w:rsid w:val="003E1B16"/>
    <w:rsid w:val="003E4FD5"/>
    <w:rsid w:val="003E6878"/>
    <w:rsid w:val="003E6B57"/>
    <w:rsid w:val="003F0531"/>
    <w:rsid w:val="003F6E32"/>
    <w:rsid w:val="003F7FA3"/>
    <w:rsid w:val="00404596"/>
    <w:rsid w:val="00411DB0"/>
    <w:rsid w:val="00416434"/>
    <w:rsid w:val="00432F6C"/>
    <w:rsid w:val="004417FB"/>
    <w:rsid w:val="00443890"/>
    <w:rsid w:val="00443CB3"/>
    <w:rsid w:val="004478A0"/>
    <w:rsid w:val="00451770"/>
    <w:rsid w:val="0045704A"/>
    <w:rsid w:val="00470FD9"/>
    <w:rsid w:val="004775B5"/>
    <w:rsid w:val="00483228"/>
    <w:rsid w:val="0048449B"/>
    <w:rsid w:val="00490184"/>
    <w:rsid w:val="004904CF"/>
    <w:rsid w:val="00491AB1"/>
    <w:rsid w:val="00492B72"/>
    <w:rsid w:val="00493337"/>
    <w:rsid w:val="00497E76"/>
    <w:rsid w:val="004A00BC"/>
    <w:rsid w:val="004A0F8A"/>
    <w:rsid w:val="004A6EA0"/>
    <w:rsid w:val="004B0B75"/>
    <w:rsid w:val="004B3B7B"/>
    <w:rsid w:val="004B7FB4"/>
    <w:rsid w:val="004D0089"/>
    <w:rsid w:val="004D0734"/>
    <w:rsid w:val="004D0BBB"/>
    <w:rsid w:val="004D2965"/>
    <w:rsid w:val="004E1645"/>
    <w:rsid w:val="004E4635"/>
    <w:rsid w:val="004F0F0E"/>
    <w:rsid w:val="00500AB2"/>
    <w:rsid w:val="00510430"/>
    <w:rsid w:val="00513633"/>
    <w:rsid w:val="005162F1"/>
    <w:rsid w:val="00524862"/>
    <w:rsid w:val="00524ED5"/>
    <w:rsid w:val="00526644"/>
    <w:rsid w:val="0052795A"/>
    <w:rsid w:val="00544391"/>
    <w:rsid w:val="00544475"/>
    <w:rsid w:val="00544B68"/>
    <w:rsid w:val="0054765F"/>
    <w:rsid w:val="005545CE"/>
    <w:rsid w:val="005631D5"/>
    <w:rsid w:val="00563B98"/>
    <w:rsid w:val="00564B64"/>
    <w:rsid w:val="00571816"/>
    <w:rsid w:val="005741C2"/>
    <w:rsid w:val="00576E22"/>
    <w:rsid w:val="00584EBC"/>
    <w:rsid w:val="00585630"/>
    <w:rsid w:val="005A247A"/>
    <w:rsid w:val="005A5FE2"/>
    <w:rsid w:val="005A6DA7"/>
    <w:rsid w:val="005B2D67"/>
    <w:rsid w:val="005B78A2"/>
    <w:rsid w:val="005C35E3"/>
    <w:rsid w:val="005D2D36"/>
    <w:rsid w:val="005D44D7"/>
    <w:rsid w:val="005D4685"/>
    <w:rsid w:val="005D7710"/>
    <w:rsid w:val="005E5AAF"/>
    <w:rsid w:val="005F28CE"/>
    <w:rsid w:val="005F471B"/>
    <w:rsid w:val="00602FEE"/>
    <w:rsid w:val="00603B7B"/>
    <w:rsid w:val="00610B99"/>
    <w:rsid w:val="006206CA"/>
    <w:rsid w:val="00621A34"/>
    <w:rsid w:val="00636BE0"/>
    <w:rsid w:val="00644416"/>
    <w:rsid w:val="00647340"/>
    <w:rsid w:val="00655A88"/>
    <w:rsid w:val="00656DCC"/>
    <w:rsid w:val="00657C33"/>
    <w:rsid w:val="00662E07"/>
    <w:rsid w:val="00666437"/>
    <w:rsid w:val="00666B65"/>
    <w:rsid w:val="00670250"/>
    <w:rsid w:val="00674553"/>
    <w:rsid w:val="00676155"/>
    <w:rsid w:val="006827E3"/>
    <w:rsid w:val="00687212"/>
    <w:rsid w:val="006936F0"/>
    <w:rsid w:val="00695C21"/>
    <w:rsid w:val="00696335"/>
    <w:rsid w:val="00696600"/>
    <w:rsid w:val="006B74EA"/>
    <w:rsid w:val="006C23E0"/>
    <w:rsid w:val="006C3CB6"/>
    <w:rsid w:val="006C4F14"/>
    <w:rsid w:val="006C6EC8"/>
    <w:rsid w:val="006C7C53"/>
    <w:rsid w:val="006D1591"/>
    <w:rsid w:val="006D5954"/>
    <w:rsid w:val="006E234F"/>
    <w:rsid w:val="006F212F"/>
    <w:rsid w:val="006F3425"/>
    <w:rsid w:val="0070772E"/>
    <w:rsid w:val="0071261C"/>
    <w:rsid w:val="00722F33"/>
    <w:rsid w:val="00736C04"/>
    <w:rsid w:val="007400DF"/>
    <w:rsid w:val="00753E9E"/>
    <w:rsid w:val="00755C22"/>
    <w:rsid w:val="00770111"/>
    <w:rsid w:val="00776D06"/>
    <w:rsid w:val="00790463"/>
    <w:rsid w:val="007918C9"/>
    <w:rsid w:val="00791B1E"/>
    <w:rsid w:val="00793660"/>
    <w:rsid w:val="00796016"/>
    <w:rsid w:val="0079744E"/>
    <w:rsid w:val="007A3DF9"/>
    <w:rsid w:val="007B320B"/>
    <w:rsid w:val="007B5270"/>
    <w:rsid w:val="007B5EBA"/>
    <w:rsid w:val="007E1AA2"/>
    <w:rsid w:val="007E585B"/>
    <w:rsid w:val="007F1113"/>
    <w:rsid w:val="00801B39"/>
    <w:rsid w:val="00803693"/>
    <w:rsid w:val="00805F38"/>
    <w:rsid w:val="0080680F"/>
    <w:rsid w:val="0081514F"/>
    <w:rsid w:val="00821855"/>
    <w:rsid w:val="008227CC"/>
    <w:rsid w:val="008305DA"/>
    <w:rsid w:val="008352B2"/>
    <w:rsid w:val="00837CBC"/>
    <w:rsid w:val="00844A95"/>
    <w:rsid w:val="00846768"/>
    <w:rsid w:val="008477A6"/>
    <w:rsid w:val="00854517"/>
    <w:rsid w:val="00855DE4"/>
    <w:rsid w:val="0085612D"/>
    <w:rsid w:val="008628A8"/>
    <w:rsid w:val="00867172"/>
    <w:rsid w:val="00867868"/>
    <w:rsid w:val="008704DF"/>
    <w:rsid w:val="0087327C"/>
    <w:rsid w:val="008847DB"/>
    <w:rsid w:val="00887979"/>
    <w:rsid w:val="00890A8D"/>
    <w:rsid w:val="00894D75"/>
    <w:rsid w:val="008965F8"/>
    <w:rsid w:val="008A621A"/>
    <w:rsid w:val="008A7881"/>
    <w:rsid w:val="008B1517"/>
    <w:rsid w:val="008B2FD6"/>
    <w:rsid w:val="008C132B"/>
    <w:rsid w:val="008C5962"/>
    <w:rsid w:val="008C697B"/>
    <w:rsid w:val="008D1CE0"/>
    <w:rsid w:val="008D6592"/>
    <w:rsid w:val="008D6A7E"/>
    <w:rsid w:val="008D7915"/>
    <w:rsid w:val="008E49E6"/>
    <w:rsid w:val="008F2C1B"/>
    <w:rsid w:val="009030EE"/>
    <w:rsid w:val="009059F9"/>
    <w:rsid w:val="00905AFC"/>
    <w:rsid w:val="00921EE6"/>
    <w:rsid w:val="009310F4"/>
    <w:rsid w:val="009325E6"/>
    <w:rsid w:val="00933CC5"/>
    <w:rsid w:val="00937699"/>
    <w:rsid w:val="00944C4C"/>
    <w:rsid w:val="00945B3F"/>
    <w:rsid w:val="00953A20"/>
    <w:rsid w:val="00957051"/>
    <w:rsid w:val="00962902"/>
    <w:rsid w:val="00963029"/>
    <w:rsid w:val="009653D3"/>
    <w:rsid w:val="00967AD3"/>
    <w:rsid w:val="009753CB"/>
    <w:rsid w:val="0097611B"/>
    <w:rsid w:val="00985185"/>
    <w:rsid w:val="009876AD"/>
    <w:rsid w:val="00990783"/>
    <w:rsid w:val="00991978"/>
    <w:rsid w:val="0099232A"/>
    <w:rsid w:val="009935BD"/>
    <w:rsid w:val="00993F90"/>
    <w:rsid w:val="00994132"/>
    <w:rsid w:val="00995123"/>
    <w:rsid w:val="009B0A47"/>
    <w:rsid w:val="009B1385"/>
    <w:rsid w:val="009B7D89"/>
    <w:rsid w:val="009C0F30"/>
    <w:rsid w:val="009C34A6"/>
    <w:rsid w:val="009C4C4F"/>
    <w:rsid w:val="009D14CC"/>
    <w:rsid w:val="009D2462"/>
    <w:rsid w:val="009E0305"/>
    <w:rsid w:val="009E7B78"/>
    <w:rsid w:val="009F01CE"/>
    <w:rsid w:val="009F552C"/>
    <w:rsid w:val="009F787E"/>
    <w:rsid w:val="00A01468"/>
    <w:rsid w:val="00A116C4"/>
    <w:rsid w:val="00A13665"/>
    <w:rsid w:val="00A20FA1"/>
    <w:rsid w:val="00A32203"/>
    <w:rsid w:val="00A32C7C"/>
    <w:rsid w:val="00A37475"/>
    <w:rsid w:val="00A376ED"/>
    <w:rsid w:val="00A37C71"/>
    <w:rsid w:val="00A470D6"/>
    <w:rsid w:val="00A47710"/>
    <w:rsid w:val="00A56319"/>
    <w:rsid w:val="00A57233"/>
    <w:rsid w:val="00A66CF0"/>
    <w:rsid w:val="00A73AAC"/>
    <w:rsid w:val="00A75E96"/>
    <w:rsid w:val="00A90FD3"/>
    <w:rsid w:val="00A92D9A"/>
    <w:rsid w:val="00A95601"/>
    <w:rsid w:val="00A95BEF"/>
    <w:rsid w:val="00AA27C1"/>
    <w:rsid w:val="00AA4EC2"/>
    <w:rsid w:val="00AA714C"/>
    <w:rsid w:val="00AB1837"/>
    <w:rsid w:val="00AB228F"/>
    <w:rsid w:val="00AB2391"/>
    <w:rsid w:val="00AC6337"/>
    <w:rsid w:val="00AD19F3"/>
    <w:rsid w:val="00AD1B73"/>
    <w:rsid w:val="00AD4B0A"/>
    <w:rsid w:val="00AE1292"/>
    <w:rsid w:val="00AE686A"/>
    <w:rsid w:val="00B043D3"/>
    <w:rsid w:val="00B1109D"/>
    <w:rsid w:val="00B172B5"/>
    <w:rsid w:val="00B1736A"/>
    <w:rsid w:val="00B24288"/>
    <w:rsid w:val="00B25A4E"/>
    <w:rsid w:val="00B266DE"/>
    <w:rsid w:val="00B26B4F"/>
    <w:rsid w:val="00B302D3"/>
    <w:rsid w:val="00B34781"/>
    <w:rsid w:val="00B360F6"/>
    <w:rsid w:val="00B37245"/>
    <w:rsid w:val="00B378C4"/>
    <w:rsid w:val="00B46A1A"/>
    <w:rsid w:val="00B5034A"/>
    <w:rsid w:val="00B5085F"/>
    <w:rsid w:val="00B5273F"/>
    <w:rsid w:val="00B55A94"/>
    <w:rsid w:val="00B61321"/>
    <w:rsid w:val="00B61382"/>
    <w:rsid w:val="00B678A1"/>
    <w:rsid w:val="00B75B9C"/>
    <w:rsid w:val="00B82206"/>
    <w:rsid w:val="00B8499D"/>
    <w:rsid w:val="00B86540"/>
    <w:rsid w:val="00B87179"/>
    <w:rsid w:val="00B94A08"/>
    <w:rsid w:val="00B964A5"/>
    <w:rsid w:val="00B967E6"/>
    <w:rsid w:val="00B975C9"/>
    <w:rsid w:val="00B97826"/>
    <w:rsid w:val="00BA2474"/>
    <w:rsid w:val="00BA28D3"/>
    <w:rsid w:val="00BB2246"/>
    <w:rsid w:val="00BC2AAF"/>
    <w:rsid w:val="00BD31E3"/>
    <w:rsid w:val="00BE091B"/>
    <w:rsid w:val="00BE75A6"/>
    <w:rsid w:val="00BF0B35"/>
    <w:rsid w:val="00BF2D8A"/>
    <w:rsid w:val="00BF3856"/>
    <w:rsid w:val="00BF65E5"/>
    <w:rsid w:val="00C11727"/>
    <w:rsid w:val="00C12C92"/>
    <w:rsid w:val="00C147C2"/>
    <w:rsid w:val="00C156D3"/>
    <w:rsid w:val="00C25C05"/>
    <w:rsid w:val="00C26C1C"/>
    <w:rsid w:val="00C319C4"/>
    <w:rsid w:val="00C3228C"/>
    <w:rsid w:val="00C324AD"/>
    <w:rsid w:val="00C34DEB"/>
    <w:rsid w:val="00C43827"/>
    <w:rsid w:val="00C47005"/>
    <w:rsid w:val="00C5258D"/>
    <w:rsid w:val="00C57559"/>
    <w:rsid w:val="00C61E0A"/>
    <w:rsid w:val="00C64A1D"/>
    <w:rsid w:val="00C83014"/>
    <w:rsid w:val="00C9448E"/>
    <w:rsid w:val="00C94EFF"/>
    <w:rsid w:val="00C970C4"/>
    <w:rsid w:val="00CA7662"/>
    <w:rsid w:val="00CA7EF5"/>
    <w:rsid w:val="00CC1CAD"/>
    <w:rsid w:val="00CC3F6E"/>
    <w:rsid w:val="00CD1645"/>
    <w:rsid w:val="00CD40FE"/>
    <w:rsid w:val="00CE53F3"/>
    <w:rsid w:val="00CF1BBA"/>
    <w:rsid w:val="00CF350B"/>
    <w:rsid w:val="00D01C20"/>
    <w:rsid w:val="00D1652E"/>
    <w:rsid w:val="00D21FE3"/>
    <w:rsid w:val="00D27264"/>
    <w:rsid w:val="00D3021C"/>
    <w:rsid w:val="00D36DD7"/>
    <w:rsid w:val="00D402F2"/>
    <w:rsid w:val="00D45399"/>
    <w:rsid w:val="00D50FDF"/>
    <w:rsid w:val="00D51220"/>
    <w:rsid w:val="00D51A4B"/>
    <w:rsid w:val="00D579DF"/>
    <w:rsid w:val="00D63817"/>
    <w:rsid w:val="00D63DE0"/>
    <w:rsid w:val="00D72099"/>
    <w:rsid w:val="00D72CA4"/>
    <w:rsid w:val="00D759A3"/>
    <w:rsid w:val="00D764FF"/>
    <w:rsid w:val="00D84E29"/>
    <w:rsid w:val="00D8592F"/>
    <w:rsid w:val="00D87550"/>
    <w:rsid w:val="00D87AF2"/>
    <w:rsid w:val="00D95BAB"/>
    <w:rsid w:val="00D9701D"/>
    <w:rsid w:val="00DA0206"/>
    <w:rsid w:val="00DA5244"/>
    <w:rsid w:val="00DB401F"/>
    <w:rsid w:val="00DB547D"/>
    <w:rsid w:val="00DB6207"/>
    <w:rsid w:val="00DB7530"/>
    <w:rsid w:val="00DC1567"/>
    <w:rsid w:val="00DC2BED"/>
    <w:rsid w:val="00DC37C4"/>
    <w:rsid w:val="00DC4BFC"/>
    <w:rsid w:val="00DC6CBF"/>
    <w:rsid w:val="00DD0CE3"/>
    <w:rsid w:val="00DE183C"/>
    <w:rsid w:val="00DE5C08"/>
    <w:rsid w:val="00DE61B1"/>
    <w:rsid w:val="00DF07A4"/>
    <w:rsid w:val="00DF1913"/>
    <w:rsid w:val="00E045AB"/>
    <w:rsid w:val="00E04678"/>
    <w:rsid w:val="00E05187"/>
    <w:rsid w:val="00E13EC5"/>
    <w:rsid w:val="00E20A12"/>
    <w:rsid w:val="00E23A30"/>
    <w:rsid w:val="00E23A46"/>
    <w:rsid w:val="00E2406B"/>
    <w:rsid w:val="00E4020F"/>
    <w:rsid w:val="00E47FBA"/>
    <w:rsid w:val="00E50D92"/>
    <w:rsid w:val="00E50F2A"/>
    <w:rsid w:val="00E51AE1"/>
    <w:rsid w:val="00E548FF"/>
    <w:rsid w:val="00E564BC"/>
    <w:rsid w:val="00E61271"/>
    <w:rsid w:val="00E701AD"/>
    <w:rsid w:val="00E739E5"/>
    <w:rsid w:val="00E760BA"/>
    <w:rsid w:val="00E905E2"/>
    <w:rsid w:val="00E9604A"/>
    <w:rsid w:val="00E97A62"/>
    <w:rsid w:val="00EA1A8F"/>
    <w:rsid w:val="00EA2CD6"/>
    <w:rsid w:val="00EA44F1"/>
    <w:rsid w:val="00EB0183"/>
    <w:rsid w:val="00EB098C"/>
    <w:rsid w:val="00EC4213"/>
    <w:rsid w:val="00ED0049"/>
    <w:rsid w:val="00ED11C0"/>
    <w:rsid w:val="00ED6A1F"/>
    <w:rsid w:val="00ED703B"/>
    <w:rsid w:val="00EE451B"/>
    <w:rsid w:val="00EE4A2A"/>
    <w:rsid w:val="00EF0E82"/>
    <w:rsid w:val="00EF4D38"/>
    <w:rsid w:val="00F00670"/>
    <w:rsid w:val="00F14E8F"/>
    <w:rsid w:val="00F16D1D"/>
    <w:rsid w:val="00F31F8E"/>
    <w:rsid w:val="00F36534"/>
    <w:rsid w:val="00F41D75"/>
    <w:rsid w:val="00F441CB"/>
    <w:rsid w:val="00F57F89"/>
    <w:rsid w:val="00F62C29"/>
    <w:rsid w:val="00F63828"/>
    <w:rsid w:val="00F63D9A"/>
    <w:rsid w:val="00F63FB5"/>
    <w:rsid w:val="00F71F91"/>
    <w:rsid w:val="00F7513F"/>
    <w:rsid w:val="00F808D7"/>
    <w:rsid w:val="00FA54B9"/>
    <w:rsid w:val="00FB2E44"/>
    <w:rsid w:val="00FB7012"/>
    <w:rsid w:val="00FD1C49"/>
    <w:rsid w:val="00FD574A"/>
    <w:rsid w:val="00FE0D6F"/>
    <w:rsid w:val="00FE35ED"/>
    <w:rsid w:val="00FE4AC6"/>
    <w:rsid w:val="00FE6CC3"/>
    <w:rsid w:val="00FE6F10"/>
    <w:rsid w:val="00FF33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1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4B0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2B4B0B"/>
    <w:rPr>
      <w:sz w:val="18"/>
      <w:szCs w:val="18"/>
    </w:rPr>
  </w:style>
  <w:style w:type="paragraph" w:styleId="a4">
    <w:name w:val="footer"/>
    <w:basedOn w:val="a"/>
    <w:link w:val="Char0"/>
    <w:uiPriority w:val="99"/>
    <w:unhideWhenUsed/>
    <w:rsid w:val="002B4B0B"/>
    <w:pPr>
      <w:tabs>
        <w:tab w:val="center" w:pos="4153"/>
        <w:tab w:val="right" w:pos="8306"/>
      </w:tabs>
      <w:snapToGrid w:val="0"/>
      <w:jc w:val="left"/>
    </w:pPr>
    <w:rPr>
      <w:sz w:val="18"/>
      <w:szCs w:val="18"/>
    </w:rPr>
  </w:style>
  <w:style w:type="character" w:customStyle="1" w:styleId="Char0">
    <w:name w:val="页脚 Char"/>
    <w:link w:val="a4"/>
    <w:uiPriority w:val="99"/>
    <w:rsid w:val="002B4B0B"/>
    <w:rPr>
      <w:sz w:val="18"/>
      <w:szCs w:val="18"/>
    </w:rPr>
  </w:style>
  <w:style w:type="table" w:styleId="a5">
    <w:name w:val="Table Grid"/>
    <w:basedOn w:val="a1"/>
    <w:uiPriority w:val="59"/>
    <w:rsid w:val="006473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uiPriority w:val="99"/>
    <w:semiHidden/>
    <w:unhideWhenUsed/>
    <w:rsid w:val="00BA2474"/>
    <w:rPr>
      <w:sz w:val="21"/>
      <w:szCs w:val="21"/>
    </w:rPr>
  </w:style>
  <w:style w:type="paragraph" w:styleId="a7">
    <w:name w:val="annotation text"/>
    <w:basedOn w:val="a"/>
    <w:link w:val="Char1"/>
    <w:uiPriority w:val="99"/>
    <w:semiHidden/>
    <w:unhideWhenUsed/>
    <w:rsid w:val="00BA2474"/>
    <w:pPr>
      <w:jc w:val="left"/>
    </w:pPr>
  </w:style>
  <w:style w:type="character" w:customStyle="1" w:styleId="Char1">
    <w:name w:val="批注文字 Char"/>
    <w:basedOn w:val="a0"/>
    <w:link w:val="a7"/>
    <w:uiPriority w:val="99"/>
    <w:semiHidden/>
    <w:rsid w:val="00BA2474"/>
  </w:style>
  <w:style w:type="paragraph" w:styleId="a8">
    <w:name w:val="annotation subject"/>
    <w:basedOn w:val="a7"/>
    <w:next w:val="a7"/>
    <w:link w:val="Char2"/>
    <w:uiPriority w:val="99"/>
    <w:semiHidden/>
    <w:unhideWhenUsed/>
    <w:rsid w:val="00BA2474"/>
    <w:rPr>
      <w:b/>
      <w:bCs/>
    </w:rPr>
  </w:style>
  <w:style w:type="character" w:customStyle="1" w:styleId="Char2">
    <w:name w:val="批注主题 Char"/>
    <w:link w:val="a8"/>
    <w:uiPriority w:val="99"/>
    <w:semiHidden/>
    <w:rsid w:val="00BA2474"/>
    <w:rPr>
      <w:b/>
      <w:bCs/>
    </w:rPr>
  </w:style>
  <w:style w:type="paragraph" w:styleId="a9">
    <w:name w:val="Balloon Text"/>
    <w:basedOn w:val="a"/>
    <w:link w:val="Char3"/>
    <w:uiPriority w:val="99"/>
    <w:semiHidden/>
    <w:unhideWhenUsed/>
    <w:rsid w:val="00BA2474"/>
    <w:rPr>
      <w:sz w:val="18"/>
      <w:szCs w:val="18"/>
    </w:rPr>
  </w:style>
  <w:style w:type="character" w:customStyle="1" w:styleId="Char3">
    <w:name w:val="批注框文本 Char"/>
    <w:link w:val="a9"/>
    <w:uiPriority w:val="99"/>
    <w:semiHidden/>
    <w:rsid w:val="00BA2474"/>
    <w:rPr>
      <w:sz w:val="18"/>
      <w:szCs w:val="18"/>
    </w:rPr>
  </w:style>
  <w:style w:type="paragraph" w:styleId="aa">
    <w:name w:val="List Paragraph"/>
    <w:basedOn w:val="a"/>
    <w:uiPriority w:val="99"/>
    <w:qFormat/>
    <w:rsid w:val="00127BCA"/>
    <w:pPr>
      <w:ind w:firstLineChars="200" w:firstLine="420"/>
    </w:pPr>
  </w:style>
  <w:style w:type="character" w:styleId="ab">
    <w:name w:val="Hyperlink"/>
    <w:uiPriority w:val="99"/>
    <w:unhideWhenUsed/>
    <w:rsid w:val="00993F90"/>
    <w:rPr>
      <w:color w:val="0000FF"/>
      <w:u w:val="single"/>
    </w:rPr>
  </w:style>
  <w:style w:type="paragraph" w:customStyle="1" w:styleId="Default">
    <w:name w:val="Default"/>
    <w:rsid w:val="00FE4AC6"/>
    <w:pPr>
      <w:widowControl w:val="0"/>
      <w:autoSpaceDE w:val="0"/>
      <w:autoSpaceDN w:val="0"/>
      <w:adjustRightInd w:val="0"/>
    </w:pPr>
    <w:rPr>
      <w:rFonts w:ascii="宋体" w:hAnsi="宋体" w:cs="宋体"/>
      <w:color w:val="000000"/>
      <w:sz w:val="24"/>
      <w:szCs w:val="24"/>
    </w:rPr>
  </w:style>
  <w:style w:type="paragraph" w:styleId="ac">
    <w:name w:val="Normal (Web)"/>
    <w:basedOn w:val="a"/>
    <w:unhideWhenUsed/>
    <w:rsid w:val="007F1113"/>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4B0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2B4B0B"/>
    <w:rPr>
      <w:sz w:val="18"/>
      <w:szCs w:val="18"/>
    </w:rPr>
  </w:style>
  <w:style w:type="paragraph" w:styleId="a4">
    <w:name w:val="footer"/>
    <w:basedOn w:val="a"/>
    <w:link w:val="Char0"/>
    <w:uiPriority w:val="99"/>
    <w:unhideWhenUsed/>
    <w:rsid w:val="002B4B0B"/>
    <w:pPr>
      <w:tabs>
        <w:tab w:val="center" w:pos="4153"/>
        <w:tab w:val="right" w:pos="8306"/>
      </w:tabs>
      <w:snapToGrid w:val="0"/>
      <w:jc w:val="left"/>
    </w:pPr>
    <w:rPr>
      <w:sz w:val="18"/>
      <w:szCs w:val="18"/>
    </w:rPr>
  </w:style>
  <w:style w:type="character" w:customStyle="1" w:styleId="Char0">
    <w:name w:val="页脚 Char"/>
    <w:link w:val="a4"/>
    <w:uiPriority w:val="99"/>
    <w:rsid w:val="002B4B0B"/>
    <w:rPr>
      <w:sz w:val="18"/>
      <w:szCs w:val="18"/>
    </w:rPr>
  </w:style>
  <w:style w:type="table" w:styleId="a5">
    <w:name w:val="Table Grid"/>
    <w:basedOn w:val="a1"/>
    <w:uiPriority w:val="59"/>
    <w:rsid w:val="00647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uiPriority w:val="99"/>
    <w:semiHidden/>
    <w:unhideWhenUsed/>
    <w:rsid w:val="00BA2474"/>
    <w:rPr>
      <w:sz w:val="21"/>
      <w:szCs w:val="21"/>
    </w:rPr>
  </w:style>
  <w:style w:type="paragraph" w:styleId="a7">
    <w:name w:val="annotation text"/>
    <w:basedOn w:val="a"/>
    <w:link w:val="Char1"/>
    <w:uiPriority w:val="99"/>
    <w:semiHidden/>
    <w:unhideWhenUsed/>
    <w:rsid w:val="00BA2474"/>
    <w:pPr>
      <w:jc w:val="left"/>
    </w:pPr>
  </w:style>
  <w:style w:type="character" w:customStyle="1" w:styleId="Char1">
    <w:name w:val="批注文字 Char"/>
    <w:basedOn w:val="a0"/>
    <w:link w:val="a7"/>
    <w:uiPriority w:val="99"/>
    <w:semiHidden/>
    <w:rsid w:val="00BA2474"/>
  </w:style>
  <w:style w:type="paragraph" w:styleId="a8">
    <w:name w:val="annotation subject"/>
    <w:basedOn w:val="a7"/>
    <w:next w:val="a7"/>
    <w:link w:val="Char2"/>
    <w:uiPriority w:val="99"/>
    <w:semiHidden/>
    <w:unhideWhenUsed/>
    <w:rsid w:val="00BA2474"/>
    <w:rPr>
      <w:b/>
      <w:bCs/>
    </w:rPr>
  </w:style>
  <w:style w:type="character" w:customStyle="1" w:styleId="Char2">
    <w:name w:val="批注主题 Char"/>
    <w:link w:val="a8"/>
    <w:uiPriority w:val="99"/>
    <w:semiHidden/>
    <w:rsid w:val="00BA2474"/>
    <w:rPr>
      <w:b/>
      <w:bCs/>
    </w:rPr>
  </w:style>
  <w:style w:type="paragraph" w:styleId="a9">
    <w:name w:val="Balloon Text"/>
    <w:basedOn w:val="a"/>
    <w:link w:val="Char3"/>
    <w:uiPriority w:val="99"/>
    <w:semiHidden/>
    <w:unhideWhenUsed/>
    <w:rsid w:val="00BA2474"/>
    <w:rPr>
      <w:sz w:val="18"/>
      <w:szCs w:val="18"/>
    </w:rPr>
  </w:style>
  <w:style w:type="character" w:customStyle="1" w:styleId="Char3">
    <w:name w:val="批注框文本 Char"/>
    <w:link w:val="a9"/>
    <w:uiPriority w:val="99"/>
    <w:semiHidden/>
    <w:rsid w:val="00BA2474"/>
    <w:rPr>
      <w:sz w:val="18"/>
      <w:szCs w:val="18"/>
    </w:rPr>
  </w:style>
  <w:style w:type="paragraph" w:styleId="aa">
    <w:name w:val="List Paragraph"/>
    <w:basedOn w:val="a"/>
    <w:uiPriority w:val="99"/>
    <w:qFormat/>
    <w:rsid w:val="00127BCA"/>
    <w:pPr>
      <w:ind w:firstLineChars="200" w:firstLine="420"/>
    </w:pPr>
  </w:style>
  <w:style w:type="character" w:styleId="ab">
    <w:name w:val="Hyperlink"/>
    <w:uiPriority w:val="99"/>
    <w:unhideWhenUsed/>
    <w:rsid w:val="00993F90"/>
    <w:rPr>
      <w:color w:val="0000FF"/>
      <w:u w:val="single"/>
    </w:rPr>
  </w:style>
  <w:style w:type="paragraph" w:customStyle="1" w:styleId="Default">
    <w:name w:val="Default"/>
    <w:rsid w:val="00FE4AC6"/>
    <w:pPr>
      <w:widowControl w:val="0"/>
      <w:autoSpaceDE w:val="0"/>
      <w:autoSpaceDN w:val="0"/>
      <w:adjustRightInd w:val="0"/>
    </w:pPr>
    <w:rPr>
      <w:rFonts w:ascii="宋体" w:hAnsi="宋体" w:cs="宋体"/>
      <w:color w:val="000000"/>
      <w:sz w:val="24"/>
      <w:szCs w:val="24"/>
    </w:rPr>
  </w:style>
  <w:style w:type="paragraph" w:styleId="ac">
    <w:name w:val="Normal (Web)"/>
    <w:basedOn w:val="a"/>
    <w:unhideWhenUsed/>
    <w:rsid w:val="007F1113"/>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5481469">
      <w:bodyDiv w:val="1"/>
      <w:marLeft w:val="0"/>
      <w:marRight w:val="0"/>
      <w:marTop w:val="0"/>
      <w:marBottom w:val="0"/>
      <w:divBdr>
        <w:top w:val="none" w:sz="0" w:space="0" w:color="auto"/>
        <w:left w:val="none" w:sz="0" w:space="0" w:color="auto"/>
        <w:bottom w:val="none" w:sz="0" w:space="0" w:color="auto"/>
        <w:right w:val="none" w:sz="0" w:space="0" w:color="auto"/>
      </w:divBdr>
    </w:div>
    <w:div w:id="418983640">
      <w:bodyDiv w:val="1"/>
      <w:marLeft w:val="0"/>
      <w:marRight w:val="0"/>
      <w:marTop w:val="0"/>
      <w:marBottom w:val="0"/>
      <w:divBdr>
        <w:top w:val="none" w:sz="0" w:space="0" w:color="auto"/>
        <w:left w:val="none" w:sz="0" w:space="0" w:color="auto"/>
        <w:bottom w:val="none" w:sz="0" w:space="0" w:color="auto"/>
        <w:right w:val="none" w:sz="0" w:space="0" w:color="auto"/>
      </w:divBdr>
    </w:div>
    <w:div w:id="442267791">
      <w:bodyDiv w:val="1"/>
      <w:marLeft w:val="0"/>
      <w:marRight w:val="0"/>
      <w:marTop w:val="0"/>
      <w:marBottom w:val="0"/>
      <w:divBdr>
        <w:top w:val="none" w:sz="0" w:space="0" w:color="auto"/>
        <w:left w:val="none" w:sz="0" w:space="0" w:color="auto"/>
        <w:bottom w:val="none" w:sz="0" w:space="0" w:color="auto"/>
        <w:right w:val="none" w:sz="0" w:space="0" w:color="auto"/>
      </w:divBdr>
    </w:div>
    <w:div w:id="465050570">
      <w:bodyDiv w:val="1"/>
      <w:marLeft w:val="0"/>
      <w:marRight w:val="0"/>
      <w:marTop w:val="0"/>
      <w:marBottom w:val="0"/>
      <w:divBdr>
        <w:top w:val="none" w:sz="0" w:space="0" w:color="auto"/>
        <w:left w:val="none" w:sz="0" w:space="0" w:color="auto"/>
        <w:bottom w:val="none" w:sz="0" w:space="0" w:color="auto"/>
        <w:right w:val="none" w:sz="0" w:space="0" w:color="auto"/>
      </w:divBdr>
    </w:div>
    <w:div w:id="466245079">
      <w:bodyDiv w:val="1"/>
      <w:marLeft w:val="0"/>
      <w:marRight w:val="0"/>
      <w:marTop w:val="0"/>
      <w:marBottom w:val="0"/>
      <w:divBdr>
        <w:top w:val="none" w:sz="0" w:space="0" w:color="auto"/>
        <w:left w:val="none" w:sz="0" w:space="0" w:color="auto"/>
        <w:bottom w:val="none" w:sz="0" w:space="0" w:color="auto"/>
        <w:right w:val="none" w:sz="0" w:space="0" w:color="auto"/>
      </w:divBdr>
    </w:div>
    <w:div w:id="869957608">
      <w:bodyDiv w:val="1"/>
      <w:marLeft w:val="0"/>
      <w:marRight w:val="0"/>
      <w:marTop w:val="0"/>
      <w:marBottom w:val="0"/>
      <w:divBdr>
        <w:top w:val="none" w:sz="0" w:space="0" w:color="auto"/>
        <w:left w:val="none" w:sz="0" w:space="0" w:color="auto"/>
        <w:bottom w:val="none" w:sz="0" w:space="0" w:color="auto"/>
        <w:right w:val="none" w:sz="0" w:space="0" w:color="auto"/>
      </w:divBdr>
    </w:div>
    <w:div w:id="965237539">
      <w:bodyDiv w:val="1"/>
      <w:marLeft w:val="0"/>
      <w:marRight w:val="0"/>
      <w:marTop w:val="0"/>
      <w:marBottom w:val="0"/>
      <w:divBdr>
        <w:top w:val="none" w:sz="0" w:space="0" w:color="auto"/>
        <w:left w:val="none" w:sz="0" w:space="0" w:color="auto"/>
        <w:bottom w:val="none" w:sz="0" w:space="0" w:color="auto"/>
        <w:right w:val="none" w:sz="0" w:space="0" w:color="auto"/>
      </w:divBdr>
    </w:div>
    <w:div w:id="1099106662">
      <w:bodyDiv w:val="1"/>
      <w:marLeft w:val="0"/>
      <w:marRight w:val="0"/>
      <w:marTop w:val="0"/>
      <w:marBottom w:val="0"/>
      <w:divBdr>
        <w:top w:val="none" w:sz="0" w:space="0" w:color="auto"/>
        <w:left w:val="none" w:sz="0" w:space="0" w:color="auto"/>
        <w:bottom w:val="none" w:sz="0" w:space="0" w:color="auto"/>
        <w:right w:val="none" w:sz="0" w:space="0" w:color="auto"/>
      </w:divBdr>
    </w:div>
    <w:div w:id="1116438473">
      <w:bodyDiv w:val="1"/>
      <w:marLeft w:val="0"/>
      <w:marRight w:val="0"/>
      <w:marTop w:val="0"/>
      <w:marBottom w:val="0"/>
      <w:divBdr>
        <w:top w:val="none" w:sz="0" w:space="0" w:color="auto"/>
        <w:left w:val="none" w:sz="0" w:space="0" w:color="auto"/>
        <w:bottom w:val="none" w:sz="0" w:space="0" w:color="auto"/>
        <w:right w:val="none" w:sz="0" w:space="0" w:color="auto"/>
      </w:divBdr>
    </w:div>
    <w:div w:id="1318918761">
      <w:bodyDiv w:val="1"/>
      <w:marLeft w:val="0"/>
      <w:marRight w:val="0"/>
      <w:marTop w:val="0"/>
      <w:marBottom w:val="0"/>
      <w:divBdr>
        <w:top w:val="none" w:sz="0" w:space="0" w:color="auto"/>
        <w:left w:val="none" w:sz="0" w:space="0" w:color="auto"/>
        <w:bottom w:val="none" w:sz="0" w:space="0" w:color="auto"/>
        <w:right w:val="none" w:sz="0" w:space="0" w:color="auto"/>
      </w:divBdr>
    </w:div>
    <w:div w:id="1429543567">
      <w:bodyDiv w:val="1"/>
      <w:marLeft w:val="0"/>
      <w:marRight w:val="0"/>
      <w:marTop w:val="0"/>
      <w:marBottom w:val="0"/>
      <w:divBdr>
        <w:top w:val="none" w:sz="0" w:space="0" w:color="auto"/>
        <w:left w:val="none" w:sz="0" w:space="0" w:color="auto"/>
        <w:bottom w:val="none" w:sz="0" w:space="0" w:color="auto"/>
        <w:right w:val="none" w:sz="0" w:space="0" w:color="auto"/>
      </w:divBdr>
    </w:div>
    <w:div w:id="1702785397">
      <w:bodyDiv w:val="1"/>
      <w:marLeft w:val="0"/>
      <w:marRight w:val="0"/>
      <w:marTop w:val="0"/>
      <w:marBottom w:val="0"/>
      <w:divBdr>
        <w:top w:val="none" w:sz="0" w:space="0" w:color="auto"/>
        <w:left w:val="none" w:sz="0" w:space="0" w:color="auto"/>
        <w:bottom w:val="none" w:sz="0" w:space="0" w:color="auto"/>
        <w:right w:val="none" w:sz="0" w:space="0" w:color="auto"/>
      </w:divBdr>
      <w:divsChild>
        <w:div w:id="601380679">
          <w:marLeft w:val="0"/>
          <w:marRight w:val="0"/>
          <w:marTop w:val="0"/>
          <w:marBottom w:val="0"/>
          <w:divBdr>
            <w:top w:val="none" w:sz="0" w:space="0" w:color="auto"/>
            <w:left w:val="none" w:sz="0" w:space="0" w:color="auto"/>
            <w:bottom w:val="single" w:sz="6" w:space="11" w:color="CCCCCC"/>
            <w:right w:val="none" w:sz="0" w:space="0" w:color="auto"/>
          </w:divBdr>
          <w:divsChild>
            <w:div w:id="1509247622">
              <w:marLeft w:val="0"/>
              <w:marRight w:val="0"/>
              <w:marTop w:val="0"/>
              <w:marBottom w:val="0"/>
              <w:divBdr>
                <w:top w:val="none" w:sz="0" w:space="0" w:color="auto"/>
                <w:left w:val="none" w:sz="0" w:space="0" w:color="auto"/>
                <w:bottom w:val="none" w:sz="0" w:space="0" w:color="auto"/>
                <w:right w:val="none" w:sz="0" w:space="0" w:color="auto"/>
              </w:divBdr>
              <w:divsChild>
                <w:div w:id="537472926">
                  <w:marLeft w:val="600"/>
                  <w:marRight w:val="600"/>
                  <w:marTop w:val="0"/>
                  <w:marBottom w:val="0"/>
                  <w:divBdr>
                    <w:top w:val="none" w:sz="0" w:space="0" w:color="auto"/>
                    <w:left w:val="none" w:sz="0" w:space="0" w:color="auto"/>
                    <w:bottom w:val="none" w:sz="0" w:space="0" w:color="auto"/>
                    <w:right w:val="none" w:sz="0" w:space="0" w:color="auto"/>
                  </w:divBdr>
                  <w:divsChild>
                    <w:div w:id="557277845">
                      <w:marLeft w:val="0"/>
                      <w:marRight w:val="0"/>
                      <w:marTop w:val="0"/>
                      <w:marBottom w:val="0"/>
                      <w:divBdr>
                        <w:top w:val="none" w:sz="0" w:space="0" w:color="auto"/>
                        <w:left w:val="none" w:sz="0" w:space="0" w:color="auto"/>
                        <w:bottom w:val="none" w:sz="0" w:space="0" w:color="auto"/>
                        <w:right w:val="none" w:sz="0" w:space="0" w:color="auto"/>
                      </w:divBdr>
                      <w:divsChild>
                        <w:div w:id="2116122990">
                          <w:marLeft w:val="0"/>
                          <w:marRight w:val="0"/>
                          <w:marTop w:val="0"/>
                          <w:marBottom w:val="0"/>
                          <w:divBdr>
                            <w:top w:val="none" w:sz="0" w:space="0" w:color="auto"/>
                            <w:left w:val="none" w:sz="0" w:space="0" w:color="auto"/>
                            <w:bottom w:val="none" w:sz="0" w:space="0" w:color="auto"/>
                            <w:right w:val="none" w:sz="0" w:space="0" w:color="auto"/>
                          </w:divBdr>
                          <w:divsChild>
                            <w:div w:id="8250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07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ci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4738</Characters>
  <Application>Microsoft Office Word</Application>
  <DocSecurity>4</DocSecurity>
  <Lines>39</Lines>
  <Paragraphs>11</Paragraphs>
  <ScaleCrop>false</ScaleCrop>
  <Company>wind</Company>
  <LinksUpToDate>false</LinksUpToDate>
  <CharactersWithSpaces>5558</CharactersWithSpaces>
  <SharedDoc>false</SharedDoc>
  <HLinks>
    <vt:vector size="6" baseType="variant">
      <vt:variant>
        <vt:i4>4784151</vt:i4>
      </vt:variant>
      <vt:variant>
        <vt:i4>0</vt:i4>
      </vt:variant>
      <vt:variant>
        <vt:i4>0</vt:i4>
      </vt:variant>
      <vt:variant>
        <vt:i4>5</vt:i4>
      </vt:variant>
      <vt:variant>
        <vt:lpwstr>http://www.bocim.com/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yfjiang.may</dc:creator>
  <cp:lastModifiedBy>ZHONGM</cp:lastModifiedBy>
  <cp:revision>2</cp:revision>
  <cp:lastPrinted>2016-05-31T02:35:00Z</cp:lastPrinted>
  <dcterms:created xsi:type="dcterms:W3CDTF">2018-12-28T16:00:00Z</dcterms:created>
  <dcterms:modified xsi:type="dcterms:W3CDTF">2018-12-28T16:00:00Z</dcterms:modified>
</cp:coreProperties>
</file>