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B5" w:rsidRDefault="008E5BEB" w:rsidP="00FD3AB5">
      <w:pPr>
        <w:spacing w:line="360" w:lineRule="auto"/>
        <w:jc w:val="center"/>
        <w:rPr>
          <w:rFonts w:ascii="宋体" w:eastAsia="宋体" w:hAnsi="宋体"/>
          <w:b/>
          <w:sz w:val="28"/>
          <w:szCs w:val="28"/>
        </w:rPr>
      </w:pPr>
      <w:r w:rsidRPr="00E248C3">
        <w:rPr>
          <w:rFonts w:ascii="宋体" w:eastAsia="宋体" w:hAnsi="宋体" w:hint="eastAsia"/>
          <w:b/>
          <w:sz w:val="28"/>
          <w:szCs w:val="28"/>
        </w:rPr>
        <w:t>华润元大中创100交易型开放式指数证券投资基金</w:t>
      </w:r>
    </w:p>
    <w:p w:rsidR="00B6153E" w:rsidRPr="00E248C3" w:rsidRDefault="00611DF1" w:rsidP="00FD3AB5">
      <w:pPr>
        <w:spacing w:line="360" w:lineRule="auto"/>
        <w:jc w:val="center"/>
        <w:rPr>
          <w:rFonts w:ascii="宋体" w:eastAsia="宋体" w:hAnsi="宋体"/>
          <w:b/>
          <w:sz w:val="28"/>
          <w:szCs w:val="28"/>
        </w:rPr>
      </w:pPr>
      <w:r>
        <w:rPr>
          <w:rFonts w:ascii="宋体" w:eastAsia="宋体" w:hAnsi="宋体" w:hint="eastAsia"/>
          <w:b/>
          <w:sz w:val="28"/>
          <w:szCs w:val="28"/>
        </w:rPr>
        <w:t>剩余</w:t>
      </w:r>
      <w:r w:rsidR="00FD3AB5">
        <w:rPr>
          <w:rFonts w:ascii="宋体" w:eastAsia="宋体" w:hAnsi="宋体" w:hint="eastAsia"/>
          <w:b/>
          <w:sz w:val="28"/>
          <w:szCs w:val="28"/>
        </w:rPr>
        <w:t>财产分配公告</w:t>
      </w:r>
    </w:p>
    <w:p w:rsidR="00140AC3" w:rsidRPr="00E248C3" w:rsidRDefault="00140AC3" w:rsidP="00140AC3">
      <w:pPr>
        <w:spacing w:line="360" w:lineRule="auto"/>
        <w:ind w:firstLineChars="200" w:firstLine="560"/>
        <w:rPr>
          <w:rFonts w:ascii="仿宋" w:eastAsia="仿宋" w:hAnsi="仿宋"/>
          <w:sz w:val="28"/>
          <w:szCs w:val="28"/>
        </w:rPr>
      </w:pPr>
    </w:p>
    <w:p w:rsidR="004C5AB4" w:rsidRDefault="00AE2FA0" w:rsidP="004C5AB4">
      <w:pPr>
        <w:spacing w:line="360" w:lineRule="auto"/>
        <w:ind w:firstLineChars="200" w:firstLine="420"/>
        <w:jc w:val="left"/>
        <w:rPr>
          <w:rFonts w:ascii="宋体" w:eastAsia="宋体" w:hAnsi="宋体"/>
          <w:szCs w:val="21"/>
        </w:rPr>
      </w:pPr>
      <w:r w:rsidRPr="00AE2FA0">
        <w:rPr>
          <w:rFonts w:ascii="宋体" w:eastAsia="宋体" w:hAnsi="宋体" w:hint="eastAsia"/>
          <w:szCs w:val="21"/>
        </w:rPr>
        <w:t>根据《中华人民共和国证券投资基金法》、《公开募集证券投资基金运作管理办法》、《华润元大中创100交易型开放式指数证券投资基金基金合同》（以下简称“《基金合同》”）等有关规定，《基金合同》生效后，连续20个工作日出现基金份额持有人数量不满200人或者基金资产净值低于5000万元情形的，基金管理人应当在定期报告中予以披露；连续60个工作日出现前述情形的，无需召开基金份额持有人大会审议，基金管理人应当直接终止本基金合同进行清算。法律另有规定时，从其规定。截至2018年9月7日日终，华润元大中创100交易型开放式指数证券投资基金</w:t>
      </w:r>
      <w:r>
        <w:rPr>
          <w:rFonts w:ascii="宋体" w:eastAsia="宋体" w:hAnsi="宋体" w:hint="eastAsia"/>
          <w:szCs w:val="21"/>
        </w:rPr>
        <w:t>（以下简称“本基金”）</w:t>
      </w:r>
      <w:r w:rsidRPr="00AE2FA0">
        <w:rPr>
          <w:rFonts w:ascii="宋体" w:eastAsia="宋体" w:hAnsi="宋体" w:hint="eastAsia"/>
          <w:szCs w:val="21"/>
        </w:rPr>
        <w:t>已连续60个工作日基金资产净值低于5000万元。</w:t>
      </w:r>
    </w:p>
    <w:p w:rsidR="00AE2FA0" w:rsidRDefault="00AE2FA0" w:rsidP="00AE2FA0">
      <w:pPr>
        <w:spacing w:line="360" w:lineRule="auto"/>
        <w:ind w:firstLineChars="200" w:firstLine="420"/>
        <w:jc w:val="left"/>
        <w:rPr>
          <w:rFonts w:ascii="宋体" w:eastAsia="宋体" w:hAnsi="宋体"/>
          <w:szCs w:val="21"/>
        </w:rPr>
      </w:pPr>
      <w:r w:rsidRPr="00AE2FA0">
        <w:rPr>
          <w:rFonts w:ascii="宋体" w:eastAsia="宋体" w:hAnsi="宋体" w:hint="eastAsia"/>
          <w:szCs w:val="21"/>
        </w:rPr>
        <w:t>根据《基金合同》及《关于华润元大中创100交易型开放式指数证券投资基金发生基金合同终止事由并进入基金财产清算程序的公告》，本基金最后运作日为2018年11月5日，于2018年11月6日起进入清算期。本基金清算期自2018年11月6日至2018年11月19日止。本基金的基金管理人</w:t>
      </w:r>
      <w:r w:rsidR="00BB73F6">
        <w:rPr>
          <w:rFonts w:ascii="宋体" w:eastAsia="宋体" w:hAnsi="宋体" w:hint="eastAsia"/>
          <w:szCs w:val="21"/>
        </w:rPr>
        <w:t>华润元大基金管理有限公司</w:t>
      </w:r>
      <w:r w:rsidRPr="00AE2FA0">
        <w:rPr>
          <w:rFonts w:ascii="宋体" w:eastAsia="宋体" w:hAnsi="宋体" w:hint="eastAsia"/>
          <w:szCs w:val="21"/>
        </w:rPr>
        <w:t>、基金托管人</w:t>
      </w:r>
      <w:r>
        <w:rPr>
          <w:rFonts w:ascii="宋体" w:eastAsia="宋体" w:hAnsi="宋体" w:hint="eastAsia"/>
          <w:szCs w:val="21"/>
        </w:rPr>
        <w:t>招商证券股份有限公司</w:t>
      </w:r>
      <w:r w:rsidRPr="00AE2FA0">
        <w:rPr>
          <w:rFonts w:ascii="宋体" w:eastAsia="宋体" w:hAnsi="宋体" w:hint="eastAsia"/>
          <w:szCs w:val="21"/>
        </w:rPr>
        <w:t>、安永华明会计师事务所（特殊普通合伙）和上海市通力律师事务所成立基金财产清算小组履行基金财产清算程序，并由安永华明会计师事务所（特殊普通合伙）对本基金进行清算审计，上海市通力律师事务所对清算事宜出具法律意见。</w:t>
      </w:r>
      <w:r>
        <w:rPr>
          <w:rFonts w:ascii="宋体" w:eastAsia="宋体" w:hAnsi="宋体" w:hint="eastAsia"/>
          <w:szCs w:val="21"/>
        </w:rPr>
        <w:t>在获得中国证监会</w:t>
      </w:r>
      <w:r w:rsidRPr="00F94EEE">
        <w:rPr>
          <w:rFonts w:ascii="宋体" w:eastAsia="宋体" w:hAnsi="宋体" w:hint="eastAsia"/>
          <w:szCs w:val="21"/>
        </w:rPr>
        <w:t>《关于华润元大中创100交易型开放式指数证券投资基金清算备案的回函》（机构部函[2018]</w:t>
      </w:r>
      <w:r w:rsidR="00F94EEE">
        <w:rPr>
          <w:rFonts w:ascii="宋体" w:eastAsia="宋体" w:hAnsi="宋体" w:hint="eastAsia"/>
          <w:szCs w:val="21"/>
        </w:rPr>
        <w:t>2983</w:t>
      </w:r>
      <w:r w:rsidRPr="00F94EEE">
        <w:rPr>
          <w:rFonts w:ascii="宋体" w:eastAsia="宋体" w:hAnsi="宋体" w:hint="eastAsia"/>
          <w:szCs w:val="21"/>
        </w:rPr>
        <w:t>号）</w:t>
      </w:r>
      <w:r>
        <w:rPr>
          <w:rFonts w:ascii="宋体" w:eastAsia="宋体" w:hAnsi="宋体" w:hint="eastAsia"/>
          <w:szCs w:val="21"/>
        </w:rPr>
        <w:t>后，基金管理人</w:t>
      </w:r>
      <w:r w:rsidR="00BB73F6">
        <w:rPr>
          <w:rFonts w:ascii="宋体" w:eastAsia="宋体" w:hAnsi="宋体" w:hint="eastAsia"/>
          <w:szCs w:val="21"/>
        </w:rPr>
        <w:t>华润元大基金管理有限公司</w:t>
      </w:r>
      <w:r>
        <w:rPr>
          <w:rFonts w:ascii="宋体" w:eastAsia="宋体" w:hAnsi="宋体" w:hint="eastAsia"/>
          <w:szCs w:val="21"/>
        </w:rPr>
        <w:t>已于2018年</w:t>
      </w:r>
      <w:r w:rsidR="00F94EEE">
        <w:rPr>
          <w:rFonts w:ascii="宋体" w:eastAsia="宋体" w:hAnsi="宋体" w:hint="eastAsia"/>
          <w:szCs w:val="21"/>
        </w:rPr>
        <w:t>12</w:t>
      </w:r>
      <w:r>
        <w:rPr>
          <w:rFonts w:ascii="宋体" w:eastAsia="宋体" w:hAnsi="宋体" w:hint="eastAsia"/>
          <w:szCs w:val="21"/>
        </w:rPr>
        <w:t>月</w:t>
      </w:r>
      <w:r w:rsidR="00F94EEE">
        <w:rPr>
          <w:rFonts w:ascii="宋体" w:eastAsia="宋体" w:hAnsi="宋体" w:hint="eastAsia"/>
          <w:szCs w:val="21"/>
        </w:rPr>
        <w:t>2</w:t>
      </w:r>
      <w:r w:rsidR="00C77DFA">
        <w:rPr>
          <w:rFonts w:ascii="宋体" w:eastAsia="宋体" w:hAnsi="宋体" w:hint="eastAsia"/>
          <w:szCs w:val="21"/>
        </w:rPr>
        <w:t>4</w:t>
      </w:r>
      <w:r>
        <w:rPr>
          <w:rFonts w:ascii="宋体" w:eastAsia="宋体" w:hAnsi="宋体" w:hint="eastAsia"/>
          <w:szCs w:val="21"/>
        </w:rPr>
        <w:t>日刊登了《</w:t>
      </w:r>
      <w:r w:rsidRPr="00AE2FA0">
        <w:rPr>
          <w:rFonts w:ascii="宋体" w:eastAsia="宋体" w:hAnsi="宋体" w:hint="eastAsia"/>
          <w:szCs w:val="21"/>
        </w:rPr>
        <w:t>华润元大中创100交易型开放式指数证券投资基金</w:t>
      </w:r>
      <w:r>
        <w:rPr>
          <w:rFonts w:ascii="宋体" w:eastAsia="宋体" w:hAnsi="宋体" w:hint="eastAsia"/>
          <w:szCs w:val="21"/>
        </w:rPr>
        <w:t>清算报告》</w:t>
      </w:r>
      <w:r w:rsidR="000B5E57">
        <w:rPr>
          <w:rFonts w:ascii="宋体" w:eastAsia="宋体" w:hAnsi="宋体" w:hint="eastAsia"/>
          <w:szCs w:val="21"/>
        </w:rPr>
        <w:t>“以下简称《清算报告》”</w:t>
      </w:r>
      <w:r>
        <w:rPr>
          <w:rFonts w:ascii="宋体" w:eastAsia="宋体" w:hAnsi="宋体" w:hint="eastAsia"/>
          <w:szCs w:val="21"/>
        </w:rPr>
        <w:t>。</w:t>
      </w:r>
    </w:p>
    <w:p w:rsidR="000B5E57" w:rsidRDefault="000B5E57" w:rsidP="00AE2FA0">
      <w:pPr>
        <w:spacing w:line="360" w:lineRule="auto"/>
        <w:ind w:firstLineChars="200" w:firstLine="420"/>
        <w:jc w:val="left"/>
        <w:rPr>
          <w:rFonts w:ascii="宋体" w:eastAsia="宋体" w:hAnsi="宋体"/>
          <w:szCs w:val="21"/>
        </w:rPr>
      </w:pPr>
      <w:r>
        <w:rPr>
          <w:rFonts w:ascii="宋体" w:eastAsia="宋体" w:hAnsi="宋体" w:hint="eastAsia"/>
          <w:szCs w:val="21"/>
        </w:rPr>
        <w:t>根据《清算报告》，由于本基金于清算结束日（</w:t>
      </w:r>
      <w:r w:rsidRPr="00AE2FA0">
        <w:rPr>
          <w:rFonts w:ascii="宋体" w:eastAsia="宋体" w:hAnsi="宋体" w:hint="eastAsia"/>
          <w:szCs w:val="21"/>
        </w:rPr>
        <w:t>2018年11月19日</w:t>
      </w:r>
      <w:r>
        <w:rPr>
          <w:rFonts w:ascii="宋体" w:eastAsia="宋体" w:hAnsi="宋体" w:hint="eastAsia"/>
          <w:szCs w:val="21"/>
        </w:rPr>
        <w:t>）仍持有停牌股票导致部分资产未变现，因此需要进行二次或多次清算。</w:t>
      </w:r>
      <w:r w:rsidR="00172043">
        <w:rPr>
          <w:rFonts w:ascii="宋体" w:eastAsia="宋体" w:hAnsi="宋体" w:hint="eastAsia"/>
          <w:szCs w:val="21"/>
        </w:rPr>
        <w:t>具体情况请见届时发布的公告。</w:t>
      </w:r>
    </w:p>
    <w:p w:rsidR="00AE2FA0" w:rsidRPr="00AE2FA0" w:rsidRDefault="00AE2FA0" w:rsidP="00AE2FA0">
      <w:pPr>
        <w:spacing w:line="360" w:lineRule="auto"/>
        <w:ind w:firstLineChars="200" w:firstLine="420"/>
        <w:jc w:val="left"/>
        <w:rPr>
          <w:rFonts w:ascii="宋体" w:eastAsia="宋体" w:hAnsi="宋体"/>
          <w:szCs w:val="21"/>
        </w:rPr>
      </w:pPr>
      <w:r>
        <w:rPr>
          <w:rFonts w:ascii="宋体" w:eastAsia="宋体" w:hAnsi="宋体" w:hint="eastAsia"/>
          <w:szCs w:val="21"/>
        </w:rPr>
        <w:t>本基金</w:t>
      </w:r>
      <w:r w:rsidR="000B5E57">
        <w:rPr>
          <w:rFonts w:ascii="宋体" w:eastAsia="宋体" w:hAnsi="宋体" w:hint="eastAsia"/>
          <w:szCs w:val="21"/>
        </w:rPr>
        <w:t>第一次</w:t>
      </w:r>
      <w:r>
        <w:rPr>
          <w:rFonts w:ascii="宋体" w:eastAsia="宋体" w:hAnsi="宋体" w:hint="eastAsia"/>
          <w:szCs w:val="21"/>
        </w:rPr>
        <w:t>应分配</w:t>
      </w:r>
      <w:r w:rsidR="00611DF1">
        <w:rPr>
          <w:rFonts w:ascii="宋体" w:eastAsia="宋体" w:hAnsi="宋体" w:hint="eastAsia"/>
          <w:szCs w:val="21"/>
        </w:rPr>
        <w:t>剩余</w:t>
      </w:r>
      <w:r>
        <w:rPr>
          <w:rFonts w:ascii="宋体" w:eastAsia="宋体" w:hAnsi="宋体" w:hint="eastAsia"/>
          <w:szCs w:val="21"/>
        </w:rPr>
        <w:t>财产共计人民币</w:t>
      </w:r>
      <w:r w:rsidR="00376F2A" w:rsidRPr="00376F2A">
        <w:rPr>
          <w:rFonts w:ascii="宋体" w:eastAsia="宋体" w:hAnsi="宋体"/>
          <w:szCs w:val="21"/>
        </w:rPr>
        <w:t>20,728,736.40</w:t>
      </w:r>
      <w:r>
        <w:rPr>
          <w:rFonts w:ascii="宋体" w:eastAsia="宋体" w:hAnsi="宋体" w:hint="eastAsia"/>
          <w:szCs w:val="21"/>
        </w:rPr>
        <w:t>元，本基金将通过</w:t>
      </w:r>
      <w:r w:rsidRPr="00AE2FA0">
        <w:rPr>
          <w:rFonts w:ascii="宋体" w:eastAsia="宋体" w:hAnsi="宋体" w:hint="eastAsia"/>
          <w:szCs w:val="21"/>
        </w:rPr>
        <w:t>中国证券登记结算有限责任公司</w:t>
      </w:r>
      <w:r w:rsidR="00376F2A" w:rsidRPr="00F94EEE">
        <w:rPr>
          <w:rFonts w:ascii="宋体" w:eastAsia="宋体" w:hAnsi="宋体" w:hint="eastAsia"/>
          <w:szCs w:val="21"/>
        </w:rPr>
        <w:t>深圳</w:t>
      </w:r>
      <w:r w:rsidRPr="00F94EEE">
        <w:rPr>
          <w:rFonts w:ascii="宋体" w:eastAsia="宋体" w:hAnsi="宋体" w:hint="eastAsia"/>
          <w:szCs w:val="21"/>
        </w:rPr>
        <w:t>分公司</w:t>
      </w:r>
      <w:r w:rsidRPr="00AE2FA0">
        <w:rPr>
          <w:rFonts w:ascii="宋体" w:eastAsia="宋体" w:hAnsi="宋体" w:hint="eastAsia"/>
          <w:szCs w:val="21"/>
        </w:rPr>
        <w:t>按其基金现金红利发放方式向基金份额持有人发放清算资金，本次发放的权益登记日为2018年</w:t>
      </w:r>
      <w:r w:rsidR="00376F2A">
        <w:rPr>
          <w:rFonts w:ascii="宋体" w:eastAsia="宋体" w:hAnsi="宋体" w:hint="eastAsia"/>
          <w:szCs w:val="21"/>
        </w:rPr>
        <w:t>12</w:t>
      </w:r>
      <w:r w:rsidRPr="00AE2FA0">
        <w:rPr>
          <w:rFonts w:ascii="宋体" w:eastAsia="宋体" w:hAnsi="宋体" w:hint="eastAsia"/>
          <w:szCs w:val="21"/>
        </w:rPr>
        <w:t>月</w:t>
      </w:r>
      <w:r w:rsidR="00376F2A">
        <w:rPr>
          <w:rFonts w:ascii="宋体" w:eastAsia="宋体" w:hAnsi="宋体" w:hint="eastAsia"/>
          <w:szCs w:val="21"/>
        </w:rPr>
        <w:t>26</w:t>
      </w:r>
      <w:r w:rsidRPr="00AE2FA0">
        <w:rPr>
          <w:rFonts w:ascii="宋体" w:eastAsia="宋体" w:hAnsi="宋体" w:hint="eastAsia"/>
          <w:szCs w:val="21"/>
        </w:rPr>
        <w:t>日，发放日为2018年</w:t>
      </w:r>
      <w:r w:rsidR="00376F2A">
        <w:rPr>
          <w:rFonts w:ascii="宋体" w:eastAsia="宋体" w:hAnsi="宋体" w:hint="eastAsia"/>
          <w:szCs w:val="21"/>
        </w:rPr>
        <w:t>12</w:t>
      </w:r>
      <w:r w:rsidRPr="00AE2FA0">
        <w:rPr>
          <w:rFonts w:ascii="宋体" w:eastAsia="宋体" w:hAnsi="宋体" w:hint="eastAsia"/>
          <w:szCs w:val="21"/>
        </w:rPr>
        <w:t>月</w:t>
      </w:r>
      <w:r w:rsidR="00376F2A">
        <w:rPr>
          <w:rFonts w:ascii="宋体" w:eastAsia="宋体" w:hAnsi="宋体" w:hint="eastAsia"/>
          <w:szCs w:val="21"/>
        </w:rPr>
        <w:t>27</w:t>
      </w:r>
      <w:r w:rsidRPr="00AE2FA0">
        <w:rPr>
          <w:rFonts w:ascii="宋体" w:eastAsia="宋体" w:hAnsi="宋体" w:hint="eastAsia"/>
          <w:szCs w:val="21"/>
        </w:rPr>
        <w:t>日。</w:t>
      </w:r>
    </w:p>
    <w:p w:rsidR="007C37AA" w:rsidRDefault="007C37AA" w:rsidP="004C5AB4">
      <w:pPr>
        <w:spacing w:line="360" w:lineRule="auto"/>
        <w:ind w:firstLineChars="200" w:firstLine="420"/>
        <w:jc w:val="left"/>
        <w:rPr>
          <w:rFonts w:ascii="宋体" w:eastAsia="宋体" w:hAnsi="宋体"/>
          <w:szCs w:val="21"/>
        </w:rPr>
      </w:pPr>
    </w:p>
    <w:p w:rsidR="00E248C3" w:rsidRDefault="00E248C3" w:rsidP="004C5AB4">
      <w:pPr>
        <w:spacing w:line="360" w:lineRule="auto"/>
        <w:ind w:firstLineChars="200" w:firstLine="420"/>
        <w:jc w:val="left"/>
        <w:rPr>
          <w:rFonts w:ascii="宋体" w:hAnsi="宋体"/>
          <w:szCs w:val="21"/>
        </w:rPr>
      </w:pPr>
      <w:r>
        <w:rPr>
          <w:rFonts w:ascii="宋体" w:hAnsi="宋体"/>
          <w:szCs w:val="21"/>
        </w:rPr>
        <w:t>投资者可登录本</w:t>
      </w:r>
      <w:r w:rsidR="00897863" w:rsidRPr="00E248C3">
        <w:rPr>
          <w:rFonts w:ascii="宋体" w:eastAsia="宋体" w:hAnsi="宋体" w:hint="eastAsia"/>
          <w:szCs w:val="21"/>
        </w:rPr>
        <w:t>基金管理人</w:t>
      </w:r>
      <w:r>
        <w:rPr>
          <w:rFonts w:ascii="宋体" w:hAnsi="宋体"/>
          <w:szCs w:val="21"/>
        </w:rPr>
        <w:t>网站www.cryuantafund.com或拨打客户服务热线4000-1000-89（免长途费）咨询相关信息。</w:t>
      </w:r>
    </w:p>
    <w:p w:rsidR="00E248C3" w:rsidRDefault="00E248C3" w:rsidP="00E248C3">
      <w:pPr>
        <w:spacing w:line="360" w:lineRule="auto"/>
        <w:ind w:firstLineChars="200" w:firstLine="420"/>
        <w:jc w:val="left"/>
        <w:rPr>
          <w:rFonts w:ascii="宋体" w:hAnsi="宋体"/>
          <w:szCs w:val="21"/>
        </w:rPr>
      </w:pPr>
      <w:r>
        <w:rPr>
          <w:rFonts w:ascii="宋体" w:hAnsi="宋体" w:hint="eastAsia"/>
          <w:szCs w:val="21"/>
        </w:rPr>
        <w:lastRenderedPageBreak/>
        <w:t>特此公告。</w:t>
      </w:r>
    </w:p>
    <w:p w:rsidR="00966CD5" w:rsidRPr="00E248C3" w:rsidRDefault="00966CD5" w:rsidP="00E248C3">
      <w:pPr>
        <w:spacing w:line="360" w:lineRule="auto"/>
        <w:ind w:firstLineChars="200" w:firstLine="420"/>
        <w:rPr>
          <w:rFonts w:ascii="宋体" w:eastAsia="宋体" w:hAnsi="宋体"/>
          <w:szCs w:val="21"/>
        </w:rPr>
      </w:pPr>
    </w:p>
    <w:p w:rsidR="008764D5" w:rsidRDefault="008764D5" w:rsidP="00E248C3">
      <w:pPr>
        <w:spacing w:line="360" w:lineRule="auto"/>
        <w:ind w:firstLineChars="200" w:firstLine="420"/>
        <w:rPr>
          <w:rFonts w:ascii="宋体" w:eastAsia="宋体" w:hAnsi="宋体"/>
          <w:szCs w:val="21"/>
        </w:rPr>
      </w:pPr>
    </w:p>
    <w:p w:rsidR="00636944" w:rsidRPr="00E248C3" w:rsidRDefault="00636944" w:rsidP="00E248C3">
      <w:pPr>
        <w:spacing w:line="360" w:lineRule="auto"/>
        <w:ind w:firstLineChars="200" w:firstLine="420"/>
        <w:rPr>
          <w:rFonts w:ascii="宋体" w:eastAsia="宋体" w:hAnsi="宋体"/>
          <w:szCs w:val="21"/>
        </w:rPr>
      </w:pPr>
    </w:p>
    <w:p w:rsidR="00622F89" w:rsidRPr="00E248C3" w:rsidRDefault="00622F89" w:rsidP="00E248C3">
      <w:pPr>
        <w:spacing w:line="360" w:lineRule="auto"/>
        <w:ind w:firstLineChars="200" w:firstLine="420"/>
        <w:jc w:val="right"/>
        <w:rPr>
          <w:rFonts w:ascii="宋体" w:eastAsia="宋体" w:hAnsi="宋体"/>
          <w:szCs w:val="21"/>
        </w:rPr>
      </w:pPr>
      <w:r w:rsidRPr="00E248C3">
        <w:rPr>
          <w:rFonts w:ascii="宋体" w:eastAsia="宋体" w:hAnsi="宋体" w:hint="eastAsia"/>
          <w:szCs w:val="21"/>
        </w:rPr>
        <w:t>华润元大基金管理有限公司</w:t>
      </w:r>
    </w:p>
    <w:p w:rsidR="00622F89" w:rsidRPr="00E248C3" w:rsidRDefault="00622F89" w:rsidP="00E248C3">
      <w:pPr>
        <w:spacing w:line="360" w:lineRule="auto"/>
        <w:ind w:firstLineChars="200" w:firstLine="420"/>
        <w:jc w:val="right"/>
        <w:rPr>
          <w:rFonts w:ascii="宋体" w:eastAsia="宋体" w:hAnsi="宋体"/>
          <w:szCs w:val="21"/>
        </w:rPr>
      </w:pPr>
      <w:r w:rsidRPr="00E248C3">
        <w:rPr>
          <w:rFonts w:ascii="宋体" w:eastAsia="宋体" w:hAnsi="宋体" w:hint="eastAsia"/>
          <w:szCs w:val="21"/>
        </w:rPr>
        <w:t>二〇一八年</w:t>
      </w:r>
      <w:r w:rsidR="00F94EEE">
        <w:rPr>
          <w:rFonts w:ascii="宋体" w:eastAsia="宋体" w:hAnsi="宋体" w:hint="eastAsia"/>
          <w:szCs w:val="21"/>
        </w:rPr>
        <w:t>十二</w:t>
      </w:r>
      <w:r w:rsidRPr="00E248C3">
        <w:rPr>
          <w:rFonts w:ascii="宋体" w:eastAsia="宋体" w:hAnsi="宋体" w:hint="eastAsia"/>
          <w:szCs w:val="21"/>
        </w:rPr>
        <w:t>月</w:t>
      </w:r>
      <w:r w:rsidR="00F94EEE">
        <w:rPr>
          <w:rFonts w:ascii="宋体" w:eastAsia="宋体" w:hAnsi="宋体" w:hint="eastAsia"/>
          <w:szCs w:val="21"/>
        </w:rPr>
        <w:t>二十</w:t>
      </w:r>
      <w:r w:rsidR="00C77DFA">
        <w:rPr>
          <w:rFonts w:ascii="宋体" w:eastAsia="宋体" w:hAnsi="宋体" w:hint="eastAsia"/>
          <w:szCs w:val="21"/>
        </w:rPr>
        <w:t>五</w:t>
      </w:r>
      <w:bookmarkStart w:id="0" w:name="_GoBack"/>
      <w:bookmarkEnd w:id="0"/>
      <w:r w:rsidRPr="00E248C3">
        <w:rPr>
          <w:rFonts w:ascii="宋体" w:eastAsia="宋体" w:hAnsi="宋体" w:hint="eastAsia"/>
          <w:szCs w:val="21"/>
        </w:rPr>
        <w:t>日</w:t>
      </w:r>
    </w:p>
    <w:sectPr w:rsidR="00622F89" w:rsidRPr="00E248C3" w:rsidSect="000C4B09">
      <w:footerReference w:type="firs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E74" w:rsidRDefault="00FC3E74" w:rsidP="00140AC3">
      <w:r>
        <w:separator/>
      </w:r>
    </w:p>
  </w:endnote>
  <w:endnote w:type="continuationSeparator" w:id="1">
    <w:p w:rsidR="00FC3E74" w:rsidRDefault="00FC3E74" w:rsidP="00140A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606439"/>
      <w:docPartObj>
        <w:docPartGallery w:val="Page Numbers (Bottom of Page)"/>
        <w:docPartUnique/>
      </w:docPartObj>
    </w:sdtPr>
    <w:sdtContent>
      <w:p w:rsidR="00D91F16" w:rsidRDefault="00FC7CCA">
        <w:pPr>
          <w:pStyle w:val="a4"/>
          <w:jc w:val="center"/>
        </w:pPr>
        <w:r>
          <w:fldChar w:fldCharType="begin"/>
        </w:r>
        <w:r w:rsidR="00D91F16">
          <w:instrText>PAGE   \* MERGEFORMAT</w:instrText>
        </w:r>
        <w:r>
          <w:fldChar w:fldCharType="separate"/>
        </w:r>
        <w:r w:rsidR="00740DC7" w:rsidRPr="00740DC7">
          <w:rPr>
            <w:noProof/>
            <w:lang w:val="zh-CN"/>
          </w:rPr>
          <w:t>1</w:t>
        </w:r>
        <w:r>
          <w:fldChar w:fldCharType="end"/>
        </w:r>
      </w:p>
    </w:sdtContent>
  </w:sdt>
  <w:p w:rsidR="00D91F16" w:rsidRDefault="00D91F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E74" w:rsidRDefault="00FC3E74" w:rsidP="00140AC3">
      <w:r>
        <w:separator/>
      </w:r>
    </w:p>
  </w:footnote>
  <w:footnote w:type="continuationSeparator" w:id="1">
    <w:p w:rsidR="00FC3E74" w:rsidRDefault="00FC3E74" w:rsidP="00140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231C5"/>
    <w:multiLevelType w:val="hybridMultilevel"/>
    <w:tmpl w:val="A38EE8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2F14"/>
    <w:rsid w:val="00002F14"/>
    <w:rsid w:val="00006774"/>
    <w:rsid w:val="000526C4"/>
    <w:rsid w:val="000604AB"/>
    <w:rsid w:val="000B5E57"/>
    <w:rsid w:val="000C4B09"/>
    <w:rsid w:val="000D0FA7"/>
    <w:rsid w:val="000D7D85"/>
    <w:rsid w:val="000F01D8"/>
    <w:rsid w:val="000F74EB"/>
    <w:rsid w:val="001077F8"/>
    <w:rsid w:val="00123ABA"/>
    <w:rsid w:val="00140AC3"/>
    <w:rsid w:val="00172043"/>
    <w:rsid w:val="0017266F"/>
    <w:rsid w:val="001D5155"/>
    <w:rsid w:val="001F51FD"/>
    <w:rsid w:val="0021301F"/>
    <w:rsid w:val="002131B9"/>
    <w:rsid w:val="00222993"/>
    <w:rsid w:val="00256183"/>
    <w:rsid w:val="00256B0F"/>
    <w:rsid w:val="002576A2"/>
    <w:rsid w:val="002E467E"/>
    <w:rsid w:val="002F385D"/>
    <w:rsid w:val="002F7874"/>
    <w:rsid w:val="003056F1"/>
    <w:rsid w:val="00325E73"/>
    <w:rsid w:val="00336134"/>
    <w:rsid w:val="003604F9"/>
    <w:rsid w:val="003711A3"/>
    <w:rsid w:val="003748D6"/>
    <w:rsid w:val="00376F2A"/>
    <w:rsid w:val="0039491C"/>
    <w:rsid w:val="003B44F2"/>
    <w:rsid w:val="003D71A2"/>
    <w:rsid w:val="003E3FF1"/>
    <w:rsid w:val="003F7615"/>
    <w:rsid w:val="00402677"/>
    <w:rsid w:val="004064D7"/>
    <w:rsid w:val="0042374D"/>
    <w:rsid w:val="004272AC"/>
    <w:rsid w:val="004504A5"/>
    <w:rsid w:val="00477C67"/>
    <w:rsid w:val="004A2FB3"/>
    <w:rsid w:val="004A6686"/>
    <w:rsid w:val="004C5AB4"/>
    <w:rsid w:val="004E0DF1"/>
    <w:rsid w:val="004E166B"/>
    <w:rsid w:val="004E2AC3"/>
    <w:rsid w:val="004F0E0B"/>
    <w:rsid w:val="005004EA"/>
    <w:rsid w:val="00506706"/>
    <w:rsid w:val="005135AE"/>
    <w:rsid w:val="005227E0"/>
    <w:rsid w:val="005247BE"/>
    <w:rsid w:val="00524890"/>
    <w:rsid w:val="00532019"/>
    <w:rsid w:val="005368F4"/>
    <w:rsid w:val="00552C0D"/>
    <w:rsid w:val="00572E09"/>
    <w:rsid w:val="00572FEC"/>
    <w:rsid w:val="005B277A"/>
    <w:rsid w:val="005C751F"/>
    <w:rsid w:val="005D4F3F"/>
    <w:rsid w:val="00611DF1"/>
    <w:rsid w:val="00622F89"/>
    <w:rsid w:val="00636944"/>
    <w:rsid w:val="00672598"/>
    <w:rsid w:val="006810E6"/>
    <w:rsid w:val="006A739C"/>
    <w:rsid w:val="006B6356"/>
    <w:rsid w:val="006C4CD1"/>
    <w:rsid w:val="006D6B7C"/>
    <w:rsid w:val="00740DC7"/>
    <w:rsid w:val="00765749"/>
    <w:rsid w:val="007C37AA"/>
    <w:rsid w:val="007D6F28"/>
    <w:rsid w:val="007F76AD"/>
    <w:rsid w:val="008024BC"/>
    <w:rsid w:val="00812AF6"/>
    <w:rsid w:val="00816403"/>
    <w:rsid w:val="00833E9D"/>
    <w:rsid w:val="00834659"/>
    <w:rsid w:val="00852E00"/>
    <w:rsid w:val="008764D5"/>
    <w:rsid w:val="00886D3D"/>
    <w:rsid w:val="00897863"/>
    <w:rsid w:val="008A1FB4"/>
    <w:rsid w:val="008C56A1"/>
    <w:rsid w:val="008D7044"/>
    <w:rsid w:val="008E5BEB"/>
    <w:rsid w:val="008E668A"/>
    <w:rsid w:val="008F4645"/>
    <w:rsid w:val="00900179"/>
    <w:rsid w:val="00907CE5"/>
    <w:rsid w:val="00957C9E"/>
    <w:rsid w:val="00966CD5"/>
    <w:rsid w:val="0097724F"/>
    <w:rsid w:val="00987527"/>
    <w:rsid w:val="009A77F3"/>
    <w:rsid w:val="009C30CF"/>
    <w:rsid w:val="009F465D"/>
    <w:rsid w:val="00A218EE"/>
    <w:rsid w:val="00A51DFD"/>
    <w:rsid w:val="00A64357"/>
    <w:rsid w:val="00A67173"/>
    <w:rsid w:val="00AC0B9D"/>
    <w:rsid w:val="00AE2FA0"/>
    <w:rsid w:val="00AF1A97"/>
    <w:rsid w:val="00B05A6C"/>
    <w:rsid w:val="00B06303"/>
    <w:rsid w:val="00B123F6"/>
    <w:rsid w:val="00B27946"/>
    <w:rsid w:val="00B3549A"/>
    <w:rsid w:val="00B43E39"/>
    <w:rsid w:val="00B52ADC"/>
    <w:rsid w:val="00B730EA"/>
    <w:rsid w:val="00B75C31"/>
    <w:rsid w:val="00B827E7"/>
    <w:rsid w:val="00B91344"/>
    <w:rsid w:val="00B9426A"/>
    <w:rsid w:val="00B97E39"/>
    <w:rsid w:val="00BA797A"/>
    <w:rsid w:val="00BB2C19"/>
    <w:rsid w:val="00BB73F6"/>
    <w:rsid w:val="00BC7676"/>
    <w:rsid w:val="00BD7660"/>
    <w:rsid w:val="00C141A4"/>
    <w:rsid w:val="00C50A8A"/>
    <w:rsid w:val="00C5546B"/>
    <w:rsid w:val="00C67308"/>
    <w:rsid w:val="00C70565"/>
    <w:rsid w:val="00C77DFA"/>
    <w:rsid w:val="00C852D2"/>
    <w:rsid w:val="00C93A30"/>
    <w:rsid w:val="00CD282F"/>
    <w:rsid w:val="00CE025C"/>
    <w:rsid w:val="00CE5075"/>
    <w:rsid w:val="00CF02BE"/>
    <w:rsid w:val="00D20F08"/>
    <w:rsid w:val="00D46768"/>
    <w:rsid w:val="00D46D94"/>
    <w:rsid w:val="00D61411"/>
    <w:rsid w:val="00D62CFE"/>
    <w:rsid w:val="00D91F16"/>
    <w:rsid w:val="00DB7576"/>
    <w:rsid w:val="00E132E8"/>
    <w:rsid w:val="00E135ED"/>
    <w:rsid w:val="00E219CF"/>
    <w:rsid w:val="00E248C3"/>
    <w:rsid w:val="00EA56C4"/>
    <w:rsid w:val="00EC3E1D"/>
    <w:rsid w:val="00EC4435"/>
    <w:rsid w:val="00EF552F"/>
    <w:rsid w:val="00EF733F"/>
    <w:rsid w:val="00EF7A47"/>
    <w:rsid w:val="00F20C52"/>
    <w:rsid w:val="00F4606B"/>
    <w:rsid w:val="00F5429B"/>
    <w:rsid w:val="00F70015"/>
    <w:rsid w:val="00F70BB6"/>
    <w:rsid w:val="00F94EEE"/>
    <w:rsid w:val="00F97212"/>
    <w:rsid w:val="00FA3466"/>
    <w:rsid w:val="00FA4FF9"/>
    <w:rsid w:val="00FB16F8"/>
    <w:rsid w:val="00FB175B"/>
    <w:rsid w:val="00FC3E74"/>
    <w:rsid w:val="00FC7CCA"/>
    <w:rsid w:val="00FD3AB5"/>
    <w:rsid w:val="00FE0FA1"/>
    <w:rsid w:val="00FF44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CCA"/>
    <w:pPr>
      <w:widowControl w:val="0"/>
      <w:jc w:val="both"/>
    </w:pPr>
  </w:style>
  <w:style w:type="paragraph" w:styleId="2">
    <w:name w:val="heading 2"/>
    <w:basedOn w:val="a"/>
    <w:next w:val="a"/>
    <w:link w:val="2Char"/>
    <w:qFormat/>
    <w:rsid w:val="00E248C3"/>
    <w:pPr>
      <w:keepNext/>
      <w:keepLines/>
      <w:spacing w:before="260" w:after="260" w:line="413" w:lineRule="auto"/>
      <w:outlineLvl w:val="1"/>
    </w:pPr>
    <w:rPr>
      <w:rFonts w:ascii="Arial" w:eastAsia="黑体" w:hAnsi="Arial" w:cs="Times New Roman"/>
      <w:b/>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AC3"/>
    <w:rPr>
      <w:sz w:val="18"/>
      <w:szCs w:val="18"/>
    </w:rPr>
  </w:style>
  <w:style w:type="paragraph" w:styleId="a4">
    <w:name w:val="footer"/>
    <w:basedOn w:val="a"/>
    <w:link w:val="Char0"/>
    <w:uiPriority w:val="99"/>
    <w:unhideWhenUsed/>
    <w:rsid w:val="00140AC3"/>
    <w:pPr>
      <w:tabs>
        <w:tab w:val="center" w:pos="4153"/>
        <w:tab w:val="right" w:pos="8306"/>
      </w:tabs>
      <w:snapToGrid w:val="0"/>
      <w:jc w:val="left"/>
    </w:pPr>
    <w:rPr>
      <w:sz w:val="18"/>
      <w:szCs w:val="18"/>
    </w:rPr>
  </w:style>
  <w:style w:type="character" w:customStyle="1" w:styleId="Char0">
    <w:name w:val="页脚 Char"/>
    <w:basedOn w:val="a0"/>
    <w:link w:val="a4"/>
    <w:uiPriority w:val="99"/>
    <w:rsid w:val="00140AC3"/>
    <w:rPr>
      <w:sz w:val="18"/>
      <w:szCs w:val="18"/>
    </w:rPr>
  </w:style>
  <w:style w:type="paragraph" w:styleId="a5">
    <w:name w:val="List Paragraph"/>
    <w:basedOn w:val="a"/>
    <w:uiPriority w:val="34"/>
    <w:qFormat/>
    <w:rsid w:val="00532019"/>
    <w:pPr>
      <w:ind w:firstLineChars="200" w:firstLine="420"/>
    </w:pPr>
  </w:style>
  <w:style w:type="character" w:styleId="a6">
    <w:name w:val="Hyperlink"/>
    <w:basedOn w:val="a0"/>
    <w:uiPriority w:val="99"/>
    <w:unhideWhenUsed/>
    <w:rsid w:val="00622F89"/>
    <w:rPr>
      <w:color w:val="0000FF" w:themeColor="hyperlink"/>
      <w:u w:val="single"/>
    </w:rPr>
  </w:style>
  <w:style w:type="paragraph" w:styleId="a7">
    <w:name w:val="Balloon Text"/>
    <w:basedOn w:val="a"/>
    <w:link w:val="Char1"/>
    <w:uiPriority w:val="99"/>
    <w:semiHidden/>
    <w:unhideWhenUsed/>
    <w:rsid w:val="0039491C"/>
    <w:rPr>
      <w:sz w:val="18"/>
      <w:szCs w:val="18"/>
    </w:rPr>
  </w:style>
  <w:style w:type="character" w:customStyle="1" w:styleId="Char1">
    <w:name w:val="批注框文本 Char"/>
    <w:basedOn w:val="a0"/>
    <w:link w:val="a7"/>
    <w:uiPriority w:val="99"/>
    <w:semiHidden/>
    <w:rsid w:val="0039491C"/>
    <w:rPr>
      <w:sz w:val="18"/>
      <w:szCs w:val="18"/>
    </w:rPr>
  </w:style>
  <w:style w:type="character" w:styleId="a8">
    <w:name w:val="annotation reference"/>
    <w:basedOn w:val="a0"/>
    <w:uiPriority w:val="99"/>
    <w:semiHidden/>
    <w:unhideWhenUsed/>
    <w:rsid w:val="00812AF6"/>
    <w:rPr>
      <w:sz w:val="21"/>
      <w:szCs w:val="21"/>
    </w:rPr>
  </w:style>
  <w:style w:type="paragraph" w:styleId="a9">
    <w:name w:val="annotation text"/>
    <w:basedOn w:val="a"/>
    <w:link w:val="Char2"/>
    <w:uiPriority w:val="99"/>
    <w:semiHidden/>
    <w:unhideWhenUsed/>
    <w:rsid w:val="00812AF6"/>
    <w:pPr>
      <w:jc w:val="left"/>
    </w:pPr>
  </w:style>
  <w:style w:type="character" w:customStyle="1" w:styleId="Char2">
    <w:name w:val="批注文字 Char"/>
    <w:basedOn w:val="a0"/>
    <w:link w:val="a9"/>
    <w:uiPriority w:val="99"/>
    <w:semiHidden/>
    <w:rsid w:val="00812AF6"/>
  </w:style>
  <w:style w:type="paragraph" w:styleId="aa">
    <w:name w:val="annotation subject"/>
    <w:basedOn w:val="a9"/>
    <w:next w:val="a9"/>
    <w:link w:val="Char3"/>
    <w:uiPriority w:val="99"/>
    <w:semiHidden/>
    <w:unhideWhenUsed/>
    <w:rsid w:val="00812AF6"/>
    <w:rPr>
      <w:b/>
      <w:bCs/>
    </w:rPr>
  </w:style>
  <w:style w:type="character" w:customStyle="1" w:styleId="Char3">
    <w:name w:val="批注主题 Char"/>
    <w:basedOn w:val="Char2"/>
    <w:link w:val="aa"/>
    <w:uiPriority w:val="99"/>
    <w:semiHidden/>
    <w:rsid w:val="00812AF6"/>
    <w:rPr>
      <w:b/>
      <w:bCs/>
    </w:rPr>
  </w:style>
  <w:style w:type="character" w:customStyle="1" w:styleId="2Char">
    <w:name w:val="标题 2 Char"/>
    <w:basedOn w:val="a0"/>
    <w:link w:val="2"/>
    <w:rsid w:val="00E248C3"/>
    <w:rPr>
      <w:rFonts w:ascii="Arial" w:eastAsia="黑体" w:hAnsi="Arial" w:cs="Times New Roman"/>
      <w:b/>
      <w:sz w:val="32"/>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E248C3"/>
    <w:pPr>
      <w:keepNext/>
      <w:keepLines/>
      <w:spacing w:before="260" w:after="260" w:line="413" w:lineRule="auto"/>
      <w:outlineLvl w:val="1"/>
    </w:pPr>
    <w:rPr>
      <w:rFonts w:ascii="Arial" w:eastAsia="黑体" w:hAnsi="Arial"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AC3"/>
    <w:rPr>
      <w:sz w:val="18"/>
      <w:szCs w:val="18"/>
    </w:rPr>
  </w:style>
  <w:style w:type="paragraph" w:styleId="a4">
    <w:name w:val="footer"/>
    <w:basedOn w:val="a"/>
    <w:link w:val="Char0"/>
    <w:uiPriority w:val="99"/>
    <w:unhideWhenUsed/>
    <w:rsid w:val="00140AC3"/>
    <w:pPr>
      <w:tabs>
        <w:tab w:val="center" w:pos="4153"/>
        <w:tab w:val="right" w:pos="8306"/>
      </w:tabs>
      <w:snapToGrid w:val="0"/>
      <w:jc w:val="left"/>
    </w:pPr>
    <w:rPr>
      <w:sz w:val="18"/>
      <w:szCs w:val="18"/>
    </w:rPr>
  </w:style>
  <w:style w:type="character" w:customStyle="1" w:styleId="Char0">
    <w:name w:val="页脚 Char"/>
    <w:basedOn w:val="a0"/>
    <w:link w:val="a4"/>
    <w:uiPriority w:val="99"/>
    <w:rsid w:val="00140AC3"/>
    <w:rPr>
      <w:sz w:val="18"/>
      <w:szCs w:val="18"/>
    </w:rPr>
  </w:style>
  <w:style w:type="paragraph" w:styleId="a5">
    <w:name w:val="List Paragraph"/>
    <w:basedOn w:val="a"/>
    <w:uiPriority w:val="34"/>
    <w:qFormat/>
    <w:rsid w:val="00532019"/>
    <w:pPr>
      <w:ind w:firstLineChars="200" w:firstLine="420"/>
    </w:pPr>
  </w:style>
  <w:style w:type="character" w:styleId="a6">
    <w:name w:val="Hyperlink"/>
    <w:basedOn w:val="a0"/>
    <w:uiPriority w:val="99"/>
    <w:unhideWhenUsed/>
    <w:rsid w:val="00622F89"/>
    <w:rPr>
      <w:color w:val="0000FF" w:themeColor="hyperlink"/>
      <w:u w:val="single"/>
    </w:rPr>
  </w:style>
  <w:style w:type="paragraph" w:styleId="a7">
    <w:name w:val="Balloon Text"/>
    <w:basedOn w:val="a"/>
    <w:link w:val="Char1"/>
    <w:uiPriority w:val="99"/>
    <w:semiHidden/>
    <w:unhideWhenUsed/>
    <w:rsid w:val="0039491C"/>
    <w:rPr>
      <w:sz w:val="18"/>
      <w:szCs w:val="18"/>
    </w:rPr>
  </w:style>
  <w:style w:type="character" w:customStyle="1" w:styleId="Char1">
    <w:name w:val="批注框文本 Char"/>
    <w:basedOn w:val="a0"/>
    <w:link w:val="a7"/>
    <w:uiPriority w:val="99"/>
    <w:semiHidden/>
    <w:rsid w:val="0039491C"/>
    <w:rPr>
      <w:sz w:val="18"/>
      <w:szCs w:val="18"/>
    </w:rPr>
  </w:style>
  <w:style w:type="character" w:styleId="a8">
    <w:name w:val="annotation reference"/>
    <w:basedOn w:val="a0"/>
    <w:uiPriority w:val="99"/>
    <w:semiHidden/>
    <w:unhideWhenUsed/>
    <w:rsid w:val="00812AF6"/>
    <w:rPr>
      <w:sz w:val="21"/>
      <w:szCs w:val="21"/>
    </w:rPr>
  </w:style>
  <w:style w:type="paragraph" w:styleId="a9">
    <w:name w:val="annotation text"/>
    <w:basedOn w:val="a"/>
    <w:link w:val="Char2"/>
    <w:uiPriority w:val="99"/>
    <w:semiHidden/>
    <w:unhideWhenUsed/>
    <w:rsid w:val="00812AF6"/>
    <w:pPr>
      <w:jc w:val="left"/>
    </w:pPr>
  </w:style>
  <w:style w:type="character" w:customStyle="1" w:styleId="Char2">
    <w:name w:val="批注文字 Char"/>
    <w:basedOn w:val="a0"/>
    <w:link w:val="a9"/>
    <w:uiPriority w:val="99"/>
    <w:semiHidden/>
    <w:rsid w:val="00812AF6"/>
  </w:style>
  <w:style w:type="paragraph" w:styleId="aa">
    <w:name w:val="annotation subject"/>
    <w:basedOn w:val="a9"/>
    <w:next w:val="a9"/>
    <w:link w:val="Char3"/>
    <w:uiPriority w:val="99"/>
    <w:semiHidden/>
    <w:unhideWhenUsed/>
    <w:rsid w:val="00812AF6"/>
    <w:rPr>
      <w:b/>
      <w:bCs/>
    </w:rPr>
  </w:style>
  <w:style w:type="character" w:customStyle="1" w:styleId="Char3">
    <w:name w:val="批注主题 Char"/>
    <w:basedOn w:val="Char2"/>
    <w:link w:val="aa"/>
    <w:uiPriority w:val="99"/>
    <w:semiHidden/>
    <w:rsid w:val="00812AF6"/>
    <w:rPr>
      <w:b/>
      <w:bCs/>
    </w:rPr>
  </w:style>
  <w:style w:type="character" w:customStyle="1" w:styleId="2Char">
    <w:name w:val="标题 2 Char"/>
    <w:basedOn w:val="a0"/>
    <w:link w:val="2"/>
    <w:rsid w:val="00E248C3"/>
    <w:rPr>
      <w:rFonts w:ascii="Arial" w:eastAsia="黑体" w:hAnsi="Arial" w:cs="Times New Roman"/>
      <w:b/>
      <w:sz w:val="32"/>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17BA8-F9D5-4D09-8475-581D0574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894</Characters>
  <Application>Microsoft Office Word</Application>
  <DocSecurity>4</DocSecurity>
  <Lines>7</Lines>
  <Paragraphs>2</Paragraphs>
  <ScaleCrop>false</ScaleCrop>
  <Company>P R C</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唐利利</dc:creator>
  <cp:lastModifiedBy>ZHONGM</cp:lastModifiedBy>
  <cp:revision>2</cp:revision>
  <dcterms:created xsi:type="dcterms:W3CDTF">2018-12-24T16:31:00Z</dcterms:created>
  <dcterms:modified xsi:type="dcterms:W3CDTF">2018-12-24T16:31:00Z</dcterms:modified>
</cp:coreProperties>
</file>