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C56C4" w:rsidRDefault="007C56C4" w:rsidP="007C56C4">
      <w:pPr>
        <w:spacing w:line="360" w:lineRule="auto"/>
        <w:jc w:val="center"/>
        <w:rPr>
          <w:rFonts w:ascii="宋体" w:hAnsi="宋体"/>
          <w:b/>
          <w:sz w:val="24"/>
        </w:rPr>
      </w:pPr>
    </w:p>
    <w:p w:rsidR="007C56C4" w:rsidRDefault="007C56C4" w:rsidP="007C56C4">
      <w:pPr>
        <w:spacing w:line="360" w:lineRule="auto"/>
        <w:jc w:val="center"/>
        <w:rPr>
          <w:rFonts w:ascii="宋体" w:hAnsi="宋体"/>
          <w:b/>
          <w:sz w:val="24"/>
        </w:rPr>
      </w:pPr>
    </w:p>
    <w:p w:rsidR="007C56C4" w:rsidRDefault="007C56C4" w:rsidP="007C56C4">
      <w:pPr>
        <w:spacing w:line="360" w:lineRule="auto"/>
        <w:jc w:val="center"/>
        <w:rPr>
          <w:rFonts w:ascii="宋体" w:hAnsi="宋体"/>
          <w:b/>
          <w:sz w:val="24"/>
        </w:rPr>
      </w:pPr>
    </w:p>
    <w:p w:rsidR="007C56C4" w:rsidRDefault="007C56C4" w:rsidP="007C56C4">
      <w:pPr>
        <w:spacing w:line="360" w:lineRule="auto"/>
        <w:jc w:val="center"/>
        <w:rPr>
          <w:rFonts w:ascii="宋体" w:hAnsi="宋体"/>
          <w:b/>
          <w:sz w:val="24"/>
        </w:rPr>
      </w:pPr>
    </w:p>
    <w:p w:rsidR="00D803EA" w:rsidRPr="00A02546" w:rsidRDefault="00D803EA" w:rsidP="00A108D2">
      <w:pPr>
        <w:spacing w:line="360" w:lineRule="auto"/>
        <w:rPr>
          <w:rFonts w:ascii="宋体" w:hAnsi="宋体"/>
          <w:b/>
          <w:sz w:val="24"/>
        </w:rPr>
      </w:pPr>
      <w:bookmarkStart w:id="0" w:name="_Toc447616547"/>
    </w:p>
    <w:p w:rsidR="00D93826" w:rsidRDefault="00D803EA" w:rsidP="00D803EA">
      <w:pPr>
        <w:spacing w:line="360" w:lineRule="auto"/>
        <w:jc w:val="center"/>
        <w:rPr>
          <w:rFonts w:ascii="宋体" w:hAnsi="宋体"/>
          <w:b/>
          <w:sz w:val="52"/>
        </w:rPr>
      </w:pPr>
      <w:r w:rsidRPr="00221445">
        <w:rPr>
          <w:rFonts w:ascii="宋体" w:hAnsi="宋体" w:hint="eastAsia"/>
          <w:b/>
          <w:sz w:val="52"/>
        </w:rPr>
        <w:t>广发安泰回报混合型证券投资基金</w:t>
      </w:r>
    </w:p>
    <w:p w:rsidR="00D803EA" w:rsidRDefault="00D803EA" w:rsidP="00D803EA">
      <w:pPr>
        <w:spacing w:line="360" w:lineRule="auto"/>
        <w:jc w:val="center"/>
        <w:rPr>
          <w:rFonts w:ascii="宋体" w:hAnsi="宋体"/>
          <w:b/>
          <w:sz w:val="52"/>
        </w:rPr>
      </w:pPr>
      <w:r w:rsidRPr="00221445">
        <w:rPr>
          <w:rFonts w:ascii="宋体" w:hAnsi="宋体" w:hint="eastAsia"/>
          <w:b/>
          <w:sz w:val="52"/>
        </w:rPr>
        <w:t>更新的招募说明书</w:t>
      </w:r>
      <w:r w:rsidR="00484A22">
        <w:rPr>
          <w:rFonts w:ascii="宋体" w:hAnsi="宋体" w:hint="eastAsia"/>
          <w:b/>
          <w:sz w:val="52"/>
        </w:rPr>
        <w:t>摘要</w:t>
      </w:r>
    </w:p>
    <w:p w:rsidR="00A108D2" w:rsidRDefault="00A108D2" w:rsidP="00D803EA">
      <w:pPr>
        <w:spacing w:line="360" w:lineRule="auto"/>
        <w:jc w:val="center"/>
        <w:rPr>
          <w:rFonts w:ascii="宋体" w:hAnsi="宋体"/>
          <w:b/>
          <w:sz w:val="52"/>
        </w:rPr>
      </w:pPr>
    </w:p>
    <w:p w:rsidR="00A108D2" w:rsidRPr="00221445" w:rsidRDefault="00A108D2" w:rsidP="00D803EA">
      <w:pPr>
        <w:spacing w:line="360" w:lineRule="auto"/>
        <w:jc w:val="center"/>
        <w:rPr>
          <w:rFonts w:ascii="宋体" w:hAnsi="宋体"/>
          <w:b/>
          <w:sz w:val="52"/>
        </w:rPr>
      </w:pPr>
    </w:p>
    <w:p w:rsidR="00D803EA" w:rsidRPr="007D4F49" w:rsidRDefault="00D803EA" w:rsidP="00D803EA">
      <w:pPr>
        <w:spacing w:line="360" w:lineRule="auto"/>
        <w:ind w:leftChars="942" w:left="1978"/>
        <w:rPr>
          <w:b/>
          <w:sz w:val="28"/>
          <w:szCs w:val="28"/>
        </w:rPr>
      </w:pPr>
    </w:p>
    <w:p w:rsidR="00D803EA" w:rsidRPr="007D4F49" w:rsidRDefault="00D803EA" w:rsidP="00D803EA">
      <w:pPr>
        <w:spacing w:line="360" w:lineRule="auto"/>
        <w:ind w:leftChars="942" w:left="1978"/>
        <w:rPr>
          <w:b/>
          <w:sz w:val="28"/>
          <w:szCs w:val="28"/>
        </w:rPr>
      </w:pPr>
    </w:p>
    <w:p w:rsidR="00D803EA" w:rsidRDefault="00D803EA" w:rsidP="00D803EA">
      <w:pPr>
        <w:spacing w:line="360" w:lineRule="auto"/>
        <w:ind w:leftChars="942" w:left="1978"/>
        <w:rPr>
          <w:b/>
          <w:sz w:val="28"/>
          <w:szCs w:val="28"/>
        </w:rPr>
      </w:pPr>
    </w:p>
    <w:p w:rsidR="00D803EA" w:rsidRPr="007D4F49" w:rsidRDefault="00D803EA" w:rsidP="00D803EA">
      <w:pPr>
        <w:spacing w:line="360" w:lineRule="auto"/>
        <w:ind w:leftChars="942" w:left="1978"/>
        <w:rPr>
          <w:b/>
          <w:sz w:val="28"/>
          <w:szCs w:val="28"/>
        </w:rPr>
      </w:pPr>
    </w:p>
    <w:p w:rsidR="00D803EA" w:rsidRPr="003A30E1" w:rsidRDefault="00D803EA" w:rsidP="002D746D">
      <w:pPr>
        <w:spacing w:line="360" w:lineRule="auto"/>
        <w:jc w:val="center"/>
        <w:rPr>
          <w:rFonts w:ascii="宋体" w:hAnsi="宋体"/>
          <w:b/>
          <w:bCs/>
          <w:sz w:val="28"/>
        </w:rPr>
      </w:pPr>
      <w:r w:rsidRPr="003A30E1">
        <w:rPr>
          <w:rFonts w:ascii="宋体" w:hAnsi="宋体" w:hint="eastAsia"/>
          <w:b/>
          <w:bCs/>
          <w:sz w:val="28"/>
        </w:rPr>
        <w:t>基金管理人：广发基金管理有限公司</w:t>
      </w:r>
    </w:p>
    <w:p w:rsidR="00D803EA" w:rsidRPr="003A30E1" w:rsidRDefault="00D803EA" w:rsidP="002D746D">
      <w:pPr>
        <w:spacing w:line="360" w:lineRule="auto"/>
        <w:jc w:val="center"/>
        <w:rPr>
          <w:rFonts w:ascii="宋体" w:hAnsi="宋体"/>
          <w:b/>
          <w:bCs/>
          <w:sz w:val="28"/>
        </w:rPr>
      </w:pPr>
      <w:r w:rsidRPr="003A30E1">
        <w:rPr>
          <w:rFonts w:ascii="宋体" w:hAnsi="宋体" w:hint="eastAsia"/>
          <w:b/>
          <w:bCs/>
          <w:sz w:val="28"/>
        </w:rPr>
        <w:t>基金托管人</w:t>
      </w:r>
      <w:r w:rsidR="000D0187" w:rsidRPr="000D0187">
        <w:rPr>
          <w:rFonts w:ascii="宋体" w:hAnsi="宋体" w:hint="eastAsia"/>
          <w:b/>
          <w:bCs/>
          <w:sz w:val="28"/>
        </w:rPr>
        <w:t>:</w:t>
      </w:r>
      <w:r w:rsidRPr="003A30E1">
        <w:rPr>
          <w:rFonts w:ascii="宋体" w:hAnsi="宋体" w:hint="eastAsia"/>
          <w:b/>
          <w:bCs/>
          <w:sz w:val="28"/>
        </w:rPr>
        <w:t>中国民生银行股份有限公司</w:t>
      </w:r>
    </w:p>
    <w:p w:rsidR="00D803EA" w:rsidRPr="003A30E1" w:rsidRDefault="00D803EA" w:rsidP="002D746D">
      <w:pPr>
        <w:spacing w:line="360" w:lineRule="auto"/>
        <w:jc w:val="center"/>
        <w:rPr>
          <w:rFonts w:ascii="宋体" w:hAnsi="宋体"/>
          <w:b/>
          <w:bCs/>
          <w:sz w:val="28"/>
        </w:rPr>
      </w:pPr>
      <w:r w:rsidRPr="00732BC9">
        <w:rPr>
          <w:rFonts w:ascii="宋体" w:hAnsi="宋体" w:hint="eastAsia"/>
          <w:b/>
          <w:bCs/>
          <w:sz w:val="28"/>
        </w:rPr>
        <w:t>时间：二〇一八年十二月</w:t>
      </w:r>
    </w:p>
    <w:p w:rsidR="00D803EA" w:rsidRDefault="00D803EA" w:rsidP="00D803EA">
      <w:pPr>
        <w:widowControl/>
        <w:spacing w:line="360" w:lineRule="auto"/>
        <w:rPr>
          <w:szCs w:val="21"/>
        </w:rPr>
      </w:pPr>
    </w:p>
    <w:p w:rsidR="00D803EA" w:rsidRPr="00A02546" w:rsidRDefault="00D803EA" w:rsidP="00D803EA">
      <w:pPr>
        <w:spacing w:line="360" w:lineRule="auto"/>
        <w:jc w:val="center"/>
        <w:rPr>
          <w:rFonts w:ascii="宋体" w:hAnsi="宋体"/>
          <w:sz w:val="28"/>
        </w:rPr>
        <w:sectPr w:rsidR="00D803EA" w:rsidRPr="00A02546" w:rsidSect="00292DF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851" w:footer="992" w:gutter="0"/>
          <w:pgNumType w:start="1"/>
          <w:cols w:space="720"/>
          <w:titlePg/>
          <w:docGrid w:type="lines" w:linePitch="312"/>
        </w:sectPr>
      </w:pPr>
    </w:p>
    <w:p w:rsidR="00D803EA" w:rsidRPr="00A02546" w:rsidRDefault="00D803EA" w:rsidP="00D803EA">
      <w:pPr>
        <w:autoSpaceDE w:val="0"/>
        <w:autoSpaceDN w:val="0"/>
        <w:adjustRightInd w:val="0"/>
        <w:spacing w:line="360" w:lineRule="auto"/>
        <w:rPr>
          <w:rFonts w:ascii="宋体" w:hAnsi="宋体"/>
          <w:b/>
          <w:bCs/>
          <w:sz w:val="24"/>
        </w:rPr>
      </w:pPr>
      <w:r w:rsidRPr="00A02546">
        <w:rPr>
          <w:rFonts w:ascii="宋体" w:hAnsi="宋体"/>
          <w:b/>
          <w:bCs/>
          <w:sz w:val="24"/>
        </w:rPr>
        <w:lastRenderedPageBreak/>
        <w:t>【重要提示】</w:t>
      </w:r>
    </w:p>
    <w:p w:rsidR="00670A2C" w:rsidRDefault="00677E52">
      <w:pPr>
        <w:spacing w:line="360" w:lineRule="auto"/>
        <w:ind w:firstLineChars="200" w:firstLine="480"/>
        <w:rPr>
          <w:rFonts w:ascii="宋体" w:hAnsi="宋体"/>
          <w:sz w:val="24"/>
        </w:rPr>
      </w:pPr>
      <w:r>
        <w:rPr>
          <w:rFonts w:ascii="宋体" w:hAnsi="宋体" w:hint="eastAsia"/>
          <w:sz w:val="24"/>
        </w:rPr>
        <w:t>本基金于2015年4月24日经中国证监会证监许可[2015]745号文准予募集注册。</w:t>
      </w:r>
    </w:p>
    <w:p w:rsidR="00670A2C" w:rsidRDefault="00677E52">
      <w:pPr>
        <w:spacing w:line="360" w:lineRule="auto"/>
        <w:ind w:firstLineChars="200" w:firstLine="480"/>
        <w:rPr>
          <w:rFonts w:ascii="宋体" w:hAnsi="宋体"/>
          <w:sz w:val="24"/>
        </w:rPr>
      </w:pPr>
      <w:r>
        <w:rPr>
          <w:rFonts w:ascii="宋体" w:hAnsi="宋体" w:hint="eastAsia"/>
          <w:sz w:val="24"/>
        </w:rPr>
        <w:t>本基金管理人保证招募说明书的内容真实、准确、完整。</w:t>
      </w:r>
    </w:p>
    <w:p w:rsidR="00670A2C" w:rsidRDefault="00677E52">
      <w:pPr>
        <w:spacing w:line="360" w:lineRule="auto"/>
        <w:ind w:firstLineChars="200" w:firstLine="480"/>
        <w:rPr>
          <w:rFonts w:ascii="宋体" w:hAnsi="宋体"/>
          <w:sz w:val="24"/>
        </w:rPr>
      </w:pPr>
      <w:r>
        <w:rPr>
          <w:rFonts w:ascii="宋体" w:hAnsi="宋体" w:hint="eastAsia"/>
          <w:sz w:val="24"/>
        </w:rPr>
        <w:t>本招募说明书经中国证监会注册，但中国证监会对本基金募集的注册，并不表明其对本基金的价值和收益作出实质性判断或保证，也不表明投资于本基金没有风险。</w:t>
      </w:r>
    </w:p>
    <w:p w:rsidR="00670A2C" w:rsidRDefault="00677E52">
      <w:pPr>
        <w:spacing w:line="360" w:lineRule="auto"/>
        <w:ind w:firstLineChars="200" w:firstLine="480"/>
        <w:rPr>
          <w:rFonts w:ascii="宋体" w:hAnsi="宋体"/>
          <w:sz w:val="24"/>
        </w:rPr>
      </w:pPr>
      <w:r>
        <w:rPr>
          <w:rFonts w:ascii="宋体" w:hAnsi="宋体" w:hint="eastAsia"/>
          <w:sz w:val="24"/>
        </w:rPr>
        <w:t>投资有风险，投资人认购（或申购）基金时应认真阅读本招募说明书。</w:t>
      </w:r>
    </w:p>
    <w:p w:rsidR="00670A2C" w:rsidRDefault="00677E52">
      <w:pPr>
        <w:spacing w:line="360" w:lineRule="auto"/>
        <w:ind w:firstLineChars="200" w:firstLine="480"/>
        <w:rPr>
          <w:rFonts w:ascii="宋体" w:hAnsi="宋体"/>
          <w:sz w:val="24"/>
        </w:rPr>
      </w:pPr>
      <w:r>
        <w:rPr>
          <w:rFonts w:ascii="宋体" w:hAnsi="宋体" w:hint="eastAsia"/>
          <w:sz w:val="24"/>
        </w:rPr>
        <w:t>基金管理人管理的其他基金的业绩不构成对本基金业绩表现的保证。</w:t>
      </w:r>
    </w:p>
    <w:p w:rsidR="00670A2C" w:rsidRDefault="00677E52">
      <w:pPr>
        <w:spacing w:line="360" w:lineRule="auto"/>
        <w:ind w:firstLineChars="200" w:firstLine="480"/>
        <w:rPr>
          <w:rFonts w:ascii="宋体" w:hAnsi="宋体"/>
          <w:sz w:val="24"/>
        </w:rPr>
      </w:pPr>
      <w:r>
        <w:rPr>
          <w:rFonts w:ascii="宋体" w:hAnsi="宋体" w:hint="eastAsia"/>
          <w:sz w:val="24"/>
        </w:rPr>
        <w:t>基金管理人依照恪尽职守、诚实信用、谨慎勤勉的原则管理和运用基金财产，但不保证基金一定盈利，也不保证最低收益。</w:t>
      </w:r>
    </w:p>
    <w:p w:rsidR="00670A2C" w:rsidRDefault="00677E52">
      <w:pPr>
        <w:spacing w:line="360" w:lineRule="auto"/>
        <w:ind w:firstLineChars="200" w:firstLine="480"/>
        <w:rPr>
          <w:rFonts w:ascii="宋体" w:hAnsi="宋体"/>
          <w:sz w:val="24"/>
        </w:rPr>
      </w:pPr>
      <w:r>
        <w:rPr>
          <w:rFonts w:ascii="宋体" w:hAnsi="宋体" w:hint="eastAsia"/>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w:t>
      </w:r>
    </w:p>
    <w:p w:rsidR="00670A2C" w:rsidRDefault="00677E52">
      <w:pPr>
        <w:spacing w:line="360" w:lineRule="auto"/>
        <w:ind w:firstLineChars="200" w:firstLine="480"/>
        <w:rPr>
          <w:rFonts w:ascii="宋体" w:hAnsi="宋体"/>
          <w:sz w:val="24"/>
        </w:rPr>
      </w:pPr>
      <w:r>
        <w:rPr>
          <w:rFonts w:ascii="宋体" w:hAnsi="宋体" w:hint="eastAsia"/>
          <w:sz w:val="24"/>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rsidR="00670A2C" w:rsidRDefault="00677E52">
      <w:pPr>
        <w:spacing w:line="360" w:lineRule="auto"/>
        <w:ind w:firstLineChars="200" w:firstLine="480"/>
        <w:rPr>
          <w:rFonts w:ascii="宋体" w:hAnsi="宋体"/>
          <w:sz w:val="24"/>
        </w:rPr>
      </w:pPr>
      <w:r>
        <w:rPr>
          <w:rFonts w:ascii="宋体" w:hAnsi="宋体" w:hint="eastAsia"/>
          <w:sz w:val="24"/>
        </w:rPr>
        <w:t>投资者在进行投资决策前，请仔细阅读本基金的《招募说明书》及《基金合同》。</w:t>
      </w:r>
    </w:p>
    <w:p w:rsidR="00F4318E" w:rsidRDefault="00791432" w:rsidP="005D32B7">
      <w:pPr>
        <w:spacing w:line="360" w:lineRule="auto"/>
        <w:ind w:firstLineChars="200" w:firstLine="480"/>
        <w:rPr>
          <w:rFonts w:ascii="宋体" w:hAnsi="宋体"/>
          <w:sz w:val="24"/>
        </w:rPr>
      </w:pPr>
      <w:r>
        <w:rPr>
          <w:rFonts w:ascii="宋体" w:hAnsi="宋体" w:hint="eastAsia"/>
          <w:sz w:val="24"/>
        </w:rPr>
        <w:t>本招募说明书(更新)所载内容截止日为2018年11月14日，有关财务数据截止日为2018年9月30日，净值表现截止日为2018年6月30日（财务数据未经审计）。</w:t>
      </w:r>
    </w:p>
    <w:p w:rsidR="00F5008E" w:rsidRDefault="00F5008E" w:rsidP="00D803EA">
      <w:pPr>
        <w:pStyle w:val="11"/>
        <w:spacing w:line="360" w:lineRule="auto"/>
        <w:rPr>
          <w:rFonts w:eastAsia="宋体" w:hAnsi="宋体"/>
          <w:b/>
          <w:bCs/>
          <w:szCs w:val="24"/>
        </w:rPr>
        <w:sectPr w:rsidR="00F5008E">
          <w:footerReference w:type="default" r:id="rId14"/>
          <w:footerReference w:type="first" r:id="rId15"/>
          <w:pgSz w:w="11906" w:h="16838"/>
          <w:pgMar w:top="1701" w:right="1134" w:bottom="1134" w:left="1134" w:header="851" w:footer="992" w:gutter="0"/>
          <w:cols w:space="720"/>
          <w:titlePg/>
          <w:docGrid w:type="lines" w:linePitch="312"/>
        </w:sectPr>
      </w:pPr>
      <w:bookmarkStart w:id="1" w:name="_Toc12357173"/>
      <w:bookmarkStart w:id="2" w:name="_Toc21073393"/>
      <w:bookmarkStart w:id="3" w:name="_Toc147463120"/>
      <w:bookmarkStart w:id="4" w:name="_Toc462832608"/>
    </w:p>
    <w:p w:rsidR="00D803EA" w:rsidRPr="00A02546" w:rsidRDefault="00E954F6" w:rsidP="00D803EA">
      <w:pPr>
        <w:pStyle w:val="11"/>
        <w:spacing w:line="360" w:lineRule="auto"/>
        <w:rPr>
          <w:rFonts w:eastAsia="宋体" w:hAnsi="宋体"/>
          <w:b/>
          <w:bCs/>
          <w:szCs w:val="24"/>
        </w:rPr>
      </w:pPr>
      <w:r>
        <w:rPr>
          <w:rFonts w:eastAsia="宋体" w:hAnsi="宋体" w:hint="eastAsia"/>
          <w:b/>
          <w:bCs/>
          <w:szCs w:val="24"/>
        </w:rPr>
        <w:lastRenderedPageBreak/>
        <w:t>第一</w:t>
      </w:r>
      <w:r w:rsidR="00D803EA" w:rsidRPr="00A02546">
        <w:rPr>
          <w:rFonts w:eastAsia="宋体" w:hAnsi="宋体" w:hint="eastAsia"/>
          <w:b/>
          <w:bCs/>
          <w:szCs w:val="24"/>
        </w:rPr>
        <w:t xml:space="preserve">部分  </w:t>
      </w:r>
      <w:r w:rsidR="00D803EA" w:rsidRPr="00A02546">
        <w:rPr>
          <w:rFonts w:eastAsia="宋体" w:hAnsi="宋体"/>
          <w:b/>
          <w:bCs/>
          <w:szCs w:val="24"/>
        </w:rPr>
        <w:t>基金管理人</w:t>
      </w:r>
      <w:bookmarkEnd w:id="1"/>
      <w:bookmarkEnd w:id="2"/>
      <w:bookmarkEnd w:id="3"/>
      <w:bookmarkEnd w:id="4"/>
    </w:p>
    <w:p w:rsidR="00955225" w:rsidRDefault="00955225" w:rsidP="00D803EA">
      <w:pPr>
        <w:spacing w:line="360" w:lineRule="auto"/>
        <w:ind w:firstLineChars="200" w:firstLine="422"/>
        <w:rPr>
          <w:rFonts w:ascii="宋体" w:hAnsi="宋体"/>
          <w:color w:val="000000"/>
          <w:sz w:val="24"/>
        </w:rPr>
      </w:pPr>
      <w:bookmarkStart w:id="5" w:name="_Toc524923215"/>
      <w:r w:rsidRPr="00395A80">
        <w:rPr>
          <w:rFonts w:ascii="宋体" w:hAnsi="宋体" w:hint="eastAsia"/>
          <w:b/>
          <w:bCs/>
          <w:color w:val="000000"/>
        </w:rPr>
        <w:t>一、</w:t>
      </w:r>
      <w:r w:rsidRPr="00395A80">
        <w:rPr>
          <w:rFonts w:ascii="宋体" w:hAnsi="宋体"/>
          <w:b/>
          <w:bCs/>
          <w:color w:val="000000"/>
        </w:rPr>
        <w:t>概况</w:t>
      </w:r>
    </w:p>
    <w:p w:rsidR="00D803EA" w:rsidRPr="00262915" w:rsidRDefault="00D803EA" w:rsidP="00D803EA">
      <w:pPr>
        <w:spacing w:line="360" w:lineRule="auto"/>
        <w:ind w:firstLineChars="200" w:firstLine="480"/>
        <w:rPr>
          <w:rFonts w:ascii="宋体" w:hAnsi="宋体"/>
          <w:color w:val="000000"/>
          <w:sz w:val="24"/>
        </w:rPr>
      </w:pPr>
      <w:r w:rsidRPr="00262915">
        <w:rPr>
          <w:rFonts w:ascii="宋体" w:hAnsi="宋体" w:hint="eastAsia"/>
          <w:color w:val="000000"/>
          <w:sz w:val="24"/>
        </w:rPr>
        <w:t>1、名称：广发基金管理有限公司</w:t>
      </w:r>
    </w:p>
    <w:p w:rsidR="00D803EA" w:rsidRPr="00262915" w:rsidRDefault="00D803EA" w:rsidP="00D803EA">
      <w:pPr>
        <w:widowControl/>
        <w:spacing w:line="360" w:lineRule="auto"/>
        <w:ind w:rightChars="-85" w:right="-178" w:firstLineChars="200" w:firstLine="480"/>
        <w:rPr>
          <w:rFonts w:ascii="宋体" w:hAnsi="宋体" w:cs="宋体"/>
          <w:sz w:val="24"/>
        </w:rPr>
      </w:pPr>
      <w:r w:rsidRPr="00262915">
        <w:rPr>
          <w:rFonts w:ascii="宋体" w:hAnsi="宋体" w:hint="eastAsia"/>
          <w:color w:val="000000"/>
          <w:sz w:val="24"/>
        </w:rPr>
        <w:t>2、住所：广东省珠海市横琴新区宝华路6号105室-49848（集中办公区）</w:t>
      </w:r>
    </w:p>
    <w:p w:rsidR="00D803EA" w:rsidRPr="00262915" w:rsidRDefault="00D803EA" w:rsidP="00D803EA">
      <w:pPr>
        <w:widowControl/>
        <w:spacing w:line="360" w:lineRule="auto"/>
        <w:ind w:rightChars="-85" w:right="-178" w:firstLineChars="200" w:firstLine="480"/>
        <w:rPr>
          <w:rFonts w:ascii="宋体" w:hAnsi="宋体"/>
          <w:color w:val="000000"/>
          <w:sz w:val="24"/>
        </w:rPr>
      </w:pPr>
      <w:r w:rsidRPr="00262915">
        <w:rPr>
          <w:rFonts w:ascii="宋体" w:hAnsi="宋体" w:hint="eastAsia"/>
          <w:bCs/>
          <w:color w:val="000000"/>
          <w:sz w:val="24"/>
        </w:rPr>
        <w:t>3、办公地址：</w:t>
      </w:r>
      <w:r w:rsidRPr="00262915">
        <w:rPr>
          <w:rFonts w:ascii="宋体" w:hAnsi="宋体" w:hint="eastAsia"/>
          <w:color w:val="000000"/>
          <w:sz w:val="24"/>
        </w:rPr>
        <w:t>广州市海珠区琶洲大道东1号保利国际广场南塔31-33楼</w:t>
      </w:r>
    </w:p>
    <w:p w:rsidR="00D803EA" w:rsidRPr="00262915" w:rsidRDefault="00D803EA" w:rsidP="00D803EA">
      <w:pPr>
        <w:widowControl/>
        <w:spacing w:line="360" w:lineRule="auto"/>
        <w:ind w:rightChars="-85" w:right="-178" w:firstLineChars="200" w:firstLine="480"/>
        <w:rPr>
          <w:rFonts w:ascii="宋体" w:hAnsi="宋体" w:cs="宋体"/>
          <w:sz w:val="24"/>
        </w:rPr>
      </w:pPr>
      <w:r w:rsidRPr="00262915">
        <w:rPr>
          <w:rFonts w:ascii="宋体" w:hAnsi="宋体" w:hint="eastAsia"/>
          <w:color w:val="000000"/>
          <w:sz w:val="24"/>
        </w:rPr>
        <w:t xml:space="preserve">4、法定代表人：孙树明 </w:t>
      </w:r>
    </w:p>
    <w:p w:rsidR="00D803EA" w:rsidRPr="00262915" w:rsidRDefault="00D803EA" w:rsidP="00D803EA">
      <w:pPr>
        <w:widowControl/>
        <w:spacing w:line="360" w:lineRule="auto"/>
        <w:ind w:rightChars="-85" w:right="-178" w:firstLineChars="200" w:firstLine="480"/>
        <w:rPr>
          <w:rFonts w:ascii="宋体" w:hAnsi="宋体" w:cs="宋体"/>
          <w:sz w:val="24"/>
        </w:rPr>
      </w:pPr>
      <w:r w:rsidRPr="00262915">
        <w:rPr>
          <w:rFonts w:ascii="宋体" w:hAnsi="宋体" w:hint="eastAsia"/>
          <w:color w:val="000000"/>
          <w:sz w:val="24"/>
        </w:rPr>
        <w:t>5、设立时间：2003年8月5日</w:t>
      </w:r>
    </w:p>
    <w:p w:rsidR="00D803EA" w:rsidRPr="00262915" w:rsidRDefault="00D803EA" w:rsidP="00D803EA">
      <w:pPr>
        <w:widowControl/>
        <w:spacing w:line="360" w:lineRule="auto"/>
        <w:ind w:rightChars="-85" w:right="-178" w:firstLineChars="200" w:firstLine="480"/>
        <w:rPr>
          <w:rFonts w:ascii="宋体" w:hAnsi="宋体"/>
          <w:sz w:val="24"/>
        </w:rPr>
      </w:pPr>
      <w:r w:rsidRPr="00262915">
        <w:rPr>
          <w:rFonts w:ascii="宋体" w:hAnsi="宋体" w:hint="eastAsia"/>
          <w:color w:val="000000"/>
          <w:sz w:val="24"/>
        </w:rPr>
        <w:t>6、电话：020-83936666</w:t>
      </w:r>
    </w:p>
    <w:p w:rsidR="00D803EA" w:rsidRPr="00262915" w:rsidRDefault="00D803EA" w:rsidP="00D803EA">
      <w:pPr>
        <w:spacing w:line="360" w:lineRule="auto"/>
        <w:ind w:firstLineChars="350" w:firstLine="840"/>
        <w:rPr>
          <w:rFonts w:ascii="宋体" w:hAnsi="宋体"/>
          <w:bCs/>
          <w:color w:val="000000"/>
          <w:sz w:val="24"/>
        </w:rPr>
      </w:pPr>
      <w:r w:rsidRPr="00262915">
        <w:rPr>
          <w:rFonts w:ascii="宋体" w:hAnsi="宋体"/>
          <w:bCs/>
          <w:color w:val="000000"/>
          <w:sz w:val="24"/>
        </w:rPr>
        <w:t>全国统一客服热线</w:t>
      </w:r>
      <w:r w:rsidRPr="00262915">
        <w:rPr>
          <w:rFonts w:ascii="宋体" w:hAnsi="宋体" w:hint="eastAsia"/>
          <w:bCs/>
          <w:color w:val="000000"/>
          <w:sz w:val="24"/>
        </w:rPr>
        <w:t>：</w:t>
      </w:r>
      <w:r w:rsidRPr="00262915">
        <w:rPr>
          <w:rFonts w:ascii="宋体" w:hAnsi="宋体" w:hint="eastAsia"/>
          <w:color w:val="000000"/>
          <w:sz w:val="24"/>
        </w:rPr>
        <w:t>95105828</w:t>
      </w:r>
    </w:p>
    <w:p w:rsidR="00D803EA" w:rsidRPr="00262915" w:rsidRDefault="00D803EA" w:rsidP="00D803EA">
      <w:pPr>
        <w:spacing w:line="360" w:lineRule="auto"/>
        <w:ind w:firstLineChars="200" w:firstLine="480"/>
        <w:rPr>
          <w:rFonts w:ascii="宋体" w:hAnsi="宋体" w:cs="宋体"/>
          <w:sz w:val="24"/>
        </w:rPr>
      </w:pPr>
      <w:r w:rsidRPr="00262915">
        <w:rPr>
          <w:rFonts w:ascii="宋体" w:hAnsi="宋体" w:hint="eastAsia"/>
          <w:color w:val="000000"/>
          <w:sz w:val="24"/>
        </w:rPr>
        <w:t>7、联系人：邱春杨</w:t>
      </w:r>
    </w:p>
    <w:p w:rsidR="00D803EA" w:rsidRPr="00262915" w:rsidRDefault="00D803EA" w:rsidP="00D803EA">
      <w:pPr>
        <w:widowControl/>
        <w:spacing w:line="360" w:lineRule="auto"/>
        <w:ind w:rightChars="-85" w:right="-178" w:firstLineChars="200" w:firstLine="480"/>
        <w:rPr>
          <w:rFonts w:ascii="宋体" w:hAnsi="宋体" w:cs="宋体"/>
          <w:sz w:val="24"/>
        </w:rPr>
      </w:pPr>
      <w:r w:rsidRPr="00262915">
        <w:rPr>
          <w:rFonts w:ascii="宋体" w:hAnsi="宋体" w:hint="eastAsia"/>
          <w:color w:val="000000"/>
          <w:sz w:val="24"/>
        </w:rPr>
        <w:t>8、注册资本：1.2688亿元人民币</w:t>
      </w:r>
    </w:p>
    <w:p w:rsidR="00D803EA" w:rsidRDefault="00D803EA" w:rsidP="00D803EA">
      <w:pPr>
        <w:widowControl/>
        <w:spacing w:line="360" w:lineRule="auto"/>
        <w:ind w:leftChars="200" w:left="420" w:rightChars="-85" w:right="-178"/>
        <w:rPr>
          <w:rFonts w:ascii="宋体" w:hAnsi="宋体"/>
          <w:color w:val="000000"/>
          <w:sz w:val="24"/>
        </w:rPr>
      </w:pPr>
      <w:r w:rsidRPr="00262915">
        <w:rPr>
          <w:rFonts w:ascii="宋体" w:hAnsi="宋体" w:hint="eastAsia"/>
          <w:color w:val="000000"/>
          <w:sz w:val="24"/>
        </w:rPr>
        <w:t>9、股权结构：广发证券股份有限公司（以下简称“广发证券”）、烽火通信科技股份有限公司、深圳市前海香江金融控股集团有限公司、康美药业股份有限公司和广州科技金融创新投资控股有限公司，分别持有本基金管理人51.135％、15.763％、15.763％、9.458％和7.881％的股权。</w:t>
      </w:r>
    </w:p>
    <w:p w:rsidR="000B2446" w:rsidRPr="00262915" w:rsidRDefault="000B2446" w:rsidP="00D803EA">
      <w:pPr>
        <w:widowControl/>
        <w:spacing w:line="360" w:lineRule="auto"/>
        <w:ind w:leftChars="200" w:left="420" w:rightChars="-85" w:right="-178"/>
        <w:rPr>
          <w:rFonts w:ascii="宋体" w:hAnsi="宋体"/>
          <w:sz w:val="24"/>
        </w:rPr>
      </w:pPr>
    </w:p>
    <w:p w:rsidR="00D803EA" w:rsidRPr="00262915" w:rsidRDefault="00D803EA" w:rsidP="00D803EA">
      <w:pPr>
        <w:spacing w:line="360" w:lineRule="auto"/>
        <w:ind w:firstLineChars="200" w:firstLine="482"/>
        <w:rPr>
          <w:rFonts w:ascii="宋体" w:hAnsi="宋体"/>
          <w:b/>
          <w:bCs/>
          <w:color w:val="000000"/>
          <w:sz w:val="24"/>
        </w:rPr>
      </w:pPr>
      <w:r w:rsidRPr="00262915">
        <w:rPr>
          <w:rFonts w:ascii="宋体" w:hAnsi="宋体" w:hint="eastAsia"/>
          <w:b/>
          <w:bCs/>
          <w:color w:val="000000"/>
          <w:sz w:val="24"/>
        </w:rPr>
        <w:t>二、主要人员情况</w:t>
      </w:r>
    </w:p>
    <w:p w:rsidR="00D803EA" w:rsidRPr="00262915" w:rsidRDefault="00D803EA" w:rsidP="00D803EA">
      <w:pPr>
        <w:spacing w:line="360" w:lineRule="auto"/>
        <w:ind w:firstLineChars="200" w:firstLine="480"/>
        <w:rPr>
          <w:rFonts w:ascii="宋体" w:hAnsi="宋体"/>
          <w:color w:val="000000"/>
          <w:sz w:val="24"/>
        </w:rPr>
      </w:pPr>
      <w:r w:rsidRPr="00262915">
        <w:rPr>
          <w:rFonts w:ascii="宋体" w:hAnsi="宋体"/>
          <w:color w:val="000000"/>
          <w:sz w:val="24"/>
        </w:rPr>
        <w:t>1</w:t>
      </w:r>
      <w:r w:rsidRPr="00262915">
        <w:rPr>
          <w:rFonts w:ascii="宋体" w:hAnsi="宋体" w:hint="eastAsia"/>
          <w:color w:val="000000"/>
          <w:sz w:val="24"/>
        </w:rPr>
        <w:t>、董事会成员</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孙树明先生：董事长，博士，高级经济师。兼任广发证券股份有限公司董事长、执行董事、党委书记，中证机构间报价系统股份有限公司副董事长，中国证券业协会第六届理事会兼职副会长，上海证券交易所第四届理事会理事，深圳证券交易所第二届监事会监事，中国上市公司协会第二届理事会兼职副会长，亚洲金融合作协会理事，中国注册会计师协会道德准则委员会委员，广东金融学会副会长，广东省预防腐败工作专家咨询委员会财政金融运行规范组成员。曾任财政部条法司副处长、处长，中国经济开发信托投资公司总经理办公室主任、总经理助理，中共中央金融工作委员会监事会工作部副部长，中国银河证券有限公司监事会监事，中国证监会会计部副主任、主任等职务。</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林传辉先生：副董事长，学士，现任广发基金管理有限公司总经理，兼任广发国际资产管理有限公司董事长，瑞元资本管理有限公司董事，中国基金业协会创新与战略发展专业委员会委员、资产管理业务专业委员会委员，深圳证券交易所第四届上诉复核委员会委员。曾任广发证券股份有限公司投资银行部常务副总经理，瑞元资本管理有限公司总经理、董事长。</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孙晓燕女士：董事，硕士，现任广发证券执行董事、副总经理、财务总监，兼任广发控股（香港）有限公司董事，证通股份有限公司监事长。曾任广东广发证券公司投资银行部经理、广发证券有限责任公司财务部经理、财务部副总经理、广发证券股份有限公司投资自营部副总经理,广发基金管理有限公司财务总监、副总经理,广发证券股份有限公司财务部总经理。</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戈俊先生：董事，硕士，高级会计师，现任烽火通信科技股份有限公司总裁，兼任南京烽火星空通信发展有限公司董事。曾任烽火通信科技股份有限公司财务部总经理助理、财务部总经理、董事会秘书、财务总监、副总裁。</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翟美卿女士：董事，硕士，现任深圳香江控股股份有限公司董事长，南方香江集团董事长、总经理，香江集团有限公司总裁、深圳市金海马实业股份有限公司董事长。兼任全国政协委员，全国妇联常委，中国女企业家协会副会长，广东省妇联副主席，广东省工商联副主席，广东省女企业家协会会长，香江社会救助基金会主席，深圳市深商控股集团股份有限公司董事，广东南粤银行董事，深圳龙岗国安村镇银行董事。曾任深圳市前海香江金融控股集团有限公司法定代表人、董事长。</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许冬瑾女士：董事，硕士，副主任药师，现任康美药业股份有限公司副董事长、常务副总经理，兼任世界中联中药饮片质量专业委员会副会长、国家中医药管理局对外交流合作专家咨询委员会委员、中国中药协会中药饮片专业委员会专家，全国中药标准化技术委员会委员，全国制药装备标准化技术委员会中药炮制机械分技术委员会副主任委员，国家中医药行业特有工种职业技能鉴定工作中药炮制与配置工专业专家委员会副主任委员，广东省中药标准化技术委员会副主任委员等。</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罗海平先生：独立董事，博士，现任中华联合保险集团股份有限公司常务副总经理、集团机关党委书记，兼任保监会行业风险评估专家。曾任中国人民保险公司荆襄支公司经理、湖北省分公司国际保险部党组书记、总经理、汉口分公司党委书记、总经理，太平保险有限公司市场部总经理、湖北分公司党委书记、总经理、助理总经理、副总经理兼董事会秘书，阳光财产保险股份有限公司总裁，阳光保险集团执行委员会委员，中华联合财产保险股份有限公司总经理、董事长、党委书记。</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董茂云先生：独立董事，博士，现任宁波大学法学院教授、学术委员会主任，复旦大学兼职教授，浙江合创律师事务所兼职律师。曾任复旦大学教授、法律系副主任、法学院副院长，海尔施生物医药股份有限公司独立董事。</w:t>
      </w:r>
    </w:p>
    <w:p w:rsidR="000B2446" w:rsidRPr="00262915" w:rsidRDefault="00D803EA" w:rsidP="00D803EA">
      <w:pPr>
        <w:widowControl/>
        <w:spacing w:line="360" w:lineRule="auto"/>
        <w:ind w:rightChars="-85" w:right="-178" w:firstLineChars="200" w:firstLine="480"/>
        <w:rPr>
          <w:rFonts w:ascii="宋体" w:hAnsi="宋体"/>
          <w:color w:val="000000"/>
          <w:sz w:val="24"/>
        </w:rPr>
      </w:pPr>
      <w:r w:rsidRPr="00262915">
        <w:rPr>
          <w:rFonts w:ascii="宋体" w:hAnsi="宋体" w:hint="eastAsia"/>
          <w:color w:val="000000"/>
          <w:sz w:val="24"/>
        </w:rPr>
        <w:t>姚海鑫先生：独立董事，博士、教授、博士生导师，现任辽宁大学新华国际商学院教授、辽宁大学商学院博士生导师，兼任中国会计教授会理事、东北地区高校财务与会计教师联合会常务理事、辽宁省生产力学会副理事长、东北制药（集团）股份有限公司独立董事、沈阳化工股份有限公司独立董事和中兴-沈阳商业大厦（集团）股份有限公司独立董事。曾任辽宁大学工商管理学院副院长、工商管理硕士（MBA）教育中心副主任、计财处处长、学科建设处处长、发展规划处处长、新华国际商学院党总支书记、新华国际商学院副院长。</w:t>
      </w:r>
    </w:p>
    <w:p w:rsidR="00D803EA" w:rsidRPr="00262915" w:rsidRDefault="00D803EA" w:rsidP="00D803EA">
      <w:pPr>
        <w:spacing w:line="360" w:lineRule="auto"/>
        <w:ind w:firstLineChars="200" w:firstLine="480"/>
        <w:rPr>
          <w:rFonts w:ascii="宋体" w:hAnsi="宋体"/>
          <w:color w:val="000000"/>
          <w:sz w:val="24"/>
        </w:rPr>
      </w:pPr>
      <w:r w:rsidRPr="00262915">
        <w:rPr>
          <w:rFonts w:ascii="宋体" w:hAnsi="宋体"/>
          <w:color w:val="000000"/>
          <w:sz w:val="24"/>
        </w:rPr>
        <w:t>2</w:t>
      </w:r>
      <w:r w:rsidRPr="00262915">
        <w:rPr>
          <w:rFonts w:ascii="宋体" w:hAnsi="宋体" w:hint="eastAsia"/>
          <w:color w:val="000000"/>
          <w:sz w:val="24"/>
        </w:rPr>
        <w:t>、监事会成员</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符兵先生：监事会主席，硕士，经济师。曾任广东物资集团公司计划处副科长，广东发展银行广州分行世贸支行行长、总行资金部处长，广发基金管理有限公司广州分公司总经理、市场拓展部副总经理、市场拓展部总经理、营销服务部总经理、营销总监、市场总监。</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匡丽军女士：股东监事，硕士，高级涉外秘书，现任广州科技金融创新投资控股有限公司工会主席、副总经理。曾任广州科技房地产开发公司办公室主任，广州屈臣氏公司行政主管，广州市科达实业发展公司办公室主任、总经理，广州科技风险投资有限公司办公室主任、董事会秘书。</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吴晓辉先生：职工监事，硕士，现任广发基金管理有限公司信息技术部总经理，兼任广发基金分工会主席。曾任广发证券电脑中心副经理、经理。</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张成柱先生：职工监事，学士，现任广发基金管理有限公司中央交易部交易员。曾任广州新太科技股份有限公司工程师，广发证券股份有限公司工程师，广发基金管理有限公司信息技术部工程师。</w:t>
      </w:r>
    </w:p>
    <w:p w:rsidR="00D803EA" w:rsidRDefault="00D803EA" w:rsidP="00D803EA">
      <w:pPr>
        <w:widowControl/>
        <w:spacing w:line="360" w:lineRule="auto"/>
        <w:ind w:rightChars="-85" w:right="-178" w:firstLineChars="200" w:firstLine="480"/>
        <w:rPr>
          <w:rFonts w:ascii="宋体" w:hAnsi="宋体"/>
          <w:color w:val="000000"/>
          <w:sz w:val="24"/>
        </w:rPr>
      </w:pPr>
      <w:r w:rsidRPr="00262915">
        <w:rPr>
          <w:rFonts w:ascii="宋体" w:hAnsi="宋体" w:hint="eastAsia"/>
          <w:color w:val="000000"/>
          <w:sz w:val="24"/>
        </w:rPr>
        <w:t>刘敏女士：职工监事，硕士，现任广发基金管理有限公司营销管理部副总经理。曾任广发基金管理有限公司市场拓展部总经理助理，营销服务部总经理助理，产品营销管理部总经理助理。</w:t>
      </w:r>
    </w:p>
    <w:p w:rsidR="00D803EA" w:rsidRPr="00262915" w:rsidRDefault="00D803EA" w:rsidP="00D803EA">
      <w:pPr>
        <w:spacing w:line="360" w:lineRule="auto"/>
        <w:ind w:firstLineChars="200" w:firstLine="480"/>
        <w:rPr>
          <w:rFonts w:ascii="宋体" w:hAnsi="宋体"/>
          <w:color w:val="000000"/>
          <w:sz w:val="24"/>
        </w:rPr>
      </w:pPr>
      <w:r w:rsidRPr="00262915">
        <w:rPr>
          <w:rFonts w:ascii="宋体" w:hAnsi="宋体"/>
          <w:color w:val="000000"/>
          <w:sz w:val="24"/>
        </w:rPr>
        <w:t>3</w:t>
      </w:r>
      <w:r w:rsidRPr="00262915">
        <w:rPr>
          <w:rFonts w:ascii="宋体" w:hAnsi="宋体" w:hint="eastAsia"/>
          <w:color w:val="000000"/>
          <w:sz w:val="24"/>
        </w:rPr>
        <w:t>、总经理及其他高级管理人员</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林传辉先生：总经理，学士，兼任广发国际资产管理有限公司董事长，瑞元资本管理有限公司董事，中国基金业协会创新与战略发展专业委员会委员，资产管理业务专业委员会委员，深圳证券交易所第四届上诉复核委员会委员。曾任广发证券股份有限公司投资银行部常务副总经理，瑞元资本管理有限公司总经理、董事长。</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朱平先生：副总经理，硕士, 经济师。曾任上海荣臣集团市场部经理、广发证券投资银行部华南业务部副总经理、基金科汇基金经理，易方达基金管理有限公司投资部研究负责人，广发基金管理有限公司总经理助理，中国证券监督管理委员会第六届创业板发行审核委员会兼职委员。</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易阳方先生：副总经理，硕士。兼任广发基金管理有限公司投资总监，广发创新驱动灵活配置混合型证券投资基金基金经理、广发转型升级灵活配置混合型证券投资基金基金经理，广发聚惠灵活配置混合型证券投资基金基金经理，广发国际资产管理有限公司董事。曾任广发证券投资自营部副经理，中国证券监督管理委员会发行审核委员会发行审核委员，广发基金管理有限公司投资管理部总经理、公司总经理助理，广发聚富开放式证券投资基金基金经理、广发制造业精选混合型证券投资基金基金经理、广发鑫享灵活配置混合型证券投资基金基金经理、广发稳裕保本混合型证券投资基金基金经理、广发聚丰混合型证券投资基金基金经理、广发聚祥灵活配置混合型证券投资基金基金经理、广发鑫益灵活配置混合型证券投资基金基金经理，瑞元资本管理有限公司董事。</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邱春杨先生：督察长，博士。曾任广发基金管理有限公司机构理财部副总经理、金融工程部副总经理、金融工程部总经理、产品总监、副总经理，广发沪深300指数证券投资基金基金经理、广发中证500指数证券投资基金基金经理，瑞元资本管理有限公司董事。</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魏恒江先生：副总经理，硕士，高级工程师。兼任广东证券期货业协会副会长及发展委员会委员。曾在水利部、广发证券股份有限公司工作，历任广发基金管理有限公司上海分公司总经理、综合管理部总经理、总经理助理。</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张敬晗女士：副总经理，硕士，兼任广发国际资产管理有限公司副董事长。曾任中国农业科学院助理研究员，中国证监会培训中心、监察局科员，基金监管部副处长及处长，私募基金监管部处长。</w:t>
      </w:r>
    </w:p>
    <w:p w:rsidR="00670A2C" w:rsidRDefault="00677E52">
      <w:pPr>
        <w:widowControl/>
        <w:spacing w:line="360" w:lineRule="auto"/>
        <w:ind w:rightChars="-85" w:right="-178" w:firstLineChars="200" w:firstLine="480"/>
        <w:rPr>
          <w:rFonts w:ascii="宋体" w:hAnsi="宋体"/>
          <w:color w:val="000000"/>
          <w:sz w:val="24"/>
        </w:rPr>
      </w:pPr>
      <w:r>
        <w:rPr>
          <w:rFonts w:ascii="宋体" w:hAnsi="宋体" w:hint="eastAsia"/>
          <w:color w:val="000000"/>
          <w:sz w:val="24"/>
        </w:rPr>
        <w:t>张芊女士：副总经理，硕士。兼任广发基金管理有限公司固定收益投资总监、广发纯债债券型证券投资基金基金经理、广发聚鑫债券型证券投资基金基金经理、广发鑫裕灵活配置混合型证券投资基金基金经理、广发集裕债券型证券投资基金基金经理、广发集丰债券型证券投资基金基金经理、广发集源债券型证券投资基金基金经理。曾在施耐德电气公司、中国银河证券、中国人保资产管理公司、工银瑞信基金管理有限公司和长盛基金管理有限公司工作，历任广发基金管理有限公司固定收益部总经理，广发聚盛灵活配置混合型证券投资基金基金经理、广发安宏回报灵活配置混合型证券投资基金基金经理、广发安富回报灵活配置混合型证券投资基金基金经理、广发集安债券型证券投资基金基金经理</w:t>
      </w:r>
      <w:r w:rsidR="004E7374" w:rsidRPr="004E7374">
        <w:rPr>
          <w:rFonts w:ascii="宋体" w:hAnsi="宋体" w:hint="eastAsia"/>
          <w:color w:val="000000"/>
          <w:sz w:val="24"/>
        </w:rPr>
        <w:t>、广发集鑫债券型证券投资基金基金经理</w:t>
      </w:r>
      <w:r>
        <w:rPr>
          <w:rFonts w:ascii="宋体" w:hAnsi="宋体" w:hint="eastAsia"/>
          <w:color w:val="000000"/>
          <w:sz w:val="24"/>
        </w:rPr>
        <w:t>。</w:t>
      </w:r>
      <w:bookmarkStart w:id="6" w:name="_GoBack"/>
      <w:bookmarkEnd w:id="6"/>
    </w:p>
    <w:p w:rsidR="000B2446" w:rsidRPr="00262915" w:rsidRDefault="00D803EA" w:rsidP="00D803EA">
      <w:pPr>
        <w:widowControl/>
        <w:spacing w:line="360" w:lineRule="auto"/>
        <w:ind w:rightChars="-85" w:right="-178" w:firstLineChars="200" w:firstLine="480"/>
        <w:rPr>
          <w:rFonts w:ascii="宋体" w:hAnsi="宋体"/>
          <w:color w:val="000000"/>
          <w:sz w:val="24"/>
        </w:rPr>
      </w:pPr>
      <w:r w:rsidRPr="00262915">
        <w:rPr>
          <w:rFonts w:ascii="宋体" w:hAnsi="宋体" w:hint="eastAsia"/>
          <w:color w:val="000000"/>
          <w:sz w:val="24"/>
        </w:rPr>
        <w:t>王凡先生：副总经理，博士。曾在财政部、全国社保基金理事会、易方达基金管理有限公司工作。</w:t>
      </w:r>
    </w:p>
    <w:p w:rsidR="00D803EA" w:rsidRPr="00262915" w:rsidRDefault="00D803EA" w:rsidP="00D803EA">
      <w:pPr>
        <w:spacing w:line="360" w:lineRule="auto"/>
        <w:ind w:firstLineChars="200" w:firstLine="480"/>
        <w:rPr>
          <w:rFonts w:ascii="宋体" w:hAnsi="宋体"/>
          <w:color w:val="000000"/>
          <w:sz w:val="24"/>
        </w:rPr>
      </w:pPr>
      <w:r w:rsidRPr="00262915">
        <w:rPr>
          <w:rFonts w:ascii="宋体" w:hAnsi="宋体"/>
          <w:color w:val="000000"/>
          <w:sz w:val="24"/>
        </w:rPr>
        <w:t>4</w:t>
      </w:r>
      <w:r w:rsidRPr="00262915">
        <w:rPr>
          <w:rFonts w:ascii="宋体" w:hAnsi="宋体" w:hint="eastAsia"/>
          <w:color w:val="000000"/>
          <w:sz w:val="24"/>
        </w:rPr>
        <w:t>、基金经理</w:t>
      </w:r>
    </w:p>
    <w:p w:rsidR="00D803EA" w:rsidRDefault="00D803EA" w:rsidP="00D803EA">
      <w:pPr>
        <w:widowControl/>
        <w:spacing w:line="360" w:lineRule="auto"/>
        <w:ind w:rightChars="-85" w:right="-178" w:firstLineChars="200" w:firstLine="480"/>
        <w:rPr>
          <w:rFonts w:ascii="宋体" w:hAnsi="宋体"/>
          <w:color w:val="000000"/>
          <w:sz w:val="24"/>
        </w:rPr>
      </w:pPr>
      <w:r w:rsidRPr="00262915">
        <w:rPr>
          <w:rFonts w:ascii="宋体" w:hAnsi="宋体" w:hint="eastAsia"/>
          <w:color w:val="000000"/>
          <w:sz w:val="24"/>
        </w:rPr>
        <w:t>代宇女士，金融学硕士，持有中国证券投资基金业从业证书。曾任广发基金管理有限公司固定收益部研究员、投资经理、固定收益部副总经理、广发聚鑫债券型证券投资基金基金经理（自2013年6月5日至2015年7月23日）、广发新常态灵活配置混合型证券投资基金基金经理（自2016年12月13日至2018年1月11日）、广发安心回报混合型证券投资基金基金经理（自2015年5月14日至2018年1月12日）、广发聚惠灵活配置混合型证券投资基金基金经理（自2015年4月15日至2018年3月14日）、广发汇瑞一年定期开放债券型证券投资基金基金经理（自2016年11月28日至2018年6月12日）、广发安泽回报纯债债券型证券投资基金基金经理（自2017年2月8日至2018年10月30日）、广发量化稳健混合型证券投资基金基金经理（自2017年8月4日至2018年11月30日）。现任广发基金管理有限公司债券投资部副总经理、广发聚利债券型证券投资基金基金经理（自2011年8月5日起任职）、广发聚财信用债券型证券投资基金基金经理（自2012年3月13日起任职）、广发集利一年定期开放债券型证券投资基金基金经理（自2013年8月21日起任职）、广发成长优选灵活配置混合型证券投资基金基金经理（自2015年2月17日起任职）、广发安泰回报混合型证券投资基金（自2015年5月14日起任职）、广发双债添利债券型证券投资基金基金经理（自2015年5月27日起任职）、广发安瑞回报灵活配置混合型证券投资基金基金经理（自2016年7月26日起任职）、广发安祥回报灵活配置混合型证券投资基金基金经理（自2016年8月19日起任职）、广发集丰债券型证券投资基金基金经理（自2016年11月9日起任职）、广发汇平一年定期开放债券型证券投资基金基金经理（自2017年1月6日起任职）、广发汇富一年定期开放债券型证券投资基金基金经理（自2017年2月13日起任职）、广发汇安18个月定期开放债券型证券投资基金基金经理（自2017年3月31日起任职）、广发汇祥一年定期开放债券型证券投资基金基金经理（自2017年6月27日起任职）、广发上证10年期国债交易型开放式指数证券投资基金（自2018年3月26日起任职）、广发汇瑞3个月定期开放债券型证券投资基金基金经理（自2018年6月13日起任职）、广发汇誉3个月定期开放债券型发起式证券投资基金（自2018年6月20日起任职）、广发安泽短债债券型证券投资基金基金经理（自2018年10月30日起任职）。</w:t>
      </w:r>
    </w:p>
    <w:p w:rsidR="00D803EA" w:rsidRDefault="00D803EA" w:rsidP="0027320F">
      <w:pPr>
        <w:spacing w:line="360" w:lineRule="auto"/>
        <w:ind w:firstLineChars="200" w:firstLine="480"/>
        <w:rPr>
          <w:rFonts w:ascii="宋体" w:hAnsi="宋体"/>
          <w:color w:val="000000"/>
          <w:sz w:val="24"/>
        </w:rPr>
      </w:pPr>
      <w:r w:rsidRPr="00262915">
        <w:rPr>
          <w:rFonts w:ascii="宋体" w:hAnsi="宋体" w:hint="eastAsia"/>
          <w:color w:val="000000"/>
          <w:sz w:val="24"/>
        </w:rPr>
        <w:t>5、基金投资采取集体决策制度。基金管理人权益公募投委会由副总经理朱平先生、策略投资部总经理李巍先生、价值投资部总经理傅友兴先生、成长投资部总经理刘格菘先生和研究发展部总经理孙迪先生等成员组成，朱平先生担任投委会主席。基金管理人固定收益投委会由副总经理张芊女士、债券投资部总经理谢军先生、现金投资部总经理温秀娟女士、债券投资部副总经理代宇女士和固定收益研究部副总经理韩晟先生等成员组成，张芊女士担任投委会主席。</w:t>
      </w:r>
    </w:p>
    <w:p w:rsidR="00E954F6" w:rsidRDefault="00B36EE8" w:rsidP="00F5008E">
      <w:pPr>
        <w:widowControl/>
        <w:spacing w:line="360" w:lineRule="auto"/>
        <w:ind w:rightChars="-85" w:right="-178" w:firstLineChars="200" w:firstLine="480"/>
        <w:rPr>
          <w:rFonts w:ascii="宋体" w:hAnsi="宋体"/>
          <w:color w:val="000000"/>
          <w:sz w:val="24"/>
        </w:rPr>
      </w:pPr>
      <w:r w:rsidRPr="00B36EE8">
        <w:rPr>
          <w:rFonts w:ascii="宋体" w:hAnsi="宋体" w:hint="eastAsia"/>
          <w:color w:val="000000"/>
          <w:sz w:val="24"/>
        </w:rPr>
        <w:t>6、上述人员之间均不存在近亲属关系</w:t>
      </w:r>
      <w:r w:rsidR="00B4699D">
        <w:rPr>
          <w:rFonts w:ascii="宋体" w:hAnsi="宋体" w:hint="eastAsia"/>
          <w:color w:val="000000"/>
          <w:sz w:val="24"/>
        </w:rPr>
        <w:t>。</w:t>
      </w:r>
    </w:p>
    <w:p w:rsidR="00F5008E" w:rsidRDefault="00F5008E" w:rsidP="00D803EA">
      <w:pPr>
        <w:pStyle w:val="11"/>
        <w:spacing w:line="360" w:lineRule="auto"/>
        <w:rPr>
          <w:rFonts w:eastAsia="宋体" w:hAnsi="宋体"/>
          <w:b/>
          <w:bCs/>
          <w:szCs w:val="24"/>
        </w:rPr>
        <w:sectPr w:rsidR="00F5008E">
          <w:pgSz w:w="11906" w:h="16838"/>
          <w:pgMar w:top="1701" w:right="1134" w:bottom="1134" w:left="1134" w:header="851" w:footer="992" w:gutter="0"/>
          <w:cols w:space="720"/>
          <w:titlePg/>
          <w:docGrid w:type="lines" w:linePitch="312"/>
        </w:sectPr>
      </w:pPr>
      <w:bookmarkStart w:id="7" w:name="_Toc462832609"/>
    </w:p>
    <w:p w:rsidR="00D803EA" w:rsidRPr="0046368A" w:rsidRDefault="00D803EA" w:rsidP="00D803EA">
      <w:pPr>
        <w:pStyle w:val="11"/>
        <w:spacing w:line="360" w:lineRule="auto"/>
        <w:rPr>
          <w:rFonts w:eastAsia="宋体" w:hAnsi="宋体"/>
          <w:b/>
          <w:bCs/>
          <w:szCs w:val="24"/>
        </w:rPr>
      </w:pPr>
      <w:r w:rsidRPr="00A02546">
        <w:rPr>
          <w:rFonts w:eastAsia="宋体" w:hAnsi="宋体" w:hint="eastAsia"/>
          <w:b/>
          <w:bCs/>
          <w:szCs w:val="24"/>
        </w:rPr>
        <w:t>第</w:t>
      </w:r>
      <w:r w:rsidR="00E954F6">
        <w:rPr>
          <w:rFonts w:eastAsia="宋体" w:hAnsi="宋体" w:hint="eastAsia"/>
          <w:b/>
          <w:bCs/>
          <w:szCs w:val="24"/>
        </w:rPr>
        <w:t>二</w:t>
      </w:r>
      <w:r w:rsidRPr="00A02546">
        <w:rPr>
          <w:rFonts w:eastAsia="宋体" w:hAnsi="宋体" w:hint="eastAsia"/>
          <w:b/>
          <w:bCs/>
          <w:szCs w:val="24"/>
        </w:rPr>
        <w:t>部分  基金托管人</w:t>
      </w:r>
      <w:bookmarkEnd w:id="5"/>
      <w:bookmarkEnd w:id="7"/>
    </w:p>
    <w:p w:rsidR="00D803EA" w:rsidRPr="00E75401" w:rsidRDefault="00E75401" w:rsidP="00ED7495">
      <w:pPr>
        <w:widowControl/>
        <w:spacing w:line="360" w:lineRule="auto"/>
        <w:ind w:rightChars="-85" w:right="-178" w:firstLineChars="200" w:firstLine="482"/>
        <w:rPr>
          <w:rFonts w:ascii="宋体" w:hAnsi="宋体"/>
          <w:b/>
          <w:color w:val="000000"/>
          <w:sz w:val="24"/>
        </w:rPr>
      </w:pPr>
      <w:r w:rsidRPr="00E75401">
        <w:rPr>
          <w:rFonts w:ascii="宋体" w:hAnsi="宋体" w:hint="eastAsia"/>
          <w:b/>
          <w:color w:val="000000"/>
          <w:sz w:val="24"/>
        </w:rPr>
        <w:t>一、</w:t>
      </w:r>
      <w:r w:rsidR="00D803EA" w:rsidRPr="00E75401">
        <w:rPr>
          <w:rFonts w:ascii="宋体" w:hAnsi="宋体" w:hint="eastAsia"/>
          <w:b/>
          <w:color w:val="000000"/>
          <w:sz w:val="24"/>
        </w:rPr>
        <w:t>基本情况</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名称：中国民生银行股份有限公司</w:t>
      </w:r>
      <w:r w:rsidR="004E3FC9" w:rsidRPr="00ED7495">
        <w:rPr>
          <w:rFonts w:ascii="宋体" w:hAnsi="宋体" w:hint="eastAsia"/>
          <w:color w:val="000000"/>
          <w:sz w:val="24"/>
        </w:rPr>
        <w:t>（</w:t>
      </w:r>
      <w:r w:rsidR="004E3FC9" w:rsidRPr="00ED7495">
        <w:rPr>
          <w:rFonts w:ascii="宋体" w:hAnsi="宋体"/>
          <w:color w:val="000000"/>
          <w:sz w:val="24"/>
        </w:rPr>
        <w:t>中国民生银行</w:t>
      </w:r>
      <w:r w:rsidR="004E3FC9" w:rsidRPr="00ED7495">
        <w:rPr>
          <w:rFonts w:ascii="宋体" w:hAnsi="宋体" w:hint="eastAsia"/>
          <w:color w:val="000000"/>
          <w:sz w:val="24"/>
        </w:rPr>
        <w:t>）</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住所：北京市西城区复兴门内大街2号</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办公地址：北京市西城区复兴门内大街2号</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法定代表人：洪崎</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成立</w:t>
      </w:r>
      <w:r w:rsidR="002D746D" w:rsidRPr="00ED7495">
        <w:rPr>
          <w:rFonts w:ascii="宋体" w:hAnsi="宋体" w:hint="eastAsia"/>
          <w:color w:val="000000"/>
          <w:sz w:val="24"/>
        </w:rPr>
        <w:t>时间</w:t>
      </w:r>
      <w:r w:rsidRPr="00ED7495">
        <w:rPr>
          <w:rFonts w:ascii="宋体" w:hAnsi="宋体" w:hint="eastAsia"/>
          <w:color w:val="000000"/>
          <w:sz w:val="24"/>
        </w:rPr>
        <w:t>：1996年2月7日</w:t>
      </w:r>
    </w:p>
    <w:p w:rsidR="00F07BB8" w:rsidRPr="00ED7495" w:rsidRDefault="009F7C7B"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基金托管业务批准文号</w:t>
      </w:r>
      <w:r w:rsidR="00F07BB8" w:rsidRPr="00ED7495">
        <w:rPr>
          <w:rFonts w:ascii="宋体" w:hAnsi="宋体" w:hint="eastAsia"/>
          <w:color w:val="000000"/>
          <w:sz w:val="24"/>
        </w:rPr>
        <w:t>：证监基金字［2004］101号</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组织形式：其他股份有限公司（上市）</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注册资本：28,365,585,227元人民币</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存续期间：持续经营</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电话：010-58560666</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联系人：罗菲菲</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中国民生银行是我国首家主要由非公有制企业入股的全国性股份制商业银行，同时又是严格按照《公司法》和《商业银行法》建立的规范的股份制金融企业。多种经济成份在中国金融业的涉足和实现规范的现代企业制度，使中国民生银行有别于国有银行和其他商业银行，而为国内外经济界、金融界所关注。中国民生银行成立二十年来，业务不断拓展，规模不断扩大，效益逐年递增，并保持了快速健康的发展势头。</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2000年12月19日，中国民生银行A股股票（600016）在上海证券交易所挂牌上市。 2003年3月18日，中国民生银行40亿可转换公司债券在上交所正式挂牌交易。2004年11月8日，中国民生银行通过银行间债券市场成功发行了58亿元人民币次级债券，成为中国第一家在全国银行间债券市场成功私募发行次级债券的商业银行。2005年10月26日，民生银行成功完成股权分置改革，成为国内首家完成股权分置改革的商业银行，为中国资本市场股权分置改革提供了成功范例。 2009年11月26日，中国民生银行在香港交易所挂牌上市。</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中国民生银行自上市以来，按照“团结奋进，开拓创新，培育人才；严格管理，规范行为，敬业守法；讲究质量，提高效益，健康发展”的经营发展方针，在改革发展与管理等方面进行了有益探索，先后推出了“大集中”科技平台、“两率”考核机制、“三卡”工程、独立评审制度、八大基础管理系统、集中处理商业模式及事业部改革等制度创新，实现了低风险、快增长、高效益的战略目标，树立了充满生机与活力的崭新的商业银行形象。</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2013年度,民生银行荣获中国投资协会股权和创业投资专业委员会年度中国优秀股权和创业投资中介机构“最佳资金托管银行”及由21世纪传媒颁发的2013年PE/VC最佳金融服务托管银行奖。</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2013年荣获中国内部审计协会民营企业内部审计优秀企业。</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在第八届“21世纪亚洲金融年会”上，民生银行荣获“2013•亚洲最佳投资金融服务银行”大奖。</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在“2013第五届卓越竞争力金融机构评选”中，民生银行荣获“2013卓越竞争力品牌建设银行”奖。</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在中国社科院发布的《中国企业社会责任蓝皮书（2013）》中，民生银行荣获“中国企业上市公司社会责任指数第一名”、“中国民营企业社会责任指数第一名”、“中国银行业社会责任指数第一名”。</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 xml:space="preserve">在2013年第十届中国最佳企业公民评选中，民生银行荣获“2013年度中国最佳企业公民大奖”。 </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2013年还获得年度品牌金博奖“品牌贡献奖”。</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2014年获评中国银行业协会“最佳民生金融奖”、“年度公益慈善优秀项目奖”。</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2014年荣获《亚洲企业管治》“第四届最佳投资者关系公司”大奖和“2014亚洲企业管治典范奖”。</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2014年被英国《金融时报》、《博鳌观察》联合授予“亚洲贸易金融创新服务”称号。</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2014年还荣获《亚洲银行家》“中国最佳中小企业贸易金融银行奖”，获得《21世纪经济报道》颁发的“最佳资产管理私人银行”奖，获评《经济观察》报“年度卓越私人银行”等。</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2015年度，民生银行在《金融理财》举办的2015年度金融理财金貔貅奖评选中荣获“金牌创新力托管银行奖”。</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2015年度，民生银行荣获《EUROMONEY》2015年度“中国最佳实物黄金投资银行”称号。</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2015年度，民生银行连续第四次获评《企业社会责任蓝皮书（2015）》“中国银行业社会责任发展指数第一名”。</w:t>
      </w:r>
    </w:p>
    <w:p w:rsidR="00670A2C" w:rsidRPr="00ED7495" w:rsidRDefault="00677E52"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2015年度，民生银行在《经济观察报》主办的2014-2015年度中国卓越金融奖评选中荣获“年度卓越创新战略创新银行”和“年度卓越直销银行”两项大奖。</w:t>
      </w:r>
    </w:p>
    <w:p w:rsidR="00F07BB8" w:rsidRPr="00ED7495" w:rsidRDefault="00F07BB8" w:rsidP="00ED7495">
      <w:pPr>
        <w:widowControl/>
        <w:spacing w:line="360" w:lineRule="auto"/>
        <w:ind w:rightChars="-85" w:right="-178" w:firstLineChars="200" w:firstLine="480"/>
        <w:rPr>
          <w:rFonts w:ascii="宋体" w:hAnsi="宋体"/>
          <w:color w:val="000000"/>
          <w:sz w:val="24"/>
        </w:rPr>
      </w:pPr>
      <w:r w:rsidRPr="00ED7495">
        <w:rPr>
          <w:rFonts w:ascii="宋体" w:hAnsi="宋体" w:hint="eastAsia"/>
          <w:color w:val="000000"/>
          <w:sz w:val="24"/>
        </w:rPr>
        <w:t>2016年度，民生银行荣获2016胡润中国新金融50强和2016中国最具创新模式新金融企业奖。</w:t>
      </w:r>
    </w:p>
    <w:p w:rsidR="000B2446" w:rsidRPr="00ED7495" w:rsidRDefault="000B2446" w:rsidP="00ED7495">
      <w:pPr>
        <w:widowControl/>
        <w:spacing w:line="360" w:lineRule="auto"/>
        <w:ind w:rightChars="-85" w:right="-178" w:firstLineChars="200" w:firstLine="480"/>
        <w:rPr>
          <w:rFonts w:ascii="宋体" w:hAnsi="宋体"/>
          <w:color w:val="000000"/>
          <w:sz w:val="24"/>
        </w:rPr>
      </w:pPr>
    </w:p>
    <w:p w:rsidR="009F7C7B" w:rsidRPr="00E54E35" w:rsidRDefault="00E54E35" w:rsidP="00ED7495">
      <w:pPr>
        <w:widowControl/>
        <w:spacing w:line="360" w:lineRule="auto"/>
        <w:ind w:rightChars="-85" w:right="-178" w:firstLineChars="200" w:firstLine="482"/>
        <w:rPr>
          <w:rFonts w:ascii="宋体" w:hAnsi="宋体"/>
          <w:b/>
          <w:color w:val="000000"/>
          <w:sz w:val="24"/>
        </w:rPr>
      </w:pPr>
      <w:r w:rsidRPr="00E54E35">
        <w:rPr>
          <w:rFonts w:ascii="宋体" w:hAnsi="宋体" w:hint="eastAsia"/>
          <w:b/>
          <w:color w:val="000000"/>
          <w:sz w:val="24"/>
        </w:rPr>
        <w:t>二</w:t>
      </w:r>
      <w:r w:rsidR="009F7C7B" w:rsidRPr="00E54E35">
        <w:rPr>
          <w:rFonts w:ascii="宋体" w:hAnsi="宋体" w:hint="eastAsia"/>
          <w:b/>
          <w:color w:val="000000"/>
          <w:sz w:val="24"/>
        </w:rPr>
        <w:t>、主要人员情况</w:t>
      </w:r>
    </w:p>
    <w:p w:rsidR="009F7C7B" w:rsidRDefault="00D618DA" w:rsidP="00ED7495">
      <w:pPr>
        <w:widowControl/>
        <w:spacing w:line="360" w:lineRule="auto"/>
        <w:ind w:rightChars="-85" w:right="-178" w:firstLineChars="200" w:firstLine="480"/>
        <w:rPr>
          <w:rFonts w:ascii="宋体" w:hAnsi="宋体"/>
          <w:color w:val="000000"/>
          <w:sz w:val="24"/>
        </w:rPr>
      </w:pPr>
      <w:r w:rsidRPr="00D618DA">
        <w:rPr>
          <w:rFonts w:ascii="宋体" w:hAnsi="宋体" w:hint="eastAsia"/>
          <w:color w:val="000000"/>
          <w:sz w:val="24"/>
        </w:rPr>
        <w:t>张庆先生，中国民生银行资产托管部总经理，博士研究生，具有基金托管人高级管理人员任职资格，从事过金融租赁、证券投资、银行管理等工作，具有25年金融从业经历，不仅有丰富的一线实战经验，还有扎实的总部管理经历。历任中国民生银行西安分行副行长，中国民生银行沈阳分行筹备组组长、行长、党委书记。</w:t>
      </w:r>
    </w:p>
    <w:p w:rsidR="000B2446" w:rsidRPr="00395A80" w:rsidRDefault="000B2446" w:rsidP="00ED7495">
      <w:pPr>
        <w:widowControl/>
        <w:spacing w:line="360" w:lineRule="auto"/>
        <w:ind w:rightChars="-85" w:right="-178" w:firstLineChars="200" w:firstLine="480"/>
        <w:rPr>
          <w:rFonts w:ascii="宋体" w:hAnsi="宋体"/>
          <w:color w:val="000000"/>
          <w:sz w:val="24"/>
        </w:rPr>
      </w:pPr>
    </w:p>
    <w:p w:rsidR="009F7C7B" w:rsidRPr="00E54E35" w:rsidRDefault="00E54E35" w:rsidP="00ED7495">
      <w:pPr>
        <w:widowControl/>
        <w:spacing w:line="360" w:lineRule="auto"/>
        <w:ind w:rightChars="-85" w:right="-178" w:firstLineChars="200" w:firstLine="482"/>
        <w:rPr>
          <w:rFonts w:ascii="宋体" w:hAnsi="宋体"/>
          <w:b/>
          <w:color w:val="000000"/>
          <w:sz w:val="24"/>
        </w:rPr>
      </w:pPr>
      <w:r w:rsidRPr="00E54E35">
        <w:rPr>
          <w:rFonts w:ascii="宋体" w:hAnsi="宋体" w:hint="eastAsia"/>
          <w:b/>
          <w:color w:val="000000"/>
          <w:sz w:val="24"/>
        </w:rPr>
        <w:t>三</w:t>
      </w:r>
      <w:r w:rsidR="009F7C7B" w:rsidRPr="00E54E35">
        <w:rPr>
          <w:rFonts w:ascii="宋体" w:hAnsi="宋体" w:hint="eastAsia"/>
          <w:b/>
          <w:color w:val="000000"/>
          <w:sz w:val="24"/>
        </w:rPr>
        <w:t>、基金托管业务经营情况</w:t>
      </w:r>
    </w:p>
    <w:p w:rsidR="008C6625" w:rsidRPr="008C6625" w:rsidRDefault="008C6625" w:rsidP="008C6625">
      <w:pPr>
        <w:widowControl/>
        <w:spacing w:line="360" w:lineRule="auto"/>
        <w:ind w:rightChars="-85" w:right="-178" w:firstLineChars="200" w:firstLine="480"/>
        <w:rPr>
          <w:rFonts w:ascii="宋体" w:hAnsi="宋体"/>
          <w:color w:val="000000"/>
          <w:sz w:val="24"/>
        </w:rPr>
      </w:pPr>
      <w:r w:rsidRPr="008C6625">
        <w:rPr>
          <w:rFonts w:ascii="宋体" w:hAnsi="宋体" w:hint="eastAsia"/>
          <w:color w:val="000000"/>
          <w:sz w:val="24"/>
        </w:rPr>
        <w:t>中国民生银行股份有限公司于2004年7月9日获得基金托管资格，成为《中华人民共和国证券投资基金法》颁布后首家获批从事基金托管业务的银行。为了更好地发挥后发优势，大力发展托管业务，中国民生银行股份有限公司资产托管部从成立伊始就本着充分保护基金持有人的利益、为客户提供高品质托管服务的原则，高起点地建立系统、完善制度、组织人员。资产托管部目前共有员工70人，平均年龄37岁，100%员工拥有大学本科以上学历，65%以上员工具有硕士以上文凭。基金业务人员100%都具有基金从业资格。</w:t>
      </w:r>
    </w:p>
    <w:p w:rsidR="009F7C7B" w:rsidRDefault="008C6625" w:rsidP="008C6625">
      <w:pPr>
        <w:widowControl/>
        <w:spacing w:line="360" w:lineRule="auto"/>
        <w:ind w:rightChars="-85" w:right="-178" w:firstLineChars="200" w:firstLine="480"/>
        <w:rPr>
          <w:rFonts w:ascii="宋体" w:hAnsi="宋体"/>
          <w:color w:val="000000"/>
          <w:sz w:val="24"/>
        </w:rPr>
      </w:pPr>
      <w:r w:rsidRPr="008C6625">
        <w:rPr>
          <w:rFonts w:ascii="宋体" w:hAnsi="宋体" w:hint="eastAsia"/>
          <w:color w:val="000000"/>
          <w:sz w:val="24"/>
        </w:rPr>
        <w:t>中国民生银行坚持以客户需求为导向，秉承“诚信、严谨、高效、务实”的经营理念，依托丰富的资产托管经验、专业的托管业务服务和先进的托管业务平台，为境内外客户提供安全、准确、及时、高效的专业托管服务。截至2018年9月30日，中国民生银行已托管178只证券投资基金。中国民生银行于2007年推出“托付民生•安享财富”托管业务品牌，塑造产品创新、服务专业、效益优异、流程先进、践行社会责任的托管行形象，赢得了业界的高度认可和客户的广泛好评，深化了与客户的战略合作。自2010年至今，中国民生银行荣获《金融理财》杂志颁发的“最具潜力托管银行”、“最佳创新托管银行”、“金牌创新力托管银行”奖和“年度金牌托管银行”奖，荣获《21世纪经济报道》颁发的“最佳金融服务托管银行”奖。</w:t>
      </w:r>
    </w:p>
    <w:p w:rsidR="00955225" w:rsidRDefault="00955225" w:rsidP="00ED7495">
      <w:pPr>
        <w:widowControl/>
        <w:spacing w:line="360" w:lineRule="auto"/>
        <w:ind w:rightChars="-85" w:right="-178" w:firstLineChars="200" w:firstLine="480"/>
        <w:rPr>
          <w:rFonts w:ascii="宋体" w:hAnsi="宋体"/>
          <w:color w:val="000000"/>
          <w:sz w:val="24"/>
        </w:rPr>
      </w:pPr>
    </w:p>
    <w:p w:rsidR="005378D9" w:rsidRDefault="005378D9" w:rsidP="00ED7495">
      <w:pPr>
        <w:widowControl/>
        <w:spacing w:line="360" w:lineRule="auto"/>
        <w:ind w:rightChars="-85" w:right="-178" w:firstLineChars="200" w:firstLine="480"/>
        <w:rPr>
          <w:rFonts w:ascii="宋体" w:hAnsi="宋体"/>
          <w:color w:val="000000"/>
          <w:sz w:val="24"/>
        </w:rPr>
      </w:pPr>
    </w:p>
    <w:p w:rsidR="002B630C" w:rsidRDefault="002B630C" w:rsidP="00ED7495">
      <w:pPr>
        <w:widowControl/>
        <w:spacing w:line="360" w:lineRule="auto"/>
        <w:ind w:rightChars="-85" w:right="-178" w:firstLineChars="200" w:firstLine="480"/>
        <w:rPr>
          <w:rFonts w:ascii="宋体" w:hAnsi="宋体"/>
          <w:color w:val="000000"/>
          <w:sz w:val="24"/>
        </w:rPr>
      </w:pPr>
    </w:p>
    <w:p w:rsidR="005378D9" w:rsidRDefault="005378D9" w:rsidP="00ED7495">
      <w:pPr>
        <w:widowControl/>
        <w:spacing w:line="360" w:lineRule="auto"/>
        <w:ind w:rightChars="-85" w:right="-178" w:firstLineChars="200" w:firstLine="480"/>
        <w:rPr>
          <w:rFonts w:ascii="宋体" w:hAnsi="宋体"/>
          <w:color w:val="000000"/>
          <w:sz w:val="24"/>
        </w:rPr>
      </w:pPr>
    </w:p>
    <w:p w:rsidR="005378D9" w:rsidRPr="00ED7495" w:rsidRDefault="005378D9" w:rsidP="00ED7495">
      <w:pPr>
        <w:widowControl/>
        <w:spacing w:line="360" w:lineRule="auto"/>
        <w:ind w:rightChars="-85" w:right="-178" w:firstLineChars="200" w:firstLine="480"/>
        <w:rPr>
          <w:rFonts w:ascii="宋体" w:hAnsi="宋体"/>
          <w:color w:val="000000"/>
          <w:sz w:val="24"/>
        </w:rPr>
      </w:pPr>
    </w:p>
    <w:p w:rsidR="007C56C4" w:rsidRPr="008029C0" w:rsidRDefault="007C56C4" w:rsidP="007C56C4">
      <w:pPr>
        <w:pStyle w:val="11"/>
        <w:spacing w:line="360" w:lineRule="auto"/>
        <w:rPr>
          <w:rFonts w:eastAsia="宋体" w:hAnsi="宋体"/>
          <w:b/>
          <w:bCs/>
          <w:szCs w:val="24"/>
        </w:rPr>
      </w:pPr>
      <w:r w:rsidRPr="008029C0">
        <w:rPr>
          <w:rFonts w:eastAsia="宋体" w:hAnsi="宋体" w:hint="eastAsia"/>
          <w:b/>
          <w:bCs/>
          <w:szCs w:val="24"/>
        </w:rPr>
        <w:t>第</w:t>
      </w:r>
      <w:r w:rsidR="00E954F6">
        <w:rPr>
          <w:rFonts w:eastAsia="宋体" w:hAnsi="宋体" w:hint="eastAsia"/>
          <w:b/>
          <w:bCs/>
          <w:szCs w:val="24"/>
        </w:rPr>
        <w:t>三</w:t>
      </w:r>
      <w:r w:rsidRPr="008029C0">
        <w:rPr>
          <w:rFonts w:eastAsia="宋体" w:hAnsi="宋体" w:hint="eastAsia"/>
          <w:b/>
          <w:bCs/>
          <w:szCs w:val="24"/>
        </w:rPr>
        <w:t>部分  相关服务机构</w:t>
      </w:r>
      <w:bookmarkEnd w:id="0"/>
    </w:p>
    <w:p w:rsidR="00966B03" w:rsidRPr="004C55BE" w:rsidRDefault="00966B03" w:rsidP="004C55BE">
      <w:pPr>
        <w:widowControl/>
        <w:spacing w:line="360" w:lineRule="auto"/>
        <w:ind w:rightChars="-85" w:right="-178" w:firstLineChars="200" w:firstLine="482"/>
        <w:rPr>
          <w:rFonts w:ascii="宋体" w:hAnsi="宋体"/>
          <w:b/>
          <w:color w:val="000000"/>
          <w:sz w:val="24"/>
        </w:rPr>
      </w:pPr>
      <w:r w:rsidRPr="004C55BE">
        <w:rPr>
          <w:rFonts w:ascii="宋体" w:hAnsi="宋体"/>
          <w:b/>
          <w:color w:val="000000"/>
          <w:sz w:val="24"/>
        </w:rPr>
        <w:t>一</w:t>
      </w:r>
      <w:r w:rsidRPr="004C55BE">
        <w:rPr>
          <w:rFonts w:ascii="宋体" w:hAnsi="宋体" w:hint="eastAsia"/>
          <w:b/>
          <w:color w:val="000000"/>
          <w:sz w:val="24"/>
        </w:rPr>
        <w:t>、</w:t>
      </w:r>
      <w:r w:rsidRPr="004C55BE">
        <w:rPr>
          <w:rFonts w:ascii="宋体" w:hAnsi="宋体"/>
          <w:b/>
          <w:color w:val="000000"/>
          <w:sz w:val="24"/>
        </w:rPr>
        <w:t>基金份额发售机构</w:t>
      </w:r>
    </w:p>
    <w:p w:rsidR="008B20E3" w:rsidRPr="00955225" w:rsidRDefault="008B20E3" w:rsidP="004C55BE">
      <w:pPr>
        <w:pStyle w:val="afc"/>
        <w:numPr>
          <w:ilvl w:val="0"/>
          <w:numId w:val="29"/>
        </w:numPr>
        <w:autoSpaceDE w:val="0"/>
        <w:autoSpaceDN w:val="0"/>
        <w:adjustRightInd w:val="0"/>
        <w:spacing w:line="346" w:lineRule="auto"/>
        <w:ind w:left="938" w:firstLineChars="0" w:hanging="462"/>
        <w:rPr>
          <w:color w:val="000000"/>
          <w:sz w:val="24"/>
        </w:rPr>
      </w:pPr>
      <w:bookmarkStart w:id="8" w:name="OLE_LINK14"/>
      <w:bookmarkStart w:id="9" w:name="OLE_LINK15"/>
      <w:bookmarkStart w:id="10" w:name="OLE_LINK78"/>
      <w:bookmarkStart w:id="11" w:name="OLE_LINK79"/>
      <w:r w:rsidRPr="00955225">
        <w:rPr>
          <w:rFonts w:hAnsi="宋体"/>
          <w:color w:val="000000"/>
          <w:sz w:val="24"/>
        </w:rPr>
        <w:t>直销机构</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本公司通过在广州、北京、上海设立的分公司及本公司网上交易系统为投资者办理本基金的开户、认购等业务：</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（1）广州分公司</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地址：广州市海珠区琶洲大道东1号保利国际广场南塔10楼</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直销中心电话：020-89899073</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传真：020-89899069   020-89899070</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（2）北京分公司</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地址：北京市西城区金融大街9号楼11层1101单元</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（电梯楼层12层1201单元）</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电话：010-68083113</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传真：010-68083078</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（3）上海分公司</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地址：中国（上海）自由贸易试验区陆家嘴东路166号905-10室</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电话：021-68885310</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传真：021-68885200</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（4）网上交易</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投资者可以通过本公司网上交易系统办理本基金的开户、认购等业务，具体交易细则请参阅本公司网站公告。</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本公司网上交易系统网址：www.gffunds.com.cn</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本公司网址: www.gffunds.com.cn</w:t>
      </w:r>
    </w:p>
    <w:p w:rsidR="00670A2C" w:rsidRDefault="00677E52">
      <w:pPr>
        <w:tabs>
          <w:tab w:val="left" w:pos="1260"/>
        </w:tabs>
        <w:spacing w:line="360" w:lineRule="auto"/>
        <w:ind w:firstLineChars="200" w:firstLine="480"/>
        <w:rPr>
          <w:rFonts w:ascii="宋体" w:hAnsi="宋体" w:cs="宋体"/>
          <w:sz w:val="24"/>
        </w:rPr>
      </w:pPr>
      <w:r>
        <w:rPr>
          <w:rFonts w:ascii="宋体" w:hAnsi="宋体" w:cs="宋体" w:hint="eastAsia"/>
          <w:sz w:val="24"/>
        </w:rPr>
        <w:t>客服电话：95105828（免长途费）或020-83936999</w:t>
      </w:r>
    </w:p>
    <w:p w:rsidR="00BC2862" w:rsidRDefault="00BC2862" w:rsidP="00BC2862">
      <w:pPr>
        <w:tabs>
          <w:tab w:val="left" w:pos="1260"/>
        </w:tabs>
        <w:spacing w:line="360" w:lineRule="auto"/>
        <w:ind w:firstLineChars="200" w:firstLine="480"/>
        <w:rPr>
          <w:rFonts w:ascii="宋体" w:hAnsi="宋体" w:cs="宋体"/>
          <w:sz w:val="24"/>
        </w:rPr>
      </w:pPr>
      <w:r>
        <w:rPr>
          <w:rFonts w:ascii="宋体" w:hAnsi="宋体" w:cs="宋体" w:hint="eastAsia"/>
          <w:sz w:val="24"/>
        </w:rPr>
        <w:t>客服传真：020-34281105</w:t>
      </w:r>
    </w:p>
    <w:p w:rsidR="00B461A1" w:rsidRPr="004C55BE" w:rsidRDefault="008B20E3" w:rsidP="004C55BE">
      <w:pPr>
        <w:pStyle w:val="afc"/>
        <w:numPr>
          <w:ilvl w:val="0"/>
          <w:numId w:val="29"/>
        </w:numPr>
        <w:autoSpaceDE w:val="0"/>
        <w:autoSpaceDN w:val="0"/>
        <w:adjustRightInd w:val="0"/>
        <w:spacing w:line="346" w:lineRule="auto"/>
        <w:ind w:left="938" w:firstLineChars="0" w:hanging="462"/>
        <w:rPr>
          <w:rFonts w:hAnsi="宋体"/>
          <w:color w:val="000000"/>
          <w:sz w:val="24"/>
        </w:rPr>
      </w:pPr>
      <w:r w:rsidRPr="004C55BE">
        <w:rPr>
          <w:rFonts w:hAnsi="宋体"/>
          <w:color w:val="000000"/>
          <w:sz w:val="24"/>
        </w:rPr>
        <w:t>代销机构</w:t>
      </w:r>
      <w:bookmarkStart w:id="12" w:name="OLE_LINK21"/>
      <w:bookmarkStart w:id="13" w:name="OLE_LINK26"/>
      <w:bookmarkStart w:id="14" w:name="OLE_LINK61"/>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（1）名称：广发证券股份有限公司</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注册地址：广州天河区天河北路183-187号大都会广场43楼（4301-4316房）</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办公地址：广东省广州天河北路大都会广场5、18、19、36、38、39、41、42、43、44楼</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法定代表人：孙树明</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联系人：黄岚</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电话：020-87555888</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传真：020-87557985</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客服电话：95575或致电各地营业网点</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公司网站：www.gf.com.cn</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（2）名称：平安银行股份有限公司</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注册地址：深圳市深南中路1099号</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办公地址：深圳市深南中路1099号</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法定代表人：谢永林</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联系人：蔡宇洲</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电话：0755-22197874  25879591</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传真：0755-22197701</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客服电话：40066-99999</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公司网站：http：//bank.pingan.com</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（3）名称：广东顺德农村商业银行股份有限公司</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 xml:space="preserve">注册地址：广东顺德区大良街道办事处德和居委会拥翠路2号 </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 xml:space="preserve">办公地址：广东市顺德区大良街道办事处德和居委会拥翠路2号 </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 xml:space="preserve">法定代表人：吴海恒 </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联系人：何浩华</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电话：0757-22388928</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传真：0757-22388235</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客服电话：0757-22223388</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网址：www.sdebank.com</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（4）名称：广东南海农村商业银行股份有限公司</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注册地址：广东省佛山市南海区桂城街道南海大道北26号</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办公地址：广东省佛山市南海区桂城街道南海大道北26号</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法定代表人：肖寒</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联系人：廖雪</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联系电话：0757-86266566</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业务传真：0757-86250627</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客服热线：96138</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公司网址：www.nanhaibank.com</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（5）名称：长城证券股份有限公司</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注册地址：深圳市福田区深南大道6008号特区报业大厦14、16、17层</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法定代表人：黄耀华</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联系人：刘阳</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电话：0755-83516289</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传真：0755-83515567</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客户服务热线：0755-33680000；400-6666-888</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公司网站：www.cgws.com</w:t>
      </w:r>
    </w:p>
    <w:p w:rsidR="000B2446" w:rsidRDefault="00B461A1" w:rsidP="00B461A1">
      <w:pPr>
        <w:widowControl/>
        <w:snapToGrid w:val="0"/>
        <w:spacing w:line="360" w:lineRule="auto"/>
        <w:ind w:firstLineChars="200" w:firstLine="480"/>
        <w:rPr>
          <w:rFonts w:ascii="宋体" w:hAnsi="宋体" w:cs="宋体"/>
          <w:sz w:val="24"/>
        </w:rPr>
      </w:pPr>
      <w:r>
        <w:rPr>
          <w:rFonts w:ascii="宋体" w:hAnsi="宋体" w:cs="宋体" w:hint="eastAsia"/>
          <w:sz w:val="24"/>
        </w:rPr>
        <w:t>基金管理人可根据有关法律、法规的要求，选择符合要求的机构代理销售本基金，并及时公告。</w:t>
      </w:r>
    </w:p>
    <w:p w:rsidR="00F07BB8" w:rsidRPr="004C55BE" w:rsidRDefault="00F07BB8" w:rsidP="004C55BE">
      <w:pPr>
        <w:pStyle w:val="afc"/>
        <w:numPr>
          <w:ilvl w:val="0"/>
          <w:numId w:val="29"/>
        </w:numPr>
        <w:autoSpaceDE w:val="0"/>
        <w:autoSpaceDN w:val="0"/>
        <w:adjustRightInd w:val="0"/>
        <w:spacing w:line="346" w:lineRule="auto"/>
        <w:ind w:left="938" w:firstLineChars="0" w:hanging="462"/>
        <w:rPr>
          <w:rFonts w:hAnsi="宋体"/>
          <w:color w:val="000000"/>
          <w:sz w:val="24"/>
        </w:rPr>
      </w:pPr>
      <w:r w:rsidRPr="004C55BE">
        <w:rPr>
          <w:rFonts w:hAnsi="宋体" w:hint="eastAsia"/>
          <w:color w:val="000000"/>
          <w:sz w:val="24"/>
        </w:rPr>
        <w:t>其他代销机构</w:t>
      </w:r>
    </w:p>
    <w:p w:rsidR="00670A2C" w:rsidRDefault="00677E52">
      <w:pPr>
        <w:widowControl/>
        <w:snapToGrid w:val="0"/>
        <w:spacing w:line="360" w:lineRule="auto"/>
        <w:ind w:firstLineChars="200" w:firstLine="480"/>
        <w:rPr>
          <w:rFonts w:ascii="宋体" w:hAnsi="宋体" w:cs="宋体"/>
          <w:sz w:val="24"/>
        </w:rPr>
      </w:pPr>
      <w:r>
        <w:rPr>
          <w:rFonts w:ascii="宋体" w:hAnsi="宋体" w:cs="宋体" w:hint="eastAsia"/>
          <w:sz w:val="24"/>
        </w:rPr>
        <w:t>本基金发售期间，若新增代销机构或代销机构新增营业网点，则另行公告。</w:t>
      </w:r>
    </w:p>
    <w:p w:rsidR="000B2446" w:rsidRDefault="00F07BB8" w:rsidP="00F07BB8">
      <w:pPr>
        <w:widowControl/>
        <w:snapToGrid w:val="0"/>
        <w:spacing w:line="360" w:lineRule="auto"/>
        <w:ind w:firstLineChars="200" w:firstLine="480"/>
        <w:rPr>
          <w:rFonts w:ascii="宋体" w:hAnsi="宋体" w:cs="宋体"/>
          <w:sz w:val="24"/>
        </w:rPr>
      </w:pPr>
      <w:r w:rsidRPr="00F07BB8">
        <w:rPr>
          <w:rFonts w:ascii="宋体" w:hAnsi="宋体" w:cs="宋体" w:hint="eastAsia"/>
          <w:sz w:val="24"/>
        </w:rPr>
        <w:t>基金管理人可根据有关法律、法规的要求，选择符合要求的机构代理销售本基金，并及时公告。</w:t>
      </w:r>
    </w:p>
    <w:p w:rsidR="004C55BE" w:rsidRDefault="004C55BE" w:rsidP="00F07BB8">
      <w:pPr>
        <w:widowControl/>
        <w:snapToGrid w:val="0"/>
        <w:spacing w:line="360" w:lineRule="auto"/>
        <w:ind w:firstLineChars="200" w:firstLine="480"/>
        <w:rPr>
          <w:rFonts w:ascii="宋体" w:hAnsi="宋体" w:cs="宋体"/>
          <w:sz w:val="24"/>
        </w:rPr>
      </w:pPr>
    </w:p>
    <w:bookmarkEnd w:id="8"/>
    <w:bookmarkEnd w:id="9"/>
    <w:bookmarkEnd w:id="12"/>
    <w:bookmarkEnd w:id="13"/>
    <w:bookmarkEnd w:id="14"/>
    <w:p w:rsidR="00F07BB8" w:rsidRPr="004C55BE" w:rsidRDefault="00F07BB8" w:rsidP="004C55BE">
      <w:pPr>
        <w:widowControl/>
        <w:snapToGrid w:val="0"/>
        <w:spacing w:line="360" w:lineRule="auto"/>
        <w:ind w:firstLineChars="200" w:firstLine="482"/>
        <w:rPr>
          <w:rFonts w:ascii="宋体" w:hAnsi="宋体" w:cs="宋体"/>
          <w:b/>
          <w:sz w:val="24"/>
        </w:rPr>
      </w:pPr>
      <w:r w:rsidRPr="004C55BE">
        <w:rPr>
          <w:rFonts w:ascii="宋体" w:hAnsi="宋体" w:cs="宋体" w:hint="eastAsia"/>
          <w:b/>
          <w:sz w:val="24"/>
        </w:rPr>
        <w:t>二、注册登记人</w:t>
      </w:r>
    </w:p>
    <w:p w:rsidR="00B461A1" w:rsidRPr="004C55BE" w:rsidRDefault="00B461A1"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名称：</w:t>
      </w:r>
      <w:r w:rsidRPr="004C55BE">
        <w:rPr>
          <w:rFonts w:ascii="宋体" w:hAnsi="宋体" w:cs="宋体" w:hint="eastAsia"/>
          <w:sz w:val="24"/>
        </w:rPr>
        <w:t>广发基金管理有限公司</w:t>
      </w:r>
    </w:p>
    <w:p w:rsidR="00B461A1" w:rsidRPr="004C55BE" w:rsidRDefault="00B461A1"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住所：</w:t>
      </w:r>
      <w:r w:rsidRPr="004C55BE">
        <w:rPr>
          <w:rFonts w:ascii="宋体" w:hAnsi="宋体" w:cs="宋体" w:hint="eastAsia"/>
          <w:sz w:val="24"/>
        </w:rPr>
        <w:t>广东省珠海市横琴新区宝华路6号105室-49848（集中办公区）</w:t>
      </w:r>
    </w:p>
    <w:p w:rsidR="0045092F" w:rsidRPr="004C55BE" w:rsidRDefault="0045092F"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法定代表人：</w:t>
      </w:r>
      <w:r w:rsidRPr="004C55BE">
        <w:rPr>
          <w:rFonts w:ascii="宋体" w:hAnsi="宋体" w:cs="宋体" w:hint="eastAsia"/>
          <w:sz w:val="24"/>
        </w:rPr>
        <w:t>孙树明</w:t>
      </w:r>
    </w:p>
    <w:p w:rsidR="00B461A1" w:rsidRPr="004C55BE" w:rsidRDefault="00B461A1"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办公地址：</w:t>
      </w:r>
      <w:r w:rsidRPr="004C55BE">
        <w:rPr>
          <w:rFonts w:ascii="宋体" w:hAnsi="宋体" w:cs="宋体" w:hint="eastAsia"/>
          <w:sz w:val="24"/>
        </w:rPr>
        <w:t>广州市海珠区琶洲大道东1号保利国际广场南塔31－33楼</w:t>
      </w:r>
    </w:p>
    <w:p w:rsidR="00B461A1" w:rsidRPr="004C55BE" w:rsidRDefault="00B461A1"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电话：</w:t>
      </w:r>
      <w:r w:rsidRPr="004C55BE">
        <w:rPr>
          <w:rFonts w:ascii="宋体" w:hAnsi="宋体" w:cs="宋体" w:hint="eastAsia"/>
          <w:sz w:val="24"/>
        </w:rPr>
        <w:t>020-89188970</w:t>
      </w:r>
    </w:p>
    <w:p w:rsidR="00B461A1" w:rsidRPr="004C55BE" w:rsidRDefault="00B461A1"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传真：</w:t>
      </w:r>
      <w:r w:rsidRPr="004C55BE">
        <w:rPr>
          <w:rFonts w:ascii="宋体" w:hAnsi="宋体" w:cs="宋体" w:hint="eastAsia"/>
          <w:sz w:val="24"/>
        </w:rPr>
        <w:t>020-89899175</w:t>
      </w:r>
    </w:p>
    <w:p w:rsidR="00F07BB8" w:rsidRPr="004C55BE" w:rsidRDefault="00F07BB8"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联系人：</w:t>
      </w:r>
      <w:r w:rsidRPr="004C55BE">
        <w:rPr>
          <w:rFonts w:ascii="宋体" w:hAnsi="宋体" w:cs="宋体" w:hint="eastAsia"/>
          <w:sz w:val="24"/>
        </w:rPr>
        <w:t>李尔华</w:t>
      </w:r>
    </w:p>
    <w:p w:rsidR="000B2446" w:rsidRPr="004C55BE" w:rsidRDefault="000B2446" w:rsidP="004C55BE">
      <w:pPr>
        <w:widowControl/>
        <w:snapToGrid w:val="0"/>
        <w:spacing w:line="360" w:lineRule="auto"/>
        <w:ind w:firstLineChars="200" w:firstLine="480"/>
        <w:rPr>
          <w:rFonts w:ascii="宋体" w:hAnsi="宋体" w:cs="宋体"/>
          <w:sz w:val="24"/>
        </w:rPr>
      </w:pPr>
    </w:p>
    <w:p w:rsidR="00F07BB8" w:rsidRPr="004C55BE" w:rsidRDefault="00F07BB8" w:rsidP="004C55BE">
      <w:pPr>
        <w:widowControl/>
        <w:snapToGrid w:val="0"/>
        <w:spacing w:line="360" w:lineRule="auto"/>
        <w:ind w:firstLineChars="200" w:firstLine="482"/>
        <w:rPr>
          <w:rFonts w:ascii="宋体" w:hAnsi="宋体" w:cs="宋体"/>
          <w:b/>
          <w:sz w:val="24"/>
        </w:rPr>
      </w:pPr>
      <w:r w:rsidRPr="004C55BE">
        <w:rPr>
          <w:rFonts w:ascii="宋体" w:hAnsi="宋体" w:cs="宋体" w:hint="eastAsia"/>
          <w:b/>
          <w:sz w:val="24"/>
        </w:rPr>
        <w:t>三、出具法律意见书的律师事务所</w:t>
      </w:r>
    </w:p>
    <w:p w:rsidR="009A7BFA" w:rsidRPr="004C55BE" w:rsidRDefault="009A7BFA"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名称：</w:t>
      </w:r>
      <w:r w:rsidRPr="004C55BE">
        <w:rPr>
          <w:rFonts w:ascii="宋体" w:hAnsi="宋体" w:cs="宋体" w:hint="eastAsia"/>
          <w:sz w:val="24"/>
        </w:rPr>
        <w:t>广东广信君达律师事务所</w:t>
      </w:r>
    </w:p>
    <w:p w:rsidR="009A7BFA" w:rsidRPr="004C55BE" w:rsidRDefault="009A7BFA"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住所：</w:t>
      </w:r>
      <w:r w:rsidRPr="004C55BE">
        <w:rPr>
          <w:rFonts w:ascii="宋体" w:hAnsi="宋体" w:cs="宋体" w:hint="eastAsia"/>
          <w:sz w:val="24"/>
        </w:rPr>
        <w:t>广州市天河区珠江新城珠江东路6号广州周大福金融中心29层、10层</w:t>
      </w:r>
    </w:p>
    <w:p w:rsidR="009A7BFA" w:rsidRPr="004C55BE" w:rsidRDefault="009A7BFA" w:rsidP="004C55BE">
      <w:pPr>
        <w:widowControl/>
        <w:snapToGrid w:val="0"/>
        <w:spacing w:line="360" w:lineRule="auto"/>
        <w:ind w:firstLineChars="200" w:firstLine="480"/>
        <w:rPr>
          <w:rFonts w:ascii="宋体" w:hAnsi="宋体" w:cs="宋体"/>
          <w:sz w:val="24"/>
        </w:rPr>
      </w:pPr>
      <w:r w:rsidRPr="004C55BE">
        <w:rPr>
          <w:rFonts w:ascii="宋体" w:hAnsi="宋体" w:cs="宋体" w:hint="eastAsia"/>
          <w:sz w:val="24"/>
        </w:rPr>
        <w:t>负责人：王晓华</w:t>
      </w:r>
    </w:p>
    <w:p w:rsidR="009A7BFA" w:rsidRPr="004C55BE" w:rsidRDefault="009A7BFA"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电话：</w:t>
      </w:r>
      <w:r w:rsidRPr="004C55BE">
        <w:rPr>
          <w:rFonts w:ascii="宋体" w:hAnsi="宋体" w:cs="宋体" w:hint="eastAsia"/>
          <w:sz w:val="24"/>
        </w:rPr>
        <w:t>020－37181333</w:t>
      </w:r>
    </w:p>
    <w:p w:rsidR="009A7BFA" w:rsidRPr="004C55BE" w:rsidRDefault="009A7BFA" w:rsidP="004C55BE">
      <w:pPr>
        <w:widowControl/>
        <w:snapToGrid w:val="0"/>
        <w:spacing w:line="360" w:lineRule="auto"/>
        <w:ind w:firstLineChars="200" w:firstLine="480"/>
        <w:rPr>
          <w:rFonts w:ascii="宋体" w:hAnsi="宋体" w:cs="宋体"/>
          <w:sz w:val="24"/>
        </w:rPr>
      </w:pPr>
      <w:r w:rsidRPr="004C55BE">
        <w:rPr>
          <w:rFonts w:ascii="宋体" w:hAnsi="宋体" w:cs="宋体"/>
          <w:sz w:val="24"/>
        </w:rPr>
        <w:t>传真：</w:t>
      </w:r>
      <w:r w:rsidRPr="004C55BE">
        <w:rPr>
          <w:rFonts w:ascii="宋体" w:hAnsi="宋体" w:cs="宋体" w:hint="eastAsia"/>
          <w:sz w:val="24"/>
        </w:rPr>
        <w:t>020－37181388</w:t>
      </w:r>
    </w:p>
    <w:p w:rsidR="009A7BFA" w:rsidRPr="004C55BE" w:rsidRDefault="009A7BFA" w:rsidP="004C55BE">
      <w:pPr>
        <w:widowControl/>
        <w:snapToGrid w:val="0"/>
        <w:spacing w:line="360" w:lineRule="auto"/>
        <w:ind w:firstLineChars="200" w:firstLine="480"/>
        <w:rPr>
          <w:rFonts w:ascii="宋体" w:hAnsi="宋体" w:cs="宋体"/>
          <w:sz w:val="24"/>
        </w:rPr>
      </w:pPr>
      <w:r w:rsidRPr="004C55BE">
        <w:rPr>
          <w:rFonts w:ascii="宋体" w:hAnsi="宋体" w:cs="宋体" w:hint="eastAsia"/>
          <w:sz w:val="24"/>
        </w:rPr>
        <w:t>经办律师：王晓华</w:t>
      </w:r>
    </w:p>
    <w:p w:rsidR="009A7BFA" w:rsidRPr="004C55BE" w:rsidRDefault="009A7BFA" w:rsidP="004C55BE">
      <w:pPr>
        <w:widowControl/>
        <w:snapToGrid w:val="0"/>
        <w:spacing w:line="360" w:lineRule="auto"/>
        <w:ind w:firstLineChars="200" w:firstLine="480"/>
        <w:rPr>
          <w:rFonts w:ascii="宋体" w:hAnsi="宋体" w:cs="宋体"/>
          <w:sz w:val="24"/>
        </w:rPr>
      </w:pPr>
      <w:r w:rsidRPr="004C55BE">
        <w:rPr>
          <w:rFonts w:ascii="宋体" w:hAnsi="宋体" w:cs="宋体" w:hint="eastAsia"/>
          <w:sz w:val="24"/>
        </w:rPr>
        <w:t>联系人：刘智、杨琳</w:t>
      </w:r>
    </w:p>
    <w:p w:rsidR="000B2446" w:rsidRPr="004C55BE" w:rsidRDefault="000B2446" w:rsidP="004C55BE">
      <w:pPr>
        <w:widowControl/>
        <w:snapToGrid w:val="0"/>
        <w:spacing w:line="360" w:lineRule="auto"/>
        <w:ind w:firstLineChars="200" w:firstLine="480"/>
        <w:rPr>
          <w:rFonts w:ascii="宋体" w:hAnsi="宋体" w:cs="宋体"/>
          <w:sz w:val="24"/>
        </w:rPr>
      </w:pPr>
    </w:p>
    <w:p w:rsidR="00F07BB8" w:rsidRPr="004C55BE" w:rsidRDefault="00F07BB8" w:rsidP="004C55BE">
      <w:pPr>
        <w:widowControl/>
        <w:snapToGrid w:val="0"/>
        <w:spacing w:line="360" w:lineRule="auto"/>
        <w:ind w:firstLineChars="200" w:firstLine="482"/>
        <w:rPr>
          <w:rFonts w:ascii="宋体" w:hAnsi="宋体" w:cs="宋体"/>
          <w:b/>
          <w:sz w:val="24"/>
        </w:rPr>
      </w:pPr>
      <w:bookmarkStart w:id="15" w:name="OLE_LINK18"/>
      <w:bookmarkStart w:id="16" w:name="OLE_LINK19"/>
      <w:r w:rsidRPr="004C55BE">
        <w:rPr>
          <w:rFonts w:ascii="宋体" w:hAnsi="宋体" w:cs="宋体" w:hint="eastAsia"/>
          <w:b/>
          <w:sz w:val="24"/>
        </w:rPr>
        <w:t>四、审计基金资产的会计师事务所</w:t>
      </w:r>
    </w:p>
    <w:p w:rsidR="008C076B" w:rsidRPr="004C55BE" w:rsidRDefault="008C076B" w:rsidP="004C55BE">
      <w:pPr>
        <w:widowControl/>
        <w:snapToGrid w:val="0"/>
        <w:spacing w:line="360" w:lineRule="auto"/>
        <w:ind w:firstLineChars="200" w:firstLine="480"/>
        <w:rPr>
          <w:rFonts w:ascii="宋体" w:hAnsi="宋体" w:cs="宋体"/>
          <w:sz w:val="24"/>
        </w:rPr>
      </w:pPr>
      <w:r w:rsidRPr="004C55BE">
        <w:rPr>
          <w:rFonts w:ascii="宋体" w:hAnsi="宋体" w:cs="宋体" w:hint="eastAsia"/>
          <w:sz w:val="24"/>
        </w:rPr>
        <w:t>名称：安永华明会计师事务所（特殊普通合伙）</w:t>
      </w:r>
    </w:p>
    <w:p w:rsidR="008C076B" w:rsidRPr="004C55BE" w:rsidRDefault="008C076B" w:rsidP="004C55BE">
      <w:pPr>
        <w:widowControl/>
        <w:snapToGrid w:val="0"/>
        <w:spacing w:line="360" w:lineRule="auto"/>
        <w:ind w:firstLineChars="200" w:firstLine="480"/>
        <w:rPr>
          <w:rFonts w:ascii="宋体" w:hAnsi="宋体" w:cs="宋体"/>
          <w:sz w:val="24"/>
        </w:rPr>
      </w:pPr>
      <w:r w:rsidRPr="004C55BE">
        <w:rPr>
          <w:rFonts w:ascii="宋体" w:hAnsi="宋体" w:cs="宋体" w:hint="eastAsia"/>
          <w:sz w:val="24"/>
        </w:rPr>
        <w:t>办公地址：北京市东城区东长安街1号东方广场安永大楼17层01-12室</w:t>
      </w:r>
    </w:p>
    <w:p w:rsidR="008C076B" w:rsidRPr="004C55BE" w:rsidRDefault="008C5F5F" w:rsidP="004C55BE">
      <w:pPr>
        <w:widowControl/>
        <w:snapToGrid w:val="0"/>
        <w:spacing w:line="360" w:lineRule="auto"/>
        <w:ind w:firstLineChars="200" w:firstLine="480"/>
        <w:rPr>
          <w:rFonts w:ascii="宋体" w:hAnsi="宋体" w:cs="宋体"/>
          <w:sz w:val="24"/>
        </w:rPr>
      </w:pPr>
      <w:r w:rsidRPr="004C55BE">
        <w:rPr>
          <w:rFonts w:ascii="宋体" w:hAnsi="宋体" w:cs="宋体" w:hint="eastAsia"/>
          <w:sz w:val="24"/>
        </w:rPr>
        <w:t>法人代表：</w:t>
      </w:r>
      <w:r w:rsidR="008C076B" w:rsidRPr="004C55BE">
        <w:rPr>
          <w:rFonts w:ascii="宋体" w:hAnsi="宋体" w:cs="宋体" w:hint="eastAsia"/>
          <w:sz w:val="24"/>
        </w:rPr>
        <w:t>毛鞍宁</w:t>
      </w:r>
    </w:p>
    <w:p w:rsidR="008C076B" w:rsidRPr="004C55BE" w:rsidRDefault="008C076B" w:rsidP="004C55BE">
      <w:pPr>
        <w:widowControl/>
        <w:snapToGrid w:val="0"/>
        <w:spacing w:line="360" w:lineRule="auto"/>
        <w:ind w:firstLineChars="200" w:firstLine="480"/>
        <w:rPr>
          <w:rFonts w:ascii="宋体" w:hAnsi="宋体" w:cs="宋体"/>
          <w:sz w:val="24"/>
        </w:rPr>
      </w:pPr>
      <w:r w:rsidRPr="004C55BE">
        <w:rPr>
          <w:rFonts w:ascii="宋体" w:hAnsi="宋体" w:cs="宋体" w:hint="eastAsia"/>
          <w:sz w:val="24"/>
        </w:rPr>
        <w:t>电话：020－28812888</w:t>
      </w:r>
    </w:p>
    <w:p w:rsidR="008C076B" w:rsidRPr="004C55BE" w:rsidRDefault="008C076B" w:rsidP="004C55BE">
      <w:pPr>
        <w:widowControl/>
        <w:snapToGrid w:val="0"/>
        <w:spacing w:line="360" w:lineRule="auto"/>
        <w:ind w:firstLineChars="200" w:firstLine="480"/>
        <w:rPr>
          <w:rFonts w:ascii="宋体" w:hAnsi="宋体" w:cs="宋体"/>
          <w:sz w:val="24"/>
        </w:rPr>
      </w:pPr>
      <w:r w:rsidRPr="004C55BE">
        <w:rPr>
          <w:rFonts w:ascii="宋体" w:hAnsi="宋体" w:cs="宋体" w:hint="eastAsia"/>
          <w:sz w:val="24"/>
        </w:rPr>
        <w:t>传真：020－28812618</w:t>
      </w:r>
    </w:p>
    <w:p w:rsidR="00F5008E" w:rsidRDefault="008C076B" w:rsidP="004C55BE">
      <w:pPr>
        <w:widowControl/>
        <w:snapToGrid w:val="0"/>
        <w:spacing w:line="360" w:lineRule="auto"/>
        <w:ind w:firstLineChars="200" w:firstLine="480"/>
        <w:rPr>
          <w:rFonts w:ascii="宋体" w:hAnsi="宋体" w:cs="宋体"/>
          <w:sz w:val="24"/>
        </w:rPr>
      </w:pPr>
      <w:r w:rsidRPr="004C55BE">
        <w:rPr>
          <w:rFonts w:ascii="宋体" w:hAnsi="宋体" w:cs="宋体" w:hint="eastAsia"/>
          <w:sz w:val="24"/>
        </w:rPr>
        <w:t>经办注册会计师：</w:t>
      </w:r>
      <w:bookmarkEnd w:id="15"/>
      <w:bookmarkEnd w:id="16"/>
      <w:r w:rsidRPr="004C55BE">
        <w:rPr>
          <w:rFonts w:ascii="宋体" w:hAnsi="宋体" w:cs="宋体" w:hint="eastAsia"/>
          <w:sz w:val="24"/>
        </w:rPr>
        <w:t>赵雅、李明明</w:t>
      </w:r>
      <w:bookmarkEnd w:id="10"/>
      <w:bookmarkEnd w:id="11"/>
    </w:p>
    <w:p w:rsidR="004C55BE" w:rsidRDefault="004C55BE" w:rsidP="004C55BE">
      <w:pPr>
        <w:widowControl/>
        <w:snapToGrid w:val="0"/>
        <w:spacing w:line="360" w:lineRule="auto"/>
        <w:ind w:firstLineChars="200" w:firstLine="480"/>
        <w:rPr>
          <w:rFonts w:ascii="宋体" w:hAnsi="宋体" w:cs="宋体"/>
          <w:sz w:val="24"/>
        </w:rPr>
      </w:pPr>
    </w:p>
    <w:p w:rsidR="007C56C4" w:rsidRPr="00567A8C" w:rsidRDefault="007C56C4" w:rsidP="000C7E80">
      <w:pPr>
        <w:pStyle w:val="11"/>
        <w:spacing w:line="360" w:lineRule="auto"/>
        <w:rPr>
          <w:rFonts w:eastAsia="宋体" w:hAnsi="宋体"/>
          <w:b/>
          <w:bCs/>
          <w:color w:val="000000"/>
          <w:szCs w:val="24"/>
        </w:rPr>
      </w:pPr>
      <w:bookmarkStart w:id="17" w:name="_Toc12357169"/>
      <w:bookmarkStart w:id="18" w:name="_Toc21073389"/>
      <w:bookmarkStart w:id="19" w:name="_Toc147463116"/>
      <w:bookmarkStart w:id="20" w:name="_Toc447616548"/>
      <w:bookmarkStart w:id="21" w:name="_Toc462832611"/>
      <w:r w:rsidRPr="00567A8C">
        <w:rPr>
          <w:rFonts w:eastAsia="宋体" w:hAnsi="宋体" w:hint="eastAsia"/>
          <w:b/>
          <w:bCs/>
          <w:color w:val="000000"/>
          <w:szCs w:val="24"/>
        </w:rPr>
        <w:t>第</w:t>
      </w:r>
      <w:r w:rsidR="00E954F6">
        <w:rPr>
          <w:rFonts w:eastAsia="宋体" w:hAnsi="宋体" w:hint="eastAsia"/>
          <w:b/>
          <w:bCs/>
          <w:color w:val="000000"/>
          <w:szCs w:val="24"/>
        </w:rPr>
        <w:t>四</w:t>
      </w:r>
      <w:r w:rsidRPr="00567A8C">
        <w:rPr>
          <w:rFonts w:eastAsia="宋体" w:hAnsi="宋体" w:hint="eastAsia"/>
          <w:b/>
          <w:bCs/>
          <w:color w:val="000000"/>
          <w:szCs w:val="24"/>
        </w:rPr>
        <w:t xml:space="preserve">部分  </w:t>
      </w:r>
      <w:bookmarkEnd w:id="17"/>
      <w:bookmarkEnd w:id="18"/>
      <w:bookmarkEnd w:id="19"/>
      <w:r w:rsidRPr="00567A8C">
        <w:rPr>
          <w:rFonts w:eastAsia="宋体" w:hAnsi="宋体" w:hint="eastAsia"/>
          <w:b/>
          <w:bCs/>
          <w:color w:val="000000"/>
          <w:szCs w:val="24"/>
        </w:rPr>
        <w:t>基金的</w:t>
      </w:r>
      <w:bookmarkEnd w:id="20"/>
      <w:bookmarkEnd w:id="21"/>
      <w:r w:rsidR="00E954F6">
        <w:rPr>
          <w:rFonts w:eastAsia="宋体" w:hAnsi="宋体" w:hint="eastAsia"/>
          <w:b/>
          <w:bCs/>
          <w:color w:val="000000"/>
          <w:szCs w:val="24"/>
        </w:rPr>
        <w:t>名称</w:t>
      </w:r>
    </w:p>
    <w:p w:rsidR="007025B1" w:rsidRDefault="007025B1" w:rsidP="007025B1">
      <w:pPr>
        <w:pStyle w:val="af"/>
        <w:tabs>
          <w:tab w:val="left" w:pos="3780"/>
        </w:tabs>
        <w:autoSpaceDE w:val="0"/>
        <w:autoSpaceDN w:val="0"/>
        <w:adjustRightInd w:val="0"/>
        <w:ind w:leftChars="199" w:left="418" w:firstLineChars="0" w:firstLine="0"/>
        <w:rPr>
          <w:rFonts w:hAnsi="宋体"/>
          <w:sz w:val="24"/>
          <w:szCs w:val="24"/>
        </w:rPr>
      </w:pPr>
      <w:bookmarkStart w:id="22" w:name="_Toc12357170"/>
      <w:bookmarkStart w:id="23" w:name="_Toc21073390"/>
      <w:bookmarkStart w:id="24" w:name="_Toc147463117"/>
      <w:r w:rsidRPr="00AA5507">
        <w:rPr>
          <w:rFonts w:hAnsi="宋体" w:hint="eastAsia"/>
          <w:sz w:val="24"/>
          <w:szCs w:val="24"/>
        </w:rPr>
        <w:t>广发安泰回报混合型证券投资基金</w:t>
      </w:r>
    </w:p>
    <w:p w:rsidR="004C55BE" w:rsidRDefault="004C55BE" w:rsidP="007025B1">
      <w:pPr>
        <w:pStyle w:val="af"/>
        <w:tabs>
          <w:tab w:val="left" w:pos="3780"/>
        </w:tabs>
        <w:autoSpaceDE w:val="0"/>
        <w:autoSpaceDN w:val="0"/>
        <w:adjustRightInd w:val="0"/>
        <w:ind w:leftChars="199" w:left="418" w:firstLineChars="0" w:firstLine="0"/>
        <w:rPr>
          <w:rFonts w:hAnsi="宋体"/>
          <w:sz w:val="24"/>
          <w:szCs w:val="24"/>
        </w:rPr>
      </w:pPr>
    </w:p>
    <w:p w:rsidR="00E954F6" w:rsidRPr="00567A8C" w:rsidRDefault="00E954F6" w:rsidP="00E954F6">
      <w:pPr>
        <w:pStyle w:val="11"/>
        <w:spacing w:line="360" w:lineRule="auto"/>
        <w:rPr>
          <w:rFonts w:eastAsia="宋体" w:hAnsi="宋体"/>
          <w:b/>
          <w:bCs/>
          <w:color w:val="000000"/>
          <w:szCs w:val="24"/>
        </w:rPr>
      </w:pPr>
      <w:r w:rsidRPr="00567A8C">
        <w:rPr>
          <w:rFonts w:eastAsia="宋体" w:hAnsi="宋体" w:hint="eastAsia"/>
          <w:b/>
          <w:bCs/>
          <w:color w:val="000000"/>
          <w:szCs w:val="24"/>
        </w:rPr>
        <w:t>第</w:t>
      </w:r>
      <w:r>
        <w:rPr>
          <w:rFonts w:eastAsia="宋体" w:hAnsi="宋体" w:hint="eastAsia"/>
          <w:b/>
          <w:bCs/>
          <w:color w:val="000000"/>
          <w:szCs w:val="24"/>
        </w:rPr>
        <w:t>五</w:t>
      </w:r>
      <w:r w:rsidRPr="00567A8C">
        <w:rPr>
          <w:rFonts w:eastAsia="宋体" w:hAnsi="宋体" w:hint="eastAsia"/>
          <w:b/>
          <w:bCs/>
          <w:color w:val="000000"/>
          <w:szCs w:val="24"/>
        </w:rPr>
        <w:t>部分  基金</w:t>
      </w:r>
      <w:r>
        <w:rPr>
          <w:rFonts w:eastAsia="宋体" w:hAnsi="宋体" w:hint="eastAsia"/>
          <w:b/>
          <w:bCs/>
          <w:color w:val="000000"/>
          <w:szCs w:val="24"/>
        </w:rPr>
        <w:t>类型</w:t>
      </w:r>
    </w:p>
    <w:p w:rsidR="007025B1" w:rsidRDefault="007025B1" w:rsidP="007025B1">
      <w:pPr>
        <w:pStyle w:val="af"/>
        <w:tabs>
          <w:tab w:val="left" w:pos="3780"/>
        </w:tabs>
        <w:autoSpaceDE w:val="0"/>
        <w:autoSpaceDN w:val="0"/>
        <w:adjustRightInd w:val="0"/>
        <w:ind w:leftChars="199" w:left="418" w:firstLineChars="0" w:firstLine="0"/>
        <w:rPr>
          <w:rFonts w:hAnsi="宋体"/>
          <w:sz w:val="24"/>
          <w:szCs w:val="24"/>
        </w:rPr>
      </w:pPr>
      <w:r w:rsidRPr="00AA5507">
        <w:rPr>
          <w:rFonts w:hAnsi="宋体" w:hint="eastAsia"/>
          <w:sz w:val="24"/>
          <w:szCs w:val="24"/>
        </w:rPr>
        <w:t>混合型证券投资基金</w:t>
      </w:r>
    </w:p>
    <w:p w:rsidR="004C55BE" w:rsidRDefault="004C55BE" w:rsidP="007025B1">
      <w:pPr>
        <w:pStyle w:val="af"/>
        <w:tabs>
          <w:tab w:val="left" w:pos="3780"/>
        </w:tabs>
        <w:autoSpaceDE w:val="0"/>
        <w:autoSpaceDN w:val="0"/>
        <w:adjustRightInd w:val="0"/>
        <w:ind w:leftChars="199" w:left="418" w:firstLineChars="0" w:firstLine="0"/>
        <w:rPr>
          <w:rFonts w:hAnsi="宋体"/>
          <w:sz w:val="24"/>
          <w:szCs w:val="24"/>
        </w:rPr>
      </w:pPr>
    </w:p>
    <w:p w:rsidR="00E954F6" w:rsidRPr="003C5C2A" w:rsidRDefault="00E954F6" w:rsidP="00E954F6">
      <w:pPr>
        <w:pStyle w:val="11"/>
        <w:spacing w:line="360" w:lineRule="auto"/>
        <w:rPr>
          <w:rFonts w:eastAsia="宋体" w:hAnsi="宋体"/>
          <w:b/>
          <w:bCs/>
          <w:color w:val="000000" w:themeColor="text1"/>
          <w:szCs w:val="24"/>
        </w:rPr>
      </w:pPr>
      <w:r w:rsidRPr="003C5C2A">
        <w:rPr>
          <w:rFonts w:eastAsia="宋体" w:hAnsi="宋体" w:hint="eastAsia"/>
          <w:b/>
          <w:bCs/>
          <w:color w:val="000000" w:themeColor="text1"/>
          <w:szCs w:val="24"/>
        </w:rPr>
        <w:t>第六部分  基金</w:t>
      </w:r>
      <w:r w:rsidR="00EF3A90" w:rsidRPr="003C5C2A">
        <w:rPr>
          <w:rFonts w:eastAsia="宋体" w:hAnsi="宋体" w:hint="eastAsia"/>
          <w:b/>
          <w:bCs/>
          <w:color w:val="000000" w:themeColor="text1"/>
          <w:szCs w:val="24"/>
        </w:rPr>
        <w:t>的投资目标</w:t>
      </w:r>
    </w:p>
    <w:p w:rsidR="003C5C2A" w:rsidRPr="003C5C2A" w:rsidRDefault="003C5C2A" w:rsidP="003C5C2A">
      <w:pPr>
        <w:spacing w:line="360" w:lineRule="auto"/>
        <w:ind w:firstLineChars="200" w:firstLine="480"/>
        <w:rPr>
          <w:rFonts w:ascii="宋体" w:hAnsi="宋体"/>
          <w:color w:val="000000" w:themeColor="text1"/>
          <w:sz w:val="24"/>
        </w:rPr>
      </w:pPr>
      <w:r w:rsidRPr="003C5C2A">
        <w:rPr>
          <w:rFonts w:ascii="宋体" w:hAnsi="宋体" w:hint="eastAsia"/>
          <w:color w:val="000000" w:themeColor="text1"/>
          <w:sz w:val="24"/>
        </w:rPr>
        <w:t>本基金在严格控制风险和保持资产流动性的基础上，通过对不同资产类别的优化配置，充分挖掘市场潜在的投资机会，力求实现基金资产的长期稳健增值。</w:t>
      </w:r>
    </w:p>
    <w:p w:rsidR="00E954F6" w:rsidRPr="003C5C2A" w:rsidRDefault="00E954F6" w:rsidP="007025B1">
      <w:pPr>
        <w:pStyle w:val="af"/>
        <w:tabs>
          <w:tab w:val="left" w:pos="3780"/>
        </w:tabs>
        <w:autoSpaceDE w:val="0"/>
        <w:autoSpaceDN w:val="0"/>
        <w:adjustRightInd w:val="0"/>
        <w:ind w:leftChars="199" w:left="418" w:firstLineChars="0" w:firstLine="0"/>
        <w:rPr>
          <w:rFonts w:hAnsi="宋体"/>
          <w:color w:val="000000" w:themeColor="text1"/>
          <w:sz w:val="24"/>
          <w:szCs w:val="24"/>
        </w:rPr>
      </w:pPr>
    </w:p>
    <w:p w:rsidR="00E954F6" w:rsidRPr="003C5C2A" w:rsidRDefault="00E954F6" w:rsidP="00E954F6">
      <w:pPr>
        <w:pStyle w:val="11"/>
        <w:spacing w:line="360" w:lineRule="auto"/>
        <w:rPr>
          <w:rFonts w:eastAsia="宋体" w:hAnsi="宋体"/>
          <w:b/>
          <w:bCs/>
          <w:color w:val="000000" w:themeColor="text1"/>
          <w:szCs w:val="24"/>
        </w:rPr>
      </w:pPr>
      <w:r w:rsidRPr="003C5C2A">
        <w:rPr>
          <w:rFonts w:eastAsia="宋体" w:hAnsi="宋体" w:hint="eastAsia"/>
          <w:b/>
          <w:bCs/>
          <w:color w:val="000000" w:themeColor="text1"/>
          <w:szCs w:val="24"/>
        </w:rPr>
        <w:t>第</w:t>
      </w:r>
      <w:r w:rsidR="00EF3A90" w:rsidRPr="003C5C2A">
        <w:rPr>
          <w:rFonts w:eastAsia="宋体" w:hAnsi="宋体" w:hint="eastAsia"/>
          <w:b/>
          <w:bCs/>
          <w:color w:val="000000" w:themeColor="text1"/>
          <w:szCs w:val="24"/>
        </w:rPr>
        <w:t>七</w:t>
      </w:r>
      <w:r w:rsidRPr="003C5C2A">
        <w:rPr>
          <w:rFonts w:eastAsia="宋体" w:hAnsi="宋体" w:hint="eastAsia"/>
          <w:b/>
          <w:bCs/>
          <w:color w:val="000000" w:themeColor="text1"/>
          <w:szCs w:val="24"/>
        </w:rPr>
        <w:t>部分  基金的投资</w:t>
      </w:r>
      <w:r w:rsidR="00C92E11">
        <w:rPr>
          <w:rFonts w:eastAsia="宋体" w:hAnsi="宋体" w:hint="eastAsia"/>
          <w:b/>
          <w:bCs/>
          <w:color w:val="000000" w:themeColor="text1"/>
          <w:szCs w:val="24"/>
        </w:rPr>
        <w:t>方向</w:t>
      </w:r>
    </w:p>
    <w:p w:rsidR="00670A2C" w:rsidRDefault="00677E52">
      <w:pPr>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上市的股票（包括中小板、创业板及其他经中国证监会核准上市的股票）、权证、股指期货等权益类金融工具，债券等固定收益类金融工具（包括国内依法发行和上市交易的国债、央行票据、地方政府债、金融债、企业债、公司债、次级债、可转换债券、分离交易可转债、可交换债券、中小企业私募债、中期票据、短期融资券、超短期融资券、资产支持证券、债券回购、银行存款、现金等）、国债期货以及法律法规或中国证监会允许基金投资的其他金融工具（但须符合中国证监会相关规定）。</w:t>
      </w:r>
    </w:p>
    <w:p w:rsidR="00670A2C" w:rsidRDefault="00677E52">
      <w:pPr>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670A2C" w:rsidRDefault="00677E52">
      <w:pPr>
        <w:spacing w:line="360" w:lineRule="auto"/>
        <w:ind w:firstLineChars="200" w:firstLine="480"/>
        <w:rPr>
          <w:rFonts w:ascii="宋体" w:hAnsi="宋体"/>
          <w:sz w:val="24"/>
        </w:rPr>
      </w:pPr>
      <w:r>
        <w:rPr>
          <w:rFonts w:ascii="宋体" w:hAnsi="宋体" w:hint="eastAsia"/>
          <w:sz w:val="24"/>
        </w:rPr>
        <w:t>本基金为混合型基金，基金的投资组合比例为：股票等权益类资产占基金资产的比例不超过30%，债券等固定收益类金融工具（包括国内依法发行和上市交易的国债、央行票据、地方政府债、金融债、企业债、公司债、次级债、可转换债券、分离交易可转债、可交换债券、中小企业私募债、中期票据、短期融资券、超短期融资券、资产支持证券、债券回购、银行存款、现金等）占基金资产的比例不低于70%，其中每个交易日日终在扣除国债期货和股指期货合约需缴纳的交易保证金后，现金或到期日在一年以内的政府债券不低于基金资产净值的5%，其中现金不包括结算备付金、存出保证金、应收申购款等，权证及其他金融工具的投资比例依照法律法规或监管机构的规定执行。</w:t>
      </w:r>
    </w:p>
    <w:p w:rsidR="003C5C2A" w:rsidRDefault="003C5C2A" w:rsidP="003C5C2A">
      <w:pPr>
        <w:spacing w:line="360" w:lineRule="auto"/>
        <w:ind w:firstLineChars="200" w:firstLine="480"/>
        <w:rPr>
          <w:rFonts w:ascii="宋体" w:hAnsi="宋体"/>
          <w:sz w:val="24"/>
        </w:rPr>
      </w:pPr>
      <w:r w:rsidRPr="00AE5997">
        <w:rPr>
          <w:rFonts w:ascii="宋体" w:hAnsi="宋体" w:hint="eastAsia"/>
          <w:sz w:val="24"/>
        </w:rPr>
        <w:t>如法律法规或监管机构以后允许基金投资其他品种或对投资比例要求有变更的，基金管理人在履行适当程序后，可以做出相应调整。</w:t>
      </w:r>
    </w:p>
    <w:p w:rsidR="004C55BE" w:rsidRPr="00AE5997" w:rsidRDefault="004C55BE" w:rsidP="003C5C2A">
      <w:pPr>
        <w:spacing w:line="360" w:lineRule="auto"/>
        <w:ind w:firstLineChars="200" w:firstLine="480"/>
        <w:rPr>
          <w:rFonts w:ascii="宋体" w:hAnsi="宋体"/>
          <w:sz w:val="24"/>
        </w:rPr>
      </w:pPr>
    </w:p>
    <w:p w:rsidR="00EF3A90" w:rsidRPr="00A03449" w:rsidRDefault="00EF3A90" w:rsidP="00EF3A90">
      <w:pPr>
        <w:pStyle w:val="11"/>
        <w:spacing w:line="360" w:lineRule="auto"/>
        <w:rPr>
          <w:rFonts w:eastAsia="宋体" w:hAnsi="宋体"/>
          <w:b/>
          <w:bCs/>
          <w:szCs w:val="24"/>
        </w:rPr>
      </w:pPr>
      <w:r w:rsidRPr="00A03449">
        <w:rPr>
          <w:rFonts w:eastAsia="宋体" w:hAnsi="宋体" w:hint="eastAsia"/>
          <w:b/>
          <w:bCs/>
          <w:szCs w:val="24"/>
        </w:rPr>
        <w:t>第八部分 基金的投资</w:t>
      </w:r>
      <w:r w:rsidRPr="00A03449">
        <w:rPr>
          <w:rFonts w:eastAsia="宋体" w:hAnsi="宋体"/>
          <w:b/>
          <w:bCs/>
          <w:szCs w:val="24"/>
        </w:rPr>
        <w:t>策略</w:t>
      </w:r>
    </w:p>
    <w:p w:rsidR="00670A2C" w:rsidRDefault="00677E52" w:rsidP="004C55BE">
      <w:pPr>
        <w:spacing w:line="360" w:lineRule="auto"/>
        <w:ind w:firstLineChars="200" w:firstLine="480"/>
        <w:rPr>
          <w:rFonts w:ascii="宋体" w:hAnsi="宋体"/>
          <w:sz w:val="24"/>
        </w:rPr>
      </w:pPr>
      <w:r>
        <w:rPr>
          <w:rFonts w:ascii="宋体" w:hAnsi="宋体" w:hint="eastAsia"/>
          <w:sz w:val="24"/>
        </w:rPr>
        <w:t>（一）大类资产配置</w:t>
      </w:r>
    </w:p>
    <w:p w:rsidR="00670A2C" w:rsidRDefault="00677E52" w:rsidP="004C55BE">
      <w:pPr>
        <w:spacing w:line="360" w:lineRule="auto"/>
        <w:ind w:firstLineChars="200" w:firstLine="480"/>
        <w:rPr>
          <w:rFonts w:ascii="宋体" w:hAnsi="宋体"/>
          <w:sz w:val="24"/>
        </w:rPr>
      </w:pPr>
      <w:r>
        <w:rPr>
          <w:rFonts w:ascii="宋体" w:hAnsi="宋体" w:hint="eastAsia"/>
          <w:sz w:val="24"/>
        </w:rPr>
        <w:t>本基金在研究宏观经济基本面、政策面和资金面等多种因素的基础上，判断宏观经济运行所处的经济周期及趋势，分析不同政策对各类资产的市场影响，评估股票、债券及货币市场工具等大类资产的估值水平和投资价值，根据大类资产的风险收益特征进行灵活配置，确定合适的资产配置比例，并适时进行调整。</w:t>
      </w:r>
    </w:p>
    <w:p w:rsidR="00670A2C" w:rsidRDefault="00677E52" w:rsidP="004C55BE">
      <w:pPr>
        <w:spacing w:line="360" w:lineRule="auto"/>
        <w:ind w:firstLineChars="200" w:firstLine="480"/>
        <w:rPr>
          <w:rFonts w:ascii="宋体" w:hAnsi="宋体"/>
          <w:sz w:val="24"/>
        </w:rPr>
      </w:pPr>
      <w:r>
        <w:rPr>
          <w:rFonts w:ascii="宋体" w:hAnsi="宋体" w:hint="eastAsia"/>
          <w:sz w:val="24"/>
        </w:rPr>
        <w:t>（二）债券投资策略</w:t>
      </w:r>
    </w:p>
    <w:p w:rsidR="00670A2C" w:rsidRDefault="00677E52" w:rsidP="004C55BE">
      <w:pPr>
        <w:spacing w:line="360" w:lineRule="auto"/>
        <w:ind w:firstLineChars="200" w:firstLine="480"/>
        <w:rPr>
          <w:rFonts w:ascii="宋体" w:hAnsi="宋体"/>
          <w:sz w:val="24"/>
        </w:rPr>
      </w:pPr>
      <w:r>
        <w:rPr>
          <w:rFonts w:ascii="宋体" w:hAnsi="宋体" w:hint="eastAsia"/>
          <w:sz w:val="24"/>
        </w:rPr>
        <w:t>1、利率预测及久期配置策略</w:t>
      </w:r>
    </w:p>
    <w:p w:rsidR="00670A2C" w:rsidRDefault="00677E52" w:rsidP="004C55BE">
      <w:pPr>
        <w:spacing w:line="360" w:lineRule="auto"/>
        <w:ind w:firstLineChars="200" w:firstLine="480"/>
        <w:rPr>
          <w:rFonts w:ascii="宋体" w:hAnsi="宋体"/>
          <w:sz w:val="24"/>
        </w:rPr>
      </w:pPr>
      <w:r>
        <w:rPr>
          <w:rFonts w:ascii="宋体" w:hAnsi="宋体" w:hint="eastAsia"/>
          <w:sz w:val="24"/>
        </w:rPr>
        <w:t>本基金通过对GDP、CPI、国际收支等国民经济运行指标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rsidR="00670A2C" w:rsidRDefault="00677E52" w:rsidP="004C55BE">
      <w:pPr>
        <w:spacing w:line="360" w:lineRule="auto"/>
        <w:ind w:firstLineChars="200" w:firstLine="480"/>
        <w:rPr>
          <w:rFonts w:ascii="宋体" w:hAnsi="宋体"/>
          <w:sz w:val="24"/>
        </w:rPr>
      </w:pPr>
      <w:r>
        <w:rPr>
          <w:rFonts w:ascii="宋体" w:hAnsi="宋体" w:hint="eastAsia"/>
          <w:sz w:val="24"/>
        </w:rPr>
        <w:t>（1）久期配置策略</w:t>
      </w:r>
    </w:p>
    <w:p w:rsidR="00670A2C" w:rsidRDefault="00677E52" w:rsidP="004C55BE">
      <w:pPr>
        <w:spacing w:line="360" w:lineRule="auto"/>
        <w:ind w:firstLineChars="200" w:firstLine="480"/>
        <w:rPr>
          <w:rFonts w:ascii="宋体" w:hAnsi="宋体"/>
          <w:sz w:val="24"/>
        </w:rPr>
      </w:pPr>
      <w:r>
        <w:rPr>
          <w:rFonts w:ascii="宋体" w:hAnsi="宋体" w:hint="eastAsia"/>
          <w:sz w:val="24"/>
        </w:rPr>
        <w:t>债券积极投资策略的关键是对未来利率走向的预测。通过对利率的科学预测和对债券投资组合久期的正确把握，可以提高投资收益。</w:t>
      </w:r>
    </w:p>
    <w:p w:rsidR="00670A2C" w:rsidRDefault="00677E52" w:rsidP="004C55BE">
      <w:pPr>
        <w:spacing w:line="360" w:lineRule="auto"/>
        <w:ind w:firstLineChars="200" w:firstLine="480"/>
        <w:rPr>
          <w:rFonts w:ascii="宋体" w:hAnsi="宋体"/>
          <w:sz w:val="24"/>
        </w:rPr>
      </w:pPr>
      <w:r>
        <w:rPr>
          <w:rFonts w:ascii="宋体" w:hAnsi="宋体" w:hint="eastAsia"/>
          <w:sz w:val="24"/>
        </w:rPr>
        <w:t>本基金将根据对未来市场利率走向的预测，动态调整组合的目标久期。在预期利率处于上升通道时，适当降低组合久期，以规避债券市场下跌的风险；在预期利率处于下降通道时，适当提高组合久期，以分享债券市场上涨的收益。</w:t>
      </w:r>
    </w:p>
    <w:p w:rsidR="00670A2C" w:rsidRDefault="00677E52" w:rsidP="004C55BE">
      <w:pPr>
        <w:spacing w:line="360" w:lineRule="auto"/>
        <w:ind w:firstLineChars="200" w:firstLine="480"/>
        <w:rPr>
          <w:rFonts w:ascii="宋体" w:hAnsi="宋体"/>
          <w:sz w:val="24"/>
        </w:rPr>
      </w:pPr>
      <w:r>
        <w:rPr>
          <w:rFonts w:ascii="宋体" w:hAnsi="宋体" w:hint="eastAsia"/>
          <w:sz w:val="24"/>
        </w:rPr>
        <w:t>（2）收益率曲线配置策略</w:t>
      </w:r>
    </w:p>
    <w:p w:rsidR="00670A2C" w:rsidRDefault="00677E52" w:rsidP="004C55BE">
      <w:pPr>
        <w:spacing w:line="360" w:lineRule="auto"/>
        <w:ind w:firstLineChars="200" w:firstLine="480"/>
        <w:rPr>
          <w:rFonts w:ascii="宋体" w:hAnsi="宋体"/>
          <w:sz w:val="24"/>
        </w:rPr>
      </w:pPr>
      <w:r>
        <w:rPr>
          <w:rFonts w:ascii="宋体" w:hAnsi="宋体" w:hint="eastAsia"/>
          <w:sz w:val="24"/>
        </w:rPr>
        <w:t>收益率曲线配置策略是根据对收益率曲线形状变动的预期，建立或改变组合期限结构。要运用收益率曲线配置策略，必须先预测收益率曲线变动的方向，然后在确定本基金债券组合目标久期的基础上，结合对收益率曲线变化的预测，根据收益率曲线形状变动的情景分析，选择合适的策略构建组合的期限结构，并动态调整。</w:t>
      </w:r>
    </w:p>
    <w:p w:rsidR="00670A2C" w:rsidRDefault="00677E52" w:rsidP="004C55BE">
      <w:pPr>
        <w:spacing w:line="360" w:lineRule="auto"/>
        <w:ind w:firstLineChars="200" w:firstLine="480"/>
        <w:rPr>
          <w:rFonts w:ascii="宋体" w:hAnsi="宋体"/>
          <w:sz w:val="24"/>
        </w:rPr>
      </w:pPr>
      <w:r>
        <w:rPr>
          <w:rFonts w:ascii="宋体" w:hAnsi="宋体" w:hint="eastAsia"/>
          <w:sz w:val="24"/>
        </w:rPr>
        <w:t>（3）骑乘策略</w:t>
      </w:r>
    </w:p>
    <w:p w:rsidR="00670A2C" w:rsidRDefault="00677E52" w:rsidP="004C55BE">
      <w:pPr>
        <w:spacing w:line="360" w:lineRule="auto"/>
        <w:ind w:firstLineChars="200" w:firstLine="480"/>
        <w:rPr>
          <w:rFonts w:ascii="宋体" w:hAnsi="宋体"/>
          <w:sz w:val="24"/>
        </w:rPr>
      </w:pPr>
      <w:r>
        <w:rPr>
          <w:rFonts w:ascii="宋体" w:hAnsi="宋体" w:hint="eastAsia"/>
          <w:sz w:val="24"/>
        </w:rPr>
        <w:t>骑乘策略是一种基于收益率曲线分析对债券组合进行适时调整的债券投资管理策略。该策略是指当收益率曲线比较陡峭时，即相邻期限利差较大时，可以买入期限位于收益率曲线陡峭处的债券，也即收益率水平相对较高的债券，随着持有期限的延长，债券的剩余期限将会缩短，此时债券的收益率水平将会较投资期初有所下降，通过债券收益率的下滑来获得资本利得收益。</w:t>
      </w:r>
    </w:p>
    <w:p w:rsidR="00670A2C" w:rsidRDefault="00677E52" w:rsidP="004C55BE">
      <w:pPr>
        <w:spacing w:line="360" w:lineRule="auto"/>
        <w:ind w:firstLineChars="200" w:firstLine="480"/>
        <w:rPr>
          <w:rFonts w:ascii="宋体" w:hAnsi="宋体"/>
          <w:sz w:val="24"/>
        </w:rPr>
      </w:pPr>
      <w:r>
        <w:rPr>
          <w:rFonts w:ascii="宋体" w:hAnsi="宋体" w:hint="eastAsia"/>
          <w:sz w:val="24"/>
        </w:rPr>
        <w:t>2、类属配置策略</w:t>
      </w:r>
    </w:p>
    <w:p w:rsidR="00670A2C" w:rsidRDefault="00677E52" w:rsidP="004C55BE">
      <w:pPr>
        <w:spacing w:line="360" w:lineRule="auto"/>
        <w:ind w:firstLineChars="200" w:firstLine="480"/>
        <w:rPr>
          <w:rFonts w:ascii="宋体" w:hAnsi="宋体"/>
          <w:sz w:val="24"/>
        </w:rPr>
      </w:pPr>
      <w:r>
        <w:rPr>
          <w:rFonts w:ascii="宋体" w:hAnsi="宋体" w:hint="eastAsia"/>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rsidR="00670A2C" w:rsidRDefault="00677E52" w:rsidP="004C55BE">
      <w:pPr>
        <w:spacing w:line="360" w:lineRule="auto"/>
        <w:ind w:firstLineChars="200" w:firstLine="480"/>
        <w:rPr>
          <w:rFonts w:ascii="宋体" w:hAnsi="宋体"/>
          <w:sz w:val="24"/>
        </w:rPr>
      </w:pPr>
      <w:r>
        <w:rPr>
          <w:rFonts w:ascii="宋体" w:hAnsi="宋体" w:hint="eastAsia"/>
          <w:sz w:val="24"/>
        </w:rPr>
        <w:t>本基金将在信用利差水平较高时较多的配置信用债券，在信用利差水平较低时较多的配置国债、央行票据等利率债品种。</w:t>
      </w:r>
    </w:p>
    <w:p w:rsidR="00670A2C" w:rsidRDefault="00677E52" w:rsidP="004C55BE">
      <w:pPr>
        <w:spacing w:line="360" w:lineRule="auto"/>
        <w:ind w:firstLineChars="200" w:firstLine="480"/>
        <w:rPr>
          <w:rFonts w:ascii="宋体" w:hAnsi="宋体"/>
          <w:sz w:val="24"/>
        </w:rPr>
      </w:pPr>
      <w:r>
        <w:rPr>
          <w:rFonts w:ascii="宋体" w:hAnsi="宋体" w:hint="eastAsia"/>
          <w:sz w:val="24"/>
        </w:rPr>
        <w:t>3、信用债投资策略</w:t>
      </w:r>
    </w:p>
    <w:p w:rsidR="00670A2C" w:rsidRDefault="00677E52" w:rsidP="004C55BE">
      <w:pPr>
        <w:spacing w:line="360" w:lineRule="auto"/>
        <w:ind w:firstLineChars="200" w:firstLine="480"/>
        <w:rPr>
          <w:rFonts w:ascii="宋体" w:hAnsi="宋体"/>
          <w:sz w:val="24"/>
        </w:rPr>
      </w:pPr>
      <w:r>
        <w:rPr>
          <w:rFonts w:ascii="宋体" w:hAnsi="宋体" w:hint="eastAsia"/>
          <w:sz w:val="24"/>
        </w:rPr>
        <w:t>信用债市场整体的信用利差水平和信用债发行主体自身信用状况的变化都会对信用债个券的利差水平产生重要影响，因此，一方面，本基金将从经济周期、国家政策、行业景气度和债券市场的供求状况等多个方面考量信用利差的整体变化趋势；另一方面，本基金还将以内部信用评级为主、外部信用评级为辅，即采用内外结合的信用研究和评级制度，研究债券发行主体企业的基本面，以确定企业主体债的信用状况。本基金的信用债投资策略主要包括信用利差曲线配置和信用债券精选两个方面。</w:t>
      </w:r>
    </w:p>
    <w:p w:rsidR="00670A2C" w:rsidRDefault="00677E52" w:rsidP="004C55BE">
      <w:pPr>
        <w:spacing w:line="360" w:lineRule="auto"/>
        <w:ind w:firstLineChars="200" w:firstLine="480"/>
        <w:rPr>
          <w:rFonts w:ascii="宋体" w:hAnsi="宋体"/>
          <w:sz w:val="24"/>
        </w:rPr>
      </w:pPr>
      <w:r>
        <w:rPr>
          <w:rFonts w:ascii="宋体" w:hAnsi="宋体" w:hint="eastAsia"/>
          <w:sz w:val="24"/>
        </w:rPr>
        <w:t>（1）信用利差曲线配置</w:t>
      </w:r>
    </w:p>
    <w:p w:rsidR="00670A2C" w:rsidRDefault="00677E52" w:rsidP="004C55BE">
      <w:pPr>
        <w:spacing w:line="360" w:lineRule="auto"/>
        <w:ind w:firstLineChars="200" w:firstLine="480"/>
        <w:rPr>
          <w:rFonts w:ascii="宋体" w:hAnsi="宋体"/>
          <w:sz w:val="24"/>
        </w:rPr>
      </w:pPr>
      <w:r>
        <w:rPr>
          <w:rFonts w:ascii="宋体" w:hAnsi="宋体" w:hint="eastAsia"/>
          <w:sz w:val="24"/>
        </w:rPr>
        <w:t>经济周期的变化对信用利差曲线的变化影响很大，在经济上行阶段，企业盈利状况持续向好，经营现金流改善，则信用利差可能收窄，而当经济步入下行阶段时，企业的盈利状况减弱，信用利差可能会随之扩大。国家政策也会对信用利差造成很大的影响，例如政策放宽企业发行信用债的审核条件，则将扩大发行主体的规模，进而扩大市场的供给，信用利差有可能扩大。行业景气度的好转往往会推动行业内发债企业的经营状况改善，盈利能力增强，从而可能使得信用利差相应收窄，而行业景气度的下行可能会使得信用利差相应扩大。债券市场供求、信用债券市场结构和信用债券品种的流动性等因素的变化趋势也会在较大程度上影响信用利差曲线的走势，比如，信用债发行利率提高，相对于贷款的成本优势减弱，则信用债券的发行可能会减少，这会影响到信用债市场的供求关系，进而对信用利差曲线的变化趋势产生影响。</w:t>
      </w:r>
    </w:p>
    <w:p w:rsidR="00670A2C" w:rsidRDefault="00677E52" w:rsidP="004C55BE">
      <w:pPr>
        <w:spacing w:line="360" w:lineRule="auto"/>
        <w:ind w:firstLineChars="200" w:firstLine="480"/>
        <w:rPr>
          <w:rFonts w:ascii="宋体" w:hAnsi="宋体"/>
          <w:sz w:val="24"/>
        </w:rPr>
      </w:pPr>
      <w:r>
        <w:rPr>
          <w:rFonts w:ascii="宋体" w:hAnsi="宋体" w:hint="eastAsia"/>
          <w:sz w:val="24"/>
        </w:rPr>
        <w:t>信用利差曲线的走势能够直接影响相应债券品种的信用利差。因此，我们将基于信用利差曲线的变化进行相应的信用债券配置操作。首先，本基金管理人内部的信用债券研究员将研究和分析经济周期、国家政策、行业景气度、信用债券市场供求、信用债券市场结构、信用债券品种的流动性以及相关市场等因素变化对信用利差曲线的影响；然后，本基金将综合参考外部权威、专业信用评级机构的研究成果，预判信用利差曲线整体及分行业走势；最后，在此基础上，本基金确定信用债券总的配置比例及其分行业投资比例。</w:t>
      </w:r>
    </w:p>
    <w:p w:rsidR="00670A2C" w:rsidRDefault="00677E52" w:rsidP="004C55BE">
      <w:pPr>
        <w:spacing w:line="360" w:lineRule="auto"/>
        <w:ind w:firstLineChars="200" w:firstLine="480"/>
        <w:rPr>
          <w:rFonts w:ascii="宋体" w:hAnsi="宋体"/>
          <w:sz w:val="24"/>
        </w:rPr>
      </w:pPr>
      <w:r>
        <w:rPr>
          <w:rFonts w:ascii="宋体" w:hAnsi="宋体" w:hint="eastAsia"/>
          <w:sz w:val="24"/>
        </w:rPr>
        <w:t>（2）信用债券精选</w:t>
      </w:r>
    </w:p>
    <w:p w:rsidR="00670A2C" w:rsidRDefault="00677E52" w:rsidP="004C55BE">
      <w:pPr>
        <w:spacing w:line="360" w:lineRule="auto"/>
        <w:ind w:firstLineChars="200" w:firstLine="480"/>
        <w:rPr>
          <w:rFonts w:ascii="宋体" w:hAnsi="宋体"/>
          <w:sz w:val="24"/>
        </w:rPr>
      </w:pPr>
      <w:r>
        <w:rPr>
          <w:rFonts w:ascii="宋体" w:hAnsi="宋体" w:hint="eastAsia"/>
          <w:sz w:val="24"/>
        </w:rPr>
        <w:t>本基金将借助本基金管理人内部的行业及公司研究员的专业研究能力，并综合参考外部权威、专业研究机构的研究成果，对发债主体企业进行深入的基本面分析，并结合债券的发行条款，以确定信用债券的实际信用风险状况及其信用利差水平，挖掘并投资于信用风险相对较低、信用利差相对较大的优质品种。</w:t>
      </w:r>
    </w:p>
    <w:p w:rsidR="00670A2C" w:rsidRDefault="00677E52" w:rsidP="004C55BE">
      <w:pPr>
        <w:spacing w:line="360" w:lineRule="auto"/>
        <w:ind w:firstLineChars="200" w:firstLine="480"/>
        <w:rPr>
          <w:rFonts w:ascii="宋体" w:hAnsi="宋体"/>
          <w:sz w:val="24"/>
        </w:rPr>
      </w:pPr>
      <w:r>
        <w:rPr>
          <w:rFonts w:ascii="宋体" w:hAnsi="宋体" w:hint="eastAsia"/>
          <w:sz w:val="24"/>
        </w:rPr>
        <w:t>发债主体的信用基本面分析是信用债投资的基础性工作。具体的分析内容及指标包括但不限于国民经济运行的周期阶段、债券发行人所处行业发展前景、发行人业务发展状况、企业市场地位、财务状况、管理水平及其债务水平等。</w:t>
      </w:r>
    </w:p>
    <w:p w:rsidR="00670A2C" w:rsidRDefault="00677E52" w:rsidP="004C55BE">
      <w:pPr>
        <w:spacing w:line="360" w:lineRule="auto"/>
        <w:ind w:firstLineChars="200" w:firstLine="480"/>
        <w:rPr>
          <w:rFonts w:ascii="宋体" w:hAnsi="宋体"/>
          <w:sz w:val="24"/>
        </w:rPr>
      </w:pPr>
      <w:r>
        <w:rPr>
          <w:rFonts w:ascii="宋体" w:hAnsi="宋体" w:hint="eastAsia"/>
          <w:sz w:val="24"/>
        </w:rPr>
        <w:t>在内部信用评级结果的基础上，综合分析个券的到期收益率、交易量、票息率、信用等级、信用利差水平、税赋特点等因素，对个券进行内在价值的评估，精选估值合理或者相对估值较低、到期收益率较高、票息率较高的债券。</w:t>
      </w:r>
    </w:p>
    <w:p w:rsidR="00670A2C" w:rsidRDefault="00677E52" w:rsidP="004C55BE">
      <w:pPr>
        <w:spacing w:line="360" w:lineRule="auto"/>
        <w:ind w:firstLineChars="200" w:firstLine="480"/>
        <w:rPr>
          <w:rFonts w:ascii="宋体" w:hAnsi="宋体"/>
          <w:sz w:val="24"/>
        </w:rPr>
      </w:pPr>
      <w:r>
        <w:rPr>
          <w:rFonts w:ascii="宋体" w:hAnsi="宋体" w:hint="eastAsia"/>
          <w:sz w:val="24"/>
        </w:rPr>
        <w:t>4、可转债投资策略</w:t>
      </w:r>
    </w:p>
    <w:p w:rsidR="00670A2C" w:rsidRDefault="00677E52" w:rsidP="004C55BE">
      <w:pPr>
        <w:spacing w:line="360" w:lineRule="auto"/>
        <w:ind w:firstLineChars="200" w:firstLine="480"/>
        <w:rPr>
          <w:rFonts w:ascii="宋体" w:hAnsi="宋体"/>
          <w:sz w:val="24"/>
        </w:rPr>
      </w:pPr>
      <w:r>
        <w:rPr>
          <w:rFonts w:ascii="宋体" w:hAnsi="宋体" w:hint="eastAsia"/>
          <w:sz w:val="24"/>
        </w:rPr>
        <w:t>可转债兼具权益类证券与固定收益类证券的特性，本基金一方面将对发债主体的信用基本面进行深入挖掘以明确该可转债的债底保护，防范信用风险，另一方面，还会进一步分析公司的盈利和成长能力以确定可转债中长期的上涨空间。本基金将借鉴信用债的基本面研究，从行业基本面、公司的行业地位、竞争优势、财务稳健性、盈利能力、治理结构等方面进行考察，精选财务稳健、信用违约风险小的可转债进行投资。</w:t>
      </w:r>
    </w:p>
    <w:p w:rsidR="00670A2C" w:rsidRDefault="00677E52" w:rsidP="004C55BE">
      <w:pPr>
        <w:spacing w:line="360" w:lineRule="auto"/>
        <w:ind w:firstLineChars="200" w:firstLine="480"/>
        <w:rPr>
          <w:rFonts w:ascii="宋体" w:hAnsi="宋体"/>
          <w:sz w:val="24"/>
        </w:rPr>
      </w:pPr>
      <w:r>
        <w:rPr>
          <w:rFonts w:ascii="宋体" w:hAnsi="宋体" w:hint="eastAsia"/>
          <w:sz w:val="24"/>
        </w:rPr>
        <w:t>5、中小企业私募债券投资策略</w:t>
      </w:r>
    </w:p>
    <w:p w:rsidR="00670A2C" w:rsidRDefault="00677E52" w:rsidP="004C55BE">
      <w:pPr>
        <w:spacing w:line="360" w:lineRule="auto"/>
        <w:ind w:firstLineChars="200" w:firstLine="480"/>
        <w:rPr>
          <w:rFonts w:ascii="宋体" w:hAnsi="宋体"/>
          <w:sz w:val="24"/>
        </w:rPr>
      </w:pPr>
      <w:r>
        <w:rPr>
          <w:rFonts w:ascii="宋体" w:hAnsi="宋体" w:hint="eastAsia"/>
          <w:sz w:val="24"/>
        </w:rPr>
        <w:t>本基金对中小企业私募债的投资综合考虑安全性、收益性和流动性等方面特征进行全方位的研究和比较，对个券发行主体的性质、行业、经营情况、以及债券的增信措施等进行全面分析，选择具有优势的品种进行投资，并通过久期控制和调整、适度分散投资来管理组合的风险。</w:t>
      </w:r>
    </w:p>
    <w:p w:rsidR="00670A2C" w:rsidRDefault="00677E52" w:rsidP="004C55BE">
      <w:pPr>
        <w:spacing w:line="360" w:lineRule="auto"/>
        <w:ind w:firstLineChars="200" w:firstLine="480"/>
        <w:rPr>
          <w:rFonts w:ascii="宋体" w:hAnsi="宋体"/>
          <w:sz w:val="24"/>
        </w:rPr>
      </w:pPr>
      <w:r>
        <w:rPr>
          <w:rFonts w:ascii="宋体" w:hAnsi="宋体" w:hint="eastAsia"/>
          <w:sz w:val="24"/>
        </w:rPr>
        <w:t>6、资产支持证券投资策略</w:t>
      </w:r>
    </w:p>
    <w:p w:rsidR="00670A2C" w:rsidRDefault="00677E52" w:rsidP="004C55BE">
      <w:pPr>
        <w:spacing w:line="360" w:lineRule="auto"/>
        <w:ind w:firstLineChars="200" w:firstLine="480"/>
        <w:rPr>
          <w:rFonts w:ascii="宋体" w:hAnsi="宋体"/>
          <w:sz w:val="24"/>
        </w:rPr>
      </w:pPr>
      <w:r>
        <w:rPr>
          <w:rFonts w:ascii="宋体" w:hAnsi="宋体" w:hint="eastAsia"/>
          <w:sz w:val="24"/>
        </w:rPr>
        <w:t>资产支持证券主要包括资产抵押贷款支持证券（ABS）、住房抵押贷款支持证券（MBS）等证券品种。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rsidR="00670A2C" w:rsidRDefault="00677E52" w:rsidP="004C55BE">
      <w:pPr>
        <w:spacing w:line="360" w:lineRule="auto"/>
        <w:ind w:firstLineChars="200" w:firstLine="480"/>
        <w:rPr>
          <w:rFonts w:ascii="宋体" w:hAnsi="宋体"/>
          <w:sz w:val="24"/>
        </w:rPr>
      </w:pPr>
      <w:r>
        <w:rPr>
          <w:rFonts w:ascii="宋体" w:hAnsi="宋体" w:hint="eastAsia"/>
          <w:sz w:val="24"/>
        </w:rPr>
        <w:t>（三）股票投资策略</w:t>
      </w:r>
    </w:p>
    <w:p w:rsidR="00670A2C" w:rsidRDefault="00677E52" w:rsidP="004C55BE">
      <w:pPr>
        <w:spacing w:line="360" w:lineRule="auto"/>
        <w:ind w:firstLineChars="200" w:firstLine="480"/>
        <w:rPr>
          <w:rFonts w:ascii="宋体" w:hAnsi="宋体"/>
          <w:sz w:val="24"/>
        </w:rPr>
      </w:pPr>
      <w:r>
        <w:rPr>
          <w:rFonts w:ascii="宋体" w:hAnsi="宋体" w:hint="eastAsia"/>
          <w:sz w:val="24"/>
        </w:rPr>
        <w:t>在严格控制风险、保持资产流动性的前提下，本基金将适度参与股票、权证等权益类资产的投资，以增加基金收益。</w:t>
      </w:r>
    </w:p>
    <w:p w:rsidR="00670A2C" w:rsidRDefault="00677E52" w:rsidP="004C55BE">
      <w:pPr>
        <w:spacing w:line="360" w:lineRule="auto"/>
        <w:ind w:firstLineChars="200" w:firstLine="480"/>
        <w:rPr>
          <w:rFonts w:ascii="宋体" w:hAnsi="宋体"/>
          <w:sz w:val="24"/>
        </w:rPr>
      </w:pPr>
      <w:r>
        <w:rPr>
          <w:rFonts w:ascii="宋体" w:hAnsi="宋体" w:hint="eastAsia"/>
          <w:sz w:val="24"/>
        </w:rPr>
        <w:t>本基金将主要遵循“自下而上”的分析框架，采用定性分析和定量分析相结合的方法精选具有持续竞争优势和增长潜力、估值合理的上市公司股票进行投资，以此构建股票组合。</w:t>
      </w:r>
    </w:p>
    <w:p w:rsidR="00670A2C" w:rsidRDefault="00677E52" w:rsidP="004C55BE">
      <w:pPr>
        <w:spacing w:line="360" w:lineRule="auto"/>
        <w:ind w:firstLineChars="200" w:firstLine="480"/>
        <w:rPr>
          <w:rFonts w:ascii="宋体" w:hAnsi="宋体"/>
          <w:sz w:val="24"/>
        </w:rPr>
      </w:pPr>
      <w:r>
        <w:rPr>
          <w:rFonts w:ascii="宋体" w:hAnsi="宋体" w:hint="eastAsia"/>
          <w:sz w:val="24"/>
        </w:rPr>
        <w:t>（1）定性分析</w:t>
      </w:r>
    </w:p>
    <w:p w:rsidR="00670A2C" w:rsidRDefault="00677E52" w:rsidP="004C55BE">
      <w:pPr>
        <w:spacing w:line="360" w:lineRule="auto"/>
        <w:ind w:firstLineChars="200" w:firstLine="480"/>
        <w:rPr>
          <w:rFonts w:ascii="宋体" w:hAnsi="宋体"/>
          <w:sz w:val="24"/>
        </w:rPr>
      </w:pPr>
      <w:r>
        <w:rPr>
          <w:rFonts w:ascii="宋体" w:hAnsi="宋体" w:hint="eastAsia"/>
          <w:sz w:val="24"/>
        </w:rPr>
        <w:t>从持续成长性、市场前景以及公司治理结构等方面对上市公司进行进一步的精选。</w:t>
      </w:r>
    </w:p>
    <w:p w:rsidR="00670A2C" w:rsidRDefault="00677E52" w:rsidP="004C55BE">
      <w:pPr>
        <w:spacing w:line="360" w:lineRule="auto"/>
        <w:ind w:firstLineChars="200" w:firstLine="480"/>
        <w:rPr>
          <w:rFonts w:ascii="宋体" w:hAnsi="宋体"/>
          <w:sz w:val="24"/>
        </w:rPr>
      </w:pPr>
      <w:r>
        <w:rPr>
          <w:rFonts w:ascii="宋体" w:hAnsi="宋体" w:hint="eastAsia"/>
          <w:sz w:val="24"/>
        </w:rPr>
        <w:t>①持续成长性的分析。通过对上市公司生产、技术、市场、经营状况等方面的深入研究，评估具有持续成长能力的上市公司。</w:t>
      </w:r>
    </w:p>
    <w:p w:rsidR="00670A2C" w:rsidRDefault="00677E52" w:rsidP="004C55BE">
      <w:pPr>
        <w:spacing w:line="360" w:lineRule="auto"/>
        <w:ind w:firstLineChars="200" w:firstLine="480"/>
        <w:rPr>
          <w:rFonts w:ascii="宋体" w:hAnsi="宋体"/>
          <w:sz w:val="24"/>
        </w:rPr>
      </w:pPr>
      <w:r>
        <w:rPr>
          <w:rFonts w:ascii="宋体" w:hAnsi="宋体" w:hint="eastAsia"/>
          <w:sz w:val="24"/>
        </w:rPr>
        <w:t>②在市场前景方面，需要考量的因素包括市场的广度、深度、政策扶持的强度以及上市公司利用科技创新能力取得竞争优势、开拓市场、进而创造利润增长的能力。</w:t>
      </w:r>
    </w:p>
    <w:p w:rsidR="00670A2C" w:rsidRDefault="00677E52" w:rsidP="004C55BE">
      <w:pPr>
        <w:spacing w:line="360" w:lineRule="auto"/>
        <w:ind w:firstLineChars="200" w:firstLine="480"/>
        <w:rPr>
          <w:rFonts w:ascii="宋体" w:hAnsi="宋体"/>
          <w:sz w:val="24"/>
        </w:rPr>
      </w:pPr>
      <w:r>
        <w:rPr>
          <w:rFonts w:ascii="宋体" w:hAnsi="宋体" w:hint="eastAsia"/>
          <w:sz w:val="24"/>
        </w:rPr>
        <w:t>③公司治理结构的优劣对包括公司战略、创新能力、盈利能力乃至估值水平都有至关重要的影响。本基金将从上市公司的管理层评价、战略定位和管理制度体系等方面对公司治理结构进行评价。</w:t>
      </w:r>
    </w:p>
    <w:p w:rsidR="00670A2C" w:rsidRDefault="00677E52" w:rsidP="004C55BE">
      <w:pPr>
        <w:spacing w:line="360" w:lineRule="auto"/>
        <w:ind w:firstLineChars="200" w:firstLine="480"/>
        <w:rPr>
          <w:rFonts w:ascii="宋体" w:hAnsi="宋体"/>
          <w:sz w:val="24"/>
        </w:rPr>
      </w:pPr>
      <w:r>
        <w:rPr>
          <w:rFonts w:ascii="宋体" w:hAnsi="宋体" w:hint="eastAsia"/>
          <w:sz w:val="24"/>
        </w:rPr>
        <w:t>（2）定量分析</w:t>
      </w:r>
    </w:p>
    <w:p w:rsidR="00670A2C" w:rsidRDefault="00677E52" w:rsidP="004C55BE">
      <w:pPr>
        <w:spacing w:line="360" w:lineRule="auto"/>
        <w:ind w:firstLineChars="200" w:firstLine="480"/>
        <w:rPr>
          <w:rFonts w:ascii="宋体" w:hAnsi="宋体"/>
          <w:sz w:val="24"/>
        </w:rPr>
      </w:pPr>
      <w:r>
        <w:rPr>
          <w:rFonts w:ascii="宋体" w:hAnsi="宋体" w:hint="eastAsia"/>
          <w:sz w:val="24"/>
        </w:rPr>
        <w:t>在定性分析的基础上，本基金将主要运用财务报表分析与估值分析方法进行个股的定量分析。财务分析方面，本基金采用主营业务收入增长率、主营业务利润率、净资产回报率（ROE）以及经营现金净流量，作为评价上市公司投资价值的核心财务指标。估值分析方面，本基金将采用（P/E）/G作为估值分析的主要指标来考察上市公司投资价值。一般而言，（P/E）/G值越低，股价被低估的可能性越大。</w:t>
      </w:r>
    </w:p>
    <w:p w:rsidR="00670A2C" w:rsidRDefault="00677E52" w:rsidP="004C55BE">
      <w:pPr>
        <w:spacing w:line="360" w:lineRule="auto"/>
        <w:ind w:firstLineChars="200" w:firstLine="480"/>
        <w:rPr>
          <w:rFonts w:ascii="宋体" w:hAnsi="宋体"/>
          <w:sz w:val="24"/>
        </w:rPr>
      </w:pPr>
      <w:r>
        <w:rPr>
          <w:rFonts w:ascii="宋体" w:hAnsi="宋体" w:hint="eastAsia"/>
          <w:sz w:val="24"/>
        </w:rPr>
        <w:t>（四）金融衍生品投资策略</w:t>
      </w:r>
    </w:p>
    <w:p w:rsidR="00670A2C" w:rsidRDefault="00677E52" w:rsidP="004C55BE">
      <w:pPr>
        <w:spacing w:line="360" w:lineRule="auto"/>
        <w:ind w:firstLineChars="200" w:firstLine="480"/>
        <w:rPr>
          <w:rFonts w:ascii="宋体" w:hAnsi="宋体"/>
          <w:sz w:val="24"/>
        </w:rPr>
      </w:pPr>
      <w:r>
        <w:rPr>
          <w:rFonts w:ascii="宋体" w:hAnsi="宋体" w:hint="eastAsia"/>
          <w:sz w:val="24"/>
        </w:rPr>
        <w:t>1、股指期货投资策略</w:t>
      </w:r>
    </w:p>
    <w:p w:rsidR="00670A2C" w:rsidRDefault="00677E52" w:rsidP="004C55BE">
      <w:pPr>
        <w:spacing w:line="360" w:lineRule="auto"/>
        <w:ind w:firstLineChars="200" w:firstLine="480"/>
        <w:rPr>
          <w:rFonts w:ascii="宋体" w:hAnsi="宋体"/>
          <w:sz w:val="24"/>
        </w:rPr>
      </w:pPr>
      <w:r>
        <w:rPr>
          <w:rFonts w:ascii="宋体" w:hAnsi="宋体" w:hint="eastAsia"/>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rsidR="00670A2C" w:rsidRDefault="00677E52" w:rsidP="004C55BE">
      <w:pPr>
        <w:spacing w:line="360" w:lineRule="auto"/>
        <w:ind w:firstLineChars="200" w:firstLine="480"/>
        <w:rPr>
          <w:rFonts w:ascii="宋体" w:hAnsi="宋体"/>
          <w:sz w:val="24"/>
        </w:rPr>
      </w:pPr>
      <w:r>
        <w:rPr>
          <w:rFonts w:ascii="宋体" w:hAnsi="宋体" w:hint="eastAsia"/>
          <w:sz w:val="24"/>
        </w:rPr>
        <w:t>2、权证投资策略</w:t>
      </w:r>
    </w:p>
    <w:p w:rsidR="00670A2C" w:rsidRDefault="00677E52" w:rsidP="004C55BE">
      <w:pPr>
        <w:spacing w:line="360" w:lineRule="auto"/>
        <w:ind w:firstLineChars="200" w:firstLine="480"/>
        <w:rPr>
          <w:rFonts w:ascii="宋体" w:hAnsi="宋体"/>
          <w:sz w:val="24"/>
        </w:rPr>
      </w:pPr>
      <w:r>
        <w:rPr>
          <w:rFonts w:ascii="宋体" w:hAnsi="宋体" w:hint="eastAsia"/>
          <w:sz w:val="24"/>
        </w:rPr>
        <w:t>权证为本基金辅助性投资工具，投资原则为有利于加强基金风险控制，有利于基金资产增值。在进行权证投资时，基金管理人将通过对权证标的证券基本面的研究，并结合权证定价模型寻求其合理估值水平，根据权证的高杠杆性、有限损失性、灵活性等特性，通过限量投资、趋势投资、优化组合、获利等投资策略进行权证投资。基金管理人将充分考虑权证资产的收益性、流动性及风险性特征，通过资产配置、品种与类属选择，谨慎进行投资，追求较稳定的当期收益。</w:t>
      </w:r>
    </w:p>
    <w:p w:rsidR="00670A2C" w:rsidRDefault="00677E52" w:rsidP="004C55BE">
      <w:pPr>
        <w:spacing w:line="360" w:lineRule="auto"/>
        <w:ind w:firstLineChars="200" w:firstLine="480"/>
        <w:rPr>
          <w:rFonts w:ascii="宋体" w:hAnsi="宋体"/>
          <w:sz w:val="24"/>
        </w:rPr>
      </w:pPr>
      <w:r>
        <w:rPr>
          <w:rFonts w:ascii="宋体" w:hAnsi="宋体" w:hint="eastAsia"/>
          <w:sz w:val="24"/>
        </w:rPr>
        <w:t>3、国债期货投资策略</w:t>
      </w:r>
    </w:p>
    <w:p w:rsidR="003C5C2A" w:rsidRDefault="003C5C2A" w:rsidP="004C55BE">
      <w:pPr>
        <w:spacing w:line="360" w:lineRule="auto"/>
        <w:ind w:firstLineChars="200" w:firstLine="480"/>
        <w:rPr>
          <w:rFonts w:ascii="宋体" w:hAnsi="宋体"/>
          <w:sz w:val="24"/>
        </w:rPr>
      </w:pPr>
      <w:r w:rsidRPr="003C5C2A">
        <w:rPr>
          <w:rFonts w:ascii="宋体" w:hAnsi="宋体" w:hint="eastAsia"/>
          <w:sz w:val="24"/>
        </w:rPr>
        <w:t>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在最大限度保证基金资产安全的基础上，力求实现基金资产的长期稳定增值。国债期货相关投资遵循法律法规及中国证监会的规定。</w:t>
      </w:r>
    </w:p>
    <w:p w:rsidR="003C5C2A" w:rsidRPr="00EF3A90" w:rsidRDefault="003C5C2A" w:rsidP="003C5C2A">
      <w:pPr>
        <w:pStyle w:val="afc"/>
        <w:spacing w:line="360" w:lineRule="auto"/>
        <w:ind w:left="1065" w:firstLineChars="0" w:firstLine="0"/>
        <w:rPr>
          <w:rFonts w:ascii="宋体" w:hAnsi="宋体"/>
          <w:b/>
          <w:bCs/>
          <w:color w:val="000000"/>
          <w:sz w:val="24"/>
        </w:rPr>
      </w:pPr>
    </w:p>
    <w:p w:rsidR="00EF3A90" w:rsidRPr="007671CA" w:rsidRDefault="00EF3A90" w:rsidP="00EF3A90">
      <w:pPr>
        <w:pStyle w:val="afc"/>
        <w:keepNext/>
        <w:keepLines/>
        <w:autoSpaceDE w:val="0"/>
        <w:autoSpaceDN w:val="0"/>
        <w:adjustRightInd w:val="0"/>
        <w:spacing w:before="360" w:after="360"/>
        <w:ind w:left="1065" w:firstLineChars="0" w:firstLine="0"/>
        <w:jc w:val="center"/>
        <w:textAlignment w:val="baseline"/>
        <w:outlineLvl w:val="0"/>
        <w:rPr>
          <w:rFonts w:ascii="宋体" w:hAnsi="宋体"/>
          <w:b/>
          <w:kern w:val="0"/>
          <w:sz w:val="24"/>
          <w:szCs w:val="24"/>
        </w:rPr>
      </w:pPr>
      <w:r w:rsidRPr="007671CA">
        <w:rPr>
          <w:rFonts w:ascii="宋体" w:hAnsi="宋体" w:hint="eastAsia"/>
          <w:b/>
          <w:kern w:val="0"/>
          <w:sz w:val="24"/>
          <w:szCs w:val="24"/>
        </w:rPr>
        <w:t>第九部分 基金的业绩比较基准</w:t>
      </w:r>
    </w:p>
    <w:p w:rsidR="00670A2C" w:rsidRDefault="00677E52">
      <w:pPr>
        <w:spacing w:line="360" w:lineRule="auto"/>
        <w:ind w:firstLineChars="200" w:firstLine="480"/>
        <w:rPr>
          <w:rFonts w:ascii="宋体" w:hAnsi="宋体"/>
          <w:sz w:val="24"/>
        </w:rPr>
      </w:pPr>
      <w:r>
        <w:rPr>
          <w:rFonts w:ascii="宋体" w:hAnsi="宋体" w:hint="eastAsia"/>
          <w:sz w:val="24"/>
        </w:rPr>
        <w:t>本基金业绩比较基准：三年期定期存款利率（税后）+1%</w:t>
      </w:r>
    </w:p>
    <w:p w:rsidR="00670A2C" w:rsidRDefault="00677E52">
      <w:pPr>
        <w:spacing w:line="360" w:lineRule="auto"/>
        <w:ind w:firstLineChars="200" w:firstLine="480"/>
        <w:rPr>
          <w:rFonts w:ascii="宋体" w:hAnsi="宋体"/>
          <w:sz w:val="24"/>
        </w:rPr>
      </w:pPr>
      <w:r>
        <w:rPr>
          <w:rFonts w:ascii="宋体" w:hAnsi="宋体" w:hint="eastAsia"/>
          <w:sz w:val="24"/>
        </w:rPr>
        <w:t>上述三年期银行定期存款利率是指中国人民银行公布并执行的三年期金融机构人民币存款基准利率。</w:t>
      </w:r>
    </w:p>
    <w:p w:rsidR="00670A2C" w:rsidRDefault="00677E52">
      <w:pPr>
        <w:spacing w:line="360" w:lineRule="auto"/>
        <w:ind w:firstLineChars="200" w:firstLine="480"/>
        <w:rPr>
          <w:rFonts w:ascii="宋体" w:hAnsi="宋体"/>
          <w:sz w:val="24"/>
        </w:rPr>
      </w:pPr>
      <w:r>
        <w:rPr>
          <w:rFonts w:ascii="宋体" w:hAnsi="宋体" w:hint="eastAsia"/>
          <w:sz w:val="24"/>
        </w:rPr>
        <w:t>本基金的投资目标为在严格控制风险和保持资产流动性的基础上，本基金通过灵活的资产配置，在股票、固定收益证券和现金等大类资产中充分挖掘和利用潜在的投资机会，力求实现基金资产的持续稳定增值。上述业绩比较基准能够较好的反映本基金的投资目标，符合本基金的产品定位，易于广泛地被投资人理解，因而较为适当。</w:t>
      </w:r>
    </w:p>
    <w:p w:rsidR="003C5C2A" w:rsidRDefault="003C5C2A" w:rsidP="003C5C2A">
      <w:pPr>
        <w:spacing w:line="360" w:lineRule="auto"/>
        <w:ind w:firstLineChars="200" w:firstLine="480"/>
        <w:rPr>
          <w:rFonts w:ascii="宋体" w:hAnsi="宋体"/>
          <w:sz w:val="24"/>
        </w:rPr>
      </w:pPr>
      <w:r w:rsidRPr="00AE5997">
        <w:rPr>
          <w:rFonts w:ascii="宋体" w:hAnsi="宋体" w:hint="eastAsia"/>
          <w:sz w:val="24"/>
        </w:rPr>
        <w:t>如果今后法律法规发生变化，或者有更权威的、更能为市场普遍接受的业绩比较基准推出，或者是市场上出现更加适合用于本基金的业绩基准的指数时，本基金可以在与基金托管人协商一致，报中国证监会备案后变更业绩比较基准并及时公告。</w:t>
      </w:r>
    </w:p>
    <w:p w:rsidR="004C55BE" w:rsidRDefault="004C55BE" w:rsidP="003C5C2A">
      <w:pPr>
        <w:spacing w:line="360" w:lineRule="auto"/>
        <w:ind w:firstLineChars="200" w:firstLine="480"/>
        <w:rPr>
          <w:rFonts w:ascii="宋体" w:hAnsi="宋体"/>
          <w:sz w:val="24"/>
        </w:rPr>
      </w:pPr>
    </w:p>
    <w:p w:rsidR="00EF3A90" w:rsidRPr="007671CA" w:rsidRDefault="00EF3A90" w:rsidP="00EF3A90">
      <w:pPr>
        <w:pStyle w:val="afc"/>
        <w:keepNext/>
        <w:keepLines/>
        <w:autoSpaceDE w:val="0"/>
        <w:autoSpaceDN w:val="0"/>
        <w:adjustRightInd w:val="0"/>
        <w:spacing w:before="360" w:after="360"/>
        <w:ind w:left="1065" w:firstLineChars="0" w:firstLine="0"/>
        <w:jc w:val="center"/>
        <w:textAlignment w:val="baseline"/>
        <w:outlineLvl w:val="0"/>
        <w:rPr>
          <w:rFonts w:ascii="宋体" w:hAnsi="宋体"/>
          <w:b/>
          <w:kern w:val="0"/>
          <w:sz w:val="24"/>
          <w:szCs w:val="24"/>
        </w:rPr>
      </w:pPr>
      <w:r w:rsidRPr="007671CA">
        <w:rPr>
          <w:rFonts w:ascii="宋体" w:hAnsi="宋体" w:hint="eastAsia"/>
          <w:b/>
          <w:kern w:val="0"/>
          <w:sz w:val="24"/>
          <w:szCs w:val="24"/>
        </w:rPr>
        <w:t>第十部分 基金的风险收益特征</w:t>
      </w:r>
    </w:p>
    <w:p w:rsidR="003C5C2A" w:rsidRDefault="003C5C2A" w:rsidP="003C5C2A">
      <w:pPr>
        <w:spacing w:line="360" w:lineRule="auto"/>
        <w:ind w:firstLineChars="200" w:firstLine="480"/>
        <w:rPr>
          <w:rFonts w:ascii="宋体" w:hAnsi="宋体"/>
          <w:sz w:val="24"/>
        </w:rPr>
      </w:pPr>
      <w:r w:rsidRPr="00AE5997">
        <w:rPr>
          <w:rFonts w:ascii="宋体" w:hAnsi="宋体" w:hint="eastAsia"/>
          <w:sz w:val="24"/>
        </w:rPr>
        <w:t>本基金是混合型基金，其预期收益及风险水平高于货币市场基金和债券型基金，低于股票型基金，属于中高收益风险特征的基金。</w:t>
      </w:r>
    </w:p>
    <w:p w:rsidR="00E42A35" w:rsidRDefault="00E42A35" w:rsidP="003C5C2A">
      <w:pPr>
        <w:spacing w:line="360" w:lineRule="auto"/>
        <w:ind w:firstLineChars="200" w:firstLine="480"/>
        <w:rPr>
          <w:rFonts w:ascii="宋体" w:hAnsi="宋体"/>
          <w:sz w:val="24"/>
        </w:rPr>
      </w:pPr>
    </w:p>
    <w:p w:rsidR="004C55BE" w:rsidRPr="00AE5997" w:rsidRDefault="004C55BE" w:rsidP="003C5C2A">
      <w:pPr>
        <w:spacing w:line="360" w:lineRule="auto"/>
        <w:ind w:firstLineChars="200" w:firstLine="480"/>
        <w:rPr>
          <w:rFonts w:ascii="宋体" w:hAnsi="宋体"/>
          <w:sz w:val="24"/>
        </w:rPr>
      </w:pPr>
    </w:p>
    <w:p w:rsidR="008C7334" w:rsidRPr="00E42A35" w:rsidRDefault="00EF3A90" w:rsidP="008C7334">
      <w:pPr>
        <w:pStyle w:val="afc"/>
        <w:keepNext/>
        <w:keepLines/>
        <w:autoSpaceDE w:val="0"/>
        <w:autoSpaceDN w:val="0"/>
        <w:adjustRightInd w:val="0"/>
        <w:spacing w:before="360" w:after="360"/>
        <w:ind w:left="1065" w:firstLineChars="0" w:firstLine="0"/>
        <w:jc w:val="center"/>
        <w:textAlignment w:val="baseline"/>
        <w:outlineLvl w:val="0"/>
        <w:rPr>
          <w:rFonts w:ascii="宋体" w:hAnsi="宋体"/>
          <w:b/>
          <w:kern w:val="0"/>
          <w:sz w:val="24"/>
          <w:szCs w:val="24"/>
        </w:rPr>
      </w:pPr>
      <w:r w:rsidRPr="00E42A35">
        <w:rPr>
          <w:rFonts w:ascii="宋体" w:hAnsi="宋体" w:hint="eastAsia"/>
          <w:b/>
          <w:kern w:val="0"/>
          <w:sz w:val="24"/>
          <w:szCs w:val="24"/>
        </w:rPr>
        <w:t xml:space="preserve">第十一部分 </w:t>
      </w:r>
      <w:r w:rsidR="00B85B07" w:rsidRPr="00E42A35">
        <w:rPr>
          <w:rFonts w:ascii="宋体" w:hAnsi="宋体" w:hint="eastAsia"/>
          <w:b/>
          <w:kern w:val="0"/>
          <w:sz w:val="24"/>
          <w:szCs w:val="24"/>
        </w:rPr>
        <w:t>基金</w:t>
      </w:r>
      <w:r w:rsidRPr="00E42A35">
        <w:rPr>
          <w:rFonts w:ascii="宋体" w:hAnsi="宋体" w:hint="eastAsia"/>
          <w:b/>
          <w:kern w:val="0"/>
          <w:sz w:val="24"/>
          <w:szCs w:val="24"/>
        </w:rPr>
        <w:t>投资组合报告</w:t>
      </w:r>
    </w:p>
    <w:bookmarkEnd w:id="22"/>
    <w:bookmarkEnd w:id="23"/>
    <w:bookmarkEnd w:id="24"/>
    <w:p w:rsidR="00670A2C" w:rsidRPr="004C55BE" w:rsidRDefault="00677E52" w:rsidP="004C55BE">
      <w:pPr>
        <w:spacing w:line="360" w:lineRule="auto"/>
        <w:ind w:firstLineChars="200" w:firstLine="480"/>
        <w:rPr>
          <w:rFonts w:ascii="宋体" w:hAnsi="宋体"/>
          <w:sz w:val="24"/>
        </w:rPr>
      </w:pPr>
      <w:r w:rsidRPr="004C55BE">
        <w:rPr>
          <w:rFonts w:ascii="宋体" w:hAnsi="宋体" w:hint="eastAsia"/>
          <w:sz w:val="24"/>
        </w:rPr>
        <w:t>广发基金管理有限公司董事会及董事保证本报告所载资料不存在虚假记载、误导性陈述或重大遗漏，并对本报告内容的真实性、准确性和完整性承担个别及连带责任。</w:t>
      </w:r>
    </w:p>
    <w:p w:rsidR="00670A2C" w:rsidRPr="004C55BE" w:rsidRDefault="00677E52" w:rsidP="004C55BE">
      <w:pPr>
        <w:spacing w:line="360" w:lineRule="auto"/>
        <w:ind w:firstLineChars="200" w:firstLine="480"/>
        <w:rPr>
          <w:rFonts w:ascii="宋体" w:hAnsi="宋体"/>
          <w:sz w:val="24"/>
        </w:rPr>
      </w:pPr>
      <w:r w:rsidRPr="004C55BE">
        <w:rPr>
          <w:rFonts w:ascii="宋体" w:hAnsi="宋体" w:hint="eastAsia"/>
          <w:sz w:val="24"/>
        </w:rPr>
        <w:t>基金托管人中国民生银行股份有限公司根据本基金合同规定，于2018年12月</w:t>
      </w:r>
      <w:r w:rsidR="00DC68FD">
        <w:rPr>
          <w:rFonts w:ascii="宋体" w:hAnsi="宋体" w:hint="eastAsia"/>
          <w:sz w:val="24"/>
        </w:rPr>
        <w:t>17</w:t>
      </w:r>
      <w:r w:rsidRPr="004C55BE">
        <w:rPr>
          <w:rFonts w:ascii="宋体" w:hAnsi="宋体" w:hint="eastAsia"/>
          <w:sz w:val="24"/>
        </w:rPr>
        <w:t>日复核了本报告中的财务指标、净值表现和投资组合报告等内容，保证复核内容不存在虚假记载、误导性陈述或者重大遗漏。</w:t>
      </w:r>
    </w:p>
    <w:p w:rsidR="00C92E11" w:rsidRPr="004C55BE" w:rsidRDefault="00B85B07" w:rsidP="004C55BE">
      <w:pPr>
        <w:spacing w:line="360" w:lineRule="auto"/>
        <w:ind w:firstLineChars="200" w:firstLine="480"/>
        <w:rPr>
          <w:rFonts w:ascii="宋体" w:hAnsi="宋体"/>
          <w:sz w:val="24"/>
        </w:rPr>
      </w:pPr>
      <w:r w:rsidRPr="004C55BE">
        <w:rPr>
          <w:rFonts w:ascii="宋体" w:hAnsi="宋体" w:hint="eastAsia"/>
          <w:sz w:val="24"/>
        </w:rPr>
        <w:t>本投资组合报告所载数据截至2018年9月30日，本报告中所列财务数据未经审计。</w:t>
      </w:r>
    </w:p>
    <w:p w:rsidR="00885995" w:rsidRPr="00680C96" w:rsidRDefault="00885995" w:rsidP="004C55BE">
      <w:pPr>
        <w:pStyle w:val="afc"/>
        <w:numPr>
          <w:ilvl w:val="0"/>
          <w:numId w:val="30"/>
        </w:numPr>
        <w:autoSpaceDE w:val="0"/>
        <w:autoSpaceDN w:val="0"/>
        <w:adjustRightInd w:val="0"/>
        <w:spacing w:line="360" w:lineRule="auto"/>
        <w:ind w:left="851" w:firstLineChars="0" w:hanging="361"/>
        <w:rPr>
          <w:rFonts w:ascii="宋体" w:hAnsi="宋体"/>
          <w:b/>
          <w:sz w:val="24"/>
        </w:rPr>
      </w:pPr>
      <w:r w:rsidRPr="00680C96">
        <w:rPr>
          <w:rFonts w:ascii="宋体" w:hAnsi="宋体" w:hint="eastAsia"/>
          <w:b/>
          <w:sz w:val="24"/>
        </w:rPr>
        <w:t>报告期末基金资产组合情况</w:t>
      </w:r>
    </w:p>
    <w:tbl>
      <w:tblPr>
        <w:tblW w:w="0" w:type="auto"/>
        <w:jc w:val="center"/>
        <w:tblLayout w:type="fixed"/>
        <w:tblLook w:val="0000"/>
      </w:tblPr>
      <w:tblGrid>
        <w:gridCol w:w="851"/>
        <w:gridCol w:w="2241"/>
        <w:gridCol w:w="2578"/>
        <w:gridCol w:w="2898"/>
      </w:tblGrid>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sz w:val="24"/>
              </w:rPr>
              <w:t>序号</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sz w:val="24"/>
              </w:rPr>
              <w:t>项目</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sz w:val="24"/>
              </w:rPr>
              <w:t>金额（元）</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sz w:val="24"/>
              </w:rPr>
              <w:t>占基金总资产的比例（％）</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sz w:val="24"/>
              </w:rPr>
              <w:t>1</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权益投资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其中：股票</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hint="eastAsia"/>
                <w:color w:val="000000"/>
                <w:sz w:val="24"/>
              </w:rPr>
              <w:t>2</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固定收益投资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其中：债券</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资产支持证券</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hint="eastAsia"/>
                <w:color w:val="000000"/>
                <w:sz w:val="24"/>
              </w:rPr>
              <w:t>3</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贵金属投资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hint="eastAsia"/>
                <w:color w:val="000000"/>
                <w:sz w:val="24"/>
              </w:rPr>
              <w:t>4</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金融衍生品投资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hint="eastAsia"/>
                <w:color w:val="000000"/>
                <w:sz w:val="24"/>
              </w:rPr>
              <w:t>5</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其中：买断式回购的买入返售金融资产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hint="eastAsia"/>
                <w:color w:val="000000"/>
                <w:sz w:val="24"/>
              </w:rPr>
              <w:t>6</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银行存款和结算备付金合计</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320,879.75</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99.98</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hint="eastAsia"/>
                <w:color w:val="000000"/>
                <w:sz w:val="24"/>
              </w:rPr>
              <w:t>7</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其他资产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57.78</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0.02</w:t>
            </w:r>
          </w:p>
        </w:tc>
      </w:tr>
      <w:tr w:rsidR="00885995" w:rsidRPr="00885995" w:rsidTr="004C55BE">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center"/>
              <w:rPr>
                <w:rFonts w:ascii="宋体" w:hAnsi="宋体"/>
                <w:sz w:val="24"/>
              </w:rPr>
            </w:pPr>
            <w:r w:rsidRPr="00885995">
              <w:rPr>
                <w:rFonts w:ascii="宋体" w:hAnsi="宋体" w:hint="eastAsia"/>
                <w:color w:val="000000"/>
                <w:sz w:val="24"/>
              </w:rPr>
              <w:t>8</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rPr>
                <w:rFonts w:ascii="宋体" w:hAnsi="宋体"/>
                <w:sz w:val="24"/>
              </w:rPr>
            </w:pPr>
            <w:r w:rsidRPr="00885995">
              <w:rPr>
                <w:rFonts w:ascii="宋体" w:hAnsi="宋体"/>
                <w:sz w:val="24"/>
              </w:rPr>
              <w:t>合计</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320,937.53</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885995" w:rsidRDefault="00885995" w:rsidP="000824C5">
            <w:pPr>
              <w:spacing w:before="100" w:beforeAutospacing="1" w:after="100" w:afterAutospacing="1" w:line="360" w:lineRule="auto"/>
              <w:ind w:left="17"/>
              <w:jc w:val="right"/>
              <w:rPr>
                <w:rFonts w:ascii="宋体" w:hAnsi="宋体"/>
                <w:sz w:val="24"/>
              </w:rPr>
            </w:pPr>
            <w:r w:rsidRPr="00885995">
              <w:rPr>
                <w:rFonts w:ascii="宋体" w:hAnsi="宋体" w:hint="eastAsia"/>
                <w:sz w:val="24"/>
              </w:rPr>
              <w:t>100.00</w:t>
            </w:r>
          </w:p>
        </w:tc>
      </w:tr>
    </w:tbl>
    <w:p w:rsidR="00885995" w:rsidRPr="00680C96" w:rsidRDefault="00885995" w:rsidP="004C55BE">
      <w:pPr>
        <w:pStyle w:val="afc"/>
        <w:numPr>
          <w:ilvl w:val="0"/>
          <w:numId w:val="30"/>
        </w:numPr>
        <w:autoSpaceDE w:val="0"/>
        <w:autoSpaceDN w:val="0"/>
        <w:adjustRightInd w:val="0"/>
        <w:spacing w:line="360" w:lineRule="auto"/>
        <w:ind w:left="851" w:firstLineChars="0" w:hanging="361"/>
        <w:rPr>
          <w:rFonts w:ascii="宋体" w:hAnsi="宋体"/>
          <w:b/>
          <w:sz w:val="24"/>
        </w:rPr>
      </w:pPr>
      <w:r w:rsidRPr="00680C96">
        <w:rPr>
          <w:rFonts w:ascii="宋体" w:hAnsi="宋体" w:hint="eastAsia"/>
          <w:b/>
          <w:sz w:val="24"/>
        </w:rPr>
        <w:t>报告期末按行业分类的股票投资组合</w:t>
      </w:r>
    </w:p>
    <w:p w:rsidR="00B36EE8" w:rsidRPr="004C55BE" w:rsidRDefault="00B36EE8" w:rsidP="004C55BE">
      <w:pPr>
        <w:spacing w:line="360" w:lineRule="auto"/>
        <w:ind w:rightChars="-85" w:right="-178" w:firstLineChars="200" w:firstLine="482"/>
        <w:rPr>
          <w:rFonts w:ascii="宋体" w:hAnsi="宋体"/>
          <w:b/>
          <w:sz w:val="24"/>
        </w:rPr>
      </w:pPr>
      <w:r w:rsidRPr="004C55BE">
        <w:rPr>
          <w:rFonts w:ascii="宋体" w:hAnsi="宋体"/>
          <w:b/>
          <w:sz w:val="24"/>
        </w:rPr>
        <w:t>(1)报告期末按行业分类的境内股票投资组合</w:t>
      </w:r>
    </w:p>
    <w:p w:rsidR="000B2446" w:rsidRDefault="00B36EE8" w:rsidP="00B36EE8">
      <w:pPr>
        <w:spacing w:line="360" w:lineRule="auto"/>
        <w:ind w:rightChars="-85" w:right="-178" w:firstLineChars="200" w:firstLine="480"/>
        <w:rPr>
          <w:rFonts w:ascii="宋体" w:hAnsi="宋体"/>
          <w:sz w:val="24"/>
        </w:rPr>
      </w:pPr>
      <w:r w:rsidRPr="00395A80">
        <w:rPr>
          <w:rFonts w:ascii="宋体" w:hAnsi="宋体" w:hint="eastAsia"/>
          <w:sz w:val="24"/>
        </w:rPr>
        <w:t>本基金本报告期末未持有股票。</w:t>
      </w:r>
    </w:p>
    <w:p w:rsidR="00B36EE8" w:rsidRPr="004C55BE" w:rsidRDefault="00B36EE8" w:rsidP="004C55BE">
      <w:pPr>
        <w:spacing w:line="360" w:lineRule="auto"/>
        <w:ind w:rightChars="-85" w:right="-178" w:firstLineChars="200" w:firstLine="482"/>
        <w:rPr>
          <w:rFonts w:ascii="宋体" w:hAnsi="宋体"/>
          <w:b/>
          <w:sz w:val="24"/>
        </w:rPr>
      </w:pPr>
      <w:r w:rsidRPr="004C55BE">
        <w:rPr>
          <w:rFonts w:ascii="宋体" w:hAnsi="宋体"/>
          <w:b/>
          <w:sz w:val="24"/>
        </w:rPr>
        <w:t>(2)报告期末按行业分类的港股通投资股票投资组合</w:t>
      </w:r>
    </w:p>
    <w:p w:rsidR="00885995" w:rsidRDefault="00B36EE8" w:rsidP="00885995">
      <w:pPr>
        <w:spacing w:line="360" w:lineRule="auto"/>
        <w:ind w:rightChars="-85" w:right="-178" w:firstLineChars="200" w:firstLine="480"/>
        <w:rPr>
          <w:rFonts w:eastAsiaTheme="minorEastAsia"/>
          <w:color w:val="000000" w:themeColor="text1"/>
          <w:sz w:val="24"/>
        </w:rPr>
      </w:pPr>
      <w:r w:rsidRPr="001043C1">
        <w:rPr>
          <w:rFonts w:eastAsiaTheme="minorEastAsia"/>
          <w:color w:val="000000" w:themeColor="text1"/>
          <w:sz w:val="24"/>
        </w:rPr>
        <w:t>本基金本报告期末未持有通过港股通投资的股票。</w:t>
      </w:r>
    </w:p>
    <w:p w:rsidR="00885995" w:rsidRPr="00680C96" w:rsidRDefault="00885995" w:rsidP="004C55BE">
      <w:pPr>
        <w:pStyle w:val="afc"/>
        <w:numPr>
          <w:ilvl w:val="0"/>
          <w:numId w:val="30"/>
        </w:numPr>
        <w:autoSpaceDE w:val="0"/>
        <w:autoSpaceDN w:val="0"/>
        <w:adjustRightInd w:val="0"/>
        <w:spacing w:line="360" w:lineRule="auto"/>
        <w:ind w:left="851" w:firstLineChars="0" w:hanging="361"/>
        <w:rPr>
          <w:rFonts w:ascii="宋体" w:hAnsi="宋体"/>
          <w:b/>
          <w:sz w:val="24"/>
        </w:rPr>
      </w:pPr>
      <w:r w:rsidRPr="00680C96">
        <w:rPr>
          <w:rFonts w:ascii="宋体" w:hAnsi="宋体" w:hint="eastAsia"/>
          <w:b/>
          <w:sz w:val="24"/>
        </w:rPr>
        <w:t>报告期末按公允价值占基金资产净值比例大小排序的前十名股票投资明细</w:t>
      </w:r>
    </w:p>
    <w:p w:rsidR="000B2446" w:rsidRPr="00885995" w:rsidRDefault="00885995" w:rsidP="00885995">
      <w:pPr>
        <w:spacing w:line="360" w:lineRule="auto"/>
        <w:ind w:rightChars="-85" w:right="-178" w:firstLineChars="200" w:firstLine="480"/>
        <w:rPr>
          <w:rFonts w:ascii="宋体" w:hAnsi="宋体"/>
          <w:sz w:val="24"/>
        </w:rPr>
      </w:pPr>
      <w:r w:rsidRPr="00885995">
        <w:rPr>
          <w:rFonts w:ascii="宋体" w:hAnsi="宋体" w:hint="eastAsia"/>
          <w:sz w:val="24"/>
        </w:rPr>
        <w:t>本基金本报告期末未持有股票。</w:t>
      </w:r>
    </w:p>
    <w:p w:rsidR="00885995" w:rsidRPr="00680C96" w:rsidRDefault="00885995" w:rsidP="004C55BE">
      <w:pPr>
        <w:pStyle w:val="afc"/>
        <w:numPr>
          <w:ilvl w:val="0"/>
          <w:numId w:val="30"/>
        </w:numPr>
        <w:autoSpaceDE w:val="0"/>
        <w:autoSpaceDN w:val="0"/>
        <w:adjustRightInd w:val="0"/>
        <w:spacing w:line="360" w:lineRule="auto"/>
        <w:ind w:left="851" w:firstLineChars="0" w:hanging="361"/>
        <w:rPr>
          <w:rFonts w:ascii="宋体" w:hAnsi="宋体"/>
          <w:b/>
          <w:sz w:val="24"/>
        </w:rPr>
      </w:pPr>
      <w:r w:rsidRPr="00680C96">
        <w:rPr>
          <w:rFonts w:ascii="宋体" w:hAnsi="宋体" w:hint="eastAsia"/>
          <w:b/>
          <w:sz w:val="24"/>
        </w:rPr>
        <w:t>报告期末按债券品种分类的债券投资组合</w:t>
      </w:r>
    </w:p>
    <w:p w:rsidR="000B2446" w:rsidRPr="00885995" w:rsidRDefault="00885995" w:rsidP="00885995">
      <w:pPr>
        <w:spacing w:line="360" w:lineRule="auto"/>
        <w:ind w:rightChars="-85" w:right="-178" w:firstLineChars="200" w:firstLine="480"/>
        <w:rPr>
          <w:rFonts w:ascii="宋体" w:hAnsi="宋体"/>
          <w:sz w:val="24"/>
        </w:rPr>
      </w:pPr>
      <w:r w:rsidRPr="00885995">
        <w:rPr>
          <w:rFonts w:ascii="宋体" w:hAnsi="宋体" w:hint="eastAsia"/>
          <w:sz w:val="24"/>
        </w:rPr>
        <w:t>本基金本报告期末未持有债券。</w:t>
      </w:r>
    </w:p>
    <w:p w:rsidR="00885995" w:rsidRPr="00680C96" w:rsidRDefault="00885995" w:rsidP="004C55BE">
      <w:pPr>
        <w:pStyle w:val="afc"/>
        <w:numPr>
          <w:ilvl w:val="0"/>
          <w:numId w:val="30"/>
        </w:numPr>
        <w:autoSpaceDE w:val="0"/>
        <w:autoSpaceDN w:val="0"/>
        <w:adjustRightInd w:val="0"/>
        <w:spacing w:line="360" w:lineRule="auto"/>
        <w:ind w:left="851" w:firstLineChars="0" w:hanging="361"/>
        <w:rPr>
          <w:rFonts w:ascii="宋体" w:hAnsi="宋体"/>
          <w:b/>
          <w:sz w:val="24"/>
        </w:rPr>
      </w:pPr>
      <w:r w:rsidRPr="00680C96">
        <w:rPr>
          <w:rFonts w:ascii="宋体" w:hAnsi="宋体" w:hint="eastAsia"/>
          <w:b/>
          <w:sz w:val="24"/>
        </w:rPr>
        <w:t>报告期末按公允价值占基金资产净值比例大小排序的前五名债券投资明细</w:t>
      </w:r>
    </w:p>
    <w:p w:rsidR="000B2446" w:rsidRPr="00885995" w:rsidRDefault="00885995" w:rsidP="00885995">
      <w:pPr>
        <w:spacing w:line="360" w:lineRule="auto"/>
        <w:ind w:rightChars="-85" w:right="-178" w:firstLineChars="200" w:firstLine="480"/>
        <w:rPr>
          <w:rFonts w:ascii="宋体" w:hAnsi="宋体"/>
          <w:sz w:val="24"/>
        </w:rPr>
      </w:pPr>
      <w:r w:rsidRPr="00885995">
        <w:rPr>
          <w:rFonts w:ascii="宋体" w:hAnsi="宋体" w:hint="eastAsia"/>
          <w:sz w:val="24"/>
        </w:rPr>
        <w:t>本基金本报告期末未持有债券。</w:t>
      </w:r>
    </w:p>
    <w:p w:rsidR="00885995" w:rsidRPr="00680C96" w:rsidRDefault="00885995" w:rsidP="004C55BE">
      <w:pPr>
        <w:pStyle w:val="afc"/>
        <w:numPr>
          <w:ilvl w:val="0"/>
          <w:numId w:val="30"/>
        </w:numPr>
        <w:autoSpaceDE w:val="0"/>
        <w:autoSpaceDN w:val="0"/>
        <w:adjustRightInd w:val="0"/>
        <w:spacing w:line="360" w:lineRule="auto"/>
        <w:ind w:left="851" w:firstLineChars="0" w:hanging="361"/>
        <w:rPr>
          <w:rFonts w:ascii="宋体" w:hAnsi="宋体"/>
          <w:b/>
          <w:sz w:val="24"/>
        </w:rPr>
      </w:pPr>
      <w:r w:rsidRPr="00680C96">
        <w:rPr>
          <w:rFonts w:ascii="宋体" w:hAnsi="宋体" w:hint="eastAsia"/>
          <w:b/>
          <w:sz w:val="24"/>
        </w:rPr>
        <w:t>报告期末按公允价值占基金资产净值比例大小排序的前十名资产支持证券投资明细</w:t>
      </w:r>
    </w:p>
    <w:p w:rsidR="000B2446" w:rsidRPr="00885995" w:rsidRDefault="00885995" w:rsidP="00885995">
      <w:pPr>
        <w:spacing w:line="360" w:lineRule="auto"/>
        <w:ind w:rightChars="-85" w:right="-178" w:firstLineChars="200" w:firstLine="480"/>
        <w:rPr>
          <w:rFonts w:ascii="宋体" w:hAnsi="宋体"/>
          <w:sz w:val="24"/>
        </w:rPr>
      </w:pPr>
      <w:r w:rsidRPr="00885995">
        <w:rPr>
          <w:rFonts w:ascii="宋体" w:hAnsi="宋体"/>
          <w:sz w:val="24"/>
        </w:rPr>
        <w:t>本基金本报告期末未持有资产支持证券。</w:t>
      </w:r>
    </w:p>
    <w:p w:rsidR="00885995" w:rsidRPr="00680C96" w:rsidRDefault="00885995" w:rsidP="004C55BE">
      <w:pPr>
        <w:pStyle w:val="afc"/>
        <w:numPr>
          <w:ilvl w:val="0"/>
          <w:numId w:val="30"/>
        </w:numPr>
        <w:autoSpaceDE w:val="0"/>
        <w:autoSpaceDN w:val="0"/>
        <w:adjustRightInd w:val="0"/>
        <w:spacing w:line="360" w:lineRule="auto"/>
        <w:ind w:left="851" w:firstLineChars="0" w:hanging="361"/>
        <w:rPr>
          <w:rFonts w:ascii="宋体" w:hAnsi="宋体"/>
          <w:b/>
          <w:sz w:val="24"/>
        </w:rPr>
      </w:pPr>
      <w:r w:rsidRPr="00680C96">
        <w:rPr>
          <w:rFonts w:ascii="宋体" w:hAnsi="宋体" w:hint="eastAsia"/>
          <w:b/>
          <w:sz w:val="24"/>
        </w:rPr>
        <w:t>报告期末按公允价值占基金资产净值比例大小排序的前五名贵金属投资明细</w:t>
      </w:r>
    </w:p>
    <w:p w:rsidR="000B2446" w:rsidRPr="00885995" w:rsidRDefault="00885995" w:rsidP="00885995">
      <w:pPr>
        <w:spacing w:line="360" w:lineRule="auto"/>
        <w:ind w:rightChars="-85" w:right="-178" w:firstLineChars="200" w:firstLine="480"/>
        <w:rPr>
          <w:rFonts w:ascii="宋体" w:hAnsi="宋体"/>
          <w:sz w:val="24"/>
        </w:rPr>
      </w:pPr>
      <w:r w:rsidRPr="00885995">
        <w:rPr>
          <w:rFonts w:ascii="宋体" w:hAnsi="宋体" w:hint="eastAsia"/>
          <w:sz w:val="24"/>
        </w:rPr>
        <w:t>本基金本报告期末未持有贵金属。</w:t>
      </w:r>
    </w:p>
    <w:p w:rsidR="00885995" w:rsidRPr="00680C96" w:rsidRDefault="00885995" w:rsidP="004C55BE">
      <w:pPr>
        <w:pStyle w:val="afc"/>
        <w:numPr>
          <w:ilvl w:val="0"/>
          <w:numId w:val="30"/>
        </w:numPr>
        <w:autoSpaceDE w:val="0"/>
        <w:autoSpaceDN w:val="0"/>
        <w:adjustRightInd w:val="0"/>
        <w:spacing w:line="360" w:lineRule="auto"/>
        <w:ind w:left="851" w:firstLineChars="0" w:hanging="361"/>
        <w:rPr>
          <w:rFonts w:ascii="宋体" w:hAnsi="宋体"/>
          <w:b/>
          <w:sz w:val="24"/>
        </w:rPr>
      </w:pPr>
      <w:r w:rsidRPr="00680C96">
        <w:rPr>
          <w:rFonts w:ascii="宋体" w:hAnsi="宋体" w:hint="eastAsia"/>
          <w:b/>
          <w:sz w:val="24"/>
        </w:rPr>
        <w:t>报告期末按公允价值占基金资产净值比例大小排序的前五名权证投资明细</w:t>
      </w:r>
    </w:p>
    <w:p w:rsidR="000B2446" w:rsidRPr="00885995" w:rsidRDefault="00885995" w:rsidP="00885995">
      <w:pPr>
        <w:spacing w:line="360" w:lineRule="auto"/>
        <w:ind w:rightChars="-85" w:right="-178" w:firstLineChars="200" w:firstLine="480"/>
        <w:rPr>
          <w:rFonts w:ascii="宋体" w:hAnsi="宋体"/>
          <w:sz w:val="24"/>
        </w:rPr>
      </w:pPr>
      <w:r w:rsidRPr="00885995">
        <w:rPr>
          <w:rFonts w:ascii="宋体" w:hAnsi="宋体"/>
          <w:sz w:val="24"/>
        </w:rPr>
        <w:t>本基金本报告期末未持有权证。</w:t>
      </w:r>
    </w:p>
    <w:p w:rsidR="00885995" w:rsidRPr="00680C96" w:rsidRDefault="00885995" w:rsidP="004C55BE">
      <w:pPr>
        <w:pStyle w:val="afc"/>
        <w:numPr>
          <w:ilvl w:val="0"/>
          <w:numId w:val="30"/>
        </w:numPr>
        <w:autoSpaceDE w:val="0"/>
        <w:autoSpaceDN w:val="0"/>
        <w:adjustRightInd w:val="0"/>
        <w:spacing w:line="360" w:lineRule="auto"/>
        <w:ind w:left="851" w:firstLineChars="0" w:hanging="361"/>
        <w:rPr>
          <w:rFonts w:ascii="宋体" w:hAnsi="宋体"/>
          <w:b/>
          <w:sz w:val="24"/>
        </w:rPr>
      </w:pPr>
      <w:r w:rsidRPr="00680C96">
        <w:rPr>
          <w:rFonts w:ascii="宋体" w:hAnsi="宋体" w:hint="eastAsia"/>
          <w:b/>
          <w:sz w:val="24"/>
        </w:rPr>
        <w:t>报告期末本基金投资的股指期货交易情况说明</w:t>
      </w:r>
    </w:p>
    <w:p w:rsidR="00670A2C" w:rsidRDefault="00677E52">
      <w:pPr>
        <w:spacing w:line="360" w:lineRule="auto"/>
        <w:ind w:rightChars="-85" w:right="-178" w:firstLineChars="200" w:firstLine="480"/>
        <w:rPr>
          <w:rFonts w:ascii="宋体" w:hAnsi="宋体"/>
          <w:sz w:val="24"/>
        </w:rPr>
      </w:pPr>
      <w:r>
        <w:rPr>
          <w:rFonts w:ascii="宋体" w:hAnsi="宋体"/>
          <w:sz w:val="24"/>
        </w:rPr>
        <w:t xml:space="preserve">（1）本基金本报告期末未持有股指期货。 </w:t>
      </w:r>
    </w:p>
    <w:p w:rsidR="000B2446" w:rsidRPr="00885995" w:rsidRDefault="00885995" w:rsidP="00885995">
      <w:pPr>
        <w:spacing w:line="360" w:lineRule="auto"/>
        <w:ind w:rightChars="-85" w:right="-178" w:firstLineChars="200" w:firstLine="480"/>
        <w:rPr>
          <w:rFonts w:ascii="宋体" w:hAnsi="宋体"/>
          <w:sz w:val="24"/>
        </w:rPr>
      </w:pPr>
      <w:r w:rsidRPr="00732BC9">
        <w:rPr>
          <w:rFonts w:ascii="宋体" w:hAnsi="宋体"/>
          <w:sz w:val="24"/>
        </w:rPr>
        <w:t>（2）本基金本报告期内未进行股指期货交易。</w:t>
      </w:r>
    </w:p>
    <w:p w:rsidR="00885995" w:rsidRPr="00680C96" w:rsidRDefault="00885995" w:rsidP="004C55BE">
      <w:pPr>
        <w:pStyle w:val="afc"/>
        <w:numPr>
          <w:ilvl w:val="0"/>
          <w:numId w:val="30"/>
        </w:numPr>
        <w:autoSpaceDE w:val="0"/>
        <w:autoSpaceDN w:val="0"/>
        <w:adjustRightInd w:val="0"/>
        <w:spacing w:line="360" w:lineRule="auto"/>
        <w:ind w:left="952" w:firstLineChars="0" w:hanging="462"/>
        <w:rPr>
          <w:rFonts w:ascii="宋体" w:hAnsi="宋体"/>
          <w:b/>
          <w:sz w:val="24"/>
        </w:rPr>
      </w:pPr>
      <w:r w:rsidRPr="00680C96">
        <w:rPr>
          <w:rFonts w:ascii="宋体" w:hAnsi="宋体" w:hint="eastAsia"/>
          <w:b/>
          <w:sz w:val="24"/>
        </w:rPr>
        <w:t>报告期末本基金投资的国债期货交易情况说明</w:t>
      </w:r>
    </w:p>
    <w:p w:rsidR="00670A2C" w:rsidRDefault="00677E52">
      <w:pPr>
        <w:spacing w:line="360" w:lineRule="auto"/>
        <w:ind w:rightChars="-85" w:right="-178" w:firstLineChars="200" w:firstLine="480"/>
        <w:rPr>
          <w:rFonts w:ascii="宋体" w:hAnsi="宋体"/>
          <w:sz w:val="24"/>
        </w:rPr>
      </w:pPr>
      <w:r>
        <w:rPr>
          <w:rFonts w:ascii="宋体" w:hAnsi="宋体"/>
          <w:sz w:val="24"/>
        </w:rPr>
        <w:t xml:space="preserve">（1）本基金本报告期末未持有国债期货。 </w:t>
      </w:r>
    </w:p>
    <w:p w:rsidR="00885995" w:rsidRPr="00732BC9" w:rsidRDefault="00885995" w:rsidP="00885995">
      <w:pPr>
        <w:spacing w:line="360" w:lineRule="auto"/>
        <w:ind w:rightChars="-85" w:right="-178" w:firstLineChars="200" w:firstLine="480"/>
        <w:rPr>
          <w:rFonts w:ascii="宋体" w:hAnsi="宋体"/>
          <w:sz w:val="24"/>
        </w:rPr>
      </w:pPr>
      <w:r w:rsidRPr="00732BC9">
        <w:rPr>
          <w:rFonts w:ascii="宋体" w:hAnsi="宋体"/>
          <w:sz w:val="24"/>
        </w:rPr>
        <w:t>（2）本基金本报告期内未进行国债期货交易。</w:t>
      </w:r>
    </w:p>
    <w:p w:rsidR="00885995" w:rsidRPr="00680C96" w:rsidRDefault="00885995" w:rsidP="004C55BE">
      <w:pPr>
        <w:pStyle w:val="afc"/>
        <w:numPr>
          <w:ilvl w:val="0"/>
          <w:numId w:val="30"/>
        </w:numPr>
        <w:autoSpaceDE w:val="0"/>
        <w:autoSpaceDN w:val="0"/>
        <w:adjustRightInd w:val="0"/>
        <w:spacing w:line="360" w:lineRule="auto"/>
        <w:ind w:left="952" w:firstLineChars="0" w:hanging="462"/>
        <w:rPr>
          <w:rFonts w:ascii="宋体" w:hAnsi="宋体"/>
          <w:b/>
          <w:sz w:val="24"/>
        </w:rPr>
      </w:pPr>
      <w:r w:rsidRPr="00680C96">
        <w:rPr>
          <w:rFonts w:ascii="宋体" w:hAnsi="宋体" w:hint="eastAsia"/>
          <w:b/>
          <w:sz w:val="24"/>
        </w:rPr>
        <w:t>投资组合报告附注</w:t>
      </w:r>
    </w:p>
    <w:p w:rsidR="00885995" w:rsidRPr="00885995" w:rsidRDefault="00885995" w:rsidP="004C55BE">
      <w:pPr>
        <w:pStyle w:val="afc"/>
        <w:numPr>
          <w:ilvl w:val="0"/>
          <w:numId w:val="31"/>
        </w:numPr>
        <w:spacing w:line="360" w:lineRule="auto"/>
        <w:ind w:left="1276" w:firstLineChars="0" w:hanging="772"/>
        <w:rPr>
          <w:rFonts w:ascii="宋体" w:hAnsi="宋体"/>
          <w:color w:val="000000"/>
          <w:sz w:val="24"/>
          <w:szCs w:val="24"/>
        </w:rPr>
      </w:pPr>
      <w:r w:rsidRPr="00885995">
        <w:rPr>
          <w:rFonts w:ascii="宋体" w:hAnsi="宋体" w:hint="eastAsia"/>
          <w:color w:val="000000"/>
          <w:sz w:val="24"/>
          <w:szCs w:val="24"/>
        </w:rPr>
        <w:t>本基金投资的前十名证券的发行主体在本报告期内没有出现被监管部门立案调查，或在报告编制日前一年内受到公开谴责、处罚的情形。</w:t>
      </w:r>
    </w:p>
    <w:p w:rsidR="00885995" w:rsidRPr="00680C96" w:rsidRDefault="00885995" w:rsidP="004C55BE">
      <w:pPr>
        <w:pStyle w:val="afc"/>
        <w:numPr>
          <w:ilvl w:val="0"/>
          <w:numId w:val="31"/>
        </w:numPr>
        <w:spacing w:line="360" w:lineRule="auto"/>
        <w:ind w:left="1276" w:firstLineChars="0" w:hanging="772"/>
        <w:rPr>
          <w:rFonts w:ascii="宋体" w:hAnsi="宋体"/>
          <w:color w:val="000000"/>
          <w:sz w:val="24"/>
        </w:rPr>
      </w:pPr>
      <w:r w:rsidRPr="00680C96">
        <w:rPr>
          <w:rFonts w:ascii="宋体" w:hAnsi="宋体" w:hint="eastAsia"/>
          <w:color w:val="000000"/>
          <w:sz w:val="24"/>
        </w:rPr>
        <w:t>报告期内本基金投资的前十名股票未超出基金合同规定的备选股票库。</w:t>
      </w:r>
    </w:p>
    <w:p w:rsidR="00885995" w:rsidRPr="00680C96" w:rsidRDefault="00885995" w:rsidP="004C55BE">
      <w:pPr>
        <w:pStyle w:val="afc"/>
        <w:numPr>
          <w:ilvl w:val="0"/>
          <w:numId w:val="31"/>
        </w:numPr>
        <w:autoSpaceDE w:val="0"/>
        <w:autoSpaceDN w:val="0"/>
        <w:adjustRightInd w:val="0"/>
        <w:spacing w:line="360" w:lineRule="auto"/>
        <w:ind w:left="1276" w:firstLineChars="0" w:hanging="772"/>
        <w:rPr>
          <w:rFonts w:ascii="宋体" w:hAnsi="宋体"/>
          <w:b/>
          <w:sz w:val="24"/>
        </w:rPr>
      </w:pPr>
      <w:r w:rsidRPr="00680C96">
        <w:rPr>
          <w:rFonts w:ascii="宋体" w:hAnsi="宋体" w:hint="eastAsia"/>
          <w:b/>
          <w:sz w:val="24"/>
        </w:rPr>
        <w:t>其他资产构成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7"/>
        <w:gridCol w:w="2573"/>
        <w:gridCol w:w="5008"/>
      </w:tblGrid>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序号</w:t>
            </w:r>
          </w:p>
        </w:tc>
        <w:tc>
          <w:tcPr>
            <w:tcW w:w="2573"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名称</w:t>
            </w:r>
          </w:p>
        </w:tc>
        <w:tc>
          <w:tcPr>
            <w:tcW w:w="5008"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金额（元）</w:t>
            </w:r>
          </w:p>
        </w:tc>
      </w:tr>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1</w:t>
            </w:r>
          </w:p>
        </w:tc>
        <w:tc>
          <w:tcPr>
            <w:tcW w:w="2573" w:type="dxa"/>
            <w:vAlign w:val="center"/>
          </w:tcPr>
          <w:p w:rsidR="00885995" w:rsidRPr="00885995" w:rsidRDefault="00885995" w:rsidP="000824C5">
            <w:pPr>
              <w:spacing w:before="29" w:line="288" w:lineRule="auto"/>
              <w:ind w:left="15"/>
              <w:rPr>
                <w:rFonts w:ascii="宋体" w:hAnsi="宋体"/>
                <w:color w:val="000000"/>
                <w:sz w:val="24"/>
              </w:rPr>
            </w:pPr>
            <w:r w:rsidRPr="00885995">
              <w:rPr>
                <w:rFonts w:ascii="宋体" w:hAnsi="宋体"/>
                <w:color w:val="000000"/>
                <w:sz w:val="24"/>
              </w:rPr>
              <w:t>存出保证金</w:t>
            </w:r>
          </w:p>
        </w:tc>
        <w:tc>
          <w:tcPr>
            <w:tcW w:w="5008" w:type="dxa"/>
            <w:vAlign w:val="center"/>
          </w:tcPr>
          <w:p w:rsidR="00885995" w:rsidRPr="00885995" w:rsidRDefault="00885995" w:rsidP="000824C5">
            <w:pPr>
              <w:spacing w:before="29" w:line="288" w:lineRule="auto"/>
              <w:ind w:left="15"/>
              <w:jc w:val="right"/>
              <w:rPr>
                <w:rFonts w:ascii="宋体" w:hAnsi="宋体"/>
                <w:sz w:val="24"/>
              </w:rPr>
            </w:pPr>
            <w:r w:rsidRPr="00885995">
              <w:rPr>
                <w:rFonts w:ascii="宋体" w:hAnsi="宋体" w:hint="eastAsia"/>
                <w:sz w:val="24"/>
              </w:rPr>
              <w:t>-</w:t>
            </w:r>
          </w:p>
        </w:tc>
      </w:tr>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2</w:t>
            </w:r>
          </w:p>
        </w:tc>
        <w:tc>
          <w:tcPr>
            <w:tcW w:w="2573" w:type="dxa"/>
            <w:vAlign w:val="center"/>
          </w:tcPr>
          <w:p w:rsidR="00885995" w:rsidRPr="00885995" w:rsidRDefault="00885995" w:rsidP="000824C5">
            <w:pPr>
              <w:spacing w:before="29" w:line="288" w:lineRule="auto"/>
              <w:ind w:left="15"/>
              <w:rPr>
                <w:rFonts w:ascii="宋体" w:hAnsi="宋体"/>
                <w:sz w:val="24"/>
              </w:rPr>
            </w:pPr>
            <w:r w:rsidRPr="00885995">
              <w:rPr>
                <w:rFonts w:ascii="宋体" w:hAnsi="宋体"/>
                <w:sz w:val="24"/>
              </w:rPr>
              <w:t>应收证券清算款</w:t>
            </w:r>
          </w:p>
        </w:tc>
        <w:tc>
          <w:tcPr>
            <w:tcW w:w="5008" w:type="dxa"/>
            <w:vAlign w:val="center"/>
          </w:tcPr>
          <w:p w:rsidR="00885995" w:rsidRPr="00885995" w:rsidRDefault="00885995" w:rsidP="000824C5">
            <w:pPr>
              <w:spacing w:before="29" w:line="288" w:lineRule="auto"/>
              <w:ind w:left="15"/>
              <w:jc w:val="right"/>
              <w:rPr>
                <w:rFonts w:ascii="宋体" w:hAnsi="宋体"/>
                <w:sz w:val="24"/>
              </w:rPr>
            </w:pPr>
            <w:r w:rsidRPr="00885995">
              <w:rPr>
                <w:rFonts w:ascii="宋体" w:hAnsi="宋体" w:hint="eastAsia"/>
                <w:sz w:val="24"/>
              </w:rPr>
              <w:t>-</w:t>
            </w:r>
          </w:p>
        </w:tc>
      </w:tr>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3</w:t>
            </w:r>
          </w:p>
        </w:tc>
        <w:tc>
          <w:tcPr>
            <w:tcW w:w="2573" w:type="dxa"/>
            <w:vAlign w:val="center"/>
          </w:tcPr>
          <w:p w:rsidR="00885995" w:rsidRPr="00885995" w:rsidRDefault="00885995" w:rsidP="000824C5">
            <w:pPr>
              <w:spacing w:before="29" w:line="288" w:lineRule="auto"/>
              <w:ind w:left="15"/>
              <w:rPr>
                <w:rFonts w:ascii="宋体" w:hAnsi="宋体"/>
                <w:sz w:val="24"/>
              </w:rPr>
            </w:pPr>
            <w:r w:rsidRPr="00885995">
              <w:rPr>
                <w:rFonts w:ascii="宋体" w:hAnsi="宋体"/>
                <w:sz w:val="24"/>
              </w:rPr>
              <w:t>应收股利</w:t>
            </w:r>
          </w:p>
        </w:tc>
        <w:tc>
          <w:tcPr>
            <w:tcW w:w="5008" w:type="dxa"/>
            <w:vAlign w:val="center"/>
          </w:tcPr>
          <w:p w:rsidR="00885995" w:rsidRPr="00885995" w:rsidRDefault="00885995" w:rsidP="000824C5">
            <w:pPr>
              <w:spacing w:before="29" w:line="288" w:lineRule="auto"/>
              <w:ind w:left="15"/>
              <w:jc w:val="right"/>
              <w:rPr>
                <w:rFonts w:ascii="宋体" w:hAnsi="宋体"/>
                <w:sz w:val="24"/>
              </w:rPr>
            </w:pPr>
            <w:r w:rsidRPr="00885995">
              <w:rPr>
                <w:rFonts w:ascii="宋体" w:hAnsi="宋体" w:hint="eastAsia"/>
                <w:sz w:val="24"/>
              </w:rPr>
              <w:t>-</w:t>
            </w:r>
          </w:p>
        </w:tc>
      </w:tr>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4</w:t>
            </w:r>
          </w:p>
        </w:tc>
        <w:tc>
          <w:tcPr>
            <w:tcW w:w="2573" w:type="dxa"/>
            <w:vAlign w:val="center"/>
          </w:tcPr>
          <w:p w:rsidR="00885995" w:rsidRPr="00885995" w:rsidRDefault="00885995" w:rsidP="000824C5">
            <w:pPr>
              <w:spacing w:before="29" w:line="288" w:lineRule="auto"/>
              <w:ind w:left="15"/>
              <w:rPr>
                <w:rFonts w:ascii="宋体" w:hAnsi="宋体"/>
                <w:sz w:val="24"/>
              </w:rPr>
            </w:pPr>
            <w:r w:rsidRPr="00885995">
              <w:rPr>
                <w:rFonts w:ascii="宋体" w:hAnsi="宋体"/>
                <w:sz w:val="24"/>
              </w:rPr>
              <w:t>应收利息</w:t>
            </w:r>
          </w:p>
        </w:tc>
        <w:tc>
          <w:tcPr>
            <w:tcW w:w="5008" w:type="dxa"/>
            <w:vAlign w:val="center"/>
          </w:tcPr>
          <w:p w:rsidR="00885995" w:rsidRPr="00885995" w:rsidRDefault="00885995" w:rsidP="000824C5">
            <w:pPr>
              <w:spacing w:before="29" w:line="288" w:lineRule="auto"/>
              <w:ind w:left="15"/>
              <w:jc w:val="right"/>
              <w:rPr>
                <w:rFonts w:ascii="宋体" w:hAnsi="宋体"/>
                <w:sz w:val="24"/>
              </w:rPr>
            </w:pPr>
            <w:r w:rsidRPr="00885995">
              <w:rPr>
                <w:rFonts w:ascii="宋体" w:hAnsi="宋体" w:hint="eastAsia"/>
                <w:sz w:val="24"/>
              </w:rPr>
              <w:t>57.78</w:t>
            </w:r>
          </w:p>
        </w:tc>
      </w:tr>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5</w:t>
            </w:r>
          </w:p>
        </w:tc>
        <w:tc>
          <w:tcPr>
            <w:tcW w:w="2573" w:type="dxa"/>
            <w:vAlign w:val="center"/>
          </w:tcPr>
          <w:p w:rsidR="00885995" w:rsidRPr="00885995" w:rsidRDefault="00885995" w:rsidP="000824C5">
            <w:pPr>
              <w:spacing w:before="29" w:line="288" w:lineRule="auto"/>
              <w:ind w:left="15"/>
              <w:rPr>
                <w:rFonts w:ascii="宋体" w:hAnsi="宋体"/>
                <w:sz w:val="24"/>
              </w:rPr>
            </w:pPr>
            <w:r w:rsidRPr="00885995">
              <w:rPr>
                <w:rFonts w:ascii="宋体" w:hAnsi="宋体"/>
                <w:sz w:val="24"/>
              </w:rPr>
              <w:t>应收申购款</w:t>
            </w:r>
          </w:p>
        </w:tc>
        <w:tc>
          <w:tcPr>
            <w:tcW w:w="5008" w:type="dxa"/>
            <w:vAlign w:val="center"/>
          </w:tcPr>
          <w:p w:rsidR="00885995" w:rsidRPr="00885995" w:rsidRDefault="00885995" w:rsidP="000824C5">
            <w:pPr>
              <w:spacing w:before="29" w:line="288" w:lineRule="auto"/>
              <w:ind w:left="15"/>
              <w:jc w:val="right"/>
              <w:rPr>
                <w:rFonts w:ascii="宋体" w:hAnsi="宋体"/>
                <w:sz w:val="24"/>
              </w:rPr>
            </w:pPr>
            <w:r w:rsidRPr="00885995">
              <w:rPr>
                <w:rFonts w:ascii="宋体" w:hAnsi="宋体" w:hint="eastAsia"/>
                <w:sz w:val="24"/>
              </w:rPr>
              <w:t>-</w:t>
            </w:r>
          </w:p>
        </w:tc>
      </w:tr>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6</w:t>
            </w:r>
          </w:p>
        </w:tc>
        <w:tc>
          <w:tcPr>
            <w:tcW w:w="2573" w:type="dxa"/>
            <w:vAlign w:val="center"/>
          </w:tcPr>
          <w:p w:rsidR="00885995" w:rsidRPr="00885995" w:rsidRDefault="00885995" w:rsidP="000824C5">
            <w:pPr>
              <w:spacing w:before="29" w:line="288" w:lineRule="auto"/>
              <w:ind w:left="15"/>
              <w:rPr>
                <w:rFonts w:ascii="宋体" w:hAnsi="宋体"/>
                <w:sz w:val="24"/>
              </w:rPr>
            </w:pPr>
            <w:r w:rsidRPr="00885995">
              <w:rPr>
                <w:rFonts w:ascii="宋体" w:hAnsi="宋体"/>
                <w:sz w:val="24"/>
              </w:rPr>
              <w:t>其他应收款</w:t>
            </w:r>
          </w:p>
        </w:tc>
        <w:tc>
          <w:tcPr>
            <w:tcW w:w="5008" w:type="dxa"/>
            <w:vAlign w:val="center"/>
          </w:tcPr>
          <w:p w:rsidR="00885995" w:rsidRPr="00885995" w:rsidRDefault="00885995" w:rsidP="000824C5">
            <w:pPr>
              <w:spacing w:before="29" w:line="288" w:lineRule="auto"/>
              <w:ind w:left="15"/>
              <w:jc w:val="right"/>
              <w:rPr>
                <w:rFonts w:ascii="宋体" w:hAnsi="宋体"/>
                <w:sz w:val="24"/>
              </w:rPr>
            </w:pPr>
            <w:r w:rsidRPr="00885995">
              <w:rPr>
                <w:rFonts w:ascii="宋体" w:hAnsi="宋体" w:hint="eastAsia"/>
                <w:sz w:val="24"/>
              </w:rPr>
              <w:t>-</w:t>
            </w:r>
          </w:p>
        </w:tc>
      </w:tr>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7</w:t>
            </w:r>
          </w:p>
        </w:tc>
        <w:tc>
          <w:tcPr>
            <w:tcW w:w="2573" w:type="dxa"/>
            <w:vAlign w:val="center"/>
          </w:tcPr>
          <w:p w:rsidR="00885995" w:rsidRPr="00885995" w:rsidRDefault="00885995" w:rsidP="000824C5">
            <w:pPr>
              <w:spacing w:before="29" w:line="288" w:lineRule="auto"/>
              <w:ind w:left="15"/>
              <w:rPr>
                <w:rFonts w:ascii="宋体" w:hAnsi="宋体"/>
                <w:sz w:val="24"/>
              </w:rPr>
            </w:pPr>
            <w:r w:rsidRPr="00885995">
              <w:rPr>
                <w:rFonts w:ascii="宋体" w:hAnsi="宋体"/>
                <w:sz w:val="24"/>
              </w:rPr>
              <w:t>待摊费用</w:t>
            </w:r>
          </w:p>
        </w:tc>
        <w:tc>
          <w:tcPr>
            <w:tcW w:w="5008" w:type="dxa"/>
            <w:vAlign w:val="center"/>
          </w:tcPr>
          <w:p w:rsidR="00885995" w:rsidRPr="00885995" w:rsidRDefault="00885995" w:rsidP="000824C5">
            <w:pPr>
              <w:spacing w:before="29" w:line="288" w:lineRule="auto"/>
              <w:ind w:left="15"/>
              <w:jc w:val="right"/>
              <w:rPr>
                <w:rFonts w:ascii="宋体" w:hAnsi="宋体"/>
                <w:sz w:val="24"/>
              </w:rPr>
            </w:pPr>
            <w:r w:rsidRPr="00885995">
              <w:rPr>
                <w:rFonts w:ascii="宋体" w:hAnsi="宋体" w:hint="eastAsia"/>
                <w:sz w:val="24"/>
              </w:rPr>
              <w:t>-</w:t>
            </w:r>
          </w:p>
        </w:tc>
      </w:tr>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8</w:t>
            </w:r>
          </w:p>
        </w:tc>
        <w:tc>
          <w:tcPr>
            <w:tcW w:w="2573" w:type="dxa"/>
            <w:vAlign w:val="center"/>
          </w:tcPr>
          <w:p w:rsidR="00885995" w:rsidRPr="00885995" w:rsidRDefault="00885995" w:rsidP="000824C5">
            <w:pPr>
              <w:spacing w:before="29" w:line="288" w:lineRule="auto"/>
              <w:ind w:left="15"/>
              <w:rPr>
                <w:rFonts w:ascii="宋体" w:hAnsi="宋体"/>
                <w:sz w:val="24"/>
              </w:rPr>
            </w:pPr>
            <w:r w:rsidRPr="00885995">
              <w:rPr>
                <w:rFonts w:ascii="宋体" w:hAnsi="宋体"/>
                <w:sz w:val="24"/>
              </w:rPr>
              <w:t>其他</w:t>
            </w:r>
          </w:p>
        </w:tc>
        <w:tc>
          <w:tcPr>
            <w:tcW w:w="5008" w:type="dxa"/>
            <w:vAlign w:val="center"/>
          </w:tcPr>
          <w:p w:rsidR="00885995" w:rsidRPr="00885995" w:rsidRDefault="00885995" w:rsidP="000824C5">
            <w:pPr>
              <w:spacing w:before="29" w:line="288" w:lineRule="auto"/>
              <w:ind w:left="15"/>
              <w:jc w:val="right"/>
              <w:rPr>
                <w:rFonts w:ascii="宋体" w:hAnsi="宋体"/>
                <w:sz w:val="24"/>
              </w:rPr>
            </w:pPr>
            <w:r w:rsidRPr="00885995">
              <w:rPr>
                <w:rFonts w:ascii="宋体" w:hAnsi="宋体" w:hint="eastAsia"/>
                <w:sz w:val="24"/>
              </w:rPr>
              <w:t>-</w:t>
            </w:r>
          </w:p>
        </w:tc>
      </w:tr>
      <w:tr w:rsidR="00885995" w:rsidRPr="00885995" w:rsidTr="000824C5">
        <w:trPr>
          <w:jc w:val="center"/>
        </w:trPr>
        <w:tc>
          <w:tcPr>
            <w:tcW w:w="1287" w:type="dxa"/>
            <w:vAlign w:val="center"/>
          </w:tcPr>
          <w:p w:rsidR="00885995" w:rsidRPr="00885995" w:rsidRDefault="00885995" w:rsidP="000824C5">
            <w:pPr>
              <w:spacing w:before="29" w:line="288" w:lineRule="auto"/>
              <w:ind w:left="15"/>
              <w:jc w:val="center"/>
              <w:rPr>
                <w:rFonts w:ascii="宋体" w:hAnsi="宋体"/>
                <w:sz w:val="24"/>
              </w:rPr>
            </w:pPr>
            <w:r w:rsidRPr="00885995">
              <w:rPr>
                <w:rFonts w:ascii="宋体" w:hAnsi="宋体"/>
                <w:sz w:val="24"/>
              </w:rPr>
              <w:t>9</w:t>
            </w:r>
          </w:p>
        </w:tc>
        <w:tc>
          <w:tcPr>
            <w:tcW w:w="2573" w:type="dxa"/>
            <w:vAlign w:val="center"/>
          </w:tcPr>
          <w:p w:rsidR="00885995" w:rsidRPr="00885995" w:rsidRDefault="00885995" w:rsidP="000824C5">
            <w:pPr>
              <w:spacing w:before="29" w:line="288" w:lineRule="auto"/>
              <w:ind w:left="15"/>
              <w:rPr>
                <w:rFonts w:ascii="宋体" w:hAnsi="宋体"/>
                <w:sz w:val="24"/>
              </w:rPr>
            </w:pPr>
            <w:r w:rsidRPr="00885995">
              <w:rPr>
                <w:rFonts w:ascii="宋体" w:hAnsi="宋体"/>
                <w:sz w:val="24"/>
              </w:rPr>
              <w:t>合计</w:t>
            </w:r>
          </w:p>
        </w:tc>
        <w:tc>
          <w:tcPr>
            <w:tcW w:w="5008" w:type="dxa"/>
            <w:vAlign w:val="center"/>
          </w:tcPr>
          <w:p w:rsidR="00885995" w:rsidRPr="00885995" w:rsidRDefault="00885995" w:rsidP="000824C5">
            <w:pPr>
              <w:spacing w:before="29" w:line="288" w:lineRule="auto"/>
              <w:ind w:left="15"/>
              <w:jc w:val="right"/>
              <w:rPr>
                <w:rFonts w:ascii="宋体" w:hAnsi="宋体"/>
                <w:sz w:val="24"/>
              </w:rPr>
            </w:pPr>
            <w:r w:rsidRPr="00885995">
              <w:rPr>
                <w:rFonts w:ascii="宋体" w:hAnsi="宋体" w:hint="eastAsia"/>
                <w:sz w:val="24"/>
              </w:rPr>
              <w:t>57.78</w:t>
            </w:r>
          </w:p>
        </w:tc>
      </w:tr>
    </w:tbl>
    <w:p w:rsidR="00885995" w:rsidRPr="00680C96" w:rsidRDefault="00885995" w:rsidP="004C55BE">
      <w:pPr>
        <w:pStyle w:val="afc"/>
        <w:numPr>
          <w:ilvl w:val="0"/>
          <w:numId w:val="31"/>
        </w:numPr>
        <w:autoSpaceDE w:val="0"/>
        <w:autoSpaceDN w:val="0"/>
        <w:adjustRightInd w:val="0"/>
        <w:spacing w:line="360" w:lineRule="auto"/>
        <w:ind w:left="1276" w:firstLineChars="0" w:hanging="772"/>
        <w:rPr>
          <w:rFonts w:ascii="宋体" w:hAnsi="宋体"/>
          <w:b/>
          <w:sz w:val="24"/>
        </w:rPr>
      </w:pPr>
      <w:r w:rsidRPr="00680C96">
        <w:rPr>
          <w:rFonts w:ascii="宋体" w:hAnsi="宋体" w:hint="eastAsia"/>
          <w:b/>
          <w:sz w:val="24"/>
        </w:rPr>
        <w:t>报告期末持有的处于转股期的可转换债券明细</w:t>
      </w:r>
    </w:p>
    <w:p w:rsidR="000B2446" w:rsidRPr="00885995" w:rsidRDefault="00885995" w:rsidP="006604E3">
      <w:pPr>
        <w:spacing w:line="360" w:lineRule="auto"/>
        <w:ind w:rightChars="-85" w:right="-178" w:firstLineChars="200" w:firstLine="480"/>
        <w:rPr>
          <w:rFonts w:ascii="宋体" w:hAnsi="宋体"/>
          <w:sz w:val="24"/>
        </w:rPr>
      </w:pPr>
      <w:r w:rsidRPr="00885995">
        <w:rPr>
          <w:rFonts w:ascii="宋体" w:hAnsi="宋体"/>
          <w:sz w:val="24"/>
        </w:rPr>
        <w:t>本基金本报告期末未持有处于转股期的可转换债券。</w:t>
      </w:r>
    </w:p>
    <w:p w:rsidR="00885995" w:rsidRPr="00680C96" w:rsidRDefault="00885995" w:rsidP="004C55BE">
      <w:pPr>
        <w:pStyle w:val="afc"/>
        <w:numPr>
          <w:ilvl w:val="0"/>
          <w:numId w:val="31"/>
        </w:numPr>
        <w:autoSpaceDE w:val="0"/>
        <w:autoSpaceDN w:val="0"/>
        <w:adjustRightInd w:val="0"/>
        <w:spacing w:line="360" w:lineRule="auto"/>
        <w:ind w:left="1276" w:firstLineChars="0" w:hanging="772"/>
        <w:rPr>
          <w:rFonts w:ascii="宋体" w:hAnsi="宋体"/>
          <w:b/>
          <w:sz w:val="24"/>
        </w:rPr>
      </w:pPr>
      <w:r w:rsidRPr="00680C96">
        <w:rPr>
          <w:rFonts w:ascii="宋体" w:hAnsi="宋体" w:hint="eastAsia"/>
          <w:b/>
          <w:sz w:val="24"/>
        </w:rPr>
        <w:t>报告期末前十名股票中存在流通受限情况的说明</w:t>
      </w:r>
    </w:p>
    <w:p w:rsidR="00885995" w:rsidRPr="00885995" w:rsidRDefault="00885995" w:rsidP="00885995">
      <w:pPr>
        <w:spacing w:line="360" w:lineRule="auto"/>
        <w:ind w:rightChars="-85" w:right="-178" w:firstLineChars="200" w:firstLine="480"/>
        <w:rPr>
          <w:rFonts w:ascii="宋体" w:hAnsi="宋体"/>
          <w:sz w:val="24"/>
        </w:rPr>
      </w:pPr>
      <w:r w:rsidRPr="00885995">
        <w:rPr>
          <w:rFonts w:ascii="宋体" w:hAnsi="宋体"/>
          <w:sz w:val="24"/>
        </w:rPr>
        <w:t>本基金本报告期末前十名股票中不存在流通受限情况。</w:t>
      </w:r>
    </w:p>
    <w:p w:rsidR="00CA36DD" w:rsidRDefault="00CA36DD"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6604E3" w:rsidRDefault="006604E3" w:rsidP="004C55BE">
      <w:pPr>
        <w:spacing w:line="360" w:lineRule="auto"/>
        <w:ind w:rightChars="-85" w:right="-178" w:firstLineChars="200" w:firstLine="480"/>
        <w:rPr>
          <w:rFonts w:ascii="宋体" w:hAnsi="宋体"/>
          <w:sz w:val="24"/>
        </w:rPr>
      </w:pPr>
    </w:p>
    <w:p w:rsidR="00CF584A" w:rsidRPr="004C55BE" w:rsidRDefault="00CF584A" w:rsidP="004C55BE">
      <w:pPr>
        <w:spacing w:line="360" w:lineRule="auto"/>
        <w:ind w:rightChars="-85" w:right="-178" w:firstLineChars="200" w:firstLine="480"/>
        <w:rPr>
          <w:rFonts w:ascii="宋体" w:hAnsi="宋体"/>
          <w:sz w:val="24"/>
        </w:rPr>
      </w:pPr>
    </w:p>
    <w:p w:rsidR="00AB48F0" w:rsidRPr="00CF584A" w:rsidRDefault="00AB48F0" w:rsidP="00377555">
      <w:pPr>
        <w:pStyle w:val="afc"/>
        <w:keepNext/>
        <w:keepLines/>
        <w:autoSpaceDE w:val="0"/>
        <w:autoSpaceDN w:val="0"/>
        <w:adjustRightInd w:val="0"/>
        <w:spacing w:before="360" w:after="360"/>
        <w:ind w:left="1065" w:firstLineChars="0" w:firstLine="0"/>
        <w:jc w:val="center"/>
        <w:textAlignment w:val="baseline"/>
        <w:outlineLvl w:val="0"/>
        <w:rPr>
          <w:rFonts w:ascii="宋体" w:hAnsi="宋体"/>
          <w:b/>
          <w:kern w:val="0"/>
          <w:sz w:val="24"/>
          <w:szCs w:val="24"/>
        </w:rPr>
      </w:pPr>
      <w:bookmarkStart w:id="25" w:name="_Toc447616552"/>
      <w:bookmarkStart w:id="26" w:name="_Toc465461561"/>
      <w:bookmarkStart w:id="27" w:name="_Toc12357181"/>
      <w:bookmarkStart w:id="28" w:name="_Toc21073401"/>
      <w:bookmarkStart w:id="29" w:name="_Toc147463128"/>
      <w:bookmarkStart w:id="30" w:name="_Toc447616556"/>
      <w:bookmarkStart w:id="31" w:name="_Toc462832619"/>
      <w:r w:rsidRPr="00CF584A">
        <w:rPr>
          <w:rFonts w:ascii="宋体" w:hAnsi="宋体" w:hint="eastAsia"/>
          <w:b/>
          <w:kern w:val="0"/>
          <w:sz w:val="24"/>
          <w:szCs w:val="24"/>
        </w:rPr>
        <w:t>第十</w:t>
      </w:r>
      <w:r w:rsidR="00377555" w:rsidRPr="00CF584A">
        <w:rPr>
          <w:rFonts w:ascii="宋体" w:hAnsi="宋体" w:hint="eastAsia"/>
          <w:b/>
          <w:kern w:val="0"/>
          <w:sz w:val="24"/>
          <w:szCs w:val="24"/>
        </w:rPr>
        <w:t>二</w:t>
      </w:r>
      <w:r w:rsidRPr="00CF584A">
        <w:rPr>
          <w:rFonts w:ascii="宋体" w:hAnsi="宋体" w:hint="eastAsia"/>
          <w:b/>
          <w:kern w:val="0"/>
          <w:sz w:val="24"/>
          <w:szCs w:val="24"/>
        </w:rPr>
        <w:t xml:space="preserve">部分  </w:t>
      </w:r>
      <w:r w:rsidRPr="00CF584A">
        <w:rPr>
          <w:rFonts w:ascii="宋体" w:hAnsi="宋体"/>
          <w:b/>
          <w:kern w:val="0"/>
          <w:sz w:val="24"/>
          <w:szCs w:val="24"/>
        </w:rPr>
        <w:t>基金的业绩</w:t>
      </w:r>
      <w:bookmarkEnd w:id="25"/>
      <w:bookmarkEnd w:id="26"/>
    </w:p>
    <w:p w:rsidR="00670A2C" w:rsidRPr="004C55BE" w:rsidRDefault="00677E52" w:rsidP="004C55BE">
      <w:pPr>
        <w:spacing w:line="360" w:lineRule="auto"/>
        <w:ind w:rightChars="-85" w:right="-178" w:firstLineChars="200" w:firstLine="480"/>
        <w:rPr>
          <w:rFonts w:ascii="宋体" w:hAnsi="宋体"/>
          <w:sz w:val="24"/>
        </w:rPr>
      </w:pPr>
      <w:r w:rsidRPr="004C55BE">
        <w:rPr>
          <w:rFonts w:ascii="宋体" w:hAnsi="宋体" w:hint="eastAsia"/>
          <w:sz w:val="24"/>
        </w:rPr>
        <w:t>本基金管理人依照恪尽职守、诚实信用、勤勉尽责的原则管理和运用基金资产,但不保证基金一定盈利，也不保证最低收益。基金的过往业绩并不代表其未来表现。</w:t>
      </w:r>
    </w:p>
    <w:p w:rsidR="00AB48F0" w:rsidRPr="004C55BE" w:rsidRDefault="00AB48F0" w:rsidP="004C55BE">
      <w:pPr>
        <w:spacing w:line="360" w:lineRule="auto"/>
        <w:ind w:rightChars="-85" w:right="-178" w:firstLineChars="200" w:firstLine="480"/>
        <w:rPr>
          <w:rFonts w:ascii="宋体" w:hAnsi="宋体"/>
          <w:sz w:val="24"/>
        </w:rPr>
      </w:pPr>
      <w:r w:rsidRPr="004C55BE">
        <w:rPr>
          <w:rFonts w:ascii="宋体" w:hAnsi="宋体" w:hint="eastAsia"/>
          <w:sz w:val="24"/>
        </w:rPr>
        <w:t>投资有风险,投资者在做出投资决策前应仔细阅读本基金的招募说明书。基金业绩数据截至2018年6月30日。</w:t>
      </w:r>
    </w:p>
    <w:p w:rsidR="00AB48F0" w:rsidRPr="001C2A06" w:rsidRDefault="00AB48F0" w:rsidP="00AB48F0">
      <w:pPr>
        <w:spacing w:line="360" w:lineRule="auto"/>
        <w:ind w:firstLineChars="200" w:firstLine="482"/>
        <w:rPr>
          <w:b/>
          <w:sz w:val="24"/>
        </w:rPr>
      </w:pPr>
      <w:r w:rsidRPr="001C2A06">
        <w:rPr>
          <w:b/>
          <w:sz w:val="24"/>
        </w:rPr>
        <w:t>1</w:t>
      </w:r>
      <w:r w:rsidRPr="001C2A06">
        <w:rPr>
          <w:rFonts w:hint="eastAsia"/>
          <w:b/>
          <w:sz w:val="24"/>
        </w:rPr>
        <w:t>、</w:t>
      </w:r>
      <w:r w:rsidRPr="001C2A06">
        <w:rPr>
          <w:rFonts w:ascii="宋体" w:hAnsi="宋体" w:cs="宋体" w:hint="eastAsia"/>
          <w:b/>
          <w:bCs/>
          <w:kern w:val="0"/>
          <w:sz w:val="24"/>
        </w:rPr>
        <w:t>本报告期基金份额净值增长率及其与同期业绩比较基准收益率的比较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0"/>
        <w:gridCol w:w="1291"/>
        <w:gridCol w:w="1291"/>
        <w:gridCol w:w="1291"/>
        <w:gridCol w:w="1291"/>
        <w:gridCol w:w="1291"/>
        <w:gridCol w:w="1291"/>
      </w:tblGrid>
      <w:tr w:rsidR="00AB48F0" w:rsidRPr="00395A80" w:rsidTr="004C55BE">
        <w:trPr>
          <w:jc w:val="center"/>
        </w:trPr>
        <w:tc>
          <w:tcPr>
            <w:tcW w:w="1290" w:type="dxa"/>
            <w:vAlign w:val="center"/>
          </w:tcPr>
          <w:p w:rsidR="00AB48F0" w:rsidRPr="00395A80" w:rsidRDefault="00AB48F0" w:rsidP="00826EDD">
            <w:pPr>
              <w:autoSpaceDE w:val="0"/>
              <w:autoSpaceDN w:val="0"/>
              <w:adjustRightInd w:val="0"/>
              <w:snapToGrid w:val="0"/>
              <w:spacing w:before="240" w:after="60" w:line="360" w:lineRule="auto"/>
              <w:jc w:val="center"/>
              <w:textAlignment w:val="baseline"/>
              <w:rPr>
                <w:rFonts w:ascii="宋体" w:hAnsi="宋体"/>
                <w:bCs/>
                <w:color w:val="000000"/>
                <w:sz w:val="24"/>
              </w:rPr>
            </w:pPr>
            <w:r w:rsidRPr="00395A80">
              <w:rPr>
                <w:rFonts w:ascii="宋体" w:hAnsi="宋体"/>
                <w:bCs/>
                <w:color w:val="000000"/>
                <w:sz w:val="24"/>
              </w:rPr>
              <w:t>阶段</w:t>
            </w:r>
          </w:p>
        </w:tc>
        <w:tc>
          <w:tcPr>
            <w:tcW w:w="1291" w:type="dxa"/>
            <w:vAlign w:val="center"/>
          </w:tcPr>
          <w:p w:rsidR="00AB48F0" w:rsidRPr="00395A80" w:rsidRDefault="00AB48F0" w:rsidP="00826EDD">
            <w:pPr>
              <w:autoSpaceDE w:val="0"/>
              <w:autoSpaceDN w:val="0"/>
              <w:adjustRightInd w:val="0"/>
              <w:snapToGrid w:val="0"/>
              <w:spacing w:before="240" w:after="60" w:line="360" w:lineRule="auto"/>
              <w:jc w:val="center"/>
              <w:textAlignment w:val="baseline"/>
              <w:rPr>
                <w:rFonts w:ascii="宋体" w:hAnsi="宋体"/>
                <w:bCs/>
                <w:color w:val="000000"/>
                <w:sz w:val="24"/>
              </w:rPr>
            </w:pPr>
            <w:r w:rsidRPr="00395A80">
              <w:rPr>
                <w:rFonts w:ascii="宋体" w:hAnsi="宋体"/>
                <w:bCs/>
                <w:color w:val="000000"/>
                <w:sz w:val="24"/>
              </w:rPr>
              <w:t>净值增长率</w:t>
            </w:r>
            <w:r w:rsidRPr="00395A80">
              <w:rPr>
                <w:rFonts w:ascii="宋体" w:hAnsi="宋体" w:cs="宋体" w:hint="eastAsia"/>
                <w:bCs/>
                <w:color w:val="000000"/>
                <w:sz w:val="24"/>
              </w:rPr>
              <w:t>①</w:t>
            </w:r>
          </w:p>
        </w:tc>
        <w:tc>
          <w:tcPr>
            <w:tcW w:w="1291" w:type="dxa"/>
            <w:vAlign w:val="center"/>
          </w:tcPr>
          <w:p w:rsidR="00AB48F0" w:rsidRPr="00395A80" w:rsidRDefault="00AB48F0" w:rsidP="00826EDD">
            <w:pPr>
              <w:autoSpaceDE w:val="0"/>
              <w:autoSpaceDN w:val="0"/>
              <w:adjustRightInd w:val="0"/>
              <w:snapToGrid w:val="0"/>
              <w:spacing w:before="240" w:after="60" w:line="360" w:lineRule="auto"/>
              <w:jc w:val="center"/>
              <w:textAlignment w:val="baseline"/>
              <w:rPr>
                <w:rFonts w:ascii="宋体" w:hAnsi="宋体"/>
                <w:bCs/>
                <w:color w:val="000000"/>
                <w:sz w:val="24"/>
              </w:rPr>
            </w:pPr>
            <w:r w:rsidRPr="00395A80">
              <w:rPr>
                <w:rFonts w:ascii="宋体" w:hAnsi="宋体"/>
                <w:bCs/>
                <w:color w:val="000000"/>
                <w:sz w:val="24"/>
              </w:rPr>
              <w:t>净值增长率标准差</w:t>
            </w:r>
            <w:r w:rsidRPr="00395A80">
              <w:rPr>
                <w:rFonts w:ascii="宋体" w:hAnsi="宋体" w:cs="宋体" w:hint="eastAsia"/>
                <w:bCs/>
                <w:color w:val="000000"/>
                <w:sz w:val="24"/>
              </w:rPr>
              <w:t>②</w:t>
            </w:r>
          </w:p>
        </w:tc>
        <w:tc>
          <w:tcPr>
            <w:tcW w:w="1291" w:type="dxa"/>
            <w:vAlign w:val="center"/>
          </w:tcPr>
          <w:p w:rsidR="00AB48F0" w:rsidRPr="00395A80" w:rsidRDefault="00AB48F0" w:rsidP="00826EDD">
            <w:pPr>
              <w:autoSpaceDE w:val="0"/>
              <w:autoSpaceDN w:val="0"/>
              <w:adjustRightInd w:val="0"/>
              <w:snapToGrid w:val="0"/>
              <w:spacing w:before="240" w:after="60" w:line="360" w:lineRule="auto"/>
              <w:jc w:val="center"/>
              <w:textAlignment w:val="baseline"/>
              <w:rPr>
                <w:rFonts w:ascii="宋体" w:hAnsi="宋体"/>
                <w:bCs/>
                <w:color w:val="000000"/>
                <w:sz w:val="24"/>
              </w:rPr>
            </w:pPr>
            <w:r w:rsidRPr="00395A80">
              <w:rPr>
                <w:rFonts w:ascii="宋体" w:hAnsi="宋体"/>
                <w:bCs/>
                <w:color w:val="000000"/>
                <w:sz w:val="24"/>
              </w:rPr>
              <w:t>业绩比较基准收益率</w:t>
            </w:r>
            <w:r w:rsidRPr="00395A80">
              <w:rPr>
                <w:rFonts w:ascii="宋体" w:hAnsi="宋体" w:cs="宋体" w:hint="eastAsia"/>
                <w:bCs/>
                <w:color w:val="000000"/>
                <w:sz w:val="24"/>
              </w:rPr>
              <w:t>③</w:t>
            </w:r>
          </w:p>
        </w:tc>
        <w:tc>
          <w:tcPr>
            <w:tcW w:w="1291" w:type="dxa"/>
            <w:vAlign w:val="center"/>
          </w:tcPr>
          <w:p w:rsidR="00AB48F0" w:rsidRPr="00395A80" w:rsidRDefault="00AB48F0" w:rsidP="00826EDD">
            <w:pPr>
              <w:autoSpaceDE w:val="0"/>
              <w:autoSpaceDN w:val="0"/>
              <w:adjustRightInd w:val="0"/>
              <w:snapToGrid w:val="0"/>
              <w:spacing w:before="240" w:after="60" w:line="360" w:lineRule="auto"/>
              <w:jc w:val="center"/>
              <w:textAlignment w:val="baseline"/>
              <w:rPr>
                <w:rFonts w:ascii="宋体" w:hAnsi="宋体"/>
                <w:bCs/>
                <w:color w:val="000000"/>
                <w:sz w:val="24"/>
              </w:rPr>
            </w:pPr>
            <w:r w:rsidRPr="00395A80">
              <w:rPr>
                <w:rFonts w:ascii="宋体" w:hAnsi="宋体"/>
                <w:bCs/>
                <w:color w:val="000000"/>
                <w:sz w:val="24"/>
              </w:rPr>
              <w:t>业绩比较基准收益率标准差</w:t>
            </w:r>
            <w:r w:rsidRPr="00395A80">
              <w:rPr>
                <w:rFonts w:ascii="宋体" w:hAnsi="宋体" w:cs="宋体" w:hint="eastAsia"/>
                <w:bCs/>
                <w:color w:val="000000"/>
                <w:sz w:val="24"/>
              </w:rPr>
              <w:t>④</w:t>
            </w:r>
          </w:p>
        </w:tc>
        <w:tc>
          <w:tcPr>
            <w:tcW w:w="1291" w:type="dxa"/>
            <w:vAlign w:val="center"/>
          </w:tcPr>
          <w:p w:rsidR="00AB48F0" w:rsidRPr="00395A80" w:rsidRDefault="00AB48F0" w:rsidP="00826EDD">
            <w:pPr>
              <w:autoSpaceDE w:val="0"/>
              <w:autoSpaceDN w:val="0"/>
              <w:adjustRightInd w:val="0"/>
              <w:snapToGrid w:val="0"/>
              <w:spacing w:before="240" w:after="60" w:line="360" w:lineRule="auto"/>
              <w:jc w:val="center"/>
              <w:textAlignment w:val="baseline"/>
              <w:rPr>
                <w:rFonts w:ascii="宋体" w:hAnsi="宋体"/>
                <w:bCs/>
                <w:color w:val="000000"/>
                <w:sz w:val="24"/>
              </w:rPr>
            </w:pPr>
            <w:r w:rsidRPr="00395A80">
              <w:rPr>
                <w:rFonts w:ascii="宋体" w:hAnsi="宋体" w:cs="宋体" w:hint="eastAsia"/>
                <w:bCs/>
                <w:color w:val="000000"/>
                <w:sz w:val="24"/>
              </w:rPr>
              <w:t>①</w:t>
            </w:r>
            <w:r w:rsidRPr="00395A80">
              <w:rPr>
                <w:rFonts w:ascii="宋体" w:hAnsi="宋体"/>
                <w:bCs/>
                <w:color w:val="000000"/>
                <w:sz w:val="24"/>
              </w:rPr>
              <w:t>－</w:t>
            </w:r>
            <w:r w:rsidRPr="00395A80">
              <w:rPr>
                <w:rFonts w:ascii="宋体" w:hAnsi="宋体" w:cs="宋体" w:hint="eastAsia"/>
                <w:bCs/>
                <w:color w:val="000000"/>
                <w:sz w:val="24"/>
              </w:rPr>
              <w:t>③</w:t>
            </w:r>
          </w:p>
        </w:tc>
        <w:tc>
          <w:tcPr>
            <w:tcW w:w="1291" w:type="dxa"/>
            <w:vAlign w:val="center"/>
          </w:tcPr>
          <w:p w:rsidR="00AB48F0" w:rsidRPr="00395A80" w:rsidRDefault="00AB48F0" w:rsidP="00826EDD">
            <w:pPr>
              <w:autoSpaceDE w:val="0"/>
              <w:autoSpaceDN w:val="0"/>
              <w:adjustRightInd w:val="0"/>
              <w:snapToGrid w:val="0"/>
              <w:spacing w:before="240" w:after="60" w:line="360" w:lineRule="auto"/>
              <w:jc w:val="center"/>
              <w:textAlignment w:val="baseline"/>
              <w:rPr>
                <w:rFonts w:ascii="宋体" w:hAnsi="宋体"/>
                <w:bCs/>
                <w:color w:val="000000"/>
                <w:sz w:val="24"/>
              </w:rPr>
            </w:pPr>
            <w:r w:rsidRPr="00395A80">
              <w:rPr>
                <w:rFonts w:ascii="宋体" w:hAnsi="宋体" w:cs="宋体" w:hint="eastAsia"/>
                <w:bCs/>
                <w:color w:val="000000"/>
                <w:sz w:val="24"/>
              </w:rPr>
              <w:t>②</w:t>
            </w:r>
            <w:r w:rsidRPr="00395A80">
              <w:rPr>
                <w:rFonts w:ascii="宋体" w:hAnsi="宋体"/>
                <w:bCs/>
                <w:color w:val="000000"/>
                <w:sz w:val="24"/>
              </w:rPr>
              <w:t>－</w:t>
            </w:r>
            <w:r w:rsidRPr="00395A80">
              <w:rPr>
                <w:rFonts w:ascii="宋体" w:hAnsi="宋体" w:cs="宋体" w:hint="eastAsia"/>
                <w:bCs/>
                <w:color w:val="000000"/>
                <w:sz w:val="24"/>
              </w:rPr>
              <w:t>④</w:t>
            </w:r>
          </w:p>
        </w:tc>
      </w:tr>
      <w:tr w:rsidR="00670A2C" w:rsidTr="004C55BE">
        <w:trPr>
          <w:jc w:val="center"/>
        </w:trPr>
        <w:tc>
          <w:tcPr>
            <w:tcW w:w="1290" w:type="dxa"/>
            <w:vAlign w:val="center"/>
          </w:tcPr>
          <w:p w:rsidR="00670A2C" w:rsidRDefault="00677E52" w:rsidP="00826EDD">
            <w:pPr>
              <w:spacing w:line="360" w:lineRule="auto"/>
              <w:jc w:val="left"/>
            </w:pPr>
            <w:r>
              <w:rPr>
                <w:rFonts w:ascii="宋体" w:hAnsi="宋体"/>
                <w:bCs/>
                <w:color w:val="000000"/>
                <w:sz w:val="24"/>
              </w:rPr>
              <w:t>2015.5.14-2015.12.31</w:t>
            </w:r>
          </w:p>
        </w:tc>
        <w:tc>
          <w:tcPr>
            <w:tcW w:w="1291" w:type="dxa"/>
            <w:vAlign w:val="center"/>
          </w:tcPr>
          <w:p w:rsidR="00670A2C" w:rsidRDefault="00677E52" w:rsidP="00826EDD">
            <w:pPr>
              <w:spacing w:line="360" w:lineRule="auto"/>
              <w:jc w:val="right"/>
            </w:pPr>
            <w:r>
              <w:rPr>
                <w:rFonts w:ascii="宋体" w:hAnsi="宋体"/>
                <w:bCs/>
                <w:color w:val="000000"/>
                <w:sz w:val="24"/>
              </w:rPr>
              <w:t>4.50%</w:t>
            </w:r>
          </w:p>
        </w:tc>
        <w:tc>
          <w:tcPr>
            <w:tcW w:w="1291" w:type="dxa"/>
            <w:vAlign w:val="center"/>
          </w:tcPr>
          <w:p w:rsidR="00670A2C" w:rsidRDefault="00677E52" w:rsidP="00826EDD">
            <w:pPr>
              <w:spacing w:line="360" w:lineRule="auto"/>
              <w:jc w:val="right"/>
            </w:pPr>
            <w:r>
              <w:rPr>
                <w:rFonts w:ascii="宋体" w:hAnsi="宋体"/>
                <w:bCs/>
                <w:color w:val="000000"/>
                <w:sz w:val="24"/>
              </w:rPr>
              <w:t>0.10%</w:t>
            </w:r>
          </w:p>
        </w:tc>
        <w:tc>
          <w:tcPr>
            <w:tcW w:w="1291" w:type="dxa"/>
            <w:vAlign w:val="center"/>
          </w:tcPr>
          <w:p w:rsidR="00670A2C" w:rsidRDefault="00677E52" w:rsidP="00826EDD">
            <w:pPr>
              <w:spacing w:line="360" w:lineRule="auto"/>
              <w:jc w:val="right"/>
            </w:pPr>
            <w:r>
              <w:rPr>
                <w:rFonts w:ascii="宋体" w:hAnsi="宋体"/>
                <w:bCs/>
                <w:color w:val="000000"/>
                <w:sz w:val="24"/>
              </w:rPr>
              <w:t>2.63%</w:t>
            </w:r>
          </w:p>
        </w:tc>
        <w:tc>
          <w:tcPr>
            <w:tcW w:w="1291" w:type="dxa"/>
            <w:vAlign w:val="center"/>
          </w:tcPr>
          <w:p w:rsidR="00670A2C" w:rsidRDefault="00677E52" w:rsidP="00826EDD">
            <w:pPr>
              <w:spacing w:line="360" w:lineRule="auto"/>
              <w:jc w:val="right"/>
            </w:pPr>
            <w:r>
              <w:rPr>
                <w:rFonts w:ascii="宋体" w:hAnsi="宋体"/>
                <w:bCs/>
                <w:color w:val="000000"/>
                <w:sz w:val="24"/>
              </w:rPr>
              <w:t>0.00%</w:t>
            </w:r>
          </w:p>
        </w:tc>
        <w:tc>
          <w:tcPr>
            <w:tcW w:w="1291" w:type="dxa"/>
            <w:vAlign w:val="center"/>
          </w:tcPr>
          <w:p w:rsidR="00670A2C" w:rsidRDefault="00677E52" w:rsidP="00826EDD">
            <w:pPr>
              <w:spacing w:line="360" w:lineRule="auto"/>
              <w:jc w:val="right"/>
            </w:pPr>
            <w:r>
              <w:rPr>
                <w:rFonts w:ascii="宋体" w:hAnsi="宋体"/>
                <w:bCs/>
                <w:color w:val="000000"/>
                <w:sz w:val="24"/>
              </w:rPr>
              <w:t>1.87%</w:t>
            </w:r>
          </w:p>
        </w:tc>
        <w:tc>
          <w:tcPr>
            <w:tcW w:w="1291" w:type="dxa"/>
            <w:vAlign w:val="center"/>
          </w:tcPr>
          <w:p w:rsidR="00670A2C" w:rsidRDefault="00677E52" w:rsidP="00826EDD">
            <w:pPr>
              <w:spacing w:line="360" w:lineRule="auto"/>
              <w:jc w:val="right"/>
            </w:pPr>
            <w:r>
              <w:rPr>
                <w:rFonts w:ascii="宋体" w:hAnsi="宋体"/>
                <w:bCs/>
                <w:color w:val="000000"/>
                <w:sz w:val="24"/>
              </w:rPr>
              <w:t>0.10%</w:t>
            </w:r>
          </w:p>
        </w:tc>
      </w:tr>
      <w:tr w:rsidR="00670A2C" w:rsidTr="004C55BE">
        <w:trPr>
          <w:jc w:val="center"/>
        </w:trPr>
        <w:tc>
          <w:tcPr>
            <w:tcW w:w="1290" w:type="dxa"/>
            <w:vAlign w:val="center"/>
          </w:tcPr>
          <w:p w:rsidR="00670A2C" w:rsidRDefault="00677E52" w:rsidP="00826EDD">
            <w:pPr>
              <w:spacing w:line="360" w:lineRule="auto"/>
              <w:jc w:val="left"/>
            </w:pPr>
            <w:r>
              <w:rPr>
                <w:rFonts w:ascii="宋体" w:hAnsi="宋体"/>
                <w:bCs/>
                <w:color w:val="000000"/>
                <w:sz w:val="24"/>
              </w:rPr>
              <w:t>2016.1.1-2016.12.31</w:t>
            </w:r>
          </w:p>
        </w:tc>
        <w:tc>
          <w:tcPr>
            <w:tcW w:w="1291" w:type="dxa"/>
            <w:vAlign w:val="center"/>
          </w:tcPr>
          <w:p w:rsidR="00670A2C" w:rsidRDefault="00677E52" w:rsidP="00826EDD">
            <w:pPr>
              <w:spacing w:line="360" w:lineRule="auto"/>
              <w:jc w:val="right"/>
            </w:pPr>
            <w:r>
              <w:rPr>
                <w:rFonts w:ascii="宋体" w:hAnsi="宋体"/>
                <w:bCs/>
                <w:color w:val="000000"/>
                <w:sz w:val="24"/>
              </w:rPr>
              <w:t>0.48%</w:t>
            </w:r>
          </w:p>
        </w:tc>
        <w:tc>
          <w:tcPr>
            <w:tcW w:w="1291" w:type="dxa"/>
            <w:vAlign w:val="center"/>
          </w:tcPr>
          <w:p w:rsidR="00670A2C" w:rsidRDefault="00677E52" w:rsidP="00826EDD">
            <w:pPr>
              <w:spacing w:line="360" w:lineRule="auto"/>
              <w:jc w:val="right"/>
            </w:pPr>
            <w:r>
              <w:rPr>
                <w:rFonts w:ascii="宋体" w:hAnsi="宋体"/>
                <w:bCs/>
                <w:color w:val="000000"/>
                <w:sz w:val="24"/>
              </w:rPr>
              <w:t>0.13%</w:t>
            </w:r>
          </w:p>
        </w:tc>
        <w:tc>
          <w:tcPr>
            <w:tcW w:w="1291" w:type="dxa"/>
            <w:vAlign w:val="center"/>
          </w:tcPr>
          <w:p w:rsidR="00670A2C" w:rsidRDefault="00677E52" w:rsidP="00826EDD">
            <w:pPr>
              <w:spacing w:line="360" w:lineRule="auto"/>
              <w:jc w:val="right"/>
            </w:pPr>
            <w:r>
              <w:rPr>
                <w:rFonts w:ascii="宋体" w:hAnsi="宋体"/>
                <w:bCs/>
                <w:color w:val="000000"/>
                <w:sz w:val="24"/>
              </w:rPr>
              <w:t>3.81%</w:t>
            </w:r>
          </w:p>
        </w:tc>
        <w:tc>
          <w:tcPr>
            <w:tcW w:w="1291" w:type="dxa"/>
            <w:vAlign w:val="center"/>
          </w:tcPr>
          <w:p w:rsidR="00670A2C" w:rsidRDefault="00677E52" w:rsidP="00826EDD">
            <w:pPr>
              <w:spacing w:line="360" w:lineRule="auto"/>
              <w:jc w:val="right"/>
            </w:pPr>
            <w:r>
              <w:rPr>
                <w:rFonts w:ascii="宋体" w:hAnsi="宋体"/>
                <w:bCs/>
                <w:color w:val="000000"/>
                <w:sz w:val="24"/>
              </w:rPr>
              <w:t>0.00%</w:t>
            </w:r>
          </w:p>
        </w:tc>
        <w:tc>
          <w:tcPr>
            <w:tcW w:w="1291" w:type="dxa"/>
            <w:vAlign w:val="center"/>
          </w:tcPr>
          <w:p w:rsidR="00670A2C" w:rsidRDefault="00677E52" w:rsidP="00826EDD">
            <w:pPr>
              <w:spacing w:line="360" w:lineRule="auto"/>
              <w:jc w:val="right"/>
            </w:pPr>
            <w:r>
              <w:rPr>
                <w:rFonts w:ascii="宋体" w:hAnsi="宋体"/>
                <w:bCs/>
                <w:color w:val="000000"/>
                <w:sz w:val="24"/>
              </w:rPr>
              <w:t>-3.33%</w:t>
            </w:r>
          </w:p>
        </w:tc>
        <w:tc>
          <w:tcPr>
            <w:tcW w:w="1291" w:type="dxa"/>
            <w:vAlign w:val="center"/>
          </w:tcPr>
          <w:p w:rsidR="00670A2C" w:rsidRDefault="00677E52" w:rsidP="00826EDD">
            <w:pPr>
              <w:spacing w:line="360" w:lineRule="auto"/>
              <w:jc w:val="right"/>
            </w:pPr>
            <w:r>
              <w:rPr>
                <w:rFonts w:ascii="宋体" w:hAnsi="宋体"/>
                <w:bCs/>
                <w:color w:val="000000"/>
                <w:sz w:val="24"/>
              </w:rPr>
              <w:t>0.13%</w:t>
            </w:r>
          </w:p>
        </w:tc>
      </w:tr>
      <w:tr w:rsidR="00670A2C" w:rsidTr="004C55BE">
        <w:trPr>
          <w:jc w:val="center"/>
        </w:trPr>
        <w:tc>
          <w:tcPr>
            <w:tcW w:w="1290" w:type="dxa"/>
            <w:vAlign w:val="center"/>
          </w:tcPr>
          <w:p w:rsidR="00670A2C" w:rsidRDefault="00677E52" w:rsidP="00826EDD">
            <w:pPr>
              <w:spacing w:line="360" w:lineRule="auto"/>
              <w:jc w:val="left"/>
            </w:pPr>
            <w:r>
              <w:rPr>
                <w:rFonts w:ascii="宋体" w:hAnsi="宋体"/>
                <w:bCs/>
                <w:color w:val="000000"/>
                <w:sz w:val="24"/>
              </w:rPr>
              <w:t>2017.1.1-2017.12.31</w:t>
            </w:r>
          </w:p>
        </w:tc>
        <w:tc>
          <w:tcPr>
            <w:tcW w:w="1291" w:type="dxa"/>
            <w:vAlign w:val="center"/>
          </w:tcPr>
          <w:p w:rsidR="00670A2C" w:rsidRDefault="00677E52" w:rsidP="00826EDD">
            <w:pPr>
              <w:spacing w:line="360" w:lineRule="auto"/>
              <w:jc w:val="right"/>
            </w:pPr>
            <w:r>
              <w:rPr>
                <w:rFonts w:ascii="宋体" w:hAnsi="宋体"/>
                <w:bCs/>
                <w:color w:val="000000"/>
                <w:sz w:val="24"/>
              </w:rPr>
              <w:t>4.00%</w:t>
            </w:r>
          </w:p>
        </w:tc>
        <w:tc>
          <w:tcPr>
            <w:tcW w:w="1291" w:type="dxa"/>
            <w:vAlign w:val="center"/>
          </w:tcPr>
          <w:p w:rsidR="00670A2C" w:rsidRDefault="00677E52" w:rsidP="00826EDD">
            <w:pPr>
              <w:spacing w:line="360" w:lineRule="auto"/>
              <w:jc w:val="right"/>
            </w:pPr>
            <w:r>
              <w:rPr>
                <w:rFonts w:ascii="宋体" w:hAnsi="宋体"/>
                <w:bCs/>
                <w:color w:val="000000"/>
                <w:sz w:val="24"/>
              </w:rPr>
              <w:t>0.30%</w:t>
            </w:r>
          </w:p>
        </w:tc>
        <w:tc>
          <w:tcPr>
            <w:tcW w:w="1291" w:type="dxa"/>
            <w:vAlign w:val="center"/>
          </w:tcPr>
          <w:p w:rsidR="00670A2C" w:rsidRDefault="00677E52" w:rsidP="00826EDD">
            <w:pPr>
              <w:spacing w:line="360" w:lineRule="auto"/>
              <w:jc w:val="right"/>
            </w:pPr>
            <w:r>
              <w:rPr>
                <w:rFonts w:ascii="宋体" w:hAnsi="宋体"/>
                <w:bCs/>
                <w:color w:val="000000"/>
                <w:sz w:val="24"/>
              </w:rPr>
              <w:t>3.80%</w:t>
            </w:r>
          </w:p>
        </w:tc>
        <w:tc>
          <w:tcPr>
            <w:tcW w:w="1291" w:type="dxa"/>
            <w:vAlign w:val="center"/>
          </w:tcPr>
          <w:p w:rsidR="00670A2C" w:rsidRDefault="00677E52" w:rsidP="00826EDD">
            <w:pPr>
              <w:spacing w:line="360" w:lineRule="auto"/>
              <w:jc w:val="right"/>
            </w:pPr>
            <w:r>
              <w:rPr>
                <w:rFonts w:ascii="宋体" w:hAnsi="宋体"/>
                <w:bCs/>
                <w:color w:val="000000"/>
                <w:sz w:val="24"/>
              </w:rPr>
              <w:t>0.00%</w:t>
            </w:r>
          </w:p>
        </w:tc>
        <w:tc>
          <w:tcPr>
            <w:tcW w:w="1291" w:type="dxa"/>
            <w:vAlign w:val="center"/>
          </w:tcPr>
          <w:p w:rsidR="00670A2C" w:rsidRDefault="00677E52" w:rsidP="00826EDD">
            <w:pPr>
              <w:spacing w:line="360" w:lineRule="auto"/>
              <w:jc w:val="right"/>
            </w:pPr>
            <w:r>
              <w:rPr>
                <w:rFonts w:ascii="宋体" w:hAnsi="宋体"/>
                <w:bCs/>
                <w:color w:val="000000"/>
                <w:sz w:val="24"/>
              </w:rPr>
              <w:t>0.20%</w:t>
            </w:r>
          </w:p>
        </w:tc>
        <w:tc>
          <w:tcPr>
            <w:tcW w:w="1291" w:type="dxa"/>
            <w:vAlign w:val="center"/>
          </w:tcPr>
          <w:p w:rsidR="00670A2C" w:rsidRDefault="00677E52" w:rsidP="00826EDD">
            <w:pPr>
              <w:spacing w:line="360" w:lineRule="auto"/>
              <w:jc w:val="right"/>
            </w:pPr>
            <w:r>
              <w:rPr>
                <w:rFonts w:ascii="宋体" w:hAnsi="宋体"/>
                <w:bCs/>
                <w:color w:val="000000"/>
                <w:sz w:val="24"/>
              </w:rPr>
              <w:t>0.30%</w:t>
            </w:r>
          </w:p>
        </w:tc>
      </w:tr>
      <w:tr w:rsidR="00670A2C" w:rsidTr="004C55BE">
        <w:trPr>
          <w:jc w:val="center"/>
        </w:trPr>
        <w:tc>
          <w:tcPr>
            <w:tcW w:w="1290" w:type="dxa"/>
            <w:vAlign w:val="center"/>
          </w:tcPr>
          <w:p w:rsidR="00670A2C" w:rsidRDefault="00677E52" w:rsidP="00826EDD">
            <w:pPr>
              <w:spacing w:line="360" w:lineRule="auto"/>
              <w:jc w:val="left"/>
            </w:pPr>
            <w:r>
              <w:rPr>
                <w:rFonts w:ascii="宋体" w:hAnsi="宋体"/>
                <w:bCs/>
                <w:color w:val="000000"/>
                <w:sz w:val="24"/>
              </w:rPr>
              <w:t>2018.1.1-2018.6.30</w:t>
            </w:r>
          </w:p>
        </w:tc>
        <w:tc>
          <w:tcPr>
            <w:tcW w:w="1291" w:type="dxa"/>
            <w:vAlign w:val="center"/>
          </w:tcPr>
          <w:p w:rsidR="00670A2C" w:rsidRDefault="00677E52" w:rsidP="00826EDD">
            <w:pPr>
              <w:spacing w:line="360" w:lineRule="auto"/>
              <w:jc w:val="right"/>
            </w:pPr>
            <w:r>
              <w:rPr>
                <w:rFonts w:ascii="宋体" w:hAnsi="宋体"/>
                <w:bCs/>
                <w:color w:val="000000"/>
                <w:sz w:val="24"/>
              </w:rPr>
              <w:t>-2.38%</w:t>
            </w:r>
          </w:p>
        </w:tc>
        <w:tc>
          <w:tcPr>
            <w:tcW w:w="1291" w:type="dxa"/>
            <w:vAlign w:val="center"/>
          </w:tcPr>
          <w:p w:rsidR="00670A2C" w:rsidRDefault="00677E52" w:rsidP="00826EDD">
            <w:pPr>
              <w:spacing w:line="360" w:lineRule="auto"/>
              <w:jc w:val="right"/>
            </w:pPr>
            <w:r>
              <w:rPr>
                <w:rFonts w:ascii="宋体" w:hAnsi="宋体"/>
                <w:bCs/>
                <w:color w:val="000000"/>
                <w:sz w:val="24"/>
              </w:rPr>
              <w:t>0.17%</w:t>
            </w:r>
          </w:p>
        </w:tc>
        <w:tc>
          <w:tcPr>
            <w:tcW w:w="1291" w:type="dxa"/>
            <w:vAlign w:val="center"/>
          </w:tcPr>
          <w:p w:rsidR="00670A2C" w:rsidRDefault="00677E52" w:rsidP="00826EDD">
            <w:pPr>
              <w:spacing w:line="360" w:lineRule="auto"/>
              <w:jc w:val="right"/>
            </w:pPr>
            <w:r>
              <w:rPr>
                <w:rFonts w:ascii="宋体" w:hAnsi="宋体"/>
                <w:bCs/>
                <w:color w:val="000000"/>
                <w:sz w:val="24"/>
              </w:rPr>
              <w:t>1.89%</w:t>
            </w:r>
          </w:p>
        </w:tc>
        <w:tc>
          <w:tcPr>
            <w:tcW w:w="1291" w:type="dxa"/>
            <w:vAlign w:val="center"/>
          </w:tcPr>
          <w:p w:rsidR="00670A2C" w:rsidRDefault="00677E52" w:rsidP="00826EDD">
            <w:pPr>
              <w:spacing w:line="360" w:lineRule="auto"/>
              <w:jc w:val="right"/>
            </w:pPr>
            <w:r>
              <w:rPr>
                <w:rFonts w:ascii="宋体" w:hAnsi="宋体"/>
                <w:bCs/>
                <w:color w:val="000000"/>
                <w:sz w:val="24"/>
              </w:rPr>
              <w:t>0.00%</w:t>
            </w:r>
          </w:p>
        </w:tc>
        <w:tc>
          <w:tcPr>
            <w:tcW w:w="1291" w:type="dxa"/>
            <w:vAlign w:val="center"/>
          </w:tcPr>
          <w:p w:rsidR="00670A2C" w:rsidRDefault="00677E52" w:rsidP="00826EDD">
            <w:pPr>
              <w:spacing w:line="360" w:lineRule="auto"/>
              <w:jc w:val="right"/>
            </w:pPr>
            <w:r>
              <w:rPr>
                <w:rFonts w:ascii="宋体" w:hAnsi="宋体"/>
                <w:bCs/>
                <w:color w:val="000000"/>
                <w:sz w:val="24"/>
              </w:rPr>
              <w:t>-4.27%</w:t>
            </w:r>
          </w:p>
        </w:tc>
        <w:tc>
          <w:tcPr>
            <w:tcW w:w="1291" w:type="dxa"/>
            <w:vAlign w:val="center"/>
          </w:tcPr>
          <w:p w:rsidR="00670A2C" w:rsidRDefault="00677E52" w:rsidP="00826EDD">
            <w:pPr>
              <w:spacing w:line="360" w:lineRule="auto"/>
              <w:jc w:val="right"/>
            </w:pPr>
            <w:r>
              <w:rPr>
                <w:rFonts w:ascii="宋体" w:hAnsi="宋体"/>
                <w:bCs/>
                <w:color w:val="000000"/>
                <w:sz w:val="24"/>
              </w:rPr>
              <w:t>0.17%</w:t>
            </w:r>
          </w:p>
        </w:tc>
      </w:tr>
      <w:tr w:rsidR="00670A2C" w:rsidTr="004C55BE">
        <w:trPr>
          <w:jc w:val="center"/>
        </w:trPr>
        <w:tc>
          <w:tcPr>
            <w:tcW w:w="1290" w:type="dxa"/>
            <w:vAlign w:val="center"/>
          </w:tcPr>
          <w:p w:rsidR="00670A2C" w:rsidRDefault="00677E52" w:rsidP="00826EDD">
            <w:pPr>
              <w:spacing w:line="360" w:lineRule="auto"/>
              <w:jc w:val="left"/>
            </w:pPr>
            <w:r>
              <w:rPr>
                <w:rFonts w:ascii="宋体" w:hAnsi="宋体"/>
                <w:bCs/>
                <w:color w:val="000000"/>
                <w:sz w:val="24"/>
              </w:rPr>
              <w:t>自基金合同生效起至今</w:t>
            </w:r>
          </w:p>
        </w:tc>
        <w:tc>
          <w:tcPr>
            <w:tcW w:w="1291" w:type="dxa"/>
            <w:vAlign w:val="center"/>
          </w:tcPr>
          <w:p w:rsidR="00670A2C" w:rsidRDefault="00677E52" w:rsidP="00826EDD">
            <w:pPr>
              <w:spacing w:line="360" w:lineRule="auto"/>
              <w:jc w:val="right"/>
            </w:pPr>
            <w:r>
              <w:rPr>
                <w:rFonts w:ascii="宋体" w:hAnsi="宋体"/>
                <w:bCs/>
                <w:color w:val="000000"/>
                <w:sz w:val="24"/>
              </w:rPr>
              <w:t>6.60%</w:t>
            </w:r>
          </w:p>
        </w:tc>
        <w:tc>
          <w:tcPr>
            <w:tcW w:w="1291" w:type="dxa"/>
            <w:vAlign w:val="center"/>
          </w:tcPr>
          <w:p w:rsidR="00670A2C" w:rsidRDefault="00677E52" w:rsidP="00826EDD">
            <w:pPr>
              <w:spacing w:line="360" w:lineRule="auto"/>
              <w:jc w:val="right"/>
            </w:pPr>
            <w:r>
              <w:rPr>
                <w:rFonts w:ascii="宋体" w:hAnsi="宋体"/>
                <w:bCs/>
                <w:color w:val="000000"/>
                <w:sz w:val="24"/>
              </w:rPr>
              <w:t>0.20%</w:t>
            </w:r>
          </w:p>
        </w:tc>
        <w:tc>
          <w:tcPr>
            <w:tcW w:w="1291" w:type="dxa"/>
            <w:vAlign w:val="center"/>
          </w:tcPr>
          <w:p w:rsidR="00670A2C" w:rsidRDefault="00677E52" w:rsidP="00826EDD">
            <w:pPr>
              <w:spacing w:line="360" w:lineRule="auto"/>
              <w:jc w:val="right"/>
            </w:pPr>
            <w:r>
              <w:rPr>
                <w:rFonts w:ascii="宋体" w:hAnsi="宋体"/>
                <w:bCs/>
                <w:color w:val="000000"/>
                <w:sz w:val="24"/>
              </w:rPr>
              <w:t>12.13%</w:t>
            </w:r>
          </w:p>
        </w:tc>
        <w:tc>
          <w:tcPr>
            <w:tcW w:w="1291" w:type="dxa"/>
            <w:vAlign w:val="center"/>
          </w:tcPr>
          <w:p w:rsidR="00670A2C" w:rsidRDefault="00677E52" w:rsidP="00826EDD">
            <w:pPr>
              <w:spacing w:line="360" w:lineRule="auto"/>
              <w:jc w:val="right"/>
            </w:pPr>
            <w:r>
              <w:rPr>
                <w:rFonts w:ascii="宋体" w:hAnsi="宋体"/>
                <w:bCs/>
                <w:color w:val="000000"/>
                <w:sz w:val="24"/>
              </w:rPr>
              <w:t>0.00%</w:t>
            </w:r>
          </w:p>
        </w:tc>
        <w:tc>
          <w:tcPr>
            <w:tcW w:w="1291" w:type="dxa"/>
            <w:vAlign w:val="center"/>
          </w:tcPr>
          <w:p w:rsidR="00670A2C" w:rsidRDefault="00677E52" w:rsidP="00826EDD">
            <w:pPr>
              <w:spacing w:line="360" w:lineRule="auto"/>
              <w:jc w:val="right"/>
            </w:pPr>
            <w:r>
              <w:rPr>
                <w:rFonts w:ascii="宋体" w:hAnsi="宋体"/>
                <w:bCs/>
                <w:color w:val="000000"/>
                <w:sz w:val="24"/>
              </w:rPr>
              <w:t>-5.53%</w:t>
            </w:r>
          </w:p>
        </w:tc>
        <w:tc>
          <w:tcPr>
            <w:tcW w:w="1291" w:type="dxa"/>
            <w:vAlign w:val="center"/>
          </w:tcPr>
          <w:p w:rsidR="00670A2C" w:rsidRDefault="00677E52" w:rsidP="00826EDD">
            <w:pPr>
              <w:spacing w:line="360" w:lineRule="auto"/>
              <w:jc w:val="right"/>
            </w:pPr>
            <w:r>
              <w:rPr>
                <w:rFonts w:ascii="宋体" w:hAnsi="宋体"/>
                <w:bCs/>
                <w:color w:val="000000"/>
                <w:sz w:val="24"/>
              </w:rPr>
              <w:t>0.20%</w:t>
            </w:r>
          </w:p>
        </w:tc>
      </w:tr>
    </w:tbl>
    <w:p w:rsidR="00AB48F0" w:rsidRPr="00C07304" w:rsidRDefault="00AB48F0" w:rsidP="00AB48F0">
      <w:pPr>
        <w:autoSpaceDE w:val="0"/>
        <w:autoSpaceDN w:val="0"/>
        <w:adjustRightInd w:val="0"/>
        <w:spacing w:line="360" w:lineRule="auto"/>
        <w:ind w:firstLineChars="200" w:firstLine="480"/>
        <w:jc w:val="left"/>
        <w:rPr>
          <w:color w:val="000000"/>
          <w:sz w:val="24"/>
        </w:rPr>
      </w:pPr>
      <w:r w:rsidRPr="00C07304">
        <w:rPr>
          <w:color w:val="000000"/>
          <w:sz w:val="24"/>
        </w:rPr>
        <w:t>注：业绩比较基准</w:t>
      </w:r>
      <w:r w:rsidRPr="00C07304">
        <w:rPr>
          <w:color w:val="000000"/>
          <w:sz w:val="24"/>
        </w:rPr>
        <w:t>:</w:t>
      </w:r>
      <w:r w:rsidRPr="00C07304">
        <w:rPr>
          <w:color w:val="000000"/>
          <w:sz w:val="24"/>
        </w:rPr>
        <w:t>三年期定期存款利率（税后）</w:t>
      </w:r>
      <w:r w:rsidRPr="00C07304">
        <w:rPr>
          <w:color w:val="000000"/>
          <w:sz w:val="24"/>
        </w:rPr>
        <w:t>+1%</w:t>
      </w:r>
      <w:r w:rsidRPr="00C07304">
        <w:rPr>
          <w:color w:val="000000"/>
          <w:sz w:val="24"/>
        </w:rPr>
        <w:t>。</w:t>
      </w:r>
    </w:p>
    <w:p w:rsidR="00AB48F0" w:rsidRPr="004C55BE" w:rsidRDefault="00AB48F0" w:rsidP="004C55BE">
      <w:pPr>
        <w:spacing w:line="360" w:lineRule="auto"/>
        <w:ind w:firstLineChars="200" w:firstLine="482"/>
        <w:rPr>
          <w:b/>
          <w:sz w:val="24"/>
        </w:rPr>
      </w:pPr>
      <w:r w:rsidRPr="004C55BE">
        <w:rPr>
          <w:rFonts w:hint="eastAsia"/>
          <w:b/>
          <w:sz w:val="24"/>
        </w:rPr>
        <w:t>2</w:t>
      </w:r>
      <w:r w:rsidRPr="004C55BE">
        <w:rPr>
          <w:rFonts w:hint="eastAsia"/>
          <w:b/>
          <w:sz w:val="24"/>
        </w:rPr>
        <w:t>、</w:t>
      </w:r>
      <w:r w:rsidRPr="004C55BE">
        <w:rPr>
          <w:b/>
          <w:bCs/>
        </w:rPr>
        <w:t>自基金合同生效以来</w:t>
      </w:r>
      <w:r w:rsidRPr="004C55BE">
        <w:rPr>
          <w:rFonts w:hint="eastAsia"/>
          <w:b/>
          <w:sz w:val="24"/>
        </w:rPr>
        <w:t>基金累计净值增长率变动及其与同期业绩比较基准收益率变动的比较</w:t>
      </w:r>
    </w:p>
    <w:p w:rsidR="00AB48F0" w:rsidRPr="00395A80" w:rsidRDefault="00AB48F0" w:rsidP="007134F7">
      <w:pPr>
        <w:spacing w:beforeLines="100" w:line="360" w:lineRule="auto"/>
        <w:jc w:val="center"/>
        <w:rPr>
          <w:rFonts w:ascii="宋体" w:hAnsi="宋体"/>
          <w:color w:val="000000"/>
          <w:sz w:val="24"/>
        </w:rPr>
      </w:pPr>
      <w:r w:rsidRPr="00395A80">
        <w:rPr>
          <w:rFonts w:ascii="宋体" w:hAnsi="宋体"/>
          <w:color w:val="000000"/>
          <w:sz w:val="24"/>
        </w:rPr>
        <w:t>广发安泰回报混合型证券投资基金</w:t>
      </w:r>
    </w:p>
    <w:p w:rsidR="00AB48F0" w:rsidRPr="00E66AFC" w:rsidRDefault="00AB48F0" w:rsidP="00F5008E">
      <w:pPr>
        <w:pStyle w:val="ad"/>
        <w:snapToGrid w:val="0"/>
        <w:jc w:val="center"/>
        <w:rPr>
          <w:rFonts w:ascii="宋体" w:eastAsia="宋体" w:hAnsi="宋体"/>
        </w:rPr>
      </w:pPr>
      <w:r w:rsidRPr="00E66AFC">
        <w:rPr>
          <w:rFonts w:ascii="宋体" w:eastAsia="宋体" w:hAnsi="宋体" w:hint="eastAsia"/>
        </w:rPr>
        <w:t>累计净值收益率与业绩比较基准收益率历史走势对比图</w:t>
      </w:r>
    </w:p>
    <w:p w:rsidR="00F5008E" w:rsidRDefault="00F5008E" w:rsidP="00AB48F0">
      <w:pPr>
        <w:pStyle w:val="23"/>
        <w:spacing w:line="288" w:lineRule="auto"/>
        <w:ind w:firstLineChars="0" w:firstLine="0"/>
        <w:jc w:val="center"/>
        <w:rPr>
          <w:color w:val="000000"/>
          <w:sz w:val="24"/>
        </w:rPr>
      </w:pPr>
      <w:r w:rsidRPr="00F5008E">
        <w:rPr>
          <w:rFonts w:hint="eastAsia"/>
          <w:color w:val="000000"/>
          <w:sz w:val="24"/>
        </w:rPr>
        <w:t>(2015年5月14日至2018年6月30日)</w:t>
      </w:r>
    </w:p>
    <w:p w:rsidR="00AB48F0" w:rsidRPr="00395A80" w:rsidRDefault="00AB48F0" w:rsidP="00AB48F0">
      <w:pPr>
        <w:pStyle w:val="23"/>
        <w:spacing w:line="288" w:lineRule="auto"/>
        <w:ind w:firstLineChars="0" w:firstLine="0"/>
        <w:jc w:val="center"/>
        <w:rPr>
          <w:color w:val="000000"/>
          <w:sz w:val="24"/>
        </w:rPr>
      </w:pPr>
      <w:r w:rsidRPr="00395A80">
        <w:rPr>
          <w:noProof/>
          <w:color w:val="000000"/>
          <w:sz w:val="24"/>
        </w:rPr>
        <w:drawing>
          <wp:inline distT="0" distB="0" distL="0" distR="0">
            <wp:extent cx="5591175" cy="3276600"/>
            <wp:effectExtent l="19050" t="0" r="9525"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浏览器下载\走势图柱状图\走势图1.jpg"/>
                    <pic:cNvPicPr>
                      <a:picLocks noChangeAspect="1" noChangeArrowheads="1"/>
                    </pic:cNvPicPr>
                  </pic:nvPicPr>
                  <pic:blipFill>
                    <a:blip r:embed="rId16" cstate="print"/>
                    <a:srcRect/>
                    <a:stretch>
                      <a:fillRect/>
                    </a:stretch>
                  </pic:blipFill>
                  <pic:spPr bwMode="auto">
                    <a:xfrm>
                      <a:off x="0" y="0"/>
                      <a:ext cx="5591175" cy="3276600"/>
                    </a:xfrm>
                    <a:prstGeom prst="rect">
                      <a:avLst/>
                    </a:prstGeom>
                    <a:noFill/>
                    <a:ln w="9525">
                      <a:noFill/>
                      <a:miter lim="800000"/>
                      <a:headEnd/>
                      <a:tailEnd/>
                    </a:ln>
                  </pic:spPr>
                </pic:pic>
              </a:graphicData>
            </a:graphic>
          </wp:inline>
        </w:drawing>
      </w:r>
    </w:p>
    <w:p w:rsidR="00FC6E14" w:rsidRDefault="00FC6E14"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Default="000D3F19" w:rsidP="00FC6E14">
      <w:pPr>
        <w:rPr>
          <w:rFonts w:ascii="宋体" w:hAnsi="宋体"/>
        </w:rPr>
      </w:pPr>
    </w:p>
    <w:p w:rsidR="000D3F19" w:rsidRPr="00482DCA" w:rsidRDefault="000D3F19" w:rsidP="00FC6E14">
      <w:pPr>
        <w:rPr>
          <w:rFonts w:ascii="宋体" w:hAnsi="宋体"/>
        </w:rPr>
      </w:pPr>
    </w:p>
    <w:p w:rsidR="00482DCA" w:rsidRPr="00513F81" w:rsidRDefault="007C56C4" w:rsidP="00482DCA">
      <w:pPr>
        <w:pStyle w:val="11"/>
        <w:spacing w:line="360" w:lineRule="auto"/>
        <w:rPr>
          <w:rFonts w:eastAsia="宋体" w:hAnsi="宋体"/>
          <w:b/>
          <w:bCs/>
          <w:szCs w:val="24"/>
        </w:rPr>
      </w:pPr>
      <w:r w:rsidRPr="008029C0">
        <w:rPr>
          <w:rFonts w:eastAsia="宋体" w:hAnsi="宋体" w:hint="eastAsia"/>
          <w:b/>
          <w:bCs/>
          <w:szCs w:val="24"/>
        </w:rPr>
        <w:t>第</w:t>
      </w:r>
      <w:r w:rsidRPr="008029C0">
        <w:rPr>
          <w:rFonts w:eastAsia="宋体" w:hAnsi="宋体"/>
          <w:b/>
          <w:bCs/>
          <w:szCs w:val="24"/>
        </w:rPr>
        <w:t>十</w:t>
      </w:r>
      <w:r w:rsidR="006F4798">
        <w:rPr>
          <w:rFonts w:eastAsia="宋体" w:hAnsi="宋体" w:hint="eastAsia"/>
          <w:b/>
          <w:bCs/>
          <w:szCs w:val="24"/>
        </w:rPr>
        <w:t>三</w:t>
      </w:r>
      <w:r w:rsidRPr="008029C0">
        <w:rPr>
          <w:rFonts w:eastAsia="宋体" w:hAnsi="宋体" w:hint="eastAsia"/>
          <w:b/>
          <w:bCs/>
          <w:szCs w:val="24"/>
        </w:rPr>
        <w:t xml:space="preserve">部分  </w:t>
      </w:r>
      <w:bookmarkEnd w:id="27"/>
      <w:bookmarkEnd w:id="28"/>
      <w:bookmarkEnd w:id="29"/>
      <w:bookmarkEnd w:id="30"/>
      <w:bookmarkEnd w:id="31"/>
      <w:r w:rsidR="00482DCA" w:rsidRPr="00513F81">
        <w:rPr>
          <w:rFonts w:eastAsia="宋体" w:hAnsi="宋体" w:hint="eastAsia"/>
          <w:b/>
          <w:bCs/>
          <w:szCs w:val="24"/>
        </w:rPr>
        <w:t>基金</w:t>
      </w:r>
      <w:r w:rsidR="000B2446">
        <w:rPr>
          <w:rFonts w:eastAsia="宋体" w:hAnsi="宋体" w:hint="eastAsia"/>
          <w:b/>
          <w:bCs/>
          <w:szCs w:val="24"/>
        </w:rPr>
        <w:t>的</w:t>
      </w:r>
      <w:r w:rsidR="00482DCA" w:rsidRPr="00513F81">
        <w:rPr>
          <w:rFonts w:eastAsia="宋体" w:hAnsi="宋体" w:hint="eastAsia"/>
          <w:b/>
          <w:bCs/>
          <w:szCs w:val="24"/>
        </w:rPr>
        <w:t>费用</w:t>
      </w:r>
    </w:p>
    <w:p w:rsidR="00482DCA" w:rsidRPr="00395A80" w:rsidRDefault="00482DCA" w:rsidP="00482DCA">
      <w:pPr>
        <w:spacing w:line="360" w:lineRule="auto"/>
        <w:ind w:firstLineChars="200" w:firstLine="482"/>
        <w:rPr>
          <w:rFonts w:ascii="宋体" w:hAnsi="宋体"/>
          <w:b/>
          <w:sz w:val="24"/>
        </w:rPr>
      </w:pPr>
      <w:r w:rsidRPr="00395A80">
        <w:rPr>
          <w:rFonts w:ascii="宋体" w:hAnsi="宋体" w:hint="eastAsia"/>
          <w:b/>
          <w:sz w:val="24"/>
        </w:rPr>
        <w:t>一、基金费用的种类</w:t>
      </w:r>
    </w:p>
    <w:p w:rsidR="00670A2C" w:rsidRDefault="00677E52">
      <w:pPr>
        <w:spacing w:line="360" w:lineRule="auto"/>
        <w:ind w:firstLineChars="200" w:firstLine="480"/>
        <w:rPr>
          <w:rFonts w:ascii="宋体" w:hAnsi="宋体"/>
          <w:sz w:val="24"/>
        </w:rPr>
      </w:pPr>
      <w:r>
        <w:rPr>
          <w:rFonts w:ascii="宋体" w:hAnsi="宋体" w:hint="eastAsia"/>
          <w:sz w:val="24"/>
        </w:rPr>
        <w:t>1、基金管理人的管理费；</w:t>
      </w:r>
    </w:p>
    <w:p w:rsidR="00670A2C" w:rsidRDefault="00677E52">
      <w:pPr>
        <w:spacing w:line="360" w:lineRule="auto"/>
        <w:ind w:firstLineChars="200" w:firstLine="480"/>
        <w:rPr>
          <w:rFonts w:ascii="宋体" w:hAnsi="宋体"/>
          <w:sz w:val="24"/>
        </w:rPr>
      </w:pPr>
      <w:r>
        <w:rPr>
          <w:rFonts w:ascii="宋体" w:hAnsi="宋体" w:hint="eastAsia"/>
          <w:sz w:val="24"/>
        </w:rPr>
        <w:t>2、基金托管人的托管费；</w:t>
      </w:r>
    </w:p>
    <w:p w:rsidR="00670A2C" w:rsidRDefault="00677E52">
      <w:pPr>
        <w:spacing w:line="360" w:lineRule="auto"/>
        <w:ind w:firstLineChars="200" w:firstLine="480"/>
        <w:rPr>
          <w:rFonts w:ascii="宋体" w:hAnsi="宋体"/>
          <w:sz w:val="24"/>
        </w:rPr>
      </w:pPr>
      <w:r>
        <w:rPr>
          <w:rFonts w:ascii="宋体" w:hAnsi="宋体" w:hint="eastAsia"/>
          <w:sz w:val="24"/>
        </w:rPr>
        <w:t>3、《基金合同》生效后与基金相关的信息披露费用；</w:t>
      </w:r>
    </w:p>
    <w:p w:rsidR="00670A2C" w:rsidRDefault="00677E52">
      <w:pPr>
        <w:spacing w:line="360" w:lineRule="auto"/>
        <w:ind w:firstLineChars="200" w:firstLine="480"/>
        <w:rPr>
          <w:rFonts w:ascii="宋体" w:hAnsi="宋体"/>
          <w:sz w:val="24"/>
        </w:rPr>
      </w:pPr>
      <w:r>
        <w:rPr>
          <w:rFonts w:ascii="宋体" w:hAnsi="宋体" w:hint="eastAsia"/>
          <w:sz w:val="24"/>
        </w:rPr>
        <w:t>4、《基金合同》生效后与基金相关的会计师费、律师费和诉讼费；</w:t>
      </w:r>
    </w:p>
    <w:p w:rsidR="00670A2C" w:rsidRDefault="00677E52">
      <w:pPr>
        <w:spacing w:line="360" w:lineRule="auto"/>
        <w:ind w:firstLineChars="200" w:firstLine="480"/>
        <w:rPr>
          <w:rFonts w:ascii="宋体" w:hAnsi="宋体"/>
          <w:sz w:val="24"/>
        </w:rPr>
      </w:pPr>
      <w:r>
        <w:rPr>
          <w:rFonts w:ascii="宋体" w:hAnsi="宋体" w:hint="eastAsia"/>
          <w:sz w:val="24"/>
        </w:rPr>
        <w:t>5、基金份额持有人大会费用；</w:t>
      </w:r>
    </w:p>
    <w:p w:rsidR="00670A2C" w:rsidRDefault="00677E52">
      <w:pPr>
        <w:spacing w:line="360" w:lineRule="auto"/>
        <w:ind w:firstLineChars="200" w:firstLine="480"/>
        <w:rPr>
          <w:rFonts w:ascii="宋体" w:hAnsi="宋体"/>
          <w:sz w:val="24"/>
        </w:rPr>
      </w:pPr>
      <w:r>
        <w:rPr>
          <w:rFonts w:ascii="宋体" w:hAnsi="宋体" w:hint="eastAsia"/>
          <w:sz w:val="24"/>
        </w:rPr>
        <w:t>6、基金的证券交易费用；</w:t>
      </w:r>
    </w:p>
    <w:p w:rsidR="00670A2C" w:rsidRDefault="00677E52">
      <w:pPr>
        <w:spacing w:line="360" w:lineRule="auto"/>
        <w:ind w:firstLineChars="200" w:firstLine="480"/>
        <w:rPr>
          <w:rFonts w:ascii="宋体" w:hAnsi="宋体"/>
          <w:sz w:val="24"/>
        </w:rPr>
      </w:pPr>
      <w:r>
        <w:rPr>
          <w:rFonts w:ascii="宋体" w:hAnsi="宋体" w:hint="eastAsia"/>
          <w:sz w:val="24"/>
        </w:rPr>
        <w:t>7、基金的银行汇划费用；</w:t>
      </w:r>
    </w:p>
    <w:p w:rsidR="00670A2C" w:rsidRDefault="00677E52">
      <w:pPr>
        <w:spacing w:line="360" w:lineRule="auto"/>
        <w:ind w:firstLineChars="200" w:firstLine="480"/>
        <w:rPr>
          <w:rFonts w:ascii="宋体" w:hAnsi="宋体"/>
          <w:sz w:val="24"/>
        </w:rPr>
      </w:pPr>
      <w:r>
        <w:rPr>
          <w:rFonts w:ascii="宋体" w:hAnsi="宋体" w:hint="eastAsia"/>
          <w:sz w:val="24"/>
        </w:rPr>
        <w:t xml:space="preserve">8、证券账户开户费用和银行账户维护费； </w:t>
      </w:r>
    </w:p>
    <w:p w:rsidR="00670A2C" w:rsidRDefault="00677E52">
      <w:pPr>
        <w:spacing w:line="360" w:lineRule="auto"/>
        <w:ind w:firstLineChars="200" w:firstLine="480"/>
        <w:rPr>
          <w:rFonts w:ascii="宋体" w:hAnsi="宋体"/>
          <w:sz w:val="24"/>
        </w:rPr>
      </w:pPr>
      <w:r>
        <w:rPr>
          <w:rFonts w:ascii="宋体" w:hAnsi="宋体" w:hint="eastAsia"/>
          <w:sz w:val="24"/>
        </w:rPr>
        <w:t>9、按照国家有关规定和《基金合同》约定，可以在基金财产中列支的其他费用。</w:t>
      </w:r>
    </w:p>
    <w:p w:rsidR="00482DCA" w:rsidRPr="00395A80" w:rsidRDefault="00482DCA" w:rsidP="00482DCA">
      <w:pPr>
        <w:spacing w:line="360" w:lineRule="auto"/>
        <w:ind w:firstLineChars="200" w:firstLine="480"/>
        <w:rPr>
          <w:rFonts w:ascii="宋体" w:hAnsi="宋体"/>
          <w:sz w:val="24"/>
        </w:rPr>
      </w:pPr>
      <w:r w:rsidRPr="00395A80">
        <w:rPr>
          <w:rFonts w:ascii="宋体" w:hAnsi="宋体" w:hint="eastAsia"/>
          <w:sz w:val="24"/>
        </w:rPr>
        <w:t>本基金终止清算时所发生费用，按实际支出额从基金财产总值中扣除。</w:t>
      </w:r>
    </w:p>
    <w:p w:rsidR="00482DCA" w:rsidRPr="00395A80" w:rsidRDefault="00482DCA" w:rsidP="00482DCA">
      <w:pPr>
        <w:spacing w:line="360" w:lineRule="auto"/>
        <w:ind w:firstLineChars="200" w:firstLine="480"/>
        <w:rPr>
          <w:rFonts w:ascii="宋体" w:hAnsi="宋体"/>
          <w:sz w:val="24"/>
        </w:rPr>
      </w:pPr>
    </w:p>
    <w:p w:rsidR="00482DCA" w:rsidRPr="00395A80" w:rsidRDefault="00482DCA" w:rsidP="00482DCA">
      <w:pPr>
        <w:spacing w:line="360" w:lineRule="auto"/>
        <w:ind w:firstLineChars="200" w:firstLine="482"/>
        <w:rPr>
          <w:rFonts w:ascii="宋体" w:hAnsi="宋体"/>
          <w:b/>
          <w:sz w:val="24"/>
        </w:rPr>
      </w:pPr>
      <w:r w:rsidRPr="00395A80">
        <w:rPr>
          <w:rFonts w:ascii="宋体" w:hAnsi="宋体" w:hint="eastAsia"/>
          <w:b/>
          <w:sz w:val="24"/>
        </w:rPr>
        <w:t>二、基金费用计提方法、计提标准和支付方式</w:t>
      </w:r>
    </w:p>
    <w:p w:rsidR="00670A2C" w:rsidRDefault="00677E52">
      <w:pPr>
        <w:spacing w:line="360" w:lineRule="auto"/>
        <w:ind w:firstLineChars="200" w:firstLine="480"/>
        <w:rPr>
          <w:rFonts w:ascii="宋体" w:hAnsi="宋体"/>
          <w:sz w:val="24"/>
        </w:rPr>
      </w:pPr>
      <w:r>
        <w:rPr>
          <w:rFonts w:ascii="宋体" w:hAnsi="宋体" w:hint="eastAsia"/>
          <w:sz w:val="24"/>
        </w:rPr>
        <w:t>1、基金管理人的管理费</w:t>
      </w:r>
    </w:p>
    <w:p w:rsidR="00670A2C" w:rsidRDefault="00677E52">
      <w:pPr>
        <w:spacing w:line="360" w:lineRule="auto"/>
        <w:ind w:firstLineChars="200" w:firstLine="480"/>
        <w:rPr>
          <w:rFonts w:ascii="宋体" w:hAnsi="宋体"/>
          <w:sz w:val="24"/>
        </w:rPr>
      </w:pPr>
      <w:r>
        <w:rPr>
          <w:rFonts w:ascii="宋体" w:hAnsi="宋体" w:hint="eastAsia"/>
          <w:sz w:val="24"/>
        </w:rPr>
        <w:t>本基金的管理费按前一日基金资产净值的0.6%年费率计提。管理费的计算方法如下：</w:t>
      </w:r>
    </w:p>
    <w:p w:rsidR="00670A2C" w:rsidRDefault="00677E52">
      <w:pPr>
        <w:spacing w:line="360" w:lineRule="auto"/>
        <w:ind w:firstLineChars="200" w:firstLine="480"/>
        <w:rPr>
          <w:rFonts w:ascii="宋体" w:hAnsi="宋体"/>
          <w:sz w:val="24"/>
        </w:rPr>
      </w:pPr>
      <w:r>
        <w:rPr>
          <w:rFonts w:ascii="宋体" w:hAnsi="宋体" w:hint="eastAsia"/>
          <w:sz w:val="24"/>
        </w:rPr>
        <w:t>H＝E×0.6%÷当年天数</w:t>
      </w:r>
    </w:p>
    <w:p w:rsidR="00670A2C" w:rsidRDefault="00677E52">
      <w:pPr>
        <w:spacing w:line="360" w:lineRule="auto"/>
        <w:ind w:firstLineChars="200" w:firstLine="480"/>
        <w:rPr>
          <w:rFonts w:ascii="宋体" w:hAnsi="宋体"/>
          <w:sz w:val="24"/>
        </w:rPr>
      </w:pPr>
      <w:r>
        <w:rPr>
          <w:rFonts w:ascii="宋体" w:hAnsi="宋体" w:hint="eastAsia"/>
          <w:sz w:val="24"/>
        </w:rPr>
        <w:t>H为每日应计提的基金管理费</w:t>
      </w:r>
    </w:p>
    <w:p w:rsidR="00670A2C" w:rsidRDefault="00677E52">
      <w:pPr>
        <w:spacing w:line="360" w:lineRule="auto"/>
        <w:ind w:firstLineChars="200" w:firstLine="480"/>
        <w:rPr>
          <w:rFonts w:ascii="宋体" w:hAnsi="宋体"/>
          <w:sz w:val="24"/>
        </w:rPr>
      </w:pPr>
      <w:r>
        <w:rPr>
          <w:rFonts w:ascii="宋体" w:hAnsi="宋体" w:hint="eastAsia"/>
          <w:sz w:val="24"/>
        </w:rPr>
        <w:t>E为前一日基金资产净值</w:t>
      </w:r>
    </w:p>
    <w:p w:rsidR="00670A2C" w:rsidRDefault="00677E52">
      <w:pPr>
        <w:spacing w:line="360" w:lineRule="auto"/>
        <w:ind w:firstLineChars="200" w:firstLine="480"/>
        <w:rPr>
          <w:rFonts w:ascii="宋体" w:hAnsi="宋体"/>
          <w:sz w:val="24"/>
        </w:rPr>
      </w:pPr>
      <w:r>
        <w:rPr>
          <w:rFonts w:ascii="宋体" w:hAnsi="宋体" w:hint="eastAsia"/>
          <w:sz w:val="24"/>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rsidR="00670A2C" w:rsidRDefault="00677E52">
      <w:pPr>
        <w:spacing w:line="360" w:lineRule="auto"/>
        <w:ind w:firstLineChars="200" w:firstLine="480"/>
        <w:rPr>
          <w:rFonts w:ascii="宋体" w:hAnsi="宋体"/>
          <w:sz w:val="24"/>
        </w:rPr>
      </w:pPr>
      <w:r>
        <w:rPr>
          <w:rFonts w:ascii="宋体" w:hAnsi="宋体" w:hint="eastAsia"/>
          <w:sz w:val="24"/>
        </w:rPr>
        <w:t>2、基金托管人的托管费</w:t>
      </w:r>
    </w:p>
    <w:p w:rsidR="00670A2C" w:rsidRDefault="00677E52">
      <w:pPr>
        <w:spacing w:line="360" w:lineRule="auto"/>
        <w:ind w:firstLineChars="200" w:firstLine="480"/>
        <w:rPr>
          <w:rFonts w:ascii="宋体" w:hAnsi="宋体"/>
          <w:sz w:val="24"/>
        </w:rPr>
      </w:pPr>
      <w:r>
        <w:rPr>
          <w:rFonts w:ascii="宋体" w:hAnsi="宋体" w:hint="eastAsia"/>
          <w:sz w:val="24"/>
        </w:rPr>
        <w:t>本基金的托管费按前一日基金资产净值的0.12%的年费率计提。托管费的计算方法如下：</w:t>
      </w:r>
    </w:p>
    <w:p w:rsidR="00670A2C" w:rsidRDefault="00677E52">
      <w:pPr>
        <w:spacing w:line="360" w:lineRule="auto"/>
        <w:ind w:firstLineChars="200" w:firstLine="480"/>
        <w:rPr>
          <w:rFonts w:ascii="宋体" w:hAnsi="宋体"/>
          <w:sz w:val="24"/>
        </w:rPr>
      </w:pPr>
      <w:r>
        <w:rPr>
          <w:rFonts w:ascii="宋体" w:hAnsi="宋体" w:hint="eastAsia"/>
          <w:sz w:val="24"/>
        </w:rPr>
        <w:t>H＝E×0.12%÷当年天数</w:t>
      </w:r>
    </w:p>
    <w:p w:rsidR="00670A2C" w:rsidRDefault="00677E52">
      <w:pPr>
        <w:spacing w:line="360" w:lineRule="auto"/>
        <w:ind w:firstLineChars="200" w:firstLine="480"/>
        <w:rPr>
          <w:rFonts w:ascii="宋体" w:hAnsi="宋体"/>
          <w:sz w:val="24"/>
        </w:rPr>
      </w:pPr>
      <w:r>
        <w:rPr>
          <w:rFonts w:ascii="宋体" w:hAnsi="宋体" w:hint="eastAsia"/>
          <w:sz w:val="24"/>
        </w:rPr>
        <w:t>H为每日应计提的基金托管费</w:t>
      </w:r>
    </w:p>
    <w:p w:rsidR="00670A2C" w:rsidRDefault="00677E52">
      <w:pPr>
        <w:spacing w:line="360" w:lineRule="auto"/>
        <w:ind w:firstLineChars="200" w:firstLine="480"/>
        <w:rPr>
          <w:rFonts w:ascii="宋体" w:hAnsi="宋体"/>
          <w:sz w:val="24"/>
        </w:rPr>
      </w:pPr>
      <w:r>
        <w:rPr>
          <w:rFonts w:ascii="宋体" w:hAnsi="宋体" w:hint="eastAsia"/>
          <w:sz w:val="24"/>
        </w:rPr>
        <w:t>E为前一日基金资产净值</w:t>
      </w:r>
    </w:p>
    <w:p w:rsidR="00670A2C" w:rsidRDefault="00677E52">
      <w:pPr>
        <w:spacing w:line="360" w:lineRule="auto"/>
        <w:ind w:firstLineChars="200" w:firstLine="480"/>
        <w:rPr>
          <w:rFonts w:ascii="宋体" w:hAnsi="宋体"/>
          <w:sz w:val="24"/>
        </w:rPr>
      </w:pPr>
      <w:r>
        <w:rPr>
          <w:rFonts w:ascii="宋体" w:hAnsi="宋体" w:hint="eastAsia"/>
          <w:sz w:val="24"/>
        </w:rPr>
        <w:t>基金托管费每日计算，逐日累计至每月月末，按月支付，由基金管理人向基金托管人发送基金托管费划款指令，基金托管人复核后于次月前5个工作日内从基金财产中一次性支付给基金托管人。若遇法定节假日、公休日等，支付日期顺延。</w:t>
      </w:r>
    </w:p>
    <w:p w:rsidR="00482DCA" w:rsidRPr="00395A80" w:rsidRDefault="00482DCA" w:rsidP="00482DCA">
      <w:pPr>
        <w:spacing w:line="360" w:lineRule="auto"/>
        <w:ind w:firstLineChars="200" w:firstLine="480"/>
        <w:rPr>
          <w:rFonts w:ascii="宋体" w:hAnsi="宋体"/>
          <w:sz w:val="24"/>
        </w:rPr>
      </w:pPr>
      <w:r w:rsidRPr="00395A80">
        <w:rPr>
          <w:rFonts w:ascii="宋体" w:hAnsi="宋体" w:hint="eastAsia"/>
          <w:sz w:val="24"/>
        </w:rPr>
        <w:t>上述“一、基金费用的种类中第3－9项费用”，根据有关法规及相应协议规定，按费用实际支出金额列入当期费用，由基金托管人从基金财产中支付。</w:t>
      </w:r>
    </w:p>
    <w:p w:rsidR="00482DCA" w:rsidRPr="00395A80" w:rsidRDefault="00482DCA" w:rsidP="00482DCA">
      <w:pPr>
        <w:spacing w:line="360" w:lineRule="auto"/>
        <w:ind w:firstLineChars="200" w:firstLine="480"/>
        <w:rPr>
          <w:rFonts w:ascii="宋体" w:hAnsi="宋体"/>
          <w:sz w:val="24"/>
        </w:rPr>
      </w:pPr>
    </w:p>
    <w:p w:rsidR="00482DCA" w:rsidRPr="00395A80" w:rsidRDefault="00482DCA" w:rsidP="00482DCA">
      <w:pPr>
        <w:spacing w:line="360" w:lineRule="auto"/>
        <w:ind w:firstLineChars="200" w:firstLine="482"/>
        <w:rPr>
          <w:rFonts w:ascii="宋体" w:hAnsi="宋体"/>
          <w:b/>
          <w:sz w:val="24"/>
        </w:rPr>
      </w:pPr>
      <w:r w:rsidRPr="00395A80">
        <w:rPr>
          <w:rFonts w:ascii="宋体" w:hAnsi="宋体" w:hint="eastAsia"/>
          <w:b/>
          <w:sz w:val="24"/>
        </w:rPr>
        <w:t>三、不列入基金费用的项目</w:t>
      </w:r>
    </w:p>
    <w:p w:rsidR="00482DCA" w:rsidRPr="00395A80" w:rsidRDefault="00482DCA" w:rsidP="00482DCA">
      <w:pPr>
        <w:spacing w:line="360" w:lineRule="auto"/>
        <w:ind w:firstLineChars="200" w:firstLine="480"/>
        <w:rPr>
          <w:rFonts w:ascii="宋体" w:hAnsi="宋体"/>
          <w:sz w:val="24"/>
        </w:rPr>
      </w:pPr>
      <w:r w:rsidRPr="00395A80">
        <w:rPr>
          <w:rFonts w:ascii="宋体" w:hAnsi="宋体" w:hint="eastAsia"/>
          <w:sz w:val="24"/>
        </w:rPr>
        <w:t>基金管理人和基金托管人因未履行或未完全履行义务导致的费用支出或基金财产的损失；基金管理人和基金托管人处理与基金运作无关的事项发生的费用；《基金合同》生效前的相关费用；其他根据相关法律法规及中国证监会的有关规定不得列入基金费用的项目。</w:t>
      </w:r>
    </w:p>
    <w:p w:rsidR="00482DCA" w:rsidRPr="00395A80" w:rsidRDefault="00482DCA" w:rsidP="00482DCA">
      <w:pPr>
        <w:spacing w:line="360" w:lineRule="auto"/>
        <w:rPr>
          <w:sz w:val="24"/>
        </w:rPr>
      </w:pPr>
    </w:p>
    <w:p w:rsidR="00482DCA" w:rsidRPr="00395A80" w:rsidRDefault="00482DCA" w:rsidP="00482DCA">
      <w:pPr>
        <w:spacing w:line="360" w:lineRule="auto"/>
        <w:ind w:firstLineChars="200" w:firstLine="482"/>
        <w:rPr>
          <w:rFonts w:ascii="宋体" w:hAnsi="宋体"/>
          <w:b/>
          <w:sz w:val="24"/>
        </w:rPr>
      </w:pPr>
      <w:r w:rsidRPr="00395A80">
        <w:rPr>
          <w:rFonts w:ascii="宋体" w:hAnsi="宋体" w:hint="eastAsia"/>
          <w:b/>
          <w:sz w:val="24"/>
        </w:rPr>
        <w:t xml:space="preserve">四、费用调整 </w:t>
      </w:r>
    </w:p>
    <w:p w:rsidR="00670A2C" w:rsidRDefault="00677E52">
      <w:pPr>
        <w:spacing w:line="360" w:lineRule="auto"/>
        <w:ind w:firstLineChars="200" w:firstLine="480"/>
        <w:rPr>
          <w:rFonts w:ascii="宋体" w:hAnsi="宋体"/>
          <w:sz w:val="24"/>
        </w:rPr>
      </w:pPr>
      <w:r>
        <w:rPr>
          <w:rFonts w:ascii="宋体" w:hAnsi="宋体" w:hint="eastAsia"/>
          <w:sz w:val="24"/>
        </w:rPr>
        <w:t xml:space="preserve">基金管理人和基金托管人协商一致后，可根据基金发展情况调整基金管理费率和基金托管费等相关费率。 </w:t>
      </w:r>
    </w:p>
    <w:p w:rsidR="00670A2C" w:rsidRDefault="00677E52">
      <w:pPr>
        <w:spacing w:line="360" w:lineRule="auto"/>
        <w:ind w:firstLineChars="200" w:firstLine="480"/>
        <w:rPr>
          <w:rFonts w:ascii="宋体" w:hAnsi="宋体"/>
          <w:sz w:val="24"/>
        </w:rPr>
      </w:pPr>
      <w:r>
        <w:rPr>
          <w:rFonts w:ascii="宋体" w:hAnsi="宋体" w:hint="eastAsia"/>
          <w:sz w:val="24"/>
        </w:rPr>
        <w:t xml:space="preserve">调低基金管理费率和基金托管费率等费率，无需召开基金份额持有人大会。 </w:t>
      </w:r>
    </w:p>
    <w:p w:rsidR="00482DCA" w:rsidRPr="00395A80" w:rsidRDefault="00482DCA" w:rsidP="00482DCA">
      <w:pPr>
        <w:spacing w:line="360" w:lineRule="auto"/>
        <w:ind w:firstLineChars="200" w:firstLine="480"/>
        <w:rPr>
          <w:rFonts w:ascii="宋体" w:hAnsi="宋体"/>
          <w:sz w:val="24"/>
        </w:rPr>
      </w:pPr>
      <w:r w:rsidRPr="00395A80">
        <w:rPr>
          <w:rFonts w:ascii="宋体" w:hAnsi="宋体" w:hint="eastAsia"/>
          <w:sz w:val="24"/>
        </w:rPr>
        <w:t>基金管理人必须于新的费率实施日前2个工作日在至少一种指定媒介上公告。</w:t>
      </w:r>
    </w:p>
    <w:p w:rsidR="007C56C4" w:rsidRDefault="007C56C4" w:rsidP="007C56C4">
      <w:pPr>
        <w:spacing w:line="360" w:lineRule="auto"/>
        <w:ind w:firstLineChars="200" w:firstLine="420"/>
      </w:pPr>
    </w:p>
    <w:p w:rsidR="004C55BE" w:rsidRPr="008029C0" w:rsidRDefault="004C55BE" w:rsidP="007C56C4">
      <w:pPr>
        <w:spacing w:line="360" w:lineRule="auto"/>
        <w:ind w:firstLineChars="200" w:firstLine="420"/>
        <w:sectPr w:rsidR="004C55BE" w:rsidRPr="008029C0">
          <w:pgSz w:w="11906" w:h="16838"/>
          <w:pgMar w:top="1701" w:right="1134" w:bottom="1134" w:left="1134" w:header="851" w:footer="992" w:gutter="0"/>
          <w:cols w:space="720"/>
          <w:titlePg/>
          <w:docGrid w:type="lines" w:linePitch="312"/>
        </w:sectPr>
      </w:pPr>
    </w:p>
    <w:p w:rsidR="006F4798" w:rsidRDefault="006F4798" w:rsidP="006F4798">
      <w:pPr>
        <w:pStyle w:val="11"/>
        <w:spacing w:line="360" w:lineRule="auto"/>
        <w:rPr>
          <w:rFonts w:eastAsia="宋体" w:hAnsi="宋体"/>
          <w:b/>
          <w:bCs/>
          <w:color w:val="000000"/>
          <w:szCs w:val="24"/>
        </w:rPr>
      </w:pPr>
      <w:r w:rsidRPr="00732BC9">
        <w:rPr>
          <w:rFonts w:eastAsia="宋体" w:hAnsi="宋体" w:hint="eastAsia"/>
          <w:b/>
          <w:bCs/>
          <w:color w:val="000000"/>
          <w:szCs w:val="24"/>
        </w:rPr>
        <w:t>第</w:t>
      </w:r>
      <w:r w:rsidRPr="00732BC9">
        <w:rPr>
          <w:rFonts w:eastAsia="宋体" w:hAnsi="宋体"/>
          <w:b/>
          <w:bCs/>
          <w:color w:val="000000"/>
          <w:szCs w:val="24"/>
        </w:rPr>
        <w:t>十</w:t>
      </w:r>
      <w:r w:rsidRPr="00732BC9">
        <w:rPr>
          <w:rFonts w:eastAsia="宋体" w:hAnsi="宋体" w:hint="eastAsia"/>
          <w:b/>
          <w:bCs/>
          <w:color w:val="000000"/>
          <w:szCs w:val="24"/>
        </w:rPr>
        <w:t xml:space="preserve">四部分 </w:t>
      </w:r>
      <w:r w:rsidRPr="00732BC9">
        <w:rPr>
          <w:rFonts w:eastAsia="宋体" w:hAnsi="宋体"/>
          <w:b/>
          <w:bCs/>
          <w:color w:val="000000"/>
          <w:szCs w:val="24"/>
        </w:rPr>
        <w:t>对招募说明书更新部分的说明</w:t>
      </w:r>
    </w:p>
    <w:p w:rsidR="00670A2C" w:rsidRDefault="00677E52">
      <w:pPr>
        <w:widowControl/>
        <w:spacing w:line="360" w:lineRule="auto"/>
        <w:ind w:firstLineChars="200" w:firstLine="480"/>
        <w:rPr>
          <w:rFonts w:ascii="宋体" w:hAnsi="宋体" w:cs="宋体"/>
          <w:kern w:val="0"/>
          <w:sz w:val="24"/>
        </w:rPr>
      </w:pPr>
      <w:r>
        <w:rPr>
          <w:rFonts w:ascii="宋体" w:hAnsi="宋体" w:cs="宋体" w:hint="eastAsia"/>
          <w:kern w:val="0"/>
          <w:sz w:val="24"/>
        </w:rPr>
        <w:t xml:space="preserve">本基金管理人依据《中华人民共和国证券投资基金法》、《公开募集证券投资基金运作管理办法》、《证券投资基金销售管理办法》、《证券投资基金信息披露管理办法》及其它有关法律法规的要求, 结合本基金管理人对本基金实施的投资管理活动，对原广发安泰回报混合型证券投资基金更新的招募说明书的内容进行了更新,主要更新的内容如下： </w:t>
      </w:r>
    </w:p>
    <w:p w:rsidR="00670A2C" w:rsidRDefault="00677E52">
      <w:pPr>
        <w:widowControl/>
        <w:spacing w:line="360" w:lineRule="auto"/>
        <w:ind w:firstLineChars="200" w:firstLine="480"/>
        <w:rPr>
          <w:rFonts w:ascii="宋体" w:hAnsi="宋体" w:cs="宋体"/>
          <w:kern w:val="0"/>
          <w:sz w:val="24"/>
        </w:rPr>
      </w:pPr>
      <w:r>
        <w:rPr>
          <w:rFonts w:ascii="宋体" w:hAnsi="宋体" w:cs="宋体" w:hint="eastAsia"/>
          <w:kern w:val="0"/>
          <w:sz w:val="24"/>
        </w:rPr>
        <w:t>1. 在“第三部分 基金管理人”部分，更新了基金管理人的相关内容。</w:t>
      </w:r>
    </w:p>
    <w:p w:rsidR="00670A2C" w:rsidRDefault="00677E52">
      <w:pPr>
        <w:widowControl/>
        <w:spacing w:line="360" w:lineRule="auto"/>
        <w:ind w:firstLineChars="200" w:firstLine="480"/>
        <w:rPr>
          <w:rFonts w:ascii="宋体" w:hAnsi="宋体" w:cs="宋体"/>
          <w:kern w:val="0"/>
          <w:sz w:val="24"/>
        </w:rPr>
      </w:pPr>
      <w:r>
        <w:rPr>
          <w:rFonts w:ascii="宋体" w:hAnsi="宋体" w:cs="宋体" w:hint="eastAsia"/>
          <w:kern w:val="0"/>
          <w:sz w:val="24"/>
        </w:rPr>
        <w:t>2. 在“第五部分 相关服务机构”部分，更新了注册登记机构及会计师事务所的信息。</w:t>
      </w:r>
    </w:p>
    <w:p w:rsidR="00670A2C" w:rsidRDefault="00677E52">
      <w:pPr>
        <w:widowControl/>
        <w:spacing w:line="360" w:lineRule="auto"/>
        <w:ind w:firstLineChars="200" w:firstLine="480"/>
        <w:rPr>
          <w:rFonts w:ascii="宋体" w:hAnsi="宋体" w:cs="宋体"/>
          <w:kern w:val="0"/>
          <w:sz w:val="24"/>
        </w:rPr>
      </w:pPr>
      <w:r>
        <w:rPr>
          <w:rFonts w:ascii="宋体" w:hAnsi="宋体" w:cs="宋体" w:hint="eastAsia"/>
          <w:kern w:val="0"/>
          <w:sz w:val="24"/>
        </w:rPr>
        <w:t>3. 在“第八部分 基金的投资”部分，更新了截至2018年9月30日的基金投资组合报告。</w:t>
      </w:r>
    </w:p>
    <w:p w:rsidR="00670A2C" w:rsidRDefault="00677E52">
      <w:pPr>
        <w:widowControl/>
        <w:spacing w:line="360" w:lineRule="auto"/>
        <w:ind w:firstLineChars="200" w:firstLine="480"/>
        <w:rPr>
          <w:rFonts w:ascii="宋体" w:hAnsi="宋体" w:cs="宋体"/>
          <w:kern w:val="0"/>
          <w:sz w:val="24"/>
        </w:rPr>
      </w:pPr>
      <w:r>
        <w:rPr>
          <w:rFonts w:ascii="宋体" w:hAnsi="宋体" w:cs="宋体" w:hint="eastAsia"/>
          <w:kern w:val="0"/>
          <w:sz w:val="24"/>
        </w:rPr>
        <w:t>4. 在“第九部分 基金的业绩”部分，更新了截至2018年6月30日的基金业绩。</w:t>
      </w:r>
    </w:p>
    <w:p w:rsidR="006F4798" w:rsidRDefault="006F4798" w:rsidP="006F4798">
      <w:pPr>
        <w:widowControl/>
        <w:spacing w:line="360" w:lineRule="auto"/>
        <w:ind w:firstLineChars="200" w:firstLine="480"/>
        <w:rPr>
          <w:rFonts w:ascii="宋体" w:hAnsi="宋体" w:cs="宋体"/>
          <w:kern w:val="0"/>
          <w:sz w:val="24"/>
        </w:rPr>
      </w:pPr>
      <w:r w:rsidRPr="00732BC9">
        <w:rPr>
          <w:rFonts w:ascii="宋体" w:hAnsi="宋体" w:cs="宋体" w:hint="eastAsia"/>
          <w:kern w:val="0"/>
          <w:sz w:val="24"/>
        </w:rPr>
        <w:t>5. 根据最新公告，对“第二十一部分 其他应披露事项”内容进行了更新。</w:t>
      </w:r>
    </w:p>
    <w:p w:rsidR="00F61157" w:rsidRDefault="00F61157" w:rsidP="00F61157">
      <w:pPr>
        <w:widowControl/>
        <w:spacing w:line="360" w:lineRule="auto"/>
        <w:ind w:firstLineChars="200" w:firstLine="480"/>
        <w:rPr>
          <w:rFonts w:ascii="宋体" w:hAnsi="宋体" w:cs="宋体"/>
          <w:kern w:val="0"/>
          <w:sz w:val="24"/>
        </w:rPr>
      </w:pPr>
    </w:p>
    <w:p w:rsidR="00F61157" w:rsidRDefault="00F61157" w:rsidP="002F44FA">
      <w:pPr>
        <w:widowControl/>
        <w:spacing w:line="360" w:lineRule="auto"/>
        <w:rPr>
          <w:rFonts w:ascii="宋体" w:hAnsi="宋体" w:cs="宋体"/>
          <w:kern w:val="0"/>
          <w:sz w:val="24"/>
        </w:rPr>
      </w:pPr>
    </w:p>
    <w:p w:rsidR="00F61157" w:rsidRDefault="00F61157" w:rsidP="00F61157">
      <w:pPr>
        <w:widowControl/>
        <w:spacing w:line="360" w:lineRule="auto"/>
        <w:ind w:firstLineChars="200" w:firstLine="480"/>
        <w:rPr>
          <w:rFonts w:ascii="宋体" w:hAnsi="宋体" w:cs="宋体"/>
          <w:kern w:val="0"/>
          <w:sz w:val="24"/>
        </w:rPr>
      </w:pPr>
    </w:p>
    <w:p w:rsidR="00F61157" w:rsidRDefault="00F61157" w:rsidP="00F61157">
      <w:pPr>
        <w:widowControl/>
        <w:spacing w:line="360" w:lineRule="auto"/>
        <w:ind w:firstLineChars="200" w:firstLine="480"/>
        <w:rPr>
          <w:rFonts w:ascii="宋体" w:hAnsi="宋体" w:cs="宋体"/>
          <w:kern w:val="0"/>
          <w:sz w:val="24"/>
        </w:rPr>
      </w:pPr>
    </w:p>
    <w:p w:rsidR="00F61157" w:rsidRDefault="00F61157" w:rsidP="00F61157">
      <w:pPr>
        <w:widowControl/>
        <w:spacing w:line="360" w:lineRule="auto"/>
        <w:ind w:firstLineChars="200" w:firstLine="480"/>
        <w:rPr>
          <w:rFonts w:ascii="宋体" w:hAnsi="宋体" w:cs="宋体"/>
          <w:kern w:val="0"/>
          <w:sz w:val="24"/>
        </w:rPr>
      </w:pPr>
    </w:p>
    <w:p w:rsidR="00F61157" w:rsidRDefault="00F61157" w:rsidP="00F61157">
      <w:pPr>
        <w:widowControl/>
        <w:spacing w:line="360" w:lineRule="auto"/>
        <w:ind w:firstLineChars="200" w:firstLine="480"/>
        <w:rPr>
          <w:rFonts w:ascii="宋体" w:hAnsi="宋体" w:cs="宋体"/>
          <w:kern w:val="0"/>
          <w:sz w:val="24"/>
        </w:rPr>
      </w:pPr>
    </w:p>
    <w:p w:rsidR="00F61157" w:rsidRDefault="00F61157" w:rsidP="00F61157">
      <w:pPr>
        <w:spacing w:line="360" w:lineRule="auto"/>
        <w:jc w:val="right"/>
        <w:rPr>
          <w:rFonts w:ascii="宋体" w:hAnsi="宋体"/>
          <w:color w:val="000000"/>
          <w:sz w:val="24"/>
        </w:rPr>
      </w:pPr>
      <w:r w:rsidRPr="00F61157">
        <w:rPr>
          <w:rFonts w:ascii="宋体" w:hAnsi="宋体"/>
          <w:color w:val="000000"/>
          <w:sz w:val="24"/>
        </w:rPr>
        <w:t>广发基金管理有限公司</w:t>
      </w:r>
    </w:p>
    <w:p w:rsidR="006F4798" w:rsidRPr="00F5008E" w:rsidRDefault="00787919" w:rsidP="00F5008E">
      <w:pPr>
        <w:wordWrap w:val="0"/>
        <w:spacing w:line="360" w:lineRule="auto"/>
        <w:jc w:val="right"/>
        <w:rPr>
          <w:rFonts w:ascii="宋体" w:hAnsi="宋体"/>
          <w:color w:val="000000"/>
          <w:sz w:val="24"/>
        </w:rPr>
      </w:pPr>
      <w:r w:rsidRPr="00787919">
        <w:rPr>
          <w:rFonts w:ascii="宋体" w:hAnsi="宋体" w:hint="eastAsia"/>
          <w:color w:val="000000"/>
          <w:sz w:val="24"/>
        </w:rPr>
        <w:t>二〇一八年十二月二十四日</w:t>
      </w:r>
    </w:p>
    <w:sectPr w:rsidR="006F4798" w:rsidRPr="00F5008E" w:rsidSect="00B82675">
      <w:pgSz w:w="11906" w:h="16838"/>
      <w:pgMar w:top="1701" w:right="1134" w:bottom="1134" w:left="113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C3F" w:rsidRDefault="00727C3F">
      <w:r>
        <w:separator/>
      </w:r>
    </w:p>
  </w:endnote>
  <w:endnote w:type="continuationSeparator" w:id="1">
    <w:p w:rsidR="00727C3F" w:rsidRDefault="00727C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F9" w:rsidRDefault="0020689D">
    <w:pPr>
      <w:pStyle w:val="a4"/>
      <w:framePr w:wrap="around" w:vAnchor="text" w:hAnchor="margin" w:xAlign="center" w:y="1"/>
      <w:rPr>
        <w:rStyle w:val="aa"/>
      </w:rPr>
    </w:pPr>
    <w:r>
      <w:rPr>
        <w:rStyle w:val="aa"/>
      </w:rPr>
      <w:fldChar w:fldCharType="begin"/>
    </w:r>
    <w:r w:rsidR="00DF64F9">
      <w:rPr>
        <w:rStyle w:val="aa"/>
      </w:rPr>
      <w:instrText xml:space="preserve">PAGE  </w:instrText>
    </w:r>
    <w:r>
      <w:rPr>
        <w:rStyle w:val="aa"/>
      </w:rPr>
      <w:fldChar w:fldCharType="end"/>
    </w:r>
  </w:p>
  <w:p w:rsidR="00DF64F9" w:rsidRDefault="00DF64F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F7" w:rsidRDefault="007134F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F7" w:rsidRDefault="007134F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F9" w:rsidRDefault="0020689D">
    <w:pPr>
      <w:pStyle w:val="a4"/>
      <w:framePr w:wrap="around" w:vAnchor="text" w:hAnchor="margin" w:xAlign="center" w:y="1"/>
      <w:rPr>
        <w:rStyle w:val="aa"/>
      </w:rPr>
    </w:pPr>
    <w:r>
      <w:rPr>
        <w:rStyle w:val="aa"/>
      </w:rPr>
      <w:fldChar w:fldCharType="begin"/>
    </w:r>
    <w:r w:rsidR="00DF64F9">
      <w:rPr>
        <w:rStyle w:val="aa"/>
      </w:rPr>
      <w:instrText xml:space="preserve">PAGE  </w:instrText>
    </w:r>
    <w:r>
      <w:rPr>
        <w:rStyle w:val="aa"/>
      </w:rPr>
      <w:fldChar w:fldCharType="separate"/>
    </w:r>
    <w:r w:rsidR="004E7374">
      <w:rPr>
        <w:rStyle w:val="aa"/>
        <w:noProof/>
      </w:rPr>
      <w:t>6</w:t>
    </w:r>
    <w:r>
      <w:rPr>
        <w:rStyle w:val="aa"/>
      </w:rPr>
      <w:fldChar w:fldCharType="end"/>
    </w:r>
  </w:p>
  <w:p w:rsidR="00DF64F9" w:rsidRDefault="00DF64F9">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4F9" w:rsidRDefault="0020689D">
    <w:pPr>
      <w:pStyle w:val="a4"/>
      <w:framePr w:wrap="around" w:vAnchor="text" w:hAnchor="margin" w:xAlign="center" w:y="1"/>
      <w:rPr>
        <w:rStyle w:val="aa"/>
      </w:rPr>
    </w:pPr>
    <w:r>
      <w:rPr>
        <w:rStyle w:val="aa"/>
      </w:rPr>
      <w:fldChar w:fldCharType="begin"/>
    </w:r>
    <w:r w:rsidR="00DF64F9">
      <w:rPr>
        <w:rStyle w:val="aa"/>
      </w:rPr>
      <w:instrText xml:space="preserve">PAGE  </w:instrText>
    </w:r>
    <w:r>
      <w:rPr>
        <w:rStyle w:val="aa"/>
      </w:rPr>
      <w:fldChar w:fldCharType="separate"/>
    </w:r>
    <w:r w:rsidR="007134F7">
      <w:rPr>
        <w:rStyle w:val="aa"/>
        <w:noProof/>
      </w:rPr>
      <w:t>2</w:t>
    </w:r>
    <w:r>
      <w:rPr>
        <w:rStyle w:val="aa"/>
      </w:rPr>
      <w:fldChar w:fldCharType="end"/>
    </w:r>
  </w:p>
  <w:p w:rsidR="00DF64F9" w:rsidRDefault="00DF64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C3F" w:rsidRDefault="00727C3F">
      <w:r>
        <w:separator/>
      </w:r>
    </w:p>
  </w:footnote>
  <w:footnote w:type="continuationSeparator" w:id="1">
    <w:p w:rsidR="00727C3F" w:rsidRDefault="00727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F7" w:rsidRDefault="007134F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F7" w:rsidRDefault="007134F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F7" w:rsidRDefault="007134F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8C2B6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0074F"/>
    <w:multiLevelType w:val="multilevel"/>
    <w:tmpl w:val="2940FB10"/>
    <w:lvl w:ilvl="0">
      <w:start w:val="11"/>
      <w:numFmt w:val="decimal"/>
      <w:lvlText w:val="%1"/>
      <w:lvlJc w:val="left"/>
      <w:pPr>
        <w:ind w:left="645" w:hanging="645"/>
      </w:pPr>
      <w:rPr>
        <w:rFonts w:hint="default"/>
      </w:rPr>
    </w:lvl>
    <w:lvl w:ilvl="1">
      <w:start w:val="11"/>
      <w:numFmt w:val="decimal"/>
      <w:lvlText w:val="%1.%2"/>
      <w:lvlJc w:val="left"/>
      <w:pPr>
        <w:ind w:left="881" w:hanging="645"/>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
    <w:nsid w:val="06EF2B8A"/>
    <w:multiLevelType w:val="hybridMultilevel"/>
    <w:tmpl w:val="2E54A386"/>
    <w:lvl w:ilvl="0" w:tplc="129ADA6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93C739F"/>
    <w:multiLevelType w:val="hybridMultilevel"/>
    <w:tmpl w:val="0896D48E"/>
    <w:lvl w:ilvl="0" w:tplc="E4647CB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C931F6B"/>
    <w:multiLevelType w:val="hybridMultilevel"/>
    <w:tmpl w:val="B59A827E"/>
    <w:lvl w:ilvl="0" w:tplc="AC10884E">
      <w:start w:val="1"/>
      <w:numFmt w:val="decimal"/>
      <w:pStyle w:val="1"/>
      <w:lvlText w:val="%1、"/>
      <w:lvlJc w:val="left"/>
      <w:pPr>
        <w:tabs>
          <w:tab w:val="num" w:pos="757"/>
        </w:tabs>
        <w:ind w:left="0" w:firstLine="397"/>
      </w:pPr>
      <w:rPr>
        <w:rFonts w:hint="default"/>
      </w:rPr>
    </w:lvl>
    <w:lvl w:ilvl="1" w:tplc="F7BA5CCA">
      <w:start w:val="1"/>
      <w:numFmt w:val="bullet"/>
      <w:lvlText w:val=""/>
      <w:lvlJc w:val="left"/>
      <w:pPr>
        <w:tabs>
          <w:tab w:val="num" w:pos="840"/>
        </w:tabs>
        <w:ind w:left="840" w:hanging="420"/>
      </w:pPr>
      <w:rPr>
        <w:rFonts w:ascii="Wingdings" w:hAnsi="Wingdings" w:hint="default"/>
        <w:b w:val="0"/>
        <w:i w:val="0"/>
        <w:sz w:val="15"/>
        <w:szCs w:val="15"/>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0315E7D"/>
    <w:multiLevelType w:val="hybridMultilevel"/>
    <w:tmpl w:val="85822EE0"/>
    <w:lvl w:ilvl="0" w:tplc="C62E6D98">
      <w:start w:val="1"/>
      <w:numFmt w:val="decimal"/>
      <w:lvlText w:val="（%1）"/>
      <w:lvlJc w:val="left"/>
      <w:pPr>
        <w:ind w:left="1199" w:hanging="72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6">
    <w:nsid w:val="14FA6F0B"/>
    <w:multiLevelType w:val="hybridMultilevel"/>
    <w:tmpl w:val="39304D0C"/>
    <w:lvl w:ilvl="0" w:tplc="B0321050">
      <w:start w:val="2"/>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7">
    <w:nsid w:val="15CF693C"/>
    <w:multiLevelType w:val="hybridMultilevel"/>
    <w:tmpl w:val="BE2E5A0C"/>
    <w:lvl w:ilvl="0" w:tplc="033A170C">
      <w:start w:val="1"/>
      <w:numFmt w:val="decimal"/>
      <w:lvlText w:val="（%1）"/>
      <w:lvlJc w:val="left"/>
      <w:pPr>
        <w:ind w:left="1382" w:hanging="420"/>
      </w:pPr>
      <w:rPr>
        <w:rFonts w:hint="eastAsia"/>
        <w:b/>
      </w:rPr>
    </w:lvl>
    <w:lvl w:ilvl="1" w:tplc="04090019" w:tentative="1">
      <w:start w:val="1"/>
      <w:numFmt w:val="lowerLetter"/>
      <w:lvlText w:val="%2)"/>
      <w:lvlJc w:val="left"/>
      <w:pPr>
        <w:ind w:left="1802" w:hanging="420"/>
      </w:pPr>
    </w:lvl>
    <w:lvl w:ilvl="2" w:tplc="0409001B" w:tentative="1">
      <w:start w:val="1"/>
      <w:numFmt w:val="lowerRoman"/>
      <w:lvlText w:val="%3."/>
      <w:lvlJc w:val="right"/>
      <w:pPr>
        <w:ind w:left="2222" w:hanging="420"/>
      </w:pPr>
    </w:lvl>
    <w:lvl w:ilvl="3" w:tplc="0409000F" w:tentative="1">
      <w:start w:val="1"/>
      <w:numFmt w:val="decimal"/>
      <w:lvlText w:val="%4."/>
      <w:lvlJc w:val="left"/>
      <w:pPr>
        <w:ind w:left="2642" w:hanging="420"/>
      </w:pPr>
    </w:lvl>
    <w:lvl w:ilvl="4" w:tplc="04090019" w:tentative="1">
      <w:start w:val="1"/>
      <w:numFmt w:val="lowerLetter"/>
      <w:lvlText w:val="%5)"/>
      <w:lvlJc w:val="left"/>
      <w:pPr>
        <w:ind w:left="3062" w:hanging="420"/>
      </w:pPr>
    </w:lvl>
    <w:lvl w:ilvl="5" w:tplc="0409001B" w:tentative="1">
      <w:start w:val="1"/>
      <w:numFmt w:val="lowerRoman"/>
      <w:lvlText w:val="%6."/>
      <w:lvlJc w:val="right"/>
      <w:pPr>
        <w:ind w:left="3482" w:hanging="420"/>
      </w:pPr>
    </w:lvl>
    <w:lvl w:ilvl="6" w:tplc="0409000F" w:tentative="1">
      <w:start w:val="1"/>
      <w:numFmt w:val="decimal"/>
      <w:lvlText w:val="%7."/>
      <w:lvlJc w:val="left"/>
      <w:pPr>
        <w:ind w:left="3902" w:hanging="420"/>
      </w:pPr>
    </w:lvl>
    <w:lvl w:ilvl="7" w:tplc="04090019" w:tentative="1">
      <w:start w:val="1"/>
      <w:numFmt w:val="lowerLetter"/>
      <w:lvlText w:val="%8)"/>
      <w:lvlJc w:val="left"/>
      <w:pPr>
        <w:ind w:left="4322" w:hanging="420"/>
      </w:pPr>
    </w:lvl>
    <w:lvl w:ilvl="8" w:tplc="0409001B" w:tentative="1">
      <w:start w:val="1"/>
      <w:numFmt w:val="lowerRoman"/>
      <w:lvlText w:val="%9."/>
      <w:lvlJc w:val="right"/>
      <w:pPr>
        <w:ind w:left="4742" w:hanging="420"/>
      </w:pPr>
    </w:lvl>
  </w:abstractNum>
  <w:abstractNum w:abstractNumId="8">
    <w:nsid w:val="1A4038FD"/>
    <w:multiLevelType w:val="hybridMultilevel"/>
    <w:tmpl w:val="127218AA"/>
    <w:lvl w:ilvl="0" w:tplc="FFFFFFFF">
      <w:start w:val="1"/>
      <w:numFmt w:val="japaneseCounting"/>
      <w:pStyle w:val="10"/>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ADD5711"/>
    <w:multiLevelType w:val="multilevel"/>
    <w:tmpl w:val="CE80A84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DE219A3"/>
    <w:multiLevelType w:val="hybridMultilevel"/>
    <w:tmpl w:val="07A49CEC"/>
    <w:lvl w:ilvl="0" w:tplc="99282FA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F013134"/>
    <w:multiLevelType w:val="hybridMultilevel"/>
    <w:tmpl w:val="78DC34F6"/>
    <w:lvl w:ilvl="0" w:tplc="68F8936E">
      <w:start w:val="1"/>
      <w:numFmt w:val="japaneseCounting"/>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2">
    <w:nsid w:val="219E5C28"/>
    <w:multiLevelType w:val="hybridMultilevel"/>
    <w:tmpl w:val="1DE09B22"/>
    <w:lvl w:ilvl="0" w:tplc="BFD0456C">
      <w:start w:val="1"/>
      <w:numFmt w:val="decimal"/>
      <w:lvlText w:val="（%1）"/>
      <w:lvlJc w:val="left"/>
      <w:pPr>
        <w:ind w:left="72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26D73786"/>
    <w:multiLevelType w:val="hybridMultilevel"/>
    <w:tmpl w:val="926224E2"/>
    <w:lvl w:ilvl="0" w:tplc="68864BE4">
      <w:start w:val="1"/>
      <w:numFmt w:val="decimal"/>
      <w:lvlText w:val="（%1）"/>
      <w:lvlJc w:val="left"/>
      <w:pPr>
        <w:ind w:left="892" w:hanging="420"/>
      </w:pPr>
      <w:rPr>
        <w:rFonts w:hint="eastAsia"/>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4">
    <w:nsid w:val="2D501967"/>
    <w:multiLevelType w:val="hybridMultilevel"/>
    <w:tmpl w:val="56382A28"/>
    <w:lvl w:ilvl="0" w:tplc="70BC597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2F446E37"/>
    <w:multiLevelType w:val="hybridMultilevel"/>
    <w:tmpl w:val="462A4D0E"/>
    <w:lvl w:ilvl="0" w:tplc="9F66751A">
      <w:start w:val="1"/>
      <w:numFmt w:val="decimal"/>
      <w:lvlText w:val="%1）"/>
      <w:lvlJc w:val="left"/>
      <w:pPr>
        <w:tabs>
          <w:tab w:val="num" w:pos="780"/>
        </w:tabs>
        <w:ind w:left="780" w:hanging="360"/>
      </w:pPr>
      <w:rPr>
        <w:rFonts w:ascii="宋体" w:eastAsia="宋体" w:hAnsi="宋体" w:cs="Times New Roman"/>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6">
    <w:nsid w:val="3AFB72AB"/>
    <w:multiLevelType w:val="hybridMultilevel"/>
    <w:tmpl w:val="280E15BE"/>
    <w:lvl w:ilvl="0" w:tplc="0409000F">
      <w:start w:val="1"/>
      <w:numFmt w:val="decimal"/>
      <w:lvlText w:val="%1."/>
      <w:lvlJc w:val="left"/>
      <w:pPr>
        <w:ind w:left="538" w:hanging="420"/>
      </w:p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17">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18">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402A4477"/>
    <w:multiLevelType w:val="hybridMultilevel"/>
    <w:tmpl w:val="324C0DC8"/>
    <w:lvl w:ilvl="0" w:tplc="4C581D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21">
    <w:nsid w:val="50982262"/>
    <w:multiLevelType w:val="hybridMultilevel"/>
    <w:tmpl w:val="521C530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decimal"/>
      <w:lvlText w:val="%4."/>
      <w:lvlJc w:val="left"/>
      <w:pPr>
        <w:tabs>
          <w:tab w:val="num" w:pos="1680"/>
        </w:tabs>
        <w:ind w:left="1680" w:hanging="420"/>
      </w:pPr>
    </w:lvl>
    <w:lvl w:ilvl="4" w:tplc="FFFFFFFF">
      <w:start w:val="1"/>
      <w:numFmt w:val="japaneseCounting"/>
      <w:lvlText w:val="%5、"/>
      <w:lvlJc w:val="left"/>
      <w:pPr>
        <w:tabs>
          <w:tab w:val="num" w:pos="2040"/>
        </w:tabs>
        <w:ind w:left="2040" w:hanging="420"/>
      </w:pPr>
      <w:rPr>
        <w:rFonts w:hint="default"/>
      </w:r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nsid w:val="554C7BB5"/>
    <w:multiLevelType w:val="hybridMultilevel"/>
    <w:tmpl w:val="AF060740"/>
    <w:lvl w:ilvl="0" w:tplc="4F409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6776805"/>
    <w:multiLevelType w:val="hybridMultilevel"/>
    <w:tmpl w:val="B4D83610"/>
    <w:lvl w:ilvl="0" w:tplc="68864BE4">
      <w:start w:val="1"/>
      <w:numFmt w:val="decimal"/>
      <w:lvlText w:val="（%1）"/>
      <w:lvlJc w:val="left"/>
      <w:pPr>
        <w:ind w:left="1380" w:hanging="420"/>
      </w:pPr>
      <w:rPr>
        <w:rFonts w:hint="eastAsia"/>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5">
    <w:nsid w:val="58B25E8C"/>
    <w:multiLevelType w:val="hybridMultilevel"/>
    <w:tmpl w:val="477E2700"/>
    <w:lvl w:ilvl="0" w:tplc="A896F5FC">
      <w:start w:val="7"/>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nsid w:val="640D1D2A"/>
    <w:multiLevelType w:val="hybridMultilevel"/>
    <w:tmpl w:val="9510F85C"/>
    <w:lvl w:ilvl="0" w:tplc="27AA0146">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6E5D357B"/>
    <w:multiLevelType w:val="multilevel"/>
    <w:tmpl w:val="E5C2F1DE"/>
    <w:lvl w:ilvl="0">
      <w:start w:val="11"/>
      <w:numFmt w:val="decimal"/>
      <w:lvlText w:val="%1"/>
      <w:lvlJc w:val="left"/>
      <w:pPr>
        <w:ind w:left="525" w:hanging="525"/>
      </w:pPr>
      <w:rPr>
        <w:rFonts w:hint="default"/>
      </w:rPr>
    </w:lvl>
    <w:lvl w:ilvl="1">
      <w:start w:val="1"/>
      <w:numFmt w:val="decimal"/>
      <w:lvlText w:val="%1.%2"/>
      <w:lvlJc w:val="left"/>
      <w:pPr>
        <w:ind w:left="1202" w:hanging="7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368" w:hanging="144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534" w:hanging="2160"/>
      </w:pPr>
      <w:rPr>
        <w:rFonts w:hint="default"/>
      </w:rPr>
    </w:lvl>
    <w:lvl w:ilvl="8">
      <w:start w:val="1"/>
      <w:numFmt w:val="decimal"/>
      <w:lvlText w:val="%1.%2.%3.%4.%5.%6.%7.%8.%9"/>
      <w:lvlJc w:val="left"/>
      <w:pPr>
        <w:ind w:left="6016" w:hanging="2160"/>
      </w:pPr>
      <w:rPr>
        <w:rFonts w:hint="default"/>
      </w:rPr>
    </w:lvl>
  </w:abstractNum>
  <w:abstractNum w:abstractNumId="28">
    <w:nsid w:val="732C3F80"/>
    <w:multiLevelType w:val="hybridMultilevel"/>
    <w:tmpl w:val="CFD2593E"/>
    <w:lvl w:ilvl="0" w:tplc="711818C6">
      <w:start w:val="1"/>
      <w:numFmt w:val="japaneseCounting"/>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29">
    <w:nsid w:val="748F52F4"/>
    <w:multiLevelType w:val="hybridMultilevel"/>
    <w:tmpl w:val="3D568EFC"/>
    <w:lvl w:ilvl="0" w:tplc="0409000F">
      <w:start w:val="1"/>
      <w:numFmt w:val="decimal"/>
      <w:lvlText w:val="%1."/>
      <w:lvlJc w:val="left"/>
      <w:pPr>
        <w:ind w:left="899" w:hanging="420"/>
      </w:p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30">
    <w:nsid w:val="74B340CB"/>
    <w:multiLevelType w:val="hybridMultilevel"/>
    <w:tmpl w:val="098A3228"/>
    <w:lvl w:ilvl="0" w:tplc="F006ABA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76630F74"/>
    <w:multiLevelType w:val="hybridMultilevel"/>
    <w:tmpl w:val="0F580258"/>
    <w:lvl w:ilvl="0" w:tplc="68864BE4">
      <w:start w:val="1"/>
      <w:numFmt w:val="decimal"/>
      <w:lvlText w:val="（%1）"/>
      <w:lvlJc w:val="left"/>
      <w:pPr>
        <w:ind w:left="1364" w:hanging="420"/>
      </w:pPr>
      <w:rPr>
        <w:rFonts w:hint="eastAsia"/>
      </w:rPr>
    </w:lvl>
    <w:lvl w:ilvl="1" w:tplc="04090019" w:tentative="1">
      <w:start w:val="1"/>
      <w:numFmt w:val="lowerLetter"/>
      <w:lvlText w:val="%2)"/>
      <w:lvlJc w:val="left"/>
      <w:pPr>
        <w:ind w:left="1784" w:hanging="420"/>
      </w:pPr>
    </w:lvl>
    <w:lvl w:ilvl="2" w:tplc="0409001B" w:tentative="1">
      <w:start w:val="1"/>
      <w:numFmt w:val="lowerRoman"/>
      <w:lvlText w:val="%3."/>
      <w:lvlJc w:val="right"/>
      <w:pPr>
        <w:ind w:left="2204" w:hanging="420"/>
      </w:pPr>
    </w:lvl>
    <w:lvl w:ilvl="3" w:tplc="0409000F" w:tentative="1">
      <w:start w:val="1"/>
      <w:numFmt w:val="decimal"/>
      <w:lvlText w:val="%4."/>
      <w:lvlJc w:val="left"/>
      <w:pPr>
        <w:ind w:left="2624" w:hanging="420"/>
      </w:pPr>
    </w:lvl>
    <w:lvl w:ilvl="4" w:tplc="04090019" w:tentative="1">
      <w:start w:val="1"/>
      <w:numFmt w:val="lowerLetter"/>
      <w:lvlText w:val="%5)"/>
      <w:lvlJc w:val="left"/>
      <w:pPr>
        <w:ind w:left="3044" w:hanging="420"/>
      </w:pPr>
    </w:lvl>
    <w:lvl w:ilvl="5" w:tplc="0409001B" w:tentative="1">
      <w:start w:val="1"/>
      <w:numFmt w:val="lowerRoman"/>
      <w:lvlText w:val="%6."/>
      <w:lvlJc w:val="right"/>
      <w:pPr>
        <w:ind w:left="3464" w:hanging="420"/>
      </w:pPr>
    </w:lvl>
    <w:lvl w:ilvl="6" w:tplc="0409000F" w:tentative="1">
      <w:start w:val="1"/>
      <w:numFmt w:val="decimal"/>
      <w:lvlText w:val="%7."/>
      <w:lvlJc w:val="left"/>
      <w:pPr>
        <w:ind w:left="3884" w:hanging="420"/>
      </w:pPr>
    </w:lvl>
    <w:lvl w:ilvl="7" w:tplc="04090019" w:tentative="1">
      <w:start w:val="1"/>
      <w:numFmt w:val="lowerLetter"/>
      <w:lvlText w:val="%8)"/>
      <w:lvlJc w:val="left"/>
      <w:pPr>
        <w:ind w:left="4304" w:hanging="420"/>
      </w:pPr>
    </w:lvl>
    <w:lvl w:ilvl="8" w:tplc="0409001B" w:tentative="1">
      <w:start w:val="1"/>
      <w:numFmt w:val="lowerRoman"/>
      <w:lvlText w:val="%9."/>
      <w:lvlJc w:val="right"/>
      <w:pPr>
        <w:ind w:left="4724" w:hanging="420"/>
      </w:pPr>
    </w:lvl>
  </w:abstractNum>
  <w:abstractNum w:abstractNumId="32">
    <w:nsid w:val="77D1532C"/>
    <w:multiLevelType w:val="hybridMultilevel"/>
    <w:tmpl w:val="3BAA3CA2"/>
    <w:lvl w:ilvl="0" w:tplc="711818C6">
      <w:start w:val="1"/>
      <w:numFmt w:val="decimal"/>
      <w:pStyle w:val="ParaChar"/>
      <w:lvlText w:val="%1、"/>
      <w:lvlJc w:val="left"/>
      <w:pPr>
        <w:tabs>
          <w:tab w:val="num" w:pos="851"/>
        </w:tabs>
        <w:ind w:left="851" w:hanging="431"/>
      </w:pPr>
      <w:rPr>
        <w:rFonts w:hint="eastAsia"/>
      </w:rPr>
    </w:lvl>
    <w:lvl w:ilvl="1" w:tplc="04090019">
      <w:start w:val="1"/>
      <w:numFmt w:val="decimal"/>
      <w:lvlText w:val="%2、"/>
      <w:lvlJc w:val="left"/>
      <w:pPr>
        <w:tabs>
          <w:tab w:val="num" w:pos="851"/>
        </w:tabs>
        <w:ind w:left="851" w:hanging="431"/>
      </w:pPr>
      <w:rPr>
        <w:rFonts w:hint="eastAsia"/>
      </w:rPr>
    </w:lvl>
    <w:lvl w:ilvl="2" w:tplc="0409001B">
      <w:start w:val="1"/>
      <w:numFmt w:val="decimal"/>
      <w:lvlText w:val="（%3）"/>
      <w:lvlJc w:val="left"/>
      <w:pPr>
        <w:tabs>
          <w:tab w:val="num" w:pos="1457"/>
        </w:tabs>
        <w:ind w:left="1457" w:hanging="737"/>
      </w:pPr>
      <w:rPr>
        <w:rFonts w:hint="eastAsia"/>
      </w:rPr>
    </w:lvl>
    <w:lvl w:ilvl="3" w:tplc="0409000F">
      <w:start w:val="1"/>
      <w:numFmt w:val="decimal"/>
      <w:lvlText w:val="%4."/>
      <w:lvlJc w:val="left"/>
      <w:pPr>
        <w:tabs>
          <w:tab w:val="num" w:pos="2160"/>
        </w:tabs>
        <w:ind w:left="2160" w:hanging="420"/>
      </w:pPr>
    </w:lvl>
    <w:lvl w:ilvl="4" w:tplc="04090019">
      <w:start w:val="1"/>
      <w:numFmt w:val="decimal"/>
      <w:lvlText w:val="%5．"/>
      <w:lvlJc w:val="left"/>
      <w:pPr>
        <w:tabs>
          <w:tab w:val="num" w:pos="2520"/>
        </w:tabs>
        <w:ind w:left="2520" w:hanging="360"/>
      </w:pPr>
      <w:rPr>
        <w:rFonts w:hint="eastAsia"/>
      </w:rPr>
    </w:lvl>
    <w:lvl w:ilvl="5" w:tplc="0409001B">
      <w:start w:val="1"/>
      <w:numFmt w:val="decimal"/>
      <w:lvlText w:val="（%6）"/>
      <w:lvlJc w:val="left"/>
      <w:pPr>
        <w:tabs>
          <w:tab w:val="num" w:pos="3300"/>
        </w:tabs>
        <w:ind w:left="2646" w:hanging="66"/>
      </w:pPr>
      <w:rPr>
        <w:rFonts w:hint="eastAsia"/>
      </w:r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7FEF5000"/>
    <w:multiLevelType w:val="hybridMultilevel"/>
    <w:tmpl w:val="8D3240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4"/>
  </w:num>
  <w:num w:numId="3">
    <w:abstractNumId w:val="17"/>
  </w:num>
  <w:num w:numId="4">
    <w:abstractNumId w:val="23"/>
  </w:num>
  <w:num w:numId="5">
    <w:abstractNumId w:val="6"/>
  </w:num>
  <w:num w:numId="6">
    <w:abstractNumId w:val="8"/>
  </w:num>
  <w:num w:numId="7">
    <w:abstractNumId w:val="26"/>
  </w:num>
  <w:num w:numId="8">
    <w:abstractNumId w:val="25"/>
  </w:num>
  <w:num w:numId="9">
    <w:abstractNumId w:val="15"/>
  </w:num>
  <w:num w:numId="10">
    <w:abstractNumId w:val="2"/>
  </w:num>
  <w:num w:numId="11">
    <w:abstractNumId w:val="28"/>
  </w:num>
  <w:num w:numId="12">
    <w:abstractNumId w:val="21"/>
  </w:num>
  <w:num w:numId="13">
    <w:abstractNumId w:val="0"/>
  </w:num>
  <w:num w:numId="14">
    <w:abstractNumId w:val="3"/>
  </w:num>
  <w:num w:numId="15">
    <w:abstractNumId w:val="29"/>
  </w:num>
  <w:num w:numId="16">
    <w:abstractNumId w:val="5"/>
  </w:num>
  <w:num w:numId="17">
    <w:abstractNumId w:val="12"/>
  </w:num>
  <w:num w:numId="18">
    <w:abstractNumId w:val="30"/>
  </w:num>
  <w:num w:numId="19">
    <w:abstractNumId w:val="14"/>
  </w:num>
  <w:num w:numId="20">
    <w:abstractNumId w:val="20"/>
  </w:num>
  <w:num w:numId="21">
    <w:abstractNumId w:val="18"/>
  </w:num>
  <w:num w:numId="22">
    <w:abstractNumId w:val="10"/>
  </w:num>
  <w:num w:numId="23">
    <w:abstractNumId w:val="11"/>
  </w:num>
  <w:num w:numId="24">
    <w:abstractNumId w:val="19"/>
  </w:num>
  <w:num w:numId="25">
    <w:abstractNumId w:val="27"/>
  </w:num>
  <w:num w:numId="26">
    <w:abstractNumId w:val="9"/>
  </w:num>
  <w:num w:numId="27">
    <w:abstractNumId w:val="1"/>
  </w:num>
  <w:num w:numId="28">
    <w:abstractNumId w:val="33"/>
  </w:num>
  <w:num w:numId="29">
    <w:abstractNumId w:val="22"/>
  </w:num>
  <w:num w:numId="30">
    <w:abstractNumId w:val="16"/>
  </w:num>
  <w:num w:numId="31">
    <w:abstractNumId w:val="7"/>
  </w:num>
  <w:num w:numId="32">
    <w:abstractNumId w:val="24"/>
  </w:num>
  <w:num w:numId="33">
    <w:abstractNumId w:val="31"/>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56C4"/>
    <w:rsid w:val="0001044E"/>
    <w:rsid w:val="00010C73"/>
    <w:rsid w:val="000236F0"/>
    <w:rsid w:val="000338A4"/>
    <w:rsid w:val="00041A11"/>
    <w:rsid w:val="000466C0"/>
    <w:rsid w:val="0004684D"/>
    <w:rsid w:val="00046C7C"/>
    <w:rsid w:val="000557E8"/>
    <w:rsid w:val="0006403B"/>
    <w:rsid w:val="00065C34"/>
    <w:rsid w:val="000707C0"/>
    <w:rsid w:val="00076050"/>
    <w:rsid w:val="00077DBA"/>
    <w:rsid w:val="00080489"/>
    <w:rsid w:val="000824AD"/>
    <w:rsid w:val="000824C5"/>
    <w:rsid w:val="0009072D"/>
    <w:rsid w:val="000974C4"/>
    <w:rsid w:val="000A2393"/>
    <w:rsid w:val="000A2AF0"/>
    <w:rsid w:val="000B1FC3"/>
    <w:rsid w:val="000B2446"/>
    <w:rsid w:val="000C2C2B"/>
    <w:rsid w:val="000C7BC4"/>
    <w:rsid w:val="000C7E80"/>
    <w:rsid w:val="000D0187"/>
    <w:rsid w:val="000D3F19"/>
    <w:rsid w:val="000D41B6"/>
    <w:rsid w:val="000E158C"/>
    <w:rsid w:val="000F276C"/>
    <w:rsid w:val="000F6196"/>
    <w:rsid w:val="000F7930"/>
    <w:rsid w:val="00102E28"/>
    <w:rsid w:val="00106DC8"/>
    <w:rsid w:val="00110FA2"/>
    <w:rsid w:val="00112F2A"/>
    <w:rsid w:val="00114392"/>
    <w:rsid w:val="00135E23"/>
    <w:rsid w:val="00140C96"/>
    <w:rsid w:val="00143705"/>
    <w:rsid w:val="00145703"/>
    <w:rsid w:val="00145C73"/>
    <w:rsid w:val="00155F08"/>
    <w:rsid w:val="00163C96"/>
    <w:rsid w:val="00167723"/>
    <w:rsid w:val="00171CC2"/>
    <w:rsid w:val="00172DD9"/>
    <w:rsid w:val="00184184"/>
    <w:rsid w:val="00184FC3"/>
    <w:rsid w:val="00190577"/>
    <w:rsid w:val="00193E8A"/>
    <w:rsid w:val="00193F3E"/>
    <w:rsid w:val="001A51F8"/>
    <w:rsid w:val="001A6023"/>
    <w:rsid w:val="001B6C8B"/>
    <w:rsid w:val="001C2A06"/>
    <w:rsid w:val="001C4E4B"/>
    <w:rsid w:val="001F4E9E"/>
    <w:rsid w:val="001F5018"/>
    <w:rsid w:val="002057C7"/>
    <w:rsid w:val="0020689D"/>
    <w:rsid w:val="002163E7"/>
    <w:rsid w:val="002254AA"/>
    <w:rsid w:val="002310A6"/>
    <w:rsid w:val="00235AAD"/>
    <w:rsid w:val="00257AB1"/>
    <w:rsid w:val="0027320F"/>
    <w:rsid w:val="00274CC6"/>
    <w:rsid w:val="00275CB5"/>
    <w:rsid w:val="0028182E"/>
    <w:rsid w:val="00292DFB"/>
    <w:rsid w:val="00293A03"/>
    <w:rsid w:val="002970F8"/>
    <w:rsid w:val="002A3D22"/>
    <w:rsid w:val="002A3EDE"/>
    <w:rsid w:val="002B630C"/>
    <w:rsid w:val="002D4078"/>
    <w:rsid w:val="002D746D"/>
    <w:rsid w:val="002D7492"/>
    <w:rsid w:val="002F44FA"/>
    <w:rsid w:val="00300474"/>
    <w:rsid w:val="00300DE0"/>
    <w:rsid w:val="003064D4"/>
    <w:rsid w:val="003136BA"/>
    <w:rsid w:val="0031487C"/>
    <w:rsid w:val="00320086"/>
    <w:rsid w:val="00330847"/>
    <w:rsid w:val="003363CD"/>
    <w:rsid w:val="00336833"/>
    <w:rsid w:val="0036007A"/>
    <w:rsid w:val="0037570C"/>
    <w:rsid w:val="00377555"/>
    <w:rsid w:val="00377645"/>
    <w:rsid w:val="0038083A"/>
    <w:rsid w:val="0039024E"/>
    <w:rsid w:val="003935B3"/>
    <w:rsid w:val="003A534C"/>
    <w:rsid w:val="003C5C2A"/>
    <w:rsid w:val="003D48B2"/>
    <w:rsid w:val="003F2BC9"/>
    <w:rsid w:val="0042709E"/>
    <w:rsid w:val="00432D9A"/>
    <w:rsid w:val="004401F8"/>
    <w:rsid w:val="0045092F"/>
    <w:rsid w:val="004623BA"/>
    <w:rsid w:val="00482DCA"/>
    <w:rsid w:val="00484A22"/>
    <w:rsid w:val="0048708D"/>
    <w:rsid w:val="00487766"/>
    <w:rsid w:val="00495B92"/>
    <w:rsid w:val="004A0DC5"/>
    <w:rsid w:val="004A650E"/>
    <w:rsid w:val="004B796B"/>
    <w:rsid w:val="004C1377"/>
    <w:rsid w:val="004C55BE"/>
    <w:rsid w:val="004C6B39"/>
    <w:rsid w:val="004C750B"/>
    <w:rsid w:val="004D1C09"/>
    <w:rsid w:val="004D2B24"/>
    <w:rsid w:val="004D2BE3"/>
    <w:rsid w:val="004E3FC9"/>
    <w:rsid w:val="004E6D94"/>
    <w:rsid w:val="004E7374"/>
    <w:rsid w:val="004F0E5F"/>
    <w:rsid w:val="005039A0"/>
    <w:rsid w:val="005066D5"/>
    <w:rsid w:val="00506EAA"/>
    <w:rsid w:val="00521C54"/>
    <w:rsid w:val="005303DD"/>
    <w:rsid w:val="005378D9"/>
    <w:rsid w:val="0054440A"/>
    <w:rsid w:val="00544519"/>
    <w:rsid w:val="005540C7"/>
    <w:rsid w:val="00567A8C"/>
    <w:rsid w:val="00570BD7"/>
    <w:rsid w:val="00595A77"/>
    <w:rsid w:val="00595EE0"/>
    <w:rsid w:val="005A51ED"/>
    <w:rsid w:val="005C257A"/>
    <w:rsid w:val="005C3BFF"/>
    <w:rsid w:val="005C6DA4"/>
    <w:rsid w:val="005C772D"/>
    <w:rsid w:val="005D32B7"/>
    <w:rsid w:val="005D6B35"/>
    <w:rsid w:val="005E1671"/>
    <w:rsid w:val="005F5091"/>
    <w:rsid w:val="006009B0"/>
    <w:rsid w:val="00600A79"/>
    <w:rsid w:val="00600EEE"/>
    <w:rsid w:val="0060540C"/>
    <w:rsid w:val="00624FED"/>
    <w:rsid w:val="00627DD1"/>
    <w:rsid w:val="006405B9"/>
    <w:rsid w:val="006604E3"/>
    <w:rsid w:val="00662363"/>
    <w:rsid w:val="00667402"/>
    <w:rsid w:val="00670A2C"/>
    <w:rsid w:val="006747FA"/>
    <w:rsid w:val="00677E52"/>
    <w:rsid w:val="00680C96"/>
    <w:rsid w:val="00681673"/>
    <w:rsid w:val="00681FC7"/>
    <w:rsid w:val="00684F46"/>
    <w:rsid w:val="0068782B"/>
    <w:rsid w:val="00697953"/>
    <w:rsid w:val="006A076A"/>
    <w:rsid w:val="006A5BDB"/>
    <w:rsid w:val="006D01EE"/>
    <w:rsid w:val="006D1E6A"/>
    <w:rsid w:val="006D2E02"/>
    <w:rsid w:val="006D5268"/>
    <w:rsid w:val="006E6885"/>
    <w:rsid w:val="006F04FF"/>
    <w:rsid w:val="006F40B7"/>
    <w:rsid w:val="006F4798"/>
    <w:rsid w:val="00700F3F"/>
    <w:rsid w:val="007025B1"/>
    <w:rsid w:val="00702D34"/>
    <w:rsid w:val="007119C7"/>
    <w:rsid w:val="007131CC"/>
    <w:rsid w:val="007134F7"/>
    <w:rsid w:val="00716471"/>
    <w:rsid w:val="00716D87"/>
    <w:rsid w:val="00716FAD"/>
    <w:rsid w:val="00727C3F"/>
    <w:rsid w:val="00731FE7"/>
    <w:rsid w:val="00732BC9"/>
    <w:rsid w:val="0074026F"/>
    <w:rsid w:val="00745563"/>
    <w:rsid w:val="007501DB"/>
    <w:rsid w:val="0075054D"/>
    <w:rsid w:val="0075250F"/>
    <w:rsid w:val="0075789C"/>
    <w:rsid w:val="007671CA"/>
    <w:rsid w:val="00787919"/>
    <w:rsid w:val="00791432"/>
    <w:rsid w:val="0079299B"/>
    <w:rsid w:val="007A776F"/>
    <w:rsid w:val="007A78E3"/>
    <w:rsid w:val="007C0A3B"/>
    <w:rsid w:val="007C56C4"/>
    <w:rsid w:val="007C7D75"/>
    <w:rsid w:val="007D1887"/>
    <w:rsid w:val="007D56B4"/>
    <w:rsid w:val="007E7434"/>
    <w:rsid w:val="00822C91"/>
    <w:rsid w:val="00826EDD"/>
    <w:rsid w:val="00835879"/>
    <w:rsid w:val="00835F65"/>
    <w:rsid w:val="00850890"/>
    <w:rsid w:val="0085094A"/>
    <w:rsid w:val="008559F1"/>
    <w:rsid w:val="00856B2D"/>
    <w:rsid w:val="008609F8"/>
    <w:rsid w:val="008740CE"/>
    <w:rsid w:val="00874D51"/>
    <w:rsid w:val="008776A4"/>
    <w:rsid w:val="00885995"/>
    <w:rsid w:val="00887870"/>
    <w:rsid w:val="00895177"/>
    <w:rsid w:val="008A1B5A"/>
    <w:rsid w:val="008A4EAD"/>
    <w:rsid w:val="008A655B"/>
    <w:rsid w:val="008B20E3"/>
    <w:rsid w:val="008C076B"/>
    <w:rsid w:val="008C553D"/>
    <w:rsid w:val="008C5F5F"/>
    <w:rsid w:val="008C6625"/>
    <w:rsid w:val="008C6E0B"/>
    <w:rsid w:val="008C7334"/>
    <w:rsid w:val="008D155D"/>
    <w:rsid w:val="00904C9E"/>
    <w:rsid w:val="00911D8B"/>
    <w:rsid w:val="009134C1"/>
    <w:rsid w:val="00921470"/>
    <w:rsid w:val="00921F7C"/>
    <w:rsid w:val="00923E7D"/>
    <w:rsid w:val="00927E8B"/>
    <w:rsid w:val="00943B8C"/>
    <w:rsid w:val="009532BE"/>
    <w:rsid w:val="009533DD"/>
    <w:rsid w:val="00955225"/>
    <w:rsid w:val="009664FF"/>
    <w:rsid w:val="00966B03"/>
    <w:rsid w:val="0097254F"/>
    <w:rsid w:val="00974660"/>
    <w:rsid w:val="00975460"/>
    <w:rsid w:val="009A7BFA"/>
    <w:rsid w:val="009B108C"/>
    <w:rsid w:val="009C3119"/>
    <w:rsid w:val="009C4273"/>
    <w:rsid w:val="009C5D97"/>
    <w:rsid w:val="009D0A27"/>
    <w:rsid w:val="009E3011"/>
    <w:rsid w:val="009E637A"/>
    <w:rsid w:val="009F7C7B"/>
    <w:rsid w:val="00A03701"/>
    <w:rsid w:val="00A074E1"/>
    <w:rsid w:val="00A108D2"/>
    <w:rsid w:val="00A14FB0"/>
    <w:rsid w:val="00A266F9"/>
    <w:rsid w:val="00A30ED5"/>
    <w:rsid w:val="00A50D2E"/>
    <w:rsid w:val="00A73766"/>
    <w:rsid w:val="00A83B41"/>
    <w:rsid w:val="00A84EB3"/>
    <w:rsid w:val="00AA21C1"/>
    <w:rsid w:val="00AA2EBC"/>
    <w:rsid w:val="00AB48F0"/>
    <w:rsid w:val="00AC5316"/>
    <w:rsid w:val="00AC5600"/>
    <w:rsid w:val="00AD4E95"/>
    <w:rsid w:val="00AF1EE0"/>
    <w:rsid w:val="00AF6EA2"/>
    <w:rsid w:val="00B03E4B"/>
    <w:rsid w:val="00B051F1"/>
    <w:rsid w:val="00B0709E"/>
    <w:rsid w:val="00B127F4"/>
    <w:rsid w:val="00B130E2"/>
    <w:rsid w:val="00B13232"/>
    <w:rsid w:val="00B3429B"/>
    <w:rsid w:val="00B36EE8"/>
    <w:rsid w:val="00B37611"/>
    <w:rsid w:val="00B40694"/>
    <w:rsid w:val="00B414C6"/>
    <w:rsid w:val="00B461A1"/>
    <w:rsid w:val="00B4699D"/>
    <w:rsid w:val="00B5284C"/>
    <w:rsid w:val="00B552DA"/>
    <w:rsid w:val="00B55B60"/>
    <w:rsid w:val="00B57A32"/>
    <w:rsid w:val="00B65D97"/>
    <w:rsid w:val="00B7033D"/>
    <w:rsid w:val="00B72BA7"/>
    <w:rsid w:val="00B738DE"/>
    <w:rsid w:val="00B7612E"/>
    <w:rsid w:val="00B81E58"/>
    <w:rsid w:val="00B82675"/>
    <w:rsid w:val="00B8288E"/>
    <w:rsid w:val="00B85B07"/>
    <w:rsid w:val="00B906B3"/>
    <w:rsid w:val="00BB19D6"/>
    <w:rsid w:val="00BB4B1C"/>
    <w:rsid w:val="00BC067D"/>
    <w:rsid w:val="00BC2862"/>
    <w:rsid w:val="00BD759D"/>
    <w:rsid w:val="00BD7C1A"/>
    <w:rsid w:val="00BE445A"/>
    <w:rsid w:val="00BF03F8"/>
    <w:rsid w:val="00BF5ABE"/>
    <w:rsid w:val="00BF6002"/>
    <w:rsid w:val="00BF7B8C"/>
    <w:rsid w:val="00C03165"/>
    <w:rsid w:val="00C04BBB"/>
    <w:rsid w:val="00C15182"/>
    <w:rsid w:val="00C17822"/>
    <w:rsid w:val="00C260F9"/>
    <w:rsid w:val="00C42B9D"/>
    <w:rsid w:val="00C5203D"/>
    <w:rsid w:val="00C60121"/>
    <w:rsid w:val="00C6024E"/>
    <w:rsid w:val="00C92E11"/>
    <w:rsid w:val="00CA36DD"/>
    <w:rsid w:val="00CB0BE9"/>
    <w:rsid w:val="00CD7471"/>
    <w:rsid w:val="00CE192F"/>
    <w:rsid w:val="00CF4941"/>
    <w:rsid w:val="00CF584A"/>
    <w:rsid w:val="00D0508E"/>
    <w:rsid w:val="00D06A56"/>
    <w:rsid w:val="00D11FCB"/>
    <w:rsid w:val="00D26275"/>
    <w:rsid w:val="00D27B4B"/>
    <w:rsid w:val="00D31ADE"/>
    <w:rsid w:val="00D352A1"/>
    <w:rsid w:val="00D35387"/>
    <w:rsid w:val="00D4401E"/>
    <w:rsid w:val="00D618DA"/>
    <w:rsid w:val="00D65D2A"/>
    <w:rsid w:val="00D723CA"/>
    <w:rsid w:val="00D769E0"/>
    <w:rsid w:val="00D803EA"/>
    <w:rsid w:val="00D83631"/>
    <w:rsid w:val="00D87CB4"/>
    <w:rsid w:val="00D93826"/>
    <w:rsid w:val="00DA2721"/>
    <w:rsid w:val="00DB2741"/>
    <w:rsid w:val="00DB5459"/>
    <w:rsid w:val="00DC2E71"/>
    <w:rsid w:val="00DC435D"/>
    <w:rsid w:val="00DC66EE"/>
    <w:rsid w:val="00DC68FD"/>
    <w:rsid w:val="00DD083E"/>
    <w:rsid w:val="00DD7CF5"/>
    <w:rsid w:val="00DE7EC1"/>
    <w:rsid w:val="00DF400B"/>
    <w:rsid w:val="00DF64F9"/>
    <w:rsid w:val="00E030D3"/>
    <w:rsid w:val="00E329CE"/>
    <w:rsid w:val="00E3374A"/>
    <w:rsid w:val="00E429F7"/>
    <w:rsid w:val="00E42A35"/>
    <w:rsid w:val="00E54E35"/>
    <w:rsid w:val="00E54F31"/>
    <w:rsid w:val="00E63D33"/>
    <w:rsid w:val="00E70225"/>
    <w:rsid w:val="00E75401"/>
    <w:rsid w:val="00E75E07"/>
    <w:rsid w:val="00E83521"/>
    <w:rsid w:val="00E84CE0"/>
    <w:rsid w:val="00E86809"/>
    <w:rsid w:val="00E954F6"/>
    <w:rsid w:val="00E96466"/>
    <w:rsid w:val="00EA52B6"/>
    <w:rsid w:val="00EB0AD4"/>
    <w:rsid w:val="00EC423F"/>
    <w:rsid w:val="00EC69BA"/>
    <w:rsid w:val="00EC6A71"/>
    <w:rsid w:val="00ED66EF"/>
    <w:rsid w:val="00ED7495"/>
    <w:rsid w:val="00EF0710"/>
    <w:rsid w:val="00EF3A90"/>
    <w:rsid w:val="00F051FF"/>
    <w:rsid w:val="00F07BB8"/>
    <w:rsid w:val="00F1070D"/>
    <w:rsid w:val="00F13B22"/>
    <w:rsid w:val="00F17142"/>
    <w:rsid w:val="00F33952"/>
    <w:rsid w:val="00F40396"/>
    <w:rsid w:val="00F4318E"/>
    <w:rsid w:val="00F5008E"/>
    <w:rsid w:val="00F55F96"/>
    <w:rsid w:val="00F61157"/>
    <w:rsid w:val="00F85E78"/>
    <w:rsid w:val="00F874E6"/>
    <w:rsid w:val="00FA471C"/>
    <w:rsid w:val="00FA6299"/>
    <w:rsid w:val="00FB315D"/>
    <w:rsid w:val="00FC077E"/>
    <w:rsid w:val="00FC543B"/>
    <w:rsid w:val="00FC6E14"/>
    <w:rsid w:val="00FD0EFA"/>
    <w:rsid w:val="00FF217B"/>
    <w:rsid w:val="00FF3B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C4"/>
    <w:pPr>
      <w:widowControl w:val="0"/>
      <w:jc w:val="both"/>
    </w:pPr>
    <w:rPr>
      <w:rFonts w:ascii="Times New Roman" w:hAnsi="Times New Roman"/>
      <w:kern w:val="2"/>
      <w:sz w:val="21"/>
      <w:szCs w:val="24"/>
    </w:rPr>
  </w:style>
  <w:style w:type="paragraph" w:styleId="11">
    <w:name w:val="heading 1"/>
    <w:aliases w:val="H1,Heading 0"/>
    <w:basedOn w:val="a"/>
    <w:next w:val="a"/>
    <w:link w:val="1Char"/>
    <w:qFormat/>
    <w:rsid w:val="007C56C4"/>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aliases w:val="标题 2（内置）,H2,Heading 2 Hidden,Heading 2 CCBS"/>
    <w:basedOn w:val="a"/>
    <w:next w:val="a"/>
    <w:link w:val="2Char"/>
    <w:qFormat/>
    <w:rsid w:val="007C56C4"/>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aliases w:val="Heading 3 - old,H3,l3,CT,h3,3rd level,Level 3 Head,level_3,PIM 3,sect1.2.3,Bold Head,bh,3,heading 3,标题 4.1.1,Fab-3,sect1.2.31,sect1.2.32,sect1.2.311,sect1.2.33,sect1.2.312"/>
    <w:basedOn w:val="a"/>
    <w:next w:val="a"/>
    <w:link w:val="3Char"/>
    <w:qFormat/>
    <w:rsid w:val="007C56C4"/>
    <w:pPr>
      <w:keepNext/>
      <w:keepLines/>
      <w:spacing w:before="260" w:after="260" w:line="416" w:lineRule="auto"/>
      <w:outlineLvl w:val="2"/>
    </w:pPr>
    <w:rPr>
      <w:b/>
      <w:bCs/>
      <w:kern w:val="0"/>
      <w:sz w:val="20"/>
      <w:szCs w:val="32"/>
    </w:rPr>
  </w:style>
  <w:style w:type="paragraph" w:styleId="4">
    <w:name w:val="heading 4"/>
    <w:basedOn w:val="a"/>
    <w:next w:val="a"/>
    <w:link w:val="4Char"/>
    <w:qFormat/>
    <w:rsid w:val="007C56C4"/>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link w:val="5Char"/>
    <w:qFormat/>
    <w:rsid w:val="007C56C4"/>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link w:val="6Char"/>
    <w:qFormat/>
    <w:rsid w:val="007C56C4"/>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link w:val="7Char"/>
    <w:qFormat/>
    <w:rsid w:val="007C56C4"/>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link w:val="8Char"/>
    <w:qFormat/>
    <w:rsid w:val="007C56C4"/>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link w:val="9Char"/>
    <w:qFormat/>
    <w:rsid w:val="007C56C4"/>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
    <w:link w:val="11"/>
    <w:rsid w:val="007C56C4"/>
    <w:rPr>
      <w:rFonts w:ascii="宋体" w:eastAsia="黑体" w:hAnsi="Times New Roman" w:cs="Times New Roman"/>
      <w:kern w:val="0"/>
      <w:sz w:val="24"/>
      <w:szCs w:val="20"/>
    </w:rPr>
  </w:style>
  <w:style w:type="character" w:customStyle="1" w:styleId="2Char">
    <w:name w:val="标题 2 Char"/>
    <w:aliases w:val="标题 2（内置） Char,H2 Char,Heading 2 Hidden Char,Heading 2 CCBS Char"/>
    <w:link w:val="20"/>
    <w:rsid w:val="007C56C4"/>
    <w:rPr>
      <w:rFonts w:ascii="Arial" w:eastAsia="黑体" w:hAnsi="Arial" w:cs="Times New Roman"/>
      <w:b/>
      <w:kern w:val="0"/>
      <w:sz w:val="32"/>
      <w:szCs w:val="20"/>
    </w:rPr>
  </w:style>
  <w:style w:type="character" w:customStyle="1" w:styleId="3Char">
    <w:name w:val="标题 3 Char"/>
    <w:aliases w:val="Heading 3 - old Char,H3 Char,l3 Char,CT Char,h3 Char,3rd level Char,Level 3 Head Char,level_3 Char,PIM 3 Char,sect1.2.3 Char,Bold Head Char,bh Char,3 Char,heading 3 Char,标题 4.1.1 Char,Fab-3 Char,sect1.2.31 Char,sect1.2.32 Char,sect1.2.311 Char"/>
    <w:link w:val="3"/>
    <w:rsid w:val="007C56C4"/>
    <w:rPr>
      <w:rFonts w:ascii="Times New Roman" w:eastAsia="宋体" w:hAnsi="Times New Roman" w:cs="Times New Roman"/>
      <w:b/>
      <w:bCs/>
      <w:szCs w:val="32"/>
    </w:rPr>
  </w:style>
  <w:style w:type="character" w:customStyle="1" w:styleId="4Char">
    <w:name w:val="标题 4 Char"/>
    <w:link w:val="4"/>
    <w:rsid w:val="007C56C4"/>
    <w:rPr>
      <w:rFonts w:ascii="Arial" w:eastAsia="黑体" w:hAnsi="Arial" w:cs="Times New Roman"/>
      <w:b/>
      <w:kern w:val="0"/>
      <w:sz w:val="28"/>
      <w:szCs w:val="20"/>
    </w:rPr>
  </w:style>
  <w:style w:type="character" w:customStyle="1" w:styleId="5Char">
    <w:name w:val="标题 5 Char"/>
    <w:link w:val="5"/>
    <w:rsid w:val="007C56C4"/>
    <w:rPr>
      <w:rFonts w:ascii="宋体" w:eastAsia="宋体" w:hAnsi="Times New Roman" w:cs="Times New Roman"/>
      <w:b/>
      <w:kern w:val="0"/>
      <w:sz w:val="28"/>
      <w:szCs w:val="20"/>
    </w:rPr>
  </w:style>
  <w:style w:type="character" w:customStyle="1" w:styleId="6Char">
    <w:name w:val="标题 6 Char"/>
    <w:link w:val="6"/>
    <w:rsid w:val="007C56C4"/>
    <w:rPr>
      <w:rFonts w:ascii="Arial" w:eastAsia="黑体" w:hAnsi="Arial" w:cs="Times New Roman"/>
      <w:b/>
      <w:kern w:val="0"/>
      <w:sz w:val="24"/>
      <w:szCs w:val="20"/>
    </w:rPr>
  </w:style>
  <w:style w:type="character" w:customStyle="1" w:styleId="7Char">
    <w:name w:val="标题 7 Char"/>
    <w:link w:val="7"/>
    <w:rsid w:val="007C56C4"/>
    <w:rPr>
      <w:rFonts w:ascii="宋体" w:eastAsia="宋体" w:hAnsi="Times New Roman" w:cs="Times New Roman"/>
      <w:b/>
      <w:kern w:val="0"/>
      <w:sz w:val="24"/>
      <w:szCs w:val="20"/>
    </w:rPr>
  </w:style>
  <w:style w:type="character" w:customStyle="1" w:styleId="8Char">
    <w:name w:val="标题 8 Char"/>
    <w:link w:val="8"/>
    <w:rsid w:val="007C56C4"/>
    <w:rPr>
      <w:rFonts w:ascii="Arial" w:eastAsia="黑体" w:hAnsi="Arial" w:cs="Times New Roman"/>
      <w:kern w:val="0"/>
      <w:sz w:val="24"/>
      <w:szCs w:val="20"/>
    </w:rPr>
  </w:style>
  <w:style w:type="character" w:customStyle="1" w:styleId="9Char">
    <w:name w:val="标题 9 Char"/>
    <w:link w:val="9"/>
    <w:rsid w:val="007C56C4"/>
    <w:rPr>
      <w:rFonts w:ascii="Arial" w:eastAsia="黑体" w:hAnsi="Arial" w:cs="Times New Roman"/>
      <w:kern w:val="0"/>
      <w:szCs w:val="20"/>
    </w:rPr>
  </w:style>
  <w:style w:type="paragraph" w:customStyle="1" w:styleId="Char">
    <w:name w:val="Char"/>
    <w:basedOn w:val="a"/>
    <w:rsid w:val="007C56C4"/>
    <w:pPr>
      <w:widowControl/>
      <w:spacing w:after="160" w:line="240" w:lineRule="exact"/>
      <w:jc w:val="left"/>
    </w:pPr>
    <w:rPr>
      <w:rFonts w:ascii="Verdana" w:hAnsi="Verdana"/>
      <w:kern w:val="0"/>
      <w:sz w:val="20"/>
      <w:szCs w:val="20"/>
      <w:lang w:eastAsia="en-US"/>
    </w:rPr>
  </w:style>
  <w:style w:type="paragraph" w:styleId="a3">
    <w:name w:val="header"/>
    <w:basedOn w:val="a"/>
    <w:link w:val="Char0"/>
    <w:rsid w:val="007C56C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3"/>
    <w:rsid w:val="007C56C4"/>
    <w:rPr>
      <w:rFonts w:ascii="Times New Roman" w:eastAsia="宋体" w:hAnsi="Times New Roman" w:cs="Times New Roman"/>
      <w:sz w:val="18"/>
      <w:szCs w:val="18"/>
    </w:rPr>
  </w:style>
  <w:style w:type="paragraph" w:styleId="a4">
    <w:name w:val="footer"/>
    <w:basedOn w:val="a"/>
    <w:link w:val="Char1"/>
    <w:uiPriority w:val="99"/>
    <w:rsid w:val="007C56C4"/>
    <w:pPr>
      <w:tabs>
        <w:tab w:val="center" w:pos="4153"/>
        <w:tab w:val="right" w:pos="8306"/>
      </w:tabs>
      <w:snapToGrid w:val="0"/>
      <w:jc w:val="left"/>
    </w:pPr>
    <w:rPr>
      <w:kern w:val="0"/>
      <w:sz w:val="18"/>
      <w:szCs w:val="18"/>
    </w:rPr>
  </w:style>
  <w:style w:type="character" w:customStyle="1" w:styleId="Char1">
    <w:name w:val="页脚 Char"/>
    <w:link w:val="a4"/>
    <w:uiPriority w:val="99"/>
    <w:rsid w:val="007C56C4"/>
    <w:rPr>
      <w:rFonts w:ascii="Times New Roman" w:eastAsia="宋体" w:hAnsi="Times New Roman" w:cs="Times New Roman"/>
      <w:sz w:val="18"/>
      <w:szCs w:val="18"/>
    </w:rPr>
  </w:style>
  <w:style w:type="paragraph" w:styleId="a5">
    <w:name w:val="Date"/>
    <w:basedOn w:val="a"/>
    <w:next w:val="a"/>
    <w:link w:val="Char2"/>
    <w:rsid w:val="007C56C4"/>
    <w:pPr>
      <w:ind w:leftChars="2500" w:left="100"/>
    </w:pPr>
    <w:rPr>
      <w:rFonts w:ascii="宋体" w:hAnsi="宋体"/>
      <w:kern w:val="0"/>
      <w:sz w:val="24"/>
      <w:szCs w:val="21"/>
    </w:rPr>
  </w:style>
  <w:style w:type="character" w:customStyle="1" w:styleId="Char2">
    <w:name w:val="日期 Char"/>
    <w:link w:val="a5"/>
    <w:rsid w:val="007C56C4"/>
    <w:rPr>
      <w:rFonts w:ascii="宋体" w:eastAsia="宋体" w:hAnsi="宋体" w:cs="Times New Roman"/>
      <w:kern w:val="0"/>
      <w:sz w:val="24"/>
      <w:szCs w:val="21"/>
    </w:rPr>
  </w:style>
  <w:style w:type="paragraph" w:styleId="a6">
    <w:name w:val="Body Text"/>
    <w:basedOn w:val="a"/>
    <w:link w:val="Char3"/>
    <w:rsid w:val="007C56C4"/>
    <w:rPr>
      <w:rFonts w:ascii="宋体" w:hAnsi="宋体"/>
      <w:kern w:val="0"/>
      <w:sz w:val="24"/>
      <w:szCs w:val="21"/>
    </w:rPr>
  </w:style>
  <w:style w:type="character" w:customStyle="1" w:styleId="Char3">
    <w:name w:val="正文文本 Char"/>
    <w:link w:val="a6"/>
    <w:rsid w:val="007C56C4"/>
    <w:rPr>
      <w:rFonts w:ascii="宋体" w:eastAsia="宋体" w:hAnsi="宋体" w:cs="Times New Roman"/>
      <w:kern w:val="0"/>
      <w:sz w:val="24"/>
      <w:szCs w:val="21"/>
    </w:rPr>
  </w:style>
  <w:style w:type="character" w:styleId="a7">
    <w:name w:val="Hyperlink"/>
    <w:aliases w:val="超级链接"/>
    <w:uiPriority w:val="99"/>
    <w:rsid w:val="007C56C4"/>
    <w:rPr>
      <w:color w:val="0000FF"/>
      <w:u w:val="single"/>
    </w:rPr>
  </w:style>
  <w:style w:type="paragraph" w:styleId="a8">
    <w:name w:val="Body Text Indent"/>
    <w:basedOn w:val="a"/>
    <w:link w:val="Char4"/>
    <w:rsid w:val="007C56C4"/>
    <w:pPr>
      <w:ind w:firstLine="540"/>
    </w:pPr>
    <w:rPr>
      <w:kern w:val="0"/>
      <w:sz w:val="24"/>
      <w:szCs w:val="20"/>
    </w:rPr>
  </w:style>
  <w:style w:type="character" w:customStyle="1" w:styleId="Char4">
    <w:name w:val="正文文本缩进 Char"/>
    <w:link w:val="a8"/>
    <w:rsid w:val="007C56C4"/>
    <w:rPr>
      <w:rFonts w:ascii="Times New Roman" w:eastAsia="宋体" w:hAnsi="Times New Roman" w:cs="Times New Roman"/>
      <w:sz w:val="24"/>
      <w:szCs w:val="20"/>
    </w:rPr>
  </w:style>
  <w:style w:type="paragraph" w:styleId="21">
    <w:name w:val="Body Text 2"/>
    <w:basedOn w:val="a"/>
    <w:link w:val="2Char0"/>
    <w:rsid w:val="007C56C4"/>
    <w:rPr>
      <w:kern w:val="0"/>
      <w:sz w:val="28"/>
      <w:szCs w:val="20"/>
    </w:rPr>
  </w:style>
  <w:style w:type="character" w:customStyle="1" w:styleId="2Char0">
    <w:name w:val="正文文本 2 Char"/>
    <w:link w:val="21"/>
    <w:rsid w:val="007C56C4"/>
    <w:rPr>
      <w:rFonts w:ascii="Times New Roman" w:eastAsia="宋体" w:hAnsi="Times New Roman" w:cs="Times New Roman"/>
      <w:sz w:val="28"/>
      <w:szCs w:val="20"/>
    </w:rPr>
  </w:style>
  <w:style w:type="character" w:customStyle="1" w:styleId="tt11">
    <w:name w:val="tt11"/>
    <w:rsid w:val="007C56C4"/>
    <w:rPr>
      <w:spacing w:val="400"/>
      <w:sz w:val="22"/>
      <w:szCs w:val="22"/>
    </w:rPr>
  </w:style>
  <w:style w:type="paragraph" w:customStyle="1" w:styleId="22">
    <w:name w:val="2"/>
    <w:rsid w:val="007C56C4"/>
    <w:pPr>
      <w:widowControl w:val="0"/>
      <w:jc w:val="both"/>
    </w:pPr>
    <w:rPr>
      <w:rFonts w:ascii="Times New Roman" w:hAnsi="Times New Roman"/>
      <w:kern w:val="2"/>
      <w:sz w:val="21"/>
      <w:szCs w:val="24"/>
    </w:rPr>
  </w:style>
  <w:style w:type="paragraph" w:styleId="23">
    <w:name w:val="Body Text Indent 2"/>
    <w:basedOn w:val="a"/>
    <w:link w:val="2Char1"/>
    <w:rsid w:val="007C56C4"/>
    <w:pPr>
      <w:tabs>
        <w:tab w:val="left" w:pos="1110"/>
      </w:tabs>
      <w:spacing w:line="360" w:lineRule="auto"/>
      <w:ind w:firstLineChars="200" w:firstLine="420"/>
    </w:pPr>
    <w:rPr>
      <w:rFonts w:ascii="宋体" w:hAnsi="宋体"/>
      <w:color w:val="FF0000"/>
      <w:kern w:val="0"/>
      <w:sz w:val="20"/>
    </w:rPr>
  </w:style>
  <w:style w:type="character" w:customStyle="1" w:styleId="2Char1">
    <w:name w:val="正文文本缩进 2 Char"/>
    <w:link w:val="23"/>
    <w:rsid w:val="007C56C4"/>
    <w:rPr>
      <w:rFonts w:ascii="宋体" w:eastAsia="宋体" w:hAnsi="宋体" w:cs="Times New Roman"/>
      <w:color w:val="FF0000"/>
      <w:szCs w:val="24"/>
    </w:rPr>
  </w:style>
  <w:style w:type="character" w:customStyle="1" w:styleId="c">
    <w:name w:val="c"/>
    <w:basedOn w:val="a0"/>
    <w:rsid w:val="007C56C4"/>
  </w:style>
  <w:style w:type="paragraph" w:styleId="30">
    <w:name w:val="Body Text Indent 3"/>
    <w:basedOn w:val="a"/>
    <w:link w:val="3Char0"/>
    <w:rsid w:val="007C56C4"/>
    <w:pPr>
      <w:spacing w:line="360" w:lineRule="auto"/>
      <w:ind w:firstLine="425"/>
    </w:pPr>
    <w:rPr>
      <w:rFonts w:ascii="宋体"/>
      <w:kern w:val="0"/>
      <w:sz w:val="20"/>
    </w:rPr>
  </w:style>
  <w:style w:type="character" w:customStyle="1" w:styleId="3Char0">
    <w:name w:val="正文文本缩进 3 Char"/>
    <w:link w:val="30"/>
    <w:rsid w:val="007C56C4"/>
    <w:rPr>
      <w:rFonts w:ascii="宋体" w:eastAsia="宋体" w:hAnsi="Times New Roman" w:cs="Times New Roman"/>
      <w:szCs w:val="24"/>
    </w:rPr>
  </w:style>
  <w:style w:type="paragraph" w:styleId="a9">
    <w:name w:val="Normal Indent"/>
    <w:aliases w:val="特点,表正文,正文非缩进,段1,正文缩进1,ALT+Z"/>
    <w:basedOn w:val="a"/>
    <w:rsid w:val="007C56C4"/>
    <w:pPr>
      <w:ind w:firstLine="420"/>
    </w:pPr>
    <w:rPr>
      <w:szCs w:val="20"/>
    </w:rPr>
  </w:style>
  <w:style w:type="character" w:styleId="aa">
    <w:name w:val="page number"/>
    <w:basedOn w:val="a0"/>
    <w:rsid w:val="007C56C4"/>
  </w:style>
  <w:style w:type="paragraph" w:styleId="ab">
    <w:name w:val="Normal (Web)"/>
    <w:aliases w:val="普通 (Web)"/>
    <w:basedOn w:val="a"/>
    <w:uiPriority w:val="99"/>
    <w:rsid w:val="007C56C4"/>
    <w:pPr>
      <w:widowControl/>
      <w:spacing w:before="100" w:beforeAutospacing="1" w:after="100" w:afterAutospacing="1"/>
      <w:jc w:val="left"/>
    </w:pPr>
    <w:rPr>
      <w:rFonts w:ascii="宋体" w:hAnsi="宋体"/>
      <w:kern w:val="0"/>
      <w:sz w:val="24"/>
    </w:rPr>
  </w:style>
  <w:style w:type="paragraph" w:styleId="12">
    <w:name w:val="toc 1"/>
    <w:basedOn w:val="a"/>
    <w:next w:val="a"/>
    <w:autoRedefine/>
    <w:uiPriority w:val="39"/>
    <w:rsid w:val="007C56C4"/>
    <w:pPr>
      <w:spacing w:before="120" w:after="120" w:line="360" w:lineRule="auto"/>
      <w:ind w:firstLineChars="225" w:firstLine="540"/>
      <w:jc w:val="left"/>
    </w:pPr>
    <w:rPr>
      <w:rFonts w:ascii="宋体" w:hAnsi="宋体"/>
      <w:caps/>
      <w:sz w:val="24"/>
    </w:rPr>
  </w:style>
  <w:style w:type="character" w:customStyle="1" w:styleId="read">
    <w:name w:val="read"/>
    <w:basedOn w:val="a0"/>
    <w:rsid w:val="007C56C4"/>
  </w:style>
  <w:style w:type="character" w:customStyle="1" w:styleId="read1">
    <w:name w:val="read1"/>
    <w:rsid w:val="007C56C4"/>
    <w:rPr>
      <w:rFonts w:hint="default"/>
      <w:strike w:val="0"/>
      <w:dstrike w:val="0"/>
      <w:color w:val="000000"/>
      <w:spacing w:val="450"/>
      <w:u w:val="none"/>
      <w:effect w:val="none"/>
    </w:rPr>
  </w:style>
  <w:style w:type="paragraph" w:customStyle="1" w:styleId="2">
    <w:name w:val="列表2"/>
    <w:basedOn w:val="a"/>
    <w:next w:val="ac"/>
    <w:rsid w:val="007C56C4"/>
    <w:pPr>
      <w:numPr>
        <w:numId w:val="3"/>
      </w:numPr>
      <w:spacing w:line="360" w:lineRule="auto"/>
    </w:pPr>
    <w:rPr>
      <w:rFonts w:ascii="宋体"/>
      <w:szCs w:val="20"/>
    </w:rPr>
  </w:style>
  <w:style w:type="paragraph" w:styleId="ac">
    <w:name w:val="Title"/>
    <w:basedOn w:val="a"/>
    <w:link w:val="Char5"/>
    <w:qFormat/>
    <w:rsid w:val="007C56C4"/>
    <w:pPr>
      <w:autoSpaceDE w:val="0"/>
      <w:autoSpaceDN w:val="0"/>
      <w:adjustRightInd w:val="0"/>
      <w:spacing w:before="240" w:after="60"/>
      <w:jc w:val="center"/>
      <w:textAlignment w:val="baseline"/>
      <w:outlineLvl w:val="0"/>
    </w:pPr>
    <w:rPr>
      <w:rFonts w:ascii="Arial" w:hAnsi="Arial"/>
      <w:b/>
      <w:bCs/>
      <w:kern w:val="0"/>
      <w:sz w:val="32"/>
      <w:szCs w:val="32"/>
    </w:rPr>
  </w:style>
  <w:style w:type="character" w:customStyle="1" w:styleId="Char5">
    <w:name w:val="标题 Char"/>
    <w:link w:val="ac"/>
    <w:rsid w:val="007C56C4"/>
    <w:rPr>
      <w:rFonts w:ascii="Arial" w:eastAsia="宋体" w:hAnsi="Arial" w:cs="Arial"/>
      <w:b/>
      <w:bCs/>
      <w:kern w:val="0"/>
      <w:sz w:val="32"/>
      <w:szCs w:val="32"/>
    </w:rPr>
  </w:style>
  <w:style w:type="paragraph" w:customStyle="1" w:styleId="1">
    <w:name w:val="列表1"/>
    <w:basedOn w:val="a"/>
    <w:next w:val="a"/>
    <w:rsid w:val="007C56C4"/>
    <w:pPr>
      <w:numPr>
        <w:numId w:val="2"/>
      </w:numPr>
      <w:spacing w:line="360" w:lineRule="auto"/>
    </w:pPr>
    <w:rPr>
      <w:szCs w:val="20"/>
    </w:rPr>
  </w:style>
  <w:style w:type="paragraph" w:customStyle="1" w:styleId="Default">
    <w:name w:val="Default"/>
    <w:rsid w:val="007C56C4"/>
    <w:pPr>
      <w:widowControl w:val="0"/>
      <w:autoSpaceDE w:val="0"/>
      <w:autoSpaceDN w:val="0"/>
      <w:adjustRightInd w:val="0"/>
    </w:pPr>
    <w:rPr>
      <w:rFonts w:ascii="宋体" w:hAnsi="Times New Roman"/>
      <w:color w:val="000000"/>
      <w:sz w:val="24"/>
      <w:szCs w:val="24"/>
    </w:rPr>
  </w:style>
  <w:style w:type="character" w:customStyle="1" w:styleId="font21">
    <w:name w:val="font21"/>
    <w:rsid w:val="007C56C4"/>
    <w:rPr>
      <w:color w:val="CC6600"/>
      <w:sz w:val="20"/>
      <w:szCs w:val="20"/>
    </w:rPr>
  </w:style>
  <w:style w:type="character" w:customStyle="1" w:styleId="big1">
    <w:name w:val="big1"/>
    <w:rsid w:val="007C56C4"/>
    <w:rPr>
      <w:spacing w:val="360"/>
      <w:sz w:val="25"/>
      <w:szCs w:val="25"/>
    </w:rPr>
  </w:style>
  <w:style w:type="paragraph" w:customStyle="1" w:styleId="content">
    <w:name w:val="content"/>
    <w:basedOn w:val="a"/>
    <w:rsid w:val="007C56C4"/>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8"/>
    <w:autoRedefine/>
    <w:rsid w:val="007C56C4"/>
    <w:pPr>
      <w:spacing w:line="360" w:lineRule="auto"/>
      <w:ind w:firstLine="0"/>
    </w:pPr>
    <w:rPr>
      <w:szCs w:val="24"/>
    </w:rPr>
  </w:style>
  <w:style w:type="paragraph" w:styleId="ad">
    <w:name w:val="Plain Text"/>
    <w:basedOn w:val="a"/>
    <w:link w:val="Char6"/>
    <w:uiPriority w:val="99"/>
    <w:rsid w:val="007C56C4"/>
    <w:pPr>
      <w:widowControl/>
      <w:spacing w:before="100" w:beforeAutospacing="1" w:after="100" w:afterAutospacing="1"/>
      <w:jc w:val="left"/>
    </w:pPr>
    <w:rPr>
      <w:rFonts w:ascii="Arial Unicode MS" w:eastAsia="Arial Unicode MS" w:hAnsi="Arial Unicode MS"/>
      <w:kern w:val="0"/>
      <w:sz w:val="24"/>
    </w:rPr>
  </w:style>
  <w:style w:type="character" w:customStyle="1" w:styleId="Char6">
    <w:name w:val="纯文本 Char"/>
    <w:link w:val="ad"/>
    <w:uiPriority w:val="99"/>
    <w:rsid w:val="007C56C4"/>
    <w:rPr>
      <w:rFonts w:ascii="Arial Unicode MS" w:eastAsia="Arial Unicode MS" w:hAnsi="Arial Unicode MS" w:cs="Times New Roman"/>
      <w:kern w:val="0"/>
      <w:sz w:val="24"/>
      <w:szCs w:val="24"/>
    </w:rPr>
  </w:style>
  <w:style w:type="paragraph" w:styleId="ae">
    <w:name w:val="List Bullet"/>
    <w:basedOn w:val="a"/>
    <w:autoRedefine/>
    <w:rsid w:val="007C56C4"/>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7C56C4"/>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rsid w:val="007C56C4"/>
    <w:pPr>
      <w:numPr>
        <w:numId w:val="6"/>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
    <w:rsid w:val="007C56C4"/>
    <w:pPr>
      <w:spacing w:line="360" w:lineRule="auto"/>
    </w:pPr>
    <w:rPr>
      <w:rFonts w:ascii="宋体" w:hAnsi="宋体"/>
      <w:sz w:val="24"/>
      <w:szCs w:val="20"/>
    </w:rPr>
  </w:style>
  <w:style w:type="paragraph" w:customStyle="1" w:styleId="af">
    <w:name w:val="正文所"/>
    <w:basedOn w:val="a"/>
    <w:rsid w:val="007C56C4"/>
    <w:pPr>
      <w:spacing w:line="360" w:lineRule="auto"/>
      <w:ind w:firstLineChars="200" w:firstLine="420"/>
    </w:pPr>
    <w:rPr>
      <w:rFonts w:ascii="宋体"/>
      <w:szCs w:val="20"/>
    </w:rPr>
  </w:style>
  <w:style w:type="paragraph" w:customStyle="1" w:styleId="af0">
    <w:name w:val="正文正文"/>
    <w:basedOn w:val="a"/>
    <w:rsid w:val="007C56C4"/>
    <w:pPr>
      <w:spacing w:afterLines="25" w:line="360" w:lineRule="auto"/>
      <w:ind w:firstLineChars="200" w:firstLine="200"/>
    </w:pPr>
    <w:rPr>
      <w:sz w:val="24"/>
    </w:rPr>
  </w:style>
  <w:style w:type="paragraph" w:customStyle="1" w:styleId="CharCharCharChar">
    <w:name w:val="Char Char Char Char"/>
    <w:basedOn w:val="a"/>
    <w:autoRedefine/>
    <w:rsid w:val="007C56C4"/>
    <w:pPr>
      <w:tabs>
        <w:tab w:val="num" w:pos="360"/>
      </w:tabs>
    </w:pPr>
    <w:rPr>
      <w:sz w:val="24"/>
    </w:rPr>
  </w:style>
  <w:style w:type="paragraph" w:styleId="af1">
    <w:name w:val="footnote text"/>
    <w:basedOn w:val="a"/>
    <w:link w:val="Char7"/>
    <w:semiHidden/>
    <w:rsid w:val="007C56C4"/>
    <w:pPr>
      <w:snapToGrid w:val="0"/>
      <w:jc w:val="left"/>
    </w:pPr>
    <w:rPr>
      <w:kern w:val="0"/>
      <w:sz w:val="18"/>
      <w:szCs w:val="18"/>
    </w:rPr>
  </w:style>
  <w:style w:type="character" w:customStyle="1" w:styleId="Char7">
    <w:name w:val="脚注文本 Char"/>
    <w:link w:val="af1"/>
    <w:semiHidden/>
    <w:rsid w:val="007C56C4"/>
    <w:rPr>
      <w:rFonts w:ascii="Times New Roman" w:eastAsia="宋体" w:hAnsi="Times New Roman" w:cs="Times New Roman"/>
      <w:sz w:val="18"/>
      <w:szCs w:val="18"/>
    </w:rPr>
  </w:style>
  <w:style w:type="character" w:styleId="af2">
    <w:name w:val="footnote reference"/>
    <w:semiHidden/>
    <w:rsid w:val="007C56C4"/>
    <w:rPr>
      <w:vertAlign w:val="superscript"/>
    </w:rPr>
  </w:style>
  <w:style w:type="paragraph" w:customStyle="1" w:styleId="Char20">
    <w:name w:val="Char2"/>
    <w:basedOn w:val="a"/>
    <w:rsid w:val="007C56C4"/>
  </w:style>
  <w:style w:type="paragraph" w:customStyle="1" w:styleId="Char1CharCharCharChar">
    <w:name w:val="Char1 Char Char Char Char"/>
    <w:basedOn w:val="a"/>
    <w:rsid w:val="007C56C4"/>
    <w:pPr>
      <w:widowControl/>
      <w:spacing w:after="160" w:line="240" w:lineRule="exact"/>
      <w:jc w:val="left"/>
    </w:pPr>
    <w:rPr>
      <w:rFonts w:ascii="Verdana" w:hAnsi="Verdana" w:cs="Verdana"/>
      <w:kern w:val="0"/>
      <w:sz w:val="20"/>
      <w:szCs w:val="20"/>
      <w:lang w:eastAsia="en-US"/>
    </w:rPr>
  </w:style>
  <w:style w:type="paragraph" w:styleId="af3">
    <w:name w:val="Balloon Text"/>
    <w:basedOn w:val="a"/>
    <w:link w:val="Char8"/>
    <w:uiPriority w:val="99"/>
    <w:semiHidden/>
    <w:rsid w:val="007C56C4"/>
    <w:rPr>
      <w:kern w:val="0"/>
      <w:sz w:val="18"/>
      <w:szCs w:val="18"/>
    </w:rPr>
  </w:style>
  <w:style w:type="character" w:customStyle="1" w:styleId="Char8">
    <w:name w:val="批注框文本 Char"/>
    <w:link w:val="af3"/>
    <w:uiPriority w:val="99"/>
    <w:semiHidden/>
    <w:rsid w:val="007C56C4"/>
    <w:rPr>
      <w:rFonts w:ascii="Times New Roman" w:eastAsia="宋体" w:hAnsi="Times New Roman" w:cs="Times New Roman"/>
      <w:sz w:val="18"/>
      <w:szCs w:val="18"/>
    </w:rPr>
  </w:style>
  <w:style w:type="character" w:styleId="HTML">
    <w:name w:val="HTML Typewriter"/>
    <w:rsid w:val="007C56C4"/>
    <w:rPr>
      <w:rFonts w:ascii="宋体" w:eastAsia="宋体" w:hAnsi="宋体" w:cs="宋体"/>
      <w:sz w:val="24"/>
      <w:szCs w:val="24"/>
    </w:rPr>
  </w:style>
  <w:style w:type="paragraph" w:styleId="af4">
    <w:name w:val="Document Map"/>
    <w:basedOn w:val="a"/>
    <w:link w:val="Char9"/>
    <w:semiHidden/>
    <w:rsid w:val="007C56C4"/>
    <w:pPr>
      <w:shd w:val="clear" w:color="auto" w:fill="000080"/>
    </w:pPr>
    <w:rPr>
      <w:kern w:val="0"/>
      <w:sz w:val="20"/>
    </w:rPr>
  </w:style>
  <w:style w:type="character" w:customStyle="1" w:styleId="Char9">
    <w:name w:val="文档结构图 Char"/>
    <w:link w:val="af4"/>
    <w:semiHidden/>
    <w:rsid w:val="007C56C4"/>
    <w:rPr>
      <w:rFonts w:ascii="Times New Roman" w:eastAsia="宋体" w:hAnsi="Times New Roman" w:cs="Times New Roman"/>
      <w:szCs w:val="24"/>
      <w:shd w:val="clear" w:color="auto" w:fill="000080"/>
    </w:rPr>
  </w:style>
  <w:style w:type="paragraph" w:customStyle="1" w:styleId="ParaChar">
    <w:name w:val="默认段落字体 Para Char"/>
    <w:basedOn w:val="a"/>
    <w:autoRedefine/>
    <w:rsid w:val="007C56C4"/>
    <w:pPr>
      <w:numPr>
        <w:numId w:val="1"/>
      </w:numPr>
    </w:pPr>
    <w:rPr>
      <w:sz w:val="24"/>
    </w:rPr>
  </w:style>
  <w:style w:type="character" w:styleId="af5">
    <w:name w:val="annotation reference"/>
    <w:rsid w:val="007C56C4"/>
    <w:rPr>
      <w:sz w:val="21"/>
      <w:szCs w:val="21"/>
    </w:rPr>
  </w:style>
  <w:style w:type="paragraph" w:styleId="af6">
    <w:name w:val="annotation text"/>
    <w:basedOn w:val="a"/>
    <w:link w:val="Chara"/>
    <w:rsid w:val="007C56C4"/>
    <w:pPr>
      <w:jc w:val="left"/>
    </w:pPr>
    <w:rPr>
      <w:kern w:val="0"/>
      <w:sz w:val="20"/>
    </w:rPr>
  </w:style>
  <w:style w:type="character" w:customStyle="1" w:styleId="Chara">
    <w:name w:val="批注文字 Char"/>
    <w:link w:val="af6"/>
    <w:rsid w:val="007C56C4"/>
    <w:rPr>
      <w:rFonts w:ascii="Times New Roman" w:eastAsia="宋体" w:hAnsi="Times New Roman" w:cs="Times New Roman"/>
      <w:szCs w:val="24"/>
    </w:rPr>
  </w:style>
  <w:style w:type="paragraph" w:styleId="af7">
    <w:name w:val="annotation subject"/>
    <w:basedOn w:val="af6"/>
    <w:next w:val="af6"/>
    <w:link w:val="Charb"/>
    <w:rsid w:val="007C56C4"/>
    <w:rPr>
      <w:b/>
      <w:bCs/>
    </w:rPr>
  </w:style>
  <w:style w:type="character" w:customStyle="1" w:styleId="Charb">
    <w:name w:val="批注主题 Char"/>
    <w:link w:val="af7"/>
    <w:rsid w:val="007C56C4"/>
    <w:rPr>
      <w:rFonts w:ascii="Times New Roman" w:eastAsia="宋体" w:hAnsi="Times New Roman" w:cs="Times New Roman"/>
      <w:b/>
      <w:bCs/>
      <w:szCs w:val="24"/>
    </w:rPr>
  </w:style>
  <w:style w:type="paragraph" w:styleId="60">
    <w:name w:val="toc 6"/>
    <w:basedOn w:val="a"/>
    <w:next w:val="a"/>
    <w:autoRedefine/>
    <w:uiPriority w:val="39"/>
    <w:rsid w:val="007C56C4"/>
    <w:pPr>
      <w:ind w:leftChars="1000" w:left="2100"/>
    </w:pPr>
  </w:style>
  <w:style w:type="paragraph" w:styleId="af8">
    <w:name w:val="Revision"/>
    <w:hidden/>
    <w:uiPriority w:val="99"/>
    <w:semiHidden/>
    <w:rsid w:val="007C56C4"/>
    <w:rPr>
      <w:rFonts w:ascii="Times New Roman" w:hAnsi="Times New Roman"/>
      <w:kern w:val="2"/>
      <w:sz w:val="21"/>
      <w:szCs w:val="24"/>
    </w:rPr>
  </w:style>
  <w:style w:type="character" w:styleId="af9">
    <w:name w:val="FollowedHyperlink"/>
    <w:uiPriority w:val="99"/>
    <w:semiHidden/>
    <w:unhideWhenUsed/>
    <w:rsid w:val="007C56C4"/>
    <w:rPr>
      <w:color w:val="800080"/>
      <w:u w:val="single"/>
    </w:rPr>
  </w:style>
  <w:style w:type="character" w:customStyle="1" w:styleId="Char10">
    <w:name w:val="纯文本 Char1"/>
    <w:rsid w:val="007C56C4"/>
    <w:rPr>
      <w:rFonts w:ascii="宋体" w:eastAsia="宋体" w:hAnsi="Courier New" w:cs="Times New Roman"/>
      <w:szCs w:val="21"/>
    </w:rPr>
  </w:style>
  <w:style w:type="paragraph" w:customStyle="1" w:styleId="xl33">
    <w:name w:val="xl33"/>
    <w:basedOn w:val="a"/>
    <w:rsid w:val="00D8363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styleId="24">
    <w:name w:val="toc 2"/>
    <w:basedOn w:val="a"/>
    <w:next w:val="a"/>
    <w:autoRedefine/>
    <w:uiPriority w:val="39"/>
    <w:unhideWhenUsed/>
    <w:rsid w:val="00065C34"/>
    <w:pPr>
      <w:ind w:leftChars="200" w:left="420"/>
    </w:pPr>
    <w:rPr>
      <w:rFonts w:ascii="Calibri" w:hAnsi="Calibri"/>
      <w:szCs w:val="22"/>
    </w:rPr>
  </w:style>
  <w:style w:type="paragraph" w:styleId="31">
    <w:name w:val="toc 3"/>
    <w:basedOn w:val="a"/>
    <w:next w:val="a"/>
    <w:autoRedefine/>
    <w:uiPriority w:val="39"/>
    <w:unhideWhenUsed/>
    <w:rsid w:val="00065C34"/>
    <w:pPr>
      <w:ind w:leftChars="400" w:left="840"/>
    </w:pPr>
    <w:rPr>
      <w:rFonts w:ascii="Calibri" w:hAnsi="Calibri"/>
      <w:szCs w:val="22"/>
    </w:rPr>
  </w:style>
  <w:style w:type="paragraph" w:styleId="41">
    <w:name w:val="toc 4"/>
    <w:basedOn w:val="a"/>
    <w:next w:val="a"/>
    <w:autoRedefine/>
    <w:uiPriority w:val="39"/>
    <w:unhideWhenUsed/>
    <w:rsid w:val="00065C34"/>
    <w:pPr>
      <w:ind w:leftChars="600" w:left="1260"/>
    </w:pPr>
    <w:rPr>
      <w:rFonts w:ascii="Calibri" w:hAnsi="Calibri"/>
      <w:szCs w:val="22"/>
    </w:rPr>
  </w:style>
  <w:style w:type="paragraph" w:styleId="50">
    <w:name w:val="toc 5"/>
    <w:basedOn w:val="a"/>
    <w:next w:val="a"/>
    <w:autoRedefine/>
    <w:uiPriority w:val="39"/>
    <w:unhideWhenUsed/>
    <w:rsid w:val="00065C34"/>
    <w:pPr>
      <w:ind w:leftChars="800" w:left="1680"/>
    </w:pPr>
    <w:rPr>
      <w:rFonts w:ascii="Calibri" w:hAnsi="Calibri"/>
      <w:szCs w:val="22"/>
    </w:rPr>
  </w:style>
  <w:style w:type="paragraph" w:styleId="70">
    <w:name w:val="toc 7"/>
    <w:basedOn w:val="a"/>
    <w:next w:val="a"/>
    <w:autoRedefine/>
    <w:uiPriority w:val="39"/>
    <w:unhideWhenUsed/>
    <w:rsid w:val="00065C34"/>
    <w:pPr>
      <w:ind w:leftChars="1200" w:left="2520"/>
    </w:pPr>
    <w:rPr>
      <w:rFonts w:ascii="Calibri" w:hAnsi="Calibri"/>
      <w:szCs w:val="22"/>
    </w:rPr>
  </w:style>
  <w:style w:type="paragraph" w:styleId="80">
    <w:name w:val="toc 8"/>
    <w:basedOn w:val="a"/>
    <w:next w:val="a"/>
    <w:autoRedefine/>
    <w:uiPriority w:val="39"/>
    <w:unhideWhenUsed/>
    <w:rsid w:val="00065C34"/>
    <w:pPr>
      <w:ind w:leftChars="1400" w:left="2940"/>
    </w:pPr>
    <w:rPr>
      <w:rFonts w:ascii="Calibri" w:hAnsi="Calibri"/>
      <w:szCs w:val="22"/>
    </w:rPr>
  </w:style>
  <w:style w:type="paragraph" w:styleId="90">
    <w:name w:val="toc 9"/>
    <w:basedOn w:val="a"/>
    <w:next w:val="a"/>
    <w:autoRedefine/>
    <w:uiPriority w:val="39"/>
    <w:unhideWhenUsed/>
    <w:rsid w:val="00065C34"/>
    <w:pPr>
      <w:ind w:leftChars="1600" w:left="3360"/>
    </w:pPr>
    <w:rPr>
      <w:rFonts w:ascii="Calibri" w:hAnsi="Calibri"/>
      <w:szCs w:val="22"/>
    </w:rPr>
  </w:style>
  <w:style w:type="numbering" w:customStyle="1" w:styleId="13">
    <w:name w:val="无列表1"/>
    <w:next w:val="a2"/>
    <w:uiPriority w:val="99"/>
    <w:semiHidden/>
    <w:unhideWhenUsed/>
    <w:rsid w:val="008B20E3"/>
  </w:style>
  <w:style w:type="paragraph" w:styleId="afa">
    <w:name w:val="No Spacing"/>
    <w:uiPriority w:val="1"/>
    <w:qFormat/>
    <w:rsid w:val="008B20E3"/>
    <w:pPr>
      <w:widowControl w:val="0"/>
      <w:jc w:val="both"/>
    </w:pPr>
    <w:rPr>
      <w:rFonts w:ascii="Times New Roman" w:hAnsi="Times New Roman"/>
      <w:kern w:val="2"/>
      <w:sz w:val="21"/>
      <w:szCs w:val="24"/>
    </w:rPr>
  </w:style>
  <w:style w:type="character" w:styleId="afb">
    <w:name w:val="Strong"/>
    <w:uiPriority w:val="22"/>
    <w:qFormat/>
    <w:rsid w:val="00DC2E71"/>
    <w:rPr>
      <w:b/>
      <w:bCs/>
    </w:rPr>
  </w:style>
  <w:style w:type="paragraph" w:customStyle="1" w:styleId="default0">
    <w:name w:val="default"/>
    <w:basedOn w:val="a"/>
    <w:rsid w:val="00FA6299"/>
    <w:pPr>
      <w:widowControl/>
      <w:spacing w:before="68" w:after="68"/>
      <w:jc w:val="left"/>
    </w:pPr>
    <w:rPr>
      <w:rFonts w:ascii="宋体" w:hAnsi="宋体" w:cs="宋体"/>
      <w:kern w:val="0"/>
      <w:sz w:val="24"/>
    </w:rPr>
  </w:style>
  <w:style w:type="paragraph" w:styleId="afc">
    <w:name w:val="List Paragraph"/>
    <w:basedOn w:val="a"/>
    <w:uiPriority w:val="34"/>
    <w:qFormat/>
    <w:rsid w:val="00885995"/>
    <w:pPr>
      <w:ind w:firstLineChars="200" w:firstLine="420"/>
    </w:pPr>
    <w:rPr>
      <w:rFonts w:ascii="Calibri" w:hAnsi="Calibri"/>
      <w:szCs w:val="22"/>
    </w:rPr>
  </w:style>
  <w:style w:type="table" w:styleId="afd">
    <w:name w:val="Table Grid"/>
    <w:basedOn w:val="a1"/>
    <w:uiPriority w:val="99"/>
    <w:rsid w:val="00A7376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
    <w:name w:val="t1"/>
    <w:basedOn w:val="a0"/>
    <w:rsid w:val="005D32B7"/>
    <w:rPr>
      <w:color w:val="990000"/>
    </w:rPr>
  </w:style>
</w:styles>
</file>

<file path=word/webSettings.xml><?xml version="1.0" encoding="utf-8"?>
<w:webSettings xmlns:r="http://schemas.openxmlformats.org/officeDocument/2006/relationships" xmlns:w="http://schemas.openxmlformats.org/wordprocessingml/2006/main">
  <w:divs>
    <w:div w:id="124081001">
      <w:bodyDiv w:val="1"/>
      <w:marLeft w:val="0"/>
      <w:marRight w:val="0"/>
      <w:marTop w:val="0"/>
      <w:marBottom w:val="0"/>
      <w:divBdr>
        <w:top w:val="none" w:sz="0" w:space="0" w:color="auto"/>
        <w:left w:val="none" w:sz="0" w:space="0" w:color="auto"/>
        <w:bottom w:val="none" w:sz="0" w:space="0" w:color="auto"/>
        <w:right w:val="none" w:sz="0" w:space="0" w:color="auto"/>
      </w:divBdr>
    </w:div>
    <w:div w:id="186873762">
      <w:bodyDiv w:val="1"/>
      <w:marLeft w:val="0"/>
      <w:marRight w:val="0"/>
      <w:marTop w:val="0"/>
      <w:marBottom w:val="0"/>
      <w:divBdr>
        <w:top w:val="none" w:sz="0" w:space="0" w:color="auto"/>
        <w:left w:val="none" w:sz="0" w:space="0" w:color="auto"/>
        <w:bottom w:val="none" w:sz="0" w:space="0" w:color="auto"/>
        <w:right w:val="none" w:sz="0" w:space="0" w:color="auto"/>
      </w:divBdr>
    </w:div>
    <w:div w:id="268632931">
      <w:bodyDiv w:val="1"/>
      <w:marLeft w:val="0"/>
      <w:marRight w:val="0"/>
      <w:marTop w:val="0"/>
      <w:marBottom w:val="0"/>
      <w:divBdr>
        <w:top w:val="none" w:sz="0" w:space="0" w:color="auto"/>
        <w:left w:val="none" w:sz="0" w:space="0" w:color="auto"/>
        <w:bottom w:val="none" w:sz="0" w:space="0" w:color="auto"/>
        <w:right w:val="none" w:sz="0" w:space="0" w:color="auto"/>
      </w:divBdr>
    </w:div>
    <w:div w:id="910696232">
      <w:bodyDiv w:val="1"/>
      <w:marLeft w:val="0"/>
      <w:marRight w:val="0"/>
      <w:marTop w:val="0"/>
      <w:marBottom w:val="0"/>
      <w:divBdr>
        <w:top w:val="none" w:sz="0" w:space="0" w:color="auto"/>
        <w:left w:val="none" w:sz="0" w:space="0" w:color="auto"/>
        <w:bottom w:val="none" w:sz="0" w:space="0" w:color="auto"/>
        <w:right w:val="none" w:sz="0" w:space="0" w:color="auto"/>
      </w:divBdr>
    </w:div>
    <w:div w:id="1132594525">
      <w:bodyDiv w:val="1"/>
      <w:marLeft w:val="0"/>
      <w:marRight w:val="0"/>
      <w:marTop w:val="0"/>
      <w:marBottom w:val="0"/>
      <w:divBdr>
        <w:top w:val="none" w:sz="0" w:space="0" w:color="auto"/>
        <w:left w:val="none" w:sz="0" w:space="0" w:color="auto"/>
        <w:bottom w:val="none" w:sz="0" w:space="0" w:color="auto"/>
        <w:right w:val="none" w:sz="0" w:space="0" w:color="auto"/>
      </w:divBdr>
    </w:div>
    <w:div w:id="1236286563">
      <w:bodyDiv w:val="1"/>
      <w:marLeft w:val="0"/>
      <w:marRight w:val="0"/>
      <w:marTop w:val="0"/>
      <w:marBottom w:val="0"/>
      <w:divBdr>
        <w:top w:val="none" w:sz="0" w:space="0" w:color="auto"/>
        <w:left w:val="none" w:sz="0" w:space="0" w:color="auto"/>
        <w:bottom w:val="none" w:sz="0" w:space="0" w:color="auto"/>
        <w:right w:val="none" w:sz="0" w:space="0" w:color="auto"/>
      </w:divBdr>
    </w:div>
    <w:div w:id="1306273060">
      <w:bodyDiv w:val="1"/>
      <w:marLeft w:val="0"/>
      <w:marRight w:val="0"/>
      <w:marTop w:val="0"/>
      <w:marBottom w:val="0"/>
      <w:divBdr>
        <w:top w:val="none" w:sz="0" w:space="0" w:color="auto"/>
        <w:left w:val="none" w:sz="0" w:space="0" w:color="auto"/>
        <w:bottom w:val="none" w:sz="0" w:space="0" w:color="auto"/>
        <w:right w:val="none" w:sz="0" w:space="0" w:color="auto"/>
      </w:divBdr>
    </w:div>
    <w:div w:id="1528103286">
      <w:bodyDiv w:val="1"/>
      <w:marLeft w:val="0"/>
      <w:marRight w:val="0"/>
      <w:marTop w:val="0"/>
      <w:marBottom w:val="0"/>
      <w:divBdr>
        <w:top w:val="none" w:sz="0" w:space="0" w:color="auto"/>
        <w:left w:val="none" w:sz="0" w:space="0" w:color="auto"/>
        <w:bottom w:val="none" w:sz="0" w:space="0" w:color="auto"/>
        <w:right w:val="none" w:sz="0" w:space="0" w:color="auto"/>
      </w:divBdr>
    </w:div>
    <w:div w:id="1713573760">
      <w:bodyDiv w:val="1"/>
      <w:marLeft w:val="0"/>
      <w:marRight w:val="0"/>
      <w:marTop w:val="0"/>
      <w:marBottom w:val="0"/>
      <w:divBdr>
        <w:top w:val="none" w:sz="0" w:space="0" w:color="auto"/>
        <w:left w:val="none" w:sz="0" w:space="0" w:color="auto"/>
        <w:bottom w:val="none" w:sz="0" w:space="0" w:color="auto"/>
        <w:right w:val="none" w:sz="0" w:space="0" w:color="auto"/>
      </w:divBdr>
      <w:divsChild>
        <w:div w:id="1257901950">
          <w:marLeft w:val="0"/>
          <w:marRight w:val="0"/>
          <w:marTop w:val="0"/>
          <w:marBottom w:val="0"/>
          <w:divBdr>
            <w:top w:val="none" w:sz="0" w:space="0" w:color="auto"/>
            <w:left w:val="none" w:sz="0" w:space="0" w:color="auto"/>
            <w:bottom w:val="none" w:sz="0" w:space="0" w:color="auto"/>
            <w:right w:val="none" w:sz="0" w:space="0" w:color="auto"/>
          </w:divBdr>
        </w:div>
      </w:divsChild>
    </w:div>
    <w:div w:id="1770806742">
      <w:bodyDiv w:val="1"/>
      <w:marLeft w:val="0"/>
      <w:marRight w:val="0"/>
      <w:marTop w:val="0"/>
      <w:marBottom w:val="0"/>
      <w:divBdr>
        <w:top w:val="none" w:sz="0" w:space="0" w:color="auto"/>
        <w:left w:val="none" w:sz="0" w:space="0" w:color="auto"/>
        <w:bottom w:val="none" w:sz="0" w:space="0" w:color="auto"/>
        <w:right w:val="none" w:sz="0" w:space="0" w:color="auto"/>
      </w:divBdr>
      <w:divsChild>
        <w:div w:id="691300392">
          <w:marLeft w:val="0"/>
          <w:marRight w:val="0"/>
          <w:marTop w:val="150"/>
          <w:marBottom w:val="0"/>
          <w:divBdr>
            <w:top w:val="none" w:sz="0" w:space="0" w:color="auto"/>
            <w:left w:val="none" w:sz="0" w:space="0" w:color="auto"/>
            <w:bottom w:val="none" w:sz="0" w:space="0" w:color="auto"/>
            <w:right w:val="none" w:sz="0" w:space="0" w:color="auto"/>
          </w:divBdr>
          <w:divsChild>
            <w:div w:id="57946683">
              <w:marLeft w:val="0"/>
              <w:marRight w:val="150"/>
              <w:marTop w:val="0"/>
              <w:marBottom w:val="0"/>
              <w:divBdr>
                <w:top w:val="none" w:sz="0" w:space="0" w:color="auto"/>
                <w:left w:val="none" w:sz="0" w:space="0" w:color="auto"/>
                <w:bottom w:val="none" w:sz="0" w:space="0" w:color="auto"/>
                <w:right w:val="none" w:sz="0" w:space="0" w:color="auto"/>
              </w:divBdr>
              <w:divsChild>
                <w:div w:id="1890335795">
                  <w:marLeft w:val="0"/>
                  <w:marRight w:val="0"/>
                  <w:marTop w:val="0"/>
                  <w:marBottom w:val="0"/>
                  <w:divBdr>
                    <w:top w:val="single" w:sz="6" w:space="8" w:color="D8D8D8"/>
                    <w:left w:val="single" w:sz="6" w:space="14" w:color="D8D8D8"/>
                    <w:bottom w:val="single" w:sz="6" w:space="8" w:color="D8D8D8"/>
                    <w:right w:val="single" w:sz="6" w:space="14" w:color="D8D8D8"/>
                  </w:divBdr>
                  <w:divsChild>
                    <w:div w:id="326910049">
                      <w:marLeft w:val="0"/>
                      <w:marRight w:val="0"/>
                      <w:marTop w:val="0"/>
                      <w:marBottom w:val="0"/>
                      <w:divBdr>
                        <w:top w:val="none" w:sz="0" w:space="0" w:color="auto"/>
                        <w:left w:val="none" w:sz="0" w:space="0" w:color="auto"/>
                        <w:bottom w:val="none" w:sz="0" w:space="0" w:color="auto"/>
                        <w:right w:val="none" w:sz="0" w:space="0" w:color="auto"/>
                      </w:divBdr>
                      <w:divsChild>
                        <w:div w:id="472211199">
                          <w:marLeft w:val="0"/>
                          <w:marRight w:val="0"/>
                          <w:marTop w:val="0"/>
                          <w:marBottom w:val="0"/>
                          <w:divBdr>
                            <w:top w:val="none" w:sz="0" w:space="0" w:color="auto"/>
                            <w:left w:val="none" w:sz="0" w:space="0" w:color="auto"/>
                            <w:bottom w:val="none" w:sz="0" w:space="0" w:color="auto"/>
                            <w:right w:val="none" w:sz="0" w:space="0" w:color="auto"/>
                          </w:divBdr>
                          <w:divsChild>
                            <w:div w:id="19020570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A5750-8ACA-4C2B-B9B0-56585517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2813</Words>
  <Characters>16037</Characters>
  <Application>Microsoft Office Word</Application>
  <DocSecurity>4</DocSecurity>
  <Lines>133</Lines>
  <Paragraphs>37</Paragraphs>
  <ScaleCrop>false</ScaleCrop>
  <Company>GFFUNDS</Company>
  <LinksUpToDate>false</LinksUpToDate>
  <CharactersWithSpaces>18813</CharactersWithSpaces>
  <SharedDoc>false</SharedDoc>
  <HLinks>
    <vt:vector size="150" baseType="variant">
      <vt:variant>
        <vt:i4>262153</vt:i4>
      </vt:variant>
      <vt:variant>
        <vt:i4>147</vt:i4>
      </vt:variant>
      <vt:variant>
        <vt:i4>0</vt:i4>
      </vt:variant>
      <vt:variant>
        <vt:i4>5</vt:i4>
      </vt:variant>
      <vt:variant>
        <vt:lpwstr>http:///</vt:lpwstr>
      </vt:variant>
      <vt:variant>
        <vt:lpwstr/>
      </vt:variant>
      <vt:variant>
        <vt:i4>1638451</vt:i4>
      </vt:variant>
      <vt:variant>
        <vt:i4>140</vt:i4>
      </vt:variant>
      <vt:variant>
        <vt:i4>0</vt:i4>
      </vt:variant>
      <vt:variant>
        <vt:i4>5</vt:i4>
      </vt:variant>
      <vt:variant>
        <vt:lpwstr/>
      </vt:variant>
      <vt:variant>
        <vt:lpwstr>_Toc462832629</vt:lpwstr>
      </vt:variant>
      <vt:variant>
        <vt:i4>1638451</vt:i4>
      </vt:variant>
      <vt:variant>
        <vt:i4>134</vt:i4>
      </vt:variant>
      <vt:variant>
        <vt:i4>0</vt:i4>
      </vt:variant>
      <vt:variant>
        <vt:i4>5</vt:i4>
      </vt:variant>
      <vt:variant>
        <vt:lpwstr/>
      </vt:variant>
      <vt:variant>
        <vt:lpwstr>_Toc462832628</vt:lpwstr>
      </vt:variant>
      <vt:variant>
        <vt:i4>1638451</vt:i4>
      </vt:variant>
      <vt:variant>
        <vt:i4>128</vt:i4>
      </vt:variant>
      <vt:variant>
        <vt:i4>0</vt:i4>
      </vt:variant>
      <vt:variant>
        <vt:i4>5</vt:i4>
      </vt:variant>
      <vt:variant>
        <vt:lpwstr/>
      </vt:variant>
      <vt:variant>
        <vt:lpwstr>_Toc462832627</vt:lpwstr>
      </vt:variant>
      <vt:variant>
        <vt:i4>1638451</vt:i4>
      </vt:variant>
      <vt:variant>
        <vt:i4>122</vt:i4>
      </vt:variant>
      <vt:variant>
        <vt:i4>0</vt:i4>
      </vt:variant>
      <vt:variant>
        <vt:i4>5</vt:i4>
      </vt:variant>
      <vt:variant>
        <vt:lpwstr/>
      </vt:variant>
      <vt:variant>
        <vt:lpwstr>_Toc462832626</vt:lpwstr>
      </vt:variant>
      <vt:variant>
        <vt:i4>1638451</vt:i4>
      </vt:variant>
      <vt:variant>
        <vt:i4>116</vt:i4>
      </vt:variant>
      <vt:variant>
        <vt:i4>0</vt:i4>
      </vt:variant>
      <vt:variant>
        <vt:i4>5</vt:i4>
      </vt:variant>
      <vt:variant>
        <vt:lpwstr/>
      </vt:variant>
      <vt:variant>
        <vt:lpwstr>_Toc462832625</vt:lpwstr>
      </vt:variant>
      <vt:variant>
        <vt:i4>1638451</vt:i4>
      </vt:variant>
      <vt:variant>
        <vt:i4>110</vt:i4>
      </vt:variant>
      <vt:variant>
        <vt:i4>0</vt:i4>
      </vt:variant>
      <vt:variant>
        <vt:i4>5</vt:i4>
      </vt:variant>
      <vt:variant>
        <vt:lpwstr/>
      </vt:variant>
      <vt:variant>
        <vt:lpwstr>_Toc462832624</vt:lpwstr>
      </vt:variant>
      <vt:variant>
        <vt:i4>1638451</vt:i4>
      </vt:variant>
      <vt:variant>
        <vt:i4>104</vt:i4>
      </vt:variant>
      <vt:variant>
        <vt:i4>0</vt:i4>
      </vt:variant>
      <vt:variant>
        <vt:i4>5</vt:i4>
      </vt:variant>
      <vt:variant>
        <vt:lpwstr/>
      </vt:variant>
      <vt:variant>
        <vt:lpwstr>_Toc462832623</vt:lpwstr>
      </vt:variant>
      <vt:variant>
        <vt:i4>1638451</vt:i4>
      </vt:variant>
      <vt:variant>
        <vt:i4>98</vt:i4>
      </vt:variant>
      <vt:variant>
        <vt:i4>0</vt:i4>
      </vt:variant>
      <vt:variant>
        <vt:i4>5</vt:i4>
      </vt:variant>
      <vt:variant>
        <vt:lpwstr/>
      </vt:variant>
      <vt:variant>
        <vt:lpwstr>_Toc462832622</vt:lpwstr>
      </vt:variant>
      <vt:variant>
        <vt:i4>1638451</vt:i4>
      </vt:variant>
      <vt:variant>
        <vt:i4>92</vt:i4>
      </vt:variant>
      <vt:variant>
        <vt:i4>0</vt:i4>
      </vt:variant>
      <vt:variant>
        <vt:i4>5</vt:i4>
      </vt:variant>
      <vt:variant>
        <vt:lpwstr/>
      </vt:variant>
      <vt:variant>
        <vt:lpwstr>_Toc462832621</vt:lpwstr>
      </vt:variant>
      <vt:variant>
        <vt:i4>1638451</vt:i4>
      </vt:variant>
      <vt:variant>
        <vt:i4>86</vt:i4>
      </vt:variant>
      <vt:variant>
        <vt:i4>0</vt:i4>
      </vt:variant>
      <vt:variant>
        <vt:i4>5</vt:i4>
      </vt:variant>
      <vt:variant>
        <vt:lpwstr/>
      </vt:variant>
      <vt:variant>
        <vt:lpwstr>_Toc462832620</vt:lpwstr>
      </vt:variant>
      <vt:variant>
        <vt:i4>1703987</vt:i4>
      </vt:variant>
      <vt:variant>
        <vt:i4>80</vt:i4>
      </vt:variant>
      <vt:variant>
        <vt:i4>0</vt:i4>
      </vt:variant>
      <vt:variant>
        <vt:i4>5</vt:i4>
      </vt:variant>
      <vt:variant>
        <vt:lpwstr/>
      </vt:variant>
      <vt:variant>
        <vt:lpwstr>_Toc462832619</vt:lpwstr>
      </vt:variant>
      <vt:variant>
        <vt:i4>1703987</vt:i4>
      </vt:variant>
      <vt:variant>
        <vt:i4>74</vt:i4>
      </vt:variant>
      <vt:variant>
        <vt:i4>0</vt:i4>
      </vt:variant>
      <vt:variant>
        <vt:i4>5</vt:i4>
      </vt:variant>
      <vt:variant>
        <vt:lpwstr/>
      </vt:variant>
      <vt:variant>
        <vt:lpwstr>_Toc462832618</vt:lpwstr>
      </vt:variant>
      <vt:variant>
        <vt:i4>1703987</vt:i4>
      </vt:variant>
      <vt:variant>
        <vt:i4>68</vt:i4>
      </vt:variant>
      <vt:variant>
        <vt:i4>0</vt:i4>
      </vt:variant>
      <vt:variant>
        <vt:i4>5</vt:i4>
      </vt:variant>
      <vt:variant>
        <vt:lpwstr/>
      </vt:variant>
      <vt:variant>
        <vt:lpwstr>_Toc462832617</vt:lpwstr>
      </vt:variant>
      <vt:variant>
        <vt:i4>1703987</vt:i4>
      </vt:variant>
      <vt:variant>
        <vt:i4>62</vt:i4>
      </vt:variant>
      <vt:variant>
        <vt:i4>0</vt:i4>
      </vt:variant>
      <vt:variant>
        <vt:i4>5</vt:i4>
      </vt:variant>
      <vt:variant>
        <vt:lpwstr/>
      </vt:variant>
      <vt:variant>
        <vt:lpwstr>_Toc462832616</vt:lpwstr>
      </vt:variant>
      <vt:variant>
        <vt:i4>1703987</vt:i4>
      </vt:variant>
      <vt:variant>
        <vt:i4>56</vt:i4>
      </vt:variant>
      <vt:variant>
        <vt:i4>0</vt:i4>
      </vt:variant>
      <vt:variant>
        <vt:i4>5</vt:i4>
      </vt:variant>
      <vt:variant>
        <vt:lpwstr/>
      </vt:variant>
      <vt:variant>
        <vt:lpwstr>_Toc462832615</vt:lpwstr>
      </vt:variant>
      <vt:variant>
        <vt:i4>1703987</vt:i4>
      </vt:variant>
      <vt:variant>
        <vt:i4>50</vt:i4>
      </vt:variant>
      <vt:variant>
        <vt:i4>0</vt:i4>
      </vt:variant>
      <vt:variant>
        <vt:i4>5</vt:i4>
      </vt:variant>
      <vt:variant>
        <vt:lpwstr/>
      </vt:variant>
      <vt:variant>
        <vt:lpwstr>_Toc462832614</vt:lpwstr>
      </vt:variant>
      <vt:variant>
        <vt:i4>1703987</vt:i4>
      </vt:variant>
      <vt:variant>
        <vt:i4>44</vt:i4>
      </vt:variant>
      <vt:variant>
        <vt:i4>0</vt:i4>
      </vt:variant>
      <vt:variant>
        <vt:i4>5</vt:i4>
      </vt:variant>
      <vt:variant>
        <vt:lpwstr/>
      </vt:variant>
      <vt:variant>
        <vt:lpwstr>_Toc462832613</vt:lpwstr>
      </vt:variant>
      <vt:variant>
        <vt:i4>1703987</vt:i4>
      </vt:variant>
      <vt:variant>
        <vt:i4>38</vt:i4>
      </vt:variant>
      <vt:variant>
        <vt:i4>0</vt:i4>
      </vt:variant>
      <vt:variant>
        <vt:i4>5</vt:i4>
      </vt:variant>
      <vt:variant>
        <vt:lpwstr/>
      </vt:variant>
      <vt:variant>
        <vt:lpwstr>_Toc462832612</vt:lpwstr>
      </vt:variant>
      <vt:variant>
        <vt:i4>1703987</vt:i4>
      </vt:variant>
      <vt:variant>
        <vt:i4>32</vt:i4>
      </vt:variant>
      <vt:variant>
        <vt:i4>0</vt:i4>
      </vt:variant>
      <vt:variant>
        <vt:i4>5</vt:i4>
      </vt:variant>
      <vt:variant>
        <vt:lpwstr/>
      </vt:variant>
      <vt:variant>
        <vt:lpwstr>_Toc462832611</vt:lpwstr>
      </vt:variant>
      <vt:variant>
        <vt:i4>1703987</vt:i4>
      </vt:variant>
      <vt:variant>
        <vt:i4>26</vt:i4>
      </vt:variant>
      <vt:variant>
        <vt:i4>0</vt:i4>
      </vt:variant>
      <vt:variant>
        <vt:i4>5</vt:i4>
      </vt:variant>
      <vt:variant>
        <vt:lpwstr/>
      </vt:variant>
      <vt:variant>
        <vt:lpwstr>_Toc462832610</vt:lpwstr>
      </vt:variant>
      <vt:variant>
        <vt:i4>1769523</vt:i4>
      </vt:variant>
      <vt:variant>
        <vt:i4>20</vt:i4>
      </vt:variant>
      <vt:variant>
        <vt:i4>0</vt:i4>
      </vt:variant>
      <vt:variant>
        <vt:i4>5</vt:i4>
      </vt:variant>
      <vt:variant>
        <vt:lpwstr/>
      </vt:variant>
      <vt:variant>
        <vt:lpwstr>_Toc462832609</vt:lpwstr>
      </vt:variant>
      <vt:variant>
        <vt:i4>1769523</vt:i4>
      </vt:variant>
      <vt:variant>
        <vt:i4>14</vt:i4>
      </vt:variant>
      <vt:variant>
        <vt:i4>0</vt:i4>
      </vt:variant>
      <vt:variant>
        <vt:i4>5</vt:i4>
      </vt:variant>
      <vt:variant>
        <vt:lpwstr/>
      </vt:variant>
      <vt:variant>
        <vt:lpwstr>_Toc462832608</vt:lpwstr>
      </vt:variant>
      <vt:variant>
        <vt:i4>1769523</vt:i4>
      </vt:variant>
      <vt:variant>
        <vt:i4>8</vt:i4>
      </vt:variant>
      <vt:variant>
        <vt:i4>0</vt:i4>
      </vt:variant>
      <vt:variant>
        <vt:i4>5</vt:i4>
      </vt:variant>
      <vt:variant>
        <vt:lpwstr/>
      </vt:variant>
      <vt:variant>
        <vt:lpwstr>_Toc462832607</vt:lpwstr>
      </vt:variant>
      <vt:variant>
        <vt:i4>1769523</vt:i4>
      </vt:variant>
      <vt:variant>
        <vt:i4>2</vt:i4>
      </vt:variant>
      <vt:variant>
        <vt:i4>0</vt:i4>
      </vt:variant>
      <vt:variant>
        <vt:i4>5</vt:i4>
      </vt:variant>
      <vt:variant>
        <vt:lpwstr/>
      </vt:variant>
      <vt:variant>
        <vt:lpwstr>_Toc462832606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何海</dc:creator>
  <cp:lastModifiedBy>ZHONGM</cp:lastModifiedBy>
  <cp:revision>2</cp:revision>
  <dcterms:created xsi:type="dcterms:W3CDTF">2018-12-23T16:32:00Z</dcterms:created>
  <dcterms:modified xsi:type="dcterms:W3CDTF">2018-12-23T16:32:00Z</dcterms:modified>
</cp:coreProperties>
</file>