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30" w:rsidRDefault="00AB5930">
      <w:pPr>
        <w:pStyle w:val="Default"/>
      </w:pPr>
    </w:p>
    <w:p w:rsidR="00AB5930" w:rsidRDefault="00AB5930">
      <w:pPr>
        <w:pStyle w:val="Default"/>
        <w:rPr>
          <w:sz w:val="18"/>
          <w:szCs w:val="18"/>
        </w:rPr>
      </w:pPr>
    </w:p>
    <w:p w:rsidR="00AB5930" w:rsidRDefault="00AB5930">
      <w:pPr>
        <w:pStyle w:val="Default"/>
        <w:rPr>
          <w:rFonts w:cstheme="minorBidi"/>
          <w:color w:val="auto"/>
        </w:rPr>
      </w:pPr>
    </w:p>
    <w:p w:rsidR="00AB5930" w:rsidRDefault="00701237">
      <w:pPr>
        <w:pStyle w:val="Default"/>
        <w:jc w:val="center"/>
        <w:rPr>
          <w:rFonts w:ascii="宋体" w:eastAsia="宋体" w:cs="宋体"/>
          <w:b/>
          <w:color w:val="313131"/>
          <w:sz w:val="36"/>
          <w:szCs w:val="36"/>
        </w:rPr>
      </w:pPr>
      <w:r>
        <w:rPr>
          <w:rFonts w:ascii="宋体" w:eastAsia="宋体" w:cs="宋体" w:hint="eastAsia"/>
          <w:b/>
          <w:color w:val="313131"/>
          <w:sz w:val="36"/>
          <w:szCs w:val="36"/>
        </w:rPr>
        <w:t>金元顺安核心动力混合型证券投资基金</w:t>
      </w:r>
    </w:p>
    <w:p w:rsidR="00AB5930" w:rsidRDefault="00701237">
      <w:pPr>
        <w:pStyle w:val="Default"/>
        <w:jc w:val="center"/>
        <w:rPr>
          <w:rFonts w:ascii="宋体" w:eastAsia="宋体" w:cs="宋体"/>
          <w:b/>
          <w:color w:val="313131"/>
          <w:sz w:val="36"/>
          <w:szCs w:val="36"/>
        </w:rPr>
      </w:pPr>
      <w:r>
        <w:rPr>
          <w:rFonts w:ascii="宋体" w:eastAsia="宋体" w:cs="宋体" w:hint="eastAsia"/>
          <w:b/>
          <w:color w:val="313131"/>
          <w:sz w:val="36"/>
          <w:szCs w:val="36"/>
        </w:rPr>
        <w:t>第二次清算报告</w:t>
      </w: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rPr>
          <w:rFonts w:ascii="宋体" w:eastAsia="宋体" w:cs="宋体"/>
          <w:sz w:val="23"/>
          <w:szCs w:val="23"/>
        </w:rPr>
      </w:pPr>
    </w:p>
    <w:p w:rsidR="00AB5930" w:rsidRDefault="00AB5930">
      <w:pPr>
        <w:pStyle w:val="Default"/>
        <w:jc w:val="center"/>
        <w:rPr>
          <w:rFonts w:ascii="宋体" w:eastAsia="宋体" w:cs="宋体"/>
          <w:sz w:val="23"/>
          <w:szCs w:val="23"/>
        </w:rPr>
      </w:pPr>
    </w:p>
    <w:p w:rsidR="00AB5930" w:rsidRPr="00DF31D6" w:rsidRDefault="00701237" w:rsidP="00DF31D6">
      <w:pPr>
        <w:spacing w:before="60" w:after="60" w:line="360" w:lineRule="auto"/>
        <w:jc w:val="center"/>
        <w:rPr>
          <w:rFonts w:ascii="Times New Roman" w:hAnsi="Times New Roman" w:cs="Times New Roman"/>
        </w:rPr>
      </w:pPr>
      <w:r w:rsidRPr="00DF31D6">
        <w:rPr>
          <w:rFonts w:ascii="Times New Roman" w:hAnsi="Times New Roman" w:cs="Times New Roman" w:hint="eastAsia"/>
        </w:rPr>
        <w:t>基金管理人：金元顺安基金管理有限公司</w:t>
      </w:r>
    </w:p>
    <w:p w:rsidR="00AB5930" w:rsidRPr="00DF31D6" w:rsidRDefault="00701237" w:rsidP="00DF31D6">
      <w:pPr>
        <w:spacing w:before="60" w:after="60" w:line="360" w:lineRule="auto"/>
        <w:jc w:val="center"/>
        <w:rPr>
          <w:rFonts w:ascii="Times New Roman" w:hAnsi="Times New Roman" w:cs="Times New Roman"/>
        </w:rPr>
      </w:pPr>
      <w:r w:rsidRPr="00DF31D6">
        <w:rPr>
          <w:rFonts w:ascii="Times New Roman" w:hAnsi="Times New Roman" w:cs="Times New Roman" w:hint="eastAsia"/>
        </w:rPr>
        <w:t>基金托管人：中国工商银行股份有限公司</w:t>
      </w:r>
    </w:p>
    <w:p w:rsidR="00AB5930" w:rsidRPr="00DF31D6" w:rsidRDefault="00701237" w:rsidP="00DF31D6">
      <w:pPr>
        <w:spacing w:before="60" w:after="60" w:line="360" w:lineRule="auto"/>
        <w:jc w:val="center"/>
        <w:rPr>
          <w:rFonts w:ascii="Times New Roman" w:hAnsi="Times New Roman" w:cs="Times New Roman"/>
        </w:rPr>
      </w:pPr>
      <w:r w:rsidRPr="00DF31D6">
        <w:rPr>
          <w:rFonts w:ascii="Times New Roman" w:hAnsi="Times New Roman" w:cs="Times New Roman" w:hint="eastAsia"/>
        </w:rPr>
        <w:t>清算报告出具日：</w:t>
      </w:r>
      <w:r w:rsidRPr="00DF31D6">
        <w:rPr>
          <w:rFonts w:ascii="Times New Roman" w:hAnsi="Times New Roman" w:cs="Times New Roman"/>
        </w:rPr>
        <w:t>2018</w:t>
      </w:r>
      <w:r w:rsidRPr="00DF31D6">
        <w:rPr>
          <w:rFonts w:ascii="Times New Roman" w:hAnsi="Times New Roman" w:cs="Times New Roman" w:hint="eastAsia"/>
        </w:rPr>
        <w:t>年</w:t>
      </w:r>
      <w:r w:rsidRPr="00DF31D6">
        <w:rPr>
          <w:rFonts w:ascii="Times New Roman" w:hAnsi="Times New Roman" w:cs="Times New Roman" w:hint="eastAsia"/>
        </w:rPr>
        <w:t>11</w:t>
      </w:r>
      <w:r w:rsidRPr="00DF31D6">
        <w:rPr>
          <w:rFonts w:ascii="Times New Roman" w:hAnsi="Times New Roman" w:cs="Times New Roman" w:hint="eastAsia"/>
        </w:rPr>
        <w:t>月</w:t>
      </w:r>
      <w:r w:rsidRPr="00DF31D6">
        <w:rPr>
          <w:rFonts w:ascii="Times New Roman" w:hAnsi="Times New Roman" w:cs="Times New Roman" w:hint="eastAsia"/>
        </w:rPr>
        <w:t>15</w:t>
      </w:r>
      <w:r w:rsidRPr="00DF31D6">
        <w:rPr>
          <w:rFonts w:ascii="Times New Roman" w:hAnsi="Times New Roman" w:cs="Times New Roman" w:hint="eastAsia"/>
        </w:rPr>
        <w:t>日</w:t>
      </w:r>
    </w:p>
    <w:p w:rsidR="00AB5930" w:rsidRPr="00DF31D6" w:rsidRDefault="00701237" w:rsidP="00DF31D6">
      <w:pPr>
        <w:spacing w:before="60" w:after="60" w:line="360" w:lineRule="auto"/>
        <w:jc w:val="center"/>
        <w:rPr>
          <w:rFonts w:ascii="Times New Roman" w:hAnsi="Times New Roman" w:cs="Times New Roman"/>
        </w:rPr>
      </w:pPr>
      <w:r w:rsidRPr="00DF31D6">
        <w:rPr>
          <w:rFonts w:ascii="Times New Roman" w:hAnsi="Times New Roman" w:cs="Times New Roman" w:hint="eastAsia"/>
        </w:rPr>
        <w:t>清算报告公告日：</w:t>
      </w:r>
      <w:r w:rsidRPr="00DF31D6">
        <w:rPr>
          <w:rFonts w:ascii="Times New Roman" w:hAnsi="Times New Roman" w:cs="Times New Roman"/>
        </w:rPr>
        <w:t>2018</w:t>
      </w:r>
      <w:r w:rsidRPr="00DF31D6">
        <w:rPr>
          <w:rFonts w:ascii="Times New Roman" w:hAnsi="Times New Roman" w:cs="Times New Roman" w:hint="eastAsia"/>
        </w:rPr>
        <w:t>年</w:t>
      </w:r>
      <w:r w:rsidR="00DF31D6">
        <w:rPr>
          <w:rFonts w:ascii="Times New Roman" w:hAnsi="Times New Roman" w:cs="Times New Roman" w:hint="eastAsia"/>
        </w:rPr>
        <w:t>12</w:t>
      </w:r>
      <w:r w:rsidRPr="00DF31D6">
        <w:rPr>
          <w:rFonts w:ascii="Times New Roman" w:hAnsi="Times New Roman" w:cs="Times New Roman" w:hint="eastAsia"/>
        </w:rPr>
        <w:t>月</w:t>
      </w:r>
      <w:r w:rsidR="000C6676">
        <w:rPr>
          <w:rFonts w:ascii="Times New Roman" w:hAnsi="Times New Roman" w:cs="Times New Roman" w:hint="eastAsia"/>
        </w:rPr>
        <w:t>1</w:t>
      </w:r>
      <w:bookmarkStart w:id="0" w:name="_GoBack"/>
      <w:bookmarkEnd w:id="0"/>
      <w:r w:rsidR="00AB6CB8">
        <w:rPr>
          <w:rFonts w:ascii="Times New Roman" w:hAnsi="Times New Roman" w:cs="Times New Roman" w:hint="eastAsia"/>
        </w:rPr>
        <w:t>4</w:t>
      </w:r>
      <w:r w:rsidRPr="00DF31D6">
        <w:rPr>
          <w:rFonts w:ascii="Times New Roman" w:hAnsi="Times New Roman" w:cs="Times New Roman" w:hint="eastAsia"/>
        </w:rPr>
        <w:t>日</w:t>
      </w:r>
    </w:p>
    <w:p w:rsidR="00AB5930" w:rsidRDefault="00AB5930">
      <w:pPr>
        <w:pStyle w:val="Default"/>
        <w:rPr>
          <w:rFonts w:cstheme="minorBidi"/>
          <w:color w:val="auto"/>
        </w:rPr>
      </w:pPr>
    </w:p>
    <w:p w:rsidR="00AB5930" w:rsidRDefault="00AB5930">
      <w:pPr>
        <w:pStyle w:val="Default"/>
        <w:pageBreakBefore/>
        <w:rPr>
          <w:rFonts w:cstheme="minorBidi"/>
          <w:color w:val="auto"/>
        </w:rPr>
      </w:pPr>
    </w:p>
    <w:p w:rsidR="00AB5930" w:rsidRDefault="00701237">
      <w:pPr>
        <w:pStyle w:val="Default"/>
        <w:rPr>
          <w:rFonts w:ascii="宋体" w:eastAsia="宋体" w:cs="宋体"/>
          <w:color w:val="auto"/>
          <w:sz w:val="28"/>
          <w:szCs w:val="28"/>
        </w:rPr>
      </w:pPr>
      <w:r>
        <w:rPr>
          <w:rFonts w:ascii="宋体" w:eastAsia="宋体" w:cs="宋体" w:hint="eastAsia"/>
          <w:b/>
          <w:color w:val="auto"/>
          <w:sz w:val="28"/>
          <w:szCs w:val="28"/>
        </w:rPr>
        <w:t>一、重要提示</w:t>
      </w:r>
    </w:p>
    <w:p w:rsidR="00AB5930" w:rsidRDefault="00701237">
      <w:pPr>
        <w:pStyle w:val="Default"/>
        <w:spacing w:line="360" w:lineRule="auto"/>
        <w:rPr>
          <w:rFonts w:ascii="宋体" w:eastAsia="宋体" w:cs="宋体"/>
          <w:color w:val="auto"/>
          <w:sz w:val="23"/>
          <w:szCs w:val="23"/>
        </w:rPr>
      </w:pPr>
      <w:r>
        <w:rPr>
          <w:rFonts w:ascii="宋体" w:eastAsia="宋体" w:cs="宋体" w:hint="eastAsia"/>
          <w:color w:val="auto"/>
          <w:sz w:val="23"/>
          <w:szCs w:val="23"/>
        </w:rPr>
        <w:t xml:space="preserve">    金元顺安核心动力混合型证券投资基金（原名为：金元比联核心动力股票型证券投资基金，以下简称“本基金”），系经中国证券监督管理委员会（以下简称“中国证监会”）证监许可</w:t>
      </w:r>
      <w:r>
        <w:rPr>
          <w:rFonts w:ascii="宋体" w:eastAsia="宋体" w:cs="宋体"/>
          <w:color w:val="auto"/>
          <w:sz w:val="23"/>
          <w:szCs w:val="23"/>
        </w:rPr>
        <w:t>[2009]1424</w:t>
      </w:r>
      <w:r>
        <w:rPr>
          <w:rFonts w:ascii="宋体" w:eastAsia="宋体" w:cs="宋体" w:hint="eastAsia"/>
          <w:color w:val="auto"/>
          <w:sz w:val="23"/>
          <w:szCs w:val="23"/>
        </w:rPr>
        <w:t>号文《关于核准金元比联核心动力股票型证券投资基金募集的批复》的核准，由基金管理人金元顺安基金管理有限公司（以下简称</w:t>
      </w:r>
      <w:r>
        <w:rPr>
          <w:rFonts w:ascii="宋体" w:eastAsia="宋体" w:cs="宋体"/>
          <w:color w:val="auto"/>
          <w:sz w:val="23"/>
          <w:szCs w:val="23"/>
        </w:rPr>
        <w:t>“</w:t>
      </w:r>
      <w:r>
        <w:rPr>
          <w:rFonts w:ascii="宋体" w:eastAsia="宋体" w:cs="宋体" w:hint="eastAsia"/>
          <w:color w:val="auto"/>
          <w:sz w:val="23"/>
          <w:szCs w:val="23"/>
        </w:rPr>
        <w:t>基金管理人</w:t>
      </w:r>
      <w:r>
        <w:rPr>
          <w:rFonts w:ascii="宋体" w:eastAsia="宋体" w:cs="宋体"/>
          <w:color w:val="auto"/>
          <w:sz w:val="23"/>
          <w:szCs w:val="23"/>
        </w:rPr>
        <w:t>”</w:t>
      </w:r>
      <w:r>
        <w:rPr>
          <w:rFonts w:ascii="宋体" w:eastAsia="宋体" w:cs="宋体" w:hint="eastAsia"/>
          <w:color w:val="auto"/>
          <w:sz w:val="23"/>
          <w:szCs w:val="23"/>
        </w:rPr>
        <w:t>）向社会公开发行募集，基金托管人为中国工商银行股份有限公司（以下简称</w:t>
      </w:r>
      <w:r>
        <w:rPr>
          <w:rFonts w:ascii="宋体" w:eastAsia="宋体" w:cs="宋体"/>
          <w:color w:val="auto"/>
          <w:sz w:val="23"/>
          <w:szCs w:val="23"/>
        </w:rPr>
        <w:t>“</w:t>
      </w:r>
      <w:r>
        <w:rPr>
          <w:rFonts w:ascii="宋体" w:eastAsia="宋体" w:cs="宋体" w:hint="eastAsia"/>
          <w:color w:val="auto"/>
          <w:sz w:val="23"/>
          <w:szCs w:val="23"/>
        </w:rPr>
        <w:t>基金托管人</w:t>
      </w:r>
      <w:r>
        <w:rPr>
          <w:rFonts w:ascii="宋体" w:eastAsia="宋体" w:cs="宋体"/>
          <w:color w:val="auto"/>
          <w:sz w:val="23"/>
          <w:szCs w:val="23"/>
        </w:rPr>
        <w:t>”</w:t>
      </w:r>
      <w:r>
        <w:rPr>
          <w:rFonts w:ascii="宋体" w:eastAsia="宋体" w:cs="宋体" w:hint="eastAsia"/>
          <w:color w:val="auto"/>
          <w:sz w:val="23"/>
          <w:szCs w:val="23"/>
        </w:rPr>
        <w:t>）,基金合同于</w:t>
      </w:r>
      <w:r>
        <w:rPr>
          <w:rFonts w:ascii="宋体" w:eastAsia="宋体" w:cs="宋体"/>
          <w:color w:val="auto"/>
          <w:sz w:val="23"/>
          <w:szCs w:val="23"/>
        </w:rPr>
        <w:t>2010</w:t>
      </w:r>
      <w:r>
        <w:rPr>
          <w:rFonts w:ascii="宋体" w:eastAsia="宋体" w:cs="宋体" w:hint="eastAsia"/>
          <w:color w:val="auto"/>
          <w:sz w:val="23"/>
          <w:szCs w:val="23"/>
        </w:rPr>
        <w:t>年</w:t>
      </w:r>
      <w:r>
        <w:rPr>
          <w:rFonts w:ascii="宋体" w:eastAsia="宋体" w:cs="宋体"/>
          <w:color w:val="auto"/>
          <w:sz w:val="23"/>
          <w:szCs w:val="23"/>
        </w:rPr>
        <w:t>2</w:t>
      </w:r>
      <w:r>
        <w:rPr>
          <w:rFonts w:ascii="宋体" w:eastAsia="宋体" w:cs="宋体" w:hint="eastAsia"/>
          <w:color w:val="auto"/>
          <w:sz w:val="23"/>
          <w:szCs w:val="23"/>
        </w:rPr>
        <w:t>月</w:t>
      </w:r>
      <w:r>
        <w:rPr>
          <w:rFonts w:ascii="宋体" w:eastAsia="宋体" w:cs="宋体"/>
          <w:color w:val="auto"/>
          <w:sz w:val="23"/>
          <w:szCs w:val="23"/>
        </w:rPr>
        <w:t>11</w:t>
      </w:r>
      <w:r>
        <w:rPr>
          <w:rFonts w:ascii="宋体" w:eastAsia="宋体" w:cs="宋体" w:hint="eastAsia"/>
          <w:color w:val="auto"/>
          <w:sz w:val="23"/>
          <w:szCs w:val="23"/>
        </w:rPr>
        <w:t>日正式生效。</w:t>
      </w:r>
    </w:p>
    <w:p w:rsidR="00AB5930" w:rsidRDefault="00701237">
      <w:pPr>
        <w:pStyle w:val="Default"/>
        <w:spacing w:line="360" w:lineRule="auto"/>
        <w:ind w:firstLine="460"/>
        <w:rPr>
          <w:rFonts w:ascii="宋体" w:eastAsia="宋体" w:cs="宋体"/>
          <w:color w:val="auto"/>
          <w:sz w:val="23"/>
          <w:szCs w:val="23"/>
        </w:rPr>
      </w:pPr>
      <w:r>
        <w:rPr>
          <w:rFonts w:ascii="宋体" w:eastAsia="宋体" w:cs="宋体" w:hint="eastAsia"/>
          <w:color w:val="auto"/>
          <w:sz w:val="23"/>
          <w:szCs w:val="23"/>
        </w:rPr>
        <w:t>根据《中华人民共和国证券投资基金法》、《公开募集证券投资基金运作管理办法》、《金元顺安核心动力混合型证券投资基金基金合同》（以下简称</w:t>
      </w:r>
      <w:r>
        <w:rPr>
          <w:rFonts w:ascii="宋体" w:eastAsia="宋体" w:cs="宋体"/>
          <w:color w:val="auto"/>
          <w:sz w:val="23"/>
          <w:szCs w:val="23"/>
        </w:rPr>
        <w:t>“</w:t>
      </w:r>
      <w:r>
        <w:rPr>
          <w:rFonts w:ascii="宋体" w:eastAsia="宋体" w:cs="宋体" w:hint="eastAsia"/>
          <w:color w:val="auto"/>
          <w:sz w:val="23"/>
          <w:szCs w:val="23"/>
        </w:rPr>
        <w:t>《基金合同》</w:t>
      </w:r>
      <w:r>
        <w:rPr>
          <w:rFonts w:ascii="宋体" w:eastAsia="宋体" w:cs="宋体"/>
          <w:color w:val="auto"/>
          <w:sz w:val="23"/>
          <w:szCs w:val="23"/>
        </w:rPr>
        <w:t>”</w:t>
      </w:r>
      <w:r>
        <w:rPr>
          <w:rFonts w:ascii="宋体" w:eastAsia="宋体" w:cs="宋体" w:hint="eastAsia"/>
          <w:color w:val="auto"/>
          <w:sz w:val="23"/>
          <w:szCs w:val="23"/>
        </w:rPr>
        <w:t>）的有关规定，《基金合同》生效后，连续</w:t>
      </w:r>
      <w:r>
        <w:rPr>
          <w:rFonts w:ascii="宋体" w:eastAsia="宋体" w:cs="宋体"/>
          <w:color w:val="auto"/>
          <w:sz w:val="23"/>
          <w:szCs w:val="23"/>
        </w:rPr>
        <w:t>60</w:t>
      </w:r>
      <w:r>
        <w:rPr>
          <w:rFonts w:ascii="宋体" w:eastAsia="宋体" w:cs="宋体" w:hint="eastAsia"/>
          <w:color w:val="auto"/>
          <w:sz w:val="23"/>
          <w:szCs w:val="23"/>
        </w:rPr>
        <w:t>个工作日出现基金资产净值低于5,000万情形的，基金合同应当终止并按照约定进入清算程序，无需召开基金份额持有人大会进行表决。根据《关于金元顺安核心动力混合型证券投资基金基金合同终止及基金财产清算的公告》及《基金合同》，本基金最后运作日为</w:t>
      </w:r>
      <w:r>
        <w:rPr>
          <w:rFonts w:ascii="宋体" w:eastAsia="宋体" w:cs="宋体"/>
          <w:color w:val="auto"/>
          <w:sz w:val="23"/>
          <w:szCs w:val="23"/>
        </w:rPr>
        <w:t>2018</w:t>
      </w:r>
      <w:r>
        <w:rPr>
          <w:rFonts w:ascii="宋体" w:eastAsia="宋体" w:cs="宋体" w:hint="eastAsia"/>
          <w:color w:val="auto"/>
          <w:sz w:val="23"/>
          <w:szCs w:val="23"/>
        </w:rPr>
        <w:t>年8月21日，于</w:t>
      </w:r>
      <w:r>
        <w:rPr>
          <w:rFonts w:ascii="宋体" w:eastAsia="宋体" w:cs="宋体"/>
          <w:color w:val="auto"/>
          <w:sz w:val="23"/>
          <w:szCs w:val="23"/>
        </w:rPr>
        <w:t>2018</w:t>
      </w:r>
      <w:r>
        <w:rPr>
          <w:rFonts w:ascii="宋体" w:eastAsia="宋体" w:cs="宋体" w:hint="eastAsia"/>
          <w:color w:val="auto"/>
          <w:sz w:val="23"/>
          <w:szCs w:val="23"/>
        </w:rPr>
        <w:t>年8月22日起进入清算期。</w:t>
      </w:r>
    </w:p>
    <w:p w:rsidR="00AB5930" w:rsidRDefault="00701237">
      <w:pPr>
        <w:pStyle w:val="Default"/>
        <w:spacing w:line="360" w:lineRule="auto"/>
        <w:ind w:firstLine="460"/>
        <w:rPr>
          <w:rFonts w:cstheme="minorBidi"/>
          <w:color w:val="auto"/>
        </w:rPr>
      </w:pPr>
      <w:r>
        <w:rPr>
          <w:rFonts w:ascii="宋体" w:eastAsia="宋体" w:cs="宋体" w:hint="eastAsia"/>
          <w:color w:val="auto"/>
          <w:sz w:val="23"/>
          <w:szCs w:val="23"/>
        </w:rPr>
        <w:t>基金管理人、基金托管人、安永华明会计师事务所（特殊普通合伙）和通力律师事务所于</w:t>
      </w:r>
      <w:r>
        <w:rPr>
          <w:rFonts w:ascii="宋体" w:eastAsia="宋体" w:cs="宋体"/>
          <w:color w:val="auto"/>
          <w:sz w:val="23"/>
          <w:szCs w:val="23"/>
        </w:rPr>
        <w:t>2018</w:t>
      </w:r>
      <w:r>
        <w:rPr>
          <w:rFonts w:ascii="宋体" w:eastAsia="宋体" w:cs="宋体" w:hint="eastAsia"/>
          <w:color w:val="auto"/>
          <w:sz w:val="23"/>
          <w:szCs w:val="23"/>
        </w:rPr>
        <w:t>年8月22日组成基金财产清算小组履行基金财产清算程序，并由安永华明会计师事务所（特殊普通合伙）对本基金进行清算审计，通力律师事务所对清算报告出具法律意见。</w:t>
      </w:r>
    </w:p>
    <w:p w:rsidR="00AB5930" w:rsidRDefault="00701237">
      <w:pPr>
        <w:pStyle w:val="Default"/>
        <w:rPr>
          <w:rFonts w:ascii="宋体" w:eastAsia="宋体" w:cs="宋体"/>
          <w:color w:val="auto"/>
          <w:sz w:val="28"/>
          <w:szCs w:val="28"/>
        </w:rPr>
      </w:pPr>
      <w:r>
        <w:rPr>
          <w:rFonts w:ascii="宋体" w:eastAsia="宋体" w:cs="宋体" w:hint="eastAsia"/>
          <w:b/>
          <w:color w:val="auto"/>
          <w:sz w:val="28"/>
          <w:szCs w:val="28"/>
        </w:rPr>
        <w:t>二、基金概况</w:t>
      </w:r>
    </w:p>
    <w:p w:rsidR="00AB5930" w:rsidRDefault="00701237">
      <w:pPr>
        <w:pStyle w:val="Default"/>
        <w:spacing w:line="360" w:lineRule="auto"/>
        <w:rPr>
          <w:rFonts w:ascii="宋体" w:eastAsia="宋体" w:cs="宋体"/>
          <w:color w:val="auto"/>
          <w:sz w:val="23"/>
          <w:szCs w:val="23"/>
        </w:rPr>
      </w:pPr>
      <w:r>
        <w:rPr>
          <w:rFonts w:ascii="宋体" w:eastAsia="宋体" w:cs="宋体"/>
          <w:color w:val="auto"/>
          <w:sz w:val="23"/>
          <w:szCs w:val="23"/>
        </w:rPr>
        <w:t>1</w:t>
      </w:r>
      <w:r>
        <w:rPr>
          <w:rFonts w:ascii="宋体" w:eastAsia="宋体" w:cs="宋体" w:hint="eastAsia"/>
          <w:color w:val="auto"/>
          <w:sz w:val="23"/>
          <w:szCs w:val="23"/>
        </w:rPr>
        <w:t>、基金名称：金元顺安核心动力混合型证券投资基金</w:t>
      </w:r>
    </w:p>
    <w:p w:rsidR="00AB5930" w:rsidRDefault="00701237">
      <w:pPr>
        <w:pStyle w:val="Default"/>
        <w:spacing w:line="360" w:lineRule="auto"/>
        <w:rPr>
          <w:rFonts w:ascii="宋体" w:eastAsia="宋体" w:cs="宋体"/>
          <w:color w:val="auto"/>
          <w:sz w:val="23"/>
          <w:szCs w:val="23"/>
        </w:rPr>
      </w:pPr>
      <w:r>
        <w:rPr>
          <w:rFonts w:ascii="宋体" w:eastAsia="宋体" w:cs="宋体"/>
          <w:color w:val="auto"/>
          <w:sz w:val="23"/>
          <w:szCs w:val="23"/>
        </w:rPr>
        <w:t>2</w:t>
      </w:r>
      <w:r>
        <w:rPr>
          <w:rFonts w:ascii="宋体" w:eastAsia="宋体" w:cs="宋体" w:hint="eastAsia"/>
          <w:color w:val="auto"/>
          <w:sz w:val="23"/>
          <w:szCs w:val="23"/>
        </w:rPr>
        <w:t>、基金简称：金元顺安核心动力混合</w:t>
      </w:r>
    </w:p>
    <w:p w:rsidR="00AB5930" w:rsidRDefault="00701237">
      <w:pPr>
        <w:pStyle w:val="Default"/>
        <w:spacing w:line="360" w:lineRule="auto"/>
        <w:rPr>
          <w:rFonts w:ascii="宋体" w:eastAsia="宋体" w:cs="宋体"/>
          <w:color w:val="auto"/>
          <w:sz w:val="23"/>
          <w:szCs w:val="23"/>
        </w:rPr>
      </w:pPr>
      <w:r>
        <w:rPr>
          <w:rFonts w:ascii="宋体" w:eastAsia="宋体" w:cs="宋体"/>
          <w:color w:val="auto"/>
          <w:sz w:val="23"/>
          <w:szCs w:val="23"/>
        </w:rPr>
        <w:t>3</w:t>
      </w:r>
      <w:r>
        <w:rPr>
          <w:rFonts w:ascii="宋体" w:eastAsia="宋体" w:cs="宋体" w:hint="eastAsia"/>
          <w:color w:val="auto"/>
          <w:sz w:val="23"/>
          <w:szCs w:val="23"/>
        </w:rPr>
        <w:t>、基金代码：620005</w:t>
      </w:r>
    </w:p>
    <w:p w:rsidR="00AB5930" w:rsidRDefault="00701237">
      <w:pPr>
        <w:pStyle w:val="Default"/>
        <w:spacing w:line="360" w:lineRule="auto"/>
        <w:rPr>
          <w:rFonts w:ascii="宋体" w:eastAsia="宋体" w:cs="宋体"/>
          <w:color w:val="auto"/>
          <w:sz w:val="23"/>
          <w:szCs w:val="23"/>
        </w:rPr>
      </w:pPr>
      <w:r>
        <w:rPr>
          <w:rFonts w:ascii="宋体" w:eastAsia="宋体" w:cs="宋体"/>
          <w:color w:val="auto"/>
          <w:sz w:val="23"/>
          <w:szCs w:val="23"/>
        </w:rPr>
        <w:t>4</w:t>
      </w:r>
      <w:r>
        <w:rPr>
          <w:rFonts w:ascii="宋体" w:eastAsia="宋体" w:cs="宋体" w:hint="eastAsia"/>
          <w:color w:val="auto"/>
          <w:sz w:val="23"/>
          <w:szCs w:val="23"/>
        </w:rPr>
        <w:t>、基金运作方式：契约型开放式</w:t>
      </w:r>
    </w:p>
    <w:p w:rsidR="00AB5930" w:rsidRDefault="00701237">
      <w:pPr>
        <w:pStyle w:val="Default"/>
        <w:spacing w:line="360" w:lineRule="auto"/>
        <w:rPr>
          <w:rFonts w:ascii="宋体" w:eastAsia="宋体" w:cs="宋体"/>
          <w:color w:val="auto"/>
          <w:sz w:val="23"/>
          <w:szCs w:val="23"/>
        </w:rPr>
      </w:pPr>
      <w:r>
        <w:rPr>
          <w:rFonts w:ascii="宋体" w:eastAsia="宋体" w:cs="宋体"/>
          <w:color w:val="auto"/>
          <w:sz w:val="23"/>
          <w:szCs w:val="23"/>
        </w:rPr>
        <w:t>5</w:t>
      </w:r>
      <w:r>
        <w:rPr>
          <w:rFonts w:ascii="宋体" w:eastAsia="宋体" w:cs="宋体" w:hint="eastAsia"/>
          <w:color w:val="auto"/>
          <w:sz w:val="23"/>
          <w:szCs w:val="23"/>
        </w:rPr>
        <w:t>、基金合同生效日：</w:t>
      </w:r>
      <w:r>
        <w:rPr>
          <w:rFonts w:ascii="宋体" w:eastAsia="宋体" w:cs="宋体"/>
          <w:color w:val="auto"/>
          <w:sz w:val="23"/>
          <w:szCs w:val="23"/>
        </w:rPr>
        <w:t>201</w:t>
      </w:r>
      <w:r>
        <w:rPr>
          <w:rFonts w:ascii="宋体" w:eastAsia="宋体" w:cs="宋体" w:hint="eastAsia"/>
          <w:color w:val="auto"/>
          <w:sz w:val="23"/>
          <w:szCs w:val="23"/>
        </w:rPr>
        <w:t>0年2月11日</w:t>
      </w:r>
    </w:p>
    <w:p w:rsidR="00AB5930" w:rsidRDefault="00701237">
      <w:pPr>
        <w:pStyle w:val="Default"/>
        <w:spacing w:line="360" w:lineRule="auto"/>
        <w:rPr>
          <w:rFonts w:ascii="宋体" w:eastAsia="宋体" w:cs="宋体"/>
          <w:color w:val="auto"/>
          <w:sz w:val="23"/>
          <w:szCs w:val="23"/>
        </w:rPr>
      </w:pPr>
      <w:r>
        <w:rPr>
          <w:rFonts w:ascii="宋体" w:eastAsia="宋体" w:cs="宋体"/>
          <w:color w:val="auto"/>
          <w:sz w:val="23"/>
          <w:szCs w:val="23"/>
        </w:rPr>
        <w:t>6</w:t>
      </w:r>
      <w:r>
        <w:rPr>
          <w:rFonts w:ascii="宋体" w:eastAsia="宋体" w:cs="宋体" w:hint="eastAsia"/>
          <w:color w:val="auto"/>
          <w:sz w:val="23"/>
          <w:szCs w:val="23"/>
        </w:rPr>
        <w:t>、最后运作日（</w:t>
      </w:r>
      <w:r>
        <w:rPr>
          <w:rFonts w:ascii="宋体" w:eastAsia="宋体" w:cs="宋体"/>
          <w:color w:val="auto"/>
          <w:sz w:val="23"/>
          <w:szCs w:val="23"/>
        </w:rPr>
        <w:t>2018</w:t>
      </w:r>
      <w:r>
        <w:rPr>
          <w:rFonts w:ascii="宋体" w:eastAsia="宋体" w:cs="宋体" w:hint="eastAsia"/>
          <w:color w:val="auto"/>
          <w:sz w:val="23"/>
          <w:szCs w:val="23"/>
        </w:rPr>
        <w:t>年8月21日）基金份额总额：</w:t>
      </w:r>
      <w:r>
        <w:rPr>
          <w:rFonts w:ascii="宋体" w:eastAsia="宋体" w:cs="宋体"/>
          <w:color w:val="auto"/>
          <w:sz w:val="23"/>
          <w:szCs w:val="23"/>
        </w:rPr>
        <w:t>36,823,746.99</w:t>
      </w:r>
      <w:r>
        <w:rPr>
          <w:rFonts w:ascii="宋体" w:eastAsia="宋体" w:cs="宋体" w:hint="eastAsia"/>
          <w:color w:val="auto"/>
          <w:sz w:val="23"/>
          <w:szCs w:val="23"/>
        </w:rPr>
        <w:t>份</w:t>
      </w:r>
    </w:p>
    <w:p w:rsidR="00AB5930" w:rsidRDefault="00701237">
      <w:pPr>
        <w:pStyle w:val="Default"/>
        <w:spacing w:line="360" w:lineRule="auto"/>
        <w:rPr>
          <w:rFonts w:ascii="宋体" w:eastAsia="宋体" w:cs="宋体"/>
          <w:color w:val="auto"/>
          <w:sz w:val="23"/>
          <w:szCs w:val="23"/>
        </w:rPr>
      </w:pPr>
      <w:r>
        <w:rPr>
          <w:rFonts w:ascii="宋体" w:eastAsia="宋体" w:cs="宋体"/>
          <w:color w:val="auto"/>
          <w:sz w:val="23"/>
          <w:szCs w:val="23"/>
        </w:rPr>
        <w:t>7</w:t>
      </w:r>
      <w:r>
        <w:rPr>
          <w:rFonts w:ascii="宋体" w:eastAsia="宋体" w:cs="宋体" w:hint="eastAsia"/>
          <w:color w:val="auto"/>
          <w:sz w:val="23"/>
          <w:szCs w:val="23"/>
        </w:rPr>
        <w:t>、基金管理人：金元顺安基金管理有限公司</w:t>
      </w:r>
    </w:p>
    <w:p w:rsidR="00AB5930" w:rsidRDefault="00701237">
      <w:pPr>
        <w:pStyle w:val="Default"/>
        <w:spacing w:line="360" w:lineRule="auto"/>
        <w:rPr>
          <w:rFonts w:ascii="宋体" w:eastAsia="宋体" w:cs="宋体"/>
          <w:color w:val="auto"/>
          <w:sz w:val="23"/>
          <w:szCs w:val="23"/>
        </w:rPr>
      </w:pPr>
      <w:r>
        <w:rPr>
          <w:rFonts w:ascii="宋体" w:eastAsia="宋体" w:cs="宋体"/>
          <w:color w:val="auto"/>
          <w:sz w:val="23"/>
          <w:szCs w:val="23"/>
        </w:rPr>
        <w:t>8</w:t>
      </w:r>
      <w:r>
        <w:rPr>
          <w:rFonts w:ascii="宋体" w:eastAsia="宋体" w:cs="宋体" w:hint="eastAsia"/>
          <w:color w:val="auto"/>
          <w:sz w:val="23"/>
          <w:szCs w:val="23"/>
        </w:rPr>
        <w:t>、基金托管人：中国工商银行股份有限公司</w:t>
      </w:r>
    </w:p>
    <w:p w:rsidR="00AB5930" w:rsidRDefault="00AB5930">
      <w:pPr>
        <w:pStyle w:val="Default"/>
        <w:rPr>
          <w:rFonts w:ascii="宋体" w:eastAsia="宋体" w:cs="宋体"/>
          <w:color w:val="auto"/>
          <w:sz w:val="23"/>
          <w:szCs w:val="23"/>
        </w:rPr>
      </w:pPr>
    </w:p>
    <w:p w:rsidR="00AB5930" w:rsidRDefault="00701237">
      <w:pPr>
        <w:pStyle w:val="Default"/>
        <w:rPr>
          <w:rFonts w:ascii="宋体" w:eastAsia="宋体" w:cs="宋体"/>
          <w:b/>
          <w:color w:val="auto"/>
          <w:sz w:val="28"/>
          <w:szCs w:val="28"/>
        </w:rPr>
      </w:pPr>
      <w:r>
        <w:rPr>
          <w:rFonts w:ascii="宋体" w:eastAsia="宋体" w:cs="宋体" w:hint="eastAsia"/>
          <w:b/>
          <w:color w:val="auto"/>
          <w:sz w:val="28"/>
          <w:szCs w:val="28"/>
        </w:rPr>
        <w:lastRenderedPageBreak/>
        <w:t>三、财务会计报告</w:t>
      </w:r>
    </w:p>
    <w:p w:rsidR="00AB5930" w:rsidRDefault="00701237">
      <w:pPr>
        <w:pStyle w:val="Default"/>
        <w:spacing w:line="360" w:lineRule="auto"/>
        <w:rPr>
          <w:rFonts w:ascii="宋体" w:eastAsia="宋体" w:cs="宋体"/>
          <w:color w:val="auto"/>
          <w:sz w:val="23"/>
          <w:szCs w:val="23"/>
        </w:rPr>
      </w:pPr>
      <w:r>
        <w:rPr>
          <w:rFonts w:ascii="宋体" w:eastAsia="宋体" w:cs="宋体" w:hint="eastAsia"/>
          <w:color w:val="auto"/>
          <w:sz w:val="23"/>
          <w:szCs w:val="23"/>
        </w:rPr>
        <w:t>资产负债表</w:t>
      </w:r>
    </w:p>
    <w:p w:rsidR="00AB5930" w:rsidRDefault="00701237">
      <w:pPr>
        <w:pStyle w:val="Default"/>
        <w:spacing w:line="360" w:lineRule="auto"/>
        <w:rPr>
          <w:rFonts w:ascii="宋体" w:eastAsia="宋体" w:cs="宋体"/>
          <w:color w:val="auto"/>
          <w:sz w:val="23"/>
          <w:szCs w:val="23"/>
        </w:rPr>
      </w:pPr>
      <w:r>
        <w:rPr>
          <w:rFonts w:ascii="宋体" w:eastAsia="宋体" w:cs="宋体" w:hint="eastAsia"/>
          <w:color w:val="auto"/>
          <w:sz w:val="23"/>
          <w:szCs w:val="23"/>
        </w:rPr>
        <w:t>会计主体：金元顺安核心动力混合型证券投资基金</w:t>
      </w:r>
    </w:p>
    <w:p w:rsidR="00AB5930" w:rsidRDefault="00701237">
      <w:pPr>
        <w:pStyle w:val="Default"/>
        <w:spacing w:line="360" w:lineRule="auto"/>
        <w:rPr>
          <w:rFonts w:ascii="宋体" w:eastAsia="宋体" w:cs="宋体"/>
          <w:color w:val="auto"/>
          <w:sz w:val="23"/>
          <w:szCs w:val="23"/>
        </w:rPr>
      </w:pPr>
      <w:r>
        <w:rPr>
          <w:rFonts w:ascii="宋体" w:eastAsia="宋体" w:cs="宋体" w:hint="eastAsia"/>
          <w:color w:val="auto"/>
          <w:sz w:val="23"/>
          <w:szCs w:val="23"/>
        </w:rPr>
        <w:t>报告截止日：</w:t>
      </w:r>
      <w:r>
        <w:rPr>
          <w:rFonts w:ascii="宋体" w:eastAsia="宋体" w:cs="宋体"/>
          <w:color w:val="auto"/>
          <w:sz w:val="23"/>
          <w:szCs w:val="23"/>
        </w:rPr>
        <w:t>2018</w:t>
      </w:r>
      <w:r>
        <w:rPr>
          <w:rFonts w:ascii="宋体" w:eastAsia="宋体" w:cs="宋体" w:hint="eastAsia"/>
          <w:color w:val="auto"/>
          <w:sz w:val="23"/>
          <w:szCs w:val="23"/>
        </w:rPr>
        <w:t>年8月21日</w:t>
      </w:r>
    </w:p>
    <w:p w:rsidR="00AB5930" w:rsidRDefault="00701237">
      <w:pPr>
        <w:pStyle w:val="Default"/>
        <w:jc w:val="right"/>
        <w:rPr>
          <w:rFonts w:ascii="宋体" w:eastAsia="宋体" w:cs="宋体"/>
          <w:color w:val="2C2C2C"/>
          <w:sz w:val="21"/>
          <w:szCs w:val="21"/>
        </w:rPr>
      </w:pPr>
      <w:r>
        <w:rPr>
          <w:rFonts w:ascii="宋体" w:eastAsia="宋体" w:cs="宋体" w:hint="eastAsia"/>
          <w:color w:val="2C2C2C"/>
          <w:sz w:val="21"/>
          <w:szCs w:val="21"/>
        </w:rPr>
        <w:t>单位：人民币元</w:t>
      </w:r>
    </w:p>
    <w:tbl>
      <w:tblPr>
        <w:tblW w:w="8379" w:type="dxa"/>
        <w:tblInd w:w="93" w:type="dxa"/>
        <w:tblLayout w:type="fixed"/>
        <w:tblLook w:val="04A0"/>
      </w:tblPr>
      <w:tblGrid>
        <w:gridCol w:w="2709"/>
        <w:gridCol w:w="5670"/>
      </w:tblGrid>
      <w:tr w:rsidR="00AB5930">
        <w:trPr>
          <w:trHeight w:val="364"/>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tcPr>
          <w:p w:rsidR="00AB5930" w:rsidRDefault="00AB5930">
            <w:pPr>
              <w:widowControl/>
              <w:jc w:val="center"/>
              <w:rPr>
                <w:rFonts w:ascii="宋体" w:eastAsia="宋体" w:hAnsi="宋体" w:cs="宋体"/>
                <w:b/>
                <w:kern w:val="0"/>
                <w:szCs w:val="21"/>
              </w:rPr>
            </w:pPr>
          </w:p>
        </w:tc>
        <w:tc>
          <w:tcPr>
            <w:tcW w:w="5670" w:type="dxa"/>
            <w:tcBorders>
              <w:top w:val="single" w:sz="4" w:space="0" w:color="auto"/>
              <w:left w:val="nil"/>
              <w:bottom w:val="single" w:sz="4" w:space="0" w:color="auto"/>
              <w:right w:val="single" w:sz="4" w:space="0" w:color="auto"/>
            </w:tcBorders>
            <w:shd w:val="clear" w:color="auto" w:fill="auto"/>
            <w:vAlign w:val="bottom"/>
          </w:tcPr>
          <w:p w:rsidR="00AB5930" w:rsidRDefault="00701237">
            <w:pPr>
              <w:widowControl/>
              <w:jc w:val="center"/>
              <w:rPr>
                <w:rFonts w:ascii="宋体" w:eastAsia="宋体" w:hAnsi="宋体" w:cs="宋体"/>
                <w:b/>
                <w:kern w:val="0"/>
                <w:szCs w:val="21"/>
              </w:rPr>
            </w:pPr>
            <w:r>
              <w:rPr>
                <w:rFonts w:ascii="宋体" w:eastAsia="宋体" w:hAnsi="宋体" w:cs="宋体" w:hint="eastAsia"/>
                <w:b/>
                <w:kern w:val="0"/>
                <w:szCs w:val="21"/>
              </w:rPr>
              <w:t>最后运作日2018年8月21日</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b/>
                <w:kern w:val="0"/>
                <w:szCs w:val="21"/>
              </w:rPr>
            </w:pPr>
            <w:r>
              <w:rPr>
                <w:rFonts w:ascii="宋体" w:eastAsia="宋体" w:hAnsi="宋体" w:cs="宋体" w:hint="eastAsia"/>
                <w:b/>
                <w:kern w:val="0"/>
                <w:szCs w:val="21"/>
              </w:rPr>
              <w:t>资产：</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b/>
                <w:kern w:val="0"/>
                <w:szCs w:val="21"/>
              </w:rPr>
            </w:pPr>
            <w:r>
              <w:rPr>
                <w:rFonts w:ascii="宋体" w:eastAsia="宋体" w:hAnsi="宋体" w:cs="宋体" w:hint="eastAsia"/>
                <w:b/>
                <w:kern w:val="0"/>
                <w:szCs w:val="21"/>
              </w:rPr>
              <w:t xml:space="preserve">　</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银行存款</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6,397,868.42</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结算备付金</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存出保证金</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44,904.65</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交易性金融资产</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26,279,895.23</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其中：股票投资</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26,279,895.23</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基金投资</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债券投资</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资产支持证券投资</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衍生金融资产</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买入返售金融资产</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应收证券清算款</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应收利息</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7,508.21</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应收股利</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应收申购款</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3,351.55</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其他资产</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资产总计</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32,733,528.06</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b/>
                <w:kern w:val="0"/>
                <w:szCs w:val="21"/>
              </w:rPr>
            </w:pPr>
            <w:r>
              <w:rPr>
                <w:rFonts w:ascii="宋体" w:eastAsia="宋体" w:hAnsi="宋体" w:cs="宋体" w:hint="eastAsia"/>
                <w:b/>
                <w:kern w:val="0"/>
                <w:szCs w:val="21"/>
              </w:rPr>
              <w:t>负债 ：</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b/>
                <w:kern w:val="0"/>
                <w:szCs w:val="21"/>
              </w:rPr>
            </w:pPr>
            <w:r>
              <w:rPr>
                <w:rFonts w:ascii="宋体" w:eastAsia="宋体" w:hAnsi="宋体" w:cs="宋体" w:hint="eastAsia"/>
                <w:b/>
                <w:kern w:val="0"/>
                <w:szCs w:val="21"/>
              </w:rPr>
              <w:t xml:space="preserve">　</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短期借款</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交易性金融负债</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衍生金融负债</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卖出回购金融资产款</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应付证券清算款</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应付赎回款</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3,192.32</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应付管理人报酬</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15,735.14</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应付托管费</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4,917.21</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应付销售服务费</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应付交易费用</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1,099.07</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应交税费</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应付利息</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应付利润</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其他负债</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155,296.66</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 xml:space="preserve"> 负债合计</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180,240.40</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b/>
                <w:kern w:val="0"/>
                <w:szCs w:val="21"/>
              </w:rPr>
            </w:pPr>
            <w:r>
              <w:rPr>
                <w:rFonts w:ascii="宋体" w:eastAsia="宋体" w:hAnsi="宋体" w:cs="宋体" w:hint="eastAsia"/>
                <w:b/>
                <w:kern w:val="0"/>
                <w:szCs w:val="21"/>
              </w:rPr>
              <w:t>所有者权益：</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b/>
                <w:kern w:val="0"/>
                <w:szCs w:val="21"/>
              </w:rPr>
            </w:pPr>
            <w:r>
              <w:rPr>
                <w:rFonts w:ascii="宋体" w:eastAsia="宋体" w:hAnsi="宋体" w:cs="宋体" w:hint="eastAsia"/>
                <w:b/>
                <w:kern w:val="0"/>
                <w:szCs w:val="21"/>
              </w:rPr>
              <w:t xml:space="preserve">　</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kern w:val="0"/>
                <w:szCs w:val="21"/>
              </w:rPr>
              <w:t xml:space="preserve">  实收基金</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36,823,746.99</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kern w:val="0"/>
                <w:szCs w:val="21"/>
              </w:rPr>
              <w:t xml:space="preserve">  未分配利润</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-4,270,459.33</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kern w:val="0"/>
                <w:szCs w:val="21"/>
              </w:rPr>
              <w:t xml:space="preserve">  所有者权益合计</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32,553,287.66</w:t>
            </w:r>
          </w:p>
        </w:tc>
      </w:tr>
      <w:tr w:rsidR="00AB5930">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负债和所有者权益总计</w:t>
            </w:r>
          </w:p>
        </w:tc>
        <w:tc>
          <w:tcPr>
            <w:tcW w:w="5670" w:type="dxa"/>
            <w:tcBorders>
              <w:top w:val="nil"/>
              <w:left w:val="nil"/>
              <w:bottom w:val="single" w:sz="4" w:space="0" w:color="auto"/>
              <w:right w:val="single" w:sz="4" w:space="0" w:color="auto"/>
            </w:tcBorders>
            <w:shd w:val="clear" w:color="auto" w:fill="auto"/>
            <w:vAlign w:val="center"/>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32,733,528.06</w:t>
            </w:r>
          </w:p>
        </w:tc>
      </w:tr>
    </w:tbl>
    <w:p w:rsidR="00AB5930" w:rsidRDefault="00701237">
      <w:pPr>
        <w:pStyle w:val="Default"/>
        <w:rPr>
          <w:rFonts w:ascii="宋体" w:eastAsia="宋体" w:cs="宋体"/>
          <w:color w:val="2C2C2C"/>
          <w:sz w:val="18"/>
          <w:szCs w:val="18"/>
        </w:rPr>
      </w:pPr>
      <w:r>
        <w:rPr>
          <w:rFonts w:ascii="宋体" w:eastAsia="宋体" w:cs="宋体" w:hint="eastAsia"/>
          <w:color w:val="2C2C2C"/>
          <w:sz w:val="18"/>
          <w:szCs w:val="18"/>
        </w:rPr>
        <w:t>注：报告截止日2018年8月21日（基金最后运作日），基金份额净值0.884元，基金份额总额</w:t>
      </w:r>
      <w:r>
        <w:rPr>
          <w:rFonts w:ascii="宋体" w:eastAsia="宋体" w:cs="宋体"/>
          <w:color w:val="2C2C2C"/>
          <w:sz w:val="18"/>
          <w:szCs w:val="18"/>
        </w:rPr>
        <w:t>36,823,746.99</w:t>
      </w:r>
      <w:r>
        <w:rPr>
          <w:rFonts w:ascii="宋体" w:eastAsia="宋体" w:cs="宋体" w:hint="eastAsia"/>
          <w:color w:val="2C2C2C"/>
          <w:sz w:val="18"/>
          <w:szCs w:val="18"/>
        </w:rPr>
        <w:t>份。</w:t>
      </w:r>
    </w:p>
    <w:p w:rsidR="00AB5930" w:rsidRDefault="00AB5930">
      <w:pPr>
        <w:pStyle w:val="Default"/>
        <w:rPr>
          <w:rFonts w:ascii="宋体" w:eastAsia="宋体" w:cs="宋体"/>
          <w:color w:val="2C2C2C"/>
          <w:sz w:val="18"/>
          <w:szCs w:val="18"/>
        </w:rPr>
      </w:pPr>
    </w:p>
    <w:p w:rsidR="00AB5930" w:rsidRDefault="00701237">
      <w:pPr>
        <w:pStyle w:val="Default"/>
        <w:rPr>
          <w:rFonts w:ascii="宋体" w:eastAsia="宋体" w:cs="宋体"/>
          <w:b/>
          <w:color w:val="auto"/>
          <w:sz w:val="28"/>
          <w:szCs w:val="28"/>
        </w:rPr>
      </w:pPr>
      <w:r>
        <w:rPr>
          <w:rFonts w:ascii="宋体" w:eastAsia="宋体" w:cs="宋体" w:hint="eastAsia"/>
          <w:b/>
          <w:color w:val="auto"/>
          <w:sz w:val="28"/>
          <w:szCs w:val="28"/>
        </w:rPr>
        <w:t>四、 清算事项说明</w:t>
      </w:r>
    </w:p>
    <w:p w:rsidR="00AB5930" w:rsidRDefault="00701237">
      <w:pPr>
        <w:pStyle w:val="Default"/>
        <w:spacing w:line="360" w:lineRule="auto"/>
        <w:rPr>
          <w:rFonts w:asciiTheme="minorEastAsia" w:hAnsiTheme="minorEastAsia" w:cs="宋体"/>
          <w:color w:val="2C2C2C"/>
          <w:sz w:val="22"/>
          <w:szCs w:val="22"/>
        </w:rPr>
      </w:pPr>
      <w:r>
        <w:rPr>
          <w:rFonts w:asciiTheme="minorEastAsia" w:hAnsiTheme="minorEastAsia" w:cs="宋体" w:hint="eastAsia"/>
          <w:color w:val="2C2C2C"/>
          <w:sz w:val="22"/>
          <w:szCs w:val="22"/>
        </w:rPr>
        <w:t>1、</w:t>
      </w:r>
      <w:r>
        <w:rPr>
          <w:rFonts w:asciiTheme="minorEastAsia" w:hAnsiTheme="minorEastAsia" w:cs="宋体"/>
          <w:color w:val="2C2C2C"/>
          <w:sz w:val="22"/>
          <w:szCs w:val="22"/>
        </w:rPr>
        <w:t>基金基本情况</w:t>
      </w:r>
    </w:p>
    <w:p w:rsidR="00AB5930" w:rsidRDefault="00701237">
      <w:pPr>
        <w:pStyle w:val="Default"/>
        <w:spacing w:line="360" w:lineRule="auto"/>
        <w:ind w:firstLineChars="200" w:firstLine="440"/>
        <w:rPr>
          <w:rFonts w:asciiTheme="minorEastAsia" w:hAnsiTheme="minorEastAsia" w:cs="宋体"/>
          <w:color w:val="2C2C2C"/>
          <w:sz w:val="22"/>
          <w:szCs w:val="22"/>
        </w:rPr>
      </w:pPr>
      <w:r>
        <w:rPr>
          <w:rFonts w:asciiTheme="minorEastAsia" w:hAnsiTheme="minorEastAsia" w:cs="宋体" w:hint="eastAsia"/>
          <w:color w:val="2C2C2C"/>
          <w:sz w:val="22"/>
          <w:szCs w:val="22"/>
        </w:rPr>
        <w:t>金元顺安核心动力混合型证券投资基金(原名为金元比联核心动力股票型证券投资基金，以下简称“本基金”)，系经中国证券监督管理委员会（以下简称“中国证监会”）证监许可[2009]1424号文《关于核准金元比联核心动力股票型证券投资基金募集的批复》的核准，由基金管理人金元比联基金管理有限公司(系金元顺安基金管理有限公司的前身)向社会公开发行募集，基金合同于2010年2月11日正式生效，首次设立募集规模为436,884,917.98份基金份额。本基金为契约型开放式，存续期限不定。本基金的基金管理人和注册登记机构均为金元顺安基金管理有限公司，基金托管人为中国工商银行股份有限公司。</w:t>
      </w:r>
    </w:p>
    <w:p w:rsidR="00AB5930" w:rsidRDefault="00701237">
      <w:pPr>
        <w:pStyle w:val="Default"/>
        <w:spacing w:line="360" w:lineRule="auto"/>
        <w:ind w:firstLineChars="200" w:firstLine="440"/>
        <w:rPr>
          <w:rFonts w:asciiTheme="minorEastAsia" w:hAnsiTheme="minorEastAsia" w:cs="宋体"/>
          <w:color w:val="2C2C2C"/>
          <w:sz w:val="22"/>
          <w:szCs w:val="22"/>
        </w:rPr>
      </w:pPr>
      <w:r>
        <w:rPr>
          <w:rFonts w:asciiTheme="minorEastAsia" w:hAnsiTheme="minorEastAsia" w:cs="宋体" w:hint="eastAsia"/>
          <w:color w:val="2C2C2C"/>
          <w:sz w:val="22"/>
          <w:szCs w:val="22"/>
        </w:rPr>
        <w:t>本基金的投资范围为具有良好流动性的金融工具，包括国内依法发行上市的股票、债券、同业存单、货币市场工具、权证、资产支持证券以及法律法规或中国证监会允许基金投资的其他金融工具。本基金投资组合中股票投资比例为股票资产占基金资产的60%－95%。债券资产、现金资产以及中国证监会允许基金投资的其他证券品种占基金资产的5%－40%，其中基金保留的现金或投资于到期日在一年以内的政府债券的比例不低于基金资产净值的5%，其中，现金资产不包括结算备付金、存出保证金、应收申购款等。</w:t>
      </w:r>
    </w:p>
    <w:p w:rsidR="00AB5930" w:rsidRDefault="00701237">
      <w:pPr>
        <w:pStyle w:val="Default"/>
        <w:spacing w:line="360" w:lineRule="auto"/>
        <w:ind w:firstLineChars="200" w:firstLine="440"/>
        <w:rPr>
          <w:rFonts w:asciiTheme="minorEastAsia" w:hAnsiTheme="minorEastAsia" w:cs="宋体"/>
          <w:color w:val="2C2C2C"/>
          <w:sz w:val="22"/>
          <w:szCs w:val="22"/>
        </w:rPr>
      </w:pPr>
      <w:r>
        <w:rPr>
          <w:rFonts w:asciiTheme="minorEastAsia" w:hAnsiTheme="minorEastAsia" w:cs="宋体" w:hint="eastAsia"/>
          <w:color w:val="2C2C2C"/>
          <w:sz w:val="22"/>
          <w:szCs w:val="22"/>
        </w:rPr>
        <w:t>本基金的业绩比较基准为：沪深300指数收益率×80%+中国债券总指数收益率×20%。</w:t>
      </w:r>
    </w:p>
    <w:p w:rsidR="00AB5930" w:rsidRDefault="00701237">
      <w:pPr>
        <w:pStyle w:val="Default"/>
        <w:spacing w:line="360" w:lineRule="auto"/>
        <w:ind w:firstLineChars="200" w:firstLine="440"/>
        <w:rPr>
          <w:rFonts w:asciiTheme="minorEastAsia" w:hAnsiTheme="minorEastAsia" w:cs="宋体"/>
          <w:color w:val="2C2C2C"/>
          <w:sz w:val="22"/>
          <w:szCs w:val="22"/>
        </w:rPr>
      </w:pPr>
      <w:r>
        <w:rPr>
          <w:rFonts w:asciiTheme="minorEastAsia" w:hAnsiTheme="minorEastAsia" w:cs="宋体" w:hint="eastAsia"/>
          <w:color w:val="2C2C2C"/>
          <w:sz w:val="22"/>
          <w:szCs w:val="22"/>
        </w:rPr>
        <w:t>根据《金元顺安核心动力混合型证券投资基金基金合同终止及基金财产清算的公告》，自2018年8月22日起，本基金进入清算程序。本基金进入清算程序后，不再办理申购、赎回等业务，同时不再收取基金管理费和基金托管费。</w:t>
      </w:r>
    </w:p>
    <w:p w:rsidR="00AB5930" w:rsidRDefault="00701237">
      <w:pPr>
        <w:pStyle w:val="Default"/>
        <w:spacing w:line="360" w:lineRule="auto"/>
        <w:rPr>
          <w:rFonts w:asciiTheme="minorEastAsia" w:hAnsiTheme="minorEastAsia" w:cs="宋体"/>
          <w:color w:val="2C2C2C"/>
          <w:sz w:val="22"/>
          <w:szCs w:val="22"/>
        </w:rPr>
      </w:pPr>
      <w:r>
        <w:rPr>
          <w:rFonts w:asciiTheme="minorEastAsia" w:hAnsiTheme="minorEastAsia" w:cs="宋体" w:hint="eastAsia"/>
          <w:color w:val="2C2C2C"/>
          <w:sz w:val="22"/>
          <w:szCs w:val="22"/>
        </w:rPr>
        <w:t>2、清算原因</w:t>
      </w:r>
    </w:p>
    <w:p w:rsidR="00AB5930" w:rsidRDefault="00701237">
      <w:pPr>
        <w:pStyle w:val="Default"/>
        <w:spacing w:line="360" w:lineRule="auto"/>
        <w:rPr>
          <w:rFonts w:ascii="宋体" w:eastAsia="宋体" w:cs="宋体"/>
          <w:color w:val="auto"/>
          <w:sz w:val="23"/>
          <w:szCs w:val="23"/>
        </w:rPr>
      </w:pPr>
      <w:r>
        <w:rPr>
          <w:rFonts w:ascii="宋体" w:eastAsia="宋体" w:cs="宋体" w:hint="eastAsia"/>
          <w:color w:val="auto"/>
          <w:sz w:val="23"/>
          <w:szCs w:val="23"/>
        </w:rPr>
        <w:t xml:space="preserve">    根据《金元顺安核心动力混合型证券投资基金基金合同》（以下简称“《基金合同》”）“第三部分 基金的历史沿革与存续”中，“《基金合同》生效后，连续20个工作日出现基金份额持有人数量不满200人或者基金资产净值低于人民币5,000万元的，基金管理人应当在定期报告中予以披露；连续60个工作日出现基金份额持有人达不到200人，基金资产净值低于人民币5,000万元情形的，基金合同应当终止并按照约定进入清算程序，无需召开基金份额持有人大会进行表决。法律法规另有规定时，从其规定。”的条款以及《基金合同》“第十七部分 基金合同的变更、终止与基金财产的清算”的有关规定，截至2018年8月21日，本基金已出现连续60个工作日基金资产净值低于人民币5,000万元的情形，已触发《基金合同》中约定的本基金终止条款。根据《基金合同》有关规定，无需召开基金份额持有人大会，本基金将终止并依据基金财产清算程序进行财产清算。</w:t>
      </w:r>
    </w:p>
    <w:p w:rsidR="00AB5930" w:rsidRDefault="00701237">
      <w:pPr>
        <w:pStyle w:val="Default"/>
        <w:spacing w:line="360" w:lineRule="auto"/>
        <w:rPr>
          <w:rFonts w:asciiTheme="minorEastAsia" w:hAnsiTheme="minorEastAsia" w:cs="宋体"/>
          <w:color w:val="2C2C2C"/>
          <w:sz w:val="22"/>
          <w:szCs w:val="22"/>
        </w:rPr>
      </w:pPr>
      <w:r>
        <w:rPr>
          <w:rFonts w:asciiTheme="minorEastAsia" w:hAnsiTheme="minorEastAsia" w:cs="宋体" w:hint="eastAsia"/>
          <w:color w:val="2C2C2C"/>
          <w:sz w:val="22"/>
          <w:szCs w:val="22"/>
        </w:rPr>
        <w:t>3、清算起始日</w:t>
      </w:r>
    </w:p>
    <w:p w:rsidR="00AB5930" w:rsidRDefault="00701237">
      <w:pPr>
        <w:pStyle w:val="Default"/>
        <w:spacing w:line="360" w:lineRule="auto"/>
        <w:rPr>
          <w:rFonts w:ascii="宋体" w:eastAsia="宋体" w:cs="宋体"/>
          <w:color w:val="auto"/>
          <w:sz w:val="23"/>
          <w:szCs w:val="23"/>
        </w:rPr>
      </w:pPr>
      <w:r>
        <w:rPr>
          <w:rFonts w:ascii="宋体" w:eastAsia="宋体" w:cs="宋体" w:hint="eastAsia"/>
          <w:color w:val="auto"/>
          <w:sz w:val="23"/>
          <w:szCs w:val="23"/>
        </w:rPr>
        <w:t xml:space="preserve">    根据《金元顺安核心动力混合型证券投资基金基金合同终止及基金财产清算的公告》，自2018年8月22日起，本基金进入清算程序。由于本基金持有的流通受限股票无法确定变现时间，本基金计划将进行三次清算，其中第一次清算期间为2018年8月22日至2018年9月12日，第二次清算期间为2018年9月13日至2018年11月14日，第三次清算期间将根据流通受限股票的变现时间确定。</w:t>
      </w:r>
    </w:p>
    <w:p w:rsidR="00AB5930" w:rsidRDefault="00701237">
      <w:pPr>
        <w:pStyle w:val="Default"/>
        <w:spacing w:line="360" w:lineRule="auto"/>
        <w:rPr>
          <w:rFonts w:ascii="宋体" w:eastAsia="宋体" w:cs="宋体"/>
          <w:color w:val="auto"/>
          <w:sz w:val="23"/>
          <w:szCs w:val="23"/>
        </w:rPr>
      </w:pPr>
      <w:r>
        <w:rPr>
          <w:rFonts w:ascii="宋体" w:eastAsia="宋体" w:cs="宋体" w:hint="eastAsia"/>
          <w:color w:val="auto"/>
          <w:sz w:val="23"/>
          <w:szCs w:val="23"/>
        </w:rPr>
        <w:t>4、清算报表编制基础</w:t>
      </w:r>
    </w:p>
    <w:p w:rsidR="00AB5930" w:rsidRDefault="00701237">
      <w:pPr>
        <w:pStyle w:val="Default"/>
        <w:spacing w:line="360" w:lineRule="auto"/>
        <w:ind w:firstLine="460"/>
        <w:rPr>
          <w:rFonts w:ascii="宋体" w:eastAsia="宋体" w:cs="宋体"/>
          <w:color w:val="auto"/>
          <w:sz w:val="23"/>
          <w:szCs w:val="23"/>
        </w:rPr>
      </w:pPr>
      <w:r>
        <w:rPr>
          <w:rFonts w:ascii="宋体" w:eastAsia="宋体" w:cs="宋体" w:hint="eastAsia"/>
          <w:color w:val="auto"/>
          <w:sz w:val="23"/>
          <w:szCs w:val="23"/>
        </w:rPr>
        <w:t>本基金的清算报表是在非持续经营的前提下参考《企业会计准则》及《证券投资基金会计核算业务指引》的有关规定编制的。自本基金终止日起，资产负债按清算价格计价。由于报告性质所致，本清算报表为截至本基金终止日的资产负债表，并无比较期间的相关数据列示。</w:t>
      </w:r>
    </w:p>
    <w:p w:rsidR="00AB5930" w:rsidRDefault="00AB5930">
      <w:pPr>
        <w:pStyle w:val="Default"/>
        <w:spacing w:line="360" w:lineRule="auto"/>
        <w:ind w:firstLine="460"/>
        <w:rPr>
          <w:rFonts w:ascii="宋体" w:eastAsia="宋体" w:cs="宋体"/>
          <w:color w:val="auto"/>
          <w:sz w:val="23"/>
          <w:szCs w:val="23"/>
        </w:rPr>
      </w:pPr>
    </w:p>
    <w:p w:rsidR="00AB5930" w:rsidRDefault="00701237">
      <w:pPr>
        <w:pStyle w:val="Default"/>
        <w:rPr>
          <w:rFonts w:ascii="宋体" w:eastAsia="宋体" w:cs="宋体"/>
          <w:b/>
          <w:color w:val="auto"/>
          <w:sz w:val="28"/>
          <w:szCs w:val="28"/>
        </w:rPr>
      </w:pPr>
      <w:r>
        <w:rPr>
          <w:rFonts w:ascii="宋体" w:eastAsia="宋体" w:cs="宋体" w:hint="eastAsia"/>
          <w:b/>
          <w:color w:val="auto"/>
          <w:sz w:val="28"/>
          <w:szCs w:val="28"/>
        </w:rPr>
        <w:t>五、 清算情况</w:t>
      </w:r>
    </w:p>
    <w:p w:rsidR="00AB5930" w:rsidRDefault="00701237">
      <w:pPr>
        <w:pStyle w:val="Default"/>
        <w:spacing w:line="360" w:lineRule="auto"/>
        <w:ind w:firstLineChars="200" w:firstLine="460"/>
        <w:rPr>
          <w:rFonts w:ascii="宋体" w:eastAsia="宋体" w:cs="宋体"/>
          <w:color w:val="auto"/>
          <w:sz w:val="23"/>
          <w:szCs w:val="23"/>
        </w:rPr>
      </w:pPr>
      <w:r>
        <w:rPr>
          <w:rFonts w:ascii="宋体" w:eastAsia="宋体" w:cs="宋体" w:hint="eastAsia"/>
          <w:color w:val="auto"/>
          <w:sz w:val="23"/>
          <w:szCs w:val="23"/>
        </w:rPr>
        <w:t>本基金的第二次清算期为</w:t>
      </w:r>
      <w:r>
        <w:rPr>
          <w:rFonts w:ascii="宋体" w:eastAsia="宋体" w:cs="宋体"/>
          <w:color w:val="auto"/>
          <w:sz w:val="23"/>
          <w:szCs w:val="23"/>
        </w:rPr>
        <w:t>2018年9月13日</w:t>
      </w:r>
      <w:r>
        <w:rPr>
          <w:rFonts w:ascii="宋体" w:eastAsia="宋体" w:cs="宋体" w:hint="eastAsia"/>
          <w:color w:val="auto"/>
          <w:sz w:val="23"/>
          <w:szCs w:val="23"/>
        </w:rPr>
        <w:t>至</w:t>
      </w:r>
      <w:r>
        <w:rPr>
          <w:rFonts w:ascii="宋体" w:eastAsia="宋体" w:cs="宋体"/>
          <w:color w:val="auto"/>
          <w:sz w:val="23"/>
          <w:szCs w:val="23"/>
        </w:rPr>
        <w:t>2018年11月14日</w:t>
      </w:r>
      <w:r>
        <w:rPr>
          <w:rFonts w:ascii="宋体" w:eastAsia="宋体" w:cs="宋体" w:hint="eastAsia"/>
          <w:color w:val="auto"/>
          <w:sz w:val="23"/>
          <w:szCs w:val="23"/>
        </w:rPr>
        <w:t>止。在此期间，基金财产清算小组对本基金的资产、负债进行第二次清算，全部清算工作按清算原则和清算手续进行。具体清算情况如下：</w:t>
      </w:r>
    </w:p>
    <w:p w:rsidR="00AB5930" w:rsidRDefault="00701237">
      <w:pPr>
        <w:pStyle w:val="Default"/>
        <w:spacing w:line="360" w:lineRule="auto"/>
        <w:ind w:firstLineChars="200" w:firstLine="460"/>
        <w:rPr>
          <w:rFonts w:ascii="宋体" w:eastAsia="宋体" w:cs="宋体"/>
          <w:color w:val="auto"/>
          <w:sz w:val="23"/>
          <w:szCs w:val="23"/>
        </w:rPr>
      </w:pPr>
      <w:r>
        <w:rPr>
          <w:rFonts w:ascii="宋体" w:eastAsia="宋体" w:cs="宋体"/>
          <w:color w:val="auto"/>
          <w:sz w:val="23"/>
          <w:szCs w:val="23"/>
        </w:rPr>
        <w:t>1、</w:t>
      </w:r>
      <w:r>
        <w:rPr>
          <w:rFonts w:ascii="宋体" w:eastAsia="宋体" w:cs="宋体"/>
          <w:color w:val="auto"/>
          <w:sz w:val="23"/>
          <w:szCs w:val="23"/>
        </w:rPr>
        <w:tab/>
        <w:t>资产处置情况</w:t>
      </w:r>
    </w:p>
    <w:p w:rsidR="00AB5930" w:rsidRDefault="00701237">
      <w:pPr>
        <w:pStyle w:val="Default"/>
        <w:numPr>
          <w:ilvl w:val="0"/>
          <w:numId w:val="1"/>
        </w:numPr>
        <w:spacing w:line="360" w:lineRule="auto"/>
        <w:rPr>
          <w:rFonts w:ascii="宋体" w:eastAsia="宋体" w:cs="宋体"/>
          <w:color w:val="auto"/>
          <w:sz w:val="23"/>
          <w:szCs w:val="23"/>
        </w:rPr>
      </w:pPr>
      <w:r>
        <w:rPr>
          <w:rFonts w:ascii="宋体" w:eastAsia="宋体" w:cs="宋体" w:hint="eastAsia"/>
          <w:color w:val="auto"/>
          <w:sz w:val="23"/>
          <w:szCs w:val="23"/>
        </w:rPr>
        <w:t>截止201</w:t>
      </w:r>
      <w:r>
        <w:rPr>
          <w:rFonts w:ascii="宋体" w:eastAsia="宋体" w:cs="宋体"/>
          <w:color w:val="auto"/>
          <w:sz w:val="23"/>
          <w:szCs w:val="23"/>
        </w:rPr>
        <w:t>8</w:t>
      </w:r>
      <w:r>
        <w:rPr>
          <w:rFonts w:ascii="宋体" w:eastAsia="宋体" w:cs="宋体" w:hint="eastAsia"/>
          <w:color w:val="auto"/>
          <w:sz w:val="23"/>
          <w:szCs w:val="23"/>
        </w:rPr>
        <w:t>年</w:t>
      </w:r>
      <w:r>
        <w:rPr>
          <w:rFonts w:ascii="宋体" w:eastAsia="宋体" w:cs="宋体"/>
          <w:color w:val="auto"/>
          <w:sz w:val="23"/>
          <w:szCs w:val="23"/>
        </w:rPr>
        <w:t>9</w:t>
      </w:r>
      <w:r>
        <w:rPr>
          <w:rFonts w:ascii="宋体" w:eastAsia="宋体" w:cs="宋体" w:hint="eastAsia"/>
          <w:color w:val="auto"/>
          <w:sz w:val="23"/>
          <w:szCs w:val="23"/>
        </w:rPr>
        <w:t>月</w:t>
      </w:r>
      <w:r>
        <w:rPr>
          <w:rFonts w:ascii="宋体" w:eastAsia="宋体" w:cs="宋体"/>
          <w:color w:val="auto"/>
          <w:sz w:val="23"/>
          <w:szCs w:val="23"/>
        </w:rPr>
        <w:t>12</w:t>
      </w:r>
      <w:r>
        <w:rPr>
          <w:rFonts w:ascii="宋体" w:eastAsia="宋体" w:cs="宋体" w:hint="eastAsia"/>
          <w:color w:val="auto"/>
          <w:sz w:val="23"/>
          <w:szCs w:val="23"/>
        </w:rPr>
        <w:t>日</w:t>
      </w:r>
      <w:r>
        <w:rPr>
          <w:rFonts w:ascii="宋体" w:eastAsia="宋体" w:cs="宋体"/>
          <w:color w:val="auto"/>
          <w:sz w:val="23"/>
          <w:szCs w:val="23"/>
        </w:rPr>
        <w:t>，</w:t>
      </w:r>
      <w:r>
        <w:rPr>
          <w:rFonts w:ascii="宋体" w:eastAsia="宋体" w:cs="宋体" w:hint="eastAsia"/>
          <w:color w:val="auto"/>
          <w:sz w:val="23"/>
          <w:szCs w:val="23"/>
        </w:rPr>
        <w:t>本基金</w:t>
      </w:r>
      <w:r>
        <w:rPr>
          <w:rFonts w:ascii="宋体" w:eastAsia="宋体" w:cs="宋体"/>
          <w:color w:val="auto"/>
          <w:sz w:val="23"/>
          <w:szCs w:val="23"/>
        </w:rPr>
        <w:t>银行存款余额为人民币26,741,752.13</w:t>
      </w:r>
      <w:r>
        <w:rPr>
          <w:rFonts w:ascii="宋体" w:eastAsia="宋体" w:cs="宋体" w:hint="eastAsia"/>
          <w:color w:val="auto"/>
          <w:sz w:val="23"/>
          <w:szCs w:val="23"/>
        </w:rPr>
        <w:t>元，结算备付金及存出保证金均无余额，201</w:t>
      </w:r>
      <w:r>
        <w:rPr>
          <w:rFonts w:ascii="宋体" w:eastAsia="宋体" w:cs="宋体"/>
          <w:color w:val="auto"/>
          <w:sz w:val="23"/>
          <w:szCs w:val="23"/>
        </w:rPr>
        <w:t>8</w:t>
      </w:r>
      <w:r>
        <w:rPr>
          <w:rFonts w:ascii="宋体" w:eastAsia="宋体" w:cs="宋体" w:hint="eastAsia"/>
          <w:color w:val="auto"/>
          <w:sz w:val="23"/>
          <w:szCs w:val="23"/>
        </w:rPr>
        <w:t>年9月13日</w:t>
      </w:r>
      <w:r>
        <w:rPr>
          <w:rFonts w:ascii="宋体" w:eastAsia="宋体" w:cs="宋体"/>
          <w:color w:val="auto"/>
          <w:sz w:val="23"/>
          <w:szCs w:val="23"/>
        </w:rPr>
        <w:t>至</w:t>
      </w:r>
      <w:r>
        <w:rPr>
          <w:rFonts w:ascii="宋体" w:eastAsia="宋体" w:cs="宋体" w:hint="eastAsia"/>
          <w:color w:val="auto"/>
          <w:sz w:val="23"/>
          <w:szCs w:val="23"/>
        </w:rPr>
        <w:t>2018年11月14日</w:t>
      </w:r>
      <w:r>
        <w:rPr>
          <w:rFonts w:ascii="宋体" w:eastAsia="宋体" w:cs="宋体"/>
          <w:color w:val="auto"/>
          <w:sz w:val="23"/>
          <w:szCs w:val="23"/>
        </w:rPr>
        <w:t>的</w:t>
      </w:r>
      <w:r>
        <w:rPr>
          <w:rFonts w:ascii="宋体" w:eastAsia="宋体" w:cs="宋体" w:hint="eastAsia"/>
          <w:color w:val="auto"/>
          <w:sz w:val="23"/>
          <w:szCs w:val="23"/>
        </w:rPr>
        <w:t>银行</w:t>
      </w:r>
      <w:r>
        <w:rPr>
          <w:rFonts w:ascii="宋体" w:eastAsia="宋体" w:cs="宋体"/>
          <w:color w:val="auto"/>
          <w:sz w:val="23"/>
          <w:szCs w:val="23"/>
        </w:rPr>
        <w:t>存款</w:t>
      </w:r>
      <w:r>
        <w:rPr>
          <w:rFonts w:ascii="宋体" w:eastAsia="宋体" w:cs="宋体" w:hint="eastAsia"/>
          <w:color w:val="auto"/>
          <w:sz w:val="23"/>
          <w:szCs w:val="23"/>
        </w:rPr>
        <w:t>余额</w:t>
      </w:r>
      <w:r>
        <w:rPr>
          <w:rFonts w:ascii="宋体" w:eastAsia="宋体" w:cs="宋体"/>
          <w:color w:val="auto"/>
          <w:sz w:val="23"/>
          <w:szCs w:val="23"/>
        </w:rPr>
        <w:t>变动情况如下：</w:t>
      </w:r>
    </w:p>
    <w:tbl>
      <w:tblPr>
        <w:tblW w:w="8535" w:type="dxa"/>
        <w:tblLayout w:type="fixed"/>
        <w:tblCellMar>
          <w:top w:w="15" w:type="dxa"/>
          <w:left w:w="15" w:type="dxa"/>
          <w:bottom w:w="15" w:type="dxa"/>
          <w:right w:w="15" w:type="dxa"/>
        </w:tblCellMar>
        <w:tblLook w:val="04A0"/>
      </w:tblPr>
      <w:tblGrid>
        <w:gridCol w:w="1380"/>
        <w:gridCol w:w="3045"/>
        <w:gridCol w:w="4110"/>
      </w:tblGrid>
      <w:tr w:rsidR="00AB5930">
        <w:trPr>
          <w:trHeight w:val="286"/>
        </w:trPr>
        <w:tc>
          <w:tcPr>
            <w:tcW w:w="1380" w:type="dxa"/>
            <w:shd w:val="clear" w:color="auto" w:fill="auto"/>
          </w:tcPr>
          <w:p w:rsidR="00AB5930" w:rsidRDefault="00701237">
            <w:pPr>
              <w:widowControl/>
              <w:jc w:val="center"/>
              <w:rPr>
                <w:rFonts w:ascii="宋体" w:eastAsia="宋体" w:hAnsi="宋体" w:cs="宋体"/>
                <w:kern w:val="0"/>
                <w:szCs w:val="21"/>
              </w:rPr>
            </w:pPr>
            <w:r>
              <w:rPr>
                <w:rFonts w:ascii="宋体" w:eastAsia="宋体" w:hAnsi="宋体" w:cs="宋体" w:hint="eastAsia"/>
                <w:kern w:val="0"/>
                <w:szCs w:val="21"/>
              </w:rPr>
              <w:t>日期</w:t>
            </w:r>
          </w:p>
        </w:tc>
        <w:tc>
          <w:tcPr>
            <w:tcW w:w="3045" w:type="dxa"/>
            <w:shd w:val="clear" w:color="auto" w:fill="auto"/>
          </w:tcPr>
          <w:p w:rsidR="00AB5930" w:rsidRDefault="00701237">
            <w:pPr>
              <w:widowControl/>
              <w:jc w:val="center"/>
              <w:rPr>
                <w:rFonts w:ascii="宋体" w:eastAsia="宋体" w:hAnsi="宋体" w:cs="宋体"/>
                <w:kern w:val="0"/>
                <w:szCs w:val="21"/>
              </w:rPr>
            </w:pPr>
            <w:r>
              <w:rPr>
                <w:rFonts w:ascii="宋体" w:eastAsia="宋体" w:hAnsi="宋体" w:cs="宋体" w:hint="eastAsia"/>
                <w:kern w:val="0"/>
                <w:szCs w:val="21"/>
              </w:rPr>
              <w:t>流水</w:t>
            </w:r>
          </w:p>
        </w:tc>
        <w:tc>
          <w:tcPr>
            <w:tcW w:w="4110" w:type="dxa"/>
            <w:shd w:val="clear" w:color="auto" w:fill="auto"/>
          </w:tcPr>
          <w:p w:rsidR="00AB5930" w:rsidRDefault="00701237">
            <w:pPr>
              <w:widowControl/>
              <w:jc w:val="center"/>
              <w:rPr>
                <w:rFonts w:ascii="宋体" w:eastAsia="宋体" w:hAnsi="宋体" w:cs="宋体"/>
                <w:kern w:val="0"/>
                <w:szCs w:val="21"/>
              </w:rPr>
            </w:pPr>
            <w:r>
              <w:rPr>
                <w:rFonts w:ascii="宋体" w:eastAsia="宋体" w:hAnsi="宋体" w:cs="宋体" w:hint="eastAsia"/>
                <w:kern w:val="0"/>
                <w:szCs w:val="21"/>
              </w:rPr>
              <w:t>金额</w:t>
            </w:r>
          </w:p>
        </w:tc>
      </w:tr>
      <w:tr w:rsidR="00AB5930">
        <w:trPr>
          <w:trHeight w:val="286"/>
        </w:trPr>
        <w:tc>
          <w:tcPr>
            <w:tcW w:w="1380"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2018/9/21</w:t>
            </w:r>
          </w:p>
        </w:tc>
        <w:tc>
          <w:tcPr>
            <w:tcW w:w="3045"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活期存款结息</w:t>
            </w:r>
          </w:p>
        </w:tc>
        <w:tc>
          <w:tcPr>
            <w:tcW w:w="4110" w:type="dxa"/>
            <w:shd w:val="clear" w:color="auto" w:fill="auto"/>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20,826.85</w:t>
            </w:r>
          </w:p>
        </w:tc>
      </w:tr>
      <w:tr w:rsidR="00AB5930">
        <w:trPr>
          <w:trHeight w:val="286"/>
        </w:trPr>
        <w:tc>
          <w:tcPr>
            <w:tcW w:w="1380"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2018/9/21</w:t>
            </w:r>
          </w:p>
        </w:tc>
        <w:tc>
          <w:tcPr>
            <w:tcW w:w="3045"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最低备付金结息</w:t>
            </w:r>
          </w:p>
        </w:tc>
        <w:tc>
          <w:tcPr>
            <w:tcW w:w="4110" w:type="dxa"/>
            <w:shd w:val="clear" w:color="auto" w:fill="auto"/>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423.24</w:t>
            </w:r>
          </w:p>
        </w:tc>
      </w:tr>
      <w:tr w:rsidR="00AB5930">
        <w:trPr>
          <w:trHeight w:val="286"/>
        </w:trPr>
        <w:tc>
          <w:tcPr>
            <w:tcW w:w="1380"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2018/9/21</w:t>
            </w:r>
          </w:p>
        </w:tc>
        <w:tc>
          <w:tcPr>
            <w:tcW w:w="3045"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交易保证金结息</w:t>
            </w:r>
          </w:p>
        </w:tc>
        <w:tc>
          <w:tcPr>
            <w:tcW w:w="4110" w:type="dxa"/>
            <w:shd w:val="clear" w:color="auto" w:fill="auto"/>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152.74</w:t>
            </w:r>
          </w:p>
        </w:tc>
      </w:tr>
      <w:tr w:rsidR="00AB5930">
        <w:trPr>
          <w:trHeight w:val="286"/>
        </w:trPr>
        <w:tc>
          <w:tcPr>
            <w:tcW w:w="1380"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2018/9/21</w:t>
            </w:r>
          </w:p>
        </w:tc>
        <w:tc>
          <w:tcPr>
            <w:tcW w:w="3045"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付银行间账户维护费</w:t>
            </w:r>
          </w:p>
        </w:tc>
        <w:tc>
          <w:tcPr>
            <w:tcW w:w="4110" w:type="dxa"/>
            <w:shd w:val="clear" w:color="auto" w:fill="auto"/>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-4,500.00</w:t>
            </w:r>
          </w:p>
        </w:tc>
      </w:tr>
      <w:tr w:rsidR="00AB5930">
        <w:trPr>
          <w:trHeight w:val="286"/>
        </w:trPr>
        <w:tc>
          <w:tcPr>
            <w:tcW w:w="1380"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2018/9/21</w:t>
            </w:r>
          </w:p>
        </w:tc>
        <w:tc>
          <w:tcPr>
            <w:tcW w:w="3045"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汇划费扣收</w:t>
            </w:r>
          </w:p>
        </w:tc>
        <w:tc>
          <w:tcPr>
            <w:tcW w:w="4110" w:type="dxa"/>
            <w:shd w:val="clear" w:color="auto" w:fill="auto"/>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-6.00</w:t>
            </w:r>
          </w:p>
        </w:tc>
      </w:tr>
      <w:tr w:rsidR="00AB5930">
        <w:trPr>
          <w:trHeight w:val="286"/>
        </w:trPr>
        <w:tc>
          <w:tcPr>
            <w:tcW w:w="1380"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2018/11/8</w:t>
            </w:r>
          </w:p>
        </w:tc>
        <w:tc>
          <w:tcPr>
            <w:tcW w:w="3045"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付佣金</w:t>
            </w:r>
          </w:p>
        </w:tc>
        <w:tc>
          <w:tcPr>
            <w:tcW w:w="4110" w:type="dxa"/>
            <w:shd w:val="clear" w:color="auto" w:fill="auto"/>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-1,099.07</w:t>
            </w:r>
          </w:p>
        </w:tc>
      </w:tr>
      <w:tr w:rsidR="00AB5930">
        <w:trPr>
          <w:trHeight w:val="286"/>
        </w:trPr>
        <w:tc>
          <w:tcPr>
            <w:tcW w:w="1380"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2018/11/8</w:t>
            </w:r>
          </w:p>
        </w:tc>
        <w:tc>
          <w:tcPr>
            <w:tcW w:w="3045"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汇划费扣收</w:t>
            </w:r>
          </w:p>
        </w:tc>
        <w:tc>
          <w:tcPr>
            <w:tcW w:w="4110" w:type="dxa"/>
            <w:shd w:val="clear" w:color="auto" w:fill="auto"/>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-12.00</w:t>
            </w:r>
          </w:p>
        </w:tc>
      </w:tr>
      <w:tr w:rsidR="00AB5930">
        <w:trPr>
          <w:trHeight w:val="286"/>
        </w:trPr>
        <w:tc>
          <w:tcPr>
            <w:tcW w:w="1380"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2018/11/9</w:t>
            </w:r>
          </w:p>
        </w:tc>
        <w:tc>
          <w:tcPr>
            <w:tcW w:w="3045"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万达电影清算款</w:t>
            </w:r>
          </w:p>
        </w:tc>
        <w:tc>
          <w:tcPr>
            <w:tcW w:w="4110" w:type="dxa"/>
            <w:shd w:val="clear" w:color="auto" w:fill="auto"/>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199,278.80</w:t>
            </w:r>
          </w:p>
        </w:tc>
      </w:tr>
      <w:tr w:rsidR="00AB5930">
        <w:trPr>
          <w:trHeight w:val="286"/>
        </w:trPr>
        <w:tc>
          <w:tcPr>
            <w:tcW w:w="1380"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2018/11/12</w:t>
            </w:r>
          </w:p>
        </w:tc>
        <w:tc>
          <w:tcPr>
            <w:tcW w:w="3045"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万达电影清算款</w:t>
            </w:r>
          </w:p>
        </w:tc>
        <w:tc>
          <w:tcPr>
            <w:tcW w:w="4110" w:type="dxa"/>
            <w:shd w:val="clear" w:color="auto" w:fill="auto"/>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1,139.26</w:t>
            </w:r>
          </w:p>
        </w:tc>
      </w:tr>
      <w:tr w:rsidR="00AB5930">
        <w:trPr>
          <w:trHeight w:val="286"/>
        </w:trPr>
        <w:tc>
          <w:tcPr>
            <w:tcW w:w="1380"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2018/11/14</w:t>
            </w:r>
          </w:p>
        </w:tc>
        <w:tc>
          <w:tcPr>
            <w:tcW w:w="3045"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经纬纺机清算款</w:t>
            </w:r>
          </w:p>
        </w:tc>
        <w:tc>
          <w:tcPr>
            <w:tcW w:w="4110" w:type="dxa"/>
            <w:shd w:val="clear" w:color="auto" w:fill="auto"/>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5,523,508.07</w:t>
            </w:r>
          </w:p>
        </w:tc>
      </w:tr>
      <w:tr w:rsidR="00AB5930">
        <w:trPr>
          <w:trHeight w:val="286"/>
        </w:trPr>
        <w:tc>
          <w:tcPr>
            <w:tcW w:w="1380"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2018/11/14</w:t>
            </w:r>
          </w:p>
        </w:tc>
        <w:tc>
          <w:tcPr>
            <w:tcW w:w="3045" w:type="dxa"/>
            <w:shd w:val="clear" w:color="auto" w:fill="auto"/>
          </w:tcPr>
          <w:p w:rsidR="00AB5930" w:rsidRDefault="00701237">
            <w:pPr>
              <w:widowControl/>
              <w:jc w:val="left"/>
              <w:rPr>
                <w:rFonts w:ascii="宋体" w:eastAsia="宋体" w:hAnsi="宋体" w:cs="宋体"/>
                <w:kern w:val="0"/>
                <w:szCs w:val="21"/>
              </w:rPr>
            </w:pPr>
            <w:r>
              <w:rPr>
                <w:rFonts w:ascii="宋体" w:eastAsia="宋体" w:hAnsi="宋体" w:cs="宋体" w:hint="eastAsia"/>
                <w:kern w:val="0"/>
                <w:szCs w:val="21"/>
              </w:rPr>
              <w:t>银行存款余额</w:t>
            </w:r>
          </w:p>
        </w:tc>
        <w:tc>
          <w:tcPr>
            <w:tcW w:w="4110" w:type="dxa"/>
            <w:shd w:val="clear" w:color="auto" w:fill="auto"/>
          </w:tcPr>
          <w:p w:rsidR="00AB5930" w:rsidRDefault="00701237">
            <w:pPr>
              <w:widowControl/>
              <w:jc w:val="right"/>
              <w:rPr>
                <w:rFonts w:ascii="宋体" w:eastAsia="宋体" w:hAnsi="宋体" w:cs="宋体"/>
                <w:kern w:val="0"/>
                <w:szCs w:val="21"/>
              </w:rPr>
            </w:pPr>
            <w:r>
              <w:rPr>
                <w:rFonts w:ascii="宋体" w:eastAsia="宋体" w:hAnsi="宋体" w:cs="宋体" w:hint="eastAsia"/>
                <w:kern w:val="0"/>
                <w:szCs w:val="21"/>
              </w:rPr>
              <w:t>32,481,464.02</w:t>
            </w:r>
          </w:p>
        </w:tc>
      </w:tr>
    </w:tbl>
    <w:p w:rsidR="00AB5930" w:rsidRDefault="00AB5930">
      <w:pPr>
        <w:pStyle w:val="Default"/>
        <w:numPr>
          <w:ilvl w:val="255"/>
          <w:numId w:val="0"/>
        </w:numPr>
        <w:spacing w:line="360" w:lineRule="auto"/>
        <w:ind w:left="460"/>
        <w:rPr>
          <w:rFonts w:ascii="宋体" w:eastAsia="宋体" w:cs="宋体"/>
          <w:color w:val="auto"/>
          <w:sz w:val="23"/>
          <w:szCs w:val="23"/>
        </w:rPr>
      </w:pPr>
    </w:p>
    <w:p w:rsidR="00AB5930" w:rsidRDefault="00701237">
      <w:pPr>
        <w:pStyle w:val="Default"/>
        <w:numPr>
          <w:ilvl w:val="255"/>
          <w:numId w:val="0"/>
        </w:numPr>
        <w:spacing w:line="360" w:lineRule="auto"/>
        <w:ind w:leftChars="437" w:left="918"/>
        <w:rPr>
          <w:rFonts w:ascii="宋体" w:eastAsia="宋体" w:cs="宋体"/>
          <w:color w:val="auto"/>
          <w:sz w:val="23"/>
          <w:szCs w:val="23"/>
        </w:rPr>
      </w:pPr>
      <w:r>
        <w:rPr>
          <w:rFonts w:ascii="宋体" w:eastAsia="宋体" w:cs="宋体" w:hint="eastAsia"/>
          <w:color w:val="auto"/>
          <w:sz w:val="23"/>
          <w:szCs w:val="23"/>
        </w:rPr>
        <w:t>截止第二次清算期结束日（2018年11月14日），本基金银行存款余额为人民币 32,481,464.02元，结算备付金及存出保证金均无余额。</w:t>
      </w:r>
    </w:p>
    <w:p w:rsidR="00AB5930" w:rsidRDefault="00AB5930">
      <w:pPr>
        <w:pStyle w:val="Default"/>
        <w:numPr>
          <w:ilvl w:val="255"/>
          <w:numId w:val="0"/>
        </w:numPr>
        <w:spacing w:line="360" w:lineRule="auto"/>
        <w:ind w:left="460"/>
        <w:rPr>
          <w:rFonts w:ascii="宋体" w:eastAsia="宋体" w:cs="宋体"/>
          <w:color w:val="auto"/>
          <w:sz w:val="23"/>
          <w:szCs w:val="23"/>
        </w:rPr>
      </w:pPr>
    </w:p>
    <w:p w:rsidR="00AB5930" w:rsidRDefault="00701237">
      <w:pPr>
        <w:pStyle w:val="Default"/>
        <w:numPr>
          <w:ilvl w:val="0"/>
          <w:numId w:val="1"/>
        </w:numPr>
        <w:spacing w:line="360" w:lineRule="auto"/>
        <w:rPr>
          <w:rFonts w:ascii="宋体" w:eastAsia="宋体" w:cs="宋体"/>
          <w:color w:val="auto"/>
          <w:sz w:val="23"/>
          <w:szCs w:val="23"/>
        </w:rPr>
      </w:pPr>
      <w:r>
        <w:rPr>
          <w:rFonts w:ascii="宋体" w:eastAsia="宋体" w:cs="宋体" w:hint="eastAsia"/>
          <w:color w:val="auto"/>
          <w:sz w:val="23"/>
          <w:szCs w:val="23"/>
        </w:rPr>
        <w:t>本基金在最后运作日持有的三支流通受限股票已部分处置变现，其中，万达电影（002739）于2018年11月9日和2018年11月12日完成处置变现，处置价款分别为人民币199,496.00元和1,140.50元，扣除交易费用人民币217.20元和1.24元，实际收到清算款为人民币199,278.80元和1,139.26元；经纬纺机（000666）于2018年11月14日完成处置变现，处置价款为人民币5,529,528.00元，扣除交易费用人民币6,019.93元，实际收到清算款为人民币5,523,508.07元。上述交易收到清算款共计人民币5,723,926.13元。</w:t>
      </w:r>
    </w:p>
    <w:p w:rsidR="00AB5930" w:rsidRDefault="00AB5930">
      <w:pPr>
        <w:pStyle w:val="Default"/>
        <w:numPr>
          <w:ilvl w:val="255"/>
          <w:numId w:val="0"/>
        </w:numPr>
        <w:spacing w:line="360" w:lineRule="auto"/>
        <w:ind w:left="460"/>
        <w:rPr>
          <w:rFonts w:ascii="宋体" w:eastAsia="宋体" w:cs="宋体"/>
          <w:color w:val="auto"/>
          <w:sz w:val="23"/>
          <w:szCs w:val="23"/>
        </w:rPr>
      </w:pPr>
    </w:p>
    <w:p w:rsidR="00AB5930" w:rsidRDefault="00701237">
      <w:pPr>
        <w:pStyle w:val="Default"/>
        <w:numPr>
          <w:ilvl w:val="255"/>
          <w:numId w:val="0"/>
        </w:numPr>
        <w:spacing w:line="360" w:lineRule="auto"/>
        <w:ind w:leftChars="437" w:left="918"/>
        <w:rPr>
          <w:rFonts w:ascii="宋体" w:eastAsia="宋体" w:cs="宋体"/>
          <w:color w:val="auto"/>
          <w:sz w:val="23"/>
          <w:szCs w:val="23"/>
        </w:rPr>
      </w:pPr>
      <w:r>
        <w:rPr>
          <w:rFonts w:ascii="宋体" w:eastAsia="宋体" w:cs="宋体" w:hint="eastAsia"/>
          <w:color w:val="auto"/>
          <w:sz w:val="23"/>
          <w:szCs w:val="23"/>
        </w:rPr>
        <w:t>截止第二次清算期结束日（2018年11月14日），信威集团（600485）尚未复牌，</w:t>
      </w:r>
      <w:r>
        <w:rPr>
          <w:rFonts w:ascii="宋体" w:eastAsia="宋体" w:cs="宋体"/>
          <w:color w:val="auto"/>
          <w:sz w:val="23"/>
          <w:szCs w:val="23"/>
        </w:rPr>
        <w:t>待</w:t>
      </w:r>
      <w:r>
        <w:rPr>
          <w:rFonts w:ascii="宋体" w:eastAsia="宋体" w:cs="宋体" w:hint="eastAsia"/>
          <w:color w:val="auto"/>
          <w:sz w:val="23"/>
          <w:szCs w:val="23"/>
        </w:rPr>
        <w:t>该</w:t>
      </w:r>
      <w:r>
        <w:rPr>
          <w:rFonts w:ascii="宋体" w:eastAsia="宋体" w:cs="宋体"/>
          <w:color w:val="auto"/>
          <w:sz w:val="23"/>
          <w:szCs w:val="23"/>
        </w:rPr>
        <w:t>停牌股票复牌后，基金管理人将及时变现停牌股票，并于第</w:t>
      </w:r>
      <w:r>
        <w:rPr>
          <w:rFonts w:ascii="宋体" w:eastAsia="宋体" w:cs="宋体" w:hint="eastAsia"/>
          <w:color w:val="auto"/>
          <w:sz w:val="23"/>
          <w:szCs w:val="23"/>
        </w:rPr>
        <w:t>三</w:t>
      </w:r>
      <w:r>
        <w:rPr>
          <w:rFonts w:ascii="宋体" w:eastAsia="宋体" w:cs="宋体"/>
          <w:color w:val="auto"/>
          <w:sz w:val="23"/>
          <w:szCs w:val="23"/>
        </w:rPr>
        <w:t>次清算时再向基金份额持有人分配。</w:t>
      </w:r>
    </w:p>
    <w:p w:rsidR="00AB5930" w:rsidRDefault="00AB5930">
      <w:pPr>
        <w:pStyle w:val="Default"/>
        <w:numPr>
          <w:ilvl w:val="255"/>
          <w:numId w:val="0"/>
        </w:numPr>
        <w:spacing w:line="360" w:lineRule="auto"/>
        <w:ind w:leftChars="437" w:left="918"/>
        <w:rPr>
          <w:rFonts w:ascii="宋体" w:eastAsia="宋体" w:cs="宋体"/>
          <w:color w:val="auto"/>
          <w:sz w:val="23"/>
          <w:szCs w:val="23"/>
        </w:rPr>
      </w:pPr>
    </w:p>
    <w:p w:rsidR="00AB5930" w:rsidRDefault="00701237">
      <w:pPr>
        <w:pStyle w:val="Default"/>
        <w:numPr>
          <w:ilvl w:val="0"/>
          <w:numId w:val="1"/>
        </w:numPr>
        <w:spacing w:line="360" w:lineRule="auto"/>
        <w:rPr>
          <w:rFonts w:ascii="宋体" w:eastAsia="宋体" w:cs="宋体"/>
          <w:color w:val="auto"/>
          <w:sz w:val="23"/>
          <w:szCs w:val="23"/>
        </w:rPr>
      </w:pPr>
      <w:r>
        <w:rPr>
          <w:rFonts w:ascii="宋体" w:eastAsia="宋体" w:cs="宋体" w:hint="eastAsia"/>
          <w:color w:val="auto"/>
          <w:sz w:val="23"/>
          <w:szCs w:val="23"/>
        </w:rPr>
        <w:t>本基金最后运作日应收活期存款利息为人民币6,960.24元，2018年8月22日至2018年11月14日产生的活期存款利息收入为人民币42,785.66元。其中，本基金于2018年9月21日结息收到的利息合计人民币20,826.85元，剩余应收利息为人民币28,919.05元。</w:t>
      </w:r>
    </w:p>
    <w:p w:rsidR="00AB5930" w:rsidRDefault="00701237">
      <w:pPr>
        <w:pStyle w:val="Default"/>
        <w:spacing w:line="360" w:lineRule="auto"/>
        <w:ind w:firstLineChars="200" w:firstLine="460"/>
        <w:rPr>
          <w:rFonts w:ascii="宋体" w:eastAsia="宋体" w:cs="宋体"/>
          <w:color w:val="auto"/>
          <w:sz w:val="23"/>
          <w:szCs w:val="23"/>
        </w:rPr>
      </w:pPr>
      <w:r>
        <w:rPr>
          <w:rFonts w:ascii="宋体" w:eastAsia="宋体" w:cs="宋体" w:hint="eastAsia"/>
          <w:color w:val="auto"/>
          <w:sz w:val="23"/>
          <w:szCs w:val="23"/>
        </w:rPr>
        <w:t>2</w:t>
      </w:r>
      <w:r>
        <w:rPr>
          <w:rFonts w:ascii="宋体" w:eastAsia="宋体" w:cs="宋体"/>
          <w:color w:val="auto"/>
          <w:sz w:val="23"/>
          <w:szCs w:val="23"/>
        </w:rPr>
        <w:t>、</w:t>
      </w:r>
      <w:r>
        <w:rPr>
          <w:rFonts w:ascii="宋体" w:eastAsia="宋体" w:cs="宋体"/>
          <w:color w:val="auto"/>
          <w:sz w:val="23"/>
          <w:szCs w:val="23"/>
        </w:rPr>
        <w:tab/>
      </w:r>
      <w:r>
        <w:rPr>
          <w:rFonts w:ascii="宋体" w:eastAsia="宋体" w:cs="宋体" w:hint="eastAsia"/>
          <w:color w:val="auto"/>
          <w:sz w:val="23"/>
          <w:szCs w:val="23"/>
        </w:rPr>
        <w:t>负债清偿</w:t>
      </w:r>
      <w:r>
        <w:rPr>
          <w:rFonts w:ascii="宋体" w:eastAsia="宋体" w:cs="宋体"/>
          <w:color w:val="auto"/>
          <w:sz w:val="23"/>
          <w:szCs w:val="23"/>
        </w:rPr>
        <w:t>情况</w:t>
      </w:r>
    </w:p>
    <w:p w:rsidR="00AB5930" w:rsidRDefault="00701237">
      <w:pPr>
        <w:pStyle w:val="Default"/>
        <w:numPr>
          <w:ilvl w:val="0"/>
          <w:numId w:val="2"/>
        </w:numPr>
        <w:spacing w:line="360" w:lineRule="auto"/>
        <w:rPr>
          <w:rFonts w:ascii="宋体" w:eastAsia="宋体" w:cs="宋体"/>
          <w:color w:val="auto"/>
          <w:sz w:val="23"/>
          <w:szCs w:val="23"/>
        </w:rPr>
      </w:pPr>
      <w:r>
        <w:rPr>
          <w:rFonts w:ascii="宋体" w:eastAsia="宋体" w:cs="宋体" w:hint="eastAsia"/>
          <w:color w:val="auto"/>
          <w:sz w:val="23"/>
          <w:szCs w:val="23"/>
        </w:rPr>
        <w:t>本基金最后运作日应付交易费用为人民币1,099.07元，该款项已于2018年11月8日支付。在一次清算期间发生应付佣金人民币18,847.36元，在二次清算期间发生应付佣金人民币5,221.29元，截止至第二次清算期间结束日（2018年11月14日），应付交易费用为清算期间应付佣金，共计人民币24,068.65元，将于第二次清算结束后支付。</w:t>
      </w:r>
    </w:p>
    <w:p w:rsidR="00AB5930" w:rsidRDefault="00701237">
      <w:pPr>
        <w:pStyle w:val="Default"/>
        <w:numPr>
          <w:ilvl w:val="0"/>
          <w:numId w:val="2"/>
        </w:numPr>
        <w:spacing w:line="360" w:lineRule="auto"/>
        <w:rPr>
          <w:rFonts w:ascii="宋体" w:eastAsia="宋体" w:cs="宋体"/>
          <w:color w:val="auto"/>
          <w:sz w:val="23"/>
          <w:szCs w:val="23"/>
        </w:rPr>
      </w:pPr>
      <w:r>
        <w:rPr>
          <w:rFonts w:ascii="宋体" w:eastAsia="宋体" w:cs="宋体" w:hint="eastAsia"/>
          <w:color w:val="auto"/>
          <w:sz w:val="23"/>
          <w:szCs w:val="23"/>
        </w:rPr>
        <w:t>本基金最后运作日其他负债为人民币</w:t>
      </w:r>
      <w:r>
        <w:rPr>
          <w:rFonts w:ascii="宋体" w:eastAsia="宋体" w:cs="宋体"/>
          <w:color w:val="auto"/>
          <w:sz w:val="23"/>
          <w:szCs w:val="23"/>
        </w:rPr>
        <w:t>155,296.66</w:t>
      </w:r>
      <w:r>
        <w:rPr>
          <w:rFonts w:ascii="宋体" w:eastAsia="宋体" w:cs="宋体" w:hint="eastAsia"/>
          <w:color w:val="auto"/>
          <w:sz w:val="23"/>
          <w:szCs w:val="23"/>
        </w:rPr>
        <w:t>元，在一次清算期间已支付部分款项，合计人民币20,001.</w:t>
      </w:r>
      <w:r>
        <w:rPr>
          <w:rFonts w:ascii="宋体" w:eastAsia="宋体" w:cs="宋体"/>
          <w:color w:val="auto"/>
          <w:sz w:val="23"/>
          <w:szCs w:val="23"/>
        </w:rPr>
        <w:t>14</w:t>
      </w:r>
      <w:r>
        <w:rPr>
          <w:rFonts w:ascii="宋体" w:eastAsia="宋体" w:cs="宋体" w:hint="eastAsia"/>
          <w:color w:val="auto"/>
          <w:sz w:val="23"/>
          <w:szCs w:val="23"/>
        </w:rPr>
        <w:t>元，剩余未支付费用包括应付中债账户维护费人民币4,500.00元、应付信息披露费人民币110,795.52元及应付律师费用人民币20,000.00元，其中，应付中债账户维护费已于2018年9月21日支付，信息披露费已于2018年11月19日支付，律师费由于尚未收到付款通知，支付时间待定。</w:t>
      </w:r>
    </w:p>
    <w:p w:rsidR="00AB5930" w:rsidRDefault="00AB5930">
      <w:pPr>
        <w:pStyle w:val="Default"/>
        <w:spacing w:line="360" w:lineRule="auto"/>
        <w:ind w:left="460"/>
        <w:rPr>
          <w:rFonts w:ascii="宋体" w:eastAsia="宋体" w:cs="宋体"/>
          <w:color w:val="auto"/>
          <w:sz w:val="23"/>
          <w:szCs w:val="23"/>
        </w:rPr>
      </w:pPr>
    </w:p>
    <w:p w:rsidR="00AB5930" w:rsidRDefault="00701237">
      <w:pPr>
        <w:pStyle w:val="Default"/>
        <w:spacing w:line="360" w:lineRule="auto"/>
        <w:rPr>
          <w:rFonts w:asciiTheme="minorEastAsia" w:hAnsiTheme="minorEastAsia" w:cs="宋体"/>
          <w:color w:val="2C2C2C"/>
          <w:sz w:val="22"/>
          <w:szCs w:val="22"/>
        </w:rPr>
      </w:pPr>
      <w:r>
        <w:rPr>
          <w:rFonts w:asciiTheme="minorEastAsia" w:hAnsiTheme="minorEastAsia" w:cs="宋体" w:hint="eastAsia"/>
          <w:color w:val="2C2C2C"/>
          <w:sz w:val="22"/>
          <w:szCs w:val="22"/>
        </w:rPr>
        <w:t>3、清算期间的清算损益情况</w:t>
      </w:r>
    </w:p>
    <w:p w:rsidR="00AB5930" w:rsidRDefault="00701237">
      <w:pPr>
        <w:pStyle w:val="Default"/>
        <w:spacing w:line="360" w:lineRule="auto"/>
        <w:jc w:val="right"/>
        <w:rPr>
          <w:rFonts w:ascii="宋体" w:eastAsia="宋体" w:cs="宋体"/>
          <w:color w:val="auto"/>
          <w:sz w:val="18"/>
          <w:szCs w:val="18"/>
        </w:rPr>
      </w:pPr>
      <w:r>
        <w:rPr>
          <w:rFonts w:asciiTheme="minorEastAsia" w:hAnsiTheme="minorEastAsia" w:cs="宋体" w:hint="eastAsia"/>
          <w:color w:val="2C2C2C"/>
          <w:sz w:val="18"/>
          <w:szCs w:val="18"/>
        </w:rPr>
        <w:t>单位：人民币元</w:t>
      </w:r>
    </w:p>
    <w:tbl>
      <w:tblPr>
        <w:tblW w:w="8760" w:type="dxa"/>
        <w:tblLayout w:type="fixed"/>
        <w:tblCellMar>
          <w:top w:w="15" w:type="dxa"/>
          <w:left w:w="15" w:type="dxa"/>
          <w:bottom w:w="15" w:type="dxa"/>
          <w:right w:w="15" w:type="dxa"/>
        </w:tblCellMar>
        <w:tblLook w:val="04A0"/>
      </w:tblPr>
      <w:tblGrid>
        <w:gridCol w:w="1322"/>
        <w:gridCol w:w="1323"/>
        <w:gridCol w:w="2185"/>
        <w:gridCol w:w="2295"/>
        <w:gridCol w:w="1635"/>
      </w:tblGrid>
      <w:tr w:rsidR="00AB5930">
        <w:trPr>
          <w:trHeight w:val="343"/>
        </w:trPr>
        <w:tc>
          <w:tcPr>
            <w:tcW w:w="2645" w:type="dxa"/>
            <w:gridSpan w:val="2"/>
            <w:vMerge w:val="restart"/>
            <w:shd w:val="clear" w:color="auto" w:fill="auto"/>
            <w:vAlign w:val="center"/>
          </w:tcPr>
          <w:p w:rsidR="00AB5930" w:rsidRDefault="0070123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项目</w:t>
            </w:r>
          </w:p>
        </w:tc>
        <w:tc>
          <w:tcPr>
            <w:tcW w:w="2185" w:type="dxa"/>
            <w:shd w:val="clear" w:color="auto" w:fill="auto"/>
            <w:vAlign w:val="center"/>
          </w:tcPr>
          <w:p w:rsidR="00AB5930" w:rsidRDefault="0070123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自201</w:t>
            </w:r>
            <w:r>
              <w:rPr>
                <w:rStyle w:val="font31"/>
                <w:rFonts w:asciiTheme="minorEastAsia" w:eastAsiaTheme="minorEastAsia" w:hAnsiTheme="minorEastAsia" w:cstheme="minorEastAsia" w:hint="default"/>
                <w:sz w:val="21"/>
                <w:szCs w:val="21"/>
                <w:lang/>
              </w:rPr>
              <w:t>8年8月22日</w:t>
            </w:r>
          </w:p>
        </w:tc>
        <w:tc>
          <w:tcPr>
            <w:tcW w:w="2295" w:type="dxa"/>
            <w:shd w:val="clear" w:color="auto" w:fill="auto"/>
            <w:vAlign w:val="center"/>
          </w:tcPr>
          <w:p w:rsidR="00AB5930" w:rsidRDefault="0070123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自201</w:t>
            </w:r>
            <w:r>
              <w:rPr>
                <w:rStyle w:val="font31"/>
                <w:rFonts w:asciiTheme="minorEastAsia" w:eastAsiaTheme="minorEastAsia" w:hAnsiTheme="minorEastAsia" w:cstheme="minorEastAsia" w:hint="default"/>
                <w:sz w:val="21"/>
                <w:szCs w:val="21"/>
                <w:lang/>
              </w:rPr>
              <w:t>8年9月13日</w:t>
            </w:r>
          </w:p>
        </w:tc>
        <w:tc>
          <w:tcPr>
            <w:tcW w:w="1635" w:type="dxa"/>
            <w:vMerge w:val="restart"/>
            <w:shd w:val="clear" w:color="auto" w:fill="auto"/>
            <w:vAlign w:val="center"/>
          </w:tcPr>
          <w:p w:rsidR="00AB5930" w:rsidRDefault="00701237">
            <w:pPr>
              <w:widowControl/>
              <w:jc w:val="center"/>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合计</w:t>
            </w:r>
          </w:p>
        </w:tc>
      </w:tr>
      <w:tr w:rsidR="00AB5930">
        <w:trPr>
          <w:trHeight w:val="343"/>
        </w:trPr>
        <w:tc>
          <w:tcPr>
            <w:tcW w:w="2645" w:type="dxa"/>
            <w:gridSpan w:val="2"/>
            <w:vMerge/>
            <w:shd w:val="clear" w:color="auto" w:fill="auto"/>
            <w:vAlign w:val="center"/>
          </w:tcPr>
          <w:p w:rsidR="00AB5930" w:rsidRDefault="00AB5930">
            <w:pPr>
              <w:jc w:val="center"/>
              <w:rPr>
                <w:rFonts w:asciiTheme="minorEastAsia" w:hAnsiTheme="minorEastAsia" w:cstheme="minorEastAsia"/>
                <w:color w:val="000000"/>
                <w:szCs w:val="21"/>
              </w:rPr>
            </w:pPr>
          </w:p>
        </w:tc>
        <w:tc>
          <w:tcPr>
            <w:tcW w:w="2185" w:type="dxa"/>
            <w:shd w:val="clear" w:color="auto" w:fill="auto"/>
            <w:vAlign w:val="center"/>
          </w:tcPr>
          <w:p w:rsidR="00AB5930" w:rsidRDefault="0070123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至201</w:t>
            </w:r>
            <w:r>
              <w:rPr>
                <w:rStyle w:val="font31"/>
                <w:rFonts w:asciiTheme="minorEastAsia" w:eastAsiaTheme="minorEastAsia" w:hAnsiTheme="minorEastAsia" w:cstheme="minorEastAsia" w:hint="default"/>
                <w:sz w:val="21"/>
                <w:szCs w:val="21"/>
                <w:lang/>
              </w:rPr>
              <w:t>8年9月12日</w:t>
            </w:r>
          </w:p>
        </w:tc>
        <w:tc>
          <w:tcPr>
            <w:tcW w:w="2295" w:type="dxa"/>
            <w:shd w:val="clear" w:color="auto" w:fill="auto"/>
            <w:vAlign w:val="center"/>
          </w:tcPr>
          <w:p w:rsidR="00AB5930" w:rsidRDefault="0070123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至201</w:t>
            </w:r>
            <w:r>
              <w:rPr>
                <w:rStyle w:val="font31"/>
                <w:rFonts w:asciiTheme="minorEastAsia" w:eastAsiaTheme="minorEastAsia" w:hAnsiTheme="minorEastAsia" w:cstheme="minorEastAsia" w:hint="default"/>
                <w:sz w:val="21"/>
                <w:szCs w:val="21"/>
                <w:lang/>
              </w:rPr>
              <w:t>8年11月14日</w:t>
            </w:r>
          </w:p>
        </w:tc>
        <w:tc>
          <w:tcPr>
            <w:tcW w:w="1635" w:type="dxa"/>
            <w:vMerge/>
            <w:shd w:val="clear" w:color="auto" w:fill="auto"/>
          </w:tcPr>
          <w:p w:rsidR="00AB5930" w:rsidRDefault="00AB5930">
            <w:pPr>
              <w:jc w:val="right"/>
              <w:rPr>
                <w:rFonts w:asciiTheme="minorEastAsia" w:hAnsiTheme="minorEastAsia" w:cstheme="minorEastAsia"/>
                <w:color w:val="000000"/>
                <w:szCs w:val="21"/>
              </w:rPr>
            </w:pPr>
          </w:p>
        </w:tc>
      </w:tr>
      <w:tr w:rsidR="00AB5930">
        <w:trPr>
          <w:trHeight w:val="343"/>
        </w:trPr>
        <w:tc>
          <w:tcPr>
            <w:tcW w:w="2645" w:type="dxa"/>
            <w:gridSpan w:val="2"/>
            <w:vMerge/>
            <w:shd w:val="clear" w:color="auto" w:fill="auto"/>
            <w:vAlign w:val="center"/>
          </w:tcPr>
          <w:p w:rsidR="00AB5930" w:rsidRDefault="00AB5930">
            <w:pPr>
              <w:jc w:val="center"/>
              <w:rPr>
                <w:rFonts w:asciiTheme="minorEastAsia" w:hAnsiTheme="minorEastAsia" w:cstheme="minorEastAsia"/>
                <w:color w:val="000000"/>
                <w:szCs w:val="21"/>
              </w:rPr>
            </w:pPr>
          </w:p>
        </w:tc>
        <w:tc>
          <w:tcPr>
            <w:tcW w:w="2185" w:type="dxa"/>
            <w:shd w:val="clear" w:color="auto" w:fill="auto"/>
            <w:vAlign w:val="center"/>
          </w:tcPr>
          <w:p w:rsidR="00AB5930" w:rsidRDefault="0070123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止清算期间</w:t>
            </w:r>
          </w:p>
        </w:tc>
        <w:tc>
          <w:tcPr>
            <w:tcW w:w="2295" w:type="dxa"/>
            <w:shd w:val="clear" w:color="auto" w:fill="auto"/>
            <w:vAlign w:val="center"/>
          </w:tcPr>
          <w:p w:rsidR="00AB5930" w:rsidRDefault="0070123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止清算期间</w:t>
            </w:r>
          </w:p>
        </w:tc>
        <w:tc>
          <w:tcPr>
            <w:tcW w:w="1635" w:type="dxa"/>
            <w:vMerge/>
            <w:shd w:val="clear" w:color="auto" w:fill="auto"/>
          </w:tcPr>
          <w:p w:rsidR="00AB5930" w:rsidRDefault="00AB5930">
            <w:pPr>
              <w:widowControl/>
              <w:jc w:val="right"/>
              <w:textAlignment w:val="top"/>
              <w:rPr>
                <w:rFonts w:asciiTheme="minorEastAsia" w:hAnsiTheme="minorEastAsia" w:cstheme="minorEastAsia"/>
                <w:color w:val="000000"/>
                <w:szCs w:val="21"/>
              </w:rPr>
            </w:pPr>
          </w:p>
        </w:tc>
      </w:tr>
      <w:tr w:rsidR="00AB5930">
        <w:trPr>
          <w:trHeight w:val="343"/>
        </w:trPr>
        <w:tc>
          <w:tcPr>
            <w:tcW w:w="2645" w:type="dxa"/>
            <w:gridSpan w:val="2"/>
            <w:shd w:val="clear" w:color="auto" w:fill="auto"/>
            <w:vAlign w:val="bottom"/>
          </w:tcPr>
          <w:p w:rsidR="00AB5930" w:rsidRDefault="00701237">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一、收益</w:t>
            </w:r>
          </w:p>
        </w:tc>
        <w:tc>
          <w:tcPr>
            <w:tcW w:w="2185" w:type="dxa"/>
            <w:shd w:val="clear" w:color="auto" w:fill="auto"/>
            <w:vAlign w:val="bottom"/>
          </w:tcPr>
          <w:p w:rsidR="00AB5930" w:rsidRDefault="00AB5930">
            <w:pPr>
              <w:jc w:val="right"/>
              <w:rPr>
                <w:rFonts w:asciiTheme="minorEastAsia" w:hAnsiTheme="minorEastAsia" w:cstheme="minorEastAsia"/>
                <w:color w:val="000000"/>
                <w:szCs w:val="21"/>
              </w:rPr>
            </w:pPr>
          </w:p>
        </w:tc>
        <w:tc>
          <w:tcPr>
            <w:tcW w:w="2295" w:type="dxa"/>
            <w:shd w:val="clear" w:color="auto" w:fill="auto"/>
          </w:tcPr>
          <w:p w:rsidR="00AB5930" w:rsidRDefault="00AB5930">
            <w:pPr>
              <w:jc w:val="right"/>
              <w:rPr>
                <w:rFonts w:asciiTheme="minorEastAsia" w:hAnsiTheme="minorEastAsia" w:cstheme="minorEastAsia"/>
                <w:color w:val="000000"/>
                <w:szCs w:val="21"/>
              </w:rPr>
            </w:pPr>
          </w:p>
        </w:tc>
        <w:tc>
          <w:tcPr>
            <w:tcW w:w="1635" w:type="dxa"/>
            <w:shd w:val="clear" w:color="auto" w:fill="auto"/>
          </w:tcPr>
          <w:p w:rsidR="00AB5930" w:rsidRDefault="00AB5930">
            <w:pPr>
              <w:jc w:val="right"/>
              <w:rPr>
                <w:rFonts w:asciiTheme="minorEastAsia" w:hAnsiTheme="minorEastAsia" w:cstheme="minorEastAsia"/>
                <w:color w:val="000000"/>
                <w:szCs w:val="21"/>
              </w:rPr>
            </w:pPr>
          </w:p>
        </w:tc>
      </w:tr>
      <w:tr w:rsidR="00AB5930">
        <w:trPr>
          <w:trHeight w:val="343"/>
        </w:trPr>
        <w:tc>
          <w:tcPr>
            <w:tcW w:w="2645" w:type="dxa"/>
            <w:gridSpan w:val="2"/>
            <w:shd w:val="clear" w:color="auto" w:fill="auto"/>
            <w:vAlign w:val="bottom"/>
          </w:tcPr>
          <w:p w:rsidR="00AB5930" w:rsidRDefault="00701237">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 xml:space="preserve">1、 </w:t>
            </w:r>
            <w:r>
              <w:rPr>
                <w:rStyle w:val="font31"/>
                <w:rFonts w:asciiTheme="minorEastAsia" w:eastAsiaTheme="minorEastAsia" w:hAnsiTheme="minorEastAsia" w:cstheme="minorEastAsia" w:hint="default"/>
                <w:sz w:val="21"/>
                <w:szCs w:val="21"/>
                <w:lang/>
              </w:rPr>
              <w:t>利息收入（注1）</w:t>
            </w:r>
          </w:p>
        </w:tc>
        <w:tc>
          <w:tcPr>
            <w:tcW w:w="2185" w:type="dxa"/>
            <w:shd w:val="clear" w:color="auto" w:fill="auto"/>
            <w:vAlign w:val="bottom"/>
          </w:tcPr>
          <w:p w:rsidR="00AB5930" w:rsidRDefault="00701237">
            <w:pPr>
              <w:widowControl/>
              <w:jc w:val="righ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70,745.47</w:t>
            </w:r>
          </w:p>
        </w:tc>
        <w:tc>
          <w:tcPr>
            <w:tcW w:w="2295" w:type="dxa"/>
            <w:shd w:val="clear" w:color="auto" w:fill="auto"/>
          </w:tcPr>
          <w:p w:rsidR="00AB5930" w:rsidRDefault="00701237">
            <w:pPr>
              <w:widowControl/>
              <w:jc w:val="righ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33,732.20</w:t>
            </w:r>
          </w:p>
        </w:tc>
        <w:tc>
          <w:tcPr>
            <w:tcW w:w="1635" w:type="dxa"/>
            <w:shd w:val="clear" w:color="auto" w:fill="auto"/>
          </w:tcPr>
          <w:p w:rsidR="00AB5930" w:rsidRDefault="00701237">
            <w:pPr>
              <w:widowControl/>
              <w:jc w:val="righ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104,477.67</w:t>
            </w:r>
          </w:p>
        </w:tc>
      </w:tr>
      <w:tr w:rsidR="00AB5930">
        <w:trPr>
          <w:trHeight w:val="343"/>
        </w:trPr>
        <w:tc>
          <w:tcPr>
            <w:tcW w:w="2645" w:type="dxa"/>
            <w:gridSpan w:val="2"/>
            <w:shd w:val="clear" w:color="auto" w:fill="auto"/>
            <w:vAlign w:val="bottom"/>
          </w:tcPr>
          <w:p w:rsidR="00AB5930" w:rsidRDefault="00701237">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 xml:space="preserve">2、 </w:t>
            </w:r>
            <w:r>
              <w:rPr>
                <w:rStyle w:val="font31"/>
                <w:rFonts w:asciiTheme="minorEastAsia" w:eastAsiaTheme="minorEastAsia" w:hAnsiTheme="minorEastAsia" w:cstheme="minorEastAsia" w:hint="default"/>
                <w:sz w:val="21"/>
                <w:szCs w:val="21"/>
                <w:lang/>
              </w:rPr>
              <w:t>股票变现损益（注2）</w:t>
            </w:r>
          </w:p>
        </w:tc>
        <w:tc>
          <w:tcPr>
            <w:tcW w:w="2185" w:type="dxa"/>
            <w:shd w:val="clear" w:color="auto" w:fill="auto"/>
            <w:vAlign w:val="bottom"/>
          </w:tcPr>
          <w:p w:rsidR="00AB5930" w:rsidRDefault="00701237">
            <w:pPr>
              <w:widowControl/>
              <w:jc w:val="righ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73,636.53</w:t>
            </w:r>
          </w:p>
        </w:tc>
        <w:tc>
          <w:tcPr>
            <w:tcW w:w="2295" w:type="dxa"/>
            <w:shd w:val="clear" w:color="auto" w:fill="auto"/>
          </w:tcPr>
          <w:p w:rsidR="00AB5930" w:rsidRDefault="00701237">
            <w:pPr>
              <w:widowControl/>
              <w:jc w:val="righ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69,083.50</w:t>
            </w:r>
          </w:p>
        </w:tc>
        <w:tc>
          <w:tcPr>
            <w:tcW w:w="1635" w:type="dxa"/>
            <w:shd w:val="clear" w:color="auto" w:fill="auto"/>
          </w:tcPr>
          <w:p w:rsidR="00AB5930" w:rsidRDefault="00701237">
            <w:pPr>
              <w:widowControl/>
              <w:jc w:val="righ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142,720.03</w:t>
            </w:r>
          </w:p>
        </w:tc>
      </w:tr>
      <w:tr w:rsidR="00AB5930">
        <w:trPr>
          <w:trHeight w:val="343"/>
        </w:trPr>
        <w:tc>
          <w:tcPr>
            <w:tcW w:w="2645" w:type="dxa"/>
            <w:gridSpan w:val="2"/>
            <w:vMerge w:val="restart"/>
            <w:shd w:val="clear" w:color="auto" w:fill="auto"/>
            <w:vAlign w:val="bottom"/>
          </w:tcPr>
          <w:p w:rsidR="00AB5930" w:rsidRDefault="00701237">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 xml:space="preserve">3、 </w:t>
            </w:r>
            <w:r>
              <w:rPr>
                <w:rStyle w:val="font31"/>
                <w:rFonts w:asciiTheme="minorEastAsia" w:eastAsiaTheme="minorEastAsia" w:hAnsiTheme="minorEastAsia" w:cstheme="minorEastAsia" w:hint="default"/>
                <w:sz w:val="21"/>
                <w:szCs w:val="21"/>
                <w:lang/>
              </w:rPr>
              <w:t>停牌股票公允价值变动损益（注3）</w:t>
            </w:r>
          </w:p>
        </w:tc>
        <w:tc>
          <w:tcPr>
            <w:tcW w:w="2185" w:type="dxa"/>
            <w:vMerge w:val="restart"/>
            <w:shd w:val="clear" w:color="auto" w:fill="auto"/>
            <w:vAlign w:val="bottom"/>
          </w:tcPr>
          <w:p w:rsidR="00AB5930" w:rsidRDefault="00701237">
            <w:pPr>
              <w:widowControl/>
              <w:jc w:val="righ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-252,496.50</w:t>
            </w:r>
          </w:p>
        </w:tc>
        <w:tc>
          <w:tcPr>
            <w:tcW w:w="2295" w:type="dxa"/>
            <w:shd w:val="clear" w:color="auto" w:fill="auto"/>
          </w:tcPr>
          <w:p w:rsidR="00AB5930" w:rsidRDefault="00AB5930">
            <w:pPr>
              <w:jc w:val="right"/>
              <w:rPr>
                <w:rFonts w:asciiTheme="minorEastAsia" w:hAnsiTheme="minorEastAsia" w:cstheme="minorEastAsia"/>
                <w:color w:val="000000"/>
                <w:szCs w:val="21"/>
              </w:rPr>
            </w:pPr>
          </w:p>
        </w:tc>
        <w:tc>
          <w:tcPr>
            <w:tcW w:w="1635" w:type="dxa"/>
            <w:shd w:val="clear" w:color="auto" w:fill="auto"/>
          </w:tcPr>
          <w:p w:rsidR="00AB5930" w:rsidRDefault="00AB5930">
            <w:pPr>
              <w:jc w:val="right"/>
              <w:rPr>
                <w:rFonts w:asciiTheme="minorEastAsia" w:hAnsiTheme="minorEastAsia" w:cstheme="minorEastAsia"/>
                <w:color w:val="000000"/>
                <w:szCs w:val="21"/>
              </w:rPr>
            </w:pPr>
          </w:p>
        </w:tc>
      </w:tr>
      <w:tr w:rsidR="00AB5930">
        <w:trPr>
          <w:trHeight w:val="343"/>
        </w:trPr>
        <w:tc>
          <w:tcPr>
            <w:tcW w:w="2645" w:type="dxa"/>
            <w:gridSpan w:val="2"/>
            <w:vMerge/>
            <w:shd w:val="clear" w:color="auto" w:fill="auto"/>
            <w:vAlign w:val="bottom"/>
          </w:tcPr>
          <w:p w:rsidR="00AB5930" w:rsidRDefault="00AB5930">
            <w:pPr>
              <w:jc w:val="left"/>
              <w:rPr>
                <w:rFonts w:asciiTheme="minorEastAsia" w:hAnsiTheme="minorEastAsia" w:cstheme="minorEastAsia"/>
                <w:color w:val="000000"/>
                <w:szCs w:val="21"/>
              </w:rPr>
            </w:pPr>
          </w:p>
        </w:tc>
        <w:tc>
          <w:tcPr>
            <w:tcW w:w="2185" w:type="dxa"/>
            <w:vMerge/>
            <w:shd w:val="clear" w:color="auto" w:fill="auto"/>
            <w:vAlign w:val="bottom"/>
          </w:tcPr>
          <w:p w:rsidR="00AB5930" w:rsidRDefault="00AB5930">
            <w:pPr>
              <w:jc w:val="right"/>
              <w:rPr>
                <w:rFonts w:asciiTheme="minorEastAsia" w:hAnsiTheme="minorEastAsia" w:cstheme="minorEastAsia"/>
                <w:color w:val="000000"/>
                <w:szCs w:val="21"/>
              </w:rPr>
            </w:pPr>
          </w:p>
        </w:tc>
        <w:tc>
          <w:tcPr>
            <w:tcW w:w="2295" w:type="dxa"/>
            <w:shd w:val="clear" w:color="auto" w:fill="auto"/>
          </w:tcPr>
          <w:p w:rsidR="00AB5930" w:rsidRDefault="00701237">
            <w:pPr>
              <w:widowControl/>
              <w:jc w:val="righ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w:t>
            </w:r>
          </w:p>
        </w:tc>
        <w:tc>
          <w:tcPr>
            <w:tcW w:w="1635" w:type="dxa"/>
            <w:shd w:val="clear" w:color="auto" w:fill="auto"/>
          </w:tcPr>
          <w:p w:rsidR="00AB5930" w:rsidRDefault="00701237">
            <w:pPr>
              <w:widowControl/>
              <w:jc w:val="righ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-252,496.50</w:t>
            </w:r>
          </w:p>
        </w:tc>
      </w:tr>
      <w:tr w:rsidR="00AB5930">
        <w:trPr>
          <w:trHeight w:val="343"/>
        </w:trPr>
        <w:tc>
          <w:tcPr>
            <w:tcW w:w="2645" w:type="dxa"/>
            <w:gridSpan w:val="2"/>
            <w:shd w:val="clear" w:color="auto" w:fill="auto"/>
            <w:vAlign w:val="bottom"/>
          </w:tcPr>
          <w:p w:rsidR="00AB5930" w:rsidRDefault="00701237">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 xml:space="preserve">4、 </w:t>
            </w:r>
            <w:r>
              <w:rPr>
                <w:rStyle w:val="font31"/>
                <w:rFonts w:asciiTheme="minorEastAsia" w:eastAsiaTheme="minorEastAsia" w:hAnsiTheme="minorEastAsia" w:cstheme="minorEastAsia" w:hint="default"/>
                <w:sz w:val="21"/>
                <w:szCs w:val="21"/>
                <w:lang/>
              </w:rPr>
              <w:t>赎回费收入</w:t>
            </w:r>
          </w:p>
        </w:tc>
        <w:tc>
          <w:tcPr>
            <w:tcW w:w="2185" w:type="dxa"/>
            <w:shd w:val="clear" w:color="auto" w:fill="auto"/>
            <w:vAlign w:val="bottom"/>
          </w:tcPr>
          <w:p w:rsidR="00AB5930" w:rsidRDefault="00701237">
            <w:pPr>
              <w:widowControl/>
              <w:jc w:val="righ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3.31</w:t>
            </w:r>
          </w:p>
        </w:tc>
        <w:tc>
          <w:tcPr>
            <w:tcW w:w="2295" w:type="dxa"/>
            <w:shd w:val="clear" w:color="auto" w:fill="auto"/>
          </w:tcPr>
          <w:p w:rsidR="00AB5930" w:rsidRDefault="00701237">
            <w:pPr>
              <w:widowControl/>
              <w:jc w:val="righ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w:t>
            </w:r>
          </w:p>
        </w:tc>
        <w:tc>
          <w:tcPr>
            <w:tcW w:w="1635" w:type="dxa"/>
            <w:shd w:val="clear" w:color="auto" w:fill="auto"/>
          </w:tcPr>
          <w:p w:rsidR="00AB5930" w:rsidRDefault="00701237">
            <w:pPr>
              <w:widowControl/>
              <w:jc w:val="righ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3.31</w:t>
            </w:r>
          </w:p>
        </w:tc>
      </w:tr>
      <w:tr w:rsidR="00AB5930">
        <w:trPr>
          <w:trHeight w:val="343"/>
        </w:trPr>
        <w:tc>
          <w:tcPr>
            <w:tcW w:w="2645" w:type="dxa"/>
            <w:gridSpan w:val="2"/>
            <w:shd w:val="clear" w:color="auto" w:fill="auto"/>
            <w:vAlign w:val="bottom"/>
          </w:tcPr>
          <w:p w:rsidR="00AB5930" w:rsidRDefault="00701237">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收益小计</w:t>
            </w:r>
          </w:p>
        </w:tc>
        <w:tc>
          <w:tcPr>
            <w:tcW w:w="2185" w:type="dxa"/>
            <w:shd w:val="clear" w:color="auto" w:fill="auto"/>
            <w:vAlign w:val="bottom"/>
          </w:tcPr>
          <w:p w:rsidR="00AB5930" w:rsidRDefault="00701237">
            <w:pPr>
              <w:widowControl/>
              <w:jc w:val="right"/>
              <w:textAlignment w:val="bottom"/>
              <w:rPr>
                <w:rFonts w:asciiTheme="minorEastAsia" w:hAnsiTheme="minorEastAsia" w:cstheme="minorEastAsia"/>
                <w:color w:val="000000"/>
                <w:szCs w:val="21"/>
                <w:u w:val="single"/>
              </w:rPr>
            </w:pPr>
            <w:r>
              <w:rPr>
                <w:rFonts w:asciiTheme="minorEastAsia" w:hAnsiTheme="minorEastAsia" w:cstheme="minorEastAsia" w:hint="eastAsia"/>
                <w:color w:val="000000"/>
                <w:kern w:val="0"/>
                <w:szCs w:val="21"/>
                <w:u w:val="single"/>
                <w:lang/>
              </w:rPr>
              <w:t>-108,111.19</w:t>
            </w:r>
          </w:p>
        </w:tc>
        <w:tc>
          <w:tcPr>
            <w:tcW w:w="2295" w:type="dxa"/>
            <w:shd w:val="clear" w:color="auto" w:fill="auto"/>
          </w:tcPr>
          <w:p w:rsidR="00AB5930" w:rsidRDefault="00701237">
            <w:pPr>
              <w:widowControl/>
              <w:jc w:val="right"/>
              <w:textAlignment w:val="top"/>
              <w:rPr>
                <w:rFonts w:asciiTheme="minorEastAsia" w:hAnsiTheme="minorEastAsia" w:cstheme="minorEastAsia"/>
                <w:color w:val="000000"/>
                <w:szCs w:val="21"/>
                <w:u w:val="single"/>
              </w:rPr>
            </w:pPr>
            <w:r>
              <w:rPr>
                <w:rFonts w:asciiTheme="minorEastAsia" w:hAnsiTheme="minorEastAsia" w:cstheme="minorEastAsia" w:hint="eastAsia"/>
                <w:color w:val="000000"/>
                <w:kern w:val="0"/>
                <w:szCs w:val="21"/>
                <w:u w:val="single"/>
                <w:lang/>
              </w:rPr>
              <w:t>102,815.70</w:t>
            </w:r>
          </w:p>
        </w:tc>
        <w:tc>
          <w:tcPr>
            <w:tcW w:w="1635" w:type="dxa"/>
            <w:shd w:val="clear" w:color="auto" w:fill="auto"/>
          </w:tcPr>
          <w:p w:rsidR="00AB5930" w:rsidRDefault="00701237">
            <w:pPr>
              <w:widowControl/>
              <w:jc w:val="right"/>
              <w:textAlignment w:val="top"/>
              <w:rPr>
                <w:rFonts w:asciiTheme="minorEastAsia" w:hAnsiTheme="minorEastAsia" w:cstheme="minorEastAsia"/>
                <w:color w:val="000000"/>
                <w:szCs w:val="21"/>
                <w:u w:val="single"/>
              </w:rPr>
            </w:pPr>
            <w:r>
              <w:rPr>
                <w:rFonts w:asciiTheme="minorEastAsia" w:hAnsiTheme="minorEastAsia" w:cstheme="minorEastAsia" w:hint="eastAsia"/>
                <w:color w:val="000000"/>
                <w:kern w:val="0"/>
                <w:szCs w:val="21"/>
                <w:u w:val="single"/>
                <w:lang/>
              </w:rPr>
              <w:t>-5,295.49</w:t>
            </w:r>
          </w:p>
        </w:tc>
      </w:tr>
      <w:tr w:rsidR="00AB5930">
        <w:trPr>
          <w:trHeight w:val="343"/>
        </w:trPr>
        <w:tc>
          <w:tcPr>
            <w:tcW w:w="1322" w:type="dxa"/>
            <w:shd w:val="clear" w:color="auto" w:fill="auto"/>
          </w:tcPr>
          <w:p w:rsidR="00AB5930" w:rsidRDefault="00AB5930">
            <w:pPr>
              <w:jc w:val="right"/>
              <w:rPr>
                <w:rFonts w:asciiTheme="minorEastAsia" w:hAnsiTheme="minorEastAsia" w:cstheme="minorEastAsia"/>
                <w:color w:val="000000"/>
                <w:szCs w:val="21"/>
              </w:rPr>
            </w:pPr>
          </w:p>
        </w:tc>
        <w:tc>
          <w:tcPr>
            <w:tcW w:w="7438" w:type="dxa"/>
            <w:gridSpan w:val="4"/>
            <w:shd w:val="clear" w:color="auto" w:fill="auto"/>
            <w:vAlign w:val="center"/>
          </w:tcPr>
          <w:p w:rsidR="00AB5930" w:rsidRDefault="00AB5930">
            <w:pPr>
              <w:rPr>
                <w:rFonts w:asciiTheme="minorEastAsia" w:hAnsiTheme="minorEastAsia" w:cstheme="minorEastAsia"/>
                <w:color w:val="000000"/>
                <w:szCs w:val="21"/>
              </w:rPr>
            </w:pPr>
          </w:p>
        </w:tc>
      </w:tr>
      <w:tr w:rsidR="00AB5930">
        <w:trPr>
          <w:trHeight w:val="343"/>
        </w:trPr>
        <w:tc>
          <w:tcPr>
            <w:tcW w:w="2645" w:type="dxa"/>
            <w:gridSpan w:val="2"/>
            <w:shd w:val="clear" w:color="auto" w:fill="auto"/>
            <w:vAlign w:val="bottom"/>
          </w:tcPr>
          <w:p w:rsidR="00AB5930" w:rsidRDefault="00701237">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二、费用</w:t>
            </w:r>
          </w:p>
        </w:tc>
        <w:tc>
          <w:tcPr>
            <w:tcW w:w="2185" w:type="dxa"/>
            <w:shd w:val="clear" w:color="auto" w:fill="auto"/>
            <w:vAlign w:val="bottom"/>
          </w:tcPr>
          <w:p w:rsidR="00AB5930" w:rsidRDefault="00AB5930">
            <w:pPr>
              <w:jc w:val="right"/>
              <w:rPr>
                <w:rFonts w:asciiTheme="minorEastAsia" w:hAnsiTheme="minorEastAsia" w:cstheme="minorEastAsia"/>
                <w:color w:val="000000"/>
                <w:szCs w:val="21"/>
              </w:rPr>
            </w:pPr>
          </w:p>
        </w:tc>
        <w:tc>
          <w:tcPr>
            <w:tcW w:w="2295" w:type="dxa"/>
            <w:shd w:val="clear" w:color="auto" w:fill="auto"/>
          </w:tcPr>
          <w:p w:rsidR="00AB5930" w:rsidRDefault="00AB5930">
            <w:pPr>
              <w:jc w:val="right"/>
              <w:rPr>
                <w:rFonts w:asciiTheme="minorEastAsia" w:hAnsiTheme="minorEastAsia" w:cstheme="minorEastAsia"/>
                <w:color w:val="000000"/>
                <w:szCs w:val="21"/>
              </w:rPr>
            </w:pPr>
          </w:p>
        </w:tc>
        <w:tc>
          <w:tcPr>
            <w:tcW w:w="1635" w:type="dxa"/>
            <w:shd w:val="clear" w:color="auto" w:fill="auto"/>
          </w:tcPr>
          <w:p w:rsidR="00AB5930" w:rsidRDefault="00AB5930">
            <w:pPr>
              <w:jc w:val="right"/>
              <w:rPr>
                <w:rFonts w:asciiTheme="minorEastAsia" w:hAnsiTheme="minorEastAsia" w:cstheme="minorEastAsia"/>
                <w:color w:val="000000"/>
                <w:szCs w:val="21"/>
              </w:rPr>
            </w:pPr>
          </w:p>
        </w:tc>
      </w:tr>
      <w:tr w:rsidR="00AB5930">
        <w:trPr>
          <w:trHeight w:val="343"/>
        </w:trPr>
        <w:tc>
          <w:tcPr>
            <w:tcW w:w="2645" w:type="dxa"/>
            <w:gridSpan w:val="2"/>
            <w:shd w:val="clear" w:color="auto" w:fill="auto"/>
            <w:vAlign w:val="bottom"/>
          </w:tcPr>
          <w:p w:rsidR="00AB5930" w:rsidRDefault="00701237">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1、交易费用（注4）</w:t>
            </w:r>
          </w:p>
        </w:tc>
        <w:tc>
          <w:tcPr>
            <w:tcW w:w="2185" w:type="dxa"/>
            <w:shd w:val="clear" w:color="auto" w:fill="auto"/>
            <w:vAlign w:val="bottom"/>
          </w:tcPr>
          <w:p w:rsidR="00AB5930" w:rsidRDefault="00701237">
            <w:pPr>
              <w:widowControl/>
              <w:jc w:val="righ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41,003.61</w:t>
            </w:r>
          </w:p>
        </w:tc>
        <w:tc>
          <w:tcPr>
            <w:tcW w:w="2295" w:type="dxa"/>
            <w:shd w:val="clear" w:color="auto" w:fill="auto"/>
          </w:tcPr>
          <w:p w:rsidR="00AB5930" w:rsidRDefault="00701237">
            <w:pPr>
              <w:widowControl/>
              <w:jc w:val="righ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11,459.66</w:t>
            </w:r>
          </w:p>
        </w:tc>
        <w:tc>
          <w:tcPr>
            <w:tcW w:w="1635" w:type="dxa"/>
            <w:shd w:val="clear" w:color="auto" w:fill="auto"/>
          </w:tcPr>
          <w:p w:rsidR="00AB5930" w:rsidRDefault="00701237">
            <w:pPr>
              <w:widowControl/>
              <w:jc w:val="righ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52,463.27</w:t>
            </w:r>
          </w:p>
        </w:tc>
      </w:tr>
      <w:tr w:rsidR="00AB5930">
        <w:trPr>
          <w:trHeight w:val="343"/>
        </w:trPr>
        <w:tc>
          <w:tcPr>
            <w:tcW w:w="2645" w:type="dxa"/>
            <w:gridSpan w:val="2"/>
            <w:shd w:val="clear" w:color="auto" w:fill="auto"/>
            <w:vAlign w:val="bottom"/>
          </w:tcPr>
          <w:p w:rsidR="00AB5930" w:rsidRDefault="00701237">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2、股息红利税</w:t>
            </w:r>
          </w:p>
        </w:tc>
        <w:tc>
          <w:tcPr>
            <w:tcW w:w="2185" w:type="dxa"/>
            <w:shd w:val="clear" w:color="auto" w:fill="auto"/>
            <w:vAlign w:val="bottom"/>
          </w:tcPr>
          <w:p w:rsidR="00AB5930" w:rsidRDefault="00701237">
            <w:pPr>
              <w:widowControl/>
              <w:jc w:val="righ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55,566.02</w:t>
            </w:r>
          </w:p>
        </w:tc>
        <w:tc>
          <w:tcPr>
            <w:tcW w:w="2295" w:type="dxa"/>
            <w:shd w:val="clear" w:color="auto" w:fill="auto"/>
          </w:tcPr>
          <w:p w:rsidR="00AB5930" w:rsidRDefault="00701237">
            <w:pPr>
              <w:widowControl/>
              <w:jc w:val="righ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2,192.40</w:t>
            </w:r>
          </w:p>
        </w:tc>
        <w:tc>
          <w:tcPr>
            <w:tcW w:w="1635" w:type="dxa"/>
            <w:shd w:val="clear" w:color="auto" w:fill="auto"/>
          </w:tcPr>
          <w:p w:rsidR="00AB5930" w:rsidRDefault="00701237">
            <w:pPr>
              <w:widowControl/>
              <w:jc w:val="righ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57,758.42</w:t>
            </w:r>
          </w:p>
        </w:tc>
      </w:tr>
      <w:tr w:rsidR="00AB5930">
        <w:trPr>
          <w:trHeight w:val="343"/>
        </w:trPr>
        <w:tc>
          <w:tcPr>
            <w:tcW w:w="2645" w:type="dxa"/>
            <w:gridSpan w:val="2"/>
            <w:shd w:val="clear" w:color="auto" w:fill="auto"/>
            <w:vAlign w:val="bottom"/>
          </w:tcPr>
          <w:p w:rsidR="00AB5930" w:rsidRDefault="00701237">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3</w:t>
            </w:r>
            <w:r>
              <w:rPr>
                <w:rStyle w:val="font31"/>
                <w:rFonts w:asciiTheme="minorEastAsia" w:eastAsiaTheme="minorEastAsia" w:hAnsiTheme="minorEastAsia" w:cstheme="minorEastAsia" w:hint="default"/>
                <w:sz w:val="21"/>
                <w:szCs w:val="21"/>
                <w:lang/>
              </w:rPr>
              <w:t>、银行汇划费</w:t>
            </w:r>
          </w:p>
        </w:tc>
        <w:tc>
          <w:tcPr>
            <w:tcW w:w="2185" w:type="dxa"/>
            <w:shd w:val="clear" w:color="auto" w:fill="auto"/>
            <w:vAlign w:val="bottom"/>
          </w:tcPr>
          <w:p w:rsidR="00AB5930" w:rsidRDefault="00701237">
            <w:pPr>
              <w:widowControl/>
              <w:jc w:val="righ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29</w:t>
            </w:r>
          </w:p>
        </w:tc>
        <w:tc>
          <w:tcPr>
            <w:tcW w:w="2295" w:type="dxa"/>
            <w:shd w:val="clear" w:color="auto" w:fill="auto"/>
          </w:tcPr>
          <w:p w:rsidR="00AB5930" w:rsidRDefault="00701237">
            <w:pPr>
              <w:widowControl/>
              <w:jc w:val="righ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18</w:t>
            </w:r>
          </w:p>
        </w:tc>
        <w:tc>
          <w:tcPr>
            <w:tcW w:w="1635" w:type="dxa"/>
            <w:shd w:val="clear" w:color="auto" w:fill="auto"/>
          </w:tcPr>
          <w:p w:rsidR="00AB5930" w:rsidRDefault="00701237">
            <w:pPr>
              <w:widowControl/>
              <w:jc w:val="righ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47</w:t>
            </w:r>
          </w:p>
        </w:tc>
      </w:tr>
      <w:tr w:rsidR="00AB5930">
        <w:trPr>
          <w:trHeight w:val="343"/>
        </w:trPr>
        <w:tc>
          <w:tcPr>
            <w:tcW w:w="2645" w:type="dxa"/>
            <w:gridSpan w:val="2"/>
            <w:shd w:val="clear" w:color="auto" w:fill="auto"/>
            <w:vAlign w:val="bottom"/>
          </w:tcPr>
          <w:p w:rsidR="00AB5930" w:rsidRDefault="00701237">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费用小计</w:t>
            </w:r>
          </w:p>
        </w:tc>
        <w:tc>
          <w:tcPr>
            <w:tcW w:w="2185" w:type="dxa"/>
            <w:shd w:val="clear" w:color="auto" w:fill="auto"/>
            <w:vAlign w:val="bottom"/>
          </w:tcPr>
          <w:p w:rsidR="00AB5930" w:rsidRDefault="00701237">
            <w:pPr>
              <w:widowControl/>
              <w:jc w:val="right"/>
              <w:textAlignment w:val="bottom"/>
              <w:rPr>
                <w:rFonts w:asciiTheme="minorEastAsia" w:hAnsiTheme="minorEastAsia" w:cstheme="minorEastAsia"/>
                <w:color w:val="000000"/>
                <w:szCs w:val="21"/>
                <w:u w:val="single"/>
              </w:rPr>
            </w:pPr>
            <w:r>
              <w:rPr>
                <w:rFonts w:asciiTheme="minorEastAsia" w:hAnsiTheme="minorEastAsia" w:cstheme="minorEastAsia" w:hint="eastAsia"/>
                <w:color w:val="000000"/>
                <w:kern w:val="0"/>
                <w:szCs w:val="21"/>
                <w:u w:val="single"/>
                <w:lang/>
              </w:rPr>
              <w:t>96,598.63</w:t>
            </w:r>
          </w:p>
        </w:tc>
        <w:tc>
          <w:tcPr>
            <w:tcW w:w="2295" w:type="dxa"/>
            <w:shd w:val="clear" w:color="auto" w:fill="auto"/>
          </w:tcPr>
          <w:p w:rsidR="00AB5930" w:rsidRDefault="00701237">
            <w:pPr>
              <w:widowControl/>
              <w:jc w:val="right"/>
              <w:textAlignment w:val="top"/>
              <w:rPr>
                <w:rFonts w:asciiTheme="minorEastAsia" w:hAnsiTheme="minorEastAsia" w:cstheme="minorEastAsia"/>
                <w:color w:val="000000"/>
                <w:szCs w:val="21"/>
                <w:u w:val="single"/>
              </w:rPr>
            </w:pPr>
            <w:r>
              <w:rPr>
                <w:rFonts w:asciiTheme="minorEastAsia" w:hAnsiTheme="minorEastAsia" w:cstheme="minorEastAsia" w:hint="eastAsia"/>
                <w:color w:val="000000"/>
                <w:kern w:val="0"/>
                <w:szCs w:val="21"/>
                <w:u w:val="single"/>
                <w:lang/>
              </w:rPr>
              <w:t>13,670.06</w:t>
            </w:r>
          </w:p>
        </w:tc>
        <w:tc>
          <w:tcPr>
            <w:tcW w:w="1635" w:type="dxa"/>
            <w:shd w:val="clear" w:color="auto" w:fill="auto"/>
          </w:tcPr>
          <w:p w:rsidR="00AB5930" w:rsidRDefault="00701237">
            <w:pPr>
              <w:widowControl/>
              <w:jc w:val="right"/>
              <w:textAlignment w:val="top"/>
              <w:rPr>
                <w:rFonts w:asciiTheme="minorEastAsia" w:hAnsiTheme="minorEastAsia" w:cstheme="minorEastAsia"/>
                <w:color w:val="000000"/>
                <w:szCs w:val="21"/>
                <w:u w:val="single"/>
              </w:rPr>
            </w:pPr>
            <w:r>
              <w:rPr>
                <w:rFonts w:asciiTheme="minorEastAsia" w:hAnsiTheme="minorEastAsia" w:cstheme="minorEastAsia" w:hint="eastAsia"/>
                <w:color w:val="000000"/>
                <w:kern w:val="0"/>
                <w:szCs w:val="21"/>
                <w:u w:val="single"/>
                <w:lang/>
              </w:rPr>
              <w:t>110,268.69</w:t>
            </w:r>
          </w:p>
        </w:tc>
      </w:tr>
      <w:tr w:rsidR="00AB5930">
        <w:trPr>
          <w:trHeight w:val="343"/>
        </w:trPr>
        <w:tc>
          <w:tcPr>
            <w:tcW w:w="2645" w:type="dxa"/>
            <w:gridSpan w:val="2"/>
            <w:shd w:val="clear" w:color="auto" w:fill="auto"/>
            <w:vAlign w:val="bottom"/>
          </w:tcPr>
          <w:p w:rsidR="00AB5930" w:rsidRDefault="00AB5930">
            <w:pPr>
              <w:jc w:val="left"/>
              <w:rPr>
                <w:rFonts w:asciiTheme="minorEastAsia" w:hAnsiTheme="minorEastAsia" w:cstheme="minorEastAsia"/>
                <w:color w:val="000000"/>
                <w:szCs w:val="21"/>
              </w:rPr>
            </w:pPr>
          </w:p>
        </w:tc>
        <w:tc>
          <w:tcPr>
            <w:tcW w:w="2185" w:type="dxa"/>
            <w:vMerge w:val="restart"/>
            <w:shd w:val="clear" w:color="auto" w:fill="auto"/>
            <w:vAlign w:val="bottom"/>
          </w:tcPr>
          <w:p w:rsidR="00AB5930" w:rsidRDefault="00701237">
            <w:pPr>
              <w:widowControl/>
              <w:jc w:val="right"/>
              <w:textAlignment w:val="bottom"/>
              <w:rPr>
                <w:rFonts w:asciiTheme="minorEastAsia" w:hAnsiTheme="minorEastAsia" w:cstheme="minorEastAsia"/>
                <w:color w:val="000000"/>
                <w:szCs w:val="21"/>
                <w:u w:val="single"/>
              </w:rPr>
            </w:pPr>
            <w:r>
              <w:rPr>
                <w:rFonts w:asciiTheme="minorEastAsia" w:hAnsiTheme="minorEastAsia" w:cstheme="minorEastAsia" w:hint="eastAsia"/>
                <w:color w:val="000000"/>
                <w:kern w:val="0"/>
                <w:szCs w:val="21"/>
                <w:u w:val="single"/>
                <w:lang/>
              </w:rPr>
              <w:t>-204,709.82</w:t>
            </w:r>
          </w:p>
        </w:tc>
        <w:tc>
          <w:tcPr>
            <w:tcW w:w="2295" w:type="dxa"/>
            <w:shd w:val="clear" w:color="auto" w:fill="auto"/>
          </w:tcPr>
          <w:p w:rsidR="00AB5930" w:rsidRDefault="00AB5930">
            <w:pPr>
              <w:jc w:val="right"/>
              <w:rPr>
                <w:rFonts w:asciiTheme="minorEastAsia" w:hAnsiTheme="minorEastAsia" w:cstheme="minorEastAsia"/>
                <w:color w:val="000000"/>
                <w:szCs w:val="21"/>
              </w:rPr>
            </w:pPr>
          </w:p>
        </w:tc>
        <w:tc>
          <w:tcPr>
            <w:tcW w:w="1635" w:type="dxa"/>
            <w:shd w:val="clear" w:color="auto" w:fill="auto"/>
          </w:tcPr>
          <w:p w:rsidR="00AB5930" w:rsidRDefault="00AB5930">
            <w:pPr>
              <w:jc w:val="right"/>
              <w:rPr>
                <w:rFonts w:asciiTheme="minorEastAsia" w:hAnsiTheme="minorEastAsia" w:cstheme="minorEastAsia"/>
                <w:color w:val="000000"/>
                <w:szCs w:val="21"/>
              </w:rPr>
            </w:pPr>
          </w:p>
        </w:tc>
      </w:tr>
      <w:tr w:rsidR="00AB5930">
        <w:trPr>
          <w:trHeight w:val="343"/>
        </w:trPr>
        <w:tc>
          <w:tcPr>
            <w:tcW w:w="2645" w:type="dxa"/>
            <w:gridSpan w:val="2"/>
            <w:shd w:val="clear" w:color="auto" w:fill="auto"/>
            <w:vAlign w:val="bottom"/>
          </w:tcPr>
          <w:p w:rsidR="00AB5930" w:rsidRDefault="00701237">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lang/>
              </w:rPr>
              <w:t>三、清算期间净</w:t>
            </w:r>
            <w:r>
              <w:rPr>
                <w:rStyle w:val="font31"/>
                <w:rFonts w:asciiTheme="minorEastAsia" w:eastAsiaTheme="minorEastAsia" w:hAnsiTheme="minorEastAsia" w:cstheme="minorEastAsia" w:hint="default"/>
                <w:sz w:val="21"/>
                <w:szCs w:val="21"/>
                <w:lang/>
              </w:rPr>
              <w:t>损益</w:t>
            </w:r>
          </w:p>
        </w:tc>
        <w:tc>
          <w:tcPr>
            <w:tcW w:w="2185" w:type="dxa"/>
            <w:vMerge/>
            <w:shd w:val="clear" w:color="auto" w:fill="auto"/>
            <w:vAlign w:val="bottom"/>
          </w:tcPr>
          <w:p w:rsidR="00AB5930" w:rsidRDefault="00AB5930">
            <w:pPr>
              <w:jc w:val="right"/>
              <w:rPr>
                <w:rFonts w:asciiTheme="minorEastAsia" w:hAnsiTheme="minorEastAsia" w:cstheme="minorEastAsia"/>
                <w:color w:val="000000"/>
                <w:szCs w:val="21"/>
                <w:u w:val="single"/>
              </w:rPr>
            </w:pPr>
          </w:p>
        </w:tc>
        <w:tc>
          <w:tcPr>
            <w:tcW w:w="2295" w:type="dxa"/>
            <w:shd w:val="clear" w:color="auto" w:fill="auto"/>
          </w:tcPr>
          <w:p w:rsidR="00AB5930" w:rsidRDefault="00701237">
            <w:pPr>
              <w:widowControl/>
              <w:jc w:val="right"/>
              <w:textAlignment w:val="top"/>
              <w:rPr>
                <w:rFonts w:asciiTheme="minorEastAsia" w:hAnsiTheme="minorEastAsia" w:cstheme="minorEastAsia"/>
                <w:color w:val="000000"/>
                <w:szCs w:val="21"/>
                <w:u w:val="single"/>
              </w:rPr>
            </w:pPr>
            <w:r>
              <w:rPr>
                <w:rFonts w:asciiTheme="minorEastAsia" w:hAnsiTheme="minorEastAsia" w:cstheme="minorEastAsia" w:hint="eastAsia"/>
                <w:color w:val="000000"/>
                <w:kern w:val="0"/>
                <w:szCs w:val="21"/>
                <w:u w:val="single"/>
                <w:lang/>
              </w:rPr>
              <w:t>89,145.64</w:t>
            </w:r>
          </w:p>
        </w:tc>
        <w:tc>
          <w:tcPr>
            <w:tcW w:w="1635" w:type="dxa"/>
            <w:shd w:val="clear" w:color="auto" w:fill="auto"/>
          </w:tcPr>
          <w:p w:rsidR="00AB5930" w:rsidRDefault="00701237">
            <w:pPr>
              <w:widowControl/>
              <w:jc w:val="right"/>
              <w:textAlignment w:val="top"/>
              <w:rPr>
                <w:rFonts w:asciiTheme="minorEastAsia" w:hAnsiTheme="minorEastAsia" w:cstheme="minorEastAsia"/>
                <w:color w:val="000000"/>
                <w:szCs w:val="21"/>
                <w:u w:val="single"/>
              </w:rPr>
            </w:pPr>
            <w:r>
              <w:rPr>
                <w:rFonts w:asciiTheme="minorEastAsia" w:hAnsiTheme="minorEastAsia" w:cstheme="minorEastAsia" w:hint="eastAsia"/>
                <w:color w:val="000000"/>
                <w:kern w:val="0"/>
                <w:szCs w:val="21"/>
                <w:u w:val="single"/>
                <w:lang/>
              </w:rPr>
              <w:t>-115,564.18</w:t>
            </w:r>
          </w:p>
        </w:tc>
      </w:tr>
    </w:tbl>
    <w:p w:rsidR="00AB5930" w:rsidRDefault="00701237">
      <w:pPr>
        <w:pStyle w:val="Default"/>
        <w:spacing w:line="360" w:lineRule="auto"/>
        <w:rPr>
          <w:rFonts w:ascii="宋体" w:eastAsia="宋体" w:cs="宋体"/>
          <w:color w:val="auto"/>
          <w:sz w:val="18"/>
          <w:szCs w:val="18"/>
        </w:rPr>
      </w:pPr>
      <w:r>
        <w:rPr>
          <w:rFonts w:ascii="宋体" w:eastAsia="宋体" w:cs="宋体" w:hint="eastAsia"/>
          <w:color w:val="auto"/>
          <w:sz w:val="18"/>
          <w:szCs w:val="18"/>
        </w:rPr>
        <w:t>注1：利息收入系计提的自201</w:t>
      </w:r>
      <w:r>
        <w:rPr>
          <w:rFonts w:ascii="宋体" w:eastAsia="宋体" w:cs="宋体"/>
          <w:color w:val="auto"/>
          <w:sz w:val="18"/>
          <w:szCs w:val="18"/>
        </w:rPr>
        <w:t>8</w:t>
      </w:r>
      <w:r>
        <w:rPr>
          <w:rFonts w:ascii="宋体" w:eastAsia="宋体" w:cs="宋体" w:hint="eastAsia"/>
          <w:color w:val="auto"/>
          <w:sz w:val="18"/>
          <w:szCs w:val="18"/>
        </w:rPr>
        <w:t>年</w:t>
      </w:r>
      <w:r>
        <w:rPr>
          <w:rFonts w:ascii="宋体" w:eastAsia="宋体" w:cs="宋体"/>
          <w:color w:val="auto"/>
          <w:sz w:val="18"/>
          <w:szCs w:val="18"/>
        </w:rPr>
        <w:t>8</w:t>
      </w:r>
      <w:r>
        <w:rPr>
          <w:rFonts w:ascii="宋体" w:eastAsia="宋体" w:cs="宋体" w:hint="eastAsia"/>
          <w:color w:val="auto"/>
          <w:sz w:val="18"/>
          <w:szCs w:val="18"/>
        </w:rPr>
        <w:t>月</w:t>
      </w:r>
      <w:r>
        <w:rPr>
          <w:rFonts w:ascii="宋体" w:eastAsia="宋体" w:cs="宋体"/>
          <w:color w:val="auto"/>
          <w:sz w:val="18"/>
          <w:szCs w:val="18"/>
        </w:rPr>
        <w:t>22</w:t>
      </w:r>
      <w:r>
        <w:rPr>
          <w:rFonts w:ascii="宋体" w:eastAsia="宋体" w:cs="宋体" w:hint="eastAsia"/>
          <w:color w:val="auto"/>
          <w:sz w:val="18"/>
          <w:szCs w:val="18"/>
        </w:rPr>
        <w:t>日至201</w:t>
      </w:r>
      <w:r>
        <w:rPr>
          <w:rFonts w:ascii="宋体" w:eastAsia="宋体" w:cs="宋体"/>
          <w:color w:val="auto"/>
          <w:sz w:val="18"/>
          <w:szCs w:val="18"/>
        </w:rPr>
        <w:t>8</w:t>
      </w:r>
      <w:r>
        <w:rPr>
          <w:rFonts w:ascii="宋体" w:eastAsia="宋体" w:cs="宋体" w:hint="eastAsia"/>
          <w:color w:val="auto"/>
          <w:sz w:val="18"/>
          <w:szCs w:val="18"/>
        </w:rPr>
        <w:t>年</w:t>
      </w:r>
      <w:r>
        <w:rPr>
          <w:rFonts w:ascii="宋体" w:eastAsia="宋体" w:cs="宋体"/>
          <w:color w:val="auto"/>
          <w:sz w:val="18"/>
          <w:szCs w:val="18"/>
        </w:rPr>
        <w:t>11</w:t>
      </w:r>
      <w:r>
        <w:rPr>
          <w:rFonts w:ascii="宋体" w:eastAsia="宋体" w:cs="宋体" w:hint="eastAsia"/>
          <w:color w:val="auto"/>
          <w:sz w:val="18"/>
          <w:szCs w:val="18"/>
        </w:rPr>
        <w:t>月</w:t>
      </w:r>
      <w:r>
        <w:rPr>
          <w:rFonts w:ascii="宋体" w:eastAsia="宋体" w:cs="宋体"/>
          <w:color w:val="auto"/>
          <w:sz w:val="18"/>
          <w:szCs w:val="18"/>
        </w:rPr>
        <w:t>14</w:t>
      </w:r>
      <w:r>
        <w:rPr>
          <w:rFonts w:ascii="宋体" w:eastAsia="宋体" w:cs="宋体" w:hint="eastAsia"/>
          <w:color w:val="auto"/>
          <w:sz w:val="18"/>
          <w:szCs w:val="18"/>
        </w:rPr>
        <w:t>日止清算期间的银行存款利息、结算备付金利息、存出保证金利息及实际收到的直销申购款利息。</w:t>
      </w:r>
    </w:p>
    <w:p w:rsidR="00AB5930" w:rsidRDefault="00701237">
      <w:pPr>
        <w:pStyle w:val="Default"/>
        <w:spacing w:line="360" w:lineRule="auto"/>
        <w:rPr>
          <w:rFonts w:ascii="宋体" w:eastAsia="宋体" w:cs="宋体"/>
          <w:color w:val="auto"/>
          <w:sz w:val="18"/>
          <w:szCs w:val="18"/>
        </w:rPr>
      </w:pPr>
      <w:r>
        <w:rPr>
          <w:rFonts w:ascii="宋体" w:eastAsia="宋体" w:cs="宋体"/>
          <w:color w:val="auto"/>
          <w:sz w:val="18"/>
          <w:szCs w:val="18"/>
        </w:rPr>
        <w:t>注</w:t>
      </w:r>
      <w:r>
        <w:rPr>
          <w:rFonts w:ascii="宋体" w:eastAsia="宋体" w:cs="宋体" w:hint="eastAsia"/>
          <w:color w:val="auto"/>
          <w:sz w:val="18"/>
          <w:szCs w:val="18"/>
        </w:rPr>
        <w:t>2：股票变现损益为一次清算期间股票成交金额与其最后运作日（2018年8月21日）估值金额的差额，以及二次清算期间卖出的万达电影和经纬纺机的成交金额与其在一次清算期末（2018年9月12日）的估值金额的差额。</w:t>
      </w:r>
    </w:p>
    <w:p w:rsidR="00AB5930" w:rsidRDefault="00701237">
      <w:pPr>
        <w:pStyle w:val="Default"/>
        <w:spacing w:line="360" w:lineRule="auto"/>
        <w:rPr>
          <w:rFonts w:ascii="宋体" w:eastAsia="宋体" w:cs="宋体"/>
          <w:color w:val="auto"/>
          <w:sz w:val="18"/>
          <w:szCs w:val="18"/>
        </w:rPr>
      </w:pPr>
      <w:r>
        <w:rPr>
          <w:rFonts w:ascii="宋体" w:eastAsia="宋体" w:cs="宋体"/>
          <w:color w:val="auto"/>
          <w:sz w:val="18"/>
          <w:szCs w:val="18"/>
        </w:rPr>
        <w:t>注3</w:t>
      </w:r>
      <w:r>
        <w:rPr>
          <w:rFonts w:ascii="宋体" w:eastAsia="宋体" w:cs="宋体" w:hint="eastAsia"/>
          <w:color w:val="auto"/>
          <w:sz w:val="18"/>
          <w:szCs w:val="18"/>
        </w:rPr>
        <w:t>：停牌股票公允价值变动损益为流通受限证券万达电影及经纬纺机按照指数估值法在一次清算期末与其最后运作日估值金额的差额。</w:t>
      </w:r>
    </w:p>
    <w:p w:rsidR="00AB5930" w:rsidRDefault="00701237">
      <w:pPr>
        <w:pStyle w:val="Default"/>
        <w:spacing w:line="360" w:lineRule="auto"/>
        <w:rPr>
          <w:rFonts w:ascii="宋体" w:eastAsia="宋体" w:cs="宋体"/>
          <w:color w:val="auto"/>
          <w:sz w:val="22"/>
          <w:szCs w:val="22"/>
        </w:rPr>
      </w:pPr>
      <w:r>
        <w:rPr>
          <w:rFonts w:ascii="宋体" w:eastAsia="宋体" w:cs="宋体" w:hint="eastAsia"/>
          <w:color w:val="auto"/>
          <w:sz w:val="18"/>
          <w:szCs w:val="18"/>
        </w:rPr>
        <w:t>注4：在一次清算期间发生交易费用人民币41,003.61元，其中相关税费已于交易时扣除，尚未支付的费用为人民币18,847.36元；在二次清算期间发生交易费用人民币11,459.66元，其中相关税费已于交易时扣除，尚未支付的费用为人民币5,221.29元。上述清算期间发生交易费用合计为人民币52,463.27元，其中应付交易费用合计为人民币24,068.65元。</w:t>
      </w:r>
    </w:p>
    <w:p w:rsidR="00AB5930" w:rsidRDefault="00AB5930">
      <w:pPr>
        <w:autoSpaceDE w:val="0"/>
        <w:autoSpaceDN w:val="0"/>
        <w:adjustRightInd w:val="0"/>
        <w:jc w:val="left"/>
        <w:rPr>
          <w:rFonts w:ascii="宋体" w:eastAsia="宋体" w:cs="宋体"/>
          <w:color w:val="000000"/>
          <w:kern w:val="0"/>
          <w:sz w:val="24"/>
          <w:szCs w:val="24"/>
        </w:rPr>
      </w:pPr>
    </w:p>
    <w:p w:rsidR="00AB5930" w:rsidRDefault="00701237">
      <w:pPr>
        <w:pStyle w:val="Default"/>
        <w:rPr>
          <w:rFonts w:ascii="宋体" w:eastAsia="宋体" w:cs="宋体"/>
          <w:b/>
          <w:color w:val="auto"/>
          <w:sz w:val="28"/>
          <w:szCs w:val="28"/>
        </w:rPr>
      </w:pPr>
      <w:r>
        <w:rPr>
          <w:rFonts w:ascii="宋体" w:eastAsia="宋体" w:cs="宋体" w:hint="eastAsia"/>
          <w:b/>
          <w:color w:val="auto"/>
          <w:sz w:val="28"/>
          <w:szCs w:val="28"/>
        </w:rPr>
        <w:t>六、资产处置及负债清偿后的剩余资产分配情况</w:t>
      </w:r>
    </w:p>
    <w:p w:rsidR="00AB5930" w:rsidRDefault="00701237">
      <w:pPr>
        <w:pStyle w:val="Default"/>
        <w:jc w:val="right"/>
        <w:rPr>
          <w:rFonts w:asciiTheme="majorEastAsia" w:eastAsiaTheme="majorEastAsia" w:hAnsiTheme="majorEastAsia" w:cstheme="majorEastAsia"/>
          <w:b/>
          <w:color w:val="auto"/>
          <w:sz w:val="21"/>
          <w:szCs w:val="21"/>
        </w:rPr>
      </w:pPr>
      <w:r>
        <w:rPr>
          <w:rFonts w:asciiTheme="majorEastAsia" w:eastAsiaTheme="majorEastAsia" w:hAnsiTheme="majorEastAsia" w:cstheme="majorEastAsia" w:hint="eastAsia"/>
          <w:color w:val="2C2C2C"/>
          <w:sz w:val="21"/>
          <w:szCs w:val="21"/>
        </w:rPr>
        <w:t>单位：人民币元</w:t>
      </w:r>
    </w:p>
    <w:tbl>
      <w:tblPr>
        <w:tblStyle w:val="a7"/>
        <w:tblW w:w="8522" w:type="dxa"/>
        <w:tblLayout w:type="fixed"/>
        <w:tblLook w:val="04A0"/>
      </w:tblPr>
      <w:tblGrid>
        <w:gridCol w:w="4928"/>
        <w:gridCol w:w="3594"/>
      </w:tblGrid>
      <w:tr w:rsidR="00AB5930">
        <w:tc>
          <w:tcPr>
            <w:tcW w:w="4928" w:type="dxa"/>
          </w:tcPr>
          <w:p w:rsidR="00AB5930" w:rsidRDefault="00701237">
            <w:pPr>
              <w:overflowPunct w:val="0"/>
              <w:autoSpaceDE w:val="0"/>
              <w:autoSpaceDN w:val="0"/>
              <w:snapToGrid w:val="0"/>
              <w:jc w:val="left"/>
              <w:rPr>
                <w:rFonts w:asciiTheme="minorEastAsia" w:hAnsiTheme="minorEastAsia" w:cstheme="minorEastAsia"/>
                <w:szCs w:val="21"/>
              </w:rPr>
            </w:pPr>
            <w:r>
              <w:rPr>
                <w:rFonts w:asciiTheme="minorEastAsia" w:hAnsiTheme="minorEastAsia" w:cstheme="minorEastAsia" w:hint="eastAsia"/>
                <w:szCs w:val="21"/>
              </w:rPr>
              <w:t>项目</w:t>
            </w:r>
          </w:p>
        </w:tc>
        <w:tc>
          <w:tcPr>
            <w:tcW w:w="3594" w:type="dxa"/>
          </w:tcPr>
          <w:p w:rsidR="00AB5930" w:rsidRDefault="00701237">
            <w:pPr>
              <w:overflowPunct w:val="0"/>
              <w:autoSpaceDE w:val="0"/>
              <w:autoSpaceDN w:val="0"/>
              <w:snapToGrid w:val="0"/>
              <w:jc w:val="right"/>
              <w:rPr>
                <w:rFonts w:asciiTheme="minorEastAsia" w:hAnsiTheme="minorEastAsia" w:cstheme="minorEastAsia"/>
                <w:szCs w:val="21"/>
              </w:rPr>
            </w:pPr>
            <w:r>
              <w:rPr>
                <w:rFonts w:asciiTheme="minorEastAsia" w:hAnsiTheme="minorEastAsia" w:cstheme="minorEastAsia" w:hint="eastAsia"/>
                <w:szCs w:val="21"/>
              </w:rPr>
              <w:t>金额</w:t>
            </w:r>
          </w:p>
        </w:tc>
      </w:tr>
      <w:tr w:rsidR="00AB5930">
        <w:tc>
          <w:tcPr>
            <w:tcW w:w="4928" w:type="dxa"/>
          </w:tcPr>
          <w:p w:rsidR="00AB5930" w:rsidRDefault="00701237">
            <w:pPr>
              <w:overflowPunct w:val="0"/>
              <w:autoSpaceDE w:val="0"/>
              <w:autoSpaceDN w:val="0"/>
              <w:snapToGrid w:val="0"/>
              <w:rPr>
                <w:rFonts w:asciiTheme="minorEastAsia" w:hAnsiTheme="minorEastAsia" w:cstheme="minorEastAsia"/>
                <w:szCs w:val="21"/>
              </w:rPr>
            </w:pPr>
            <w:r>
              <w:rPr>
                <w:rFonts w:asciiTheme="minorEastAsia" w:hAnsiTheme="minorEastAsia" w:cstheme="minorEastAsia" w:hint="eastAsia"/>
                <w:szCs w:val="21"/>
              </w:rPr>
              <w:t>一、最后运作日2018年8月21日基金净资产</w:t>
            </w:r>
          </w:p>
        </w:tc>
        <w:tc>
          <w:tcPr>
            <w:tcW w:w="3594" w:type="dxa"/>
            <w:vAlign w:val="center"/>
          </w:tcPr>
          <w:p w:rsidR="00AB5930" w:rsidRDefault="00701237">
            <w:pPr>
              <w:overflowPunct w:val="0"/>
              <w:autoSpaceDE w:val="0"/>
              <w:autoSpaceDN w:val="0"/>
              <w:snapToGrid w:val="0"/>
              <w:jc w:val="right"/>
              <w:rPr>
                <w:rFonts w:asciiTheme="minorEastAsia" w:hAnsiTheme="minorEastAsia" w:cstheme="minorEastAsia"/>
                <w:szCs w:val="21"/>
              </w:rPr>
            </w:pPr>
            <w:r>
              <w:rPr>
                <w:rFonts w:asciiTheme="minorEastAsia" w:hAnsiTheme="minorEastAsia" w:cstheme="minorEastAsia" w:hint="eastAsia"/>
                <w:szCs w:val="21"/>
              </w:rPr>
              <w:t>32,553,287.66</w:t>
            </w:r>
          </w:p>
        </w:tc>
      </w:tr>
      <w:tr w:rsidR="00AB5930">
        <w:tc>
          <w:tcPr>
            <w:tcW w:w="4928" w:type="dxa"/>
          </w:tcPr>
          <w:p w:rsidR="00AB5930" w:rsidRDefault="00701237">
            <w:pPr>
              <w:overflowPunct w:val="0"/>
              <w:autoSpaceDE w:val="0"/>
              <w:autoSpaceDN w:val="0"/>
              <w:snapToGrid w:val="0"/>
              <w:rPr>
                <w:rFonts w:asciiTheme="minorEastAsia" w:hAnsiTheme="minorEastAsia" w:cstheme="minorEastAsia"/>
                <w:szCs w:val="21"/>
              </w:rPr>
            </w:pPr>
            <w:r>
              <w:rPr>
                <w:rFonts w:asciiTheme="minorEastAsia" w:hAnsiTheme="minorEastAsia" w:cstheme="minorEastAsia" w:hint="eastAsia"/>
                <w:szCs w:val="21"/>
              </w:rPr>
              <w:t>加：自2018年8月22日至2018年11月14日止</w:t>
            </w:r>
          </w:p>
          <w:p w:rsidR="00AB5930" w:rsidRDefault="00701237">
            <w:pPr>
              <w:overflowPunct w:val="0"/>
              <w:autoSpaceDE w:val="0"/>
              <w:autoSpaceDN w:val="0"/>
              <w:snapToGrid w:val="0"/>
              <w:ind w:left="459"/>
              <w:rPr>
                <w:rFonts w:asciiTheme="minorEastAsia" w:hAnsiTheme="minorEastAsia" w:cstheme="minorEastAsia"/>
                <w:szCs w:val="21"/>
              </w:rPr>
            </w:pPr>
            <w:r>
              <w:rPr>
                <w:rFonts w:asciiTheme="minorEastAsia" w:hAnsiTheme="minorEastAsia" w:cstheme="minorEastAsia" w:hint="eastAsia"/>
                <w:szCs w:val="21"/>
              </w:rPr>
              <w:t>清算期间净损益</w:t>
            </w:r>
          </w:p>
        </w:tc>
        <w:tc>
          <w:tcPr>
            <w:tcW w:w="3594" w:type="dxa"/>
            <w:vAlign w:val="center"/>
          </w:tcPr>
          <w:p w:rsidR="00AB5930" w:rsidRDefault="00701237">
            <w:pPr>
              <w:overflowPunct w:val="0"/>
              <w:autoSpaceDE w:val="0"/>
              <w:autoSpaceDN w:val="0"/>
              <w:snapToGrid w:val="0"/>
              <w:jc w:val="right"/>
              <w:rPr>
                <w:rFonts w:asciiTheme="minorEastAsia" w:hAnsiTheme="minorEastAsia" w:cstheme="minorEastAsia"/>
                <w:szCs w:val="21"/>
              </w:rPr>
            </w:pPr>
            <w:r>
              <w:rPr>
                <w:rFonts w:asciiTheme="minorEastAsia" w:hAnsiTheme="minorEastAsia" w:cstheme="minorEastAsia" w:hint="eastAsia"/>
                <w:szCs w:val="21"/>
              </w:rPr>
              <w:t>-115,564.18</w:t>
            </w:r>
          </w:p>
        </w:tc>
      </w:tr>
      <w:tr w:rsidR="00AB5930">
        <w:tc>
          <w:tcPr>
            <w:tcW w:w="4928" w:type="dxa"/>
          </w:tcPr>
          <w:p w:rsidR="00AB5930" w:rsidRDefault="00701237">
            <w:pPr>
              <w:overflowPunct w:val="0"/>
              <w:autoSpaceDE w:val="0"/>
              <w:autoSpaceDN w:val="0"/>
              <w:snapToGrid w:val="0"/>
              <w:rPr>
                <w:rFonts w:asciiTheme="minorEastAsia" w:hAnsiTheme="minorEastAsia" w:cstheme="minorEastAsia"/>
                <w:szCs w:val="21"/>
              </w:rPr>
            </w:pPr>
            <w:r>
              <w:rPr>
                <w:rFonts w:asciiTheme="minorEastAsia" w:hAnsiTheme="minorEastAsia" w:cstheme="minorEastAsia" w:hint="eastAsia"/>
                <w:szCs w:val="21"/>
              </w:rPr>
              <w:t>加：清算期间收到申购款</w:t>
            </w:r>
          </w:p>
        </w:tc>
        <w:tc>
          <w:tcPr>
            <w:tcW w:w="3594" w:type="dxa"/>
          </w:tcPr>
          <w:p w:rsidR="00AB5930" w:rsidRDefault="00701237">
            <w:pPr>
              <w:overflowPunct w:val="0"/>
              <w:autoSpaceDE w:val="0"/>
              <w:autoSpaceDN w:val="0"/>
              <w:snapToGrid w:val="0"/>
              <w:jc w:val="right"/>
              <w:rPr>
                <w:rFonts w:asciiTheme="minorEastAsia" w:hAnsiTheme="minorEastAsia" w:cstheme="minorEastAsia"/>
                <w:szCs w:val="21"/>
              </w:rPr>
            </w:pPr>
            <w:r>
              <w:rPr>
                <w:rFonts w:asciiTheme="minorEastAsia" w:hAnsiTheme="minorEastAsia" w:cstheme="minorEastAsia" w:hint="eastAsia"/>
                <w:szCs w:val="21"/>
              </w:rPr>
              <w:t>6,300.06</w:t>
            </w:r>
          </w:p>
        </w:tc>
      </w:tr>
      <w:tr w:rsidR="00AB5930">
        <w:tc>
          <w:tcPr>
            <w:tcW w:w="4928" w:type="dxa"/>
          </w:tcPr>
          <w:p w:rsidR="00AB5930" w:rsidRDefault="00701237">
            <w:pPr>
              <w:overflowPunct w:val="0"/>
              <w:autoSpaceDE w:val="0"/>
              <w:autoSpaceDN w:val="0"/>
              <w:snapToGrid w:val="0"/>
              <w:rPr>
                <w:rFonts w:asciiTheme="minorEastAsia" w:hAnsiTheme="minorEastAsia" w:cstheme="minorEastAsia"/>
                <w:szCs w:val="21"/>
              </w:rPr>
            </w:pPr>
            <w:r>
              <w:rPr>
                <w:rFonts w:asciiTheme="minorEastAsia" w:hAnsiTheme="minorEastAsia" w:cstheme="minorEastAsia" w:hint="eastAsia"/>
                <w:szCs w:val="21"/>
              </w:rPr>
              <w:t>减：清算期间支付赎回、转出款</w:t>
            </w:r>
          </w:p>
        </w:tc>
        <w:tc>
          <w:tcPr>
            <w:tcW w:w="3594" w:type="dxa"/>
          </w:tcPr>
          <w:p w:rsidR="00AB5930" w:rsidRDefault="00701237">
            <w:pPr>
              <w:overflowPunct w:val="0"/>
              <w:autoSpaceDE w:val="0"/>
              <w:autoSpaceDN w:val="0"/>
              <w:snapToGrid w:val="0"/>
              <w:jc w:val="right"/>
              <w:rPr>
                <w:rFonts w:asciiTheme="minorEastAsia" w:hAnsiTheme="minorEastAsia" w:cstheme="minorEastAsia"/>
                <w:szCs w:val="21"/>
              </w:rPr>
            </w:pPr>
            <w:r>
              <w:rPr>
                <w:rFonts w:asciiTheme="minorEastAsia" w:hAnsiTheme="minorEastAsia" w:cstheme="minorEastAsia" w:hint="eastAsia"/>
                <w:szCs w:val="21"/>
              </w:rPr>
              <w:t>881.00</w:t>
            </w:r>
          </w:p>
        </w:tc>
      </w:tr>
      <w:tr w:rsidR="00AB5930">
        <w:tc>
          <w:tcPr>
            <w:tcW w:w="4928" w:type="dxa"/>
          </w:tcPr>
          <w:p w:rsidR="00AB5930" w:rsidRDefault="00701237">
            <w:pPr>
              <w:overflowPunct w:val="0"/>
              <w:autoSpaceDE w:val="0"/>
              <w:autoSpaceDN w:val="0"/>
              <w:snapToGrid w:val="0"/>
              <w:rPr>
                <w:rFonts w:asciiTheme="minorEastAsia" w:hAnsiTheme="minorEastAsia" w:cstheme="minorEastAsia"/>
                <w:szCs w:val="21"/>
              </w:rPr>
            </w:pPr>
            <w:r>
              <w:rPr>
                <w:rFonts w:asciiTheme="minorEastAsia" w:hAnsiTheme="minorEastAsia" w:cstheme="minorEastAsia" w:hint="eastAsia"/>
                <w:szCs w:val="21"/>
              </w:rPr>
              <w:t>二、2018年11月14日基金净资产</w:t>
            </w:r>
          </w:p>
        </w:tc>
        <w:tc>
          <w:tcPr>
            <w:tcW w:w="3594" w:type="dxa"/>
          </w:tcPr>
          <w:p w:rsidR="00AB5930" w:rsidRDefault="00701237">
            <w:pPr>
              <w:overflowPunct w:val="0"/>
              <w:autoSpaceDE w:val="0"/>
              <w:autoSpaceDN w:val="0"/>
              <w:snapToGrid w:val="0"/>
              <w:jc w:val="right"/>
              <w:rPr>
                <w:rFonts w:asciiTheme="minorEastAsia" w:hAnsiTheme="minorEastAsia" w:cstheme="minorEastAsia"/>
                <w:szCs w:val="21"/>
              </w:rPr>
            </w:pPr>
            <w:r>
              <w:rPr>
                <w:rFonts w:asciiTheme="minorEastAsia" w:hAnsiTheme="minorEastAsia" w:cstheme="minorEastAsia" w:hint="eastAsia"/>
                <w:szCs w:val="21"/>
              </w:rPr>
              <w:t>32,443,142.54</w:t>
            </w:r>
          </w:p>
        </w:tc>
      </w:tr>
    </w:tbl>
    <w:p w:rsidR="00AB5930" w:rsidRDefault="00AB5930">
      <w:pPr>
        <w:pStyle w:val="Default"/>
        <w:spacing w:line="360" w:lineRule="auto"/>
        <w:rPr>
          <w:rFonts w:ascii="宋体" w:eastAsia="宋体" w:cs="宋体"/>
          <w:color w:val="auto"/>
          <w:sz w:val="22"/>
          <w:szCs w:val="22"/>
        </w:rPr>
      </w:pPr>
    </w:p>
    <w:p w:rsidR="00AB5930" w:rsidRDefault="00701237">
      <w:pPr>
        <w:pStyle w:val="Default"/>
        <w:ind w:firstLineChars="200" w:firstLine="460"/>
        <w:rPr>
          <w:rFonts w:ascii="宋体" w:eastAsia="宋体" w:cs="宋体"/>
          <w:color w:val="auto"/>
          <w:sz w:val="23"/>
          <w:szCs w:val="23"/>
        </w:rPr>
      </w:pPr>
      <w:r>
        <w:rPr>
          <w:rFonts w:ascii="宋体" w:eastAsia="宋体" w:cs="宋体" w:hint="eastAsia"/>
          <w:color w:val="auto"/>
          <w:sz w:val="23"/>
          <w:szCs w:val="23"/>
        </w:rPr>
        <w:t>根据本基金的基金合同及《关于金元顺安核心动力混合型证券投资基金发生基金合同终止事由并进入基金财产清算程序的公告》的约定，依据基金财产清算的分配方案，将基金财产清算后的全部剩余资产扣除基金财产清算费用、交纳所欠税款并清偿基金债务后，按基金份额持有人持有的基金份额比例进行分配。</w:t>
      </w:r>
    </w:p>
    <w:p w:rsidR="00AB5930" w:rsidRDefault="00AB5930">
      <w:pPr>
        <w:pStyle w:val="Default"/>
        <w:ind w:firstLineChars="200" w:firstLine="460"/>
        <w:rPr>
          <w:rFonts w:ascii="宋体" w:eastAsia="宋体" w:cs="宋体"/>
          <w:color w:val="auto"/>
          <w:sz w:val="23"/>
          <w:szCs w:val="23"/>
        </w:rPr>
      </w:pPr>
    </w:p>
    <w:p w:rsidR="00AB5930" w:rsidRDefault="00701237">
      <w:pPr>
        <w:pStyle w:val="Default"/>
        <w:ind w:firstLineChars="200" w:firstLine="460"/>
        <w:rPr>
          <w:rFonts w:ascii="宋体" w:eastAsia="宋体" w:cs="宋体"/>
          <w:color w:val="auto"/>
          <w:sz w:val="23"/>
          <w:szCs w:val="23"/>
        </w:rPr>
      </w:pPr>
      <w:r>
        <w:rPr>
          <w:rFonts w:ascii="宋体" w:eastAsia="宋体" w:cs="宋体" w:hint="eastAsia"/>
          <w:color w:val="auto"/>
          <w:sz w:val="23"/>
          <w:szCs w:val="23"/>
        </w:rPr>
        <w:t>2018年11月14日本基金剩余财产为人民币32,443,142.54元，其中包括交易性金融资产人民币89,816.04元（该金额为停牌股票按停牌时市值估算的金额，与停牌股票资产复牌后实际变现金额可能存在差异）。上述剩余未变现的资产将根据变现情况在第三次清算期间按基金份额持有人持有的基金份额比例进行分配。</w:t>
      </w:r>
    </w:p>
    <w:p w:rsidR="00AB5930" w:rsidRDefault="00AB5930">
      <w:pPr>
        <w:pStyle w:val="Default"/>
        <w:ind w:firstLineChars="200" w:firstLine="460"/>
        <w:rPr>
          <w:rFonts w:ascii="宋体" w:eastAsia="宋体" w:cs="宋体"/>
          <w:color w:val="auto"/>
          <w:sz w:val="23"/>
          <w:szCs w:val="23"/>
        </w:rPr>
      </w:pPr>
    </w:p>
    <w:p w:rsidR="00AB5930" w:rsidRDefault="00701237">
      <w:pPr>
        <w:pStyle w:val="Default"/>
        <w:ind w:firstLineChars="200" w:firstLine="460"/>
        <w:rPr>
          <w:rFonts w:ascii="宋体" w:eastAsia="宋体" w:cs="宋体"/>
          <w:color w:val="auto"/>
          <w:sz w:val="23"/>
          <w:szCs w:val="23"/>
        </w:rPr>
      </w:pPr>
      <w:r>
        <w:rPr>
          <w:rFonts w:ascii="宋体" w:eastAsia="宋体" w:cs="宋体" w:hint="eastAsia"/>
          <w:color w:val="auto"/>
          <w:sz w:val="23"/>
          <w:szCs w:val="23"/>
        </w:rPr>
        <w:t>因清算款划出日不能确定，暂不能准确预估清算结束日至清算款划出日前一日银行存款产生的利息，该期间利息亦属全体份额持有人所有，将与清算结束日净资产合计按基金份额持有人持有的基金份额比例进行分配。</w:t>
      </w:r>
    </w:p>
    <w:p w:rsidR="00AB5930" w:rsidRDefault="00AB5930">
      <w:pPr>
        <w:pStyle w:val="Default"/>
        <w:ind w:firstLineChars="200" w:firstLine="460"/>
        <w:rPr>
          <w:rFonts w:ascii="宋体" w:eastAsia="宋体" w:cs="宋体"/>
          <w:color w:val="auto"/>
          <w:sz w:val="23"/>
          <w:szCs w:val="23"/>
        </w:rPr>
      </w:pPr>
    </w:p>
    <w:p w:rsidR="00AB5930" w:rsidRDefault="00701237">
      <w:pPr>
        <w:pStyle w:val="Default"/>
        <w:rPr>
          <w:rFonts w:ascii="宋体" w:eastAsia="宋体" w:cs="宋体"/>
          <w:b/>
          <w:color w:val="auto"/>
          <w:sz w:val="28"/>
          <w:szCs w:val="28"/>
        </w:rPr>
      </w:pPr>
      <w:r>
        <w:rPr>
          <w:rFonts w:ascii="宋体" w:eastAsia="宋体" w:cs="宋体" w:hint="eastAsia"/>
          <w:b/>
          <w:color w:val="auto"/>
          <w:sz w:val="28"/>
          <w:szCs w:val="28"/>
        </w:rPr>
        <w:t>七、基金财产清算报告的告知安排</w:t>
      </w:r>
    </w:p>
    <w:p w:rsidR="00AB5930" w:rsidRDefault="00701237">
      <w:pPr>
        <w:pStyle w:val="Default"/>
        <w:spacing w:line="360" w:lineRule="auto"/>
        <w:rPr>
          <w:rFonts w:ascii="宋体" w:eastAsia="宋体" w:cs="宋体"/>
          <w:color w:val="auto"/>
          <w:sz w:val="23"/>
          <w:szCs w:val="23"/>
        </w:rPr>
      </w:pPr>
      <w:r>
        <w:rPr>
          <w:rFonts w:ascii="宋体" w:eastAsia="宋体" w:cs="宋体" w:hint="eastAsia"/>
          <w:color w:val="auto"/>
          <w:sz w:val="23"/>
          <w:szCs w:val="23"/>
        </w:rPr>
        <w:t xml:space="preserve">    本清算报告已经基金托管人复核，在经会计师事务所审计、律师事务所出具法律意见书</w:t>
      </w:r>
      <w:r>
        <w:rPr>
          <w:rFonts w:ascii="宋体" w:eastAsia="宋体" w:cs="宋体"/>
          <w:color w:val="auto"/>
          <w:sz w:val="23"/>
          <w:szCs w:val="23"/>
        </w:rPr>
        <w:t>后，报中国证券监督管理委员会备案并向基金份额持有人公告。</w:t>
      </w:r>
    </w:p>
    <w:p w:rsidR="00AB5930" w:rsidRDefault="00AB5930">
      <w:pPr>
        <w:pStyle w:val="Default"/>
        <w:spacing w:line="360" w:lineRule="auto"/>
        <w:rPr>
          <w:rFonts w:ascii="宋体" w:eastAsia="宋体"/>
          <w:sz w:val="23"/>
          <w:szCs w:val="23"/>
        </w:rPr>
      </w:pPr>
    </w:p>
    <w:p w:rsidR="00AB5930" w:rsidRDefault="00701237">
      <w:pPr>
        <w:pStyle w:val="Default"/>
        <w:rPr>
          <w:rFonts w:ascii="宋体" w:eastAsia="宋体" w:cs="宋体"/>
          <w:b/>
          <w:color w:val="auto"/>
          <w:sz w:val="28"/>
          <w:szCs w:val="28"/>
        </w:rPr>
      </w:pPr>
      <w:r>
        <w:rPr>
          <w:rFonts w:ascii="宋体" w:eastAsia="宋体" w:cs="宋体"/>
          <w:b/>
          <w:color w:val="auto"/>
          <w:sz w:val="28"/>
          <w:szCs w:val="28"/>
        </w:rPr>
        <w:t xml:space="preserve">八、 备查文件 </w:t>
      </w:r>
    </w:p>
    <w:p w:rsidR="00AB5930" w:rsidRDefault="00701237">
      <w:pPr>
        <w:pStyle w:val="Default"/>
        <w:spacing w:line="360" w:lineRule="auto"/>
        <w:rPr>
          <w:rFonts w:ascii="宋体" w:eastAsia="宋体" w:cs="宋体"/>
          <w:color w:val="auto"/>
          <w:sz w:val="23"/>
          <w:szCs w:val="23"/>
        </w:rPr>
      </w:pPr>
      <w:r>
        <w:rPr>
          <w:rFonts w:ascii="宋体" w:eastAsia="宋体" w:cs="宋体"/>
          <w:color w:val="auto"/>
          <w:sz w:val="23"/>
          <w:szCs w:val="23"/>
        </w:rPr>
        <w:t xml:space="preserve">1、备查文件目录 </w:t>
      </w:r>
    </w:p>
    <w:p w:rsidR="00AB5930" w:rsidRDefault="00701237">
      <w:pPr>
        <w:pStyle w:val="Default"/>
        <w:spacing w:line="360" w:lineRule="auto"/>
        <w:rPr>
          <w:rFonts w:ascii="宋体" w:eastAsia="宋体" w:cs="宋体"/>
          <w:color w:val="auto"/>
          <w:sz w:val="23"/>
          <w:szCs w:val="23"/>
        </w:rPr>
      </w:pPr>
      <w:r>
        <w:rPr>
          <w:rFonts w:ascii="宋体" w:eastAsia="宋体" w:cs="宋体"/>
          <w:color w:val="auto"/>
          <w:sz w:val="23"/>
          <w:szCs w:val="23"/>
        </w:rPr>
        <w:t>（1）《</w:t>
      </w:r>
      <w:r>
        <w:rPr>
          <w:rFonts w:ascii="宋体" w:eastAsia="宋体" w:cs="宋体" w:hint="eastAsia"/>
          <w:color w:val="auto"/>
          <w:sz w:val="23"/>
          <w:szCs w:val="23"/>
        </w:rPr>
        <w:t>金元顺安核心动力</w:t>
      </w:r>
      <w:r>
        <w:rPr>
          <w:rFonts w:ascii="宋体" w:eastAsia="宋体" w:cs="宋体"/>
          <w:color w:val="auto"/>
          <w:sz w:val="23"/>
          <w:szCs w:val="23"/>
        </w:rPr>
        <w:t xml:space="preserve">混合型证券投资基金清算审计报告》 </w:t>
      </w:r>
    </w:p>
    <w:p w:rsidR="00AB5930" w:rsidRDefault="00701237">
      <w:pPr>
        <w:pStyle w:val="Default"/>
        <w:spacing w:line="360" w:lineRule="auto"/>
        <w:rPr>
          <w:rFonts w:ascii="宋体" w:eastAsia="宋体" w:cs="宋体"/>
          <w:color w:val="auto"/>
          <w:sz w:val="23"/>
          <w:szCs w:val="23"/>
        </w:rPr>
      </w:pPr>
      <w:r>
        <w:rPr>
          <w:rFonts w:ascii="宋体" w:eastAsia="宋体" w:cs="宋体"/>
          <w:color w:val="auto"/>
          <w:sz w:val="23"/>
          <w:szCs w:val="23"/>
        </w:rPr>
        <w:t>（2）《</w:t>
      </w:r>
      <w:r>
        <w:rPr>
          <w:rFonts w:ascii="宋体" w:eastAsia="宋体" w:cs="宋体" w:hint="eastAsia"/>
          <w:color w:val="auto"/>
          <w:sz w:val="23"/>
          <w:szCs w:val="23"/>
        </w:rPr>
        <w:t>金元顺安核心动力</w:t>
      </w:r>
      <w:r>
        <w:rPr>
          <w:rFonts w:ascii="宋体" w:eastAsia="宋体" w:cs="宋体"/>
          <w:color w:val="auto"/>
          <w:sz w:val="23"/>
          <w:szCs w:val="23"/>
        </w:rPr>
        <w:t xml:space="preserve">混合型证券投资基金清算事宜之法律意见》 </w:t>
      </w:r>
    </w:p>
    <w:p w:rsidR="00AB5930" w:rsidRDefault="00701237">
      <w:pPr>
        <w:pStyle w:val="Default"/>
        <w:spacing w:line="360" w:lineRule="auto"/>
        <w:rPr>
          <w:rFonts w:ascii="宋体" w:eastAsia="宋体" w:cs="宋体"/>
          <w:color w:val="auto"/>
          <w:sz w:val="23"/>
          <w:szCs w:val="23"/>
        </w:rPr>
      </w:pPr>
      <w:r>
        <w:rPr>
          <w:rFonts w:ascii="宋体" w:eastAsia="宋体" w:cs="宋体"/>
          <w:color w:val="auto"/>
          <w:sz w:val="23"/>
          <w:szCs w:val="23"/>
        </w:rPr>
        <w:t>2、存放地点 基金管理人的办公场所：</w:t>
      </w:r>
      <w:r>
        <w:rPr>
          <w:rFonts w:ascii="Times New Roman" w:hAnsi="Times New Roman" w:cs="Times New Roman" w:hint="eastAsia"/>
        </w:rPr>
        <w:t>中国（上海）自由贸易试验区花园石桥路</w:t>
      </w:r>
      <w:r>
        <w:rPr>
          <w:rFonts w:ascii="Times New Roman" w:hAnsi="Times New Roman" w:cs="Times New Roman" w:hint="eastAsia"/>
        </w:rPr>
        <w:t>33</w:t>
      </w:r>
      <w:r>
        <w:rPr>
          <w:rFonts w:ascii="Times New Roman" w:hAnsi="Times New Roman" w:cs="Times New Roman" w:hint="eastAsia"/>
        </w:rPr>
        <w:t>号花旗集团大厦</w:t>
      </w:r>
      <w:r>
        <w:rPr>
          <w:rFonts w:ascii="Times New Roman" w:hAnsi="Times New Roman" w:cs="Times New Roman" w:hint="eastAsia"/>
        </w:rPr>
        <w:t>3608</w:t>
      </w:r>
      <w:r>
        <w:rPr>
          <w:rFonts w:ascii="Times New Roman" w:hAnsi="Times New Roman" w:cs="Times New Roman" w:hint="eastAsia"/>
        </w:rPr>
        <w:t>室</w:t>
      </w:r>
    </w:p>
    <w:p w:rsidR="00AB5930" w:rsidRDefault="00701237">
      <w:pPr>
        <w:pStyle w:val="Default"/>
        <w:spacing w:line="360" w:lineRule="auto"/>
        <w:rPr>
          <w:rFonts w:ascii="宋体" w:eastAsia="宋体" w:cs="宋体"/>
          <w:color w:val="auto"/>
          <w:sz w:val="23"/>
          <w:szCs w:val="23"/>
        </w:rPr>
      </w:pPr>
      <w:r>
        <w:rPr>
          <w:rFonts w:ascii="宋体" w:eastAsia="宋体" w:cs="宋体"/>
          <w:color w:val="auto"/>
          <w:sz w:val="23"/>
          <w:szCs w:val="23"/>
        </w:rPr>
        <w:t>存放网址：http://</w:t>
      </w:r>
      <w:r>
        <w:rPr>
          <w:rFonts w:ascii="Times New Roman" w:hAnsi="Times New Roman" w:cs="Times New Roman" w:hint="eastAsia"/>
        </w:rPr>
        <w:t xml:space="preserve"> www.jysa99.com</w:t>
      </w:r>
    </w:p>
    <w:p w:rsidR="00AB5930" w:rsidRDefault="00701237">
      <w:pPr>
        <w:pStyle w:val="Default"/>
        <w:spacing w:line="360" w:lineRule="auto"/>
        <w:rPr>
          <w:rFonts w:ascii="宋体" w:eastAsia="宋体" w:cs="宋体"/>
          <w:color w:val="auto"/>
          <w:sz w:val="23"/>
          <w:szCs w:val="23"/>
        </w:rPr>
      </w:pPr>
      <w:r>
        <w:rPr>
          <w:rFonts w:ascii="宋体" w:eastAsia="宋体" w:cs="宋体"/>
          <w:color w:val="auto"/>
          <w:sz w:val="23"/>
          <w:szCs w:val="23"/>
        </w:rPr>
        <w:t xml:space="preserve">3、查阅方式 投资者可在营业时间内至基金管理人的办公场所免费查阅。 </w:t>
      </w:r>
    </w:p>
    <w:p w:rsidR="00AB5930" w:rsidRDefault="00701237">
      <w:pPr>
        <w:pStyle w:val="Default"/>
        <w:spacing w:line="360" w:lineRule="auto"/>
        <w:rPr>
          <w:rFonts w:ascii="宋体" w:eastAsia="宋体" w:cs="宋体"/>
          <w:color w:val="auto"/>
          <w:sz w:val="23"/>
          <w:szCs w:val="23"/>
        </w:rPr>
      </w:pPr>
      <w:r>
        <w:rPr>
          <w:rFonts w:ascii="宋体" w:eastAsia="宋体" w:cs="宋体"/>
          <w:color w:val="auto"/>
          <w:sz w:val="23"/>
          <w:szCs w:val="23"/>
        </w:rPr>
        <w:t>咨询电话：</w:t>
      </w:r>
      <w:r>
        <w:rPr>
          <w:rFonts w:ascii="Times New Roman" w:hAnsi="Times New Roman" w:cs="Times New Roman" w:hint="eastAsia"/>
        </w:rPr>
        <w:t>400-666-0666</w:t>
      </w:r>
      <w:r>
        <w:rPr>
          <w:rFonts w:ascii="Times New Roman" w:hAnsi="Times New Roman" w:cs="Times New Roman" w:hint="eastAsia"/>
        </w:rPr>
        <w:t>、</w:t>
      </w:r>
      <w:r>
        <w:rPr>
          <w:rFonts w:ascii="Times New Roman" w:hAnsi="Times New Roman" w:cs="Times New Roman" w:hint="eastAsia"/>
        </w:rPr>
        <w:t>021-68881898</w:t>
      </w:r>
    </w:p>
    <w:p w:rsidR="00AB5930" w:rsidRDefault="00AB5930">
      <w:pPr>
        <w:pStyle w:val="Default"/>
        <w:spacing w:line="360" w:lineRule="auto"/>
        <w:rPr>
          <w:rFonts w:ascii="宋体" w:eastAsia="宋体" w:cs="宋体"/>
          <w:color w:val="auto"/>
          <w:sz w:val="23"/>
          <w:szCs w:val="23"/>
        </w:rPr>
      </w:pPr>
    </w:p>
    <w:p w:rsidR="00AB5930" w:rsidRDefault="00AB5930">
      <w:pPr>
        <w:pStyle w:val="Default"/>
        <w:spacing w:line="360" w:lineRule="auto"/>
        <w:jc w:val="right"/>
        <w:rPr>
          <w:rFonts w:ascii="宋体" w:eastAsia="宋体" w:cs="宋体"/>
          <w:color w:val="auto"/>
          <w:sz w:val="23"/>
          <w:szCs w:val="23"/>
        </w:rPr>
      </w:pPr>
    </w:p>
    <w:p w:rsidR="00AB5930" w:rsidRDefault="00AB5930">
      <w:pPr>
        <w:pStyle w:val="Default"/>
        <w:spacing w:line="360" w:lineRule="auto"/>
        <w:jc w:val="right"/>
        <w:rPr>
          <w:rFonts w:ascii="宋体" w:eastAsia="宋体" w:cs="宋体"/>
          <w:color w:val="auto"/>
          <w:sz w:val="23"/>
          <w:szCs w:val="23"/>
        </w:rPr>
      </w:pPr>
    </w:p>
    <w:p w:rsidR="00AB5930" w:rsidRDefault="00AB5930">
      <w:pPr>
        <w:pStyle w:val="Default"/>
        <w:spacing w:line="360" w:lineRule="auto"/>
        <w:jc w:val="right"/>
        <w:rPr>
          <w:rFonts w:ascii="宋体" w:eastAsia="宋体" w:cs="宋体"/>
          <w:color w:val="auto"/>
          <w:sz w:val="23"/>
          <w:szCs w:val="23"/>
        </w:rPr>
      </w:pPr>
    </w:p>
    <w:p w:rsidR="00AB5930" w:rsidRDefault="00AB5930">
      <w:pPr>
        <w:pStyle w:val="Default"/>
        <w:spacing w:line="360" w:lineRule="auto"/>
        <w:jc w:val="right"/>
        <w:rPr>
          <w:rFonts w:ascii="宋体" w:eastAsia="宋体" w:cs="宋体"/>
          <w:color w:val="auto"/>
          <w:sz w:val="23"/>
          <w:szCs w:val="23"/>
        </w:rPr>
      </w:pPr>
    </w:p>
    <w:p w:rsidR="00AB5930" w:rsidRDefault="00AB5930">
      <w:pPr>
        <w:pStyle w:val="Default"/>
        <w:spacing w:line="360" w:lineRule="auto"/>
        <w:jc w:val="right"/>
        <w:rPr>
          <w:rFonts w:ascii="宋体" w:eastAsia="宋体" w:cs="宋体"/>
          <w:color w:val="auto"/>
          <w:sz w:val="23"/>
          <w:szCs w:val="23"/>
        </w:rPr>
      </w:pPr>
    </w:p>
    <w:p w:rsidR="00AB5930" w:rsidRDefault="00AB5930">
      <w:pPr>
        <w:pStyle w:val="Default"/>
        <w:spacing w:line="360" w:lineRule="auto"/>
        <w:jc w:val="right"/>
        <w:rPr>
          <w:rFonts w:ascii="宋体" w:eastAsia="宋体" w:cs="宋体"/>
          <w:color w:val="auto"/>
          <w:sz w:val="23"/>
          <w:szCs w:val="23"/>
        </w:rPr>
      </w:pPr>
    </w:p>
    <w:p w:rsidR="00AB5930" w:rsidRDefault="00AB5930">
      <w:pPr>
        <w:pStyle w:val="Default"/>
        <w:spacing w:line="360" w:lineRule="auto"/>
        <w:jc w:val="right"/>
        <w:rPr>
          <w:rFonts w:ascii="宋体" w:eastAsia="宋体" w:cs="宋体"/>
          <w:color w:val="auto"/>
          <w:sz w:val="23"/>
          <w:szCs w:val="23"/>
        </w:rPr>
      </w:pPr>
    </w:p>
    <w:p w:rsidR="00AB5930" w:rsidRDefault="00AB5930">
      <w:pPr>
        <w:pStyle w:val="Default"/>
        <w:spacing w:line="360" w:lineRule="auto"/>
        <w:jc w:val="right"/>
        <w:rPr>
          <w:rFonts w:ascii="宋体" w:eastAsia="宋体" w:cs="宋体"/>
          <w:color w:val="auto"/>
          <w:sz w:val="23"/>
          <w:szCs w:val="23"/>
        </w:rPr>
      </w:pPr>
    </w:p>
    <w:p w:rsidR="00AB5930" w:rsidRDefault="00AB5930">
      <w:pPr>
        <w:pStyle w:val="Default"/>
        <w:spacing w:line="360" w:lineRule="auto"/>
        <w:jc w:val="right"/>
        <w:rPr>
          <w:rFonts w:ascii="宋体" w:eastAsia="宋体" w:cs="宋体"/>
          <w:color w:val="auto"/>
          <w:sz w:val="23"/>
          <w:szCs w:val="23"/>
        </w:rPr>
      </w:pPr>
    </w:p>
    <w:p w:rsidR="00AB5930" w:rsidRPr="00DF31D6" w:rsidRDefault="00AB5930" w:rsidP="00DF31D6">
      <w:pPr>
        <w:spacing w:before="60" w:after="60" w:line="360" w:lineRule="auto"/>
        <w:jc w:val="right"/>
        <w:rPr>
          <w:rFonts w:ascii="Times New Roman" w:hAnsi="Times New Roman" w:cs="Times New Roman"/>
        </w:rPr>
      </w:pPr>
    </w:p>
    <w:p w:rsidR="00AB5930" w:rsidRPr="00DF31D6" w:rsidRDefault="00AB5930" w:rsidP="00DF31D6">
      <w:pPr>
        <w:spacing w:before="60" w:after="60" w:line="360" w:lineRule="auto"/>
        <w:jc w:val="right"/>
        <w:rPr>
          <w:rFonts w:ascii="Times New Roman" w:hAnsi="Times New Roman" w:cs="Times New Roman"/>
        </w:rPr>
      </w:pPr>
    </w:p>
    <w:p w:rsidR="00AB5930" w:rsidRPr="00DF31D6" w:rsidRDefault="00701237" w:rsidP="00DF31D6">
      <w:pPr>
        <w:spacing w:before="60" w:after="60" w:line="360" w:lineRule="auto"/>
        <w:jc w:val="right"/>
        <w:rPr>
          <w:rFonts w:ascii="Times New Roman" w:hAnsi="Times New Roman" w:cs="Times New Roman"/>
        </w:rPr>
      </w:pPr>
      <w:r w:rsidRPr="00DF31D6">
        <w:rPr>
          <w:rFonts w:ascii="Times New Roman" w:hAnsi="Times New Roman" w:cs="Times New Roman" w:hint="eastAsia"/>
        </w:rPr>
        <w:t>金元顺安核心动力</w:t>
      </w:r>
      <w:r w:rsidRPr="00DF31D6">
        <w:rPr>
          <w:rFonts w:ascii="Times New Roman" w:hAnsi="Times New Roman" w:cs="Times New Roman"/>
        </w:rPr>
        <w:t>混合型证券投资基金基金财产清算小组</w:t>
      </w:r>
    </w:p>
    <w:p w:rsidR="00AB5930" w:rsidRPr="00DF31D6" w:rsidRDefault="00701237" w:rsidP="00DF31D6">
      <w:pPr>
        <w:spacing w:before="60" w:after="60" w:line="360" w:lineRule="auto"/>
        <w:jc w:val="right"/>
        <w:rPr>
          <w:rFonts w:ascii="Times New Roman" w:hAnsi="Times New Roman" w:cs="Times New Roman"/>
        </w:rPr>
      </w:pPr>
      <w:r w:rsidRPr="00DF31D6">
        <w:rPr>
          <w:rFonts w:ascii="Times New Roman" w:hAnsi="Times New Roman" w:cs="Times New Roman"/>
        </w:rPr>
        <w:t>2018</w:t>
      </w:r>
      <w:r w:rsidRPr="00DF31D6">
        <w:rPr>
          <w:rFonts w:ascii="Times New Roman" w:hAnsi="Times New Roman" w:cs="Times New Roman"/>
        </w:rPr>
        <w:t>年</w:t>
      </w:r>
      <w:r w:rsidR="00DF31D6">
        <w:rPr>
          <w:rFonts w:ascii="Times New Roman" w:hAnsi="Times New Roman" w:cs="Times New Roman" w:hint="eastAsia"/>
        </w:rPr>
        <w:t>12</w:t>
      </w:r>
      <w:r w:rsidRPr="00DF31D6">
        <w:rPr>
          <w:rFonts w:ascii="Times New Roman" w:hAnsi="Times New Roman" w:cs="Times New Roman"/>
        </w:rPr>
        <w:t>月</w:t>
      </w:r>
      <w:r w:rsidR="00AB6CB8">
        <w:rPr>
          <w:rFonts w:ascii="Times New Roman" w:hAnsi="Times New Roman" w:cs="Times New Roman" w:hint="eastAsia"/>
        </w:rPr>
        <w:t>14</w:t>
      </w:r>
      <w:r w:rsidRPr="00DF31D6">
        <w:rPr>
          <w:rFonts w:ascii="Times New Roman" w:hAnsi="Times New Roman" w:cs="Times New Roman"/>
        </w:rPr>
        <w:t>日</w:t>
      </w:r>
    </w:p>
    <w:p w:rsidR="00AB5930" w:rsidRDefault="00AB5930"/>
    <w:sectPr w:rsidR="00AB5930" w:rsidSect="004C201A">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237" w:rsidRDefault="00701237">
      <w:r>
        <w:separator/>
      </w:r>
    </w:p>
  </w:endnote>
  <w:endnote w:type="continuationSeparator" w:id="1">
    <w:p w:rsidR="00701237" w:rsidRDefault="00701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237" w:rsidRDefault="00701237">
      <w:r>
        <w:separator/>
      </w:r>
    </w:p>
  </w:footnote>
  <w:footnote w:type="continuationSeparator" w:id="1">
    <w:p w:rsidR="00701237" w:rsidRDefault="00701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30" w:rsidRDefault="00AB5930">
    <w:pPr>
      <w:pStyle w:val="a6"/>
      <w:tabs>
        <w:tab w:val="clear" w:pos="4153"/>
        <w:tab w:val="clear" w:pos="8306"/>
        <w:tab w:val="center" w:pos="4320"/>
        <w:tab w:val="right" w:pos="8640"/>
      </w:tabs>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1AF6"/>
    <w:multiLevelType w:val="multilevel"/>
    <w:tmpl w:val="0B5F1AF6"/>
    <w:lvl w:ilvl="0">
      <w:start w:val="1"/>
      <w:numFmt w:val="decimal"/>
      <w:lvlText w:val="(%1)"/>
      <w:lvlJc w:val="left"/>
      <w:pPr>
        <w:ind w:left="880" w:hanging="420"/>
      </w:pPr>
      <w:rPr>
        <w:rFonts w:hint="eastAsia"/>
      </w:rPr>
    </w:lvl>
    <w:lvl w:ilvl="1">
      <w:start w:val="1"/>
      <w:numFmt w:val="lowerLetter"/>
      <w:lvlText w:val="%2)"/>
      <w:lvlJc w:val="left"/>
      <w:pPr>
        <w:ind w:left="1300" w:hanging="420"/>
      </w:pPr>
    </w:lvl>
    <w:lvl w:ilvl="2">
      <w:start w:val="1"/>
      <w:numFmt w:val="lowerRoman"/>
      <w:lvlText w:val="%3."/>
      <w:lvlJc w:val="right"/>
      <w:pPr>
        <w:ind w:left="1720" w:hanging="420"/>
      </w:p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abstractNum w:abstractNumId="1">
    <w:nsid w:val="0E673ED1"/>
    <w:multiLevelType w:val="multilevel"/>
    <w:tmpl w:val="0E673ED1"/>
    <w:lvl w:ilvl="0">
      <w:start w:val="1"/>
      <w:numFmt w:val="decimal"/>
      <w:lvlText w:val="(%1)"/>
      <w:lvlJc w:val="left"/>
      <w:pPr>
        <w:ind w:left="880" w:hanging="420"/>
      </w:pPr>
      <w:rPr>
        <w:rFonts w:hint="eastAsia"/>
      </w:rPr>
    </w:lvl>
    <w:lvl w:ilvl="1">
      <w:start w:val="1"/>
      <w:numFmt w:val="lowerLetter"/>
      <w:lvlText w:val="%2)"/>
      <w:lvlJc w:val="left"/>
      <w:pPr>
        <w:ind w:left="1300" w:hanging="420"/>
      </w:pPr>
    </w:lvl>
    <w:lvl w:ilvl="2">
      <w:start w:val="1"/>
      <w:numFmt w:val="lowerRoman"/>
      <w:lvlText w:val="%3."/>
      <w:lvlJc w:val="right"/>
      <w:pPr>
        <w:ind w:left="1720" w:hanging="420"/>
      </w:p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037B"/>
    <w:rsid w:val="000408A0"/>
    <w:rsid w:val="00084611"/>
    <w:rsid w:val="000C6676"/>
    <w:rsid w:val="000E01C8"/>
    <w:rsid w:val="00157363"/>
    <w:rsid w:val="00172BB8"/>
    <w:rsid w:val="001742E2"/>
    <w:rsid w:val="00180076"/>
    <w:rsid w:val="001920C8"/>
    <w:rsid w:val="00197E63"/>
    <w:rsid w:val="001C3209"/>
    <w:rsid w:val="001E1087"/>
    <w:rsid w:val="001F057D"/>
    <w:rsid w:val="0021726C"/>
    <w:rsid w:val="00226F3A"/>
    <w:rsid w:val="00234797"/>
    <w:rsid w:val="002354B1"/>
    <w:rsid w:val="00274CAE"/>
    <w:rsid w:val="00281F46"/>
    <w:rsid w:val="002846AE"/>
    <w:rsid w:val="002969A9"/>
    <w:rsid w:val="002C3688"/>
    <w:rsid w:val="002E50F9"/>
    <w:rsid w:val="002E7904"/>
    <w:rsid w:val="00332B03"/>
    <w:rsid w:val="00334CC7"/>
    <w:rsid w:val="0035357A"/>
    <w:rsid w:val="003A5BC8"/>
    <w:rsid w:val="003C205B"/>
    <w:rsid w:val="003D5F42"/>
    <w:rsid w:val="003F3893"/>
    <w:rsid w:val="003F4253"/>
    <w:rsid w:val="004359DB"/>
    <w:rsid w:val="0044078F"/>
    <w:rsid w:val="004A499F"/>
    <w:rsid w:val="004C201A"/>
    <w:rsid w:val="004F4785"/>
    <w:rsid w:val="005273A1"/>
    <w:rsid w:val="005A7B78"/>
    <w:rsid w:val="005B7A7F"/>
    <w:rsid w:val="00640935"/>
    <w:rsid w:val="00652764"/>
    <w:rsid w:val="00670162"/>
    <w:rsid w:val="00687F40"/>
    <w:rsid w:val="00694D25"/>
    <w:rsid w:val="00696CED"/>
    <w:rsid w:val="006B5EAF"/>
    <w:rsid w:val="006D7BA9"/>
    <w:rsid w:val="006E4F31"/>
    <w:rsid w:val="00701237"/>
    <w:rsid w:val="0073330E"/>
    <w:rsid w:val="00752D80"/>
    <w:rsid w:val="00755BF1"/>
    <w:rsid w:val="007614EB"/>
    <w:rsid w:val="007860BF"/>
    <w:rsid w:val="007E106E"/>
    <w:rsid w:val="007E5809"/>
    <w:rsid w:val="008424A6"/>
    <w:rsid w:val="008D1FB1"/>
    <w:rsid w:val="008D4CF0"/>
    <w:rsid w:val="008F24E8"/>
    <w:rsid w:val="008F71C4"/>
    <w:rsid w:val="0097339B"/>
    <w:rsid w:val="009752DF"/>
    <w:rsid w:val="009A17AA"/>
    <w:rsid w:val="009C2893"/>
    <w:rsid w:val="00A327F5"/>
    <w:rsid w:val="00A93450"/>
    <w:rsid w:val="00A95822"/>
    <w:rsid w:val="00AB4475"/>
    <w:rsid w:val="00AB5930"/>
    <w:rsid w:val="00AB6CB8"/>
    <w:rsid w:val="00AF27F9"/>
    <w:rsid w:val="00B47B92"/>
    <w:rsid w:val="00B537E5"/>
    <w:rsid w:val="00B61DCA"/>
    <w:rsid w:val="00B641E2"/>
    <w:rsid w:val="00B950B9"/>
    <w:rsid w:val="00BB0DF9"/>
    <w:rsid w:val="00C040A4"/>
    <w:rsid w:val="00C22710"/>
    <w:rsid w:val="00C76BDC"/>
    <w:rsid w:val="00C850C8"/>
    <w:rsid w:val="00CE693F"/>
    <w:rsid w:val="00CF359C"/>
    <w:rsid w:val="00D200D1"/>
    <w:rsid w:val="00DA3941"/>
    <w:rsid w:val="00DA3EC1"/>
    <w:rsid w:val="00DB2022"/>
    <w:rsid w:val="00DD6FD9"/>
    <w:rsid w:val="00DF31D6"/>
    <w:rsid w:val="00E25278"/>
    <w:rsid w:val="00E43340"/>
    <w:rsid w:val="00E5037B"/>
    <w:rsid w:val="00EB02E6"/>
    <w:rsid w:val="00F06609"/>
    <w:rsid w:val="00F14E91"/>
    <w:rsid w:val="00F24B72"/>
    <w:rsid w:val="00F528A3"/>
    <w:rsid w:val="00FB149B"/>
    <w:rsid w:val="00FD3E46"/>
    <w:rsid w:val="00FD4F89"/>
    <w:rsid w:val="01695DDA"/>
    <w:rsid w:val="03705248"/>
    <w:rsid w:val="09545D8F"/>
    <w:rsid w:val="0984477E"/>
    <w:rsid w:val="0C07644D"/>
    <w:rsid w:val="10A87437"/>
    <w:rsid w:val="196D03D7"/>
    <w:rsid w:val="1B3C7B9F"/>
    <w:rsid w:val="1E2D3C24"/>
    <w:rsid w:val="21536477"/>
    <w:rsid w:val="27F14F94"/>
    <w:rsid w:val="2CD154E9"/>
    <w:rsid w:val="2F3A027F"/>
    <w:rsid w:val="2FE92E40"/>
    <w:rsid w:val="330427E8"/>
    <w:rsid w:val="347876CB"/>
    <w:rsid w:val="39333295"/>
    <w:rsid w:val="3A4B2927"/>
    <w:rsid w:val="3C472013"/>
    <w:rsid w:val="422D2310"/>
    <w:rsid w:val="44B81016"/>
    <w:rsid w:val="45573A61"/>
    <w:rsid w:val="468850B4"/>
    <w:rsid w:val="47EA2D7D"/>
    <w:rsid w:val="50236CA2"/>
    <w:rsid w:val="50987F42"/>
    <w:rsid w:val="5220100C"/>
    <w:rsid w:val="55A775D9"/>
    <w:rsid w:val="569D37DF"/>
    <w:rsid w:val="56D7246C"/>
    <w:rsid w:val="5744426F"/>
    <w:rsid w:val="5B12619B"/>
    <w:rsid w:val="5D3D18D9"/>
    <w:rsid w:val="5F914DE4"/>
    <w:rsid w:val="602D657D"/>
    <w:rsid w:val="616B1E7D"/>
    <w:rsid w:val="62810857"/>
    <w:rsid w:val="651A0934"/>
    <w:rsid w:val="67731EBD"/>
    <w:rsid w:val="68F922BF"/>
    <w:rsid w:val="6C0A4009"/>
    <w:rsid w:val="6FFC7C6D"/>
    <w:rsid w:val="764C5960"/>
    <w:rsid w:val="77E806AB"/>
    <w:rsid w:val="784929D2"/>
    <w:rsid w:val="7A796304"/>
    <w:rsid w:val="7C745E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华文楷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01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4C201A"/>
    <w:rPr>
      <w:rFonts w:ascii="宋体" w:eastAsia="宋体" w:hAnsi="宋体" w:cs="宋体"/>
      <w:sz w:val="24"/>
      <w:szCs w:val="24"/>
      <w:lang w:val="zh-CN" w:bidi="zh-CN"/>
    </w:rPr>
  </w:style>
  <w:style w:type="paragraph" w:styleId="a4">
    <w:name w:val="Balloon Text"/>
    <w:basedOn w:val="a"/>
    <w:link w:val="Char"/>
    <w:uiPriority w:val="99"/>
    <w:semiHidden/>
    <w:unhideWhenUsed/>
    <w:qFormat/>
    <w:rsid w:val="004C201A"/>
    <w:rPr>
      <w:sz w:val="18"/>
      <w:szCs w:val="18"/>
    </w:rPr>
  </w:style>
  <w:style w:type="paragraph" w:styleId="a5">
    <w:name w:val="footer"/>
    <w:basedOn w:val="a"/>
    <w:link w:val="Char0"/>
    <w:uiPriority w:val="99"/>
    <w:unhideWhenUsed/>
    <w:qFormat/>
    <w:rsid w:val="004C201A"/>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4C201A"/>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4C20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4C201A"/>
    <w:pPr>
      <w:widowControl w:val="0"/>
      <w:autoSpaceDE w:val="0"/>
      <w:autoSpaceDN w:val="0"/>
      <w:adjustRightInd w:val="0"/>
    </w:pPr>
    <w:rPr>
      <w:rFonts w:ascii="Calibri" w:eastAsiaTheme="minorEastAsia" w:hAnsi="Calibri" w:cs="Calibri"/>
      <w:color w:val="000000"/>
      <w:sz w:val="24"/>
      <w:szCs w:val="24"/>
    </w:rPr>
  </w:style>
  <w:style w:type="paragraph" w:styleId="a8">
    <w:name w:val="List Paragraph"/>
    <w:basedOn w:val="a"/>
    <w:uiPriority w:val="1"/>
    <w:qFormat/>
    <w:rsid w:val="004C201A"/>
    <w:pPr>
      <w:spacing w:before="5"/>
      <w:ind w:left="1241" w:hanging="420"/>
    </w:pPr>
    <w:rPr>
      <w:rFonts w:ascii="宋体" w:eastAsia="宋体" w:hAnsi="宋体" w:cs="宋体"/>
      <w:lang w:val="zh-CN" w:bidi="zh-CN"/>
    </w:rPr>
  </w:style>
  <w:style w:type="character" w:customStyle="1" w:styleId="Char1">
    <w:name w:val="页眉 Char"/>
    <w:basedOn w:val="a0"/>
    <w:link w:val="a6"/>
    <w:uiPriority w:val="99"/>
    <w:qFormat/>
    <w:rsid w:val="004C201A"/>
    <w:rPr>
      <w:kern w:val="2"/>
      <w:sz w:val="18"/>
      <w:szCs w:val="18"/>
    </w:rPr>
  </w:style>
  <w:style w:type="character" w:customStyle="1" w:styleId="Char0">
    <w:name w:val="页脚 Char"/>
    <w:basedOn w:val="a0"/>
    <w:link w:val="a5"/>
    <w:uiPriority w:val="99"/>
    <w:qFormat/>
    <w:rsid w:val="004C201A"/>
    <w:rPr>
      <w:kern w:val="2"/>
      <w:sz w:val="18"/>
      <w:szCs w:val="18"/>
    </w:rPr>
  </w:style>
  <w:style w:type="character" w:customStyle="1" w:styleId="Char">
    <w:name w:val="批注框文本 Char"/>
    <w:basedOn w:val="a0"/>
    <w:link w:val="a4"/>
    <w:uiPriority w:val="99"/>
    <w:semiHidden/>
    <w:qFormat/>
    <w:rsid w:val="004C201A"/>
    <w:rPr>
      <w:kern w:val="2"/>
      <w:sz w:val="18"/>
      <w:szCs w:val="18"/>
    </w:rPr>
  </w:style>
  <w:style w:type="character" w:customStyle="1" w:styleId="font31">
    <w:name w:val="font31"/>
    <w:basedOn w:val="a0"/>
    <w:qFormat/>
    <w:rsid w:val="004C201A"/>
    <w:rPr>
      <w:rFonts w:ascii="黑体" w:eastAsia="黑体" w:hAnsi="宋体" w:cs="黑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华文楷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4"/>
      <w:szCs w:val="24"/>
      <w:lang w:val="zh-CN" w:bidi="zh-CN"/>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rPr>
  </w:style>
  <w:style w:type="paragraph" w:styleId="a8">
    <w:name w:val="List Paragraph"/>
    <w:basedOn w:val="a"/>
    <w:uiPriority w:val="1"/>
    <w:qFormat/>
    <w:pPr>
      <w:spacing w:before="5"/>
      <w:ind w:left="1241" w:hanging="420"/>
    </w:pPr>
    <w:rPr>
      <w:rFonts w:ascii="宋体" w:eastAsia="宋体" w:hAnsi="宋体" w:cs="宋体"/>
      <w:lang w:val="zh-CN" w:bidi="zh-CN"/>
    </w:r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uiPriority w:val="99"/>
    <w:semiHidden/>
    <w:qFormat/>
    <w:rPr>
      <w:kern w:val="2"/>
      <w:sz w:val="18"/>
      <w:szCs w:val="18"/>
    </w:rPr>
  </w:style>
  <w:style w:type="character" w:customStyle="1" w:styleId="font31">
    <w:name w:val="font31"/>
    <w:basedOn w:val="a0"/>
    <w:qFormat/>
    <w:rPr>
      <w:rFonts w:ascii="黑体" w:eastAsia="黑体" w:hAnsi="宋体" w:cs="黑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F82D113-F289-49E2-A2B4-7A6BC06A77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5533</Characters>
  <Application>Microsoft Office Word</Application>
  <DocSecurity>4</DocSecurity>
  <Lines>46</Lines>
  <Paragraphs>12</Paragraphs>
  <ScaleCrop>false</ScaleCrop>
  <Company>Microsoft</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季泽</dc:creator>
  <cp:lastModifiedBy>ZHONGM</cp:lastModifiedBy>
  <cp:revision>2</cp:revision>
  <dcterms:created xsi:type="dcterms:W3CDTF">2018-12-13T16:30:00Z</dcterms:created>
  <dcterms:modified xsi:type="dcterms:W3CDTF">2018-12-13T16:30:00Z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