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1" w:rsidRPr="00AD1682" w:rsidRDefault="00881D41" w:rsidP="00881D41">
      <w:pPr>
        <w:spacing w:line="360" w:lineRule="auto"/>
        <w:jc w:val="center"/>
        <w:rPr>
          <w:rFonts w:ascii="宋体" w:hAnsi="宋体"/>
          <w:b/>
          <w:szCs w:val="21"/>
        </w:rPr>
      </w:pPr>
      <w:bookmarkStart w:id="0" w:name="_GoBack"/>
      <w:bookmarkStart w:id="1" w:name="_Toc361324840"/>
      <w:bookmarkEnd w:id="0"/>
    </w:p>
    <w:p w:rsidR="00881D41" w:rsidRPr="00AD1682" w:rsidRDefault="00881D41" w:rsidP="00881D41">
      <w:pPr>
        <w:spacing w:line="360" w:lineRule="auto"/>
        <w:jc w:val="center"/>
        <w:rPr>
          <w:rFonts w:ascii="宋体" w:hAnsi="宋体"/>
          <w:b/>
          <w:szCs w:val="21"/>
        </w:rPr>
      </w:pPr>
    </w:p>
    <w:p w:rsidR="00CD0AA2" w:rsidRDefault="00D853B0" w:rsidP="00881D41">
      <w:pPr>
        <w:spacing w:line="360" w:lineRule="auto"/>
        <w:jc w:val="center"/>
        <w:rPr>
          <w:rFonts w:ascii="宋体" w:hAnsi="宋体"/>
          <w:b/>
          <w:sz w:val="52"/>
          <w:szCs w:val="52"/>
        </w:rPr>
      </w:pPr>
      <w:bookmarkStart w:id="2" w:name="_Toc361324841"/>
      <w:bookmarkEnd w:id="1"/>
      <w:r w:rsidRPr="00CD0AA2">
        <w:rPr>
          <w:rFonts w:ascii="宋体" w:hAnsi="宋体"/>
          <w:b/>
          <w:sz w:val="52"/>
          <w:szCs w:val="52"/>
        </w:rPr>
        <w:t>博时睿丰灵活配置定期开放混合型</w:t>
      </w:r>
    </w:p>
    <w:p w:rsidR="00881D41" w:rsidRPr="00AE5F6A" w:rsidRDefault="00D853B0" w:rsidP="00881D41">
      <w:pPr>
        <w:spacing w:line="360" w:lineRule="auto"/>
        <w:jc w:val="center"/>
        <w:rPr>
          <w:rFonts w:ascii="宋体" w:hAnsi="宋体"/>
          <w:b/>
          <w:sz w:val="52"/>
          <w:szCs w:val="52"/>
        </w:rPr>
      </w:pPr>
      <w:r w:rsidRPr="00CD0AA2">
        <w:rPr>
          <w:rFonts w:ascii="宋体" w:hAnsi="宋体"/>
          <w:b/>
          <w:sz w:val="52"/>
          <w:szCs w:val="52"/>
        </w:rPr>
        <w:t>证券投资基金</w:t>
      </w:r>
      <w:r w:rsidR="00881D41" w:rsidRPr="00AE5F6A">
        <w:rPr>
          <w:rFonts w:ascii="宋体" w:hAnsi="宋体" w:hint="eastAsia"/>
          <w:b/>
          <w:sz w:val="52"/>
          <w:szCs w:val="52"/>
        </w:rPr>
        <w:t>清算</w:t>
      </w:r>
      <w:r w:rsidR="00881D41" w:rsidRPr="00AE5F6A">
        <w:rPr>
          <w:rFonts w:ascii="宋体" w:hAnsi="宋体"/>
          <w:b/>
          <w:sz w:val="52"/>
          <w:szCs w:val="52"/>
        </w:rPr>
        <w:t>报告</w:t>
      </w:r>
      <w:bookmarkEnd w:id="2"/>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A265B2" w:rsidRPr="00CA6AE6" w:rsidRDefault="00A265B2" w:rsidP="00A265B2">
      <w:pPr>
        <w:spacing w:line="360" w:lineRule="auto"/>
        <w:jc w:val="center"/>
        <w:rPr>
          <w:rStyle w:val="ae"/>
        </w:rPr>
      </w:pPr>
      <w:r w:rsidRPr="00CA6AE6">
        <w:rPr>
          <w:rStyle w:val="ae"/>
          <w:rFonts w:hint="eastAsia"/>
        </w:rPr>
        <w:t>基金管理人：</w:t>
      </w:r>
      <w:r w:rsidRPr="00CA6AE6">
        <w:rPr>
          <w:rStyle w:val="ae"/>
        </w:rPr>
        <w:t>博时基金管理有限公司</w:t>
      </w:r>
    </w:p>
    <w:p w:rsidR="00A265B2" w:rsidRPr="00CA6AE6" w:rsidRDefault="00A265B2" w:rsidP="00A265B2">
      <w:pPr>
        <w:spacing w:line="360" w:lineRule="auto"/>
        <w:jc w:val="center"/>
        <w:rPr>
          <w:rStyle w:val="ae"/>
        </w:rPr>
      </w:pPr>
      <w:r w:rsidRPr="00CA6AE6">
        <w:rPr>
          <w:rStyle w:val="ae"/>
          <w:rFonts w:hint="eastAsia"/>
        </w:rPr>
        <w:t>基金托管人：</w:t>
      </w:r>
      <w:r w:rsidRPr="00CA6AE6">
        <w:rPr>
          <w:rStyle w:val="ae"/>
        </w:rPr>
        <w:t>中国建设银行股份有限公司</w:t>
      </w:r>
    </w:p>
    <w:p w:rsidR="00881D41"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502816" w:rsidRPr="00AE5F6A">
        <w:rPr>
          <w:rFonts w:ascii="宋体" w:hAnsi="宋体"/>
          <w:b/>
          <w:color w:val="000000"/>
          <w:sz w:val="36"/>
          <w:szCs w:val="36"/>
        </w:rPr>
        <w:t>二〇一</w:t>
      </w:r>
      <w:r w:rsidR="007A111F">
        <w:rPr>
          <w:rFonts w:ascii="宋体" w:hAnsi="宋体" w:hint="eastAsia"/>
          <w:b/>
          <w:color w:val="000000"/>
          <w:sz w:val="36"/>
          <w:szCs w:val="36"/>
        </w:rPr>
        <w:t>八</w:t>
      </w:r>
      <w:r w:rsidR="00502816" w:rsidRPr="00AE5F6A">
        <w:rPr>
          <w:rFonts w:ascii="宋体" w:hAnsi="宋体"/>
          <w:b/>
          <w:color w:val="000000"/>
          <w:sz w:val="36"/>
          <w:szCs w:val="36"/>
        </w:rPr>
        <w:t>年</w:t>
      </w:r>
      <w:r w:rsidR="00A265B2">
        <w:rPr>
          <w:rFonts w:ascii="宋体" w:hAnsi="宋体" w:hint="eastAsia"/>
          <w:b/>
          <w:color w:val="000000"/>
          <w:sz w:val="36"/>
          <w:szCs w:val="36"/>
        </w:rPr>
        <w:t>十一</w:t>
      </w:r>
      <w:r w:rsidR="00502816" w:rsidRPr="00AE5F6A">
        <w:rPr>
          <w:rFonts w:ascii="宋体" w:hAnsi="宋体"/>
          <w:b/>
          <w:color w:val="000000"/>
          <w:sz w:val="36"/>
          <w:szCs w:val="36"/>
        </w:rPr>
        <w:t>月</w:t>
      </w:r>
      <w:r w:rsidR="00AE7E57">
        <w:rPr>
          <w:rFonts w:ascii="宋体" w:hAnsi="宋体" w:hint="eastAsia"/>
          <w:b/>
          <w:color w:val="000000"/>
          <w:sz w:val="36"/>
          <w:szCs w:val="36"/>
        </w:rPr>
        <w:t>十六</w:t>
      </w:r>
      <w:r w:rsidR="00502816" w:rsidRPr="00AE5F6A">
        <w:rPr>
          <w:rFonts w:ascii="宋体" w:hAnsi="宋体" w:hint="eastAsia"/>
          <w:b/>
          <w:color w:val="000000"/>
          <w:sz w:val="36"/>
          <w:szCs w:val="36"/>
        </w:rPr>
        <w:t>日</w:t>
      </w:r>
    </w:p>
    <w:p w:rsidR="00FB68D0" w:rsidRPr="00AE5F6A" w:rsidRDefault="00FB68D0" w:rsidP="00FB68D0">
      <w:pPr>
        <w:spacing w:line="360" w:lineRule="auto"/>
        <w:jc w:val="center"/>
        <w:rPr>
          <w:rFonts w:ascii="宋体" w:hAnsi="宋体"/>
          <w:b/>
          <w:color w:val="000000"/>
          <w:sz w:val="36"/>
          <w:szCs w:val="36"/>
        </w:rPr>
      </w:pPr>
      <w:r>
        <w:rPr>
          <w:rFonts w:ascii="宋体" w:hAnsi="宋体" w:hint="eastAsia"/>
          <w:b/>
          <w:color w:val="000000"/>
          <w:sz w:val="36"/>
          <w:szCs w:val="36"/>
        </w:rPr>
        <w:t>报告公告日期：二〇一</w:t>
      </w:r>
      <w:r w:rsidR="007A111F">
        <w:rPr>
          <w:rFonts w:ascii="宋体" w:hAnsi="宋体" w:hint="eastAsia"/>
          <w:b/>
          <w:color w:val="000000"/>
          <w:sz w:val="36"/>
          <w:szCs w:val="36"/>
        </w:rPr>
        <w:t>八</w:t>
      </w:r>
      <w:r>
        <w:rPr>
          <w:rFonts w:ascii="宋体" w:hAnsi="宋体" w:hint="eastAsia"/>
          <w:b/>
          <w:color w:val="000000"/>
          <w:sz w:val="36"/>
          <w:szCs w:val="36"/>
        </w:rPr>
        <w:t>年</w:t>
      </w:r>
      <w:r w:rsidR="00D70772">
        <w:rPr>
          <w:rFonts w:ascii="宋体" w:hAnsi="宋体" w:hint="eastAsia"/>
          <w:b/>
          <w:color w:val="000000"/>
          <w:sz w:val="36"/>
          <w:szCs w:val="36"/>
        </w:rPr>
        <w:t>十二</w:t>
      </w:r>
      <w:r>
        <w:rPr>
          <w:rFonts w:ascii="宋体" w:hAnsi="宋体" w:hint="eastAsia"/>
          <w:b/>
          <w:color w:val="000000"/>
          <w:sz w:val="36"/>
          <w:szCs w:val="36"/>
        </w:rPr>
        <w:t>月</w:t>
      </w:r>
      <w:r w:rsidR="00D70772">
        <w:rPr>
          <w:rFonts w:ascii="宋体" w:hAnsi="宋体" w:hint="eastAsia"/>
          <w:b/>
          <w:color w:val="000000"/>
          <w:sz w:val="36"/>
          <w:szCs w:val="36"/>
        </w:rPr>
        <w:t>八</w:t>
      </w:r>
      <w:r>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8B50E8" w:rsidRDefault="00881D41" w:rsidP="00587EB1">
      <w:pPr>
        <w:spacing w:line="360" w:lineRule="auto"/>
        <w:ind w:firstLineChars="350" w:firstLine="1265"/>
        <w:rPr>
          <w:rFonts w:ascii="宋体" w:hAnsi="宋体"/>
          <w:b/>
          <w:color w:val="000000"/>
          <w:sz w:val="36"/>
          <w:szCs w:val="36"/>
        </w:rPr>
        <w:sectPr w:rsidR="00881D41" w:rsidRPr="008B50E8" w:rsidSect="00F07668">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851" w:left="1418" w:header="851" w:footer="992" w:gutter="0"/>
          <w:pgNumType w:start="1"/>
          <w:cols w:space="720"/>
          <w:titlePg/>
          <w:docGrid w:linePitch="286"/>
        </w:sectPr>
      </w:pPr>
    </w:p>
    <w:bookmarkStart w:id="3"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Content>
        <w:p w:rsidR="00587EB1" w:rsidRPr="00AE5F6A" w:rsidRDefault="00587EB1" w:rsidP="00591E34">
          <w:pPr>
            <w:pStyle w:val="TOC"/>
            <w:jc w:val="center"/>
          </w:pPr>
          <w:r w:rsidRPr="00AE5F6A">
            <w:rPr>
              <w:lang w:val="zh-CN"/>
            </w:rPr>
            <w:t>目录</w:t>
          </w:r>
        </w:p>
        <w:p w:rsidR="00436D7F" w:rsidRPr="00AE5F6A" w:rsidRDefault="00CB41F9">
          <w:pPr>
            <w:pStyle w:val="10"/>
            <w:tabs>
              <w:tab w:val="right" w:leader="dot" w:pos="8296"/>
            </w:tabs>
            <w:rPr>
              <w:rFonts w:asciiTheme="minorHAnsi" w:eastAsiaTheme="minorEastAsia" w:hAnsiTheme="minorHAnsi" w:cstheme="minorBidi"/>
              <w:noProof/>
              <w:szCs w:val="22"/>
            </w:rPr>
          </w:pPr>
          <w:r w:rsidRPr="00CB41F9">
            <w:fldChar w:fldCharType="begin"/>
          </w:r>
          <w:r w:rsidR="00587EB1" w:rsidRPr="00AE5F6A">
            <w:instrText xml:space="preserve"> TOC \o "1-3" \h \z \u </w:instrText>
          </w:r>
          <w:r w:rsidRPr="00CB41F9">
            <w:fldChar w:fldCharType="separate"/>
          </w:r>
          <w:hyperlink w:anchor="_Toc491963077" w:history="1">
            <w:r w:rsidR="00436D7F" w:rsidRPr="00AE5F6A">
              <w:rPr>
                <w:rStyle w:val="ab"/>
                <w:rFonts w:ascii="宋体" w:hAnsi="宋体"/>
                <w:b/>
                <w:noProof/>
              </w:rPr>
              <w:t>1</w:t>
            </w:r>
            <w:r w:rsidR="00436D7F" w:rsidRPr="00AE5F6A">
              <w:rPr>
                <w:rStyle w:val="ab"/>
                <w:rFonts w:ascii="宋体" w:hAnsi="宋体" w:hint="eastAsia"/>
                <w:b/>
                <w:noProof/>
              </w:rPr>
              <w:t>、重要提示</w:t>
            </w:r>
            <w:r w:rsidR="00436D7F" w:rsidRPr="00AE5F6A">
              <w:rPr>
                <w:noProof/>
                <w:webHidden/>
              </w:rPr>
              <w:tab/>
            </w:r>
            <w:r w:rsidRPr="00AE5F6A">
              <w:rPr>
                <w:noProof/>
                <w:webHidden/>
              </w:rPr>
              <w:fldChar w:fldCharType="begin"/>
            </w:r>
            <w:r w:rsidR="00436D7F" w:rsidRPr="00AE5F6A">
              <w:rPr>
                <w:noProof/>
                <w:webHidden/>
              </w:rPr>
              <w:instrText xml:space="preserve"> PAGEREF _Toc491963077 \h </w:instrText>
            </w:r>
            <w:r w:rsidRPr="00AE5F6A">
              <w:rPr>
                <w:noProof/>
                <w:webHidden/>
              </w:rPr>
            </w:r>
            <w:r w:rsidRPr="00AE5F6A">
              <w:rPr>
                <w:noProof/>
                <w:webHidden/>
              </w:rPr>
              <w:fldChar w:fldCharType="separate"/>
            </w:r>
            <w:r w:rsidR="00F07668">
              <w:rPr>
                <w:noProof/>
                <w:webHidden/>
              </w:rPr>
              <w:t>1</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78" w:history="1">
            <w:r w:rsidR="00436D7F" w:rsidRPr="00AE5F6A">
              <w:rPr>
                <w:rStyle w:val="ab"/>
                <w:rFonts w:ascii="宋体" w:hAnsi="宋体"/>
                <w:noProof/>
                <w:kern w:val="0"/>
              </w:rPr>
              <w:t xml:space="preserve">1.1 </w:t>
            </w:r>
            <w:r w:rsidR="00436D7F" w:rsidRPr="00AE5F6A">
              <w:rPr>
                <w:rStyle w:val="ab"/>
                <w:rFonts w:ascii="宋体" w:hAnsi="宋体" w:hint="eastAsia"/>
                <w:noProof/>
                <w:kern w:val="0"/>
              </w:rPr>
              <w:t>重要提示</w:t>
            </w:r>
            <w:r w:rsidR="00436D7F" w:rsidRPr="00AE5F6A">
              <w:rPr>
                <w:noProof/>
                <w:webHidden/>
              </w:rPr>
              <w:tab/>
            </w:r>
            <w:r w:rsidRPr="00AE5F6A">
              <w:rPr>
                <w:noProof/>
                <w:webHidden/>
              </w:rPr>
              <w:fldChar w:fldCharType="begin"/>
            </w:r>
            <w:r w:rsidR="00436D7F" w:rsidRPr="00AE5F6A">
              <w:rPr>
                <w:noProof/>
                <w:webHidden/>
              </w:rPr>
              <w:instrText xml:space="preserve"> PAGEREF _Toc491963078 \h </w:instrText>
            </w:r>
            <w:r w:rsidRPr="00AE5F6A">
              <w:rPr>
                <w:noProof/>
                <w:webHidden/>
              </w:rPr>
            </w:r>
            <w:r w:rsidRPr="00AE5F6A">
              <w:rPr>
                <w:noProof/>
                <w:webHidden/>
              </w:rPr>
              <w:fldChar w:fldCharType="separate"/>
            </w:r>
            <w:r w:rsidR="00F07668">
              <w:rPr>
                <w:noProof/>
                <w:webHidden/>
              </w:rPr>
              <w:t>1</w:t>
            </w:r>
            <w:r w:rsidRPr="00AE5F6A">
              <w:rPr>
                <w:noProof/>
                <w:webHidden/>
              </w:rPr>
              <w:fldChar w:fldCharType="end"/>
            </w:r>
          </w:hyperlink>
        </w:p>
        <w:p w:rsidR="00436D7F" w:rsidRPr="00AE5F6A" w:rsidRDefault="00CB41F9">
          <w:pPr>
            <w:pStyle w:val="10"/>
            <w:tabs>
              <w:tab w:val="right" w:leader="dot" w:pos="8296"/>
            </w:tabs>
            <w:rPr>
              <w:rFonts w:asciiTheme="minorHAnsi" w:eastAsiaTheme="minorEastAsia" w:hAnsiTheme="minorHAnsi" w:cstheme="minorBidi"/>
              <w:noProof/>
              <w:szCs w:val="22"/>
            </w:rPr>
          </w:pPr>
          <w:hyperlink w:anchor="_Toc491963079" w:history="1">
            <w:r w:rsidR="00436D7F" w:rsidRPr="00AE5F6A">
              <w:rPr>
                <w:rStyle w:val="ab"/>
                <w:rFonts w:ascii="宋体" w:hAnsi="宋体"/>
                <w:b/>
                <w:noProof/>
              </w:rPr>
              <w:t>2</w:t>
            </w:r>
            <w:r w:rsidR="00436D7F" w:rsidRPr="00AE5F6A">
              <w:rPr>
                <w:rStyle w:val="ab"/>
                <w:rFonts w:ascii="宋体" w:hAnsi="宋体" w:hint="eastAsia"/>
                <w:b/>
                <w:noProof/>
              </w:rPr>
              <w:t>、基金概况</w:t>
            </w:r>
            <w:r w:rsidR="00436D7F" w:rsidRPr="00AE5F6A">
              <w:rPr>
                <w:noProof/>
                <w:webHidden/>
              </w:rPr>
              <w:tab/>
            </w:r>
            <w:r w:rsidRPr="00AE5F6A">
              <w:rPr>
                <w:noProof/>
                <w:webHidden/>
              </w:rPr>
              <w:fldChar w:fldCharType="begin"/>
            </w:r>
            <w:r w:rsidR="00436D7F" w:rsidRPr="00AE5F6A">
              <w:rPr>
                <w:noProof/>
                <w:webHidden/>
              </w:rPr>
              <w:instrText xml:space="preserve"> PAGEREF _Toc491963079 \h </w:instrText>
            </w:r>
            <w:r w:rsidRPr="00AE5F6A">
              <w:rPr>
                <w:noProof/>
                <w:webHidden/>
              </w:rPr>
            </w:r>
            <w:r w:rsidRPr="00AE5F6A">
              <w:rPr>
                <w:noProof/>
                <w:webHidden/>
              </w:rPr>
              <w:fldChar w:fldCharType="separate"/>
            </w:r>
            <w:r w:rsidR="00F07668">
              <w:rPr>
                <w:noProof/>
                <w:webHidden/>
              </w:rPr>
              <w:t>1</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80" w:history="1">
            <w:r w:rsidR="00436D7F" w:rsidRPr="00AE5F6A">
              <w:rPr>
                <w:rStyle w:val="ab"/>
                <w:rFonts w:ascii="宋体" w:hAnsi="宋体"/>
                <w:noProof/>
                <w:kern w:val="0"/>
              </w:rPr>
              <w:t xml:space="preserve">2.1 </w:t>
            </w:r>
            <w:r w:rsidR="00436D7F" w:rsidRPr="00AE5F6A">
              <w:rPr>
                <w:rStyle w:val="ab"/>
                <w:rFonts w:ascii="宋体" w:hAnsi="宋体" w:hint="eastAsia"/>
                <w:noProof/>
                <w:kern w:val="0"/>
              </w:rPr>
              <w:t>基金基本情况</w:t>
            </w:r>
            <w:r w:rsidR="00436D7F" w:rsidRPr="00AE5F6A">
              <w:rPr>
                <w:noProof/>
                <w:webHidden/>
              </w:rPr>
              <w:tab/>
            </w:r>
            <w:r w:rsidRPr="00AE5F6A">
              <w:rPr>
                <w:noProof/>
                <w:webHidden/>
              </w:rPr>
              <w:fldChar w:fldCharType="begin"/>
            </w:r>
            <w:r w:rsidR="00436D7F" w:rsidRPr="00AE5F6A">
              <w:rPr>
                <w:noProof/>
                <w:webHidden/>
              </w:rPr>
              <w:instrText xml:space="preserve"> PAGEREF _Toc491963080 \h </w:instrText>
            </w:r>
            <w:r w:rsidRPr="00AE5F6A">
              <w:rPr>
                <w:noProof/>
                <w:webHidden/>
              </w:rPr>
            </w:r>
            <w:r w:rsidRPr="00AE5F6A">
              <w:rPr>
                <w:noProof/>
                <w:webHidden/>
              </w:rPr>
              <w:fldChar w:fldCharType="separate"/>
            </w:r>
            <w:r w:rsidR="00F07668">
              <w:rPr>
                <w:noProof/>
                <w:webHidden/>
              </w:rPr>
              <w:t>1</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81" w:history="1">
            <w:r w:rsidR="00436D7F" w:rsidRPr="00AE5F6A">
              <w:rPr>
                <w:rStyle w:val="ab"/>
                <w:rFonts w:ascii="宋体" w:hAnsi="宋体"/>
                <w:noProof/>
              </w:rPr>
              <w:t xml:space="preserve">2.2 </w:t>
            </w:r>
            <w:r w:rsidR="00436D7F" w:rsidRPr="00AE5F6A">
              <w:rPr>
                <w:rStyle w:val="ab"/>
                <w:rFonts w:ascii="宋体" w:hAnsi="宋体" w:hint="eastAsia"/>
                <w:noProof/>
              </w:rPr>
              <w:t>基金产品说明</w:t>
            </w:r>
            <w:r w:rsidR="00436D7F" w:rsidRPr="00AE5F6A">
              <w:rPr>
                <w:noProof/>
                <w:webHidden/>
              </w:rPr>
              <w:tab/>
            </w:r>
            <w:r w:rsidRPr="00AE5F6A">
              <w:rPr>
                <w:noProof/>
                <w:webHidden/>
              </w:rPr>
              <w:fldChar w:fldCharType="begin"/>
            </w:r>
            <w:r w:rsidR="00436D7F" w:rsidRPr="00AE5F6A">
              <w:rPr>
                <w:noProof/>
                <w:webHidden/>
              </w:rPr>
              <w:instrText xml:space="preserve"> PAGEREF _Toc491963081 \h </w:instrText>
            </w:r>
            <w:r w:rsidRPr="00AE5F6A">
              <w:rPr>
                <w:noProof/>
                <w:webHidden/>
              </w:rPr>
            </w:r>
            <w:r w:rsidRPr="00AE5F6A">
              <w:rPr>
                <w:noProof/>
                <w:webHidden/>
              </w:rPr>
              <w:fldChar w:fldCharType="separate"/>
            </w:r>
            <w:r w:rsidR="00F07668">
              <w:rPr>
                <w:noProof/>
                <w:webHidden/>
              </w:rPr>
              <w:t>2</w:t>
            </w:r>
            <w:r w:rsidRPr="00AE5F6A">
              <w:rPr>
                <w:noProof/>
                <w:webHidden/>
              </w:rPr>
              <w:fldChar w:fldCharType="end"/>
            </w:r>
          </w:hyperlink>
        </w:p>
        <w:p w:rsidR="00436D7F" w:rsidRPr="00AE5F6A" w:rsidRDefault="00CB41F9">
          <w:pPr>
            <w:pStyle w:val="10"/>
            <w:tabs>
              <w:tab w:val="right" w:leader="dot" w:pos="8296"/>
            </w:tabs>
            <w:rPr>
              <w:rFonts w:asciiTheme="minorHAnsi" w:eastAsiaTheme="minorEastAsia" w:hAnsiTheme="minorHAnsi" w:cstheme="minorBidi"/>
              <w:noProof/>
              <w:szCs w:val="22"/>
            </w:rPr>
          </w:pPr>
          <w:hyperlink w:anchor="_Toc491963082" w:history="1">
            <w:r w:rsidR="00436D7F" w:rsidRPr="00AE5F6A">
              <w:rPr>
                <w:rStyle w:val="ab"/>
                <w:rFonts w:ascii="宋体" w:hAnsi="宋体"/>
                <w:b/>
                <w:noProof/>
              </w:rPr>
              <w:t>3</w:t>
            </w:r>
            <w:r w:rsidR="00436D7F" w:rsidRPr="00AE5F6A">
              <w:rPr>
                <w:rStyle w:val="ab"/>
                <w:rFonts w:ascii="宋体" w:hAnsi="宋体" w:hint="eastAsia"/>
                <w:b/>
                <w:noProof/>
              </w:rPr>
              <w:t>、基金运作情况说明</w:t>
            </w:r>
            <w:r w:rsidR="00436D7F" w:rsidRPr="00AE5F6A">
              <w:rPr>
                <w:noProof/>
                <w:webHidden/>
              </w:rPr>
              <w:tab/>
            </w:r>
            <w:r w:rsidRPr="00AE5F6A">
              <w:rPr>
                <w:noProof/>
                <w:webHidden/>
              </w:rPr>
              <w:fldChar w:fldCharType="begin"/>
            </w:r>
            <w:r w:rsidR="00436D7F" w:rsidRPr="00AE5F6A">
              <w:rPr>
                <w:noProof/>
                <w:webHidden/>
              </w:rPr>
              <w:instrText xml:space="preserve"> PAGEREF _Toc491963082 \h </w:instrText>
            </w:r>
            <w:r w:rsidRPr="00AE5F6A">
              <w:rPr>
                <w:noProof/>
                <w:webHidden/>
              </w:rPr>
            </w:r>
            <w:r w:rsidRPr="00AE5F6A">
              <w:rPr>
                <w:noProof/>
                <w:webHidden/>
              </w:rPr>
              <w:fldChar w:fldCharType="separate"/>
            </w:r>
            <w:r w:rsidR="00F07668">
              <w:rPr>
                <w:noProof/>
                <w:webHidden/>
              </w:rPr>
              <w:t>3</w:t>
            </w:r>
            <w:r w:rsidRPr="00AE5F6A">
              <w:rPr>
                <w:noProof/>
                <w:webHidden/>
              </w:rPr>
              <w:fldChar w:fldCharType="end"/>
            </w:r>
          </w:hyperlink>
        </w:p>
        <w:p w:rsidR="00436D7F" w:rsidRPr="00AE5F6A" w:rsidRDefault="00CB41F9">
          <w:pPr>
            <w:pStyle w:val="10"/>
            <w:tabs>
              <w:tab w:val="right" w:leader="dot" w:pos="8296"/>
            </w:tabs>
            <w:rPr>
              <w:rFonts w:asciiTheme="minorHAnsi" w:eastAsiaTheme="minorEastAsia" w:hAnsiTheme="minorHAnsi" w:cstheme="minorBidi"/>
              <w:noProof/>
              <w:szCs w:val="22"/>
            </w:rPr>
          </w:pPr>
          <w:hyperlink w:anchor="_Toc491963083" w:history="1">
            <w:r w:rsidR="00436D7F" w:rsidRPr="00AE5F6A">
              <w:rPr>
                <w:rStyle w:val="ab"/>
                <w:rFonts w:ascii="宋体" w:hAnsi="宋体"/>
                <w:b/>
                <w:noProof/>
              </w:rPr>
              <w:t>4</w:t>
            </w:r>
            <w:r w:rsidR="00436D7F" w:rsidRPr="00AE5F6A">
              <w:rPr>
                <w:rStyle w:val="ab"/>
                <w:rFonts w:ascii="宋体" w:hAnsi="宋体" w:hint="eastAsia"/>
                <w:b/>
                <w:noProof/>
              </w:rPr>
              <w:t>、财务报告</w:t>
            </w:r>
            <w:r w:rsidR="00436D7F" w:rsidRPr="00AE5F6A">
              <w:rPr>
                <w:noProof/>
                <w:webHidden/>
              </w:rPr>
              <w:tab/>
            </w:r>
            <w:r w:rsidRPr="00AE5F6A">
              <w:rPr>
                <w:noProof/>
                <w:webHidden/>
              </w:rPr>
              <w:fldChar w:fldCharType="begin"/>
            </w:r>
            <w:r w:rsidR="00436D7F" w:rsidRPr="00AE5F6A">
              <w:rPr>
                <w:noProof/>
                <w:webHidden/>
              </w:rPr>
              <w:instrText xml:space="preserve"> PAGEREF _Toc491963083 \h </w:instrText>
            </w:r>
            <w:r w:rsidRPr="00AE5F6A">
              <w:rPr>
                <w:noProof/>
                <w:webHidden/>
              </w:rPr>
            </w:r>
            <w:r w:rsidRPr="00AE5F6A">
              <w:rPr>
                <w:noProof/>
                <w:webHidden/>
              </w:rPr>
              <w:fldChar w:fldCharType="separate"/>
            </w:r>
            <w:r w:rsidR="00F07668">
              <w:rPr>
                <w:noProof/>
                <w:webHidden/>
              </w:rPr>
              <w:t>4</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84" w:history="1">
            <w:r w:rsidR="00436D7F" w:rsidRPr="00AE5F6A">
              <w:rPr>
                <w:rStyle w:val="ab"/>
                <w:rFonts w:ascii="宋体" w:hAnsi="宋体"/>
                <w:noProof/>
                <w:kern w:val="0"/>
              </w:rPr>
              <w:t xml:space="preserve">4.1 </w:t>
            </w:r>
            <w:r w:rsidR="00436D7F" w:rsidRPr="00AE5F6A">
              <w:rPr>
                <w:rStyle w:val="ab"/>
                <w:rFonts w:ascii="宋体" w:hAnsi="宋体" w:hint="eastAsia"/>
                <w:noProof/>
                <w:kern w:val="0"/>
              </w:rPr>
              <w:t>资产负债表</w:t>
            </w:r>
            <w:r w:rsidR="00436D7F" w:rsidRPr="00AE5F6A">
              <w:rPr>
                <w:noProof/>
                <w:webHidden/>
              </w:rPr>
              <w:tab/>
            </w:r>
            <w:r w:rsidRPr="00AE5F6A">
              <w:rPr>
                <w:noProof/>
                <w:webHidden/>
              </w:rPr>
              <w:fldChar w:fldCharType="begin"/>
            </w:r>
            <w:r w:rsidR="00436D7F" w:rsidRPr="00AE5F6A">
              <w:rPr>
                <w:noProof/>
                <w:webHidden/>
              </w:rPr>
              <w:instrText xml:space="preserve"> PAGEREF _Toc491963084 \h </w:instrText>
            </w:r>
            <w:r w:rsidRPr="00AE5F6A">
              <w:rPr>
                <w:noProof/>
                <w:webHidden/>
              </w:rPr>
            </w:r>
            <w:r w:rsidRPr="00AE5F6A">
              <w:rPr>
                <w:noProof/>
                <w:webHidden/>
              </w:rPr>
              <w:fldChar w:fldCharType="separate"/>
            </w:r>
            <w:r w:rsidR="00F07668">
              <w:rPr>
                <w:noProof/>
                <w:webHidden/>
              </w:rPr>
              <w:t>4</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85" w:history="1">
            <w:r w:rsidR="00436D7F" w:rsidRPr="00AE5F6A">
              <w:rPr>
                <w:rStyle w:val="ab"/>
                <w:rFonts w:ascii="宋体" w:hAnsi="宋体"/>
                <w:noProof/>
                <w:kern w:val="0"/>
              </w:rPr>
              <w:t xml:space="preserve">4.2 </w:t>
            </w:r>
            <w:r w:rsidR="00436D7F" w:rsidRPr="00AE5F6A">
              <w:rPr>
                <w:rStyle w:val="ab"/>
                <w:rFonts w:ascii="宋体" w:hAnsi="宋体" w:hint="eastAsia"/>
                <w:noProof/>
                <w:kern w:val="0"/>
              </w:rPr>
              <w:t>清算损益表</w:t>
            </w:r>
            <w:r w:rsidR="00436D7F" w:rsidRPr="00AE5F6A">
              <w:rPr>
                <w:noProof/>
                <w:webHidden/>
              </w:rPr>
              <w:tab/>
            </w:r>
            <w:r w:rsidRPr="00AE5F6A">
              <w:rPr>
                <w:noProof/>
                <w:webHidden/>
              </w:rPr>
              <w:fldChar w:fldCharType="begin"/>
            </w:r>
            <w:r w:rsidR="00436D7F" w:rsidRPr="00AE5F6A">
              <w:rPr>
                <w:noProof/>
                <w:webHidden/>
              </w:rPr>
              <w:instrText xml:space="preserve"> PAGEREF _Toc491963085 \h </w:instrText>
            </w:r>
            <w:r w:rsidRPr="00AE5F6A">
              <w:rPr>
                <w:noProof/>
                <w:webHidden/>
              </w:rPr>
            </w:r>
            <w:r w:rsidRPr="00AE5F6A">
              <w:rPr>
                <w:noProof/>
                <w:webHidden/>
              </w:rPr>
              <w:fldChar w:fldCharType="separate"/>
            </w:r>
            <w:r w:rsidR="00F07668">
              <w:rPr>
                <w:noProof/>
                <w:webHidden/>
              </w:rPr>
              <w:t>5</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86" w:history="1">
            <w:r w:rsidR="00DB3DDE" w:rsidRPr="00AE5F6A">
              <w:rPr>
                <w:rStyle w:val="ab"/>
                <w:rFonts w:ascii="宋体" w:hAnsi="宋体"/>
                <w:noProof/>
                <w:kern w:val="0"/>
              </w:rPr>
              <w:t>4.3</w:t>
            </w:r>
            <w:r w:rsidR="00436D7F" w:rsidRPr="00AE5F6A">
              <w:rPr>
                <w:rStyle w:val="ab"/>
                <w:rFonts w:ascii="宋体" w:hAnsi="宋体" w:hint="eastAsia"/>
                <w:noProof/>
                <w:kern w:val="0"/>
              </w:rPr>
              <w:t>报表附注</w:t>
            </w:r>
            <w:r w:rsidR="00436D7F" w:rsidRPr="00AE5F6A">
              <w:rPr>
                <w:noProof/>
                <w:webHidden/>
              </w:rPr>
              <w:tab/>
            </w:r>
            <w:r w:rsidRPr="00AE5F6A">
              <w:rPr>
                <w:noProof/>
                <w:webHidden/>
              </w:rPr>
              <w:fldChar w:fldCharType="begin"/>
            </w:r>
            <w:r w:rsidR="00436D7F" w:rsidRPr="00AE5F6A">
              <w:rPr>
                <w:noProof/>
                <w:webHidden/>
              </w:rPr>
              <w:instrText xml:space="preserve"> PAGEREF _Toc491963086 \h </w:instrText>
            </w:r>
            <w:r w:rsidRPr="00AE5F6A">
              <w:rPr>
                <w:noProof/>
                <w:webHidden/>
              </w:rPr>
            </w:r>
            <w:r w:rsidRPr="00AE5F6A">
              <w:rPr>
                <w:noProof/>
                <w:webHidden/>
              </w:rPr>
              <w:fldChar w:fldCharType="separate"/>
            </w:r>
            <w:r w:rsidR="00F07668">
              <w:rPr>
                <w:noProof/>
                <w:webHidden/>
              </w:rPr>
              <w:t>5</w:t>
            </w:r>
            <w:r w:rsidRPr="00AE5F6A">
              <w:rPr>
                <w:noProof/>
                <w:webHidden/>
              </w:rPr>
              <w:fldChar w:fldCharType="end"/>
            </w:r>
          </w:hyperlink>
        </w:p>
        <w:p w:rsidR="00436D7F" w:rsidRPr="00AE5F6A" w:rsidRDefault="00CB41F9">
          <w:pPr>
            <w:pStyle w:val="10"/>
            <w:tabs>
              <w:tab w:val="right" w:leader="dot" w:pos="8296"/>
            </w:tabs>
            <w:rPr>
              <w:rFonts w:asciiTheme="minorHAnsi" w:eastAsiaTheme="minorEastAsia" w:hAnsiTheme="minorHAnsi" w:cstheme="minorBidi"/>
              <w:noProof/>
              <w:szCs w:val="22"/>
            </w:rPr>
          </w:pPr>
          <w:hyperlink w:anchor="_Toc491963087" w:history="1">
            <w:r w:rsidR="00436D7F" w:rsidRPr="00AE5F6A">
              <w:rPr>
                <w:rStyle w:val="ab"/>
                <w:rFonts w:ascii="宋体" w:hAnsi="宋体"/>
                <w:b/>
                <w:noProof/>
              </w:rPr>
              <w:t>5</w:t>
            </w:r>
            <w:r w:rsidR="00436D7F" w:rsidRPr="00AE5F6A">
              <w:rPr>
                <w:rStyle w:val="ab"/>
                <w:rFonts w:ascii="宋体" w:hAnsi="宋体" w:hint="eastAsia"/>
                <w:b/>
                <w:noProof/>
              </w:rPr>
              <w:t>、清算情况</w:t>
            </w:r>
            <w:r w:rsidR="00436D7F" w:rsidRPr="00AE5F6A">
              <w:rPr>
                <w:noProof/>
                <w:webHidden/>
              </w:rPr>
              <w:tab/>
            </w:r>
            <w:r w:rsidRPr="00AE5F6A">
              <w:rPr>
                <w:noProof/>
                <w:webHidden/>
              </w:rPr>
              <w:fldChar w:fldCharType="begin"/>
            </w:r>
            <w:r w:rsidR="00436D7F" w:rsidRPr="00AE5F6A">
              <w:rPr>
                <w:noProof/>
                <w:webHidden/>
              </w:rPr>
              <w:instrText xml:space="preserve"> PAGEREF _Toc491963087 \h </w:instrText>
            </w:r>
            <w:r w:rsidRPr="00AE5F6A">
              <w:rPr>
                <w:noProof/>
                <w:webHidden/>
              </w:rPr>
            </w:r>
            <w:r w:rsidRPr="00AE5F6A">
              <w:rPr>
                <w:noProof/>
                <w:webHidden/>
              </w:rPr>
              <w:fldChar w:fldCharType="separate"/>
            </w:r>
            <w:r w:rsidR="00F07668">
              <w:rPr>
                <w:noProof/>
                <w:webHidden/>
              </w:rPr>
              <w:t>8</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88" w:history="1">
            <w:r w:rsidR="00436D7F" w:rsidRPr="00AE5F6A">
              <w:rPr>
                <w:rStyle w:val="ab"/>
                <w:rFonts w:ascii="宋体" w:hAnsi="宋体"/>
                <w:noProof/>
                <w:kern w:val="0"/>
              </w:rPr>
              <w:t xml:space="preserve">5.1 </w:t>
            </w:r>
            <w:r w:rsidR="00436D7F" w:rsidRPr="00AE5F6A">
              <w:rPr>
                <w:rStyle w:val="ab"/>
                <w:rFonts w:ascii="宋体" w:hAnsi="宋体" w:hint="eastAsia"/>
                <w:noProof/>
                <w:kern w:val="0"/>
              </w:rPr>
              <w:t>资产负债清算情况</w:t>
            </w:r>
            <w:r w:rsidR="00436D7F" w:rsidRPr="00AE5F6A">
              <w:rPr>
                <w:noProof/>
                <w:webHidden/>
              </w:rPr>
              <w:tab/>
            </w:r>
            <w:r w:rsidRPr="00AE5F6A">
              <w:rPr>
                <w:noProof/>
                <w:webHidden/>
              </w:rPr>
              <w:fldChar w:fldCharType="begin"/>
            </w:r>
            <w:r w:rsidR="00436D7F" w:rsidRPr="00AE5F6A">
              <w:rPr>
                <w:noProof/>
                <w:webHidden/>
              </w:rPr>
              <w:instrText xml:space="preserve"> PAGEREF _Toc491963088 \h </w:instrText>
            </w:r>
            <w:r w:rsidRPr="00AE5F6A">
              <w:rPr>
                <w:noProof/>
                <w:webHidden/>
              </w:rPr>
            </w:r>
            <w:r w:rsidRPr="00AE5F6A">
              <w:rPr>
                <w:noProof/>
                <w:webHidden/>
              </w:rPr>
              <w:fldChar w:fldCharType="separate"/>
            </w:r>
            <w:r w:rsidR="00F07668">
              <w:rPr>
                <w:noProof/>
                <w:webHidden/>
              </w:rPr>
              <w:t>9</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89" w:history="1">
            <w:r w:rsidR="00436D7F" w:rsidRPr="00AE5F6A">
              <w:rPr>
                <w:rStyle w:val="ab"/>
                <w:rFonts w:ascii="宋体" w:hAnsi="宋体"/>
                <w:noProof/>
                <w:kern w:val="0"/>
              </w:rPr>
              <w:t xml:space="preserve">5.2 </w:t>
            </w:r>
            <w:r w:rsidR="00436D7F" w:rsidRPr="00AE5F6A">
              <w:rPr>
                <w:rStyle w:val="ab"/>
                <w:rFonts w:ascii="宋体" w:hAnsi="宋体" w:hint="eastAsia"/>
                <w:noProof/>
                <w:kern w:val="0"/>
              </w:rPr>
              <w:t>截至本次清算期结束日的剩余财产情况及剩余财产分配安排</w:t>
            </w:r>
            <w:r w:rsidR="00436D7F" w:rsidRPr="00AE5F6A">
              <w:rPr>
                <w:noProof/>
                <w:webHidden/>
              </w:rPr>
              <w:tab/>
            </w:r>
            <w:r w:rsidRPr="00AE5F6A">
              <w:rPr>
                <w:noProof/>
                <w:webHidden/>
              </w:rPr>
              <w:fldChar w:fldCharType="begin"/>
            </w:r>
            <w:r w:rsidR="00436D7F" w:rsidRPr="00AE5F6A">
              <w:rPr>
                <w:noProof/>
                <w:webHidden/>
              </w:rPr>
              <w:instrText xml:space="preserve"> PAGEREF _Toc491963089 \h </w:instrText>
            </w:r>
            <w:r w:rsidRPr="00AE5F6A">
              <w:rPr>
                <w:noProof/>
                <w:webHidden/>
              </w:rPr>
            </w:r>
            <w:r w:rsidRPr="00AE5F6A">
              <w:rPr>
                <w:noProof/>
                <w:webHidden/>
              </w:rPr>
              <w:fldChar w:fldCharType="separate"/>
            </w:r>
            <w:r w:rsidR="00F07668">
              <w:rPr>
                <w:noProof/>
                <w:webHidden/>
              </w:rPr>
              <w:t>10</w:t>
            </w:r>
            <w:r w:rsidRPr="00AE5F6A">
              <w:rPr>
                <w:noProof/>
                <w:webHidden/>
              </w:rPr>
              <w:fldChar w:fldCharType="end"/>
            </w:r>
          </w:hyperlink>
        </w:p>
        <w:p w:rsidR="00436D7F" w:rsidRPr="00AE5F6A" w:rsidRDefault="00CB41F9">
          <w:pPr>
            <w:pStyle w:val="10"/>
            <w:tabs>
              <w:tab w:val="right" w:leader="dot" w:pos="8296"/>
            </w:tabs>
            <w:rPr>
              <w:rFonts w:asciiTheme="minorHAnsi" w:eastAsiaTheme="minorEastAsia" w:hAnsiTheme="minorHAnsi" w:cstheme="minorBidi"/>
              <w:noProof/>
              <w:szCs w:val="22"/>
            </w:rPr>
          </w:pPr>
          <w:hyperlink w:anchor="_Toc491963090" w:history="1">
            <w:r w:rsidR="00436D7F" w:rsidRPr="00AE5F6A">
              <w:rPr>
                <w:rStyle w:val="ab"/>
                <w:rFonts w:ascii="宋体" w:hAnsi="宋体"/>
                <w:b/>
                <w:noProof/>
              </w:rPr>
              <w:t>6</w:t>
            </w:r>
            <w:r w:rsidR="00436D7F" w:rsidRPr="00AE5F6A">
              <w:rPr>
                <w:rStyle w:val="ab"/>
                <w:rFonts w:ascii="宋体" w:hAnsi="宋体" w:hint="eastAsia"/>
                <w:b/>
                <w:noProof/>
              </w:rPr>
              <w:t>、备查文件目录</w:t>
            </w:r>
            <w:r w:rsidR="00436D7F" w:rsidRPr="00AE5F6A">
              <w:rPr>
                <w:noProof/>
                <w:webHidden/>
              </w:rPr>
              <w:tab/>
            </w:r>
            <w:r w:rsidRPr="00AE5F6A">
              <w:rPr>
                <w:noProof/>
                <w:webHidden/>
              </w:rPr>
              <w:fldChar w:fldCharType="begin"/>
            </w:r>
            <w:r w:rsidR="00436D7F" w:rsidRPr="00AE5F6A">
              <w:rPr>
                <w:noProof/>
                <w:webHidden/>
              </w:rPr>
              <w:instrText xml:space="preserve"> PAGEREF _Toc491963090 \h </w:instrText>
            </w:r>
            <w:r w:rsidRPr="00AE5F6A">
              <w:rPr>
                <w:noProof/>
                <w:webHidden/>
              </w:rPr>
            </w:r>
            <w:r w:rsidRPr="00AE5F6A">
              <w:rPr>
                <w:noProof/>
                <w:webHidden/>
              </w:rPr>
              <w:fldChar w:fldCharType="separate"/>
            </w:r>
            <w:r w:rsidR="00F07668">
              <w:rPr>
                <w:noProof/>
                <w:webHidden/>
              </w:rPr>
              <w:t>11</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91" w:history="1">
            <w:r w:rsidR="00436D7F" w:rsidRPr="00AE5F6A">
              <w:rPr>
                <w:rStyle w:val="ab"/>
                <w:rFonts w:ascii="宋体" w:hAnsi="宋体"/>
                <w:noProof/>
                <w:kern w:val="0"/>
              </w:rPr>
              <w:t xml:space="preserve">6.1 </w:t>
            </w:r>
            <w:r w:rsidR="00436D7F" w:rsidRPr="00AE5F6A">
              <w:rPr>
                <w:rStyle w:val="ab"/>
                <w:rFonts w:ascii="宋体" w:hAnsi="宋体" w:hint="eastAsia"/>
                <w:noProof/>
                <w:kern w:val="0"/>
              </w:rPr>
              <w:t>备查文件目录</w:t>
            </w:r>
            <w:r w:rsidR="00436D7F" w:rsidRPr="00AE5F6A">
              <w:rPr>
                <w:noProof/>
                <w:webHidden/>
              </w:rPr>
              <w:tab/>
            </w:r>
            <w:r w:rsidRPr="00AE5F6A">
              <w:rPr>
                <w:noProof/>
                <w:webHidden/>
              </w:rPr>
              <w:fldChar w:fldCharType="begin"/>
            </w:r>
            <w:r w:rsidR="00436D7F" w:rsidRPr="00AE5F6A">
              <w:rPr>
                <w:noProof/>
                <w:webHidden/>
              </w:rPr>
              <w:instrText xml:space="preserve"> PAGEREF _Toc491963091 \h </w:instrText>
            </w:r>
            <w:r w:rsidRPr="00AE5F6A">
              <w:rPr>
                <w:noProof/>
                <w:webHidden/>
              </w:rPr>
            </w:r>
            <w:r w:rsidRPr="00AE5F6A">
              <w:rPr>
                <w:noProof/>
                <w:webHidden/>
              </w:rPr>
              <w:fldChar w:fldCharType="separate"/>
            </w:r>
            <w:r w:rsidR="00F07668">
              <w:rPr>
                <w:noProof/>
                <w:webHidden/>
              </w:rPr>
              <w:t>11</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92" w:history="1">
            <w:r w:rsidR="00436D7F" w:rsidRPr="00AE5F6A">
              <w:rPr>
                <w:rStyle w:val="ab"/>
                <w:rFonts w:ascii="宋体" w:hAnsi="宋体"/>
                <w:noProof/>
                <w:kern w:val="0"/>
              </w:rPr>
              <w:t xml:space="preserve">6.2 </w:t>
            </w:r>
            <w:r w:rsidR="00436D7F" w:rsidRPr="00AE5F6A">
              <w:rPr>
                <w:rStyle w:val="ab"/>
                <w:rFonts w:ascii="宋体" w:hAnsi="宋体" w:hint="eastAsia"/>
                <w:noProof/>
                <w:kern w:val="0"/>
              </w:rPr>
              <w:t>存放地点</w:t>
            </w:r>
            <w:r w:rsidR="00436D7F" w:rsidRPr="00AE5F6A">
              <w:rPr>
                <w:noProof/>
                <w:webHidden/>
              </w:rPr>
              <w:tab/>
            </w:r>
            <w:r w:rsidRPr="00AE5F6A">
              <w:rPr>
                <w:noProof/>
                <w:webHidden/>
              </w:rPr>
              <w:fldChar w:fldCharType="begin"/>
            </w:r>
            <w:r w:rsidR="00436D7F" w:rsidRPr="00AE5F6A">
              <w:rPr>
                <w:noProof/>
                <w:webHidden/>
              </w:rPr>
              <w:instrText xml:space="preserve"> PAGEREF _Toc491963092 \h </w:instrText>
            </w:r>
            <w:r w:rsidRPr="00AE5F6A">
              <w:rPr>
                <w:noProof/>
                <w:webHidden/>
              </w:rPr>
            </w:r>
            <w:r w:rsidRPr="00AE5F6A">
              <w:rPr>
                <w:noProof/>
                <w:webHidden/>
              </w:rPr>
              <w:fldChar w:fldCharType="separate"/>
            </w:r>
            <w:r w:rsidR="00F07668">
              <w:rPr>
                <w:noProof/>
                <w:webHidden/>
              </w:rPr>
              <w:t>11</w:t>
            </w:r>
            <w:r w:rsidRPr="00AE5F6A">
              <w:rPr>
                <w:noProof/>
                <w:webHidden/>
              </w:rPr>
              <w:fldChar w:fldCharType="end"/>
            </w:r>
          </w:hyperlink>
        </w:p>
        <w:p w:rsidR="00436D7F" w:rsidRPr="00AE5F6A" w:rsidRDefault="00CB41F9">
          <w:pPr>
            <w:pStyle w:val="22"/>
            <w:tabs>
              <w:tab w:val="right" w:leader="dot" w:pos="8296"/>
            </w:tabs>
            <w:rPr>
              <w:rFonts w:asciiTheme="minorHAnsi" w:eastAsiaTheme="minorEastAsia" w:hAnsiTheme="minorHAnsi" w:cstheme="minorBidi"/>
              <w:noProof/>
              <w:szCs w:val="22"/>
            </w:rPr>
          </w:pPr>
          <w:hyperlink w:anchor="_Toc491963093" w:history="1">
            <w:r w:rsidR="00436D7F" w:rsidRPr="00AE5F6A">
              <w:rPr>
                <w:rStyle w:val="ab"/>
                <w:rFonts w:ascii="宋体" w:hAnsi="宋体"/>
                <w:noProof/>
                <w:kern w:val="0"/>
              </w:rPr>
              <w:t xml:space="preserve">6.3 </w:t>
            </w:r>
            <w:r w:rsidR="00436D7F" w:rsidRPr="00AE5F6A">
              <w:rPr>
                <w:rStyle w:val="ab"/>
                <w:rFonts w:ascii="宋体" w:hAnsi="宋体" w:hint="eastAsia"/>
                <w:noProof/>
                <w:kern w:val="0"/>
              </w:rPr>
              <w:t>查阅方式</w:t>
            </w:r>
            <w:r w:rsidR="00436D7F" w:rsidRPr="00AE5F6A">
              <w:rPr>
                <w:noProof/>
                <w:webHidden/>
              </w:rPr>
              <w:tab/>
            </w:r>
            <w:r w:rsidRPr="00AE5F6A">
              <w:rPr>
                <w:noProof/>
                <w:webHidden/>
              </w:rPr>
              <w:fldChar w:fldCharType="begin"/>
            </w:r>
            <w:r w:rsidR="00436D7F" w:rsidRPr="00AE5F6A">
              <w:rPr>
                <w:noProof/>
                <w:webHidden/>
              </w:rPr>
              <w:instrText xml:space="preserve"> PAGEREF _Toc491963093 \h </w:instrText>
            </w:r>
            <w:r w:rsidRPr="00AE5F6A">
              <w:rPr>
                <w:noProof/>
                <w:webHidden/>
              </w:rPr>
            </w:r>
            <w:r w:rsidRPr="00AE5F6A">
              <w:rPr>
                <w:noProof/>
                <w:webHidden/>
              </w:rPr>
              <w:fldChar w:fldCharType="separate"/>
            </w:r>
            <w:r w:rsidR="00F07668">
              <w:rPr>
                <w:noProof/>
                <w:webHidden/>
              </w:rPr>
              <w:t>11</w:t>
            </w:r>
            <w:r w:rsidRPr="00AE5F6A">
              <w:rPr>
                <w:noProof/>
                <w:webHidden/>
              </w:rPr>
              <w:fldChar w:fldCharType="end"/>
            </w:r>
          </w:hyperlink>
        </w:p>
        <w:p w:rsidR="00587EB1" w:rsidRPr="00AE5F6A" w:rsidRDefault="00CB41F9">
          <w:r w:rsidRPr="00AE5F6A">
            <w:rPr>
              <w:b/>
              <w:bCs/>
              <w:lang w:val="zh-CN"/>
            </w:rPr>
            <w:fldChar w:fldCharType="end"/>
          </w:r>
        </w:p>
      </w:sdtContent>
    </w:sdt>
    <w:p w:rsidR="00A862A8" w:rsidRDefault="00A862A8">
      <w:pPr>
        <w:widowControl/>
        <w:jc w:val="left"/>
        <w:rPr>
          <w:rStyle w:val="2CharCharChar"/>
          <w:rFonts w:ascii="宋体" w:hAnsi="宋体"/>
        </w:rPr>
      </w:pPr>
      <w:bookmarkStart w:id="4" w:name="_Toc491963077"/>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A862A8">
          <w:headerReference w:type="default" r:id="rId14"/>
          <w:pgSz w:w="11906" w:h="16838"/>
          <w:pgMar w:top="1440" w:right="1800" w:bottom="1440" w:left="1800" w:header="851" w:footer="992" w:gutter="0"/>
          <w:pgNumType w:start="1"/>
          <w:cols w:space="425"/>
          <w:docGrid w:type="lines" w:linePitch="312"/>
        </w:sectPr>
      </w:pPr>
    </w:p>
    <w:p w:rsidR="00881D41" w:rsidRPr="00AE5F6A" w:rsidRDefault="00587EB1" w:rsidP="00A862A8">
      <w:pPr>
        <w:widowControl/>
        <w:jc w:val="center"/>
        <w:rPr>
          <w:rStyle w:val="2CharCharChar"/>
          <w:rFonts w:ascii="宋体" w:hAnsi="宋体"/>
        </w:rPr>
      </w:pPr>
      <w:r w:rsidRPr="00AE5F6A">
        <w:rPr>
          <w:rStyle w:val="2CharCharChar"/>
          <w:rFonts w:ascii="宋体" w:hAnsi="宋体" w:hint="eastAsia"/>
        </w:rPr>
        <w:lastRenderedPageBreak/>
        <w:t>1、</w:t>
      </w:r>
      <w:r w:rsidR="00881D41" w:rsidRPr="00AE5F6A">
        <w:rPr>
          <w:rStyle w:val="2CharCharChar"/>
          <w:rFonts w:ascii="宋体" w:hAnsi="宋体" w:hint="eastAsia"/>
        </w:rPr>
        <w:t>重要提示</w:t>
      </w:r>
      <w:bookmarkEnd w:id="4"/>
      <w:bookmarkEnd w:id="3"/>
    </w:p>
    <w:p w:rsidR="00881D41" w:rsidRPr="00AE5F6A" w:rsidRDefault="00881D41" w:rsidP="00881D41">
      <w:pPr>
        <w:pStyle w:val="2"/>
        <w:spacing w:before="0" w:after="0"/>
        <w:rPr>
          <w:rFonts w:ascii="宋体" w:eastAsia="宋体" w:hAnsi="宋体"/>
          <w:kern w:val="0"/>
          <w:sz w:val="21"/>
          <w:szCs w:val="21"/>
        </w:rPr>
      </w:pPr>
      <w:bookmarkStart w:id="5" w:name="_Toc483396827"/>
      <w:bookmarkStart w:id="6" w:name="_Toc484607300"/>
      <w:bookmarkStart w:id="7" w:name="_Toc484769795"/>
      <w:bookmarkStart w:id="8" w:name="_Toc491963078"/>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5"/>
      <w:bookmarkEnd w:id="6"/>
      <w:bookmarkEnd w:id="7"/>
      <w:bookmarkEnd w:id="8"/>
    </w:p>
    <w:p w:rsidR="00881D41" w:rsidRPr="00AE5F6A" w:rsidRDefault="00A265B2" w:rsidP="00872860">
      <w:pPr>
        <w:spacing w:line="360" w:lineRule="auto"/>
        <w:ind w:firstLineChars="200" w:firstLine="420"/>
        <w:rPr>
          <w:rFonts w:ascii="宋体" w:hAnsi="宋体" w:cs="Arial"/>
          <w:color w:val="000000"/>
          <w:szCs w:val="21"/>
        </w:rPr>
      </w:pPr>
      <w:r>
        <w:rPr>
          <w:rFonts w:hint="eastAsia"/>
          <w:szCs w:val="21"/>
        </w:rPr>
        <w:t>博时睿丰灵活配置定期开放混合型证券投资基金</w:t>
      </w:r>
      <w:r w:rsidR="00E444C3" w:rsidRPr="00AE5F6A">
        <w:rPr>
          <w:rFonts w:ascii="宋体" w:hAnsi="宋体" w:cs="Arial"/>
          <w:color w:val="000000"/>
          <w:szCs w:val="21"/>
        </w:rPr>
        <w:t>经中国证券监督管理委员会证监许可</w:t>
      </w:r>
      <w:r w:rsidR="007A111F" w:rsidRPr="007A111F">
        <w:rPr>
          <w:rFonts w:ascii="宋体" w:hAnsi="宋体" w:cs="Arial"/>
          <w:color w:val="000000"/>
          <w:szCs w:val="21"/>
        </w:rPr>
        <w:t>[201</w:t>
      </w:r>
      <w:r w:rsidR="00EB585A">
        <w:rPr>
          <w:rFonts w:ascii="宋体" w:hAnsi="宋体" w:cs="Arial" w:hint="eastAsia"/>
          <w:color w:val="000000"/>
          <w:szCs w:val="21"/>
        </w:rPr>
        <w:t>6</w:t>
      </w:r>
      <w:r w:rsidR="007A111F" w:rsidRPr="007A111F">
        <w:rPr>
          <w:rFonts w:ascii="宋体" w:hAnsi="宋体" w:cs="Arial"/>
          <w:color w:val="000000"/>
          <w:szCs w:val="21"/>
        </w:rPr>
        <w:t>]</w:t>
      </w:r>
      <w:r w:rsidR="00EB585A">
        <w:rPr>
          <w:rFonts w:ascii="宋体" w:hAnsi="宋体" w:cs="Arial" w:hint="eastAsia"/>
          <w:color w:val="000000"/>
          <w:szCs w:val="21"/>
        </w:rPr>
        <w:t>2071</w:t>
      </w:r>
      <w:r w:rsidR="00E444C3" w:rsidRPr="00AE5F6A">
        <w:rPr>
          <w:rFonts w:ascii="宋体" w:hAnsi="宋体" w:cs="Arial"/>
          <w:color w:val="000000"/>
          <w:szCs w:val="21"/>
        </w:rPr>
        <w:t>号</w:t>
      </w:r>
      <w:r w:rsidR="002873D1">
        <w:rPr>
          <w:rFonts w:ascii="宋体" w:hAnsi="宋体" w:cs="Arial" w:hint="eastAsia"/>
          <w:color w:val="000000"/>
          <w:szCs w:val="21"/>
        </w:rPr>
        <w:t>注册</w:t>
      </w:r>
      <w:r w:rsidR="00E444C3" w:rsidRPr="00AE5F6A">
        <w:rPr>
          <w:rFonts w:ascii="宋体" w:hAnsi="宋体" w:cs="Arial"/>
          <w:color w:val="000000"/>
          <w:szCs w:val="21"/>
        </w:rPr>
        <w:t>，于</w:t>
      </w:r>
      <w:r w:rsidR="00FD6FB0">
        <w:rPr>
          <w:rFonts w:ascii="宋体" w:hAnsi="宋体" w:cs="Arial" w:hint="eastAsia"/>
          <w:color w:val="000000"/>
          <w:szCs w:val="21"/>
        </w:rPr>
        <w:t>2017</w:t>
      </w:r>
      <w:r w:rsidR="007A111F" w:rsidRPr="007A111F">
        <w:rPr>
          <w:rFonts w:ascii="宋体" w:hAnsi="宋体" w:cs="Arial" w:hint="eastAsia"/>
          <w:color w:val="000000"/>
          <w:szCs w:val="21"/>
        </w:rPr>
        <w:t>年</w:t>
      </w:r>
      <w:r w:rsidR="00FD6FB0">
        <w:rPr>
          <w:rFonts w:ascii="宋体" w:hAnsi="宋体" w:cs="Arial" w:hint="eastAsia"/>
          <w:color w:val="000000"/>
          <w:szCs w:val="21"/>
        </w:rPr>
        <w:t>3</w:t>
      </w:r>
      <w:r w:rsidR="007A111F" w:rsidRPr="007A111F">
        <w:rPr>
          <w:rFonts w:ascii="宋体" w:hAnsi="宋体" w:cs="Arial" w:hint="eastAsia"/>
          <w:color w:val="000000"/>
          <w:szCs w:val="21"/>
        </w:rPr>
        <w:t>月</w:t>
      </w:r>
      <w:r w:rsidR="00FD6FB0">
        <w:rPr>
          <w:rFonts w:ascii="宋体" w:hAnsi="宋体" w:cs="Arial" w:hint="eastAsia"/>
          <w:color w:val="000000"/>
          <w:szCs w:val="21"/>
        </w:rPr>
        <w:t>22</w:t>
      </w:r>
      <w:r w:rsidR="00E444C3" w:rsidRPr="00AE5F6A">
        <w:rPr>
          <w:rFonts w:ascii="宋体" w:hAnsi="宋体" w:cs="Arial"/>
          <w:color w:val="000000"/>
          <w:szCs w:val="21"/>
        </w:rPr>
        <w:t>日</w:t>
      </w:r>
      <w:r w:rsidR="00E444C3" w:rsidRPr="00AE5F6A">
        <w:rPr>
          <w:rFonts w:ascii="宋体" w:hAnsi="宋体" w:cs="Arial" w:hint="eastAsia"/>
          <w:color w:val="000000"/>
          <w:szCs w:val="21"/>
        </w:rPr>
        <w:t>成立并正式运作。</w:t>
      </w:r>
    </w:p>
    <w:p w:rsidR="007A111F" w:rsidRDefault="007A111F" w:rsidP="007A111F">
      <w:pPr>
        <w:spacing w:line="360" w:lineRule="auto"/>
        <w:ind w:firstLineChars="200" w:firstLine="420"/>
        <w:rPr>
          <w:rFonts w:ascii="Arial" w:hAnsi="Arial" w:cs="Arial"/>
          <w:color w:val="000000"/>
          <w:szCs w:val="21"/>
        </w:rPr>
      </w:pPr>
      <w:r>
        <w:rPr>
          <w:rFonts w:ascii="Arial" w:hAnsi="Arial" w:cs="Arial" w:hint="eastAsia"/>
          <w:color w:val="000000"/>
          <w:szCs w:val="21"/>
        </w:rPr>
        <w:t>根据</w:t>
      </w:r>
      <w:r w:rsidR="00EB585A">
        <w:rPr>
          <w:rFonts w:ascii="Arial" w:hAnsi="Arial" w:cs="Arial" w:hint="eastAsia"/>
          <w:color w:val="000000"/>
          <w:szCs w:val="21"/>
        </w:rPr>
        <w:t>《</w:t>
      </w:r>
      <w:r w:rsidR="00EB585A">
        <w:rPr>
          <w:rFonts w:hint="eastAsia"/>
          <w:szCs w:val="21"/>
        </w:rPr>
        <w:t>博时睿丰灵活配置定期开放混合型证券投资基金基金合同</w:t>
      </w:r>
      <w:r w:rsidR="00EB585A">
        <w:rPr>
          <w:rFonts w:ascii="Arial" w:hAnsi="Arial" w:cs="Arial" w:hint="eastAsia"/>
          <w:color w:val="000000"/>
          <w:szCs w:val="21"/>
        </w:rPr>
        <w:t>》（以下简称“</w:t>
      </w:r>
      <w:r>
        <w:rPr>
          <w:rFonts w:ascii="Arial" w:hAnsi="Arial" w:cs="Arial" w:hint="eastAsia"/>
          <w:color w:val="000000"/>
          <w:szCs w:val="21"/>
        </w:rPr>
        <w:t>《基金合同》</w:t>
      </w:r>
      <w:r w:rsidR="00EB585A">
        <w:rPr>
          <w:rFonts w:ascii="Arial" w:hAnsi="Arial" w:cs="Arial" w:hint="eastAsia"/>
          <w:color w:val="000000"/>
          <w:szCs w:val="21"/>
        </w:rPr>
        <w:t>”）</w:t>
      </w:r>
      <w:r>
        <w:rPr>
          <w:rFonts w:ascii="Arial" w:hAnsi="Arial" w:cs="Arial" w:hint="eastAsia"/>
          <w:color w:val="000000"/>
          <w:szCs w:val="21"/>
        </w:rPr>
        <w:t>“第五部分基金备案”中“三、基金存续期内的基金份额持有人数量和资产规模”的约定：</w:t>
      </w:r>
    </w:p>
    <w:p w:rsidR="00EB585A" w:rsidRDefault="007A111F" w:rsidP="00FD6FB0">
      <w:pPr>
        <w:spacing w:line="360" w:lineRule="auto"/>
        <w:ind w:firstLineChars="200" w:firstLine="420"/>
        <w:rPr>
          <w:szCs w:val="21"/>
        </w:rPr>
      </w:pPr>
      <w:r>
        <w:rPr>
          <w:rFonts w:ascii="Arial" w:hAnsi="Arial" w:cs="Arial" w:hint="eastAsia"/>
          <w:color w:val="000000"/>
          <w:szCs w:val="21"/>
        </w:rPr>
        <w:t>“</w:t>
      </w:r>
      <w:r w:rsidR="00FD6FB0" w:rsidRPr="00FD6FB0">
        <w:rPr>
          <w:rFonts w:hint="eastAsia"/>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F10F29" w:rsidRDefault="00F10F29" w:rsidP="00F10F29">
      <w:pPr>
        <w:spacing w:line="360" w:lineRule="auto"/>
        <w:ind w:firstLineChars="200" w:firstLine="420"/>
        <w:rPr>
          <w:rFonts w:ascii="Arial" w:hAnsi="Arial" w:cs="Arial"/>
          <w:color w:val="000000"/>
          <w:szCs w:val="21"/>
        </w:rPr>
      </w:pPr>
      <w:r w:rsidRPr="00255B74">
        <w:rPr>
          <w:rFonts w:hint="eastAsia"/>
          <w:szCs w:val="21"/>
        </w:rPr>
        <w:t>《基金合同》生效后，若在任一开放期结束日次日的本基金基金资产净值低于五千万元，本基金将根据基金合同的约定进行清算并终止，基金管理人应履行信息披露义务，无需召开基金份额持有人大会。</w:t>
      </w:r>
      <w:r>
        <w:rPr>
          <w:rFonts w:ascii="Arial" w:hAnsi="Arial" w:cs="Arial" w:hint="eastAsia"/>
          <w:color w:val="000000"/>
          <w:szCs w:val="21"/>
        </w:rPr>
        <w:t>”</w:t>
      </w:r>
    </w:p>
    <w:p w:rsidR="00F10F29" w:rsidRDefault="007A111F" w:rsidP="00FD6FB0">
      <w:pPr>
        <w:spacing w:line="360" w:lineRule="auto"/>
        <w:ind w:firstLineChars="200" w:firstLine="420"/>
        <w:rPr>
          <w:rFonts w:ascii="宋体" w:hAnsi="宋体" w:cs="Arial"/>
          <w:color w:val="000000"/>
          <w:szCs w:val="21"/>
        </w:rPr>
      </w:pPr>
      <w:r w:rsidRPr="00C66920">
        <w:rPr>
          <w:rFonts w:ascii="宋体" w:hAnsi="宋体" w:cs="Arial" w:hint="eastAsia"/>
          <w:color w:val="000000"/>
          <w:szCs w:val="21"/>
        </w:rPr>
        <w:t>截至</w:t>
      </w:r>
      <w:r w:rsidR="00F10F29" w:rsidRPr="00255B74">
        <w:rPr>
          <w:rFonts w:ascii="宋体" w:hAnsi="宋体" w:cs="Arial" w:hint="eastAsia"/>
          <w:color w:val="000000"/>
          <w:szCs w:val="21"/>
        </w:rPr>
        <w:t>本开放期结束日次日（即</w:t>
      </w:r>
      <w:r w:rsidRPr="00C66920">
        <w:rPr>
          <w:rFonts w:ascii="宋体" w:hAnsi="宋体" w:cs="Arial"/>
          <w:color w:val="000000"/>
          <w:szCs w:val="21"/>
        </w:rPr>
        <w:t>2018</w:t>
      </w:r>
      <w:r w:rsidRPr="00C66920">
        <w:rPr>
          <w:rFonts w:ascii="宋体" w:hAnsi="宋体" w:cs="Arial" w:hint="eastAsia"/>
          <w:color w:val="000000"/>
          <w:szCs w:val="21"/>
        </w:rPr>
        <w:t>年</w:t>
      </w:r>
      <w:r w:rsidR="00FD6FB0" w:rsidRPr="00C66920">
        <w:rPr>
          <w:rFonts w:ascii="宋体" w:hAnsi="宋体" w:cs="Arial" w:hint="eastAsia"/>
          <w:color w:val="000000"/>
          <w:szCs w:val="21"/>
        </w:rPr>
        <w:t>10</w:t>
      </w:r>
      <w:r w:rsidRPr="00C66920">
        <w:rPr>
          <w:rFonts w:ascii="宋体" w:hAnsi="宋体" w:cs="Arial" w:hint="eastAsia"/>
          <w:color w:val="000000"/>
          <w:szCs w:val="21"/>
        </w:rPr>
        <w:t>月</w:t>
      </w:r>
      <w:r w:rsidR="00FD6FB0" w:rsidRPr="00C66920">
        <w:rPr>
          <w:rFonts w:ascii="宋体" w:hAnsi="宋体" w:cs="Arial" w:hint="eastAsia"/>
          <w:color w:val="000000"/>
          <w:szCs w:val="21"/>
        </w:rPr>
        <w:t>30</w:t>
      </w:r>
      <w:r w:rsidRPr="00C66920">
        <w:rPr>
          <w:rFonts w:ascii="宋体" w:hAnsi="宋体" w:cs="Arial" w:hint="eastAsia"/>
          <w:color w:val="000000"/>
          <w:szCs w:val="21"/>
        </w:rPr>
        <w:t>日</w:t>
      </w:r>
      <w:r w:rsidR="00F10F29">
        <w:rPr>
          <w:rFonts w:ascii="宋体" w:hAnsi="宋体" w:cs="Arial" w:hint="eastAsia"/>
          <w:color w:val="000000"/>
          <w:szCs w:val="21"/>
        </w:rPr>
        <w:t>）日终</w:t>
      </w:r>
      <w:r w:rsidR="00F10F29" w:rsidRPr="00255B74">
        <w:rPr>
          <w:rFonts w:ascii="宋体" w:hAnsi="宋体" w:cs="Arial" w:hint="eastAsia"/>
          <w:color w:val="000000"/>
          <w:szCs w:val="21"/>
        </w:rPr>
        <w:t>本基金基金资产净值低于五千万元</w:t>
      </w:r>
      <w:r w:rsidRPr="00C66920">
        <w:rPr>
          <w:rFonts w:ascii="宋体" w:hAnsi="宋体" w:cs="Arial" w:hint="eastAsia"/>
          <w:color w:val="000000"/>
          <w:szCs w:val="21"/>
        </w:rPr>
        <w:t>，已触发基金合同中约定的基金终止条款。根据</w:t>
      </w:r>
      <w:r w:rsidR="00F10F29" w:rsidRPr="00C66920">
        <w:rPr>
          <w:rFonts w:ascii="宋体" w:hAnsi="宋体" w:cs="Arial" w:hint="eastAsia"/>
          <w:color w:val="000000"/>
          <w:szCs w:val="21"/>
        </w:rPr>
        <w:t>《基金合同》</w:t>
      </w:r>
      <w:r w:rsidRPr="00C66920">
        <w:rPr>
          <w:rFonts w:ascii="宋体" w:hAnsi="宋体" w:cs="Arial" w:hint="eastAsia"/>
          <w:color w:val="000000"/>
          <w:szCs w:val="21"/>
        </w:rPr>
        <w:t>有关约定，本基金根据《基金合同》约定进入清算程序并终止，且无需召开基金份额持有人大会。</w:t>
      </w:r>
    </w:p>
    <w:p w:rsidR="007A111F" w:rsidRPr="00C66920" w:rsidRDefault="00F10F29" w:rsidP="00FD6FB0">
      <w:pPr>
        <w:spacing w:line="360" w:lineRule="auto"/>
        <w:ind w:firstLineChars="200" w:firstLine="420"/>
        <w:rPr>
          <w:rFonts w:ascii="宋体" w:hAnsi="宋体" w:cs="Arial"/>
          <w:color w:val="000000"/>
          <w:szCs w:val="21"/>
        </w:rPr>
      </w:pPr>
      <w:r>
        <w:rPr>
          <w:rFonts w:ascii="宋体" w:hAnsi="宋体" w:cs="Arial" w:hint="eastAsia"/>
          <w:color w:val="000000"/>
          <w:szCs w:val="21"/>
        </w:rPr>
        <w:t>本基金</w:t>
      </w:r>
      <w:r w:rsidR="00CC6E89" w:rsidRPr="00C66920">
        <w:rPr>
          <w:rFonts w:ascii="宋体" w:hAnsi="宋体" w:cs="Arial" w:hint="eastAsia"/>
          <w:color w:val="000000"/>
          <w:szCs w:val="21"/>
        </w:rPr>
        <w:t>自2018年</w:t>
      </w:r>
      <w:r w:rsidR="007C5266" w:rsidRPr="00C66920">
        <w:rPr>
          <w:rFonts w:ascii="宋体" w:hAnsi="宋体" w:cs="Arial" w:hint="eastAsia"/>
          <w:color w:val="000000"/>
          <w:szCs w:val="21"/>
        </w:rPr>
        <w:t>10</w:t>
      </w:r>
      <w:r w:rsidR="00CC6E89" w:rsidRPr="00C66920">
        <w:rPr>
          <w:rFonts w:ascii="宋体" w:hAnsi="宋体" w:cs="Arial" w:hint="eastAsia"/>
          <w:color w:val="000000"/>
          <w:szCs w:val="21"/>
        </w:rPr>
        <w:t>月</w:t>
      </w:r>
      <w:r w:rsidR="005507BF">
        <w:rPr>
          <w:rFonts w:ascii="宋体" w:hAnsi="宋体" w:cs="Arial" w:hint="eastAsia"/>
          <w:color w:val="000000"/>
          <w:szCs w:val="21"/>
        </w:rPr>
        <w:t>31</w:t>
      </w:r>
      <w:r w:rsidR="00CC6E89" w:rsidRPr="00C66920">
        <w:rPr>
          <w:rFonts w:ascii="宋体" w:hAnsi="宋体" w:cs="Arial" w:hint="eastAsia"/>
          <w:color w:val="000000"/>
          <w:szCs w:val="21"/>
        </w:rPr>
        <w:t>日起</w:t>
      </w:r>
      <w:r>
        <w:rPr>
          <w:rFonts w:ascii="宋体" w:hAnsi="宋体" w:cs="Arial" w:hint="eastAsia"/>
          <w:color w:val="000000"/>
          <w:szCs w:val="21"/>
        </w:rPr>
        <w:t>，进入</w:t>
      </w:r>
      <w:r w:rsidR="00CC6E89" w:rsidRPr="00C66920">
        <w:rPr>
          <w:rFonts w:ascii="宋体" w:hAnsi="宋体" w:cs="Arial" w:hint="eastAsia"/>
          <w:color w:val="000000"/>
          <w:szCs w:val="21"/>
        </w:rPr>
        <w:t>清算程序。</w:t>
      </w:r>
    </w:p>
    <w:p w:rsidR="00872860" w:rsidRPr="00AE5F6A" w:rsidRDefault="00872860" w:rsidP="007A111F">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201</w:t>
      </w:r>
      <w:r w:rsidR="007A111F">
        <w:rPr>
          <w:rFonts w:ascii="宋体" w:hAnsi="宋体" w:cs="Arial" w:hint="eastAsia"/>
          <w:color w:val="000000"/>
          <w:szCs w:val="21"/>
        </w:rPr>
        <w:t>8</w:t>
      </w:r>
      <w:r w:rsidRPr="00AE5F6A">
        <w:rPr>
          <w:rFonts w:ascii="宋体" w:hAnsi="宋体" w:cs="Arial" w:hint="eastAsia"/>
          <w:color w:val="000000"/>
          <w:szCs w:val="21"/>
        </w:rPr>
        <w:t>年</w:t>
      </w:r>
      <w:r w:rsidR="00C66920">
        <w:rPr>
          <w:rFonts w:ascii="宋体" w:hAnsi="宋体" w:cs="Arial" w:hint="eastAsia"/>
          <w:color w:val="000000"/>
          <w:szCs w:val="21"/>
        </w:rPr>
        <w:t>11</w:t>
      </w:r>
      <w:r w:rsidRPr="00AE5F6A">
        <w:rPr>
          <w:rFonts w:ascii="宋体" w:hAnsi="宋体" w:cs="Arial" w:hint="eastAsia"/>
          <w:color w:val="000000"/>
          <w:szCs w:val="21"/>
        </w:rPr>
        <w:t>月</w:t>
      </w:r>
      <w:r w:rsidR="00AE7E57">
        <w:rPr>
          <w:rFonts w:ascii="宋体" w:hAnsi="宋体" w:cs="Arial" w:hint="eastAsia"/>
          <w:color w:val="000000"/>
          <w:szCs w:val="21"/>
        </w:rPr>
        <w:t>16</w:t>
      </w:r>
      <w:r w:rsidRPr="00AE5F6A">
        <w:rPr>
          <w:rFonts w:ascii="宋体" w:hAnsi="宋体" w:cs="Arial" w:hint="eastAsia"/>
          <w:color w:val="000000"/>
          <w:szCs w:val="21"/>
        </w:rPr>
        <w:t>日为本基金清算</w:t>
      </w:r>
      <w:r w:rsidR="00F10F29">
        <w:rPr>
          <w:rFonts w:ascii="宋体" w:hAnsi="宋体" w:cs="Arial" w:hint="eastAsia"/>
          <w:color w:val="000000"/>
          <w:szCs w:val="21"/>
        </w:rPr>
        <w:t>期间</w:t>
      </w:r>
      <w:r w:rsidRPr="00AE5F6A">
        <w:rPr>
          <w:rFonts w:ascii="宋体" w:hAnsi="宋体" w:cs="Arial" w:hint="eastAsia"/>
          <w:color w:val="000000"/>
          <w:szCs w:val="21"/>
        </w:rPr>
        <w:t>的最后一日，由本基金管理人博时</w:t>
      </w:r>
      <w:r w:rsidR="00C66920">
        <w:rPr>
          <w:rFonts w:ascii="宋体" w:hAnsi="宋体" w:cs="Arial" w:hint="eastAsia"/>
          <w:color w:val="000000"/>
          <w:szCs w:val="21"/>
        </w:rPr>
        <w:t>基金</w:t>
      </w:r>
      <w:r w:rsidRPr="00AE5F6A">
        <w:rPr>
          <w:rFonts w:ascii="宋体" w:hAnsi="宋体" w:cs="Arial" w:hint="eastAsia"/>
          <w:color w:val="000000"/>
          <w:szCs w:val="21"/>
        </w:rPr>
        <w:t>管理有限公司、基金托管人</w:t>
      </w:r>
      <w:r w:rsidR="00C66920">
        <w:rPr>
          <w:rFonts w:ascii="宋体" w:hAnsi="宋体" w:cs="Arial" w:hint="eastAsia"/>
          <w:color w:val="000000"/>
          <w:szCs w:val="21"/>
        </w:rPr>
        <w:t>中国建设</w:t>
      </w:r>
      <w:r w:rsidRPr="00AE5F6A">
        <w:rPr>
          <w:rFonts w:ascii="宋体" w:hAnsi="宋体" w:cs="Arial" w:hint="eastAsia"/>
          <w:color w:val="000000"/>
          <w:szCs w:val="21"/>
        </w:rPr>
        <w:t>银行股份有限公司、普华永道</w:t>
      </w:r>
      <w:r w:rsidR="00CC6E89">
        <w:rPr>
          <w:rFonts w:ascii="宋体" w:hAnsi="宋体" w:cs="Arial" w:hint="eastAsia"/>
          <w:color w:val="000000"/>
          <w:szCs w:val="21"/>
        </w:rPr>
        <w:t>中天</w:t>
      </w:r>
      <w:r w:rsidRPr="00AE5F6A">
        <w:rPr>
          <w:rFonts w:ascii="宋体" w:hAnsi="宋体" w:cs="Arial" w:hint="eastAsia"/>
          <w:color w:val="000000"/>
          <w:szCs w:val="21"/>
        </w:rPr>
        <w:t>会计师事务所（特殊普通合伙）和</w:t>
      </w:r>
      <w:r w:rsidR="002F34DA" w:rsidRPr="002F34DA">
        <w:rPr>
          <w:rFonts w:ascii="宋体" w:hAnsi="宋体" w:cs="Arial" w:hint="eastAsia"/>
          <w:color w:val="000000"/>
          <w:szCs w:val="21"/>
        </w:rPr>
        <w:t>上海市通力律师事务所</w:t>
      </w:r>
      <w:r w:rsidRPr="00AE5F6A">
        <w:rPr>
          <w:rFonts w:ascii="宋体" w:hAnsi="宋体" w:cs="Arial" w:hint="eastAsia"/>
          <w:color w:val="000000"/>
          <w:szCs w:val="21"/>
        </w:rPr>
        <w:t>组成基金财产清算小组履行基金财产清算程序，并由普华永道</w:t>
      </w:r>
      <w:r w:rsidR="00CC6E89">
        <w:rPr>
          <w:rFonts w:ascii="宋体" w:hAnsi="宋体" w:cs="Arial" w:hint="eastAsia"/>
          <w:color w:val="000000"/>
          <w:szCs w:val="21"/>
        </w:rPr>
        <w:t>中天</w:t>
      </w:r>
      <w:r w:rsidRPr="00AE5F6A">
        <w:rPr>
          <w:rFonts w:ascii="宋体" w:hAnsi="宋体" w:cs="Arial" w:hint="eastAsia"/>
          <w:color w:val="000000"/>
          <w:szCs w:val="21"/>
        </w:rPr>
        <w:t>会计师事务所（特殊普通合伙）对</w:t>
      </w:r>
      <w:r w:rsidR="00E667C5" w:rsidRPr="00AE5F6A">
        <w:rPr>
          <w:rFonts w:ascii="宋体" w:hAnsi="宋体" w:cs="Arial" w:hint="eastAsia"/>
          <w:color w:val="000000"/>
          <w:szCs w:val="21"/>
        </w:rPr>
        <w:t>本基金进行清算审计</w:t>
      </w:r>
      <w:r w:rsidRPr="00AE5F6A">
        <w:rPr>
          <w:rFonts w:ascii="宋体" w:hAnsi="宋体" w:cs="Arial" w:hint="eastAsia"/>
          <w:color w:val="000000"/>
          <w:szCs w:val="21"/>
        </w:rPr>
        <w:t>，</w:t>
      </w:r>
      <w:r w:rsidR="002F34DA" w:rsidRPr="002F34DA">
        <w:rPr>
          <w:rFonts w:ascii="宋体" w:hAnsi="宋体" w:cs="Arial" w:hint="eastAsia"/>
          <w:color w:val="000000"/>
          <w:szCs w:val="21"/>
        </w:rPr>
        <w:t>上海市通力律师事务所</w:t>
      </w:r>
      <w:r w:rsidRPr="00AE5F6A">
        <w:rPr>
          <w:rFonts w:ascii="宋体" w:hAnsi="宋体" w:cs="Arial" w:hint="eastAsia"/>
          <w:color w:val="000000"/>
          <w:szCs w:val="21"/>
        </w:rPr>
        <w:t>对</w:t>
      </w:r>
      <w:r w:rsidR="00E667C5" w:rsidRPr="00AE5F6A">
        <w:rPr>
          <w:rFonts w:ascii="宋体" w:hAnsi="宋体" w:cs="Arial" w:hint="eastAsia"/>
          <w:color w:val="000000"/>
          <w:szCs w:val="21"/>
        </w:rPr>
        <w:t>清算</w:t>
      </w:r>
      <w:r w:rsidR="008A3F14">
        <w:rPr>
          <w:rFonts w:ascii="宋体" w:hAnsi="宋体" w:cs="Arial" w:hint="eastAsia"/>
          <w:color w:val="000000"/>
          <w:szCs w:val="21"/>
        </w:rPr>
        <w:t>报告</w:t>
      </w:r>
      <w:r w:rsidR="00E667C5" w:rsidRPr="00AE5F6A">
        <w:rPr>
          <w:rFonts w:ascii="宋体" w:hAnsi="宋体" w:cs="Arial" w:hint="eastAsia"/>
          <w:color w:val="000000"/>
          <w:szCs w:val="21"/>
        </w:rPr>
        <w:t>出具法律意见。</w:t>
      </w:r>
    </w:p>
    <w:p w:rsidR="00872860" w:rsidRPr="00AE5F6A" w:rsidRDefault="00872860" w:rsidP="00767535">
      <w:pPr>
        <w:pStyle w:val="1"/>
        <w:keepNext/>
        <w:keepLines/>
        <w:widowControl w:val="0"/>
        <w:spacing w:beforeLines="100" w:afterLines="100" w:line="360" w:lineRule="auto"/>
        <w:jc w:val="center"/>
        <w:rPr>
          <w:rStyle w:val="2CharCharChar"/>
          <w:rFonts w:ascii="宋体" w:hAnsi="宋体"/>
        </w:rPr>
      </w:pPr>
      <w:bookmarkStart w:id="9" w:name="_Toc484769796"/>
      <w:bookmarkStart w:id="10" w:name="_Toc491963079"/>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9"/>
      <w:bookmarkEnd w:id="10"/>
    </w:p>
    <w:p w:rsidR="00872860" w:rsidRPr="00AE5F6A" w:rsidRDefault="00872860" w:rsidP="00872860">
      <w:pPr>
        <w:pStyle w:val="2"/>
        <w:spacing w:before="0" w:after="0"/>
        <w:rPr>
          <w:rFonts w:ascii="宋体" w:eastAsia="宋体" w:hAnsi="宋体"/>
          <w:kern w:val="0"/>
          <w:sz w:val="21"/>
          <w:szCs w:val="21"/>
        </w:rPr>
      </w:pPr>
      <w:bookmarkStart w:id="11" w:name="_Toc361324845"/>
      <w:bookmarkStart w:id="12" w:name="_Toc409100044"/>
      <w:bookmarkStart w:id="13" w:name="_Toc409100407"/>
      <w:bookmarkStart w:id="14" w:name="_Toc476577246"/>
      <w:bookmarkStart w:id="15" w:name="_Toc483396829"/>
      <w:bookmarkStart w:id="16" w:name="_Toc484607302"/>
      <w:bookmarkStart w:id="17" w:name="_Toc484769797"/>
      <w:bookmarkStart w:id="18" w:name="_Toc491963080"/>
      <w:r w:rsidRPr="00AE5F6A">
        <w:rPr>
          <w:rFonts w:ascii="宋体" w:eastAsia="宋体" w:hAnsi="宋体"/>
          <w:kern w:val="0"/>
          <w:sz w:val="21"/>
          <w:szCs w:val="21"/>
        </w:rPr>
        <w:t>2.1基金基本情况</w:t>
      </w:r>
      <w:bookmarkEnd w:id="11"/>
      <w:bookmarkEnd w:id="12"/>
      <w:bookmarkEnd w:id="13"/>
      <w:bookmarkEnd w:id="14"/>
      <w:bookmarkEnd w:id="15"/>
      <w:bookmarkEnd w:id="16"/>
      <w:bookmarkEnd w:id="17"/>
      <w:bookmarkEnd w:id="1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8"/>
        <w:gridCol w:w="6002"/>
      </w:tblGrid>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基金名称</w:t>
            </w:r>
          </w:p>
        </w:tc>
        <w:tc>
          <w:tcPr>
            <w:tcW w:w="6002" w:type="dxa"/>
            <w:tcBorders>
              <w:top w:val="single" w:sz="4" w:space="0" w:color="auto"/>
              <w:left w:val="single" w:sz="4" w:space="0" w:color="auto"/>
              <w:bottom w:val="single" w:sz="4" w:space="0" w:color="auto"/>
              <w:right w:val="single" w:sz="4" w:space="0" w:color="auto"/>
            </w:tcBorders>
            <w:hideMark/>
          </w:tcPr>
          <w:p w:rsidR="007A111F" w:rsidRPr="002F34DA" w:rsidRDefault="002F34DA">
            <w:pPr>
              <w:rPr>
                <w:rFonts w:ascii="宋体" w:hAnsi="宋体" w:cs="Arial"/>
                <w:szCs w:val="21"/>
              </w:rPr>
            </w:pPr>
            <w:r>
              <w:rPr>
                <w:rFonts w:hint="eastAsia"/>
                <w:szCs w:val="21"/>
              </w:rPr>
              <w:t>博时睿丰灵活配置定期开放混合型证券投资基金</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基金简称</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rsidP="002F34DA">
            <w:pPr>
              <w:rPr>
                <w:rFonts w:ascii="宋体" w:hAnsi="宋体" w:cs="Arial"/>
                <w:szCs w:val="21"/>
              </w:rPr>
            </w:pPr>
            <w:r>
              <w:rPr>
                <w:rFonts w:ascii="宋体" w:hAnsi="宋体" w:cs="Arial" w:hint="eastAsia"/>
                <w:szCs w:val="21"/>
              </w:rPr>
              <w:t>博时</w:t>
            </w:r>
            <w:r w:rsidR="002F34DA">
              <w:rPr>
                <w:rFonts w:ascii="宋体" w:hAnsi="宋体" w:cs="Arial" w:hint="eastAsia"/>
                <w:szCs w:val="21"/>
              </w:rPr>
              <w:t>睿丰定开混合</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基金主代码</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2F34DA">
            <w:pPr>
              <w:rPr>
                <w:rFonts w:ascii="宋体" w:hAnsi="宋体" w:cs="Arial"/>
                <w:szCs w:val="21"/>
              </w:rPr>
            </w:pPr>
            <w:r>
              <w:rPr>
                <w:rFonts w:ascii="Arial" w:hAnsi="Arial" w:cs="Arial"/>
                <w:color w:val="333333"/>
                <w:szCs w:val="21"/>
              </w:rPr>
              <w:t>160525</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基金运作方式</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F10F29">
            <w:pPr>
              <w:rPr>
                <w:rFonts w:ascii="宋体" w:hAnsi="宋体" w:cs="Arial"/>
                <w:szCs w:val="21"/>
              </w:rPr>
            </w:pPr>
            <w:r>
              <w:rPr>
                <w:rFonts w:ascii="宋体" w:hAnsi="宋体" w:cs="Arial" w:hint="eastAsia"/>
                <w:szCs w:val="21"/>
              </w:rPr>
              <w:t>上市契约型、定期开放式</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基金合同生效日</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2F34DA">
            <w:pPr>
              <w:rPr>
                <w:rFonts w:ascii="宋体" w:hAnsi="宋体" w:cs="Arial"/>
                <w:szCs w:val="21"/>
              </w:rPr>
            </w:pPr>
            <w:r>
              <w:rPr>
                <w:rFonts w:ascii="宋体" w:hAnsi="宋体" w:cs="Arial" w:hint="eastAsia"/>
                <w:szCs w:val="21"/>
              </w:rPr>
              <w:t>2017</w:t>
            </w:r>
            <w:r w:rsidR="007A111F">
              <w:rPr>
                <w:rFonts w:ascii="宋体" w:hAnsi="宋体" w:cs="Arial" w:hint="eastAsia"/>
                <w:szCs w:val="21"/>
              </w:rPr>
              <w:t>年</w:t>
            </w:r>
            <w:r>
              <w:rPr>
                <w:rFonts w:ascii="宋体" w:hAnsi="宋体" w:cs="Arial" w:hint="eastAsia"/>
                <w:szCs w:val="21"/>
              </w:rPr>
              <w:t>3</w:t>
            </w:r>
            <w:r w:rsidR="007A111F">
              <w:rPr>
                <w:rFonts w:ascii="宋体" w:hAnsi="宋体" w:cs="Arial" w:hint="eastAsia"/>
                <w:szCs w:val="21"/>
              </w:rPr>
              <w:t>月</w:t>
            </w:r>
            <w:r>
              <w:rPr>
                <w:rFonts w:ascii="宋体" w:hAnsi="宋体" w:cs="Arial" w:hint="eastAsia"/>
                <w:szCs w:val="21"/>
              </w:rPr>
              <w:t>22</w:t>
            </w:r>
            <w:r w:rsidR="007A111F">
              <w:rPr>
                <w:rFonts w:ascii="宋体" w:hAnsi="宋体" w:cs="Arial" w:hint="eastAsia"/>
                <w:szCs w:val="21"/>
              </w:rPr>
              <w:t>日</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基金管理人名称</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pPr>
              <w:tabs>
                <w:tab w:val="center" w:pos="3049"/>
              </w:tabs>
              <w:rPr>
                <w:rFonts w:ascii="宋体" w:hAnsi="宋体" w:cs="Arial"/>
                <w:szCs w:val="21"/>
              </w:rPr>
            </w:pPr>
            <w:r>
              <w:rPr>
                <w:rFonts w:ascii="宋体" w:hAnsi="宋体" w:cs="Arial" w:hint="eastAsia"/>
                <w:szCs w:val="21"/>
              </w:rPr>
              <w:t>博时基金管理有限公司</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基金托管人名称</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2F34DA">
            <w:pPr>
              <w:rPr>
                <w:rFonts w:ascii="宋体" w:hAnsi="宋体" w:cs="Arial"/>
                <w:szCs w:val="21"/>
              </w:rPr>
            </w:pPr>
            <w:r>
              <w:rPr>
                <w:rFonts w:ascii="宋体" w:hAnsi="宋体" w:cs="Arial" w:hint="eastAsia"/>
                <w:szCs w:val="21"/>
              </w:rPr>
              <w:t>中国建设</w:t>
            </w:r>
            <w:r w:rsidR="007A111F">
              <w:rPr>
                <w:rFonts w:ascii="宋体" w:hAnsi="宋体" w:cs="Arial" w:hint="eastAsia"/>
                <w:szCs w:val="21"/>
              </w:rPr>
              <w:t>银行股份有限公司</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rsidP="00AC75BE">
            <w:pPr>
              <w:rPr>
                <w:rFonts w:ascii="宋体" w:hAnsi="宋体" w:cs="Arial"/>
                <w:szCs w:val="21"/>
              </w:rPr>
            </w:pPr>
            <w:r w:rsidRPr="00AE5F6A">
              <w:rPr>
                <w:rFonts w:ascii="宋体" w:hAnsi="宋体" w:cs="Arial"/>
                <w:szCs w:val="21"/>
              </w:rPr>
              <w:t>报告期末基金份额总额</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EC4324" w:rsidP="00265EEB">
            <w:pPr>
              <w:rPr>
                <w:rFonts w:ascii="宋体" w:hAnsi="宋体" w:cs="Arial"/>
                <w:color w:val="000000"/>
                <w:szCs w:val="21"/>
              </w:rPr>
            </w:pPr>
            <w:r>
              <w:rPr>
                <w:rFonts w:ascii="宋体" w:hAnsi="宋体" w:cs="Arial" w:hint="eastAsia"/>
                <w:color w:val="000000"/>
                <w:szCs w:val="21"/>
              </w:rPr>
              <w:t>14,479,213.84</w:t>
            </w:r>
            <w:r w:rsidR="00872860" w:rsidRPr="00AE5F6A">
              <w:rPr>
                <w:rFonts w:ascii="宋体" w:hAnsi="宋体" w:cs="Arial"/>
                <w:color w:val="000000"/>
                <w:szCs w:val="21"/>
              </w:rPr>
              <w:t>份</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rsidP="00AC75BE">
            <w:pPr>
              <w:rPr>
                <w:rFonts w:ascii="宋体" w:hAnsi="宋体" w:cs="Arial"/>
                <w:szCs w:val="21"/>
              </w:rPr>
            </w:pPr>
            <w:r w:rsidRPr="00AE5F6A">
              <w:rPr>
                <w:rFonts w:ascii="宋体" w:hAnsi="宋体" w:cs="Arial"/>
                <w:szCs w:val="21"/>
              </w:rPr>
              <w:t>基金合同存续期</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rsidP="00872860">
            <w:pPr>
              <w:rPr>
                <w:rFonts w:ascii="宋体" w:hAnsi="宋体" w:cs="Arial"/>
                <w:color w:val="000000"/>
                <w:szCs w:val="21"/>
              </w:rPr>
            </w:pPr>
            <w:r w:rsidRPr="00AE5F6A">
              <w:rPr>
                <w:rFonts w:ascii="宋体" w:hAnsi="宋体" w:cs="Arial"/>
                <w:color w:val="000000"/>
                <w:szCs w:val="21"/>
              </w:rPr>
              <w:t>不定期</w:t>
            </w:r>
          </w:p>
        </w:tc>
      </w:tr>
    </w:tbl>
    <w:p w:rsidR="00872860" w:rsidRPr="00AE5F6A" w:rsidRDefault="00872860" w:rsidP="00872860">
      <w:pPr>
        <w:pStyle w:val="20"/>
        <w:rPr>
          <w:rFonts w:ascii="宋体" w:hAnsi="宋体"/>
          <w:sz w:val="21"/>
          <w:szCs w:val="21"/>
        </w:rPr>
      </w:pPr>
      <w:bookmarkStart w:id="19" w:name="_Toc390421230"/>
      <w:bookmarkStart w:id="20" w:name="_Toc482092221"/>
      <w:bookmarkStart w:id="21" w:name="_Toc491184118"/>
      <w:bookmarkStart w:id="22" w:name="_Toc491963081"/>
      <w:r w:rsidRPr="00AE5F6A">
        <w:rPr>
          <w:rFonts w:ascii="宋体" w:hAnsi="宋体"/>
          <w:sz w:val="21"/>
          <w:szCs w:val="21"/>
        </w:rPr>
        <w:t>2.2 基金产品说明</w:t>
      </w:r>
      <w:bookmarkEnd w:id="19"/>
      <w:bookmarkEnd w:id="20"/>
      <w:bookmarkEnd w:id="21"/>
      <w:bookmarkEnd w:id="22"/>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872860" w:rsidRPr="00AE5F6A" w:rsidTr="00872860">
        <w:trPr>
          <w:jc w:val="center"/>
        </w:trPr>
        <w:tc>
          <w:tcPr>
            <w:tcW w:w="2092" w:type="dxa"/>
            <w:vAlign w:val="center"/>
          </w:tcPr>
          <w:p w:rsidR="00872860" w:rsidRPr="00AE5F6A" w:rsidRDefault="00872860" w:rsidP="00AC75BE">
            <w:pPr>
              <w:rPr>
                <w:rFonts w:ascii="宋体" w:hAnsi="宋体"/>
                <w:szCs w:val="21"/>
              </w:rPr>
            </w:pPr>
            <w:r w:rsidRPr="00AE5F6A">
              <w:rPr>
                <w:rFonts w:ascii="宋体" w:hAnsi="宋体"/>
                <w:szCs w:val="21"/>
              </w:rPr>
              <w:t>投资目标</w:t>
            </w:r>
          </w:p>
        </w:tc>
        <w:tc>
          <w:tcPr>
            <w:tcW w:w="7547" w:type="dxa"/>
            <w:vAlign w:val="bottom"/>
          </w:tcPr>
          <w:p w:rsidR="00872860" w:rsidRPr="00AE5F6A" w:rsidRDefault="00EC4324" w:rsidP="00AC75BE">
            <w:pPr>
              <w:jc w:val="left"/>
              <w:rPr>
                <w:rFonts w:ascii="宋体" w:hAnsi="宋体"/>
                <w:szCs w:val="21"/>
              </w:rPr>
            </w:pPr>
            <w:r w:rsidRPr="002E5EEF">
              <w:t>在谨慎投资的前提下，本基金力争战胜业绩比较基准，追求基金资产的保值和增值。</w:t>
            </w:r>
          </w:p>
        </w:tc>
      </w:tr>
      <w:tr w:rsidR="00872860" w:rsidRPr="00AE5F6A" w:rsidTr="00872860">
        <w:trPr>
          <w:jc w:val="center"/>
        </w:trPr>
        <w:tc>
          <w:tcPr>
            <w:tcW w:w="2092" w:type="dxa"/>
            <w:vAlign w:val="center"/>
          </w:tcPr>
          <w:p w:rsidR="00872860" w:rsidRPr="00AE5F6A" w:rsidRDefault="00872860" w:rsidP="00AC75BE">
            <w:pPr>
              <w:rPr>
                <w:rFonts w:ascii="宋体" w:hAnsi="宋体"/>
                <w:szCs w:val="21"/>
              </w:rPr>
            </w:pPr>
            <w:r w:rsidRPr="00AE5F6A">
              <w:rPr>
                <w:rFonts w:ascii="宋体" w:hAnsi="宋体"/>
                <w:szCs w:val="21"/>
              </w:rPr>
              <w:t>投资策略</w:t>
            </w:r>
          </w:p>
        </w:tc>
        <w:tc>
          <w:tcPr>
            <w:tcW w:w="7547" w:type="dxa"/>
            <w:vAlign w:val="bottom"/>
          </w:tcPr>
          <w:p w:rsidR="00467F74" w:rsidRPr="00BA205F" w:rsidRDefault="00467F74" w:rsidP="00BA205F">
            <w:pPr>
              <w:tabs>
                <w:tab w:val="center" w:pos="3049"/>
              </w:tabs>
              <w:rPr>
                <w:rFonts w:ascii="宋体" w:hAnsi="宋体" w:cs="Arial"/>
                <w:szCs w:val="21"/>
              </w:rPr>
            </w:pPr>
            <w:r w:rsidRPr="00BA205F">
              <w:rPr>
                <w:rFonts w:ascii="宋体" w:hAnsi="宋体" w:cs="Arial" w:hint="eastAsia"/>
                <w:szCs w:val="21"/>
              </w:rPr>
              <w:t>（一）封闭期投资策略</w:t>
            </w:r>
          </w:p>
          <w:p w:rsidR="00467F74" w:rsidRPr="00BA205F" w:rsidRDefault="00467F74" w:rsidP="00BA205F">
            <w:pPr>
              <w:tabs>
                <w:tab w:val="center" w:pos="3049"/>
              </w:tabs>
              <w:rPr>
                <w:rFonts w:ascii="宋体" w:hAnsi="宋体" w:cs="Arial"/>
                <w:szCs w:val="21"/>
              </w:rPr>
            </w:pPr>
            <w:r w:rsidRPr="00BA205F">
              <w:rPr>
                <w:rFonts w:ascii="宋体" w:hAnsi="宋体" w:cs="Arial" w:hint="eastAsia"/>
                <w:szCs w:val="21"/>
              </w:rPr>
              <w:t>1、资产配置策略</w:t>
            </w:r>
          </w:p>
          <w:p w:rsidR="00467F74" w:rsidRPr="00BA205F" w:rsidRDefault="00467F74" w:rsidP="00BA205F">
            <w:pPr>
              <w:tabs>
                <w:tab w:val="center" w:pos="3049"/>
              </w:tabs>
              <w:rPr>
                <w:rFonts w:ascii="宋体" w:hAnsi="宋体" w:cs="Arial"/>
                <w:szCs w:val="21"/>
              </w:rPr>
            </w:pPr>
            <w:r w:rsidRPr="00BA205F">
              <w:rPr>
                <w:rFonts w:ascii="宋体" w:hAnsi="宋体" w:cs="Arial" w:hint="eastAsia"/>
                <w:szCs w:val="21"/>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467F74" w:rsidRPr="00BA205F" w:rsidRDefault="00467F74" w:rsidP="00BA205F">
            <w:pPr>
              <w:tabs>
                <w:tab w:val="center" w:pos="3049"/>
              </w:tabs>
              <w:rPr>
                <w:rFonts w:ascii="宋体" w:hAnsi="宋体" w:cs="Arial"/>
                <w:szCs w:val="21"/>
              </w:rPr>
            </w:pPr>
            <w:r w:rsidRPr="00BA205F">
              <w:rPr>
                <w:rFonts w:ascii="宋体" w:hAnsi="宋体" w:cs="Arial" w:hint="eastAsia"/>
                <w:szCs w:val="21"/>
              </w:rPr>
              <w:t>2、债券投资策略</w:t>
            </w:r>
          </w:p>
          <w:p w:rsidR="00467F74" w:rsidRPr="00BA205F" w:rsidRDefault="00467F74" w:rsidP="00BA205F">
            <w:pPr>
              <w:tabs>
                <w:tab w:val="center" w:pos="3049"/>
              </w:tabs>
              <w:rPr>
                <w:rFonts w:ascii="宋体" w:hAnsi="宋体" w:cs="Arial"/>
                <w:szCs w:val="21"/>
              </w:rPr>
            </w:pPr>
            <w:r w:rsidRPr="00BA205F">
              <w:rPr>
                <w:rFonts w:ascii="宋体" w:hAnsi="宋体" w:cs="Arial" w:hint="eastAsia"/>
                <w:szCs w:val="21"/>
              </w:rPr>
              <w:t>本基金采用的债券投资策略包括：期限结构策略、信用策略、互换策略、息差策略、可转换债券投资策略等。</w:t>
            </w:r>
          </w:p>
          <w:p w:rsidR="00467F74" w:rsidRPr="00BA205F" w:rsidRDefault="00467F74" w:rsidP="00BA205F">
            <w:pPr>
              <w:tabs>
                <w:tab w:val="center" w:pos="3049"/>
              </w:tabs>
              <w:rPr>
                <w:rFonts w:ascii="宋体" w:hAnsi="宋体" w:cs="Arial"/>
                <w:szCs w:val="21"/>
              </w:rPr>
            </w:pPr>
            <w:r w:rsidRPr="00BA205F">
              <w:rPr>
                <w:rFonts w:ascii="宋体" w:hAnsi="宋体" w:cs="Arial" w:hint="eastAsia"/>
                <w:szCs w:val="21"/>
              </w:rPr>
              <w:t>（1）期限结构策略</w:t>
            </w:r>
          </w:p>
          <w:p w:rsidR="00467F74" w:rsidRPr="00BA205F" w:rsidRDefault="00467F74" w:rsidP="00BA205F">
            <w:pPr>
              <w:tabs>
                <w:tab w:val="center" w:pos="3049"/>
              </w:tabs>
              <w:rPr>
                <w:rFonts w:ascii="宋体" w:hAnsi="宋体" w:cs="Arial"/>
                <w:szCs w:val="21"/>
              </w:rPr>
            </w:pPr>
            <w:r w:rsidRPr="00BA205F">
              <w:rPr>
                <w:rFonts w:ascii="宋体" w:hAnsi="宋体" w:cs="Arial" w:hint="eastAsia"/>
                <w:szCs w:val="21"/>
              </w:rPr>
              <w:t>通过预测收益率曲线的形状和变化趋势，对各类型债券进行久期配置。具体策略又分为跟踪收益率曲线的骑乘策略和基于收益率曲线变化的子弹策略、杠铃策略及梯式策略。</w:t>
            </w:r>
          </w:p>
          <w:p w:rsidR="00467F74" w:rsidRDefault="00467F74" w:rsidP="00BA205F">
            <w:pPr>
              <w:tabs>
                <w:tab w:val="center" w:pos="3049"/>
              </w:tabs>
            </w:pPr>
            <w:r w:rsidRPr="00BA205F">
              <w:rPr>
                <w:rFonts w:ascii="宋体" w:hAnsi="宋体" w:cs="Arial" w:hint="eastAsia"/>
                <w:szCs w:val="21"/>
              </w:rPr>
              <w:t>（</w:t>
            </w:r>
            <w:r>
              <w:rPr>
                <w:rFonts w:hint="eastAsia"/>
              </w:rPr>
              <w:t>2</w:t>
            </w:r>
            <w:r>
              <w:rPr>
                <w:rFonts w:hint="eastAsia"/>
              </w:rPr>
              <w:t>）信用策略</w:t>
            </w:r>
          </w:p>
          <w:p w:rsidR="00467F74" w:rsidRDefault="00467F74" w:rsidP="00467F74">
            <w:pPr>
              <w:jc w:val="left"/>
            </w:pPr>
            <w:r>
              <w:rPr>
                <w:rFonts w:hint="eastAsia"/>
              </w:rPr>
              <w:t>信用债收益率等于基准收益率加信用利差，信用利差收益主要受两个方面的影响，一是该信用债对应信用水平的市场平均信用利差曲线走势；二是该信用债本身的信用变化。基于这两方面的因素，本基金管理人分别采用</w:t>
            </w:r>
            <w:r>
              <w:rPr>
                <w:rFonts w:hint="eastAsia"/>
              </w:rPr>
              <w:t>1</w:t>
            </w:r>
            <w:r>
              <w:rPr>
                <w:rFonts w:hint="eastAsia"/>
              </w:rPr>
              <w:t>）基于信用利差曲线变化策略和</w:t>
            </w:r>
            <w:r>
              <w:rPr>
                <w:rFonts w:hint="eastAsia"/>
              </w:rPr>
              <w:t>2</w:t>
            </w:r>
            <w:r>
              <w:rPr>
                <w:rFonts w:hint="eastAsia"/>
              </w:rPr>
              <w:t>）基于信用债信用变化策略。</w:t>
            </w:r>
          </w:p>
          <w:p w:rsidR="00467F74" w:rsidRDefault="00467F74" w:rsidP="00467F74">
            <w:pPr>
              <w:jc w:val="left"/>
            </w:pPr>
            <w:r>
              <w:rPr>
                <w:rFonts w:hint="eastAsia"/>
              </w:rPr>
              <w:t>（</w:t>
            </w:r>
            <w:r>
              <w:rPr>
                <w:rFonts w:hint="eastAsia"/>
              </w:rPr>
              <w:t>3</w:t>
            </w:r>
            <w:r>
              <w:rPr>
                <w:rFonts w:hint="eastAsia"/>
              </w:rPr>
              <w:t>）互换策略</w:t>
            </w:r>
          </w:p>
          <w:p w:rsidR="00467F74" w:rsidRDefault="00467F74" w:rsidP="00467F74">
            <w:pPr>
              <w:jc w:val="left"/>
            </w:pPr>
            <w:r>
              <w:rPr>
                <w:rFonts w:hint="eastAsia"/>
              </w:rPr>
              <w:t>不同券种在利息、违约风险、久期、流动性、税收和衍生条款等方面存在差别，投资管理人可以同时买入和卖出具有相近特性的两个或两个以上券种，赚取收益级差。</w:t>
            </w:r>
          </w:p>
          <w:p w:rsidR="00467F74" w:rsidRDefault="00467F74" w:rsidP="00467F74">
            <w:pPr>
              <w:jc w:val="left"/>
            </w:pPr>
            <w:r>
              <w:rPr>
                <w:rFonts w:hint="eastAsia"/>
              </w:rPr>
              <w:t>（</w:t>
            </w:r>
            <w:r>
              <w:rPr>
                <w:rFonts w:hint="eastAsia"/>
              </w:rPr>
              <w:t>4</w:t>
            </w:r>
            <w:r>
              <w:rPr>
                <w:rFonts w:hint="eastAsia"/>
              </w:rPr>
              <w:t>）息差策略</w:t>
            </w:r>
          </w:p>
          <w:p w:rsidR="00467F74" w:rsidRDefault="00467F74" w:rsidP="00467F74">
            <w:pPr>
              <w:jc w:val="left"/>
            </w:pPr>
            <w:r>
              <w:rPr>
                <w:rFonts w:hint="eastAsia"/>
              </w:rPr>
              <w:t>通过正回购，融资买入收益率高于回购成本的债券，从而获得杠杆放大收益。</w:t>
            </w:r>
          </w:p>
          <w:p w:rsidR="00467F74" w:rsidRDefault="00467F74" w:rsidP="00467F74">
            <w:pPr>
              <w:jc w:val="left"/>
            </w:pPr>
            <w:r>
              <w:rPr>
                <w:rFonts w:hint="eastAsia"/>
              </w:rPr>
              <w:t>（</w:t>
            </w:r>
            <w:r>
              <w:rPr>
                <w:rFonts w:hint="eastAsia"/>
              </w:rPr>
              <w:t>5</w:t>
            </w:r>
            <w:r>
              <w:rPr>
                <w:rFonts w:hint="eastAsia"/>
              </w:rPr>
              <w:t>）可转换债券投资策略</w:t>
            </w:r>
          </w:p>
          <w:p w:rsidR="00467F74" w:rsidRDefault="00467F74" w:rsidP="00467F74">
            <w:pPr>
              <w:jc w:val="left"/>
            </w:pPr>
            <w:r>
              <w:rPr>
                <w:rFonts w:hint="eastAsia"/>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w:t>
            </w:r>
          </w:p>
          <w:p w:rsidR="00467F74" w:rsidRDefault="00467F74" w:rsidP="00467F74">
            <w:pPr>
              <w:jc w:val="left"/>
            </w:pPr>
            <w:r>
              <w:rPr>
                <w:rFonts w:hint="eastAsia"/>
              </w:rPr>
              <w:t>3</w:t>
            </w:r>
            <w:r>
              <w:rPr>
                <w:rFonts w:hint="eastAsia"/>
              </w:rPr>
              <w:t>、股票投资策略</w:t>
            </w:r>
          </w:p>
          <w:p w:rsidR="00467F74" w:rsidRDefault="00467F74" w:rsidP="00467F74">
            <w:pPr>
              <w:jc w:val="left"/>
            </w:pPr>
            <w:r>
              <w:rPr>
                <w:rFonts w:hint="eastAsia"/>
              </w:rPr>
              <w:t>本基金股票投资以定性和定量分析为基础，从基本面分析入手，主要遵循以下三个步骤：</w:t>
            </w:r>
          </w:p>
          <w:p w:rsidR="00467F74" w:rsidRDefault="00467F74" w:rsidP="00467F74">
            <w:pPr>
              <w:jc w:val="left"/>
            </w:pPr>
            <w:r>
              <w:rPr>
                <w:rFonts w:hint="eastAsia"/>
              </w:rPr>
              <w:t>（</w:t>
            </w:r>
            <w:r>
              <w:rPr>
                <w:rFonts w:hint="eastAsia"/>
              </w:rPr>
              <w:t>1</w:t>
            </w:r>
            <w:r>
              <w:rPr>
                <w:rFonts w:hint="eastAsia"/>
              </w:rPr>
              <w:t>）本基金将对股票的风格特征进行评估，从股票池中选择成长与价值特性突出的股票。</w:t>
            </w:r>
          </w:p>
          <w:p w:rsidR="00467F74" w:rsidRDefault="00467F74" w:rsidP="00467F74">
            <w:pPr>
              <w:jc w:val="left"/>
            </w:pPr>
            <w:r>
              <w:rPr>
                <w:rFonts w:hint="eastAsia"/>
              </w:rPr>
              <w:t>根据一系列指标对市场上所有股票的风格特征进行评估。成长股的重要评估指标是考察公司的成长性。价值投资的核心思想是寻找市场上被低估的股票。通过以上评估，初步筛选出成长与价值股票池。</w:t>
            </w:r>
          </w:p>
          <w:p w:rsidR="00467F74" w:rsidRDefault="00467F74" w:rsidP="00467F74">
            <w:pPr>
              <w:jc w:val="left"/>
            </w:pPr>
            <w:r>
              <w:rPr>
                <w:rFonts w:hint="eastAsia"/>
              </w:rPr>
              <w:t>（</w:t>
            </w:r>
            <w:r>
              <w:rPr>
                <w:rFonts w:hint="eastAsia"/>
              </w:rPr>
              <w:t>2</w:t>
            </w:r>
            <w:r>
              <w:rPr>
                <w:rFonts w:hint="eastAsia"/>
              </w:rPr>
              <w:t>）对股票的基本面素质进行筛选，应用基本面分析方法，确定优质成长股与优质价值股的评价标准，在第一步选择出的具有鲜明风格的股票名单中，进一步分析，选出基本面较好的股票。</w:t>
            </w:r>
          </w:p>
          <w:p w:rsidR="00467F74" w:rsidRDefault="00467F74" w:rsidP="00467F74">
            <w:pPr>
              <w:jc w:val="left"/>
            </w:pPr>
            <w:r>
              <w:rPr>
                <w:rFonts w:hint="eastAsia"/>
              </w:rPr>
              <w:t>（</w:t>
            </w:r>
            <w:r>
              <w:rPr>
                <w:rFonts w:hint="eastAsia"/>
              </w:rPr>
              <w:t>3</w:t>
            </w:r>
            <w:r>
              <w:rPr>
                <w:rFonts w:hint="eastAsia"/>
              </w:rPr>
              <w:t>）进行成长与价值的风格配置。本基金将根据对市场的判断，动态地调整成长股与价值股的投资比重，追求在可控风险前提下的稳健回报。</w:t>
            </w:r>
          </w:p>
          <w:p w:rsidR="00467F74" w:rsidRDefault="00467F74" w:rsidP="00467F74">
            <w:pPr>
              <w:jc w:val="left"/>
            </w:pPr>
            <w:r>
              <w:rPr>
                <w:rFonts w:hint="eastAsia"/>
              </w:rP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rsidR="00467F74" w:rsidRDefault="00467F74" w:rsidP="00467F74">
            <w:pPr>
              <w:jc w:val="left"/>
            </w:pPr>
            <w:r>
              <w:rPr>
                <w:rFonts w:hint="eastAsia"/>
              </w:rPr>
              <w:t>4</w:t>
            </w:r>
            <w:r>
              <w:rPr>
                <w:rFonts w:hint="eastAsia"/>
              </w:rPr>
              <w:t>、金融衍生品投资策略</w:t>
            </w:r>
          </w:p>
          <w:p w:rsidR="00467F74" w:rsidRDefault="00467F74" w:rsidP="00467F74">
            <w:pPr>
              <w:jc w:val="left"/>
            </w:pPr>
            <w:r>
              <w:rPr>
                <w:rFonts w:hint="eastAsia"/>
              </w:rPr>
              <w:t>（</w:t>
            </w:r>
            <w:r>
              <w:rPr>
                <w:rFonts w:hint="eastAsia"/>
              </w:rPr>
              <w:t>1</w:t>
            </w:r>
            <w:r>
              <w:rPr>
                <w:rFonts w:hint="eastAsia"/>
              </w:rPr>
              <w:t>）权证投资策略</w:t>
            </w:r>
          </w:p>
          <w:p w:rsidR="00467F74" w:rsidRDefault="00467F74" w:rsidP="00467F74">
            <w:pPr>
              <w:jc w:val="left"/>
            </w:pPr>
            <w:r>
              <w:rPr>
                <w:rFonts w:hint="eastAsia"/>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rsidR="00467F74" w:rsidRDefault="00467F74" w:rsidP="00467F74">
            <w:pPr>
              <w:jc w:val="left"/>
            </w:pPr>
            <w:r>
              <w:rPr>
                <w:rFonts w:hint="eastAsia"/>
              </w:rPr>
              <w:t>（</w:t>
            </w:r>
            <w:r>
              <w:rPr>
                <w:rFonts w:hint="eastAsia"/>
              </w:rPr>
              <w:t>2</w:t>
            </w:r>
            <w:r>
              <w:rPr>
                <w:rFonts w:hint="eastAsia"/>
              </w:rPr>
              <w:t>）股指期货投资策略</w:t>
            </w:r>
          </w:p>
          <w:p w:rsidR="00467F74" w:rsidRDefault="00467F74" w:rsidP="00467F74">
            <w:pPr>
              <w:jc w:val="left"/>
            </w:pPr>
            <w:r>
              <w:rPr>
                <w:rFonts w:hint="eastAsia"/>
              </w:rPr>
              <w:t>本基金将根据风险管理的原则，以套期保值为目的，在风险可控的前提下，本着谨慎原则，参与股指期货的投资，以管理投资组合的系统性风险，改善组合的风险收益特性。</w:t>
            </w:r>
          </w:p>
          <w:p w:rsidR="00467F74" w:rsidRDefault="00467F74" w:rsidP="00467F74">
            <w:pPr>
              <w:jc w:val="left"/>
            </w:pPr>
            <w:r>
              <w:rPr>
                <w:rFonts w:hint="eastAsia"/>
              </w:rPr>
              <w:t>5</w:t>
            </w:r>
            <w:r>
              <w:rPr>
                <w:rFonts w:hint="eastAsia"/>
              </w:rPr>
              <w:t>、资产支持证券投资策略</w:t>
            </w:r>
          </w:p>
          <w:p w:rsidR="00467F74" w:rsidRDefault="00467F74" w:rsidP="00467F74">
            <w:pPr>
              <w:jc w:val="left"/>
            </w:pPr>
            <w:r>
              <w:rPr>
                <w:rFonts w:hint="eastAsia"/>
              </w:rPr>
              <w:t>本基金将通过对资产支持证券基础资产及结构设计的研究，结合多种定价模型，根据基金资产组合情况适度进行资产支持证券的投资。</w:t>
            </w:r>
          </w:p>
          <w:p w:rsidR="00467F74" w:rsidRDefault="00467F74" w:rsidP="00467F74">
            <w:pPr>
              <w:jc w:val="left"/>
            </w:pPr>
            <w:r>
              <w:rPr>
                <w:rFonts w:hint="eastAsia"/>
              </w:rPr>
              <w:t>未来随着证券市场投资工具的发展和丰富，在符合有关法律法规规定的前提下，本基金可相应调整和更新相关投资策略。</w:t>
            </w:r>
          </w:p>
          <w:p w:rsidR="00467F74" w:rsidRDefault="00467F74" w:rsidP="00467F74">
            <w:pPr>
              <w:jc w:val="left"/>
            </w:pPr>
            <w:r>
              <w:rPr>
                <w:rFonts w:hint="eastAsia"/>
              </w:rPr>
              <w:t>（二）开放期投资策略</w:t>
            </w:r>
          </w:p>
          <w:p w:rsidR="00872860" w:rsidRPr="00AE5F6A" w:rsidRDefault="00467F74" w:rsidP="00467F74">
            <w:pPr>
              <w:jc w:val="left"/>
              <w:rPr>
                <w:rFonts w:ascii="宋体" w:hAnsi="宋体"/>
                <w:szCs w:val="21"/>
              </w:rPr>
            </w:pPr>
            <w:r>
              <w:rPr>
                <w:rFonts w:hint="eastAsia"/>
              </w:rPr>
              <w:t>开放期内，本基金为保持较高的组合流动性，方便投资人安排投资，在遵守本基金有关投资限制与投资比例的前提下，将主要投资于高流动性的投资品种。</w:t>
            </w:r>
          </w:p>
        </w:tc>
      </w:tr>
      <w:tr w:rsidR="00872860" w:rsidRPr="00AE5F6A" w:rsidTr="00872860">
        <w:trPr>
          <w:jc w:val="center"/>
        </w:trPr>
        <w:tc>
          <w:tcPr>
            <w:tcW w:w="2092" w:type="dxa"/>
            <w:vAlign w:val="center"/>
          </w:tcPr>
          <w:p w:rsidR="00872860" w:rsidRPr="00AE5F6A" w:rsidRDefault="00872860" w:rsidP="00AC75BE">
            <w:pPr>
              <w:rPr>
                <w:rFonts w:ascii="宋体" w:hAnsi="宋体"/>
                <w:szCs w:val="21"/>
              </w:rPr>
            </w:pPr>
            <w:r w:rsidRPr="00AE5F6A">
              <w:rPr>
                <w:rFonts w:ascii="宋体" w:hAnsi="宋体"/>
                <w:szCs w:val="21"/>
              </w:rPr>
              <w:t>业绩比较基准</w:t>
            </w:r>
          </w:p>
        </w:tc>
        <w:tc>
          <w:tcPr>
            <w:tcW w:w="7547" w:type="dxa"/>
            <w:vAlign w:val="bottom"/>
          </w:tcPr>
          <w:p w:rsidR="00872860" w:rsidRPr="00AE5F6A" w:rsidRDefault="00EC4324" w:rsidP="00AC75BE">
            <w:pPr>
              <w:jc w:val="left"/>
              <w:rPr>
                <w:rFonts w:ascii="宋体" w:hAnsi="宋体"/>
                <w:szCs w:val="21"/>
              </w:rPr>
            </w:pPr>
            <w:r w:rsidRPr="002E5EEF">
              <w:t>沪深</w:t>
            </w:r>
            <w:r w:rsidRPr="002E5EEF">
              <w:t>300</w:t>
            </w:r>
            <w:r w:rsidRPr="002E5EEF">
              <w:t>指数收益率</w:t>
            </w:r>
            <w:r w:rsidRPr="002E5EEF">
              <w:t>*50%+</w:t>
            </w:r>
            <w:r w:rsidRPr="002E5EEF">
              <w:t>中债综合财富（总值）指数收益率</w:t>
            </w:r>
            <w:r w:rsidRPr="002E5EEF">
              <w:t>*50%</w:t>
            </w:r>
            <w:r w:rsidRPr="002E5EEF">
              <w:t>。</w:t>
            </w:r>
          </w:p>
        </w:tc>
      </w:tr>
      <w:tr w:rsidR="007A111F" w:rsidRPr="00AE5F6A" w:rsidTr="00AC75BE">
        <w:trPr>
          <w:jc w:val="center"/>
        </w:trPr>
        <w:tc>
          <w:tcPr>
            <w:tcW w:w="2092" w:type="dxa"/>
            <w:vAlign w:val="center"/>
          </w:tcPr>
          <w:p w:rsidR="007A111F" w:rsidRPr="00AE5F6A" w:rsidRDefault="007A111F" w:rsidP="00AC75BE">
            <w:pPr>
              <w:rPr>
                <w:rFonts w:ascii="宋体" w:hAnsi="宋体"/>
                <w:szCs w:val="21"/>
              </w:rPr>
            </w:pPr>
            <w:r w:rsidRPr="00AE5F6A">
              <w:rPr>
                <w:rFonts w:ascii="宋体" w:hAnsi="宋体"/>
                <w:szCs w:val="21"/>
              </w:rPr>
              <w:t>风险收益特征</w:t>
            </w:r>
          </w:p>
        </w:tc>
        <w:tc>
          <w:tcPr>
            <w:tcW w:w="7547" w:type="dxa"/>
            <w:vAlign w:val="center"/>
          </w:tcPr>
          <w:p w:rsidR="007A111F" w:rsidRPr="002E5EEF" w:rsidRDefault="00EC4324" w:rsidP="00AC75BE">
            <w:pPr>
              <w:pStyle w:val="ac"/>
            </w:pPr>
            <w:r w:rsidRPr="002E5EEF">
              <w:t>本基金是混合型基金，其预期收益及风险水平高于货币市场基金、债券型基金，低于股票型基金，属于中高预期风险、中高预期收益的基金品种。</w:t>
            </w:r>
          </w:p>
        </w:tc>
      </w:tr>
    </w:tbl>
    <w:p w:rsidR="00872860" w:rsidRPr="00AE5F6A" w:rsidRDefault="00872860" w:rsidP="00767535">
      <w:pPr>
        <w:pStyle w:val="1"/>
        <w:keepNext/>
        <w:keepLines/>
        <w:widowControl w:val="0"/>
        <w:spacing w:beforeLines="100" w:afterLines="100" w:line="360" w:lineRule="auto"/>
        <w:jc w:val="center"/>
        <w:rPr>
          <w:rStyle w:val="2CharCharChar"/>
          <w:rFonts w:ascii="宋体" w:hAnsi="宋体"/>
          <w:b w:val="0"/>
        </w:rPr>
      </w:pPr>
      <w:bookmarkStart w:id="23" w:name="_Toc225498250"/>
      <w:bookmarkStart w:id="24" w:name="_Toc361324850"/>
      <w:bookmarkStart w:id="25" w:name="_Toc409100412"/>
      <w:bookmarkStart w:id="26" w:name="_Toc409100049"/>
      <w:bookmarkStart w:id="27" w:name="_Toc484769799"/>
      <w:bookmarkStart w:id="28" w:name="_Toc491963082"/>
      <w:r w:rsidRPr="00AE5F6A">
        <w:rPr>
          <w:rStyle w:val="2CharCharChar"/>
          <w:rFonts w:ascii="宋体" w:hAnsi="宋体"/>
        </w:rPr>
        <w:t>3</w:t>
      </w:r>
      <w:bookmarkEnd w:id="23"/>
      <w:bookmarkEnd w:id="24"/>
      <w:bookmarkEnd w:id="25"/>
      <w:bookmarkEnd w:id="26"/>
      <w:r w:rsidRPr="00AE5F6A">
        <w:rPr>
          <w:rStyle w:val="2CharCharChar"/>
          <w:rFonts w:ascii="宋体" w:hAnsi="宋体" w:hint="eastAsia"/>
        </w:rPr>
        <w:t>、基金运作情况说明</w:t>
      </w:r>
      <w:bookmarkEnd w:id="27"/>
      <w:bookmarkEnd w:id="28"/>
    </w:p>
    <w:p w:rsidR="00872860" w:rsidRPr="00350680" w:rsidRDefault="001E7928" w:rsidP="00214EB4">
      <w:pPr>
        <w:spacing w:line="360" w:lineRule="auto"/>
        <w:ind w:firstLineChars="200" w:firstLine="420"/>
        <w:rPr>
          <w:szCs w:val="21"/>
        </w:rPr>
      </w:pPr>
      <w:r>
        <w:rPr>
          <w:rFonts w:hint="eastAsia"/>
          <w:szCs w:val="21"/>
        </w:rPr>
        <w:t>博时睿丰灵活配置定期开放混合型证券投资基金</w:t>
      </w:r>
      <w:r w:rsidR="00214EB4" w:rsidRPr="00AE5F6A">
        <w:rPr>
          <w:rFonts w:ascii="宋体" w:hAnsi="宋体" w:cs="Arial"/>
          <w:color w:val="000000"/>
          <w:szCs w:val="21"/>
        </w:rPr>
        <w:t>经中国证券监督管理委员会证监许可</w:t>
      </w:r>
      <w:r w:rsidRPr="00350680">
        <w:rPr>
          <w:szCs w:val="21"/>
        </w:rPr>
        <w:t>[201</w:t>
      </w:r>
      <w:r w:rsidRPr="00350680">
        <w:rPr>
          <w:rFonts w:hint="eastAsia"/>
          <w:szCs w:val="21"/>
        </w:rPr>
        <w:t>6</w:t>
      </w:r>
      <w:r w:rsidRPr="00350680">
        <w:rPr>
          <w:szCs w:val="21"/>
        </w:rPr>
        <w:t>]</w:t>
      </w:r>
      <w:r w:rsidRPr="00350680">
        <w:rPr>
          <w:rFonts w:hint="eastAsia"/>
          <w:szCs w:val="21"/>
        </w:rPr>
        <w:t>2071</w:t>
      </w:r>
      <w:r w:rsidRPr="00350680">
        <w:rPr>
          <w:szCs w:val="21"/>
        </w:rPr>
        <w:t>号</w:t>
      </w:r>
      <w:r w:rsidR="00214EB4" w:rsidRPr="00350680">
        <w:rPr>
          <w:szCs w:val="21"/>
        </w:rPr>
        <w:t>《关于准予</w:t>
      </w:r>
      <w:r>
        <w:rPr>
          <w:rFonts w:hint="eastAsia"/>
          <w:szCs w:val="21"/>
        </w:rPr>
        <w:t>博时睿丰灵活配置定期开放混合型证券投资基金</w:t>
      </w:r>
      <w:r w:rsidR="00214EB4" w:rsidRPr="00350680">
        <w:rPr>
          <w:szCs w:val="21"/>
        </w:rPr>
        <w:t>注册的批复》</w:t>
      </w:r>
      <w:r w:rsidR="002873D1" w:rsidRPr="00350680">
        <w:rPr>
          <w:rFonts w:hint="eastAsia"/>
          <w:szCs w:val="21"/>
        </w:rPr>
        <w:t>注册</w:t>
      </w:r>
      <w:r w:rsidR="00214EB4" w:rsidRPr="00350680">
        <w:rPr>
          <w:szCs w:val="21"/>
        </w:rPr>
        <w:t>，</w:t>
      </w:r>
      <w:r w:rsidR="00214EB4" w:rsidRPr="00350680">
        <w:rPr>
          <w:rFonts w:hint="eastAsia"/>
          <w:szCs w:val="21"/>
        </w:rPr>
        <w:t>由博时基金管理有限公司于</w:t>
      </w:r>
      <w:r w:rsidRPr="00350680">
        <w:rPr>
          <w:rFonts w:hint="eastAsia"/>
          <w:szCs w:val="21"/>
        </w:rPr>
        <w:t>2017</w:t>
      </w:r>
      <w:r w:rsidRPr="00350680">
        <w:rPr>
          <w:rFonts w:hint="eastAsia"/>
          <w:szCs w:val="21"/>
        </w:rPr>
        <w:t>年</w:t>
      </w:r>
      <w:r w:rsidRPr="00350680">
        <w:rPr>
          <w:rFonts w:hint="eastAsia"/>
          <w:szCs w:val="21"/>
        </w:rPr>
        <w:t>3</w:t>
      </w:r>
      <w:r w:rsidRPr="00350680">
        <w:rPr>
          <w:rFonts w:hint="eastAsia"/>
          <w:szCs w:val="21"/>
        </w:rPr>
        <w:t>月</w:t>
      </w:r>
      <w:r w:rsidRPr="00350680">
        <w:rPr>
          <w:rFonts w:hint="eastAsia"/>
          <w:szCs w:val="21"/>
        </w:rPr>
        <w:t>2</w:t>
      </w:r>
      <w:r w:rsidRPr="00350680">
        <w:rPr>
          <w:rFonts w:hint="eastAsia"/>
          <w:szCs w:val="21"/>
        </w:rPr>
        <w:t>日起至</w:t>
      </w:r>
      <w:r w:rsidRPr="00350680">
        <w:rPr>
          <w:rFonts w:hint="eastAsia"/>
          <w:szCs w:val="21"/>
        </w:rPr>
        <w:t>2017</w:t>
      </w:r>
      <w:r w:rsidRPr="00350680">
        <w:rPr>
          <w:rFonts w:hint="eastAsia"/>
          <w:szCs w:val="21"/>
        </w:rPr>
        <w:t>年</w:t>
      </w:r>
      <w:r w:rsidRPr="00350680">
        <w:rPr>
          <w:rFonts w:hint="eastAsia"/>
          <w:szCs w:val="21"/>
        </w:rPr>
        <w:t>3</w:t>
      </w:r>
      <w:r w:rsidRPr="00350680">
        <w:rPr>
          <w:rFonts w:hint="eastAsia"/>
          <w:szCs w:val="21"/>
        </w:rPr>
        <w:t>月</w:t>
      </w:r>
      <w:r w:rsidRPr="00350680">
        <w:rPr>
          <w:rFonts w:hint="eastAsia"/>
          <w:szCs w:val="21"/>
        </w:rPr>
        <w:t>14</w:t>
      </w:r>
      <w:r w:rsidR="00214EB4" w:rsidRPr="00350680">
        <w:rPr>
          <w:rFonts w:hint="eastAsia"/>
          <w:szCs w:val="21"/>
        </w:rPr>
        <w:t>日向社会公开发行募集，基金合同于</w:t>
      </w:r>
      <w:r w:rsidRPr="00350680">
        <w:rPr>
          <w:rFonts w:hint="eastAsia"/>
          <w:szCs w:val="21"/>
        </w:rPr>
        <w:t>2017</w:t>
      </w:r>
      <w:r w:rsidRPr="00350680">
        <w:rPr>
          <w:rFonts w:hint="eastAsia"/>
          <w:szCs w:val="21"/>
        </w:rPr>
        <w:t>年</w:t>
      </w:r>
      <w:r w:rsidRPr="00350680">
        <w:rPr>
          <w:rFonts w:hint="eastAsia"/>
          <w:szCs w:val="21"/>
        </w:rPr>
        <w:t>3</w:t>
      </w:r>
      <w:r w:rsidRPr="00350680">
        <w:rPr>
          <w:rFonts w:hint="eastAsia"/>
          <w:szCs w:val="21"/>
        </w:rPr>
        <w:t>月</w:t>
      </w:r>
      <w:r w:rsidRPr="00350680">
        <w:rPr>
          <w:rFonts w:hint="eastAsia"/>
          <w:szCs w:val="21"/>
        </w:rPr>
        <w:t>22</w:t>
      </w:r>
      <w:r w:rsidRPr="00350680">
        <w:rPr>
          <w:rFonts w:hint="eastAsia"/>
          <w:szCs w:val="21"/>
        </w:rPr>
        <w:t>日</w:t>
      </w:r>
      <w:r w:rsidR="00214EB4" w:rsidRPr="00350680">
        <w:rPr>
          <w:rFonts w:hint="eastAsia"/>
          <w:szCs w:val="21"/>
        </w:rPr>
        <w:t>正式生效，募集规模为</w:t>
      </w:r>
      <w:r w:rsidRPr="00350680">
        <w:rPr>
          <w:rFonts w:hint="eastAsia"/>
          <w:szCs w:val="21"/>
        </w:rPr>
        <w:t>315,945,890.07</w:t>
      </w:r>
      <w:r w:rsidR="00214EB4" w:rsidRPr="00350680">
        <w:rPr>
          <w:rFonts w:hint="eastAsia"/>
          <w:szCs w:val="21"/>
        </w:rPr>
        <w:t>份基金份额</w:t>
      </w:r>
      <w:r w:rsidR="00265EEB" w:rsidRPr="00350680">
        <w:rPr>
          <w:rFonts w:hint="eastAsia"/>
          <w:szCs w:val="21"/>
        </w:rPr>
        <w:t>（含利息结转的份额）</w:t>
      </w:r>
      <w:r w:rsidR="00214EB4" w:rsidRPr="00350680">
        <w:rPr>
          <w:rFonts w:hint="eastAsia"/>
          <w:szCs w:val="21"/>
        </w:rPr>
        <w:t>。</w:t>
      </w:r>
    </w:p>
    <w:p w:rsidR="00214EB4" w:rsidRPr="00AE5F6A" w:rsidRDefault="00214EB4" w:rsidP="00214EB4">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自</w:t>
      </w:r>
      <w:r w:rsidR="00350680">
        <w:rPr>
          <w:rFonts w:ascii="宋体" w:hAnsi="宋体" w:cs="Arial" w:hint="eastAsia"/>
          <w:color w:val="000000"/>
          <w:szCs w:val="21"/>
        </w:rPr>
        <w:t xml:space="preserve"> 2017</w:t>
      </w:r>
      <w:r w:rsidRPr="00AE5F6A">
        <w:rPr>
          <w:rFonts w:ascii="宋体" w:hAnsi="宋体" w:cs="Arial" w:hint="eastAsia"/>
          <w:color w:val="000000"/>
          <w:szCs w:val="21"/>
        </w:rPr>
        <w:t>年</w:t>
      </w:r>
      <w:r w:rsidR="00350680">
        <w:rPr>
          <w:rFonts w:ascii="宋体" w:hAnsi="宋体" w:cs="Arial" w:hint="eastAsia"/>
          <w:color w:val="000000"/>
          <w:szCs w:val="21"/>
        </w:rPr>
        <w:t>3</w:t>
      </w:r>
      <w:r w:rsidR="009E6B28" w:rsidRPr="009E6B28">
        <w:rPr>
          <w:rFonts w:ascii="宋体" w:hAnsi="宋体" w:cs="Arial" w:hint="eastAsia"/>
          <w:color w:val="000000"/>
          <w:szCs w:val="21"/>
        </w:rPr>
        <w:t>月</w:t>
      </w:r>
      <w:r w:rsidR="00350680">
        <w:rPr>
          <w:rFonts w:ascii="宋体" w:hAnsi="宋体" w:cs="Arial" w:hint="eastAsia"/>
          <w:color w:val="000000"/>
          <w:szCs w:val="21"/>
        </w:rPr>
        <w:t>22</w:t>
      </w:r>
      <w:r w:rsidRPr="00AE5F6A">
        <w:rPr>
          <w:rFonts w:ascii="宋体" w:hAnsi="宋体" w:cs="Arial" w:hint="eastAsia"/>
          <w:color w:val="000000"/>
          <w:szCs w:val="21"/>
        </w:rPr>
        <w:t>日至 201</w:t>
      </w:r>
      <w:r w:rsidR="009E6B28">
        <w:rPr>
          <w:rFonts w:ascii="宋体" w:hAnsi="宋体" w:cs="Arial" w:hint="eastAsia"/>
          <w:color w:val="000000"/>
          <w:szCs w:val="21"/>
        </w:rPr>
        <w:t>8</w:t>
      </w:r>
      <w:r w:rsidRPr="00AE5F6A">
        <w:rPr>
          <w:rFonts w:ascii="宋体" w:hAnsi="宋体" w:cs="Arial" w:hint="eastAsia"/>
          <w:color w:val="000000"/>
          <w:szCs w:val="21"/>
        </w:rPr>
        <w:t>年</w:t>
      </w:r>
      <w:r w:rsidR="00350680">
        <w:rPr>
          <w:rFonts w:ascii="宋体" w:hAnsi="宋体" w:cs="Arial" w:hint="eastAsia"/>
          <w:color w:val="000000"/>
          <w:szCs w:val="21"/>
        </w:rPr>
        <w:t xml:space="preserve"> 10</w:t>
      </w:r>
      <w:r w:rsidRPr="00AE5F6A">
        <w:rPr>
          <w:rFonts w:ascii="宋体" w:hAnsi="宋体" w:cs="Arial" w:hint="eastAsia"/>
          <w:color w:val="000000"/>
          <w:szCs w:val="21"/>
        </w:rPr>
        <w:t>月</w:t>
      </w:r>
      <w:r w:rsidR="00350680">
        <w:rPr>
          <w:rFonts w:ascii="宋体" w:hAnsi="宋体" w:cs="Arial" w:hint="eastAsia"/>
          <w:color w:val="000000"/>
          <w:szCs w:val="21"/>
        </w:rPr>
        <w:t>30</w:t>
      </w:r>
      <w:r w:rsidRPr="00AE5F6A">
        <w:rPr>
          <w:rFonts w:ascii="宋体" w:hAnsi="宋体" w:cs="Arial" w:hint="eastAsia"/>
          <w:color w:val="000000"/>
          <w:szCs w:val="21"/>
        </w:rPr>
        <w:t>日期间，本基金按基金合同正常运作。</w:t>
      </w:r>
    </w:p>
    <w:p w:rsidR="009E6B28" w:rsidRDefault="009E6B28" w:rsidP="009E6B28">
      <w:pPr>
        <w:spacing w:line="360" w:lineRule="auto"/>
        <w:ind w:firstLineChars="200" w:firstLine="420"/>
        <w:rPr>
          <w:rFonts w:ascii="Arial" w:hAnsi="Arial" w:cs="Arial"/>
          <w:color w:val="000000"/>
          <w:szCs w:val="21"/>
        </w:rPr>
      </w:pPr>
      <w:r>
        <w:rPr>
          <w:rFonts w:ascii="Arial" w:hAnsi="Arial" w:cs="Arial" w:hint="eastAsia"/>
          <w:color w:val="000000"/>
          <w:szCs w:val="21"/>
        </w:rPr>
        <w:t>根据《基金合同》“第五部分基金备案”中“三、基金存续期内的基金份额持有人数量和资产规模”的约定：</w:t>
      </w:r>
    </w:p>
    <w:p w:rsidR="002F3EDA" w:rsidRDefault="009E6B28" w:rsidP="009E6B28">
      <w:pPr>
        <w:spacing w:line="360" w:lineRule="auto"/>
        <w:ind w:firstLineChars="200" w:firstLine="420"/>
        <w:rPr>
          <w:szCs w:val="21"/>
        </w:rPr>
      </w:pPr>
      <w:r>
        <w:rPr>
          <w:rFonts w:ascii="Arial" w:hAnsi="Arial" w:cs="Arial" w:hint="eastAsia"/>
          <w:color w:val="000000"/>
          <w:szCs w:val="21"/>
        </w:rPr>
        <w:t>“</w:t>
      </w:r>
      <w:r w:rsidR="00350680" w:rsidRPr="00FD6FB0">
        <w:rPr>
          <w:rFonts w:hint="eastAsia"/>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F3EDA" w:rsidRPr="00D121A0" w:rsidRDefault="002F3EDA" w:rsidP="002F3EDA">
      <w:pPr>
        <w:spacing w:line="360" w:lineRule="auto"/>
        <w:ind w:firstLineChars="200" w:firstLine="420"/>
        <w:rPr>
          <w:szCs w:val="21"/>
        </w:rPr>
      </w:pPr>
      <w:bookmarkStart w:id="29" w:name="_Toc484769805"/>
      <w:bookmarkStart w:id="30" w:name="_Toc491963083"/>
      <w:r w:rsidRPr="00D121A0">
        <w:rPr>
          <w:rFonts w:hint="eastAsia"/>
          <w:szCs w:val="21"/>
        </w:rPr>
        <w:t>《基金合同》生效后，若在任一开放期结束日次日的本基金基金资产净值低于五千万元，本基金将根据基金合同的约定进行清算并终止，基金管理人应履行信息披露义务，无需召开基金份额持有人大会。”</w:t>
      </w:r>
    </w:p>
    <w:p w:rsidR="002F3EDA" w:rsidRPr="00C66920" w:rsidRDefault="002F3EDA" w:rsidP="002F3EDA">
      <w:pPr>
        <w:spacing w:line="360" w:lineRule="auto"/>
        <w:ind w:firstLineChars="200" w:firstLine="420"/>
        <w:rPr>
          <w:rFonts w:ascii="宋体" w:hAnsi="宋体" w:cs="Arial"/>
          <w:color w:val="000000"/>
          <w:szCs w:val="21"/>
        </w:rPr>
      </w:pPr>
      <w:r w:rsidRPr="00D121A0">
        <w:rPr>
          <w:rFonts w:hint="eastAsia"/>
          <w:szCs w:val="21"/>
        </w:rPr>
        <w:t>截至本开放期结束日次日（即</w:t>
      </w:r>
      <w:r w:rsidRPr="00D121A0">
        <w:rPr>
          <w:szCs w:val="21"/>
        </w:rPr>
        <w:t>2018</w:t>
      </w:r>
      <w:r w:rsidRPr="00D121A0">
        <w:rPr>
          <w:rFonts w:hint="eastAsia"/>
          <w:szCs w:val="21"/>
        </w:rPr>
        <w:t>年</w:t>
      </w:r>
      <w:r w:rsidRPr="00D121A0">
        <w:rPr>
          <w:rFonts w:hint="eastAsia"/>
          <w:szCs w:val="21"/>
        </w:rPr>
        <w:t>10</w:t>
      </w:r>
      <w:r w:rsidRPr="00D121A0">
        <w:rPr>
          <w:rFonts w:hint="eastAsia"/>
          <w:szCs w:val="21"/>
        </w:rPr>
        <w:t>月</w:t>
      </w:r>
      <w:r w:rsidRPr="00D121A0">
        <w:rPr>
          <w:rFonts w:hint="eastAsia"/>
          <w:szCs w:val="21"/>
        </w:rPr>
        <w:t>30</w:t>
      </w:r>
      <w:r w:rsidRPr="00D121A0">
        <w:rPr>
          <w:rFonts w:hint="eastAsia"/>
          <w:szCs w:val="21"/>
        </w:rPr>
        <w:t>日）日终本基金基金资产净值低于五千万元，已触发基金合同中约定的基金终止条款。</w:t>
      </w:r>
      <w:r w:rsidRPr="00C66920">
        <w:rPr>
          <w:rFonts w:ascii="宋体" w:hAnsi="宋体" w:cs="Arial" w:hint="eastAsia"/>
          <w:color w:val="000000"/>
          <w:szCs w:val="21"/>
        </w:rPr>
        <w:t>根据</w:t>
      </w:r>
      <w:r>
        <w:rPr>
          <w:rFonts w:ascii="宋体" w:hAnsi="宋体" w:cs="Arial" w:hint="eastAsia"/>
          <w:color w:val="000000"/>
          <w:szCs w:val="21"/>
        </w:rPr>
        <w:t>《</w:t>
      </w:r>
      <w:r w:rsidRPr="00C66920">
        <w:rPr>
          <w:rFonts w:ascii="宋体" w:hAnsi="宋体" w:cs="Arial" w:hint="eastAsia"/>
          <w:color w:val="000000"/>
          <w:szCs w:val="21"/>
        </w:rPr>
        <w:t>基金合同</w:t>
      </w:r>
      <w:r>
        <w:rPr>
          <w:rFonts w:ascii="宋体" w:hAnsi="宋体" w:cs="Arial" w:hint="eastAsia"/>
          <w:color w:val="000000"/>
          <w:szCs w:val="21"/>
        </w:rPr>
        <w:t>》</w:t>
      </w:r>
      <w:r w:rsidRPr="00C66920">
        <w:rPr>
          <w:rFonts w:ascii="宋体" w:hAnsi="宋体" w:cs="Arial" w:hint="eastAsia"/>
          <w:color w:val="000000"/>
          <w:szCs w:val="21"/>
        </w:rPr>
        <w:t>有关约定，本基金根据《基金合同》约定进入清算程序并终止，且无需召开基金份额持有人大会。</w:t>
      </w:r>
    </w:p>
    <w:p w:rsidR="002F3EDA" w:rsidRPr="00AE5F6A" w:rsidRDefault="002F3EDA" w:rsidP="002F3EDA">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自</w:t>
      </w:r>
      <w:r w:rsidRPr="00AE5F6A">
        <w:rPr>
          <w:rFonts w:ascii="宋体" w:hAnsi="宋体" w:cs="Arial"/>
          <w:color w:val="000000"/>
          <w:szCs w:val="21"/>
        </w:rPr>
        <w:t>201</w:t>
      </w:r>
      <w:r>
        <w:rPr>
          <w:rFonts w:ascii="宋体" w:hAnsi="宋体" w:cs="Arial" w:hint="eastAsia"/>
          <w:color w:val="000000"/>
          <w:szCs w:val="21"/>
        </w:rPr>
        <w:t>8</w:t>
      </w:r>
      <w:r w:rsidRPr="00AE5F6A">
        <w:rPr>
          <w:rFonts w:ascii="宋体" w:hAnsi="宋体" w:cs="Arial" w:hint="eastAsia"/>
          <w:color w:val="000000"/>
          <w:szCs w:val="21"/>
        </w:rPr>
        <w:t>年</w:t>
      </w:r>
      <w:r>
        <w:rPr>
          <w:rFonts w:ascii="宋体" w:hAnsi="宋体" w:cs="Arial" w:hint="eastAsia"/>
          <w:color w:val="000000"/>
          <w:szCs w:val="21"/>
        </w:rPr>
        <w:t>10</w:t>
      </w:r>
      <w:r w:rsidRPr="00AE5F6A">
        <w:rPr>
          <w:rFonts w:ascii="宋体" w:hAnsi="宋体" w:cs="Arial" w:hint="eastAsia"/>
          <w:color w:val="000000"/>
          <w:szCs w:val="21"/>
        </w:rPr>
        <w:t>月</w:t>
      </w:r>
      <w:r>
        <w:rPr>
          <w:rFonts w:ascii="宋体" w:hAnsi="宋体" w:cs="Arial" w:hint="eastAsia"/>
          <w:color w:val="000000"/>
          <w:szCs w:val="21"/>
        </w:rPr>
        <w:t>31</w:t>
      </w:r>
      <w:r w:rsidRPr="00AE5F6A">
        <w:rPr>
          <w:rFonts w:ascii="宋体" w:hAnsi="宋体" w:cs="Arial" w:hint="eastAsia"/>
          <w:color w:val="000000"/>
          <w:szCs w:val="21"/>
        </w:rPr>
        <w:t>日起，本基金进入清算程序。</w:t>
      </w:r>
    </w:p>
    <w:p w:rsidR="00214EB4" w:rsidRPr="00AE5F6A" w:rsidRDefault="00AD1682" w:rsidP="00767535">
      <w:pPr>
        <w:pStyle w:val="1"/>
        <w:keepNext/>
        <w:keepLines/>
        <w:widowControl w:val="0"/>
        <w:spacing w:beforeLines="100" w:afterLines="100" w:line="360" w:lineRule="auto"/>
        <w:jc w:val="center"/>
        <w:rPr>
          <w:rStyle w:val="2CharCharChar"/>
          <w:rFonts w:ascii="宋体" w:hAnsi="宋体"/>
        </w:rPr>
      </w:pPr>
      <w:r w:rsidRPr="00AE5F6A">
        <w:rPr>
          <w:rStyle w:val="2CharCharChar"/>
          <w:rFonts w:ascii="宋体" w:hAnsi="宋体" w:hint="eastAsia"/>
        </w:rPr>
        <w:t>4</w:t>
      </w:r>
      <w:r w:rsidR="00214EB4" w:rsidRPr="00AE5F6A">
        <w:rPr>
          <w:rStyle w:val="2CharCharChar"/>
          <w:rFonts w:ascii="宋体" w:hAnsi="宋体" w:hint="eastAsia"/>
        </w:rPr>
        <w:t>、财务报告</w:t>
      </w:r>
      <w:bookmarkEnd w:id="29"/>
      <w:bookmarkEnd w:id="30"/>
    </w:p>
    <w:p w:rsidR="00214EB4" w:rsidRPr="00AE5F6A" w:rsidRDefault="00AD1682" w:rsidP="00587EB1">
      <w:pPr>
        <w:pStyle w:val="2"/>
        <w:spacing w:before="0" w:after="0"/>
        <w:rPr>
          <w:rFonts w:ascii="宋体" w:eastAsia="宋体" w:hAnsi="宋体"/>
          <w:kern w:val="0"/>
          <w:sz w:val="21"/>
          <w:szCs w:val="21"/>
        </w:rPr>
      </w:pPr>
      <w:bookmarkStart w:id="31" w:name="_Toc361324873"/>
      <w:bookmarkStart w:id="32" w:name="_Toc225498268"/>
      <w:bookmarkStart w:id="33" w:name="_Toc409100074"/>
      <w:bookmarkStart w:id="34" w:name="_Toc409100437"/>
      <w:bookmarkStart w:id="35" w:name="_Toc476577275"/>
      <w:bookmarkStart w:id="36" w:name="_Toc483396838"/>
      <w:bookmarkStart w:id="37" w:name="_Toc484607311"/>
      <w:bookmarkStart w:id="38" w:name="_Toc484769806"/>
      <w:bookmarkStart w:id="39" w:name="_Toc491963084"/>
      <w:r w:rsidRPr="00AE5F6A">
        <w:rPr>
          <w:rFonts w:ascii="宋体" w:eastAsia="宋体" w:hAnsi="宋体" w:hint="eastAsia"/>
          <w:kern w:val="0"/>
          <w:sz w:val="21"/>
          <w:szCs w:val="21"/>
        </w:rPr>
        <w:t>4</w:t>
      </w:r>
      <w:r w:rsidR="00214EB4" w:rsidRPr="00AE5F6A">
        <w:rPr>
          <w:rFonts w:ascii="宋体" w:eastAsia="宋体" w:hAnsi="宋体"/>
          <w:kern w:val="0"/>
          <w:sz w:val="21"/>
          <w:szCs w:val="21"/>
        </w:rPr>
        <w:t>.1 资产负债表</w:t>
      </w:r>
      <w:bookmarkEnd w:id="31"/>
      <w:bookmarkEnd w:id="32"/>
      <w:bookmarkEnd w:id="33"/>
      <w:bookmarkEnd w:id="34"/>
      <w:bookmarkEnd w:id="35"/>
      <w:bookmarkEnd w:id="36"/>
      <w:bookmarkEnd w:id="37"/>
      <w:bookmarkEnd w:id="38"/>
      <w:bookmarkEnd w:id="39"/>
      <w:r w:rsidR="00C80C26">
        <w:rPr>
          <w:rFonts w:ascii="宋体" w:eastAsia="宋体" w:hAnsi="宋体" w:hint="eastAsia"/>
          <w:kern w:val="0"/>
          <w:sz w:val="21"/>
          <w:szCs w:val="21"/>
        </w:rPr>
        <w:t>(已经审计)</w:t>
      </w:r>
    </w:p>
    <w:p w:rsidR="00214EB4" w:rsidRPr="00AE5F6A"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394"/>
      </w:tblGrid>
      <w:tr w:rsidR="009E6B28" w:rsidRPr="00F559FB" w:rsidTr="009E6B28">
        <w:trPr>
          <w:cantSplit/>
          <w:jc w:val="center"/>
        </w:trPr>
        <w:tc>
          <w:tcPr>
            <w:tcW w:w="3544" w:type="dxa"/>
            <w:tcBorders>
              <w:top w:val="single" w:sz="4" w:space="0" w:color="auto"/>
            </w:tcBorders>
            <w:vAlign w:val="bottom"/>
          </w:tcPr>
          <w:p w:rsidR="009E6B28" w:rsidRPr="00F559FB" w:rsidRDefault="009E6B28" w:rsidP="009E6B28">
            <w:pPr>
              <w:pStyle w:val="a5"/>
              <w:spacing w:before="0" w:beforeAutospacing="0" w:after="0" w:afterAutospacing="0"/>
              <w:ind w:firstLine="422"/>
              <w:jc w:val="center"/>
              <w:rPr>
                <w:rFonts w:ascii="Arial" w:eastAsia="宋体" w:hAnsi="Arial" w:cs="Arial"/>
                <w:b/>
              </w:rPr>
            </w:pPr>
            <w:r w:rsidRPr="00F559FB">
              <w:rPr>
                <w:rFonts w:ascii="Arial" w:eastAsia="宋体" w:hAnsi="Arial" w:cs="Arial"/>
                <w:b/>
              </w:rPr>
              <w:t>资产</w:t>
            </w:r>
          </w:p>
        </w:tc>
        <w:tc>
          <w:tcPr>
            <w:tcW w:w="4394" w:type="dxa"/>
            <w:tcBorders>
              <w:top w:val="single" w:sz="4" w:space="0" w:color="auto"/>
            </w:tcBorders>
            <w:vAlign w:val="bottom"/>
          </w:tcPr>
          <w:p w:rsidR="009E6B28" w:rsidRPr="00F559FB" w:rsidRDefault="009E6B28" w:rsidP="009E6B28">
            <w:pPr>
              <w:pStyle w:val="a5"/>
              <w:spacing w:before="0" w:beforeAutospacing="0" w:after="0" w:afterAutospacing="0"/>
              <w:ind w:left="-110" w:right="-84" w:firstLine="422"/>
              <w:jc w:val="center"/>
              <w:rPr>
                <w:rFonts w:ascii="Arial" w:eastAsia="宋体" w:hAnsi="Arial" w:cs="Arial"/>
                <w:b/>
                <w:lang w:eastAsia="zh-CN"/>
              </w:rPr>
            </w:pPr>
            <w:r w:rsidRPr="00F559FB">
              <w:rPr>
                <w:rFonts w:ascii="Arial" w:eastAsia="宋体" w:hAnsi="Arial" w:cs="Arial"/>
                <w:b/>
                <w:lang w:eastAsia="zh-CN"/>
              </w:rPr>
              <w:t>2018</w:t>
            </w:r>
            <w:r w:rsidRPr="00F559FB">
              <w:rPr>
                <w:rFonts w:ascii="Arial" w:eastAsia="宋体" w:hAnsi="Arial" w:cs="Arial"/>
                <w:b/>
                <w:lang w:eastAsia="zh-CN"/>
              </w:rPr>
              <w:t>年</w:t>
            </w:r>
            <w:r w:rsidR="006D113F">
              <w:rPr>
                <w:rFonts w:ascii="Arial" w:eastAsia="宋体" w:hAnsi="Arial" w:cs="Arial" w:hint="eastAsia"/>
                <w:b/>
                <w:lang w:eastAsia="zh-CN"/>
              </w:rPr>
              <w:t>10</w:t>
            </w:r>
            <w:r>
              <w:rPr>
                <w:rFonts w:ascii="Arial" w:eastAsia="宋体" w:hAnsi="Arial" w:cs="Arial"/>
                <w:b/>
                <w:lang w:eastAsia="zh-CN"/>
              </w:rPr>
              <w:t>月</w:t>
            </w:r>
            <w:r w:rsidR="006D113F">
              <w:rPr>
                <w:rFonts w:ascii="Arial" w:eastAsia="宋体" w:hAnsi="Arial" w:cs="Arial" w:hint="eastAsia"/>
                <w:b/>
                <w:lang w:eastAsia="zh-CN"/>
              </w:rPr>
              <w:t>30</w:t>
            </w:r>
            <w:r>
              <w:rPr>
                <w:rFonts w:ascii="Arial" w:eastAsia="宋体" w:hAnsi="Arial" w:cs="Arial"/>
                <w:b/>
                <w:lang w:eastAsia="zh-CN"/>
              </w:rPr>
              <w:t>日</w:t>
            </w:r>
          </w:p>
          <w:p w:rsidR="009E6B28" w:rsidRPr="00F559FB" w:rsidRDefault="009E6B28" w:rsidP="009E6B28">
            <w:pPr>
              <w:pStyle w:val="a5"/>
              <w:spacing w:before="0" w:beforeAutospacing="0" w:after="0" w:afterAutospacing="0"/>
              <w:ind w:left="-110" w:right="-84" w:firstLine="422"/>
              <w:jc w:val="center"/>
              <w:rPr>
                <w:rFonts w:ascii="Arial" w:eastAsia="宋体" w:hAnsi="Arial" w:cs="Arial"/>
                <w:b/>
                <w:lang w:eastAsia="zh-CN"/>
              </w:rPr>
            </w:pPr>
            <w:r w:rsidRPr="00F559FB">
              <w:rPr>
                <w:rFonts w:ascii="Arial" w:eastAsia="宋体" w:hAnsi="Arial" w:cs="Arial" w:hint="eastAsia"/>
                <w:b/>
                <w:lang w:eastAsia="zh-CN"/>
              </w:rPr>
              <w:t>(</w:t>
            </w:r>
            <w:r w:rsidRPr="00F559FB">
              <w:rPr>
                <w:rFonts w:ascii="Arial" w:eastAsia="宋体" w:hAnsi="Arial" w:cs="Arial" w:hint="eastAsia"/>
                <w:b/>
                <w:lang w:eastAsia="zh-CN"/>
              </w:rPr>
              <w:t>基金</w:t>
            </w:r>
            <w:r w:rsidRPr="00F559FB">
              <w:rPr>
                <w:rFonts w:ascii="Arial" w:eastAsia="宋体" w:hAnsi="Arial" w:cs="Arial"/>
                <w:b/>
                <w:lang w:eastAsia="zh-CN"/>
              </w:rPr>
              <w:t>最后运作日</w:t>
            </w:r>
            <w:r w:rsidRPr="00F559FB">
              <w:rPr>
                <w:rFonts w:ascii="Arial" w:eastAsia="宋体" w:hAnsi="Arial" w:cs="Arial" w:hint="eastAsia"/>
                <w:b/>
                <w:lang w:eastAsia="zh-CN"/>
              </w:rPr>
              <w:t>)</w:t>
            </w:r>
          </w:p>
        </w:tc>
      </w:tr>
      <w:tr w:rsidR="009E6B28" w:rsidRPr="00F559FB" w:rsidTr="009E6B28">
        <w:trPr>
          <w:cantSplit/>
          <w:jc w:val="center"/>
        </w:trPr>
        <w:tc>
          <w:tcPr>
            <w:tcW w:w="3544" w:type="dxa"/>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资产：</w:t>
            </w:r>
          </w:p>
        </w:tc>
        <w:tc>
          <w:tcPr>
            <w:tcW w:w="4394" w:type="dxa"/>
            <w:vAlign w:val="bottom"/>
          </w:tcPr>
          <w:p w:rsidR="009E6B28" w:rsidRPr="00F559FB" w:rsidRDefault="009E6B28" w:rsidP="00AC75BE">
            <w:pPr>
              <w:pStyle w:val="a5"/>
              <w:spacing w:before="0" w:beforeAutospacing="0" w:after="0" w:afterAutospacing="0"/>
              <w:rPr>
                <w:rFonts w:ascii="Arial" w:eastAsia="宋体" w:hAnsi="Arial" w:cs="Arial"/>
              </w:rPr>
            </w:pPr>
          </w:p>
        </w:tc>
      </w:tr>
      <w:tr w:rsidR="009E6B28" w:rsidRPr="00F559FB" w:rsidTr="009E6B28">
        <w:trPr>
          <w:cantSplit/>
          <w:jc w:val="center"/>
        </w:trPr>
        <w:tc>
          <w:tcPr>
            <w:tcW w:w="3544" w:type="dxa"/>
            <w:vAlign w:val="center"/>
          </w:tcPr>
          <w:p w:rsidR="009E6B28" w:rsidRPr="00F559FB" w:rsidRDefault="009E6B28" w:rsidP="00AC75BE">
            <w:pPr>
              <w:pStyle w:val="a5"/>
              <w:spacing w:before="0" w:beforeAutospacing="0" w:after="0" w:afterAutospacing="0"/>
              <w:rPr>
                <w:rFonts w:ascii="Arial" w:eastAsia="宋体" w:hAnsi="Arial" w:cs="Arial"/>
              </w:rPr>
            </w:pPr>
            <w:r w:rsidRPr="00F559FB">
              <w:rPr>
                <w:rFonts w:ascii="Arial" w:eastAsia="宋体" w:hAnsi="Arial" w:cs="Arial"/>
              </w:rPr>
              <w:t>银行存款</w:t>
            </w:r>
          </w:p>
        </w:tc>
        <w:tc>
          <w:tcPr>
            <w:tcW w:w="4394" w:type="dxa"/>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79,667,713.53</w:t>
            </w:r>
          </w:p>
        </w:tc>
      </w:tr>
      <w:tr w:rsidR="006D113F" w:rsidRPr="00F559FB" w:rsidTr="009E6B28">
        <w:trPr>
          <w:cantSplit/>
          <w:jc w:val="center"/>
        </w:trPr>
        <w:tc>
          <w:tcPr>
            <w:tcW w:w="3544" w:type="dxa"/>
            <w:vAlign w:val="center"/>
          </w:tcPr>
          <w:p w:rsidR="006D113F" w:rsidRPr="00F559FB" w:rsidRDefault="006D113F" w:rsidP="00AC75BE">
            <w:pPr>
              <w:pStyle w:val="a5"/>
              <w:spacing w:before="0" w:beforeAutospacing="0" w:after="0" w:afterAutospacing="0"/>
              <w:rPr>
                <w:rFonts w:ascii="Arial" w:eastAsia="宋体" w:hAnsi="Arial" w:cs="Arial"/>
                <w:lang w:eastAsia="zh-CN"/>
              </w:rPr>
            </w:pPr>
            <w:r>
              <w:rPr>
                <w:rFonts w:ascii="Arial" w:eastAsia="宋体" w:hAnsi="Arial" w:cs="Arial" w:hint="eastAsia"/>
                <w:lang w:eastAsia="zh-CN"/>
              </w:rPr>
              <w:t>结算备付金</w:t>
            </w:r>
          </w:p>
        </w:tc>
        <w:tc>
          <w:tcPr>
            <w:tcW w:w="4394" w:type="dxa"/>
            <w:vAlign w:val="bottom"/>
          </w:tcPr>
          <w:p w:rsidR="006D113F" w:rsidRPr="006D113F" w:rsidRDefault="006D113F" w:rsidP="006D113F">
            <w:pPr>
              <w:tabs>
                <w:tab w:val="decimal" w:pos="1692"/>
              </w:tabs>
              <w:jc w:val="right"/>
              <w:rPr>
                <w:rFonts w:ascii="Arial" w:hAnsi="Arial" w:cs="Arial"/>
                <w:sz w:val="24"/>
              </w:rPr>
            </w:pPr>
            <w:r w:rsidRPr="006D113F">
              <w:rPr>
                <w:rFonts w:ascii="Arial" w:hAnsi="Arial" w:cs="Arial" w:hint="eastAsia"/>
                <w:sz w:val="24"/>
              </w:rPr>
              <w:t>15,919,703.07</w:t>
            </w:r>
          </w:p>
        </w:tc>
      </w:tr>
      <w:tr w:rsidR="009E6B28" w:rsidRPr="00F559FB" w:rsidTr="009E6B28">
        <w:trPr>
          <w:cantSplit/>
          <w:jc w:val="center"/>
        </w:trPr>
        <w:tc>
          <w:tcPr>
            <w:tcW w:w="3544" w:type="dxa"/>
            <w:vAlign w:val="center"/>
          </w:tcPr>
          <w:p w:rsidR="009E6B28" w:rsidRPr="00F559FB" w:rsidRDefault="009E6B28" w:rsidP="00AC75BE">
            <w:pPr>
              <w:pStyle w:val="a5"/>
              <w:spacing w:before="0" w:beforeAutospacing="0" w:after="0" w:afterAutospacing="0"/>
              <w:rPr>
                <w:rFonts w:ascii="Arial" w:eastAsia="宋体" w:hAnsi="Arial" w:cs="Arial"/>
                <w:lang w:eastAsia="zh-CN"/>
              </w:rPr>
            </w:pPr>
            <w:r w:rsidRPr="00F559FB">
              <w:rPr>
                <w:rFonts w:ascii="Arial" w:eastAsia="宋体" w:hAnsi="Arial" w:cs="Arial" w:hint="eastAsia"/>
                <w:lang w:eastAsia="zh-CN"/>
              </w:rPr>
              <w:t>存出保证金</w:t>
            </w:r>
          </w:p>
        </w:tc>
        <w:tc>
          <w:tcPr>
            <w:tcW w:w="4394" w:type="dxa"/>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255,947.89</w:t>
            </w:r>
          </w:p>
        </w:tc>
      </w:tr>
      <w:tr w:rsidR="009E6B28" w:rsidRPr="00F559FB" w:rsidTr="009E6B28">
        <w:trPr>
          <w:cantSplit/>
          <w:jc w:val="center"/>
        </w:trPr>
        <w:tc>
          <w:tcPr>
            <w:tcW w:w="3544" w:type="dxa"/>
            <w:vAlign w:val="center"/>
          </w:tcPr>
          <w:p w:rsidR="009E6B28" w:rsidRPr="00F559FB" w:rsidRDefault="009E6B28" w:rsidP="00AC75BE">
            <w:pPr>
              <w:pStyle w:val="a5"/>
              <w:spacing w:before="0" w:beforeAutospacing="0" w:after="0" w:afterAutospacing="0"/>
              <w:rPr>
                <w:rFonts w:ascii="Arial" w:eastAsia="宋体" w:hAnsi="Arial" w:cs="Arial"/>
                <w:lang w:eastAsia="zh-CN"/>
              </w:rPr>
            </w:pPr>
            <w:r w:rsidRPr="00F559FB">
              <w:rPr>
                <w:rFonts w:ascii="Arial" w:eastAsia="宋体" w:hAnsi="Arial" w:cs="Arial" w:hint="eastAsia"/>
                <w:lang w:eastAsia="zh-CN"/>
              </w:rPr>
              <w:t>交易性金融资产</w:t>
            </w:r>
          </w:p>
        </w:tc>
        <w:tc>
          <w:tcPr>
            <w:tcW w:w="4394" w:type="dxa"/>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9,888,287.12</w:t>
            </w:r>
          </w:p>
        </w:tc>
      </w:tr>
      <w:tr w:rsidR="006D113F" w:rsidRPr="00F559FB" w:rsidTr="009E6B28">
        <w:trPr>
          <w:cantSplit/>
          <w:jc w:val="center"/>
        </w:trPr>
        <w:tc>
          <w:tcPr>
            <w:tcW w:w="3544" w:type="dxa"/>
            <w:vAlign w:val="center"/>
          </w:tcPr>
          <w:p w:rsidR="006D113F" w:rsidRPr="00F559FB" w:rsidRDefault="006D113F" w:rsidP="00AC75BE">
            <w:pPr>
              <w:pStyle w:val="a5"/>
              <w:spacing w:before="0" w:beforeAutospacing="0" w:after="0" w:afterAutospacing="0"/>
              <w:rPr>
                <w:rFonts w:ascii="Arial" w:eastAsia="宋体" w:hAnsi="Arial" w:cs="Arial"/>
                <w:lang w:eastAsia="zh-CN"/>
              </w:rPr>
            </w:pPr>
            <w:r>
              <w:rPr>
                <w:rFonts w:ascii="Arial" w:eastAsia="宋体" w:hAnsi="Arial" w:cs="Arial" w:hint="eastAsia"/>
                <w:lang w:eastAsia="zh-CN"/>
              </w:rPr>
              <w:t>其中：股票投资</w:t>
            </w:r>
          </w:p>
        </w:tc>
        <w:tc>
          <w:tcPr>
            <w:tcW w:w="4394" w:type="dxa"/>
            <w:vAlign w:val="bottom"/>
          </w:tcPr>
          <w:p w:rsidR="006D113F" w:rsidRPr="006D113F" w:rsidRDefault="006D113F" w:rsidP="006D113F">
            <w:pPr>
              <w:tabs>
                <w:tab w:val="decimal" w:pos="1692"/>
              </w:tabs>
              <w:jc w:val="right"/>
              <w:rPr>
                <w:rFonts w:ascii="Arial" w:hAnsi="Arial" w:cs="Arial"/>
                <w:sz w:val="24"/>
              </w:rPr>
            </w:pPr>
            <w:r w:rsidRPr="006D113F">
              <w:rPr>
                <w:rFonts w:ascii="Arial" w:hAnsi="Arial" w:cs="Arial" w:hint="eastAsia"/>
                <w:sz w:val="24"/>
              </w:rPr>
              <w:t>9,888,287.12</w:t>
            </w:r>
          </w:p>
        </w:tc>
      </w:tr>
      <w:tr w:rsidR="006D113F" w:rsidRPr="00F559FB" w:rsidTr="009E6B28">
        <w:trPr>
          <w:cantSplit/>
          <w:jc w:val="center"/>
        </w:trPr>
        <w:tc>
          <w:tcPr>
            <w:tcW w:w="3544" w:type="dxa"/>
            <w:vAlign w:val="center"/>
          </w:tcPr>
          <w:p w:rsidR="006D113F" w:rsidRDefault="006D113F" w:rsidP="00AC75BE">
            <w:pPr>
              <w:pStyle w:val="a5"/>
              <w:spacing w:before="0" w:beforeAutospacing="0" w:after="0" w:afterAutospacing="0"/>
              <w:rPr>
                <w:rFonts w:ascii="Arial" w:eastAsia="宋体" w:hAnsi="Arial" w:cs="Arial"/>
                <w:lang w:eastAsia="zh-CN"/>
              </w:rPr>
            </w:pPr>
            <w:r>
              <w:rPr>
                <w:rFonts w:ascii="Arial" w:eastAsia="宋体" w:hAnsi="Arial" w:cs="Arial" w:hint="eastAsia"/>
                <w:lang w:eastAsia="zh-CN"/>
              </w:rPr>
              <w:t>债券投资</w:t>
            </w:r>
          </w:p>
        </w:tc>
        <w:tc>
          <w:tcPr>
            <w:tcW w:w="4394" w:type="dxa"/>
            <w:vAlign w:val="bottom"/>
          </w:tcPr>
          <w:p w:rsidR="006D113F" w:rsidRPr="006D113F" w:rsidRDefault="006D113F" w:rsidP="006D113F">
            <w:pPr>
              <w:tabs>
                <w:tab w:val="decimal" w:pos="1692"/>
              </w:tabs>
              <w:jc w:val="right"/>
              <w:rPr>
                <w:rFonts w:ascii="Arial" w:hAnsi="Arial" w:cs="Arial"/>
                <w:sz w:val="24"/>
              </w:rPr>
            </w:pPr>
            <w:r>
              <w:rPr>
                <w:rFonts w:ascii="Arial" w:hAnsi="Arial" w:cs="Arial" w:hint="eastAsia"/>
                <w:sz w:val="24"/>
              </w:rPr>
              <w:t>-</w:t>
            </w:r>
          </w:p>
        </w:tc>
      </w:tr>
      <w:tr w:rsidR="006D113F" w:rsidRPr="00F559FB" w:rsidTr="009E6B28">
        <w:trPr>
          <w:cantSplit/>
          <w:jc w:val="center"/>
        </w:trPr>
        <w:tc>
          <w:tcPr>
            <w:tcW w:w="3544" w:type="dxa"/>
            <w:vAlign w:val="center"/>
          </w:tcPr>
          <w:p w:rsidR="006D113F" w:rsidRDefault="006D113F" w:rsidP="00AC75BE">
            <w:pPr>
              <w:pStyle w:val="a5"/>
              <w:spacing w:before="0" w:beforeAutospacing="0" w:after="0" w:afterAutospacing="0"/>
              <w:rPr>
                <w:rFonts w:ascii="Arial" w:eastAsia="宋体" w:hAnsi="Arial" w:cs="Arial"/>
                <w:lang w:eastAsia="zh-CN"/>
              </w:rPr>
            </w:pPr>
            <w:r>
              <w:rPr>
                <w:rFonts w:ascii="Arial" w:eastAsia="宋体" w:hAnsi="Arial" w:cs="Arial" w:hint="eastAsia"/>
                <w:lang w:eastAsia="zh-CN"/>
              </w:rPr>
              <w:t>买入返售金融资产</w:t>
            </w:r>
          </w:p>
        </w:tc>
        <w:tc>
          <w:tcPr>
            <w:tcW w:w="4394" w:type="dxa"/>
            <w:vAlign w:val="bottom"/>
          </w:tcPr>
          <w:p w:rsidR="006D113F" w:rsidRDefault="006D113F" w:rsidP="006D113F">
            <w:pPr>
              <w:tabs>
                <w:tab w:val="decimal" w:pos="1692"/>
              </w:tabs>
              <w:jc w:val="right"/>
              <w:rPr>
                <w:rFonts w:ascii="Arial" w:hAnsi="Arial" w:cs="Arial"/>
                <w:sz w:val="24"/>
              </w:rPr>
            </w:pPr>
            <w:r>
              <w:rPr>
                <w:rFonts w:ascii="Arial" w:hAnsi="Arial" w:cs="Arial" w:hint="eastAsia"/>
                <w:sz w:val="24"/>
              </w:rPr>
              <w:t>-</w:t>
            </w:r>
          </w:p>
        </w:tc>
      </w:tr>
      <w:tr w:rsidR="009E6B28" w:rsidRPr="00F559FB" w:rsidTr="009E6B28">
        <w:trPr>
          <w:cantSplit/>
          <w:jc w:val="center"/>
        </w:trPr>
        <w:tc>
          <w:tcPr>
            <w:tcW w:w="3544" w:type="dxa"/>
            <w:vAlign w:val="center"/>
          </w:tcPr>
          <w:p w:rsidR="009E6B28" w:rsidRPr="00F559FB" w:rsidRDefault="009E6B28" w:rsidP="00AC75BE">
            <w:pPr>
              <w:pStyle w:val="a5"/>
              <w:spacing w:before="0" w:beforeAutospacing="0" w:after="0" w:afterAutospacing="0"/>
              <w:rPr>
                <w:rFonts w:ascii="Arial" w:eastAsia="宋体" w:hAnsi="Arial" w:cs="Arial"/>
                <w:lang w:eastAsia="zh-CN"/>
              </w:rPr>
            </w:pPr>
            <w:r w:rsidRPr="00F559FB">
              <w:rPr>
                <w:rFonts w:ascii="Arial" w:eastAsia="宋体" w:hAnsi="Arial" w:cs="Arial" w:hint="eastAsia"/>
              </w:rPr>
              <w:t>应收</w:t>
            </w:r>
            <w:r>
              <w:rPr>
                <w:rFonts w:ascii="Arial" w:eastAsia="宋体" w:hAnsi="Arial" w:cs="Arial" w:hint="eastAsia"/>
                <w:lang w:eastAsia="zh-CN"/>
              </w:rPr>
              <w:t>利息</w:t>
            </w:r>
          </w:p>
        </w:tc>
        <w:tc>
          <w:tcPr>
            <w:tcW w:w="4394" w:type="dxa"/>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111,465.10</w:t>
            </w:r>
          </w:p>
        </w:tc>
      </w:tr>
      <w:tr w:rsidR="006D113F" w:rsidRPr="00F559FB" w:rsidTr="009E6B28">
        <w:trPr>
          <w:cantSplit/>
          <w:jc w:val="center"/>
        </w:trPr>
        <w:tc>
          <w:tcPr>
            <w:tcW w:w="3544" w:type="dxa"/>
            <w:vAlign w:val="center"/>
          </w:tcPr>
          <w:p w:rsidR="006D113F" w:rsidRPr="00F559FB" w:rsidRDefault="006D113F" w:rsidP="00AC75BE">
            <w:pPr>
              <w:pStyle w:val="a5"/>
              <w:spacing w:before="0" w:beforeAutospacing="0" w:after="0" w:afterAutospacing="0"/>
              <w:rPr>
                <w:rFonts w:ascii="Arial" w:eastAsia="宋体" w:hAnsi="Arial" w:cs="Arial"/>
                <w:lang w:eastAsia="zh-CN"/>
              </w:rPr>
            </w:pPr>
            <w:r>
              <w:rPr>
                <w:rFonts w:ascii="Arial" w:eastAsia="宋体" w:hAnsi="Arial" w:cs="Arial" w:hint="eastAsia"/>
                <w:lang w:eastAsia="zh-CN"/>
              </w:rPr>
              <w:t>应收申购款</w:t>
            </w:r>
          </w:p>
        </w:tc>
        <w:tc>
          <w:tcPr>
            <w:tcW w:w="4394" w:type="dxa"/>
            <w:vAlign w:val="bottom"/>
          </w:tcPr>
          <w:p w:rsidR="006D113F" w:rsidRPr="006D113F" w:rsidRDefault="006D113F" w:rsidP="006D113F">
            <w:pPr>
              <w:tabs>
                <w:tab w:val="decimal" w:pos="1692"/>
              </w:tabs>
              <w:jc w:val="right"/>
              <w:rPr>
                <w:rFonts w:ascii="Arial" w:hAnsi="Arial" w:cs="Arial"/>
                <w:sz w:val="24"/>
              </w:rPr>
            </w:pPr>
            <w:r w:rsidRPr="006D113F">
              <w:rPr>
                <w:rFonts w:ascii="Arial" w:hAnsi="Arial" w:cs="Arial" w:hint="eastAsia"/>
                <w:sz w:val="24"/>
              </w:rPr>
              <w:t>5,999,000</w:t>
            </w:r>
            <w:r w:rsidR="00A3293C">
              <w:rPr>
                <w:rFonts w:ascii="Arial" w:hAnsi="Arial" w:cs="Arial" w:hint="eastAsia"/>
                <w:sz w:val="24"/>
              </w:rPr>
              <w:t>.00</w:t>
            </w:r>
          </w:p>
        </w:tc>
      </w:tr>
      <w:tr w:rsidR="009E6B28" w:rsidRPr="00F559FB" w:rsidTr="009E6B28">
        <w:trPr>
          <w:cantSplit/>
          <w:jc w:val="center"/>
        </w:trPr>
        <w:tc>
          <w:tcPr>
            <w:tcW w:w="3544" w:type="dxa"/>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资产总计</w:t>
            </w:r>
          </w:p>
        </w:tc>
        <w:tc>
          <w:tcPr>
            <w:tcW w:w="4394" w:type="dxa"/>
            <w:vAlign w:val="bottom"/>
          </w:tcPr>
          <w:p w:rsidR="009E6B28" w:rsidRPr="006D113F" w:rsidRDefault="006D113F" w:rsidP="006D113F">
            <w:pPr>
              <w:jc w:val="right"/>
              <w:rPr>
                <w:rFonts w:ascii="Arial" w:hAnsi="Arial" w:cs="Arial"/>
                <w:b/>
                <w:sz w:val="24"/>
              </w:rPr>
            </w:pPr>
            <w:r w:rsidRPr="006D113F">
              <w:rPr>
                <w:rFonts w:ascii="Arial" w:hAnsi="Arial" w:cs="Arial" w:hint="eastAsia"/>
                <w:b/>
                <w:sz w:val="24"/>
              </w:rPr>
              <w:t>111,842,116.71</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负债和所有者权益</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sz w:val="24"/>
              </w:rPr>
            </w:pP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负债：</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sz w:val="24"/>
              </w:rPr>
            </w:pP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b/>
              </w:rPr>
            </w:pPr>
            <w:r>
              <w:rPr>
                <w:rFonts w:ascii="Arial" w:eastAsia="宋体" w:hAnsi="Arial"/>
              </w:rPr>
              <w:t>卖出回购金融资产款</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sz w:val="24"/>
              </w:rPr>
            </w:pPr>
            <w:r>
              <w:rPr>
                <w:rFonts w:ascii="Arial" w:hAnsi="Arial" w:cs="Arial" w:hint="eastAsia"/>
                <w:sz w:val="24"/>
              </w:rPr>
              <w:t>-</w:t>
            </w:r>
          </w:p>
        </w:tc>
      </w:tr>
      <w:tr w:rsidR="006D113F"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6D113F" w:rsidRDefault="006D113F" w:rsidP="00AC75BE">
            <w:pPr>
              <w:pStyle w:val="a5"/>
              <w:spacing w:before="0" w:beforeAutospacing="0" w:after="0" w:afterAutospacing="0"/>
              <w:rPr>
                <w:rFonts w:ascii="Arial" w:eastAsia="宋体" w:hAnsi="Arial"/>
                <w:lang w:eastAsia="zh-CN"/>
              </w:rPr>
            </w:pPr>
            <w:r>
              <w:rPr>
                <w:rFonts w:ascii="Arial" w:eastAsia="宋体" w:hAnsi="Arial" w:hint="eastAsia"/>
                <w:lang w:eastAsia="zh-CN"/>
              </w:rPr>
              <w:t>应付赎回款</w:t>
            </w:r>
          </w:p>
        </w:tc>
        <w:tc>
          <w:tcPr>
            <w:tcW w:w="4394" w:type="dxa"/>
            <w:tcBorders>
              <w:top w:val="single" w:sz="4" w:space="0" w:color="auto"/>
              <w:left w:val="single" w:sz="4" w:space="0" w:color="auto"/>
              <w:bottom w:val="single" w:sz="4" w:space="0" w:color="auto"/>
              <w:right w:val="single" w:sz="4" w:space="0" w:color="auto"/>
            </w:tcBorders>
            <w:vAlign w:val="bottom"/>
          </w:tcPr>
          <w:p w:rsidR="006D113F" w:rsidRDefault="006D113F" w:rsidP="006D113F">
            <w:pPr>
              <w:tabs>
                <w:tab w:val="decimal" w:pos="1692"/>
              </w:tabs>
              <w:jc w:val="right"/>
              <w:rPr>
                <w:rFonts w:ascii="Arial" w:hAnsi="Arial" w:cs="Arial"/>
                <w:sz w:val="24"/>
              </w:rPr>
            </w:pPr>
            <w:r w:rsidRPr="006D113F">
              <w:rPr>
                <w:rFonts w:ascii="Arial" w:hAnsi="Arial" w:cs="Arial" w:hint="eastAsia"/>
                <w:sz w:val="24"/>
              </w:rPr>
              <w:t>96,454,146.08</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rPr>
            </w:pPr>
            <w:r w:rsidRPr="00F559FB">
              <w:rPr>
                <w:rFonts w:ascii="Arial" w:eastAsia="宋体" w:hAnsi="Arial" w:cs="Arial"/>
              </w:rPr>
              <w:t>应付管理人报酬</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298,324.80</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rPr>
            </w:pPr>
            <w:r w:rsidRPr="00F559FB">
              <w:rPr>
                <w:rFonts w:ascii="Arial" w:eastAsia="宋体" w:hAnsi="Arial" w:cs="Arial"/>
              </w:rPr>
              <w:t>应付托管费</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49,720.81</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lang w:eastAsia="zh-CN"/>
              </w:rPr>
            </w:pPr>
            <w:r w:rsidRPr="00F559FB">
              <w:rPr>
                <w:rFonts w:ascii="Arial" w:eastAsia="宋体" w:hAnsi="Arial" w:cs="Arial" w:hint="eastAsia"/>
                <w:lang w:eastAsia="zh-CN"/>
              </w:rPr>
              <w:t>应付交易费用</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6D113F" w:rsidRDefault="006D113F" w:rsidP="006D113F">
            <w:pPr>
              <w:tabs>
                <w:tab w:val="decimal" w:pos="1692"/>
              </w:tabs>
              <w:jc w:val="right"/>
              <w:rPr>
                <w:rFonts w:ascii="Arial" w:hAnsi="Arial" w:cs="Arial"/>
                <w:sz w:val="24"/>
              </w:rPr>
            </w:pPr>
            <w:r w:rsidRPr="006D113F">
              <w:rPr>
                <w:rFonts w:ascii="Arial" w:hAnsi="Arial" w:cs="Arial" w:hint="eastAsia"/>
                <w:sz w:val="24"/>
              </w:rPr>
              <w:t>976,824.05</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rPr>
            </w:pPr>
            <w:r>
              <w:rPr>
                <w:rFonts w:ascii="Arial" w:eastAsia="宋体" w:hAnsi="Arial" w:cs="Arial" w:hint="eastAsia"/>
                <w:lang w:eastAsia="zh-CN"/>
              </w:rPr>
              <w:t>应付利息</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5A61C2" w:rsidRDefault="009E6B28" w:rsidP="006D113F">
            <w:pPr>
              <w:tabs>
                <w:tab w:val="decimal" w:pos="1692"/>
              </w:tabs>
              <w:jc w:val="right"/>
              <w:rPr>
                <w:rFonts w:ascii="Arial" w:hAnsi="Arial" w:cs="Arial"/>
                <w:sz w:val="24"/>
              </w:rPr>
            </w:pPr>
            <w:r>
              <w:rPr>
                <w:rFonts w:ascii="Arial" w:hAnsi="Arial" w:cs="Arial" w:hint="eastAsia"/>
                <w:sz w:val="24"/>
              </w:rPr>
              <w:t>-</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rPr>
            </w:pPr>
            <w:r w:rsidRPr="00F559FB">
              <w:rPr>
                <w:rFonts w:ascii="Arial" w:eastAsia="宋体" w:hAnsi="Arial" w:cs="Arial"/>
              </w:rPr>
              <w:t>其他负债</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315,500</w:t>
            </w:r>
            <w:r w:rsidR="00A3293C">
              <w:rPr>
                <w:rFonts w:ascii="Arial" w:hAnsi="Arial" w:cs="Arial" w:hint="eastAsia"/>
                <w:sz w:val="24"/>
              </w:rPr>
              <w:t>.00</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负债合计</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6D113F" w:rsidRDefault="006D113F" w:rsidP="006D113F">
            <w:pPr>
              <w:tabs>
                <w:tab w:val="decimal" w:pos="1692"/>
              </w:tabs>
              <w:jc w:val="right"/>
              <w:rPr>
                <w:rFonts w:ascii="Arial" w:hAnsi="Arial" w:cs="Arial"/>
                <w:b/>
                <w:sz w:val="24"/>
              </w:rPr>
            </w:pPr>
            <w:r w:rsidRPr="006D113F">
              <w:rPr>
                <w:rFonts w:ascii="Arial" w:hAnsi="Arial" w:cs="Arial" w:hint="eastAsia"/>
                <w:b/>
                <w:sz w:val="24"/>
              </w:rPr>
              <w:t>98,094,515.74</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所有者权益：</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tabs>
                <w:tab w:val="decimal" w:pos="1621"/>
              </w:tabs>
              <w:jc w:val="right"/>
              <w:rPr>
                <w:rFonts w:ascii="Arial" w:hAnsi="Arial" w:cs="Arial"/>
                <w:sz w:val="24"/>
              </w:rPr>
            </w:pP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b/>
              </w:rPr>
            </w:pPr>
            <w:r w:rsidRPr="00F559FB">
              <w:rPr>
                <w:rFonts w:ascii="Arial" w:eastAsia="宋体" w:hAnsi="Arial" w:cs="Arial" w:hint="eastAsia"/>
              </w:rPr>
              <w:t>实收基金</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14,479,213.84</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b/>
              </w:rPr>
            </w:pPr>
            <w:r w:rsidRPr="00F559FB">
              <w:rPr>
                <w:rFonts w:ascii="Arial" w:eastAsia="宋体" w:hAnsi="Arial" w:cs="Arial" w:hint="eastAsia"/>
              </w:rPr>
              <w:t>未分配利润</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6D113F" w:rsidP="006D113F">
            <w:pPr>
              <w:tabs>
                <w:tab w:val="decimal" w:pos="1692"/>
              </w:tabs>
              <w:jc w:val="right"/>
              <w:rPr>
                <w:rFonts w:ascii="Arial" w:hAnsi="Arial" w:cs="Arial"/>
                <w:sz w:val="24"/>
              </w:rPr>
            </w:pPr>
            <w:r w:rsidRPr="006D113F">
              <w:rPr>
                <w:rFonts w:ascii="Arial" w:hAnsi="Arial" w:cs="Arial" w:hint="eastAsia"/>
                <w:sz w:val="24"/>
              </w:rPr>
              <w:t>-731,612.87</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hint="eastAsia"/>
                <w:b/>
              </w:rPr>
              <w:t>所有者权益合计</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6D113F" w:rsidRDefault="006D113F" w:rsidP="006D113F">
            <w:pPr>
              <w:tabs>
                <w:tab w:val="decimal" w:pos="1692"/>
              </w:tabs>
              <w:jc w:val="right"/>
              <w:rPr>
                <w:rFonts w:ascii="Arial" w:hAnsi="Arial" w:cs="Arial"/>
                <w:b/>
                <w:sz w:val="24"/>
              </w:rPr>
            </w:pPr>
            <w:r w:rsidRPr="006D113F">
              <w:rPr>
                <w:rFonts w:ascii="Arial" w:hAnsi="Arial" w:cs="Arial" w:hint="eastAsia"/>
                <w:b/>
                <w:sz w:val="24"/>
              </w:rPr>
              <w:t>13,747,600.97</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lang w:eastAsia="zh-CN"/>
              </w:rPr>
            </w:pPr>
            <w:r w:rsidRPr="00F559FB">
              <w:rPr>
                <w:rFonts w:ascii="Arial" w:eastAsia="宋体" w:hAnsi="Arial" w:cs="Arial" w:hint="eastAsia"/>
                <w:b/>
                <w:lang w:eastAsia="zh-CN"/>
              </w:rPr>
              <w:t>负债和所有者权益总计</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6D113F" w:rsidRDefault="006D113F" w:rsidP="006D113F">
            <w:pPr>
              <w:tabs>
                <w:tab w:val="decimal" w:pos="1692"/>
              </w:tabs>
              <w:jc w:val="right"/>
              <w:rPr>
                <w:rFonts w:ascii="Arial" w:hAnsi="Arial" w:cs="Arial"/>
                <w:b/>
                <w:sz w:val="24"/>
              </w:rPr>
            </w:pPr>
            <w:r w:rsidRPr="006D113F">
              <w:rPr>
                <w:rFonts w:ascii="Arial" w:hAnsi="Arial" w:cs="Arial" w:hint="eastAsia"/>
                <w:b/>
                <w:sz w:val="24"/>
              </w:rPr>
              <w:t>111,842,116.71</w:t>
            </w:r>
          </w:p>
        </w:tc>
      </w:tr>
    </w:tbl>
    <w:p w:rsidR="009E6B28" w:rsidRDefault="009E6B28" w:rsidP="00214EB4">
      <w:pPr>
        <w:spacing w:line="0" w:lineRule="atLeast"/>
        <w:rPr>
          <w:rFonts w:ascii="宋体" w:hAnsi="宋体" w:cs="Arial"/>
          <w:szCs w:val="21"/>
        </w:rPr>
      </w:pPr>
    </w:p>
    <w:p w:rsidR="00214EB4" w:rsidRPr="00AE5F6A" w:rsidRDefault="00214EB4" w:rsidP="00214EB4">
      <w:pPr>
        <w:spacing w:line="0" w:lineRule="atLeast"/>
        <w:rPr>
          <w:rFonts w:ascii="宋体" w:hAnsi="宋体" w:cs="Arial"/>
          <w:szCs w:val="21"/>
        </w:rPr>
      </w:pPr>
      <w:r w:rsidRPr="00AE5F6A">
        <w:rPr>
          <w:rFonts w:ascii="宋体" w:hAnsi="宋体" w:cs="Arial" w:hint="eastAsia"/>
          <w:szCs w:val="21"/>
        </w:rPr>
        <w:t>注：报</w:t>
      </w:r>
      <w:r w:rsidR="00F4536A">
        <w:rPr>
          <w:rFonts w:ascii="宋体" w:hAnsi="宋体" w:cs="Arial" w:hint="eastAsia"/>
          <w:szCs w:val="21"/>
        </w:rPr>
        <w:t>表</w:t>
      </w:r>
      <w:r w:rsidRPr="00AE5F6A">
        <w:rPr>
          <w:rFonts w:ascii="宋体" w:hAnsi="宋体" w:cs="Arial" w:hint="eastAsia"/>
          <w:szCs w:val="21"/>
        </w:rPr>
        <w:t>截止日</w:t>
      </w:r>
      <w:r w:rsidRPr="00AE5F6A">
        <w:rPr>
          <w:rFonts w:ascii="宋体" w:hAnsi="宋体" w:cs="Arial"/>
          <w:szCs w:val="21"/>
        </w:rPr>
        <w:t>201</w:t>
      </w:r>
      <w:r w:rsidR="00F4536A">
        <w:rPr>
          <w:rFonts w:ascii="宋体" w:hAnsi="宋体" w:cs="Arial" w:hint="eastAsia"/>
          <w:szCs w:val="21"/>
        </w:rPr>
        <w:t>8</w:t>
      </w:r>
      <w:r w:rsidRPr="00AE5F6A">
        <w:rPr>
          <w:rFonts w:ascii="宋体" w:hAnsi="宋体" w:cs="Arial" w:hint="eastAsia"/>
          <w:szCs w:val="21"/>
        </w:rPr>
        <w:t>年</w:t>
      </w:r>
      <w:r w:rsidR="006D113F">
        <w:rPr>
          <w:rFonts w:ascii="宋体" w:hAnsi="宋体" w:cs="Arial" w:hint="eastAsia"/>
          <w:szCs w:val="21"/>
        </w:rPr>
        <w:t>10</w:t>
      </w:r>
      <w:r w:rsidRPr="00AE5F6A">
        <w:rPr>
          <w:rFonts w:ascii="宋体" w:hAnsi="宋体" w:cs="Arial" w:hint="eastAsia"/>
          <w:szCs w:val="21"/>
        </w:rPr>
        <w:t>月</w:t>
      </w:r>
      <w:r w:rsidR="006D113F">
        <w:rPr>
          <w:rFonts w:ascii="宋体" w:hAnsi="宋体" w:cs="Arial" w:hint="eastAsia"/>
          <w:szCs w:val="21"/>
        </w:rPr>
        <w:t>30</w:t>
      </w:r>
      <w:r w:rsidRPr="00AE5F6A">
        <w:rPr>
          <w:rFonts w:ascii="宋体" w:hAnsi="宋体" w:cs="Arial" w:hint="eastAsia"/>
          <w:szCs w:val="21"/>
        </w:rPr>
        <w:t>日</w:t>
      </w:r>
      <w:r w:rsidRPr="00AE5F6A">
        <w:rPr>
          <w:rFonts w:ascii="宋体" w:hAnsi="宋体" w:cs="Arial"/>
          <w:szCs w:val="21"/>
        </w:rPr>
        <w:t>(</w:t>
      </w:r>
      <w:r w:rsidRPr="00AE5F6A">
        <w:rPr>
          <w:rFonts w:ascii="宋体" w:hAnsi="宋体" w:cs="Arial" w:hint="eastAsia"/>
          <w:szCs w:val="21"/>
        </w:rPr>
        <w:t>基金最后运作日</w:t>
      </w:r>
      <w:r w:rsidRPr="00AE5F6A">
        <w:rPr>
          <w:rFonts w:ascii="宋体" w:hAnsi="宋体" w:cs="Arial"/>
          <w:szCs w:val="21"/>
        </w:rPr>
        <w:t>)</w:t>
      </w:r>
      <w:r w:rsidRPr="00AE5F6A">
        <w:rPr>
          <w:rFonts w:ascii="宋体" w:hAnsi="宋体" w:cs="Arial" w:hint="eastAsia"/>
          <w:szCs w:val="21"/>
        </w:rPr>
        <w:t>，基金份额净值</w:t>
      </w:r>
      <w:r w:rsidR="006D113F">
        <w:rPr>
          <w:rFonts w:ascii="宋体" w:hAnsi="宋体" w:cs="Arial" w:hint="eastAsia"/>
          <w:szCs w:val="21"/>
        </w:rPr>
        <w:t>0.9495</w:t>
      </w:r>
      <w:r w:rsidRPr="00AE5F6A">
        <w:rPr>
          <w:rFonts w:ascii="宋体" w:hAnsi="宋体" w:cs="Arial" w:hint="eastAsia"/>
          <w:szCs w:val="21"/>
        </w:rPr>
        <w:t>元，基金份额总额</w:t>
      </w:r>
      <w:r w:rsidR="006D113F">
        <w:rPr>
          <w:rFonts w:ascii="宋体" w:hAnsi="宋体" w:cs="Arial" w:hint="eastAsia"/>
          <w:szCs w:val="21"/>
        </w:rPr>
        <w:t>14,479,213.84</w:t>
      </w:r>
      <w:r w:rsidRPr="00AE5F6A">
        <w:rPr>
          <w:rFonts w:ascii="宋体" w:hAnsi="宋体" w:cs="Arial" w:hint="eastAsia"/>
          <w:szCs w:val="21"/>
        </w:rPr>
        <w:t>份。</w:t>
      </w:r>
    </w:p>
    <w:p w:rsidR="00214EB4" w:rsidRPr="00AE5F6A" w:rsidRDefault="00AD1682" w:rsidP="00214EB4">
      <w:pPr>
        <w:pStyle w:val="2"/>
        <w:spacing w:before="0" w:after="0"/>
        <w:rPr>
          <w:rFonts w:ascii="宋体" w:eastAsia="宋体" w:hAnsi="宋体"/>
          <w:kern w:val="0"/>
          <w:sz w:val="21"/>
          <w:szCs w:val="21"/>
        </w:rPr>
      </w:pPr>
      <w:bookmarkStart w:id="40" w:name="_Toc484769807"/>
      <w:bookmarkStart w:id="41" w:name="_Toc491963085"/>
      <w:r w:rsidRPr="00C81D4D">
        <w:rPr>
          <w:rFonts w:ascii="宋体" w:eastAsia="宋体" w:hAnsi="宋体" w:hint="eastAsia"/>
          <w:kern w:val="0"/>
          <w:sz w:val="21"/>
          <w:szCs w:val="21"/>
        </w:rPr>
        <w:t>4</w:t>
      </w:r>
      <w:r w:rsidR="00214EB4" w:rsidRPr="00C81D4D">
        <w:rPr>
          <w:rFonts w:ascii="宋体" w:eastAsia="宋体" w:hAnsi="宋体"/>
          <w:kern w:val="0"/>
          <w:sz w:val="21"/>
          <w:szCs w:val="21"/>
        </w:rPr>
        <w:t xml:space="preserve">.2 </w:t>
      </w:r>
      <w:r w:rsidR="00214EB4" w:rsidRPr="00C81D4D">
        <w:rPr>
          <w:rFonts w:ascii="宋体" w:eastAsia="宋体" w:hAnsi="宋体" w:hint="eastAsia"/>
          <w:kern w:val="0"/>
          <w:sz w:val="21"/>
          <w:szCs w:val="21"/>
        </w:rPr>
        <w:t>清算损益表</w:t>
      </w:r>
      <w:bookmarkEnd w:id="40"/>
      <w:bookmarkEnd w:id="41"/>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14EB4" w:rsidRPr="00AE5F6A" w:rsidTr="00591E34">
        <w:trPr>
          <w:jc w:val="center"/>
        </w:trPr>
        <w:tc>
          <w:tcPr>
            <w:tcW w:w="3420" w:type="dxa"/>
            <w:vAlign w:val="center"/>
          </w:tcPr>
          <w:p w:rsidR="00214EB4" w:rsidRPr="00AE5F6A" w:rsidRDefault="00214EB4" w:rsidP="00AC75BE">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214EB4" w:rsidRPr="00AE5F6A" w:rsidRDefault="00214EB4" w:rsidP="00F4536A">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b/>
                <w:color w:val="000000" w:themeColor="text1"/>
                <w:sz w:val="21"/>
                <w:szCs w:val="21"/>
                <w:lang w:eastAsia="zh-CN"/>
              </w:rPr>
              <w:t>201</w:t>
            </w:r>
            <w:r w:rsidR="00F4536A">
              <w:rPr>
                <w:rFonts w:ascii="宋体" w:eastAsia="宋体" w:hAnsi="宋体" w:hint="eastAsia"/>
                <w:b/>
                <w:color w:val="000000" w:themeColor="text1"/>
                <w:sz w:val="21"/>
                <w:szCs w:val="21"/>
                <w:lang w:eastAsia="zh-CN"/>
              </w:rPr>
              <w:t>8</w:t>
            </w:r>
            <w:r w:rsidRPr="00AE5F6A">
              <w:rPr>
                <w:rFonts w:ascii="宋体" w:eastAsia="宋体" w:hAnsi="宋体"/>
                <w:b/>
                <w:color w:val="000000" w:themeColor="text1"/>
                <w:sz w:val="21"/>
                <w:szCs w:val="21"/>
                <w:lang w:eastAsia="zh-CN"/>
              </w:rPr>
              <w:t>年</w:t>
            </w:r>
            <w:r w:rsidR="00F364A2">
              <w:rPr>
                <w:rFonts w:ascii="宋体" w:eastAsia="宋体" w:hAnsi="宋体" w:hint="eastAsia"/>
                <w:b/>
                <w:color w:val="000000" w:themeColor="text1"/>
                <w:sz w:val="21"/>
                <w:szCs w:val="21"/>
                <w:lang w:eastAsia="zh-CN"/>
              </w:rPr>
              <w:t>10</w:t>
            </w:r>
            <w:r w:rsidRPr="00AE5F6A">
              <w:rPr>
                <w:rFonts w:ascii="宋体" w:eastAsia="宋体" w:hAnsi="宋体"/>
                <w:b/>
                <w:color w:val="000000" w:themeColor="text1"/>
                <w:sz w:val="21"/>
                <w:szCs w:val="21"/>
                <w:lang w:eastAsia="zh-CN"/>
              </w:rPr>
              <w:t>月</w:t>
            </w:r>
            <w:r w:rsidR="00F364A2">
              <w:rPr>
                <w:rFonts w:ascii="宋体" w:eastAsia="宋体" w:hAnsi="宋体" w:hint="eastAsia"/>
                <w:b/>
                <w:color w:val="000000" w:themeColor="text1"/>
                <w:sz w:val="21"/>
                <w:szCs w:val="21"/>
                <w:lang w:eastAsia="zh-CN"/>
              </w:rPr>
              <w:t>31</w:t>
            </w:r>
            <w:r w:rsidRPr="00AE5F6A">
              <w:rPr>
                <w:rFonts w:ascii="宋体" w:eastAsia="宋体" w:hAnsi="宋体"/>
                <w:b/>
                <w:color w:val="000000" w:themeColor="text1"/>
                <w:sz w:val="21"/>
                <w:szCs w:val="21"/>
                <w:lang w:eastAsia="zh-CN"/>
              </w:rPr>
              <w:t>至201</w:t>
            </w:r>
            <w:r w:rsidR="00F4536A">
              <w:rPr>
                <w:rFonts w:ascii="宋体" w:eastAsia="宋体" w:hAnsi="宋体" w:hint="eastAsia"/>
                <w:b/>
                <w:color w:val="000000" w:themeColor="text1"/>
                <w:sz w:val="21"/>
                <w:szCs w:val="21"/>
                <w:lang w:eastAsia="zh-CN"/>
              </w:rPr>
              <w:t>8</w:t>
            </w:r>
            <w:r w:rsidRPr="00AE5F6A">
              <w:rPr>
                <w:rFonts w:ascii="宋体" w:eastAsia="宋体" w:hAnsi="宋体"/>
                <w:b/>
                <w:color w:val="000000" w:themeColor="text1"/>
                <w:sz w:val="21"/>
                <w:szCs w:val="21"/>
                <w:lang w:eastAsia="zh-CN"/>
              </w:rPr>
              <w:t>年</w:t>
            </w:r>
            <w:r w:rsidR="00F364A2">
              <w:rPr>
                <w:rFonts w:ascii="宋体" w:eastAsia="宋体" w:hAnsi="宋体" w:hint="eastAsia"/>
                <w:b/>
                <w:color w:val="000000" w:themeColor="text1"/>
                <w:sz w:val="21"/>
                <w:szCs w:val="21"/>
                <w:lang w:eastAsia="zh-CN"/>
              </w:rPr>
              <w:t>11</w:t>
            </w:r>
            <w:r w:rsidRPr="00AE5F6A">
              <w:rPr>
                <w:rFonts w:ascii="宋体" w:eastAsia="宋体" w:hAnsi="宋体"/>
                <w:b/>
                <w:color w:val="000000" w:themeColor="text1"/>
                <w:sz w:val="21"/>
                <w:szCs w:val="21"/>
                <w:lang w:eastAsia="zh-CN"/>
              </w:rPr>
              <w:t>月</w:t>
            </w:r>
            <w:r w:rsidR="00AE7E57">
              <w:rPr>
                <w:rFonts w:ascii="宋体" w:eastAsia="宋体" w:hAnsi="宋体" w:hint="eastAsia"/>
                <w:b/>
                <w:color w:val="000000" w:themeColor="text1"/>
                <w:sz w:val="21"/>
                <w:szCs w:val="21"/>
                <w:lang w:eastAsia="zh-CN"/>
              </w:rPr>
              <w:t>16</w:t>
            </w:r>
            <w:r w:rsidRPr="00AE5F6A">
              <w:rPr>
                <w:rFonts w:ascii="宋体" w:eastAsia="宋体" w:hAnsi="宋体"/>
                <w:b/>
                <w:color w:val="000000" w:themeColor="text1"/>
                <w:sz w:val="21"/>
                <w:szCs w:val="21"/>
                <w:lang w:eastAsia="zh-CN"/>
              </w:rPr>
              <w:t>日</w:t>
            </w:r>
            <w:r w:rsidRPr="00AE5F6A">
              <w:rPr>
                <w:rFonts w:ascii="宋体" w:eastAsia="宋体" w:hAnsi="宋体" w:hint="eastAsia"/>
                <w:b/>
                <w:color w:val="000000" w:themeColor="text1"/>
                <w:sz w:val="21"/>
                <w:szCs w:val="21"/>
                <w:lang w:eastAsia="zh-CN"/>
              </w:rPr>
              <w:t>（清算期间）</w:t>
            </w: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清算收益</w:t>
            </w:r>
          </w:p>
        </w:tc>
        <w:tc>
          <w:tcPr>
            <w:tcW w:w="5652" w:type="dxa"/>
            <w:vAlign w:val="center"/>
          </w:tcPr>
          <w:p w:rsidR="00214EB4" w:rsidRPr="00AE5F6A" w:rsidRDefault="00214EB4" w:rsidP="00AC75BE">
            <w:pPr>
              <w:jc w:val="right"/>
              <w:rPr>
                <w:rFonts w:ascii="宋体" w:hAnsi="宋体"/>
                <w:b/>
                <w:color w:val="000000" w:themeColor="text1"/>
                <w:szCs w:val="21"/>
              </w:rPr>
            </w:pPr>
          </w:p>
        </w:tc>
      </w:tr>
      <w:tr w:rsidR="00155FBE" w:rsidRPr="00AE5F6A" w:rsidTr="00AC75BE">
        <w:trPr>
          <w:jc w:val="center"/>
        </w:trPr>
        <w:tc>
          <w:tcPr>
            <w:tcW w:w="3420" w:type="dxa"/>
            <w:vAlign w:val="center"/>
          </w:tcPr>
          <w:p w:rsidR="00155FBE" w:rsidRPr="00AE5F6A" w:rsidRDefault="00155FBE" w:rsidP="00AC75BE">
            <w:pPr>
              <w:pStyle w:val="a6"/>
              <w:numPr>
                <w:ilvl w:val="0"/>
                <w:numId w:val="2"/>
              </w:numPr>
              <w:ind w:firstLineChars="0"/>
              <w:rPr>
                <w:rFonts w:ascii="宋体" w:hAnsi="宋体"/>
                <w:color w:val="000000" w:themeColor="text1"/>
                <w:szCs w:val="21"/>
              </w:rPr>
            </w:pPr>
            <w:r w:rsidRPr="00AE5F6A">
              <w:rPr>
                <w:rFonts w:ascii="宋体" w:hAnsi="宋体"/>
                <w:color w:val="000000" w:themeColor="text1"/>
                <w:szCs w:val="21"/>
              </w:rPr>
              <w:t>利息收入</w:t>
            </w:r>
          </w:p>
        </w:tc>
        <w:tc>
          <w:tcPr>
            <w:tcW w:w="5652" w:type="dxa"/>
            <w:vAlign w:val="center"/>
          </w:tcPr>
          <w:p w:rsidR="00155FBE" w:rsidRPr="00AE5F6A" w:rsidRDefault="008722DB" w:rsidP="00AC75BE">
            <w:pPr>
              <w:jc w:val="right"/>
              <w:rPr>
                <w:rFonts w:ascii="宋体" w:hAnsi="宋体"/>
                <w:color w:val="000000" w:themeColor="text1"/>
                <w:szCs w:val="21"/>
              </w:rPr>
            </w:pPr>
            <w:r>
              <w:rPr>
                <w:rFonts w:ascii="宋体" w:hAnsi="宋体" w:hint="eastAsia"/>
                <w:color w:val="000000" w:themeColor="text1"/>
                <w:szCs w:val="21"/>
              </w:rPr>
              <w:t>10,036.80</w:t>
            </w:r>
          </w:p>
        </w:tc>
      </w:tr>
      <w:tr w:rsidR="00155FBE" w:rsidRPr="00AE5F6A" w:rsidTr="00AC75BE">
        <w:trPr>
          <w:jc w:val="center"/>
        </w:trPr>
        <w:tc>
          <w:tcPr>
            <w:tcW w:w="3420" w:type="dxa"/>
            <w:vAlign w:val="center"/>
          </w:tcPr>
          <w:p w:rsidR="00155FBE" w:rsidRPr="00AE5F6A" w:rsidRDefault="00155FBE" w:rsidP="00155FBE">
            <w:pPr>
              <w:pStyle w:val="a6"/>
              <w:numPr>
                <w:ilvl w:val="0"/>
                <w:numId w:val="2"/>
              </w:numPr>
              <w:ind w:firstLineChars="0"/>
              <w:rPr>
                <w:rFonts w:ascii="宋体" w:hAnsi="宋体"/>
                <w:color w:val="000000" w:themeColor="text1"/>
                <w:szCs w:val="21"/>
              </w:rPr>
            </w:pPr>
            <w:r w:rsidRPr="00155FBE">
              <w:rPr>
                <w:rFonts w:ascii="宋体" w:hAnsi="宋体" w:hint="eastAsia"/>
                <w:color w:val="000000" w:themeColor="text1"/>
                <w:szCs w:val="21"/>
              </w:rPr>
              <w:t>公允价值变动损益</w:t>
            </w:r>
          </w:p>
        </w:tc>
        <w:tc>
          <w:tcPr>
            <w:tcW w:w="5652" w:type="dxa"/>
            <w:vAlign w:val="center"/>
          </w:tcPr>
          <w:p w:rsidR="00155FBE" w:rsidRPr="00AE5F6A" w:rsidRDefault="00957484" w:rsidP="00957484">
            <w:pPr>
              <w:jc w:val="right"/>
              <w:rPr>
                <w:rFonts w:ascii="宋体" w:hAnsi="宋体"/>
                <w:color w:val="000000" w:themeColor="text1"/>
                <w:szCs w:val="21"/>
              </w:rPr>
            </w:pPr>
            <w:r>
              <w:rPr>
                <w:rFonts w:ascii="宋体" w:hAnsi="宋体" w:hint="eastAsia"/>
                <w:color w:val="000000" w:themeColor="text1"/>
                <w:szCs w:val="21"/>
              </w:rPr>
              <w:t>1,398,087</w:t>
            </w:r>
            <w:r w:rsidR="00B12F3F">
              <w:rPr>
                <w:rFonts w:ascii="宋体" w:hAnsi="宋体" w:hint="eastAsia"/>
                <w:color w:val="000000" w:themeColor="text1"/>
                <w:szCs w:val="21"/>
              </w:rPr>
              <w:t>.</w:t>
            </w:r>
            <w:r>
              <w:rPr>
                <w:rFonts w:ascii="宋体" w:hAnsi="宋体" w:hint="eastAsia"/>
                <w:color w:val="000000" w:themeColor="text1"/>
                <w:szCs w:val="21"/>
              </w:rPr>
              <w:t>12</w:t>
            </w:r>
          </w:p>
        </w:tc>
      </w:tr>
      <w:tr w:rsidR="00155FBE" w:rsidRPr="00AE5F6A" w:rsidTr="00AC75BE">
        <w:trPr>
          <w:jc w:val="center"/>
        </w:trPr>
        <w:tc>
          <w:tcPr>
            <w:tcW w:w="3420" w:type="dxa"/>
            <w:vAlign w:val="center"/>
          </w:tcPr>
          <w:p w:rsidR="00155FBE" w:rsidRPr="00AE5F6A" w:rsidRDefault="00155FBE" w:rsidP="00155FBE">
            <w:pPr>
              <w:pStyle w:val="a6"/>
              <w:numPr>
                <w:ilvl w:val="0"/>
                <w:numId w:val="2"/>
              </w:numPr>
              <w:ind w:firstLineChars="0"/>
              <w:rPr>
                <w:rFonts w:ascii="宋体" w:hAnsi="宋体"/>
                <w:color w:val="000000" w:themeColor="text1"/>
                <w:szCs w:val="21"/>
              </w:rPr>
            </w:pPr>
            <w:r w:rsidRPr="00155FBE">
              <w:rPr>
                <w:rFonts w:ascii="宋体" w:hAnsi="宋体" w:hint="eastAsia"/>
                <w:color w:val="000000" w:themeColor="text1"/>
                <w:szCs w:val="21"/>
              </w:rPr>
              <w:t>投资收益</w:t>
            </w:r>
          </w:p>
        </w:tc>
        <w:tc>
          <w:tcPr>
            <w:tcW w:w="5652" w:type="dxa"/>
            <w:vAlign w:val="center"/>
          </w:tcPr>
          <w:p w:rsidR="00155FBE" w:rsidRPr="00AE5F6A" w:rsidRDefault="00155FBE" w:rsidP="008722DB">
            <w:pPr>
              <w:jc w:val="right"/>
              <w:rPr>
                <w:rFonts w:ascii="宋体" w:hAnsi="宋体"/>
                <w:color w:val="000000" w:themeColor="text1"/>
                <w:szCs w:val="21"/>
              </w:rPr>
            </w:pPr>
            <w:r w:rsidRPr="00155FBE">
              <w:rPr>
                <w:rFonts w:ascii="宋体" w:hAnsi="宋体"/>
                <w:color w:val="000000" w:themeColor="text1"/>
                <w:szCs w:val="21"/>
              </w:rPr>
              <w:t>-</w:t>
            </w:r>
            <w:r w:rsidR="008722DB">
              <w:rPr>
                <w:rFonts w:ascii="宋体" w:hAnsi="宋体" w:hint="eastAsia"/>
                <w:color w:val="000000" w:themeColor="text1"/>
                <w:szCs w:val="21"/>
              </w:rPr>
              <w:t>0.76</w:t>
            </w: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b/>
                <w:color w:val="000000" w:themeColor="text1"/>
                <w:szCs w:val="21"/>
              </w:rPr>
              <w:t>二、</w:t>
            </w:r>
            <w:r w:rsidRPr="00AE5F6A">
              <w:rPr>
                <w:rFonts w:ascii="宋体" w:hAnsi="宋体" w:hint="eastAsia"/>
                <w:b/>
                <w:color w:val="000000" w:themeColor="text1"/>
                <w:szCs w:val="21"/>
              </w:rPr>
              <w:t>清算</w:t>
            </w:r>
            <w:r w:rsidRPr="00AE5F6A">
              <w:rPr>
                <w:rFonts w:ascii="宋体" w:hAnsi="宋体"/>
                <w:b/>
                <w:color w:val="000000" w:themeColor="text1"/>
                <w:szCs w:val="21"/>
              </w:rPr>
              <w:t>费用</w:t>
            </w:r>
          </w:p>
        </w:tc>
        <w:tc>
          <w:tcPr>
            <w:tcW w:w="5652" w:type="dxa"/>
            <w:vAlign w:val="center"/>
          </w:tcPr>
          <w:p w:rsidR="00214EB4" w:rsidRPr="00AE5F6A" w:rsidRDefault="00214EB4" w:rsidP="00AC75BE">
            <w:pPr>
              <w:jc w:val="right"/>
              <w:rPr>
                <w:rFonts w:ascii="宋体" w:hAnsi="宋体"/>
                <w:b/>
                <w:color w:val="000000" w:themeColor="text1"/>
                <w:szCs w:val="21"/>
              </w:rPr>
            </w:pPr>
          </w:p>
        </w:tc>
      </w:tr>
      <w:tr w:rsidR="00155FBE" w:rsidRPr="00AE5F6A" w:rsidTr="00AC75BE">
        <w:trPr>
          <w:jc w:val="center"/>
        </w:trPr>
        <w:tc>
          <w:tcPr>
            <w:tcW w:w="3420" w:type="dxa"/>
            <w:vAlign w:val="center"/>
          </w:tcPr>
          <w:p w:rsidR="00155FBE" w:rsidRPr="00AE5F6A" w:rsidRDefault="00155FBE" w:rsidP="00AC75BE">
            <w:pPr>
              <w:rPr>
                <w:rFonts w:ascii="宋体" w:hAnsi="宋体"/>
                <w:color w:val="000000" w:themeColor="text1"/>
                <w:szCs w:val="21"/>
              </w:rPr>
            </w:pPr>
            <w:r w:rsidRPr="00AE5F6A">
              <w:rPr>
                <w:rFonts w:ascii="宋体" w:hAnsi="宋体" w:hint="eastAsia"/>
                <w:color w:val="000000" w:themeColor="text1"/>
                <w:szCs w:val="21"/>
              </w:rPr>
              <w:t>1．</w:t>
            </w:r>
            <w:r w:rsidRPr="00155FBE">
              <w:rPr>
                <w:rFonts w:ascii="宋体" w:hAnsi="宋体" w:hint="eastAsia"/>
                <w:color w:val="000000" w:themeColor="text1"/>
                <w:szCs w:val="21"/>
              </w:rPr>
              <w:t>交易费用</w:t>
            </w:r>
          </w:p>
        </w:tc>
        <w:tc>
          <w:tcPr>
            <w:tcW w:w="5652" w:type="dxa"/>
            <w:vAlign w:val="center"/>
          </w:tcPr>
          <w:p w:rsidR="00155FBE" w:rsidRPr="00AE5F6A" w:rsidRDefault="00155FBE" w:rsidP="008722DB">
            <w:pPr>
              <w:jc w:val="right"/>
              <w:rPr>
                <w:rFonts w:ascii="宋体" w:hAnsi="宋体"/>
                <w:color w:val="000000" w:themeColor="text1"/>
                <w:szCs w:val="21"/>
              </w:rPr>
            </w:pPr>
            <w:r w:rsidRPr="00155FBE">
              <w:rPr>
                <w:rFonts w:ascii="宋体" w:hAnsi="宋体"/>
                <w:color w:val="000000" w:themeColor="text1"/>
                <w:szCs w:val="21"/>
              </w:rPr>
              <w:t>0.0</w:t>
            </w:r>
            <w:r w:rsidR="008722DB">
              <w:rPr>
                <w:rFonts w:ascii="宋体" w:hAnsi="宋体" w:hint="eastAsia"/>
                <w:color w:val="000000" w:themeColor="text1"/>
                <w:szCs w:val="21"/>
              </w:rPr>
              <w:t>2</w:t>
            </w:r>
          </w:p>
        </w:tc>
      </w:tr>
      <w:tr w:rsidR="00214EB4" w:rsidRPr="00AE5F6A" w:rsidTr="00591E34">
        <w:trPr>
          <w:jc w:val="center"/>
        </w:trPr>
        <w:tc>
          <w:tcPr>
            <w:tcW w:w="3420" w:type="dxa"/>
            <w:vAlign w:val="center"/>
          </w:tcPr>
          <w:p w:rsidR="00214EB4" w:rsidRPr="00AE5F6A" w:rsidRDefault="00155FBE" w:rsidP="00AC75BE">
            <w:pPr>
              <w:rPr>
                <w:rFonts w:ascii="宋体" w:hAnsi="宋体"/>
                <w:color w:val="000000" w:themeColor="text1"/>
                <w:szCs w:val="21"/>
              </w:rPr>
            </w:pPr>
            <w:r>
              <w:rPr>
                <w:rFonts w:ascii="宋体" w:hAnsi="宋体" w:hint="eastAsia"/>
                <w:color w:val="000000" w:themeColor="text1"/>
                <w:szCs w:val="21"/>
              </w:rPr>
              <w:t>2</w:t>
            </w:r>
            <w:r w:rsidR="00214EB4" w:rsidRPr="00AE5F6A">
              <w:rPr>
                <w:rFonts w:ascii="宋体" w:hAnsi="宋体" w:hint="eastAsia"/>
                <w:color w:val="000000" w:themeColor="text1"/>
                <w:szCs w:val="21"/>
              </w:rPr>
              <w:t>．</w:t>
            </w:r>
            <w:r w:rsidR="00214EB4" w:rsidRPr="00AE5F6A">
              <w:rPr>
                <w:rFonts w:ascii="宋体" w:hAnsi="宋体"/>
                <w:color w:val="000000" w:themeColor="text1"/>
                <w:szCs w:val="21"/>
              </w:rPr>
              <w:t>其他费用</w:t>
            </w:r>
          </w:p>
        </w:tc>
        <w:tc>
          <w:tcPr>
            <w:tcW w:w="5652" w:type="dxa"/>
            <w:vAlign w:val="center"/>
          </w:tcPr>
          <w:p w:rsidR="00214EB4" w:rsidRPr="00AE5F6A" w:rsidRDefault="008722DB" w:rsidP="00F13D38">
            <w:pPr>
              <w:jc w:val="right"/>
              <w:rPr>
                <w:rFonts w:ascii="宋体" w:hAnsi="宋体"/>
                <w:color w:val="000000" w:themeColor="text1"/>
                <w:szCs w:val="21"/>
              </w:rPr>
            </w:pPr>
            <w:r>
              <w:rPr>
                <w:rFonts w:ascii="宋体" w:hAnsi="宋体" w:hint="eastAsia"/>
                <w:color w:val="000000" w:themeColor="text1"/>
                <w:szCs w:val="21"/>
              </w:rPr>
              <w:t>20</w:t>
            </w:r>
            <w:r w:rsidR="00F13D38">
              <w:rPr>
                <w:rFonts w:ascii="宋体" w:hAnsi="宋体" w:hint="eastAsia"/>
                <w:color w:val="000000" w:themeColor="text1"/>
                <w:szCs w:val="21"/>
              </w:rPr>
              <w:t>707</w:t>
            </w:r>
            <w:r>
              <w:rPr>
                <w:rFonts w:ascii="宋体" w:hAnsi="宋体" w:hint="eastAsia"/>
                <w:color w:val="000000" w:themeColor="text1"/>
                <w:szCs w:val="21"/>
              </w:rPr>
              <w:t>.00</w:t>
            </w: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b/>
                <w:color w:val="000000" w:themeColor="text1"/>
                <w:szCs w:val="21"/>
              </w:rPr>
              <w:t>三、</w:t>
            </w:r>
            <w:r w:rsidRPr="00AE5F6A">
              <w:rPr>
                <w:rFonts w:ascii="宋体" w:hAnsi="宋体" w:hint="eastAsia"/>
                <w:b/>
                <w:color w:val="000000" w:themeColor="text1"/>
                <w:szCs w:val="21"/>
              </w:rPr>
              <w:t>清算收益（损失）总额</w:t>
            </w:r>
          </w:p>
        </w:tc>
        <w:tc>
          <w:tcPr>
            <w:tcW w:w="5652" w:type="dxa"/>
            <w:vAlign w:val="center"/>
          </w:tcPr>
          <w:p w:rsidR="00214EB4" w:rsidRPr="00AE5F6A" w:rsidRDefault="00214EB4" w:rsidP="00AC75BE">
            <w:pPr>
              <w:jc w:val="right"/>
              <w:rPr>
                <w:rFonts w:ascii="宋体" w:hAnsi="宋体"/>
                <w:b/>
                <w:color w:val="000000" w:themeColor="text1"/>
                <w:szCs w:val="21"/>
              </w:rPr>
            </w:pP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color w:val="000000" w:themeColor="text1"/>
                <w:szCs w:val="21"/>
              </w:rPr>
              <w:t>减：所得税费用</w:t>
            </w:r>
          </w:p>
        </w:tc>
        <w:tc>
          <w:tcPr>
            <w:tcW w:w="5652" w:type="dxa"/>
            <w:vAlign w:val="center"/>
          </w:tcPr>
          <w:p w:rsidR="00214EB4" w:rsidRPr="00AE5F6A" w:rsidRDefault="00214EB4" w:rsidP="00AC75BE">
            <w:pPr>
              <w:jc w:val="right"/>
              <w:rPr>
                <w:rFonts w:ascii="宋体" w:hAnsi="宋体"/>
                <w:color w:val="000000" w:themeColor="text1"/>
                <w:szCs w:val="21"/>
              </w:rPr>
            </w:pPr>
          </w:p>
        </w:tc>
      </w:tr>
      <w:tr w:rsidR="00214EB4" w:rsidRPr="00AE5F6A" w:rsidTr="00B12F3F">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b/>
                <w:color w:val="000000" w:themeColor="text1"/>
                <w:szCs w:val="21"/>
              </w:rPr>
              <w:t>四、</w:t>
            </w:r>
            <w:r w:rsidRPr="00AE5F6A">
              <w:rPr>
                <w:rFonts w:ascii="宋体" w:hAnsi="宋体" w:hint="eastAsia"/>
                <w:b/>
                <w:color w:val="000000" w:themeColor="text1"/>
                <w:szCs w:val="21"/>
              </w:rPr>
              <w:t>清算净收益（损失）</w:t>
            </w:r>
          </w:p>
        </w:tc>
        <w:tc>
          <w:tcPr>
            <w:tcW w:w="5652" w:type="dxa"/>
            <w:vAlign w:val="center"/>
          </w:tcPr>
          <w:p w:rsidR="00214EB4" w:rsidRPr="007F297E" w:rsidRDefault="00B12F3F" w:rsidP="00957484">
            <w:pPr>
              <w:jc w:val="right"/>
              <w:rPr>
                <w:rFonts w:ascii="宋体" w:hAnsi="宋体"/>
                <w:color w:val="000000" w:themeColor="text1"/>
                <w:szCs w:val="21"/>
              </w:rPr>
            </w:pPr>
            <w:r w:rsidRPr="00B12F3F">
              <w:rPr>
                <w:rFonts w:ascii="宋体" w:hAnsi="宋体" w:hint="eastAsia"/>
                <w:color w:val="000000" w:themeColor="text1"/>
                <w:szCs w:val="21"/>
              </w:rPr>
              <w:t>1,387,</w:t>
            </w:r>
            <w:r w:rsidR="00957484">
              <w:rPr>
                <w:rFonts w:ascii="宋体" w:hAnsi="宋体" w:hint="eastAsia"/>
                <w:color w:val="000000" w:themeColor="text1"/>
                <w:szCs w:val="21"/>
              </w:rPr>
              <w:t>416</w:t>
            </w:r>
            <w:r w:rsidRPr="00B12F3F">
              <w:rPr>
                <w:rFonts w:ascii="宋体" w:hAnsi="宋体" w:hint="eastAsia"/>
                <w:color w:val="000000" w:themeColor="text1"/>
                <w:szCs w:val="21"/>
              </w:rPr>
              <w:t>.</w:t>
            </w:r>
            <w:r w:rsidR="00957484">
              <w:rPr>
                <w:rFonts w:ascii="宋体" w:hAnsi="宋体" w:hint="eastAsia"/>
                <w:color w:val="000000" w:themeColor="text1"/>
                <w:szCs w:val="21"/>
              </w:rPr>
              <w:t>14</w:t>
            </w:r>
          </w:p>
        </w:tc>
      </w:tr>
    </w:tbl>
    <w:p w:rsidR="009F6E54" w:rsidRPr="00AE5F6A" w:rsidRDefault="009F6E54" w:rsidP="00587EB1">
      <w:pPr>
        <w:pStyle w:val="XB"/>
        <w:rPr>
          <w:b/>
        </w:rPr>
      </w:pPr>
      <w:bookmarkStart w:id="42" w:name="_Toc483396840"/>
      <w:bookmarkStart w:id="43" w:name="_Toc484607313"/>
      <w:bookmarkStart w:id="44" w:name="_Toc484769808"/>
      <w:r w:rsidRPr="00AE5F6A">
        <w:rPr>
          <w:rFonts w:hint="eastAsia"/>
        </w:rPr>
        <w:t>注：1.利息收入系以当前适用的利率预估计提的</w:t>
      </w:r>
      <w:r w:rsidR="00F869AE">
        <w:rPr>
          <w:rFonts w:hint="eastAsia"/>
        </w:rPr>
        <w:t>自</w:t>
      </w:r>
      <w:r w:rsidRPr="00AE5F6A">
        <w:rPr>
          <w:rFonts w:hint="eastAsia"/>
        </w:rPr>
        <w:t>201</w:t>
      </w:r>
      <w:r w:rsidR="00F4536A">
        <w:rPr>
          <w:rFonts w:hint="eastAsia"/>
        </w:rPr>
        <w:t>8</w:t>
      </w:r>
      <w:r w:rsidRPr="00AE5F6A">
        <w:rPr>
          <w:rFonts w:hint="eastAsia"/>
        </w:rPr>
        <w:t>年</w:t>
      </w:r>
      <w:r w:rsidR="00F364A2">
        <w:rPr>
          <w:rFonts w:hint="eastAsia"/>
        </w:rPr>
        <w:t>10</w:t>
      </w:r>
      <w:r w:rsidRPr="00AE5F6A">
        <w:rPr>
          <w:rFonts w:hint="eastAsia"/>
        </w:rPr>
        <w:t>月</w:t>
      </w:r>
      <w:r w:rsidR="00F364A2">
        <w:rPr>
          <w:rFonts w:hint="eastAsia"/>
        </w:rPr>
        <w:t>31</w:t>
      </w:r>
      <w:r w:rsidRPr="00AE5F6A">
        <w:rPr>
          <w:rFonts w:hint="eastAsia"/>
        </w:rPr>
        <w:t>日至201</w:t>
      </w:r>
      <w:r w:rsidR="00F4536A">
        <w:rPr>
          <w:rFonts w:hint="eastAsia"/>
        </w:rPr>
        <w:t>8</w:t>
      </w:r>
      <w:r w:rsidRPr="00AE5F6A">
        <w:rPr>
          <w:rFonts w:hint="eastAsia"/>
        </w:rPr>
        <w:t>年</w:t>
      </w:r>
      <w:r w:rsidR="00F364A2">
        <w:rPr>
          <w:rFonts w:hint="eastAsia"/>
        </w:rPr>
        <w:t>11</w:t>
      </w:r>
      <w:r w:rsidRPr="00AE5F6A">
        <w:rPr>
          <w:rFonts w:hint="eastAsia"/>
        </w:rPr>
        <w:t>月</w:t>
      </w:r>
      <w:r w:rsidR="00F364A2">
        <w:rPr>
          <w:rFonts w:hint="eastAsia"/>
        </w:rPr>
        <w:t>1</w:t>
      </w:r>
      <w:r w:rsidR="00AE7E57">
        <w:rPr>
          <w:rFonts w:hint="eastAsia"/>
        </w:rPr>
        <w:t>6</w:t>
      </w:r>
      <w:r w:rsidRPr="00AE5F6A">
        <w:rPr>
          <w:rFonts w:hint="eastAsia"/>
        </w:rPr>
        <w:t>日止清算期间的</w:t>
      </w:r>
      <w:r w:rsidR="00F869AE">
        <w:rPr>
          <w:rFonts w:hint="eastAsia"/>
        </w:rPr>
        <w:t>活期存款</w:t>
      </w:r>
      <w:r w:rsidR="00986165">
        <w:rPr>
          <w:rFonts w:hint="eastAsia"/>
        </w:rPr>
        <w:t>利息、结算备付金利息和</w:t>
      </w:r>
      <w:r w:rsidR="00A23D46" w:rsidRPr="00986165">
        <w:rPr>
          <w:rFonts w:hint="eastAsia"/>
        </w:rPr>
        <w:t>存出保证金</w:t>
      </w:r>
      <w:r w:rsidR="00A23D46">
        <w:rPr>
          <w:rFonts w:hint="eastAsia"/>
        </w:rPr>
        <w:t>利息</w:t>
      </w:r>
      <w:r w:rsidR="008722DB">
        <w:rPr>
          <w:rFonts w:hint="eastAsia"/>
        </w:rPr>
        <w:t>；</w:t>
      </w:r>
    </w:p>
    <w:p w:rsidR="009F6E54" w:rsidRDefault="008722DB" w:rsidP="00A23D46">
      <w:pPr>
        <w:pStyle w:val="XB"/>
      </w:pPr>
      <w:r>
        <w:rPr>
          <w:rFonts w:hint="eastAsia"/>
        </w:rPr>
        <w:t>2</w:t>
      </w:r>
      <w:r w:rsidR="00A23D46">
        <w:rPr>
          <w:rFonts w:hint="eastAsia"/>
        </w:rPr>
        <w:t>.</w:t>
      </w:r>
      <w:r w:rsidR="009F6E54" w:rsidRPr="00AE5F6A">
        <w:rPr>
          <w:rFonts w:hint="eastAsia"/>
        </w:rPr>
        <w:t>其他费用</w:t>
      </w:r>
      <w:r>
        <w:rPr>
          <w:rFonts w:hint="eastAsia"/>
        </w:rPr>
        <w:t>为清算律师费</w:t>
      </w:r>
      <w:r w:rsidR="003214BE">
        <w:rPr>
          <w:rFonts w:hint="eastAsia"/>
        </w:rPr>
        <w:t>和银行汇划费</w:t>
      </w:r>
      <w:r>
        <w:rPr>
          <w:rFonts w:hint="eastAsia"/>
        </w:rPr>
        <w:t>；</w:t>
      </w:r>
    </w:p>
    <w:p w:rsidR="00A23D46" w:rsidRPr="00A23D46" w:rsidRDefault="008722DB" w:rsidP="00A23D46">
      <w:pPr>
        <w:pStyle w:val="XB"/>
      </w:pPr>
      <w:r>
        <w:rPr>
          <w:rFonts w:hint="eastAsia"/>
        </w:rPr>
        <w:t>3</w:t>
      </w:r>
      <w:r w:rsidR="00A23D46">
        <w:rPr>
          <w:rFonts w:hint="eastAsia"/>
        </w:rPr>
        <w:t>.</w:t>
      </w:r>
      <w:r w:rsidR="00A23D46" w:rsidRPr="00155FBE">
        <w:rPr>
          <w:rFonts w:hint="eastAsia"/>
          <w:color w:val="000000" w:themeColor="text1"/>
        </w:rPr>
        <w:t>公允价值变动损益</w:t>
      </w:r>
      <w:r w:rsidR="00A23D46">
        <w:rPr>
          <w:rFonts w:hint="eastAsia"/>
          <w:color w:val="000000" w:themeColor="text1"/>
        </w:rPr>
        <w:t>、</w:t>
      </w:r>
      <w:r w:rsidR="00A23D46" w:rsidRPr="00155FBE">
        <w:rPr>
          <w:rFonts w:hint="eastAsia"/>
          <w:color w:val="000000" w:themeColor="text1"/>
        </w:rPr>
        <w:t>投资收益</w:t>
      </w:r>
      <w:r w:rsidR="00A23D46">
        <w:rPr>
          <w:rFonts w:hint="eastAsia"/>
          <w:color w:val="000000" w:themeColor="text1"/>
        </w:rPr>
        <w:t>以及交易费用均由</w:t>
      </w:r>
      <w:r w:rsidR="00A23D46" w:rsidRPr="00AE5F6A">
        <w:rPr>
          <w:rFonts w:hint="eastAsia"/>
        </w:rPr>
        <w:t>最后运作日</w:t>
      </w:r>
      <w:r w:rsidR="00A23D46">
        <w:rPr>
          <w:rFonts w:hint="eastAsia"/>
        </w:rPr>
        <w:t>持有的交易性金融资产持有期间和变现时产生。</w:t>
      </w:r>
    </w:p>
    <w:p w:rsidR="00D454FE" w:rsidRPr="00AE5F6A" w:rsidRDefault="00DB3DDE" w:rsidP="00D454FE">
      <w:pPr>
        <w:pStyle w:val="2"/>
        <w:spacing w:before="0" w:after="0"/>
        <w:rPr>
          <w:rFonts w:ascii="宋体" w:eastAsia="宋体" w:hAnsi="宋体"/>
          <w:kern w:val="0"/>
          <w:sz w:val="21"/>
          <w:szCs w:val="21"/>
        </w:rPr>
      </w:pPr>
      <w:bookmarkStart w:id="45" w:name="_Toc491963086"/>
      <w:r w:rsidRPr="00AE5F6A">
        <w:rPr>
          <w:rFonts w:ascii="宋体" w:eastAsia="宋体" w:hAnsi="宋体" w:hint="eastAsia"/>
          <w:kern w:val="0"/>
          <w:sz w:val="21"/>
          <w:szCs w:val="21"/>
        </w:rPr>
        <w:t>4.3</w:t>
      </w:r>
      <w:r w:rsidR="00D454FE" w:rsidRPr="00AE5F6A">
        <w:rPr>
          <w:rFonts w:ascii="宋体" w:eastAsia="宋体" w:hAnsi="宋体" w:hint="eastAsia"/>
          <w:kern w:val="0"/>
          <w:sz w:val="21"/>
          <w:szCs w:val="21"/>
        </w:rPr>
        <w:t>报表附注</w:t>
      </w:r>
      <w:bookmarkEnd w:id="42"/>
      <w:bookmarkEnd w:id="43"/>
      <w:bookmarkEnd w:id="44"/>
      <w:bookmarkEnd w:id="45"/>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1基金基本情况</w:t>
      </w:r>
    </w:p>
    <w:p w:rsidR="00F364A2" w:rsidRPr="00F364A2" w:rsidRDefault="00F364A2" w:rsidP="00F364A2">
      <w:pPr>
        <w:spacing w:line="360" w:lineRule="auto"/>
        <w:ind w:firstLineChars="200" w:firstLine="420"/>
        <w:rPr>
          <w:szCs w:val="21"/>
        </w:rPr>
      </w:pPr>
      <w:bookmarkStart w:id="46" w:name="CF2a"/>
      <w:r w:rsidRPr="00F364A2">
        <w:rPr>
          <w:rFonts w:hint="eastAsia"/>
          <w:szCs w:val="21"/>
        </w:rPr>
        <w:t>博时睿丰灵活配置定期开放混合型证券投资基金</w:t>
      </w:r>
      <w:r w:rsidRPr="00F364A2">
        <w:rPr>
          <w:rFonts w:hint="eastAsia"/>
          <w:szCs w:val="21"/>
        </w:rPr>
        <w:t>(</w:t>
      </w:r>
      <w:r w:rsidRPr="00F364A2">
        <w:rPr>
          <w:rFonts w:hint="eastAsia"/>
          <w:szCs w:val="21"/>
        </w:rPr>
        <w:t>以下简称“本基金”</w:t>
      </w:r>
      <w:r w:rsidRPr="00F364A2">
        <w:rPr>
          <w:rFonts w:hint="eastAsia"/>
          <w:szCs w:val="21"/>
        </w:rPr>
        <w:t>)</w:t>
      </w:r>
      <w:r w:rsidRPr="00F364A2">
        <w:rPr>
          <w:rFonts w:hint="eastAsia"/>
          <w:szCs w:val="21"/>
        </w:rPr>
        <w:t>经中国证券监督管理委员会</w:t>
      </w:r>
      <w:r w:rsidRPr="00F364A2">
        <w:rPr>
          <w:rFonts w:hint="eastAsia"/>
          <w:szCs w:val="21"/>
        </w:rPr>
        <w:t>(</w:t>
      </w:r>
      <w:r w:rsidRPr="00F364A2">
        <w:rPr>
          <w:rFonts w:hint="eastAsia"/>
          <w:szCs w:val="21"/>
        </w:rPr>
        <w:t>以下简称“中国证监会”</w:t>
      </w:r>
      <w:r w:rsidRPr="00F364A2">
        <w:rPr>
          <w:rFonts w:hint="eastAsia"/>
          <w:szCs w:val="21"/>
        </w:rPr>
        <w:t>)</w:t>
      </w:r>
      <w:r w:rsidRPr="00F364A2">
        <w:rPr>
          <w:rFonts w:hint="eastAsia"/>
          <w:szCs w:val="21"/>
        </w:rPr>
        <w:t>证监许可</w:t>
      </w:r>
      <w:r w:rsidRPr="00F364A2">
        <w:rPr>
          <w:rFonts w:hint="eastAsia"/>
          <w:szCs w:val="21"/>
        </w:rPr>
        <w:t>[2016]2071</w:t>
      </w:r>
      <w:r w:rsidRPr="00F364A2">
        <w:rPr>
          <w:rFonts w:hint="eastAsia"/>
          <w:szCs w:val="21"/>
        </w:rPr>
        <w:t>号《关于准予博时睿丰灵活配置定期开放混合型证券投资基金注册的批复》</w:t>
      </w:r>
      <w:r w:rsidR="00692A96">
        <w:rPr>
          <w:rFonts w:hint="eastAsia"/>
          <w:szCs w:val="21"/>
        </w:rPr>
        <w:t>注册</w:t>
      </w:r>
      <w:r w:rsidRPr="00F364A2">
        <w:rPr>
          <w:rFonts w:hint="eastAsia"/>
          <w:szCs w:val="21"/>
        </w:rPr>
        <w:t>，由博时基金管理有限公司依照《中华人民共和国证券投资基金法》和《博时睿丰灵活配置定期开放混合型证券投资基金基金合同》负责公开募集。本基金为</w:t>
      </w:r>
      <w:r w:rsidR="00692A96" w:rsidRPr="00092DA0">
        <w:rPr>
          <w:rFonts w:hint="eastAsia"/>
          <w:szCs w:val="21"/>
        </w:rPr>
        <w:t>上市契约型、定期开放式</w:t>
      </w:r>
      <w:r w:rsidRPr="00F364A2">
        <w:rPr>
          <w:rFonts w:hint="eastAsia"/>
          <w:szCs w:val="21"/>
        </w:rPr>
        <w:t>证券投资基金，存续期限不定，首次设立募集不包括认购资金利息共募集</w:t>
      </w:r>
      <w:r w:rsidRPr="00F364A2">
        <w:rPr>
          <w:rFonts w:hint="eastAsia"/>
          <w:szCs w:val="21"/>
        </w:rPr>
        <w:t>315,874,317.95</w:t>
      </w:r>
      <w:r w:rsidRPr="00F364A2">
        <w:rPr>
          <w:rFonts w:hint="eastAsia"/>
          <w:szCs w:val="21"/>
        </w:rPr>
        <w:t>元，业经普华永道中天会计师事务所</w:t>
      </w:r>
      <w:r w:rsidRPr="00F364A2">
        <w:rPr>
          <w:rFonts w:hint="eastAsia"/>
          <w:szCs w:val="21"/>
        </w:rPr>
        <w:t>(</w:t>
      </w:r>
      <w:r w:rsidRPr="00F364A2">
        <w:rPr>
          <w:rFonts w:hint="eastAsia"/>
          <w:szCs w:val="21"/>
        </w:rPr>
        <w:t>特殊普通合伙</w:t>
      </w:r>
      <w:r w:rsidRPr="00F364A2">
        <w:rPr>
          <w:rFonts w:hint="eastAsia"/>
          <w:szCs w:val="21"/>
        </w:rPr>
        <w:t>)</w:t>
      </w:r>
      <w:r w:rsidRPr="00F364A2">
        <w:rPr>
          <w:rFonts w:hint="eastAsia"/>
          <w:szCs w:val="21"/>
        </w:rPr>
        <w:t>普华永道中天验字</w:t>
      </w:r>
      <w:r w:rsidRPr="00F364A2">
        <w:rPr>
          <w:rFonts w:hint="eastAsia"/>
          <w:szCs w:val="21"/>
        </w:rPr>
        <w:t>(2017)</w:t>
      </w:r>
      <w:r w:rsidRPr="00F364A2">
        <w:rPr>
          <w:rFonts w:hint="eastAsia"/>
          <w:szCs w:val="21"/>
        </w:rPr>
        <w:t>第</w:t>
      </w:r>
      <w:r w:rsidRPr="00F364A2">
        <w:rPr>
          <w:rFonts w:hint="eastAsia"/>
          <w:szCs w:val="21"/>
        </w:rPr>
        <w:t>287</w:t>
      </w:r>
      <w:r w:rsidRPr="00F364A2">
        <w:rPr>
          <w:rFonts w:hint="eastAsia"/>
          <w:szCs w:val="21"/>
        </w:rPr>
        <w:t>号验资报告予以验证。经向中国证监会备案，《博时睿丰灵活配置定期开放混合型证券投资基金基金合同》于</w:t>
      </w:r>
      <w:r w:rsidRPr="00F364A2">
        <w:rPr>
          <w:rFonts w:hint="eastAsia"/>
          <w:szCs w:val="21"/>
        </w:rPr>
        <w:t>2017</w:t>
      </w:r>
      <w:r w:rsidRPr="00F364A2">
        <w:rPr>
          <w:rFonts w:hint="eastAsia"/>
          <w:szCs w:val="21"/>
        </w:rPr>
        <w:t>年</w:t>
      </w:r>
      <w:r w:rsidRPr="00F364A2">
        <w:rPr>
          <w:rFonts w:hint="eastAsia"/>
          <w:szCs w:val="21"/>
        </w:rPr>
        <w:t>3</w:t>
      </w:r>
      <w:r w:rsidRPr="00F364A2">
        <w:rPr>
          <w:rFonts w:hint="eastAsia"/>
          <w:szCs w:val="21"/>
        </w:rPr>
        <w:t>月</w:t>
      </w:r>
      <w:r w:rsidRPr="00F364A2">
        <w:rPr>
          <w:rFonts w:hint="eastAsia"/>
          <w:szCs w:val="21"/>
        </w:rPr>
        <w:t>22</w:t>
      </w:r>
      <w:r w:rsidRPr="00F364A2">
        <w:rPr>
          <w:rFonts w:hint="eastAsia"/>
          <w:szCs w:val="21"/>
        </w:rPr>
        <w:t>日正式生效，基金合同生效日的基金份额总额为</w:t>
      </w:r>
      <w:r w:rsidRPr="00F364A2">
        <w:rPr>
          <w:rFonts w:hint="eastAsia"/>
          <w:szCs w:val="21"/>
        </w:rPr>
        <w:t>315,945,890.07</w:t>
      </w:r>
      <w:r w:rsidRPr="00F364A2">
        <w:rPr>
          <w:rFonts w:hint="eastAsia"/>
          <w:szCs w:val="21"/>
        </w:rPr>
        <w:t>份基金份额，其中认购资金利息折合</w:t>
      </w:r>
      <w:r w:rsidRPr="00F364A2">
        <w:rPr>
          <w:rFonts w:hint="eastAsia"/>
          <w:szCs w:val="21"/>
        </w:rPr>
        <w:t>71,572.12</w:t>
      </w:r>
      <w:r w:rsidRPr="00F364A2">
        <w:rPr>
          <w:rFonts w:hint="eastAsia"/>
          <w:szCs w:val="21"/>
        </w:rPr>
        <w:t>份基金份额。本基金的基金管理人为博时基金管理有限公司，基金托管人为中国建设银行股份有限公司。</w:t>
      </w:r>
    </w:p>
    <w:p w:rsidR="00F364A2" w:rsidRPr="00F364A2" w:rsidRDefault="00F364A2" w:rsidP="00F364A2">
      <w:pPr>
        <w:spacing w:line="360" w:lineRule="auto"/>
        <w:ind w:firstLineChars="200" w:firstLine="420"/>
        <w:rPr>
          <w:szCs w:val="21"/>
        </w:rPr>
      </w:pPr>
      <w:r w:rsidRPr="00F364A2">
        <w:rPr>
          <w:rFonts w:hint="eastAsia"/>
          <w:szCs w:val="21"/>
        </w:rPr>
        <w:t>本基金为定期开放式基金，封闭期为自基金合同生效之日</w:t>
      </w:r>
      <w:r w:rsidRPr="00F364A2">
        <w:rPr>
          <w:rFonts w:hint="eastAsia"/>
          <w:szCs w:val="21"/>
        </w:rPr>
        <w:t>(</w:t>
      </w:r>
      <w:r w:rsidRPr="00F364A2">
        <w:rPr>
          <w:rFonts w:hint="eastAsia"/>
          <w:szCs w:val="21"/>
        </w:rPr>
        <w:t>含</w:t>
      </w:r>
      <w:r w:rsidRPr="00F364A2">
        <w:rPr>
          <w:rFonts w:hint="eastAsia"/>
          <w:szCs w:val="21"/>
        </w:rPr>
        <w:t>)</w:t>
      </w:r>
      <w:r w:rsidRPr="00F364A2">
        <w:rPr>
          <w:rFonts w:hint="eastAsia"/>
          <w:szCs w:val="21"/>
        </w:rPr>
        <w:t>起或自每一开放期结束之日次日</w:t>
      </w:r>
      <w:r w:rsidRPr="00F364A2">
        <w:rPr>
          <w:rFonts w:hint="eastAsia"/>
          <w:szCs w:val="21"/>
        </w:rPr>
        <w:t>(</w:t>
      </w:r>
      <w:r w:rsidRPr="00F364A2">
        <w:rPr>
          <w:rFonts w:hint="eastAsia"/>
          <w:szCs w:val="21"/>
        </w:rPr>
        <w:t>含</w:t>
      </w:r>
      <w:r w:rsidRPr="00F364A2">
        <w:rPr>
          <w:rFonts w:hint="eastAsia"/>
          <w:szCs w:val="21"/>
        </w:rPr>
        <w:t>)</w:t>
      </w:r>
      <w:r w:rsidRPr="00F364A2">
        <w:rPr>
          <w:rFonts w:hint="eastAsia"/>
          <w:szCs w:val="21"/>
        </w:rPr>
        <w:t>起</w:t>
      </w:r>
      <w:r w:rsidRPr="00F364A2">
        <w:rPr>
          <w:rFonts w:hint="eastAsia"/>
          <w:szCs w:val="21"/>
        </w:rPr>
        <w:t>18</w:t>
      </w:r>
      <w:r w:rsidRPr="00F364A2">
        <w:rPr>
          <w:rFonts w:hint="eastAsia"/>
          <w:szCs w:val="21"/>
        </w:rPr>
        <w:t>个月的期间。开放期为自封闭期结束之后第一个工作日</w:t>
      </w:r>
      <w:r w:rsidRPr="00F364A2">
        <w:rPr>
          <w:rFonts w:hint="eastAsia"/>
          <w:szCs w:val="21"/>
        </w:rPr>
        <w:t>(</w:t>
      </w:r>
      <w:r w:rsidRPr="00F364A2">
        <w:rPr>
          <w:rFonts w:hint="eastAsia"/>
          <w:szCs w:val="21"/>
        </w:rPr>
        <w:t>含</w:t>
      </w:r>
      <w:r w:rsidRPr="00F364A2">
        <w:rPr>
          <w:rFonts w:hint="eastAsia"/>
          <w:szCs w:val="21"/>
        </w:rPr>
        <w:t>)</w:t>
      </w:r>
      <w:r w:rsidRPr="00F364A2">
        <w:rPr>
          <w:rFonts w:hint="eastAsia"/>
          <w:szCs w:val="21"/>
        </w:rPr>
        <w:t>起不少于五个工作日、不超过二十个工作日的期间，开放期的具体时间以基金管理人届时公告为准。本基金封闭期内不办理申购与赎回业务。</w:t>
      </w:r>
    </w:p>
    <w:p w:rsidR="00F364A2" w:rsidRPr="00F364A2" w:rsidRDefault="00F364A2" w:rsidP="00F364A2">
      <w:pPr>
        <w:spacing w:line="360" w:lineRule="auto"/>
        <w:ind w:firstLineChars="200" w:firstLine="420"/>
        <w:rPr>
          <w:szCs w:val="21"/>
        </w:rPr>
      </w:pPr>
      <w:r w:rsidRPr="00F364A2">
        <w:rPr>
          <w:rFonts w:hint="eastAsia"/>
          <w:szCs w:val="21"/>
        </w:rPr>
        <w:t>根据《中华人民共和国证券投资基金法》和《博时睿丰灵活配置定期开放混合型证券投资基金基金合同》的有关规定，本基金的投资对象主要为具有良好流动性的金融工具，包括国内依法发行上市的股票</w:t>
      </w:r>
      <w:r w:rsidRPr="00F364A2">
        <w:rPr>
          <w:rFonts w:hint="eastAsia"/>
          <w:szCs w:val="21"/>
        </w:rPr>
        <w:t>(</w:t>
      </w:r>
      <w:r w:rsidRPr="00F364A2">
        <w:rPr>
          <w:rFonts w:hint="eastAsia"/>
          <w:szCs w:val="21"/>
        </w:rPr>
        <w:t>含主板、中小板、创业板及其他经中国证监会核准上市的股票等</w:t>
      </w:r>
      <w:r w:rsidRPr="00F364A2">
        <w:rPr>
          <w:rFonts w:hint="eastAsia"/>
          <w:szCs w:val="21"/>
        </w:rPr>
        <w:t>)</w:t>
      </w:r>
      <w:r w:rsidRPr="00F364A2">
        <w:rPr>
          <w:rFonts w:hint="eastAsia"/>
          <w:szCs w:val="21"/>
        </w:rPr>
        <w:t>、债券</w:t>
      </w:r>
      <w:r w:rsidRPr="00F364A2">
        <w:rPr>
          <w:rFonts w:hint="eastAsia"/>
          <w:szCs w:val="21"/>
        </w:rPr>
        <w:t>(</w:t>
      </w:r>
      <w:r w:rsidRPr="00F364A2">
        <w:rPr>
          <w:rFonts w:hint="eastAsia"/>
          <w:szCs w:val="21"/>
        </w:rPr>
        <w:t>包括国债、金融债、企业债、公司债、央行票据、中期票据、短期融资券、可转换债券</w:t>
      </w:r>
      <w:r w:rsidRPr="00F364A2">
        <w:rPr>
          <w:rFonts w:hint="eastAsia"/>
          <w:szCs w:val="21"/>
        </w:rPr>
        <w:t>(</w:t>
      </w:r>
      <w:r w:rsidRPr="00F364A2">
        <w:rPr>
          <w:rFonts w:hint="eastAsia"/>
          <w:szCs w:val="21"/>
        </w:rPr>
        <w:t>含可分离交易可转换债券</w:t>
      </w:r>
      <w:r w:rsidRPr="00F364A2">
        <w:rPr>
          <w:rFonts w:hint="eastAsia"/>
          <w:szCs w:val="21"/>
        </w:rPr>
        <w:t>)</w:t>
      </w:r>
      <w:r w:rsidRPr="00F364A2">
        <w:rPr>
          <w:rFonts w:hint="eastAsia"/>
          <w:szCs w:val="21"/>
        </w:rPr>
        <w:t>、次级债等</w:t>
      </w:r>
      <w:r w:rsidRPr="00F364A2">
        <w:rPr>
          <w:rFonts w:hint="eastAsia"/>
          <w:szCs w:val="21"/>
        </w:rPr>
        <w:t>)</w:t>
      </w:r>
      <w:r w:rsidRPr="00F364A2">
        <w:rPr>
          <w:rFonts w:hint="eastAsia"/>
          <w:szCs w:val="21"/>
        </w:rPr>
        <w:t>、资产支持证券、债券回购、银行存款、货币市场工具、权证、股指期货以及法律法规或中国证监会允许基金投资的其他金融工具</w:t>
      </w:r>
      <w:r w:rsidRPr="00F364A2">
        <w:rPr>
          <w:rFonts w:hint="eastAsia"/>
          <w:szCs w:val="21"/>
        </w:rPr>
        <w:t>(</w:t>
      </w:r>
      <w:r w:rsidRPr="00F364A2">
        <w:rPr>
          <w:rFonts w:hint="eastAsia"/>
          <w:szCs w:val="21"/>
        </w:rPr>
        <w:t>但须符合中国证监会相关规定</w:t>
      </w:r>
      <w:r w:rsidRPr="00F364A2">
        <w:rPr>
          <w:rFonts w:hint="eastAsia"/>
          <w:szCs w:val="21"/>
        </w:rPr>
        <w:t>)</w:t>
      </w:r>
      <w:r w:rsidRPr="00F364A2">
        <w:rPr>
          <w:rFonts w:hint="eastAsia"/>
          <w:szCs w:val="21"/>
        </w:rPr>
        <w:t>。基金的投资组合比例为：在开放期内，本基金的股票资产投资比例为</w:t>
      </w:r>
      <w:r w:rsidRPr="00F364A2">
        <w:rPr>
          <w:rFonts w:hint="eastAsia"/>
          <w:szCs w:val="21"/>
        </w:rPr>
        <w:t>0%--95%</w:t>
      </w:r>
      <w:r w:rsidRPr="00F364A2">
        <w:rPr>
          <w:rFonts w:hint="eastAsia"/>
          <w:szCs w:val="21"/>
        </w:rPr>
        <w:t>，每个交易日日终在扣除股指期货合约所需缴纳的交易保证金后，现金或到期日在一年以内的政府债券不低于基金资产净值的</w:t>
      </w:r>
      <w:r w:rsidRPr="00F364A2">
        <w:rPr>
          <w:rFonts w:hint="eastAsia"/>
          <w:szCs w:val="21"/>
        </w:rPr>
        <w:t>5%</w:t>
      </w:r>
      <w:r w:rsidRPr="00F364A2">
        <w:rPr>
          <w:rFonts w:hint="eastAsia"/>
          <w:szCs w:val="21"/>
        </w:rPr>
        <w:t>；在封闭期内，本基金的股票资产投资比例为</w:t>
      </w:r>
      <w:r w:rsidRPr="00F364A2">
        <w:rPr>
          <w:rFonts w:hint="eastAsia"/>
          <w:szCs w:val="21"/>
        </w:rPr>
        <w:t>0%--100%</w:t>
      </w:r>
      <w:r w:rsidRPr="00F364A2">
        <w:rPr>
          <w:rFonts w:hint="eastAsia"/>
          <w:szCs w:val="21"/>
        </w:rPr>
        <w:t>，每个交易日日终在扣除股指期货合约需缴纳的交易保证金后，应当保持不低于交易保证金一倍的现金。权证投资比例不得超过基金资产净值的</w:t>
      </w:r>
      <w:r w:rsidRPr="00F364A2">
        <w:rPr>
          <w:rFonts w:hint="eastAsia"/>
          <w:szCs w:val="21"/>
        </w:rPr>
        <w:t>3%</w:t>
      </w:r>
      <w:r w:rsidRPr="00F364A2">
        <w:rPr>
          <w:rFonts w:hint="eastAsia"/>
          <w:szCs w:val="21"/>
        </w:rPr>
        <w:t>。本基金的业绩比较基准为：沪深</w:t>
      </w:r>
      <w:r w:rsidRPr="00F364A2">
        <w:rPr>
          <w:rFonts w:hint="eastAsia"/>
          <w:szCs w:val="21"/>
        </w:rPr>
        <w:t>300</w:t>
      </w:r>
      <w:r w:rsidRPr="00F364A2">
        <w:rPr>
          <w:rFonts w:hint="eastAsia"/>
          <w:szCs w:val="21"/>
        </w:rPr>
        <w:t>指数收益率</w:t>
      </w:r>
      <w:r w:rsidRPr="00F364A2">
        <w:rPr>
          <w:rFonts w:hint="eastAsia"/>
          <w:szCs w:val="21"/>
        </w:rPr>
        <w:t>*50%+</w:t>
      </w:r>
      <w:r w:rsidRPr="00F364A2">
        <w:rPr>
          <w:rFonts w:hint="eastAsia"/>
          <w:szCs w:val="21"/>
        </w:rPr>
        <w:t>中债综合财富</w:t>
      </w:r>
      <w:r w:rsidRPr="00F364A2">
        <w:rPr>
          <w:rFonts w:hint="eastAsia"/>
          <w:szCs w:val="21"/>
        </w:rPr>
        <w:t>(</w:t>
      </w:r>
      <w:r w:rsidRPr="00F364A2">
        <w:rPr>
          <w:rFonts w:hint="eastAsia"/>
          <w:szCs w:val="21"/>
        </w:rPr>
        <w:t>总值</w:t>
      </w:r>
      <w:r w:rsidRPr="00F364A2">
        <w:rPr>
          <w:rFonts w:hint="eastAsia"/>
          <w:szCs w:val="21"/>
        </w:rPr>
        <w:t>)</w:t>
      </w:r>
      <w:r w:rsidRPr="00F364A2">
        <w:rPr>
          <w:rFonts w:hint="eastAsia"/>
          <w:szCs w:val="21"/>
        </w:rPr>
        <w:t>指数收益率</w:t>
      </w:r>
      <w:r w:rsidRPr="00F364A2">
        <w:rPr>
          <w:rFonts w:hint="eastAsia"/>
          <w:szCs w:val="21"/>
        </w:rPr>
        <w:t>*50%</w:t>
      </w:r>
      <w:r w:rsidRPr="00F364A2">
        <w:rPr>
          <w:rFonts w:hint="eastAsia"/>
          <w:szCs w:val="21"/>
        </w:rPr>
        <w:t>。</w:t>
      </w:r>
    </w:p>
    <w:p w:rsidR="00F364A2" w:rsidRPr="00F364A2" w:rsidRDefault="00F120C5" w:rsidP="00F364A2">
      <w:pPr>
        <w:spacing w:line="360" w:lineRule="auto"/>
        <w:ind w:firstLineChars="200" w:firstLine="420"/>
        <w:rPr>
          <w:szCs w:val="21"/>
        </w:rPr>
      </w:pPr>
      <w:r>
        <w:rPr>
          <w:rFonts w:hint="eastAsia"/>
          <w:szCs w:val="21"/>
        </w:rPr>
        <w:t>根据《博时睿丰灵活配置定期开放混合型证券投资基金</w:t>
      </w:r>
      <w:r w:rsidR="00F364A2" w:rsidRPr="00F364A2">
        <w:rPr>
          <w:rFonts w:hint="eastAsia"/>
          <w:szCs w:val="21"/>
        </w:rPr>
        <w:t>基金合同》以及基金管理人博时基金管理有限公司于</w:t>
      </w:r>
      <w:r w:rsidR="00F364A2" w:rsidRPr="00F364A2">
        <w:rPr>
          <w:rFonts w:hint="eastAsia"/>
          <w:szCs w:val="21"/>
        </w:rPr>
        <w:t>2018</w:t>
      </w:r>
      <w:r w:rsidR="00F364A2" w:rsidRPr="00F364A2">
        <w:rPr>
          <w:rFonts w:hint="eastAsia"/>
          <w:szCs w:val="21"/>
        </w:rPr>
        <w:t>年</w:t>
      </w:r>
      <w:r w:rsidR="00F364A2" w:rsidRPr="00F364A2">
        <w:rPr>
          <w:rFonts w:hint="eastAsia"/>
          <w:szCs w:val="21"/>
        </w:rPr>
        <w:t>10</w:t>
      </w:r>
      <w:r w:rsidR="00F364A2" w:rsidRPr="00F364A2">
        <w:rPr>
          <w:rFonts w:hint="eastAsia"/>
          <w:szCs w:val="21"/>
        </w:rPr>
        <w:t>月</w:t>
      </w:r>
      <w:r w:rsidR="00F364A2" w:rsidRPr="00F364A2">
        <w:rPr>
          <w:rFonts w:hint="eastAsia"/>
          <w:szCs w:val="21"/>
        </w:rPr>
        <w:t>3</w:t>
      </w:r>
      <w:r w:rsidR="00F364A2" w:rsidRPr="00F364A2">
        <w:rPr>
          <w:szCs w:val="21"/>
        </w:rPr>
        <w:t>1</w:t>
      </w:r>
      <w:r w:rsidR="00F364A2" w:rsidRPr="00F364A2">
        <w:rPr>
          <w:rFonts w:hint="eastAsia"/>
          <w:szCs w:val="21"/>
        </w:rPr>
        <w:t>日发布的《博时基金管理有限公司关于博时睿丰灵活配置定期开放混合型证券投资基金基金合同终止及基金财产清算的公告》，本基金的最后运作日定为</w:t>
      </w:r>
      <w:r w:rsidR="00F364A2" w:rsidRPr="00F364A2">
        <w:rPr>
          <w:rFonts w:hint="eastAsia"/>
          <w:szCs w:val="21"/>
        </w:rPr>
        <w:t>2018</w:t>
      </w:r>
      <w:r w:rsidR="00F364A2" w:rsidRPr="00F364A2">
        <w:rPr>
          <w:rFonts w:hint="eastAsia"/>
          <w:szCs w:val="21"/>
        </w:rPr>
        <w:t>年</w:t>
      </w:r>
      <w:r w:rsidR="00F364A2" w:rsidRPr="00F364A2">
        <w:rPr>
          <w:rFonts w:hint="eastAsia"/>
          <w:szCs w:val="21"/>
        </w:rPr>
        <w:t>10</w:t>
      </w:r>
      <w:r w:rsidR="00F364A2" w:rsidRPr="00F364A2">
        <w:rPr>
          <w:rFonts w:hint="eastAsia"/>
          <w:szCs w:val="21"/>
        </w:rPr>
        <w:t>月</w:t>
      </w:r>
      <w:r w:rsidR="00F364A2" w:rsidRPr="00F364A2">
        <w:rPr>
          <w:rFonts w:hint="eastAsia"/>
          <w:szCs w:val="21"/>
        </w:rPr>
        <w:t>30</w:t>
      </w:r>
      <w:r w:rsidR="00F364A2" w:rsidRPr="00F364A2">
        <w:rPr>
          <w:rFonts w:hint="eastAsia"/>
          <w:szCs w:val="21"/>
        </w:rPr>
        <w:t>日，并于</w:t>
      </w:r>
      <w:r w:rsidR="00F364A2" w:rsidRPr="00F364A2">
        <w:rPr>
          <w:rFonts w:hint="eastAsia"/>
          <w:szCs w:val="21"/>
        </w:rPr>
        <w:t>2018</w:t>
      </w:r>
      <w:r w:rsidR="00F364A2" w:rsidRPr="00F364A2">
        <w:rPr>
          <w:rFonts w:hint="eastAsia"/>
          <w:szCs w:val="21"/>
        </w:rPr>
        <w:t>年</w:t>
      </w:r>
      <w:r w:rsidR="00F364A2" w:rsidRPr="00F364A2">
        <w:rPr>
          <w:rFonts w:hint="eastAsia"/>
          <w:szCs w:val="21"/>
        </w:rPr>
        <w:t>10</w:t>
      </w:r>
      <w:r w:rsidR="00F364A2" w:rsidRPr="00F364A2">
        <w:rPr>
          <w:rFonts w:hint="eastAsia"/>
          <w:szCs w:val="21"/>
        </w:rPr>
        <w:t>月</w:t>
      </w:r>
      <w:r w:rsidR="00F364A2" w:rsidRPr="00F364A2">
        <w:rPr>
          <w:rFonts w:hint="eastAsia"/>
          <w:szCs w:val="21"/>
        </w:rPr>
        <w:t>31</w:t>
      </w:r>
      <w:r w:rsidR="00F364A2" w:rsidRPr="00F364A2">
        <w:rPr>
          <w:rFonts w:hint="eastAsia"/>
          <w:szCs w:val="21"/>
        </w:rPr>
        <w:t>日进入财产清算期。</w:t>
      </w:r>
    </w:p>
    <w:bookmarkEnd w:id="46"/>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2清算原因</w:t>
      </w:r>
    </w:p>
    <w:p w:rsidR="00FE5565" w:rsidRDefault="00FE5565" w:rsidP="00FE5565">
      <w:pPr>
        <w:spacing w:line="360" w:lineRule="auto"/>
        <w:ind w:firstLineChars="200" w:firstLine="420"/>
        <w:rPr>
          <w:rFonts w:ascii="Arial" w:hAnsi="Arial" w:cs="Arial"/>
          <w:color w:val="000000"/>
          <w:szCs w:val="21"/>
        </w:rPr>
      </w:pPr>
      <w:r>
        <w:rPr>
          <w:rFonts w:ascii="Arial" w:hAnsi="Arial" w:cs="Arial" w:hint="eastAsia"/>
          <w:color w:val="000000"/>
          <w:szCs w:val="21"/>
        </w:rPr>
        <w:t>根据《基金合同》“第五部分基金备案”中“三、基金存续期内的基金份额持有人数量和资产规模”的约定：</w:t>
      </w:r>
    </w:p>
    <w:p w:rsidR="00213E99" w:rsidRDefault="00FE5565" w:rsidP="00FE5565">
      <w:pPr>
        <w:spacing w:line="360" w:lineRule="auto"/>
        <w:ind w:firstLineChars="200" w:firstLine="420"/>
        <w:rPr>
          <w:szCs w:val="21"/>
        </w:rPr>
      </w:pPr>
      <w:r>
        <w:rPr>
          <w:rFonts w:ascii="Arial" w:hAnsi="Arial" w:cs="Arial" w:hint="eastAsia"/>
          <w:color w:val="000000"/>
          <w:szCs w:val="21"/>
        </w:rPr>
        <w:t>“</w:t>
      </w:r>
      <w:r w:rsidRPr="00FD6FB0">
        <w:rPr>
          <w:rFonts w:hint="eastAsia"/>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13E99" w:rsidRPr="00F43B28" w:rsidRDefault="00213E99" w:rsidP="00213E99">
      <w:pPr>
        <w:spacing w:line="360" w:lineRule="auto"/>
        <w:ind w:firstLineChars="200" w:firstLine="420"/>
        <w:rPr>
          <w:szCs w:val="21"/>
        </w:rPr>
      </w:pPr>
      <w:r w:rsidRPr="00F43B28">
        <w:rPr>
          <w:rFonts w:hint="eastAsia"/>
          <w:szCs w:val="21"/>
        </w:rPr>
        <w:t>《基金合同》生效后，若在任一开放期结束日次日的本基金基金资产净值低于五千万元，本基金将根据基金合同的约定进行清算并终止，基金管理人应履行信息披露义务，无需召开基金份额持有人大会。”</w:t>
      </w:r>
    </w:p>
    <w:p w:rsidR="00213E99" w:rsidRPr="00C66920" w:rsidRDefault="00213E99" w:rsidP="00213E99">
      <w:pPr>
        <w:spacing w:line="360" w:lineRule="auto"/>
        <w:ind w:firstLineChars="200" w:firstLine="420"/>
        <w:rPr>
          <w:rFonts w:ascii="宋体" w:hAnsi="宋体" w:cs="Arial"/>
          <w:color w:val="000000"/>
          <w:szCs w:val="21"/>
        </w:rPr>
      </w:pPr>
      <w:r w:rsidRPr="00F43B28">
        <w:rPr>
          <w:rFonts w:hint="eastAsia"/>
          <w:szCs w:val="21"/>
        </w:rPr>
        <w:t>截至本开放期结束日次日（即</w:t>
      </w:r>
      <w:r w:rsidRPr="00F43B28">
        <w:rPr>
          <w:szCs w:val="21"/>
        </w:rPr>
        <w:t>2018</w:t>
      </w:r>
      <w:r w:rsidRPr="00F43B28">
        <w:rPr>
          <w:rFonts w:hint="eastAsia"/>
          <w:szCs w:val="21"/>
        </w:rPr>
        <w:t>年</w:t>
      </w:r>
      <w:r w:rsidRPr="00F43B28">
        <w:rPr>
          <w:rFonts w:hint="eastAsia"/>
          <w:szCs w:val="21"/>
        </w:rPr>
        <w:t>10</w:t>
      </w:r>
      <w:r w:rsidRPr="00F43B28">
        <w:rPr>
          <w:rFonts w:hint="eastAsia"/>
          <w:szCs w:val="21"/>
        </w:rPr>
        <w:t>月</w:t>
      </w:r>
      <w:r w:rsidRPr="00F43B28">
        <w:rPr>
          <w:rFonts w:hint="eastAsia"/>
          <w:szCs w:val="21"/>
        </w:rPr>
        <w:t>30</w:t>
      </w:r>
      <w:r w:rsidRPr="00F43B28">
        <w:rPr>
          <w:rFonts w:hint="eastAsia"/>
          <w:szCs w:val="21"/>
        </w:rPr>
        <w:t>日）日终本基金基金资产净值低于五千万元，已触发基金合同中约定的基金终止条款。</w:t>
      </w:r>
      <w:r w:rsidRPr="00C66920">
        <w:rPr>
          <w:rFonts w:ascii="宋体" w:hAnsi="宋体" w:cs="Arial" w:hint="eastAsia"/>
          <w:color w:val="000000"/>
          <w:szCs w:val="21"/>
        </w:rPr>
        <w:t>根据</w:t>
      </w:r>
      <w:r>
        <w:rPr>
          <w:rFonts w:ascii="宋体" w:hAnsi="宋体" w:cs="Arial" w:hint="eastAsia"/>
          <w:color w:val="000000"/>
          <w:szCs w:val="21"/>
        </w:rPr>
        <w:t>《</w:t>
      </w:r>
      <w:r w:rsidRPr="00C66920">
        <w:rPr>
          <w:rFonts w:ascii="宋体" w:hAnsi="宋体" w:cs="Arial" w:hint="eastAsia"/>
          <w:color w:val="000000"/>
          <w:szCs w:val="21"/>
        </w:rPr>
        <w:t>基金合同</w:t>
      </w:r>
      <w:r>
        <w:rPr>
          <w:rFonts w:ascii="宋体" w:hAnsi="宋体" w:cs="Arial" w:hint="eastAsia"/>
          <w:color w:val="000000"/>
          <w:szCs w:val="21"/>
        </w:rPr>
        <w:t>》</w:t>
      </w:r>
      <w:r w:rsidRPr="00C66920">
        <w:rPr>
          <w:rFonts w:ascii="宋体" w:hAnsi="宋体" w:cs="Arial" w:hint="eastAsia"/>
          <w:color w:val="000000"/>
          <w:szCs w:val="21"/>
        </w:rPr>
        <w:t>有关约定，本基金根据《基金合同》约定进入清算程序并终止，且无需召开基金份额持有人大会。</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3清算起始日</w:t>
      </w:r>
    </w:p>
    <w:p w:rsidR="00D454FE" w:rsidRPr="00AE5F6A" w:rsidRDefault="00D454FE"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根据《</w:t>
      </w:r>
      <w:r w:rsidR="00FE5565" w:rsidRPr="00F364A2">
        <w:rPr>
          <w:rFonts w:hint="eastAsia"/>
          <w:szCs w:val="21"/>
        </w:rPr>
        <w:t>博时基金管理有限公司关于博时睿丰灵活配置定期开放混合型证券投资基金基金合同终止及基金财产清算的公告</w:t>
      </w:r>
      <w:r w:rsidRPr="00AE5F6A">
        <w:rPr>
          <w:rFonts w:ascii="宋体" w:hAnsi="宋体" w:hint="eastAsia"/>
          <w:color w:val="000000"/>
          <w:szCs w:val="21"/>
        </w:rPr>
        <w:t>》，本基金的清算起始日为201</w:t>
      </w:r>
      <w:r w:rsidR="00E7448F">
        <w:rPr>
          <w:rFonts w:ascii="宋体" w:hAnsi="宋体" w:hint="eastAsia"/>
          <w:color w:val="000000"/>
          <w:szCs w:val="21"/>
        </w:rPr>
        <w:t>8</w:t>
      </w:r>
      <w:r w:rsidRPr="00AE5F6A">
        <w:rPr>
          <w:rFonts w:ascii="宋体" w:hAnsi="宋体" w:hint="eastAsia"/>
          <w:color w:val="000000"/>
          <w:szCs w:val="21"/>
        </w:rPr>
        <w:t>年</w:t>
      </w:r>
      <w:r w:rsidR="00FE5565">
        <w:rPr>
          <w:rFonts w:ascii="宋体" w:hAnsi="宋体" w:hint="eastAsia"/>
          <w:color w:val="000000"/>
          <w:szCs w:val="21"/>
        </w:rPr>
        <w:t>10</w:t>
      </w:r>
      <w:r w:rsidRPr="00AE5F6A">
        <w:rPr>
          <w:rFonts w:ascii="宋体" w:hAnsi="宋体" w:hint="eastAsia"/>
          <w:color w:val="000000"/>
          <w:szCs w:val="21"/>
        </w:rPr>
        <w:t>月</w:t>
      </w:r>
      <w:r w:rsidR="00FE5565">
        <w:rPr>
          <w:rFonts w:ascii="宋体" w:hAnsi="宋体" w:hint="eastAsia"/>
          <w:color w:val="000000"/>
          <w:szCs w:val="21"/>
        </w:rPr>
        <w:t>31</w:t>
      </w:r>
      <w:r w:rsidR="00E7448F">
        <w:rPr>
          <w:rFonts w:ascii="宋体" w:hAnsi="宋体" w:hint="eastAsia"/>
          <w:color w:val="000000"/>
          <w:szCs w:val="21"/>
        </w:rPr>
        <w:t>日</w:t>
      </w:r>
      <w:r w:rsidRPr="00AE5F6A">
        <w:rPr>
          <w:rFonts w:ascii="宋体" w:hAnsi="宋体" w:hint="eastAsia"/>
          <w:color w:val="000000"/>
          <w:szCs w:val="21"/>
        </w:rPr>
        <w:t>。</w:t>
      </w:r>
    </w:p>
    <w:p w:rsidR="00D454FE"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AE5F6A" w:rsidRDefault="00D454FE" w:rsidP="00D454FE">
      <w:pPr>
        <w:pStyle w:val="XB"/>
      </w:pPr>
      <w:r w:rsidRPr="00AE5F6A">
        <w:rPr>
          <w:rFonts w:hint="eastAsia"/>
        </w:rPr>
        <w:t>如财务报表附注</w:t>
      </w:r>
      <w:r w:rsidR="00DB3DDE" w:rsidRPr="00AE5F6A">
        <w:t>4.3</w:t>
      </w:r>
      <w:r w:rsidR="00506722" w:rsidRPr="00AE5F6A">
        <w:t>.3</w:t>
      </w:r>
      <w:r w:rsidRPr="00AE5F6A">
        <w:rPr>
          <w:rFonts w:hint="eastAsia"/>
        </w:rPr>
        <w:t>所述，自</w:t>
      </w:r>
      <w:r w:rsidR="00E7448F" w:rsidRPr="00AE5F6A">
        <w:rPr>
          <w:rFonts w:hint="eastAsia"/>
        </w:rPr>
        <w:t>201</w:t>
      </w:r>
      <w:r w:rsidR="00E7448F">
        <w:rPr>
          <w:rFonts w:hint="eastAsia"/>
        </w:rPr>
        <w:t>8</w:t>
      </w:r>
      <w:r w:rsidR="00E7448F" w:rsidRPr="00AE5F6A">
        <w:rPr>
          <w:rFonts w:hint="eastAsia"/>
        </w:rPr>
        <w:t>年</w:t>
      </w:r>
      <w:r w:rsidR="00FE5565">
        <w:rPr>
          <w:rFonts w:hint="eastAsia"/>
        </w:rPr>
        <w:t>10</w:t>
      </w:r>
      <w:r w:rsidR="00E7448F" w:rsidRPr="00AE5F6A">
        <w:rPr>
          <w:rFonts w:hint="eastAsia"/>
        </w:rPr>
        <w:t>月</w:t>
      </w:r>
      <w:r w:rsidR="00FE5565">
        <w:rPr>
          <w:rFonts w:hint="eastAsia"/>
        </w:rPr>
        <w:t>31</w:t>
      </w:r>
      <w:r w:rsidRPr="00AE5F6A">
        <w:rPr>
          <w:rFonts w:hint="eastAsia"/>
        </w:rPr>
        <w:t>日起，本基金进入基金财产清算期，因此本基金财务报表以清算基础编制。</w:t>
      </w:r>
    </w:p>
    <w:p w:rsidR="00D454FE" w:rsidRPr="00AE5F6A" w:rsidRDefault="00D454FE" w:rsidP="00D454FE">
      <w:pPr>
        <w:pStyle w:val="XB"/>
      </w:pPr>
      <w:r w:rsidRPr="00AE5F6A">
        <w:rPr>
          <w:rFonts w:hint="eastAsia"/>
        </w:rPr>
        <w:t>本基金财务报表按附注</w:t>
      </w:r>
      <w:r w:rsidR="00DB3DDE" w:rsidRPr="00AE5F6A">
        <w:rPr>
          <w:rFonts w:hint="eastAsia"/>
        </w:rPr>
        <w:t>4.3.5</w:t>
      </w:r>
      <w:r w:rsidRPr="00AE5F6A">
        <w:rPr>
          <w:rFonts w:hint="eastAsia"/>
        </w:rPr>
        <w:t>中所述的重要会计政策和会计估计以清算基础编制。于</w:t>
      </w:r>
      <w:r w:rsidR="00E7448F" w:rsidRPr="00AE5F6A">
        <w:rPr>
          <w:rFonts w:hint="eastAsia"/>
        </w:rPr>
        <w:t>201</w:t>
      </w:r>
      <w:r w:rsidR="00E7448F">
        <w:rPr>
          <w:rFonts w:hint="eastAsia"/>
        </w:rPr>
        <w:t>8</w:t>
      </w:r>
      <w:r w:rsidR="00E7448F" w:rsidRPr="00AE5F6A">
        <w:rPr>
          <w:rFonts w:hint="eastAsia"/>
        </w:rPr>
        <w:t>年</w:t>
      </w:r>
      <w:r w:rsidR="00FE5565">
        <w:rPr>
          <w:rFonts w:hint="eastAsia"/>
        </w:rPr>
        <w:t>10</w:t>
      </w:r>
      <w:r w:rsidR="00E7448F" w:rsidRPr="00AE5F6A">
        <w:rPr>
          <w:rFonts w:hint="eastAsia"/>
        </w:rPr>
        <w:t>月</w:t>
      </w:r>
      <w:r w:rsidR="00FE5565">
        <w:rPr>
          <w:rFonts w:hint="eastAsia"/>
        </w:rPr>
        <w:t>30</w:t>
      </w:r>
      <w:r w:rsidRPr="00AE5F6A">
        <w:rPr>
          <w:rFonts w:hint="eastAsia"/>
        </w:rPr>
        <w:t>日(基金最后运作日)，所有资产以可收回的金额与原账面价值孰低计量，负债以预计需要清偿的金额计量。</w:t>
      </w:r>
    </w:p>
    <w:p w:rsidR="00D454FE" w:rsidRPr="00AE5F6A" w:rsidRDefault="00D454FE" w:rsidP="00D454FE">
      <w:pPr>
        <w:pStyle w:val="XB"/>
      </w:pPr>
      <w:r w:rsidRPr="00AE5F6A">
        <w:rPr>
          <w:rFonts w:hint="eastAsia"/>
        </w:rPr>
        <w:t>此外，本基金财务报表按照中国证券投资基金业协会颁布的《证券投资基金会计核算业务指引》、《</w:t>
      </w:r>
      <w:r w:rsidR="00FE5565" w:rsidRPr="00F364A2">
        <w:rPr>
          <w:rFonts w:ascii="Times New Roman" w:hAnsi="Times New Roman" w:hint="eastAsia"/>
          <w:color w:val="auto"/>
        </w:rPr>
        <w:t>博时睿丰灵活配置定期开放混合型证券投资基金</w:t>
      </w:r>
      <w:r w:rsidRPr="00AE5F6A">
        <w:rPr>
          <w:rFonts w:hint="eastAsia"/>
        </w:rPr>
        <w:t>基金合同》约定的资产估值和会计核算方法及中国证监会发布的有关规定及允许的基金行业实务操作编制。</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hint="eastAsia"/>
          <w:b/>
          <w:szCs w:val="21"/>
        </w:rPr>
        <w:t>重要会计政策和会计估计</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w:t>
      </w:r>
      <w:r w:rsidR="00E7448F" w:rsidRPr="00AE5F6A">
        <w:rPr>
          <w:rFonts w:ascii="宋体" w:hAnsi="宋体" w:hint="eastAsia"/>
          <w:color w:val="000000"/>
          <w:szCs w:val="21"/>
        </w:rPr>
        <w:t>201</w:t>
      </w:r>
      <w:r w:rsidR="00E7448F">
        <w:rPr>
          <w:rFonts w:ascii="宋体" w:hAnsi="宋体" w:hint="eastAsia"/>
          <w:color w:val="000000"/>
          <w:szCs w:val="21"/>
        </w:rPr>
        <w:t>8</w:t>
      </w:r>
      <w:r w:rsidR="00E7448F" w:rsidRPr="00AE5F6A">
        <w:rPr>
          <w:rFonts w:ascii="宋体" w:hAnsi="宋体" w:hint="eastAsia"/>
          <w:color w:val="000000"/>
          <w:szCs w:val="21"/>
        </w:rPr>
        <w:t>年</w:t>
      </w:r>
      <w:r w:rsidR="00FE5565">
        <w:rPr>
          <w:rFonts w:ascii="宋体" w:hAnsi="宋体" w:hint="eastAsia"/>
          <w:color w:val="000000"/>
          <w:szCs w:val="21"/>
        </w:rPr>
        <w:t>10</w:t>
      </w:r>
      <w:r w:rsidR="00E7448F" w:rsidRPr="00AE5F6A">
        <w:rPr>
          <w:rFonts w:ascii="宋体" w:hAnsi="宋体" w:hint="eastAsia"/>
          <w:color w:val="000000"/>
          <w:szCs w:val="21"/>
        </w:rPr>
        <w:t>月</w:t>
      </w:r>
      <w:r w:rsidR="00FE5565">
        <w:rPr>
          <w:rFonts w:ascii="宋体" w:hAnsi="宋体" w:hint="eastAsia"/>
          <w:color w:val="000000"/>
          <w:szCs w:val="21"/>
        </w:rPr>
        <w:t>31</w:t>
      </w:r>
      <w:r w:rsidR="00E7448F">
        <w:rPr>
          <w:rFonts w:ascii="宋体" w:hAnsi="宋体" w:hint="eastAsia"/>
          <w:color w:val="000000"/>
          <w:szCs w:val="21"/>
        </w:rPr>
        <w:t>日</w:t>
      </w:r>
      <w:r w:rsidRPr="00AE5F6A">
        <w:rPr>
          <w:rFonts w:ascii="宋体" w:hAnsi="宋体" w:hint="eastAsia"/>
          <w:color w:val="000000"/>
          <w:szCs w:val="21"/>
        </w:rPr>
        <w:t>至</w:t>
      </w:r>
      <w:r w:rsidR="00E7448F" w:rsidRPr="00AE5F6A">
        <w:rPr>
          <w:rFonts w:ascii="宋体" w:hAnsi="宋体" w:hint="eastAsia"/>
          <w:color w:val="000000"/>
          <w:szCs w:val="21"/>
        </w:rPr>
        <w:t>201</w:t>
      </w:r>
      <w:r w:rsidR="00E7448F">
        <w:rPr>
          <w:rFonts w:ascii="宋体" w:hAnsi="宋体" w:hint="eastAsia"/>
          <w:color w:val="000000"/>
          <w:szCs w:val="21"/>
        </w:rPr>
        <w:t>8</w:t>
      </w:r>
      <w:r w:rsidR="00E7448F" w:rsidRPr="00AE5F6A">
        <w:rPr>
          <w:rFonts w:ascii="宋体" w:hAnsi="宋体" w:hint="eastAsia"/>
          <w:color w:val="000000"/>
          <w:szCs w:val="21"/>
        </w:rPr>
        <w:t>年</w:t>
      </w:r>
      <w:r w:rsidR="00FE5565">
        <w:rPr>
          <w:rFonts w:ascii="宋体" w:hAnsi="宋体" w:hint="eastAsia"/>
          <w:color w:val="000000"/>
          <w:szCs w:val="21"/>
        </w:rPr>
        <w:t>11</w:t>
      </w:r>
      <w:r w:rsidR="00E7448F" w:rsidRPr="00AE5F6A">
        <w:rPr>
          <w:rFonts w:ascii="宋体" w:hAnsi="宋体" w:hint="eastAsia"/>
          <w:color w:val="000000"/>
          <w:szCs w:val="21"/>
        </w:rPr>
        <w:t>月</w:t>
      </w:r>
      <w:r w:rsidR="00AE7E57">
        <w:rPr>
          <w:rFonts w:ascii="宋体" w:hAnsi="宋体" w:hint="eastAsia"/>
          <w:color w:val="000000"/>
          <w:szCs w:val="21"/>
        </w:rPr>
        <w:t>16</w:t>
      </w:r>
      <w:r w:rsidR="00E7448F">
        <w:rPr>
          <w:rFonts w:ascii="宋体" w:hAnsi="宋体" w:hint="eastAsia"/>
          <w:color w:val="000000"/>
          <w:szCs w:val="21"/>
        </w:rPr>
        <w:t>日</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3应收利息的确认和计量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4应付款项的确认和计量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912B1F">
        <w:rPr>
          <w:rFonts w:ascii="宋体" w:hAnsi="宋体"/>
          <w:b/>
          <w:szCs w:val="21"/>
        </w:rPr>
        <w:t>6</w:t>
      </w:r>
      <w:r w:rsidR="00B92205" w:rsidRPr="00AE5F6A">
        <w:rPr>
          <w:rFonts w:ascii="宋体" w:hAnsi="宋体" w:hint="eastAsia"/>
          <w:b/>
          <w:szCs w:val="21"/>
        </w:rPr>
        <w:t xml:space="preserve">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6</w:t>
      </w:r>
      <w:r w:rsidR="00B92205" w:rsidRPr="00AE5F6A">
        <w:rPr>
          <w:rFonts w:ascii="宋体" w:hAnsi="宋体" w:hint="eastAsia"/>
          <w:b/>
          <w:szCs w:val="21"/>
        </w:rPr>
        <w:t>税项</w:t>
      </w:r>
    </w:p>
    <w:p w:rsidR="00FE5565" w:rsidRPr="00FE5565" w:rsidRDefault="00FE5565" w:rsidP="00FE5565">
      <w:pPr>
        <w:pStyle w:val="XB"/>
      </w:pPr>
      <w:bookmarkStart w:id="47" w:name="_Toc491963087"/>
      <w:bookmarkStart w:id="48" w:name="_Toc484769809"/>
      <w:r w:rsidRPr="00FE5565">
        <w:t>根据财政部、国家税务总局财税[2008]1号《关于企业所得税若干优惠政策的通知》</w:t>
      </w:r>
      <w:r w:rsidRPr="00FE5565">
        <w:rPr>
          <w:rFonts w:hint="eastAsia"/>
        </w:rPr>
        <w:t>、</w:t>
      </w:r>
      <w:r w:rsidRPr="00FE5565">
        <w:t>财税[20</w:t>
      </w:r>
      <w:r w:rsidRPr="00FE5565">
        <w:rPr>
          <w:rFonts w:hint="eastAsia"/>
        </w:rPr>
        <w:t>12</w:t>
      </w:r>
      <w:r w:rsidRPr="00FE5565">
        <w:t>]</w:t>
      </w:r>
      <w:r w:rsidRPr="00FE5565">
        <w:rPr>
          <w:rFonts w:hint="eastAsia"/>
        </w:rPr>
        <w:t>85</w:t>
      </w:r>
      <w:r w:rsidRPr="00FE5565">
        <w:t>号</w:t>
      </w:r>
      <w:r w:rsidRPr="00FE5565">
        <w:rPr>
          <w:rFonts w:hint="eastAsia"/>
        </w:rPr>
        <w:t>《关于实施上市公司股息红利差别化个人所得税政策有关问题的通知》、财税[2015]101号《关于上市公司股息红利差别化个人所得税政策有关问题的通知》、财税[2016]</w:t>
      </w:r>
      <w:r w:rsidRPr="00FE5565">
        <w:t>36</w:t>
      </w:r>
      <w:r w:rsidRPr="00FE5565">
        <w:rPr>
          <w:rFonts w:hint="eastAsia"/>
        </w:rPr>
        <w:t>号《关于全面推开营业税改征增值税试点的通知》、财税[2016]46号</w:t>
      </w:r>
      <w:r w:rsidRPr="00FE5565">
        <w:t>《</w:t>
      </w:r>
      <w:r w:rsidRPr="00FE5565">
        <w:rPr>
          <w:rFonts w:hint="eastAsia"/>
        </w:rPr>
        <w:t>关于进一步</w:t>
      </w:r>
      <w:r w:rsidRPr="00FE5565">
        <w:t>明确</w:t>
      </w:r>
      <w:r w:rsidRPr="00FE5565">
        <w:rPr>
          <w:rFonts w:hint="eastAsia"/>
        </w:rPr>
        <w:t>全面</w:t>
      </w:r>
      <w:r w:rsidRPr="00FE5565">
        <w:t>推开</w:t>
      </w:r>
      <w:r w:rsidRPr="00FE5565">
        <w:rPr>
          <w:rFonts w:hint="eastAsia"/>
        </w:rPr>
        <w:t>营改增试点金融业</w:t>
      </w:r>
      <w:r w:rsidRPr="00FE5565">
        <w:t>有关政策的通知》</w:t>
      </w:r>
      <w:r w:rsidRPr="00FE5565">
        <w:rPr>
          <w:rFonts w:hint="eastAsia"/>
        </w:rPr>
        <w:t>、</w:t>
      </w:r>
      <w:r w:rsidRPr="00FE5565">
        <w:t>财税</w:t>
      </w:r>
      <w:r w:rsidRPr="00FE5565">
        <w:rPr>
          <w:rFonts w:hint="eastAsia"/>
        </w:rPr>
        <w:t>[</w:t>
      </w:r>
      <w:r w:rsidRPr="00FE5565">
        <w:t>2016</w:t>
      </w:r>
      <w:r w:rsidRPr="00FE5565">
        <w:rPr>
          <w:rFonts w:hint="eastAsia"/>
        </w:rPr>
        <w:t>]</w:t>
      </w:r>
      <w:r w:rsidRPr="00FE5565">
        <w:t>70</w:t>
      </w:r>
      <w:r w:rsidRPr="00FE5565">
        <w:rPr>
          <w:rFonts w:hint="eastAsia"/>
        </w:rPr>
        <w:t>号</w:t>
      </w:r>
      <w:r w:rsidRPr="00FE5565">
        <w:t>《</w:t>
      </w:r>
      <w:r w:rsidRPr="00FE5565">
        <w:rPr>
          <w:rFonts w:hint="eastAsia"/>
        </w:rPr>
        <w:t>关于</w:t>
      </w:r>
      <w:r w:rsidRPr="00FE5565">
        <w:t>金融机构</w:t>
      </w:r>
      <w:r w:rsidRPr="00FE5565">
        <w:rPr>
          <w:rFonts w:hint="eastAsia"/>
        </w:rPr>
        <w:t>同业</w:t>
      </w:r>
      <w:r w:rsidRPr="00FE5565">
        <w:t>往来等</w:t>
      </w:r>
      <w:r w:rsidRPr="00FE5565">
        <w:rPr>
          <w:rFonts w:hint="eastAsia"/>
        </w:rPr>
        <w:t>增值税</w:t>
      </w:r>
      <w:r w:rsidRPr="00FE5565">
        <w:t>政策的补充通知》</w:t>
      </w:r>
      <w:r w:rsidRPr="00FE5565">
        <w:rPr>
          <w:rFonts w:hint="eastAsia"/>
        </w:rPr>
        <w:t>、财税</w:t>
      </w:r>
      <w:r w:rsidRPr="00FE5565">
        <w:t>[2016]140号《关于明确金融房地产开发教育辅助服务等增值税政策的通知》</w:t>
      </w:r>
      <w:r w:rsidRPr="00FE5565">
        <w:rPr>
          <w:rFonts w:hint="eastAsia"/>
        </w:rPr>
        <w:t>、财税[2017]2号《关于资管产品增值税政策有关问题的补充通知》、财税[2017]56号《关于资管产品增值税有关问题的通知》、财税[2017]90号《关于租入固定资产进行税额抵扣等增值税政策的通知》及其他相关财税法规和实务操作，主要税项列示如下：</w:t>
      </w:r>
    </w:p>
    <w:p w:rsidR="00FE5565" w:rsidRPr="00FE5565" w:rsidRDefault="00FE5565" w:rsidP="00FE5565">
      <w:pPr>
        <w:pStyle w:val="XB"/>
      </w:pPr>
      <w:r w:rsidRPr="00FE5565">
        <w:t>(a)</w:t>
      </w:r>
      <w:r w:rsidRPr="00FE5565">
        <w:tab/>
      </w:r>
      <w:r w:rsidRPr="00FE5565">
        <w:rPr>
          <w:rFonts w:hint="eastAsia"/>
        </w:rPr>
        <w:t>资管产品运营过程中发生的增值税应税行为，以资管产品管理人为增值税纳税人。资管产品管理人运营资管产品过程中发生的增值税应税行为，暂适用简易计税方法，按照</w:t>
      </w:r>
      <w:r w:rsidRPr="00FE5565">
        <w:t>3%的征收率缴纳增值税。对资管产品在2018年1月1日前运营过程中发生的增值税应税行为，未缴纳增值税的，不再缴纳；已缴纳增值税的，已纳税额从资管产品管理人以后月份的增值税应纳税额中抵减。</w:t>
      </w:r>
    </w:p>
    <w:p w:rsidR="00FE5565" w:rsidRPr="00FE5565" w:rsidRDefault="00FE5565" w:rsidP="00FE5565">
      <w:pPr>
        <w:pStyle w:val="XB"/>
      </w:pPr>
      <w:r w:rsidRPr="00FE5565">
        <w:rPr>
          <w:rFonts w:hint="eastAsia"/>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w:t>
      </w:r>
    </w:p>
    <w:p w:rsidR="00FE5565" w:rsidRPr="00FE5565" w:rsidRDefault="00FE5565" w:rsidP="00FE5565">
      <w:pPr>
        <w:pStyle w:val="XB"/>
      </w:pPr>
      <w:r w:rsidRPr="00FE5565">
        <w:t>(b)</w:t>
      </w:r>
      <w:r w:rsidRPr="00FE5565">
        <w:tab/>
      </w:r>
      <w:r w:rsidRPr="00FE5565">
        <w:rPr>
          <w:rFonts w:hint="eastAsia"/>
        </w:rPr>
        <w:t>对基金从证券市场中取得的收入，包括买卖股票、债券的差价收入，股票的股息、红利收入，债券的利息收入及其他收入，暂不征收企业所得税。</w:t>
      </w:r>
    </w:p>
    <w:p w:rsidR="00FE5565" w:rsidRPr="00FE5565" w:rsidRDefault="00FE5565" w:rsidP="00FE5565">
      <w:pPr>
        <w:pStyle w:val="XB"/>
      </w:pPr>
      <w:r w:rsidRPr="00FE5565">
        <w:t>(c)</w:t>
      </w:r>
      <w:r w:rsidRPr="00FE5565">
        <w:tab/>
      </w:r>
      <w:r w:rsidRPr="00FE5565">
        <w:rPr>
          <w:rFonts w:hint="eastAsia"/>
        </w:rPr>
        <w:t>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FE5565" w:rsidRPr="00FE5565" w:rsidRDefault="00FE5565" w:rsidP="00FE5565">
      <w:pPr>
        <w:pStyle w:val="XB"/>
      </w:pPr>
      <w:r w:rsidRPr="00FE5565">
        <w:rPr>
          <w:rFonts w:hint="eastAsia"/>
        </w:rPr>
        <w:t>(</w:t>
      </w:r>
      <w:r w:rsidRPr="00FE5565">
        <w:t>d</w:t>
      </w:r>
      <w:r w:rsidRPr="00FE5565">
        <w:rPr>
          <w:rFonts w:hint="eastAsia"/>
        </w:rPr>
        <w:t>)</w:t>
      </w:r>
      <w:r w:rsidRPr="00FE5565">
        <w:rPr>
          <w:rFonts w:hint="eastAsia"/>
        </w:rPr>
        <w:tab/>
        <w:t>基金卖出股票按0.1%的税率缴纳股票交易印花税，买入股票不征收股票交易印花税。</w:t>
      </w:r>
    </w:p>
    <w:p w:rsidR="00FE5565" w:rsidRPr="00FE5565" w:rsidRDefault="00FE5565" w:rsidP="00FE5565">
      <w:pPr>
        <w:pStyle w:val="XB"/>
      </w:pPr>
      <w:r w:rsidRPr="00FE5565">
        <w:rPr>
          <w:rFonts w:hint="eastAsia"/>
        </w:rPr>
        <w:t>(e)</w:t>
      </w:r>
      <w:r w:rsidRPr="00FE5565">
        <w:rPr>
          <w:rFonts w:hint="eastAsia"/>
        </w:rPr>
        <w:tab/>
        <w:t>本基金分别按实际缴纳的增值税额的7%、3%和2%缴纳城市维护建设税、教育费附加和地方教育费附加。</w:t>
      </w:r>
    </w:p>
    <w:p w:rsidR="00AB4223" w:rsidRPr="00AE5F6A" w:rsidRDefault="00587EB1" w:rsidP="00767535">
      <w:pPr>
        <w:pStyle w:val="1"/>
        <w:keepNext/>
        <w:keepLines/>
        <w:widowControl w:val="0"/>
        <w:spacing w:beforeLines="100" w:afterLines="100" w:line="360" w:lineRule="auto"/>
        <w:jc w:val="center"/>
        <w:rPr>
          <w:rStyle w:val="2CharCharChar"/>
          <w:rFonts w:ascii="宋体" w:hAnsi="宋体"/>
        </w:rPr>
      </w:pPr>
      <w:r w:rsidRPr="00AE5F6A">
        <w:rPr>
          <w:rStyle w:val="2CharCharChar"/>
          <w:rFonts w:ascii="宋体" w:hAnsi="宋体" w:hint="eastAsia"/>
        </w:rPr>
        <w:t>5</w:t>
      </w:r>
      <w:r w:rsidR="00AB4223" w:rsidRPr="00AE5F6A">
        <w:rPr>
          <w:rStyle w:val="2CharCharChar"/>
          <w:rFonts w:ascii="宋体" w:hAnsi="宋体" w:hint="eastAsia"/>
        </w:rPr>
        <w:t>、清算情况</w:t>
      </w:r>
      <w:bookmarkEnd w:id="47"/>
    </w:p>
    <w:p w:rsidR="00587EB1" w:rsidRPr="00AE5F6A" w:rsidRDefault="00587EB1" w:rsidP="00167779">
      <w:pPr>
        <w:pStyle w:val="2"/>
        <w:spacing w:before="0" w:after="0"/>
        <w:rPr>
          <w:rFonts w:ascii="宋体" w:eastAsia="宋体" w:hAnsi="宋体"/>
          <w:kern w:val="0"/>
          <w:sz w:val="21"/>
          <w:szCs w:val="21"/>
        </w:rPr>
      </w:pPr>
      <w:bookmarkStart w:id="49" w:name="_Toc491963088"/>
      <w:r w:rsidRPr="007A4276">
        <w:rPr>
          <w:rFonts w:ascii="宋体" w:eastAsia="宋体" w:hAnsi="宋体" w:hint="eastAsia"/>
          <w:kern w:val="0"/>
          <w:sz w:val="21"/>
          <w:szCs w:val="21"/>
        </w:rPr>
        <w:t>5.1资产负债清算情况</w:t>
      </w:r>
      <w:bookmarkEnd w:id="49"/>
    </w:p>
    <w:p w:rsidR="00AB4223" w:rsidRPr="00AE5F6A" w:rsidRDefault="00AB4223" w:rsidP="00AB4223">
      <w:pPr>
        <w:pStyle w:val="XB"/>
      </w:pPr>
      <w:r w:rsidRPr="00AE5F6A">
        <w:rPr>
          <w:rFonts w:hint="eastAsia"/>
        </w:rPr>
        <w:t>自</w:t>
      </w:r>
      <w:r w:rsidR="00E7448F" w:rsidRPr="00E7448F">
        <w:rPr>
          <w:rFonts w:hint="eastAsia"/>
        </w:rPr>
        <w:t>2018年</w:t>
      </w:r>
      <w:r w:rsidR="00041DF3">
        <w:rPr>
          <w:rFonts w:hint="eastAsia"/>
        </w:rPr>
        <w:t>10</w:t>
      </w:r>
      <w:r w:rsidR="00E7448F" w:rsidRPr="00E7448F">
        <w:rPr>
          <w:rFonts w:hint="eastAsia"/>
        </w:rPr>
        <w:t>月</w:t>
      </w:r>
      <w:r w:rsidR="00041DF3">
        <w:rPr>
          <w:rFonts w:hint="eastAsia"/>
        </w:rPr>
        <w:t>31</w:t>
      </w:r>
      <w:r w:rsidR="00E7448F" w:rsidRPr="00E7448F">
        <w:rPr>
          <w:rFonts w:hint="eastAsia"/>
        </w:rPr>
        <w:t>日至2018年</w:t>
      </w:r>
      <w:r w:rsidR="00041DF3">
        <w:rPr>
          <w:rFonts w:hint="eastAsia"/>
        </w:rPr>
        <w:t>11</w:t>
      </w:r>
      <w:r w:rsidR="00E7448F" w:rsidRPr="00E7448F">
        <w:rPr>
          <w:rFonts w:hint="eastAsia"/>
        </w:rPr>
        <w:t>月</w:t>
      </w:r>
      <w:r w:rsidR="00AE7E57">
        <w:rPr>
          <w:rFonts w:hint="eastAsia"/>
        </w:rPr>
        <w:t>16</w:t>
      </w:r>
      <w:r w:rsidR="00E7448F" w:rsidRPr="00E7448F">
        <w:rPr>
          <w:rFonts w:hint="eastAsia"/>
        </w:rPr>
        <w:t>日</w:t>
      </w:r>
      <w:r w:rsidRPr="00AE5F6A">
        <w:rPr>
          <w:rFonts w:hint="eastAsia"/>
        </w:rPr>
        <w:t>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Default="00AB4223" w:rsidP="00AB4223">
      <w:pPr>
        <w:pStyle w:val="XB"/>
      </w:pPr>
      <w:r w:rsidRPr="00AE5F6A">
        <w:rPr>
          <w:rFonts w:hint="eastAsia"/>
        </w:rPr>
        <w:t>截至本次清算期结束日（</w:t>
      </w:r>
      <w:r w:rsidR="00E7448F" w:rsidRPr="00E7448F">
        <w:rPr>
          <w:rFonts w:hint="eastAsia"/>
        </w:rPr>
        <w:t>2018年</w:t>
      </w:r>
      <w:r w:rsidR="00041DF3">
        <w:rPr>
          <w:rFonts w:hint="eastAsia"/>
        </w:rPr>
        <w:t>11</w:t>
      </w:r>
      <w:r w:rsidR="00E7448F" w:rsidRPr="00E7448F">
        <w:rPr>
          <w:rFonts w:hint="eastAsia"/>
        </w:rPr>
        <w:t>月</w:t>
      </w:r>
      <w:r w:rsidR="00AE7E57">
        <w:rPr>
          <w:rFonts w:hint="eastAsia"/>
        </w:rPr>
        <w:t>16</w:t>
      </w:r>
      <w:r w:rsidR="00E7448F" w:rsidRPr="00E7448F">
        <w:rPr>
          <w:rFonts w:hint="eastAsia"/>
        </w:rPr>
        <w:t>日</w:t>
      </w:r>
      <w:r w:rsidRPr="00AE5F6A">
        <w:rPr>
          <w:rFonts w:hint="eastAsia"/>
        </w:rPr>
        <w:t>），各项资产负债清算情况如下：</w:t>
      </w:r>
    </w:p>
    <w:p w:rsidR="00516033" w:rsidRDefault="00CF22FE" w:rsidP="00516033">
      <w:pPr>
        <w:pStyle w:val="XB"/>
        <w:ind w:firstLineChars="0"/>
      </w:pPr>
      <w:r w:rsidRPr="00CF22FE">
        <w:rPr>
          <w:rFonts w:hint="eastAsia"/>
        </w:rPr>
        <w:t>1、</w:t>
      </w:r>
      <w:r w:rsidRPr="00AE5F6A">
        <w:rPr>
          <w:rFonts w:hint="eastAsia"/>
        </w:rPr>
        <w:t>本基金最后运作日</w:t>
      </w:r>
      <w:r w:rsidR="00516033">
        <w:rPr>
          <w:rFonts w:hint="eastAsia"/>
        </w:rPr>
        <w:t>上交所最低结算备付金为15,547,188.63元</w:t>
      </w:r>
      <w:r>
        <w:rPr>
          <w:rFonts w:hint="eastAsia"/>
        </w:rPr>
        <w:t>，该款项已于2018年</w:t>
      </w:r>
      <w:r w:rsidR="0049576C">
        <w:rPr>
          <w:rFonts w:hint="eastAsia"/>
        </w:rPr>
        <w:t>11</w:t>
      </w:r>
      <w:r>
        <w:rPr>
          <w:rFonts w:hint="eastAsia"/>
        </w:rPr>
        <w:t>月2日</w:t>
      </w:r>
      <w:r w:rsidR="0049576C">
        <w:rPr>
          <w:rFonts w:hint="eastAsia"/>
        </w:rPr>
        <w:t>调整为5,242,222.22元，尚未收回。</w:t>
      </w:r>
    </w:p>
    <w:p w:rsidR="00516033" w:rsidRDefault="00516033" w:rsidP="00516033">
      <w:pPr>
        <w:pStyle w:val="XB"/>
        <w:ind w:firstLineChars="0"/>
      </w:pPr>
      <w:r>
        <w:rPr>
          <w:rFonts w:hint="eastAsia"/>
        </w:rPr>
        <w:t>2、</w:t>
      </w:r>
      <w:r w:rsidR="0049576C">
        <w:rPr>
          <w:rFonts w:hint="eastAsia"/>
        </w:rPr>
        <w:t>本基金最后运作日深交所最低结算备付金为372,514.44元，该款项已于2018年11月2日调整为121,170.98元，尚未收回。</w:t>
      </w:r>
    </w:p>
    <w:p w:rsidR="0049576C" w:rsidRDefault="0049576C" w:rsidP="00516033">
      <w:pPr>
        <w:pStyle w:val="XB"/>
        <w:ind w:firstLineChars="0"/>
      </w:pPr>
      <w:r>
        <w:rPr>
          <w:rFonts w:hint="eastAsia"/>
        </w:rPr>
        <w:t>3、本基金最后运作日上交所结算保证金为136,098.28元，该款项已于2018年11月2日调整为118,920.58元，尚未收回。</w:t>
      </w:r>
    </w:p>
    <w:p w:rsidR="0049576C" w:rsidRPr="0049576C" w:rsidRDefault="0049576C" w:rsidP="00516033">
      <w:pPr>
        <w:pStyle w:val="XB"/>
        <w:ind w:firstLineChars="0"/>
      </w:pPr>
      <w:r>
        <w:rPr>
          <w:rFonts w:hint="eastAsia"/>
        </w:rPr>
        <w:t>4、本基金最后运作日深交所结算保证金为119,849.61元，该款项已于2018年11月2日调整为121,512.55元，尚未收回。</w:t>
      </w:r>
    </w:p>
    <w:p w:rsidR="00CF22FE" w:rsidRPr="00AE5F6A" w:rsidRDefault="007629DD" w:rsidP="00F07833">
      <w:pPr>
        <w:pStyle w:val="XB"/>
        <w:ind w:firstLineChars="0"/>
      </w:pPr>
      <w:r>
        <w:rPr>
          <w:rFonts w:hint="eastAsia"/>
        </w:rPr>
        <w:t>5</w:t>
      </w:r>
      <w:r w:rsidR="00CF22FE">
        <w:rPr>
          <w:rFonts w:hint="eastAsia"/>
        </w:rPr>
        <w:t>、</w:t>
      </w:r>
      <w:r w:rsidR="00CF22FE" w:rsidRPr="00AE5F6A">
        <w:rPr>
          <w:rFonts w:hint="eastAsia"/>
        </w:rPr>
        <w:t>本基金</w:t>
      </w:r>
      <w:r w:rsidR="00445FD6">
        <w:rPr>
          <w:rFonts w:hint="eastAsia"/>
        </w:rPr>
        <w:t>最后运作</w:t>
      </w:r>
      <w:r w:rsidR="00CF22FE" w:rsidRPr="00AE5F6A">
        <w:rPr>
          <w:rFonts w:hint="eastAsia"/>
        </w:rPr>
        <w:t>日</w:t>
      </w:r>
      <w:r w:rsidR="00F07833">
        <w:rPr>
          <w:rFonts w:hint="eastAsia"/>
        </w:rPr>
        <w:t>10月30日</w:t>
      </w:r>
      <w:r w:rsidR="00CF22FE" w:rsidRPr="00F559FB">
        <w:rPr>
          <w:rFonts w:ascii="Arial" w:hAnsi="Arial" w:cs="Arial" w:hint="eastAsia"/>
        </w:rPr>
        <w:t>交易性金融资产</w:t>
      </w:r>
      <w:r w:rsidR="00CF22FE" w:rsidRPr="00AE5F6A">
        <w:rPr>
          <w:rFonts w:hint="eastAsia"/>
        </w:rPr>
        <w:t>为</w:t>
      </w:r>
      <w:r w:rsidR="0049576C">
        <w:rPr>
          <w:rFonts w:hint="eastAsia"/>
        </w:rPr>
        <w:t>9,888,287.12</w:t>
      </w:r>
      <w:r w:rsidR="00B64678">
        <w:rPr>
          <w:rFonts w:hint="eastAsia"/>
        </w:rPr>
        <w:t>元，</w:t>
      </w:r>
      <w:r w:rsidR="0049576C">
        <w:rPr>
          <w:rFonts w:hint="eastAsia"/>
        </w:rPr>
        <w:t>其中</w:t>
      </w:r>
      <w:r w:rsidR="00B64678">
        <w:rPr>
          <w:rFonts w:hint="eastAsia"/>
        </w:rPr>
        <w:t>持仓的1股市值为8.26元的A股联美控股</w:t>
      </w:r>
      <w:r w:rsidR="00CF22FE">
        <w:rPr>
          <w:rFonts w:hint="eastAsia"/>
        </w:rPr>
        <w:t>已于2018年</w:t>
      </w:r>
      <w:r w:rsidR="00B64678">
        <w:rPr>
          <w:rFonts w:hint="eastAsia"/>
        </w:rPr>
        <w:t>11</w:t>
      </w:r>
      <w:r w:rsidR="00CF22FE" w:rsidRPr="00CF22FE">
        <w:rPr>
          <w:rFonts w:hint="eastAsia"/>
        </w:rPr>
        <w:t>月</w:t>
      </w:r>
      <w:r w:rsidR="00B64678">
        <w:rPr>
          <w:rFonts w:hint="eastAsia"/>
        </w:rPr>
        <w:t>13</w:t>
      </w:r>
      <w:r w:rsidR="00CF22FE" w:rsidRPr="00CF22FE">
        <w:rPr>
          <w:rFonts w:hint="eastAsia"/>
        </w:rPr>
        <w:t>日变现</w:t>
      </w:r>
      <w:r w:rsidR="00F07833">
        <w:rPr>
          <w:rFonts w:hint="eastAsia"/>
        </w:rPr>
        <w:t>，</w:t>
      </w:r>
      <w:r w:rsidR="00B64678">
        <w:rPr>
          <w:rFonts w:hint="eastAsia"/>
        </w:rPr>
        <w:t>处于锁定期的非公开新股市值为9,888,278.86</w:t>
      </w:r>
      <w:r w:rsidR="00F07833">
        <w:rPr>
          <w:rFonts w:hint="eastAsia"/>
        </w:rPr>
        <w:t>元。该锁定期的非公开新股在清算期结束日11月16日市值为</w:t>
      </w:r>
      <w:r w:rsidR="00F07833" w:rsidRPr="00F07833">
        <w:rPr>
          <w:rFonts w:hint="eastAsia"/>
        </w:rPr>
        <w:t>11,286,364.56元</w:t>
      </w:r>
      <w:r w:rsidR="00F07833">
        <w:rPr>
          <w:rFonts w:hint="eastAsia"/>
        </w:rPr>
        <w:t>，</w:t>
      </w:r>
      <w:r w:rsidR="00B64678">
        <w:rPr>
          <w:rFonts w:hint="eastAsia"/>
        </w:rPr>
        <w:t>该部分预计于2019年5月11日结束锁定期后变现</w:t>
      </w:r>
      <w:r w:rsidR="002B2614">
        <w:rPr>
          <w:rFonts w:hint="eastAsia"/>
        </w:rPr>
        <w:t>进行二次分配</w:t>
      </w:r>
      <w:r w:rsidR="00B64678">
        <w:rPr>
          <w:rFonts w:hint="eastAsia"/>
        </w:rPr>
        <w:t>。</w:t>
      </w:r>
    </w:p>
    <w:p w:rsidR="00AB4223" w:rsidRPr="007013B5" w:rsidRDefault="007629DD" w:rsidP="007013B5">
      <w:pPr>
        <w:pStyle w:val="XB"/>
        <w:rPr>
          <w:rFonts w:cs="Arial"/>
        </w:rPr>
      </w:pPr>
      <w:r>
        <w:rPr>
          <w:rFonts w:hint="eastAsia"/>
        </w:rPr>
        <w:t>6</w:t>
      </w:r>
      <w:r w:rsidR="00AB4223" w:rsidRPr="00AE5F6A">
        <w:rPr>
          <w:rFonts w:hint="eastAsia"/>
        </w:rPr>
        <w:t>、本基金最后运作日应收利息为</w:t>
      </w:r>
      <w:r w:rsidR="00B64678">
        <w:rPr>
          <w:rFonts w:hint="eastAsia"/>
        </w:rPr>
        <w:t>111,465.10</w:t>
      </w:r>
      <w:r w:rsidR="002B3940">
        <w:rPr>
          <w:rFonts w:cs="Arial" w:hint="eastAsia"/>
        </w:rPr>
        <w:t>元</w:t>
      </w:r>
      <w:r w:rsidR="00AB4223" w:rsidRPr="00AE5F6A">
        <w:rPr>
          <w:rFonts w:cs="Arial" w:hint="eastAsia"/>
        </w:rPr>
        <w:t>，</w:t>
      </w:r>
      <w:r>
        <w:rPr>
          <w:rFonts w:hint="eastAsia"/>
        </w:rPr>
        <w:t>尚未收回</w:t>
      </w:r>
      <w:r w:rsidR="00AB4223" w:rsidRPr="00AE5F6A">
        <w:rPr>
          <w:rFonts w:cs="Arial" w:hint="eastAsia"/>
        </w:rPr>
        <w:t>。</w:t>
      </w:r>
      <w:r w:rsidR="007013B5">
        <w:rPr>
          <w:rFonts w:cs="Arial" w:hint="eastAsia"/>
        </w:rPr>
        <w:t>截至清算期结束日11月16日账面应收利息为121,501.90元。</w:t>
      </w:r>
    </w:p>
    <w:p w:rsidR="007629DD" w:rsidRDefault="007629DD" w:rsidP="007629DD">
      <w:pPr>
        <w:pStyle w:val="XB"/>
      </w:pPr>
      <w:r>
        <w:rPr>
          <w:rFonts w:hint="eastAsia"/>
        </w:rPr>
        <w:t>7、本基金最后运作日应收申购款为5,999,000.00元，该款项已于2018年10月31日收回。</w:t>
      </w:r>
    </w:p>
    <w:p w:rsidR="007629DD" w:rsidRPr="007629DD" w:rsidRDefault="007629DD" w:rsidP="007629DD">
      <w:pPr>
        <w:pStyle w:val="XB"/>
      </w:pPr>
      <w:r>
        <w:rPr>
          <w:rFonts w:hint="eastAsia"/>
        </w:rPr>
        <w:t>8、本基金最后运作日应付赎回款为96,454,146.08元，</w:t>
      </w:r>
      <w:r w:rsidR="00320405">
        <w:rPr>
          <w:rFonts w:hint="eastAsia"/>
        </w:rPr>
        <w:t>该款项已于2018年10月31日和11月1日支付完毕。</w:t>
      </w:r>
    </w:p>
    <w:p w:rsidR="00AB4223" w:rsidRPr="00AE5F6A" w:rsidRDefault="00320405" w:rsidP="00AB4223">
      <w:pPr>
        <w:pStyle w:val="XB"/>
      </w:pPr>
      <w:r>
        <w:rPr>
          <w:rFonts w:hint="eastAsia"/>
        </w:rPr>
        <w:t>9</w:t>
      </w:r>
      <w:r w:rsidR="00AB4223" w:rsidRPr="00AE5F6A">
        <w:rPr>
          <w:rFonts w:hint="eastAsia"/>
        </w:rPr>
        <w:t>、本基金最后运作日应付管理人报酬为</w:t>
      </w:r>
      <w:r>
        <w:rPr>
          <w:rFonts w:hint="eastAsia"/>
        </w:rPr>
        <w:t>298,324.80</w:t>
      </w:r>
      <w:r w:rsidR="00AB4223" w:rsidRPr="00AE5F6A">
        <w:rPr>
          <w:rFonts w:hint="eastAsia"/>
        </w:rPr>
        <w:t>元，该款项</w:t>
      </w:r>
      <w:r w:rsidR="00986165">
        <w:rPr>
          <w:rFonts w:hint="eastAsia"/>
        </w:rPr>
        <w:t>已</w:t>
      </w:r>
      <w:r w:rsidR="00AB4223" w:rsidRPr="00AE5F6A">
        <w:rPr>
          <w:rFonts w:hint="eastAsia"/>
        </w:rPr>
        <w:t>于201</w:t>
      </w:r>
      <w:r w:rsidR="007249F8">
        <w:rPr>
          <w:rFonts w:hint="eastAsia"/>
        </w:rPr>
        <w:t>8</w:t>
      </w:r>
      <w:r w:rsidR="00AB4223" w:rsidRPr="00AE5F6A">
        <w:rPr>
          <w:rFonts w:hint="eastAsia"/>
        </w:rPr>
        <w:t>年</w:t>
      </w:r>
      <w:r>
        <w:rPr>
          <w:rFonts w:hint="eastAsia"/>
        </w:rPr>
        <w:t>11</w:t>
      </w:r>
      <w:r w:rsidR="00AB4223" w:rsidRPr="00AE5F6A">
        <w:rPr>
          <w:rFonts w:hint="eastAsia"/>
        </w:rPr>
        <w:t>月</w:t>
      </w:r>
      <w:r w:rsidR="00665729">
        <w:rPr>
          <w:rFonts w:hint="eastAsia"/>
        </w:rPr>
        <w:t>5</w:t>
      </w:r>
      <w:r w:rsidR="00AB4223" w:rsidRPr="00AE5F6A">
        <w:rPr>
          <w:rFonts w:hint="eastAsia"/>
        </w:rPr>
        <w:t>日支付。</w:t>
      </w:r>
    </w:p>
    <w:p w:rsidR="00AB4223" w:rsidRPr="00AE5F6A" w:rsidRDefault="00320405" w:rsidP="00AB4223">
      <w:pPr>
        <w:pStyle w:val="XB"/>
      </w:pPr>
      <w:r>
        <w:rPr>
          <w:rFonts w:hint="eastAsia"/>
        </w:rPr>
        <w:t>10</w:t>
      </w:r>
      <w:r w:rsidR="00AB4223" w:rsidRPr="00AE5F6A">
        <w:rPr>
          <w:rFonts w:hint="eastAsia"/>
        </w:rPr>
        <w:t>、本基金最后运作日应付托管费为</w:t>
      </w:r>
      <w:r>
        <w:rPr>
          <w:rFonts w:hint="eastAsia"/>
        </w:rPr>
        <w:t>49,720.81</w:t>
      </w:r>
      <w:r w:rsidR="00AB4223" w:rsidRPr="00AE5F6A">
        <w:rPr>
          <w:rFonts w:hint="eastAsia"/>
        </w:rPr>
        <w:t>元，该款项</w:t>
      </w:r>
      <w:r w:rsidR="00986165">
        <w:rPr>
          <w:rFonts w:hint="eastAsia"/>
        </w:rPr>
        <w:t>已</w:t>
      </w:r>
      <w:r w:rsidR="00AB4223" w:rsidRPr="00AE5F6A">
        <w:rPr>
          <w:rFonts w:hint="eastAsia"/>
        </w:rPr>
        <w:t>于201</w:t>
      </w:r>
      <w:r w:rsidR="007249F8">
        <w:rPr>
          <w:rFonts w:hint="eastAsia"/>
        </w:rPr>
        <w:t>8</w:t>
      </w:r>
      <w:r w:rsidR="00AB4223" w:rsidRPr="00AE5F6A">
        <w:rPr>
          <w:rFonts w:hint="eastAsia"/>
        </w:rPr>
        <w:t>年</w:t>
      </w:r>
      <w:r>
        <w:rPr>
          <w:rFonts w:hint="eastAsia"/>
        </w:rPr>
        <w:t>11</w:t>
      </w:r>
      <w:r w:rsidR="00AB4223" w:rsidRPr="00AE5F6A">
        <w:rPr>
          <w:rFonts w:hint="eastAsia"/>
        </w:rPr>
        <w:t>月</w:t>
      </w:r>
      <w:r w:rsidR="00665729">
        <w:rPr>
          <w:rFonts w:hint="eastAsia"/>
        </w:rPr>
        <w:t>5</w:t>
      </w:r>
      <w:r w:rsidR="00AB4223" w:rsidRPr="00AE5F6A">
        <w:rPr>
          <w:rFonts w:hint="eastAsia"/>
        </w:rPr>
        <w:t>日支付。</w:t>
      </w:r>
    </w:p>
    <w:p w:rsidR="00AB4223" w:rsidRPr="007A4276" w:rsidRDefault="00320405" w:rsidP="00AB4223">
      <w:pPr>
        <w:pStyle w:val="XB"/>
      </w:pPr>
      <w:r>
        <w:rPr>
          <w:rFonts w:hint="eastAsia"/>
        </w:rPr>
        <w:t>11</w:t>
      </w:r>
      <w:r w:rsidR="00AB4223" w:rsidRPr="00AE5F6A">
        <w:rPr>
          <w:rFonts w:hint="eastAsia"/>
        </w:rPr>
        <w:t>、本基金最后运作日应付交易费用为</w:t>
      </w:r>
      <w:r>
        <w:rPr>
          <w:rFonts w:hint="eastAsia"/>
        </w:rPr>
        <w:t>976,824.05</w:t>
      </w:r>
      <w:r w:rsidR="00AB4223" w:rsidRPr="00AE5F6A">
        <w:rPr>
          <w:rFonts w:hint="eastAsia"/>
        </w:rPr>
        <w:t>元，其中</w:t>
      </w:r>
      <w:r>
        <w:rPr>
          <w:rFonts w:hint="eastAsia"/>
        </w:rPr>
        <w:t>应付佣金国泰君安4,027.07</w:t>
      </w:r>
      <w:r w:rsidR="00806112">
        <w:rPr>
          <w:rFonts w:hint="eastAsia"/>
        </w:rPr>
        <w:t>元、中投证券277,542.49元、安信证券94,104.11元、平安证券41,000.61元、华创证券226,981.08元、上海华信证券238,479.99元</w:t>
      </w:r>
      <w:r w:rsidR="007249F8" w:rsidRPr="007A4276">
        <w:rPr>
          <w:rFonts w:hint="eastAsia"/>
        </w:rPr>
        <w:t>已于2018年</w:t>
      </w:r>
      <w:r w:rsidR="00806112">
        <w:rPr>
          <w:rFonts w:hint="eastAsia"/>
        </w:rPr>
        <w:t>11</w:t>
      </w:r>
      <w:r w:rsidR="007249F8" w:rsidRPr="007A4276">
        <w:rPr>
          <w:rFonts w:hint="eastAsia"/>
        </w:rPr>
        <w:t>月</w:t>
      </w:r>
      <w:r w:rsidR="00806112">
        <w:rPr>
          <w:rFonts w:hint="eastAsia"/>
        </w:rPr>
        <w:t>14</w:t>
      </w:r>
      <w:r w:rsidR="007249F8" w:rsidRPr="007A4276">
        <w:rPr>
          <w:rFonts w:hint="eastAsia"/>
        </w:rPr>
        <w:t>日支付</w:t>
      </w:r>
      <w:r w:rsidR="00806112">
        <w:rPr>
          <w:rFonts w:hint="eastAsia"/>
        </w:rPr>
        <w:t>，天风证券94,688.70元</w:t>
      </w:r>
      <w:r w:rsidR="00F7652D">
        <w:rPr>
          <w:rFonts w:hint="eastAsia"/>
        </w:rPr>
        <w:t>将于取得发票后支付</w:t>
      </w:r>
      <w:r w:rsidR="00806112">
        <w:rPr>
          <w:rFonts w:hint="eastAsia"/>
        </w:rPr>
        <w:t>。</w:t>
      </w:r>
      <w:r w:rsidR="00F7652D">
        <w:rPr>
          <w:rFonts w:hint="eastAsia"/>
        </w:rPr>
        <w:t>2018年11月13日变现股票产生的中投证券应付佣金0.01元也已于11月14日支付。</w:t>
      </w:r>
    </w:p>
    <w:p w:rsidR="00E120A8" w:rsidRPr="00AE5F6A" w:rsidRDefault="00FD3DEE" w:rsidP="00AB4223">
      <w:pPr>
        <w:pStyle w:val="XB"/>
      </w:pPr>
      <w:r>
        <w:rPr>
          <w:rFonts w:hint="eastAsia"/>
        </w:rPr>
        <w:t>12</w:t>
      </w:r>
      <w:r w:rsidR="00E120A8" w:rsidRPr="007A4276">
        <w:rPr>
          <w:rFonts w:hint="eastAsia"/>
        </w:rPr>
        <w:t>、本基金最后运作日其</w:t>
      </w:r>
      <w:r w:rsidR="00E120A8" w:rsidRPr="00AE5F6A">
        <w:rPr>
          <w:rFonts w:hint="eastAsia"/>
        </w:rPr>
        <w:t>他负债为</w:t>
      </w:r>
      <w:r w:rsidR="001048B3">
        <w:rPr>
          <w:rFonts w:hint="eastAsia"/>
        </w:rPr>
        <w:t>315,500.00</w:t>
      </w:r>
      <w:r w:rsidR="00E120A8" w:rsidRPr="00AE5F6A">
        <w:rPr>
          <w:rFonts w:hint="eastAsia"/>
        </w:rPr>
        <w:t>元，包括</w:t>
      </w:r>
      <w:r w:rsidR="001048B3">
        <w:rPr>
          <w:rFonts w:hint="eastAsia"/>
        </w:rPr>
        <w:t>其他应付款、</w:t>
      </w:r>
      <w:r w:rsidR="00E120A8" w:rsidRPr="00AE5F6A">
        <w:rPr>
          <w:rFonts w:hint="eastAsia"/>
        </w:rPr>
        <w:t>预提审计费</w:t>
      </w:r>
      <w:r w:rsidR="00F52468" w:rsidRPr="00AE5F6A">
        <w:rPr>
          <w:rFonts w:hint="eastAsia"/>
        </w:rPr>
        <w:t>、</w:t>
      </w:r>
      <w:r w:rsidR="00E120A8" w:rsidRPr="00AE5F6A">
        <w:rPr>
          <w:rFonts w:hint="eastAsia"/>
        </w:rPr>
        <w:t>应付信息披露费、中债银行间账户维护费等。</w:t>
      </w:r>
      <w:r>
        <w:rPr>
          <w:rFonts w:hint="eastAsia"/>
        </w:rPr>
        <w:t>其中</w:t>
      </w:r>
      <w:r w:rsidR="008C5619">
        <w:rPr>
          <w:rFonts w:hint="eastAsia"/>
        </w:rPr>
        <w:t>其他应付款为25,000.00元，该费用为睿丰定开混合召开持有人大会决议生效需支付的律师费，</w:t>
      </w:r>
      <w:r w:rsidR="003827D7">
        <w:rPr>
          <w:rFonts w:hint="eastAsia"/>
        </w:rPr>
        <w:t>该款项将于取得律师费发票后支付。</w:t>
      </w:r>
      <w:r w:rsidR="00F52468" w:rsidRPr="00AE5F6A">
        <w:rPr>
          <w:rFonts w:hint="eastAsia"/>
        </w:rPr>
        <w:t>应付审计费</w:t>
      </w:r>
      <w:r>
        <w:rPr>
          <w:rFonts w:hint="eastAsia"/>
        </w:rPr>
        <w:t>为40,000.00</w:t>
      </w:r>
      <w:r w:rsidR="00F52468" w:rsidRPr="006C1070">
        <w:rPr>
          <w:rFonts w:hint="eastAsia"/>
        </w:rPr>
        <w:t>元，该款项将于取得审计费发票日支付；应付信息披露费</w:t>
      </w:r>
      <w:r>
        <w:rPr>
          <w:rFonts w:hint="eastAsia"/>
        </w:rPr>
        <w:t>249,000.00</w:t>
      </w:r>
      <w:r w:rsidR="00F52468" w:rsidRPr="006C1070">
        <w:rPr>
          <w:rFonts w:hint="eastAsia"/>
        </w:rPr>
        <w:t>元，</w:t>
      </w:r>
      <w:r>
        <w:rPr>
          <w:rFonts w:hint="eastAsia"/>
        </w:rPr>
        <w:t>该款项</w:t>
      </w:r>
      <w:r w:rsidR="00F52468" w:rsidRPr="00AE5F6A">
        <w:rPr>
          <w:rFonts w:hint="eastAsia"/>
        </w:rPr>
        <w:t>将于取得信息披露费发票日支付；</w:t>
      </w:r>
      <w:r w:rsidR="00E120A8" w:rsidRPr="00AE5F6A">
        <w:rPr>
          <w:rFonts w:hint="eastAsia"/>
        </w:rPr>
        <w:t>应付中债银行间账户维护费</w:t>
      </w:r>
      <w:r w:rsidR="00F52468" w:rsidRPr="00AE5F6A">
        <w:rPr>
          <w:rFonts w:hint="eastAsia"/>
        </w:rPr>
        <w:t>为人民币</w:t>
      </w:r>
      <w:r w:rsidR="00AA2704" w:rsidRPr="00AA2704">
        <w:t>1,500.00</w:t>
      </w:r>
      <w:r w:rsidR="00F52468" w:rsidRPr="00AE5F6A">
        <w:rPr>
          <w:rFonts w:hint="eastAsia"/>
        </w:rPr>
        <w:t>元，已于201</w:t>
      </w:r>
      <w:r w:rsidR="00AA2704">
        <w:rPr>
          <w:rFonts w:hint="eastAsia"/>
        </w:rPr>
        <w:t>8</w:t>
      </w:r>
      <w:r w:rsidR="00F52468" w:rsidRPr="00AE5F6A">
        <w:rPr>
          <w:rFonts w:hint="eastAsia"/>
        </w:rPr>
        <w:t>年</w:t>
      </w:r>
      <w:r>
        <w:rPr>
          <w:rFonts w:hint="eastAsia"/>
        </w:rPr>
        <w:t>11</w:t>
      </w:r>
      <w:r w:rsidR="00F52468" w:rsidRPr="00AE5F6A">
        <w:rPr>
          <w:rFonts w:hint="eastAsia"/>
        </w:rPr>
        <w:t>月</w:t>
      </w:r>
      <w:r>
        <w:rPr>
          <w:rFonts w:hint="eastAsia"/>
        </w:rPr>
        <w:t>9</w:t>
      </w:r>
      <w:r w:rsidR="00F52468" w:rsidRPr="00AE5F6A">
        <w:rPr>
          <w:rFonts w:hint="eastAsia"/>
        </w:rPr>
        <w:t>日支付；</w:t>
      </w:r>
    </w:p>
    <w:p w:rsidR="00D77529" w:rsidRDefault="00FD3DEE" w:rsidP="00AB4223">
      <w:pPr>
        <w:pStyle w:val="XB"/>
      </w:pPr>
      <w:r>
        <w:rPr>
          <w:rFonts w:hint="eastAsia"/>
        </w:rPr>
        <w:t>13</w:t>
      </w:r>
      <w:r w:rsidR="00D77529">
        <w:rPr>
          <w:rFonts w:hint="eastAsia"/>
        </w:rPr>
        <w:t>、清算期间</w:t>
      </w:r>
      <w:r>
        <w:rPr>
          <w:rFonts w:hint="eastAsia"/>
        </w:rPr>
        <w:t>10月31日计提</w:t>
      </w:r>
      <w:r w:rsidR="00D77529">
        <w:rPr>
          <w:rFonts w:hint="eastAsia"/>
        </w:rPr>
        <w:t>清算律师费人民币</w:t>
      </w:r>
      <w:r>
        <w:rPr>
          <w:rFonts w:hint="eastAsia"/>
        </w:rPr>
        <w:t>2</w:t>
      </w:r>
      <w:r w:rsidR="00D77529">
        <w:rPr>
          <w:rFonts w:hint="eastAsia"/>
        </w:rPr>
        <w:t>0,000.00元</w:t>
      </w:r>
      <w:r>
        <w:rPr>
          <w:rFonts w:hint="eastAsia"/>
        </w:rPr>
        <w:t>，该费用将于取得律师费发票日支付</w:t>
      </w:r>
      <w:r w:rsidR="008501B0">
        <w:rPr>
          <w:rFonts w:hint="eastAsia"/>
        </w:rPr>
        <w:t>；</w:t>
      </w:r>
    </w:p>
    <w:p w:rsidR="00E833B7" w:rsidRPr="00E833B7" w:rsidRDefault="00E833B7" w:rsidP="00AB4223">
      <w:pPr>
        <w:pStyle w:val="XB"/>
      </w:pPr>
      <w:r>
        <w:rPr>
          <w:rFonts w:hint="eastAsia"/>
        </w:rPr>
        <w:t>14、计提银行汇划手续费707元；</w:t>
      </w:r>
    </w:p>
    <w:p w:rsidR="008501B0" w:rsidRPr="00AE5F6A" w:rsidRDefault="00E833B7" w:rsidP="00AB4223">
      <w:pPr>
        <w:pStyle w:val="XB"/>
      </w:pPr>
      <w:r>
        <w:rPr>
          <w:rFonts w:hint="eastAsia"/>
        </w:rPr>
        <w:t>15</w:t>
      </w:r>
      <w:r w:rsidR="008501B0">
        <w:rPr>
          <w:rFonts w:hint="eastAsia"/>
        </w:rPr>
        <w:t>、为保证资金流动性，博时基金管理有限公司为本基金于11月1日提供垫资11,000,000.00元</w:t>
      </w:r>
      <w:r w:rsidR="00AE7E57">
        <w:rPr>
          <w:rFonts w:hint="eastAsia"/>
        </w:rPr>
        <w:t>,该款项将于基金资金回流后陆续</w:t>
      </w:r>
      <w:r w:rsidR="00C30D44">
        <w:rPr>
          <w:rFonts w:hint="eastAsia"/>
        </w:rPr>
        <w:t>全额</w:t>
      </w:r>
      <w:r w:rsidR="00AE7E57">
        <w:rPr>
          <w:rFonts w:hint="eastAsia"/>
        </w:rPr>
        <w:t>划回。</w:t>
      </w:r>
    </w:p>
    <w:p w:rsidR="00436D7F" w:rsidRPr="00AE5F6A" w:rsidRDefault="00436D7F" w:rsidP="00436D7F">
      <w:pPr>
        <w:pStyle w:val="2"/>
        <w:spacing w:before="0" w:after="0"/>
        <w:rPr>
          <w:rFonts w:ascii="宋体" w:eastAsia="宋体" w:hAnsi="宋体"/>
          <w:kern w:val="0"/>
          <w:sz w:val="21"/>
          <w:szCs w:val="21"/>
        </w:rPr>
      </w:pPr>
      <w:bookmarkStart w:id="50" w:name="_Toc491963089"/>
      <w:bookmarkEnd w:id="48"/>
      <w:r w:rsidRPr="00C81D4D">
        <w:rPr>
          <w:rFonts w:ascii="宋体" w:eastAsia="宋体" w:hAnsi="宋体" w:hint="eastAsia"/>
          <w:kern w:val="0"/>
          <w:sz w:val="21"/>
          <w:szCs w:val="21"/>
        </w:rPr>
        <w:t>5.2 截至本次清算期结束日的剩余财产情况及剩余财产分配安排</w:t>
      </w:r>
      <w:bookmarkEnd w:id="50"/>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36D7F" w:rsidRPr="00AE5F6A" w:rsidTr="00AE5F6A">
        <w:trPr>
          <w:jc w:val="center"/>
        </w:trPr>
        <w:tc>
          <w:tcPr>
            <w:tcW w:w="3420" w:type="dxa"/>
            <w:vAlign w:val="center"/>
          </w:tcPr>
          <w:p w:rsidR="00436D7F" w:rsidRPr="00AE5F6A" w:rsidRDefault="00436D7F" w:rsidP="00AC75BE">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436D7F" w:rsidRPr="00AE5F6A" w:rsidRDefault="00436D7F" w:rsidP="00AC75BE">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C81D4D" w:rsidTr="00AE5F6A">
        <w:trPr>
          <w:jc w:val="center"/>
        </w:trPr>
        <w:tc>
          <w:tcPr>
            <w:tcW w:w="3420" w:type="dxa"/>
            <w:vAlign w:val="center"/>
          </w:tcPr>
          <w:p w:rsidR="00436D7F" w:rsidRPr="00C81D4D" w:rsidRDefault="00436D7F" w:rsidP="00C81D4D">
            <w:pPr>
              <w:rPr>
                <w:rFonts w:ascii="宋体" w:hAnsi="宋体"/>
                <w:b/>
                <w:color w:val="000000" w:themeColor="text1"/>
                <w:szCs w:val="21"/>
              </w:rPr>
            </w:pPr>
            <w:r w:rsidRPr="00C81D4D">
              <w:rPr>
                <w:rFonts w:ascii="宋体" w:hAnsi="宋体"/>
                <w:b/>
                <w:color w:val="000000" w:themeColor="text1"/>
                <w:szCs w:val="21"/>
              </w:rPr>
              <w:t>一、</w:t>
            </w:r>
            <w:r w:rsidRPr="00C81D4D">
              <w:rPr>
                <w:rFonts w:ascii="宋体" w:hAnsi="宋体" w:hint="eastAsia"/>
                <w:b/>
                <w:color w:val="000000" w:themeColor="text1"/>
                <w:szCs w:val="21"/>
              </w:rPr>
              <w:t>最后运作日201</w:t>
            </w:r>
            <w:r w:rsidR="00C81D4D" w:rsidRPr="00C81D4D">
              <w:rPr>
                <w:rFonts w:ascii="宋体" w:hAnsi="宋体" w:hint="eastAsia"/>
                <w:b/>
                <w:color w:val="000000" w:themeColor="text1"/>
                <w:szCs w:val="21"/>
              </w:rPr>
              <w:t>8</w:t>
            </w:r>
            <w:r w:rsidRPr="00C81D4D">
              <w:rPr>
                <w:rFonts w:ascii="宋体" w:hAnsi="宋体" w:hint="eastAsia"/>
                <w:b/>
                <w:color w:val="000000" w:themeColor="text1"/>
                <w:szCs w:val="21"/>
              </w:rPr>
              <w:t>年</w:t>
            </w:r>
            <w:r w:rsidR="008501B0">
              <w:rPr>
                <w:rFonts w:ascii="宋体" w:hAnsi="宋体" w:hint="eastAsia"/>
                <w:b/>
                <w:color w:val="000000" w:themeColor="text1"/>
                <w:szCs w:val="21"/>
              </w:rPr>
              <w:t>10</w:t>
            </w:r>
            <w:r w:rsidRPr="00C81D4D">
              <w:rPr>
                <w:rFonts w:ascii="宋体" w:hAnsi="宋体" w:hint="eastAsia"/>
                <w:b/>
                <w:color w:val="000000" w:themeColor="text1"/>
                <w:szCs w:val="21"/>
              </w:rPr>
              <w:t>月</w:t>
            </w:r>
            <w:r w:rsidR="008501B0">
              <w:rPr>
                <w:rFonts w:ascii="宋体" w:hAnsi="宋体" w:hint="eastAsia"/>
                <w:b/>
                <w:color w:val="000000" w:themeColor="text1"/>
                <w:szCs w:val="21"/>
              </w:rPr>
              <w:t>30</w:t>
            </w:r>
            <w:r w:rsidRPr="00C81D4D">
              <w:rPr>
                <w:rFonts w:ascii="宋体" w:hAnsi="宋体" w:hint="eastAsia"/>
                <w:b/>
                <w:color w:val="000000" w:themeColor="text1"/>
                <w:szCs w:val="21"/>
              </w:rPr>
              <w:t>日基金净资产</w:t>
            </w:r>
          </w:p>
        </w:tc>
        <w:tc>
          <w:tcPr>
            <w:tcW w:w="5652" w:type="dxa"/>
            <w:vAlign w:val="center"/>
          </w:tcPr>
          <w:p w:rsidR="00436D7F" w:rsidRPr="00C81D4D" w:rsidRDefault="00AE7E57" w:rsidP="00AC75BE">
            <w:pPr>
              <w:jc w:val="right"/>
              <w:rPr>
                <w:rFonts w:ascii="宋体" w:hAnsi="宋体"/>
                <w:color w:val="000000" w:themeColor="text1"/>
                <w:szCs w:val="21"/>
              </w:rPr>
            </w:pPr>
            <w:r>
              <w:rPr>
                <w:rFonts w:ascii="宋体" w:hAnsi="宋体" w:cs="Arial" w:hint="eastAsia"/>
                <w:szCs w:val="21"/>
              </w:rPr>
              <w:t>13,747,600.97</w:t>
            </w:r>
          </w:p>
        </w:tc>
      </w:tr>
      <w:tr w:rsidR="00436D7F" w:rsidRPr="00C81D4D" w:rsidTr="00AE5F6A">
        <w:trPr>
          <w:jc w:val="center"/>
        </w:trPr>
        <w:tc>
          <w:tcPr>
            <w:tcW w:w="3420" w:type="dxa"/>
            <w:vAlign w:val="center"/>
          </w:tcPr>
          <w:p w:rsidR="00436D7F" w:rsidRPr="00C81D4D" w:rsidRDefault="00436D7F" w:rsidP="00AC75BE">
            <w:pPr>
              <w:rPr>
                <w:rFonts w:ascii="宋体" w:hAnsi="宋体"/>
                <w:color w:val="000000" w:themeColor="text1"/>
                <w:szCs w:val="21"/>
              </w:rPr>
            </w:pPr>
            <w:r w:rsidRPr="00C81D4D">
              <w:rPr>
                <w:rFonts w:ascii="宋体" w:hAnsi="宋体" w:hint="eastAsia"/>
                <w:color w:val="000000" w:themeColor="text1"/>
                <w:szCs w:val="21"/>
              </w:rPr>
              <w:t>加：清算期间净收益</w:t>
            </w:r>
          </w:p>
        </w:tc>
        <w:tc>
          <w:tcPr>
            <w:tcW w:w="5652" w:type="dxa"/>
            <w:vAlign w:val="center"/>
          </w:tcPr>
          <w:p w:rsidR="00436D7F" w:rsidRPr="00C81D4D" w:rsidRDefault="00636A07" w:rsidP="00AC75BE">
            <w:pPr>
              <w:jc w:val="right"/>
              <w:rPr>
                <w:rFonts w:ascii="宋体" w:hAnsi="宋体"/>
                <w:color w:val="000000" w:themeColor="text1"/>
                <w:szCs w:val="21"/>
              </w:rPr>
            </w:pPr>
            <w:r w:rsidRPr="00B12F3F">
              <w:rPr>
                <w:rFonts w:ascii="宋体" w:hAnsi="宋体" w:hint="eastAsia"/>
                <w:color w:val="000000" w:themeColor="text1"/>
                <w:szCs w:val="21"/>
              </w:rPr>
              <w:t>1,387,</w:t>
            </w:r>
            <w:r>
              <w:rPr>
                <w:rFonts w:ascii="宋体" w:hAnsi="宋体" w:hint="eastAsia"/>
                <w:color w:val="000000" w:themeColor="text1"/>
                <w:szCs w:val="21"/>
              </w:rPr>
              <w:t>416</w:t>
            </w:r>
            <w:r w:rsidRPr="00B12F3F">
              <w:rPr>
                <w:rFonts w:ascii="宋体" w:hAnsi="宋体" w:hint="eastAsia"/>
                <w:color w:val="000000" w:themeColor="text1"/>
                <w:szCs w:val="21"/>
              </w:rPr>
              <w:t>.</w:t>
            </w:r>
            <w:r>
              <w:rPr>
                <w:rFonts w:ascii="宋体" w:hAnsi="宋体" w:hint="eastAsia"/>
                <w:color w:val="000000" w:themeColor="text1"/>
                <w:szCs w:val="21"/>
              </w:rPr>
              <w:t>14</w:t>
            </w:r>
          </w:p>
        </w:tc>
      </w:tr>
      <w:tr w:rsidR="00436D7F" w:rsidRPr="00C81D4D" w:rsidTr="00AE5F6A">
        <w:trPr>
          <w:jc w:val="center"/>
        </w:trPr>
        <w:tc>
          <w:tcPr>
            <w:tcW w:w="3420" w:type="dxa"/>
            <w:vAlign w:val="center"/>
          </w:tcPr>
          <w:p w:rsidR="00436D7F" w:rsidRPr="00C81D4D" w:rsidRDefault="00436D7F" w:rsidP="00DF0830">
            <w:pPr>
              <w:rPr>
                <w:rFonts w:ascii="宋体" w:hAnsi="宋体"/>
                <w:b/>
                <w:color w:val="000000" w:themeColor="text1"/>
                <w:szCs w:val="21"/>
              </w:rPr>
            </w:pPr>
            <w:r w:rsidRPr="00C81D4D">
              <w:rPr>
                <w:rFonts w:ascii="宋体" w:hAnsi="宋体" w:hint="eastAsia"/>
                <w:b/>
                <w:color w:val="000000" w:themeColor="text1"/>
                <w:szCs w:val="21"/>
              </w:rPr>
              <w:t>二、</w:t>
            </w:r>
            <w:r w:rsidR="00DF0830" w:rsidRPr="00C81D4D">
              <w:rPr>
                <w:rFonts w:ascii="宋体" w:hAnsi="宋体" w:hint="eastAsia"/>
                <w:b/>
                <w:color w:val="000000" w:themeColor="text1"/>
                <w:szCs w:val="21"/>
              </w:rPr>
              <w:t>201</w:t>
            </w:r>
            <w:r w:rsidR="00DF0830">
              <w:rPr>
                <w:rFonts w:ascii="宋体" w:hAnsi="宋体"/>
                <w:b/>
                <w:color w:val="000000" w:themeColor="text1"/>
                <w:szCs w:val="21"/>
              </w:rPr>
              <w:t>8</w:t>
            </w:r>
            <w:r w:rsidRPr="00C81D4D">
              <w:rPr>
                <w:rFonts w:ascii="宋体" w:hAnsi="宋体" w:hint="eastAsia"/>
                <w:b/>
                <w:color w:val="000000" w:themeColor="text1"/>
                <w:szCs w:val="21"/>
              </w:rPr>
              <w:t>年</w:t>
            </w:r>
            <w:r w:rsidR="008722DB">
              <w:rPr>
                <w:rFonts w:ascii="宋体" w:hAnsi="宋体" w:hint="eastAsia"/>
                <w:b/>
                <w:color w:val="000000" w:themeColor="text1"/>
                <w:szCs w:val="21"/>
              </w:rPr>
              <w:t>11</w:t>
            </w:r>
            <w:r w:rsidRPr="00C81D4D">
              <w:rPr>
                <w:rFonts w:ascii="宋体" w:hAnsi="宋体" w:hint="eastAsia"/>
                <w:b/>
                <w:color w:val="000000" w:themeColor="text1"/>
                <w:szCs w:val="21"/>
              </w:rPr>
              <w:t>月</w:t>
            </w:r>
            <w:r w:rsidR="008722DB">
              <w:rPr>
                <w:rFonts w:ascii="宋体" w:hAnsi="宋体" w:hint="eastAsia"/>
                <w:b/>
                <w:color w:val="000000" w:themeColor="text1"/>
                <w:szCs w:val="21"/>
              </w:rPr>
              <w:t>16</w:t>
            </w:r>
            <w:r w:rsidRPr="00C81D4D">
              <w:rPr>
                <w:rFonts w:ascii="宋体" w:hAnsi="宋体" w:hint="eastAsia"/>
                <w:b/>
                <w:color w:val="000000" w:themeColor="text1"/>
                <w:szCs w:val="21"/>
              </w:rPr>
              <w:t>日基金净资产</w:t>
            </w:r>
          </w:p>
        </w:tc>
        <w:tc>
          <w:tcPr>
            <w:tcW w:w="5652" w:type="dxa"/>
            <w:vAlign w:val="center"/>
          </w:tcPr>
          <w:p w:rsidR="00436D7F" w:rsidRPr="00636A07" w:rsidRDefault="00636A07" w:rsidP="00636A07">
            <w:pPr>
              <w:jc w:val="right"/>
              <w:rPr>
                <w:rFonts w:ascii="宋体" w:hAnsi="宋体" w:cs="Arial"/>
                <w:szCs w:val="21"/>
              </w:rPr>
            </w:pPr>
            <w:r w:rsidRPr="00636A07">
              <w:rPr>
                <w:rFonts w:ascii="宋体" w:hAnsi="宋体" w:cs="Arial" w:hint="eastAsia"/>
                <w:szCs w:val="21"/>
              </w:rPr>
              <w:t>15,135,017.11</w:t>
            </w:r>
          </w:p>
        </w:tc>
      </w:tr>
    </w:tbl>
    <w:p w:rsidR="00AF3510" w:rsidRDefault="00436D7F" w:rsidP="00AF3510">
      <w:pPr>
        <w:pStyle w:val="XB"/>
      </w:pPr>
      <w:r w:rsidRPr="00C81D4D">
        <w:rPr>
          <w:rFonts w:hint="eastAsia"/>
        </w:rPr>
        <w:t>截至本次清算期结束日201</w:t>
      </w:r>
      <w:r w:rsidR="00C525B7" w:rsidRPr="00C81D4D">
        <w:rPr>
          <w:rFonts w:hint="eastAsia"/>
        </w:rPr>
        <w:t>8</w:t>
      </w:r>
      <w:r w:rsidRPr="00C81D4D">
        <w:rPr>
          <w:rFonts w:hint="eastAsia"/>
        </w:rPr>
        <w:t>年</w:t>
      </w:r>
      <w:r w:rsidR="007F297E">
        <w:rPr>
          <w:rFonts w:hint="eastAsia"/>
        </w:rPr>
        <w:t>11</w:t>
      </w:r>
      <w:r w:rsidRPr="00C81D4D">
        <w:rPr>
          <w:rFonts w:hint="eastAsia"/>
        </w:rPr>
        <w:t>月</w:t>
      </w:r>
      <w:r w:rsidR="007F297E">
        <w:rPr>
          <w:rFonts w:hint="eastAsia"/>
        </w:rPr>
        <w:t>16</w:t>
      </w:r>
      <w:r w:rsidR="00AF3510">
        <w:rPr>
          <w:rFonts w:hint="eastAsia"/>
        </w:rPr>
        <w:t>日，本基金剩余财产为</w:t>
      </w:r>
      <w:r w:rsidR="00636A07" w:rsidRPr="00AF3510">
        <w:rPr>
          <w:rFonts w:hint="eastAsia"/>
        </w:rPr>
        <w:t>15,135,017.11</w:t>
      </w:r>
      <w:r w:rsidRPr="00C81D4D">
        <w:rPr>
          <w:rFonts w:hint="eastAsia"/>
        </w:rPr>
        <w:t>元</w:t>
      </w:r>
      <w:r w:rsidR="00E833B7">
        <w:rPr>
          <w:rFonts w:hint="eastAsia"/>
        </w:rPr>
        <w:t>，</w:t>
      </w:r>
      <w:r w:rsidR="00E833B7" w:rsidRPr="002B2614">
        <w:rPr>
          <w:rFonts w:hint="eastAsia"/>
        </w:rPr>
        <w:t>其中非公开发行锁定股票市值为11,286,364.56元</w:t>
      </w:r>
      <w:r w:rsidR="002B2614">
        <w:rPr>
          <w:rFonts w:hint="eastAsia"/>
        </w:rPr>
        <w:t>，</w:t>
      </w:r>
      <w:r w:rsidR="00AF3510">
        <w:rPr>
          <w:rFonts w:hint="eastAsia"/>
        </w:rPr>
        <w:t>所以</w:t>
      </w:r>
      <w:r w:rsidR="002B2614">
        <w:rPr>
          <w:rFonts w:hint="eastAsia"/>
        </w:rPr>
        <w:t>本次进行清算的剩余财产为</w:t>
      </w:r>
      <w:r w:rsidR="00AF3510" w:rsidRPr="00AF3510">
        <w:rPr>
          <w:rFonts w:hint="eastAsia"/>
        </w:rPr>
        <w:t>3,848,652.55</w:t>
      </w:r>
      <w:r w:rsidR="00AF3510">
        <w:rPr>
          <w:rFonts w:hint="eastAsia"/>
        </w:rPr>
        <w:t>元</w:t>
      </w:r>
      <w:r w:rsidRPr="002B2614">
        <w:rPr>
          <w:rFonts w:hint="eastAsia"/>
        </w:rPr>
        <w:t>。</w:t>
      </w:r>
      <w:r w:rsidR="00AF3510">
        <w:rPr>
          <w:rFonts w:hint="eastAsia"/>
        </w:rPr>
        <w:t>非公开发行锁定股票将于2019年5月11</w:t>
      </w:r>
      <w:r w:rsidR="00EC6A70">
        <w:rPr>
          <w:rFonts w:hint="eastAsia"/>
        </w:rPr>
        <w:t>日结束锁定期后变现，变现后发生投资盈利或亏损的情况及</w:t>
      </w:r>
      <w:r w:rsidR="00AF3510">
        <w:rPr>
          <w:rFonts w:hint="eastAsia"/>
        </w:rPr>
        <w:t>二次分配的剩余财产</w:t>
      </w:r>
      <w:r w:rsidR="004D1E3F">
        <w:rPr>
          <w:rFonts w:hint="eastAsia"/>
        </w:rPr>
        <w:t>届时</w:t>
      </w:r>
      <w:r w:rsidR="00EC6A70">
        <w:rPr>
          <w:rFonts w:hint="eastAsia"/>
        </w:rPr>
        <w:t>将</w:t>
      </w:r>
      <w:r w:rsidR="004D1E3F">
        <w:rPr>
          <w:rFonts w:hint="eastAsia"/>
        </w:rPr>
        <w:t>另行公告</w:t>
      </w:r>
      <w:r w:rsidR="00EC6A70">
        <w:rPr>
          <w:rFonts w:hint="eastAsia"/>
        </w:rPr>
        <w:t>，二次分配的剩余财产以实际变现金额为准</w:t>
      </w:r>
      <w:r w:rsidR="00AF3510">
        <w:rPr>
          <w:rFonts w:hint="eastAsia"/>
        </w:rPr>
        <w:t>。</w:t>
      </w:r>
    </w:p>
    <w:p w:rsidR="00436D7F" w:rsidRPr="00AE5F6A" w:rsidRDefault="00436D7F" w:rsidP="00AF3510">
      <w:pPr>
        <w:pStyle w:val="XB"/>
      </w:pPr>
      <w:r w:rsidRPr="00AE5F6A">
        <w:rPr>
          <w:rFonts w:hint="eastAsia"/>
        </w:rPr>
        <w:t>自本次清算期结束日次日201</w:t>
      </w:r>
      <w:r w:rsidR="00C81D4D">
        <w:rPr>
          <w:rFonts w:hint="eastAsia"/>
        </w:rPr>
        <w:t>8</w:t>
      </w:r>
      <w:r w:rsidRPr="00AE5F6A">
        <w:rPr>
          <w:rFonts w:hint="eastAsia"/>
        </w:rPr>
        <w:t>年</w:t>
      </w:r>
      <w:r w:rsidR="007F297E">
        <w:rPr>
          <w:rFonts w:hint="eastAsia"/>
        </w:rPr>
        <w:t>11</w:t>
      </w:r>
      <w:r w:rsidRPr="00AE5F6A">
        <w:rPr>
          <w:rFonts w:hint="eastAsia"/>
        </w:rPr>
        <w:t>月</w:t>
      </w:r>
      <w:r w:rsidR="007F297E">
        <w:rPr>
          <w:rFonts w:hint="eastAsia"/>
        </w:rPr>
        <w:t>17</w:t>
      </w:r>
      <w:r w:rsidRPr="00AE5F6A">
        <w:rPr>
          <w:rFonts w:hint="eastAsia"/>
        </w:rPr>
        <w:t>日至</w:t>
      </w:r>
      <w:r w:rsidR="007F297E">
        <w:rPr>
          <w:rFonts w:hint="eastAsia"/>
        </w:rPr>
        <w:t>本次清算款划出前一日的银行存款产生的利息亦归基金份额持有人所有，</w:t>
      </w:r>
      <w:r w:rsidR="00310485">
        <w:rPr>
          <w:rFonts w:hint="eastAsia"/>
        </w:rPr>
        <w:t>后续</w:t>
      </w:r>
      <w:r w:rsidR="007F297E">
        <w:rPr>
          <w:rFonts w:hint="eastAsia"/>
        </w:rPr>
        <w:t>产生的</w:t>
      </w:r>
      <w:r w:rsidR="00E833B7">
        <w:rPr>
          <w:rFonts w:hint="eastAsia"/>
        </w:rPr>
        <w:t>各类</w:t>
      </w:r>
      <w:r w:rsidR="00075AE0">
        <w:rPr>
          <w:rFonts w:hint="eastAsia"/>
        </w:rPr>
        <w:t>划付手续费</w:t>
      </w:r>
      <w:r w:rsidR="007013B5">
        <w:rPr>
          <w:rFonts w:hint="eastAsia"/>
        </w:rPr>
        <w:t>和交易费用</w:t>
      </w:r>
      <w:r w:rsidR="00075AE0">
        <w:rPr>
          <w:rFonts w:hint="eastAsia"/>
        </w:rPr>
        <w:t>由投资者承担。</w:t>
      </w:r>
    </w:p>
    <w:p w:rsidR="00AD1682" w:rsidRPr="00AE5F6A" w:rsidRDefault="00AD1682" w:rsidP="00587EB1">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B92205" w:rsidRPr="00AE5F6A" w:rsidRDefault="001A25D5" w:rsidP="00767535">
      <w:pPr>
        <w:pStyle w:val="1"/>
        <w:keepNext/>
        <w:keepLines/>
        <w:widowControl w:val="0"/>
        <w:spacing w:beforeLines="100" w:afterLines="100" w:line="360" w:lineRule="auto"/>
        <w:jc w:val="center"/>
        <w:rPr>
          <w:rStyle w:val="2CharCharChar"/>
          <w:rFonts w:ascii="宋体" w:hAnsi="宋体"/>
        </w:rPr>
      </w:pPr>
      <w:bookmarkStart w:id="51" w:name="_Toc409100108"/>
      <w:bookmarkStart w:id="52" w:name="_Toc361324903"/>
      <w:bookmarkStart w:id="53" w:name="_Toc409100471"/>
      <w:bookmarkStart w:id="54" w:name="_Toc225500055"/>
      <w:bookmarkStart w:id="55" w:name="_Toc476577307"/>
      <w:bookmarkStart w:id="56" w:name="_Toc484769810"/>
      <w:bookmarkStart w:id="57" w:name="_Toc491963090"/>
      <w:r w:rsidRPr="00AE5F6A">
        <w:rPr>
          <w:rStyle w:val="2CharCharChar"/>
          <w:rFonts w:ascii="宋体" w:hAnsi="宋体" w:hint="eastAsia"/>
        </w:rPr>
        <w:t>6</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51"/>
      <w:bookmarkEnd w:id="52"/>
      <w:bookmarkEnd w:id="53"/>
      <w:bookmarkEnd w:id="54"/>
      <w:bookmarkEnd w:id="55"/>
      <w:bookmarkEnd w:id="56"/>
      <w:bookmarkEnd w:id="57"/>
    </w:p>
    <w:p w:rsidR="00B92205" w:rsidRPr="00AE5F6A" w:rsidRDefault="001A25D5" w:rsidP="00B92205">
      <w:pPr>
        <w:pStyle w:val="2"/>
        <w:spacing w:before="0" w:after="0"/>
        <w:rPr>
          <w:rFonts w:ascii="宋体" w:eastAsia="宋体" w:hAnsi="宋体"/>
          <w:kern w:val="0"/>
          <w:sz w:val="21"/>
          <w:szCs w:val="21"/>
        </w:rPr>
      </w:pPr>
      <w:bookmarkStart w:id="58" w:name="_Toc409100109"/>
      <w:bookmarkStart w:id="59" w:name="_Toc409100472"/>
      <w:bookmarkStart w:id="60" w:name="_Toc361324904"/>
      <w:bookmarkStart w:id="61" w:name="_Toc476577308"/>
      <w:bookmarkStart w:id="62" w:name="_Toc483396843"/>
      <w:bookmarkStart w:id="63" w:name="_Toc484607315"/>
      <w:bookmarkStart w:id="64" w:name="_Toc484769811"/>
      <w:bookmarkStart w:id="65" w:name="_Toc491963091"/>
      <w:r w:rsidRPr="00AE5F6A">
        <w:rPr>
          <w:rFonts w:ascii="宋体" w:eastAsia="宋体" w:hAnsi="宋体" w:hint="eastAsia"/>
          <w:kern w:val="0"/>
          <w:sz w:val="21"/>
          <w:szCs w:val="21"/>
        </w:rPr>
        <w:t>6</w:t>
      </w:r>
      <w:r w:rsidR="00B92205" w:rsidRPr="00AE5F6A">
        <w:rPr>
          <w:rFonts w:ascii="宋体" w:eastAsia="宋体" w:hAnsi="宋体"/>
          <w:kern w:val="0"/>
          <w:sz w:val="21"/>
          <w:szCs w:val="21"/>
        </w:rPr>
        <w:t>.1 备查文件目录</w:t>
      </w:r>
      <w:bookmarkEnd w:id="58"/>
      <w:bookmarkEnd w:id="59"/>
      <w:bookmarkEnd w:id="60"/>
      <w:bookmarkEnd w:id="61"/>
      <w:bookmarkEnd w:id="62"/>
      <w:bookmarkEnd w:id="63"/>
      <w:bookmarkEnd w:id="64"/>
      <w:bookmarkEnd w:id="65"/>
    </w:p>
    <w:p w:rsidR="00B92205" w:rsidRPr="00AE5F6A" w:rsidRDefault="001A25D5" w:rsidP="00AD1682">
      <w:pPr>
        <w:spacing w:line="360" w:lineRule="auto"/>
        <w:ind w:firstLineChars="200" w:firstLine="420"/>
        <w:rPr>
          <w:rFonts w:ascii="宋体" w:hAnsi="宋体"/>
          <w:szCs w:val="21"/>
        </w:rPr>
      </w:pPr>
      <w:r w:rsidRPr="00AE5F6A">
        <w:rPr>
          <w:rFonts w:ascii="宋体" w:hAnsi="宋体" w:hint="eastAsia"/>
          <w:color w:val="000000"/>
          <w:szCs w:val="21"/>
        </w:rPr>
        <w:t>6</w:t>
      </w:r>
      <w:r w:rsidR="00B92205" w:rsidRPr="00AE5F6A">
        <w:rPr>
          <w:rFonts w:ascii="宋体" w:hAnsi="宋体" w:hint="eastAsia"/>
          <w:color w:val="000000"/>
          <w:szCs w:val="21"/>
        </w:rPr>
        <w:t>.</w:t>
      </w:r>
      <w:r w:rsidR="00B92205" w:rsidRPr="00AE5F6A">
        <w:rPr>
          <w:rFonts w:ascii="宋体" w:hAnsi="宋体"/>
          <w:color w:val="000000"/>
          <w:szCs w:val="21"/>
        </w:rPr>
        <w:t>1.1</w:t>
      </w:r>
      <w:r w:rsidR="00BD723F" w:rsidRPr="00F364A2">
        <w:rPr>
          <w:rFonts w:hint="eastAsia"/>
          <w:szCs w:val="21"/>
        </w:rPr>
        <w:t>博时睿丰灵活配置定期开放混合型证券投资基金</w:t>
      </w:r>
      <w:r w:rsidR="00B92205" w:rsidRPr="00AE5F6A">
        <w:rPr>
          <w:rFonts w:ascii="宋体" w:hAnsi="宋体"/>
          <w:color w:val="000000"/>
          <w:szCs w:val="21"/>
        </w:rPr>
        <w:t>清算财务报表及审计报告</w:t>
      </w:r>
    </w:p>
    <w:p w:rsidR="00B92205" w:rsidRPr="00AE5F6A" w:rsidRDefault="001A25D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6</w:t>
      </w:r>
      <w:r w:rsidR="00B92205" w:rsidRPr="00AE5F6A">
        <w:rPr>
          <w:rFonts w:ascii="宋体" w:hAnsi="宋体"/>
          <w:color w:val="000000"/>
          <w:szCs w:val="21"/>
        </w:rPr>
        <w:t>.1.2</w:t>
      </w:r>
      <w:r w:rsidR="00BD723F" w:rsidRPr="00F364A2">
        <w:rPr>
          <w:rFonts w:hint="eastAsia"/>
          <w:szCs w:val="21"/>
        </w:rPr>
        <w:t>博时睿丰灵活配置定期开放混合型证券投资基金</w:t>
      </w:r>
      <w:r w:rsidR="00C80BA7">
        <w:rPr>
          <w:rFonts w:ascii="宋体" w:hAnsi="宋体" w:hint="eastAsia"/>
          <w:color w:val="000000"/>
          <w:szCs w:val="21"/>
        </w:rPr>
        <w:t>清算报告</w:t>
      </w:r>
      <w:r w:rsidR="00B92205" w:rsidRPr="00AE5F6A">
        <w:rPr>
          <w:rFonts w:ascii="宋体" w:hAnsi="宋体"/>
          <w:color w:val="000000"/>
          <w:szCs w:val="21"/>
        </w:rPr>
        <w:t>的法律意见书</w:t>
      </w:r>
    </w:p>
    <w:p w:rsidR="00B92205" w:rsidRPr="00AE5F6A" w:rsidRDefault="001A25D5" w:rsidP="00B92205">
      <w:pPr>
        <w:pStyle w:val="2"/>
        <w:spacing w:before="0" w:after="0"/>
        <w:rPr>
          <w:rFonts w:ascii="宋体" w:eastAsia="宋体" w:hAnsi="宋体"/>
          <w:kern w:val="0"/>
          <w:sz w:val="21"/>
          <w:szCs w:val="21"/>
        </w:rPr>
      </w:pPr>
      <w:bookmarkStart w:id="66" w:name="_Toc409100110"/>
      <w:bookmarkStart w:id="67" w:name="_Toc409100473"/>
      <w:bookmarkStart w:id="68" w:name="_Toc361324905"/>
      <w:bookmarkStart w:id="69" w:name="_Toc476577309"/>
      <w:bookmarkStart w:id="70" w:name="_Toc483396844"/>
      <w:bookmarkStart w:id="71" w:name="_Toc484607316"/>
      <w:bookmarkStart w:id="72" w:name="_Toc484769812"/>
      <w:bookmarkStart w:id="73" w:name="_Toc491963092"/>
      <w:r w:rsidRPr="00AE5F6A">
        <w:rPr>
          <w:rFonts w:ascii="宋体" w:eastAsia="宋体" w:hAnsi="宋体" w:hint="eastAsia"/>
          <w:kern w:val="0"/>
          <w:sz w:val="21"/>
          <w:szCs w:val="21"/>
        </w:rPr>
        <w:t>6</w:t>
      </w:r>
      <w:r w:rsidR="00B92205" w:rsidRPr="00AE5F6A">
        <w:rPr>
          <w:rFonts w:ascii="宋体" w:eastAsia="宋体" w:hAnsi="宋体"/>
          <w:kern w:val="0"/>
          <w:sz w:val="21"/>
          <w:szCs w:val="21"/>
        </w:rPr>
        <w:t>.2 存放地点</w:t>
      </w:r>
      <w:bookmarkEnd w:id="66"/>
      <w:bookmarkEnd w:id="67"/>
      <w:bookmarkEnd w:id="68"/>
      <w:bookmarkEnd w:id="69"/>
      <w:bookmarkEnd w:id="70"/>
      <w:bookmarkEnd w:id="71"/>
      <w:bookmarkEnd w:id="72"/>
      <w:bookmarkEnd w:id="73"/>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1A25D5" w:rsidP="00B92205">
      <w:pPr>
        <w:pStyle w:val="2"/>
        <w:spacing w:before="0" w:after="0"/>
        <w:rPr>
          <w:rFonts w:ascii="宋体" w:eastAsia="宋体" w:hAnsi="宋体"/>
          <w:kern w:val="0"/>
          <w:sz w:val="21"/>
          <w:szCs w:val="21"/>
        </w:rPr>
      </w:pPr>
      <w:bookmarkStart w:id="74" w:name="_Toc409100474"/>
      <w:bookmarkStart w:id="75" w:name="_Toc361324906"/>
      <w:bookmarkStart w:id="76" w:name="_Toc409100111"/>
      <w:bookmarkStart w:id="77" w:name="_Toc476577310"/>
      <w:bookmarkStart w:id="78" w:name="_Toc483396845"/>
      <w:bookmarkStart w:id="79" w:name="_Toc484607317"/>
      <w:bookmarkStart w:id="80" w:name="_Toc484769813"/>
      <w:bookmarkStart w:id="81" w:name="_Toc491963093"/>
      <w:r w:rsidRPr="00AE5F6A">
        <w:rPr>
          <w:rFonts w:ascii="宋体" w:eastAsia="宋体" w:hAnsi="宋体" w:hint="eastAsia"/>
          <w:kern w:val="0"/>
          <w:sz w:val="21"/>
          <w:szCs w:val="21"/>
        </w:rPr>
        <w:t>6</w:t>
      </w:r>
      <w:r w:rsidR="00B92205" w:rsidRPr="00AE5F6A">
        <w:rPr>
          <w:rFonts w:ascii="宋体" w:eastAsia="宋体" w:hAnsi="宋体"/>
          <w:kern w:val="0"/>
          <w:sz w:val="21"/>
          <w:szCs w:val="21"/>
        </w:rPr>
        <w:t>.3 查阅方式</w:t>
      </w:r>
      <w:bookmarkEnd w:id="74"/>
      <w:bookmarkEnd w:id="75"/>
      <w:bookmarkEnd w:id="76"/>
      <w:bookmarkEnd w:id="77"/>
      <w:bookmarkEnd w:id="78"/>
      <w:bookmarkEnd w:id="79"/>
      <w:bookmarkEnd w:id="80"/>
      <w:bookmarkEnd w:id="81"/>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1E1155" w:rsidRDefault="00BD723F" w:rsidP="00B92205">
      <w:pPr>
        <w:spacing w:line="360" w:lineRule="auto"/>
        <w:ind w:left="840"/>
        <w:jc w:val="right"/>
        <w:rPr>
          <w:rFonts w:ascii="宋体" w:hAnsi="宋体"/>
          <w:bCs/>
          <w:szCs w:val="21"/>
        </w:rPr>
      </w:pPr>
      <w:r w:rsidRPr="00F364A2">
        <w:rPr>
          <w:rFonts w:hint="eastAsia"/>
          <w:szCs w:val="21"/>
        </w:rPr>
        <w:t>博时睿丰灵活配置定期开放混合型证券投资基金</w:t>
      </w:r>
      <w:r w:rsidR="00B92205" w:rsidRPr="001E1155">
        <w:rPr>
          <w:rFonts w:ascii="宋体" w:hAnsi="宋体" w:hint="eastAsia"/>
          <w:bCs/>
          <w:szCs w:val="21"/>
        </w:rPr>
        <w:t>基金财产清算小组</w:t>
      </w:r>
    </w:p>
    <w:p w:rsidR="00B92205" w:rsidRPr="001E1155" w:rsidRDefault="00B92205" w:rsidP="001E1155">
      <w:pPr>
        <w:wordWrap w:val="0"/>
        <w:spacing w:line="360" w:lineRule="auto"/>
        <w:ind w:left="840" w:right="420" w:firstLineChars="1850" w:firstLine="3885"/>
        <w:rPr>
          <w:rFonts w:ascii="宋体" w:hAnsi="宋体"/>
          <w:bCs/>
          <w:szCs w:val="21"/>
        </w:rPr>
      </w:pPr>
      <w:r w:rsidRPr="001E1155">
        <w:rPr>
          <w:rFonts w:ascii="宋体" w:hAnsi="宋体"/>
          <w:bCs/>
          <w:szCs w:val="21"/>
        </w:rPr>
        <w:t>二〇一</w:t>
      </w:r>
      <w:r w:rsidR="00E7448F">
        <w:rPr>
          <w:rFonts w:ascii="宋体" w:hAnsi="宋体" w:hint="eastAsia"/>
          <w:bCs/>
          <w:szCs w:val="21"/>
        </w:rPr>
        <w:t>八</w:t>
      </w:r>
      <w:r w:rsidRPr="001E1155">
        <w:rPr>
          <w:rFonts w:ascii="宋体" w:hAnsi="宋体"/>
          <w:bCs/>
          <w:szCs w:val="21"/>
        </w:rPr>
        <w:t>年</w:t>
      </w:r>
      <w:r w:rsidR="00D70772">
        <w:rPr>
          <w:rFonts w:ascii="宋体" w:hAnsi="宋体" w:hint="eastAsia"/>
          <w:bCs/>
          <w:szCs w:val="21"/>
        </w:rPr>
        <w:t>十二</w:t>
      </w:r>
      <w:r w:rsidRPr="001E1155">
        <w:rPr>
          <w:rFonts w:ascii="宋体" w:hAnsi="宋体"/>
          <w:bCs/>
          <w:szCs w:val="21"/>
        </w:rPr>
        <w:t>月</w:t>
      </w:r>
      <w:r w:rsidR="00D70772">
        <w:rPr>
          <w:rFonts w:ascii="宋体" w:hAnsi="宋体" w:hint="eastAsia"/>
          <w:bCs/>
          <w:szCs w:val="21"/>
        </w:rPr>
        <w:t>八</w:t>
      </w:r>
      <w:r w:rsidRPr="001E1155">
        <w:rPr>
          <w:rFonts w:ascii="宋体" w:hAnsi="宋体"/>
          <w:bCs/>
          <w:szCs w:val="21"/>
        </w:rPr>
        <w:t>日</w:t>
      </w:r>
    </w:p>
    <w:p w:rsidR="00B92205" w:rsidRPr="00AD1682" w:rsidRDefault="00B92205" w:rsidP="00B92205">
      <w:pPr>
        <w:spacing w:line="360" w:lineRule="auto"/>
        <w:rPr>
          <w:rFonts w:ascii="宋体" w:hAnsi="宋体"/>
          <w:color w:val="000000" w:themeColor="text1"/>
          <w:szCs w:val="21"/>
        </w:rPr>
      </w:pPr>
    </w:p>
    <w:p w:rsidR="00B92205" w:rsidRPr="00AD1682" w:rsidRDefault="00B92205" w:rsidP="00D454FE">
      <w:pPr>
        <w:pStyle w:val="XB"/>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D08CC" w15:done="0"/>
  <w15:commentEx w15:paraId="1DECF556" w15:done="0"/>
  <w15:commentEx w15:paraId="7DB76960" w15:done="0"/>
  <w15:commentEx w15:paraId="00527E0B" w15:done="0"/>
  <w15:commentEx w15:paraId="77BA0A57" w15:done="0"/>
  <w15:commentEx w15:paraId="372B9B1A" w15:done="0"/>
  <w15:commentEx w15:paraId="508FEE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A5B" w:rsidRDefault="00902A5B" w:rsidP="00881D41">
      <w:r>
        <w:separator/>
      </w:r>
    </w:p>
  </w:endnote>
  <w:endnote w:type="continuationSeparator" w:id="1">
    <w:p w:rsidR="00902A5B" w:rsidRDefault="00902A5B" w:rsidP="0088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棬　僬　.">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535" w:rsidRDefault="007675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Page Numbers (Bottom of Page)"/>
        <w:docPartUnique/>
      </w:docPartObj>
    </w:sdtPr>
    <w:sdtContent>
      <w:p w:rsidR="00FD3DEE" w:rsidRDefault="00CB41F9">
        <w:pPr>
          <w:pStyle w:val="a4"/>
          <w:jc w:val="center"/>
        </w:pPr>
        <w:r>
          <w:fldChar w:fldCharType="begin"/>
        </w:r>
        <w:r w:rsidR="00FD3DEE">
          <w:instrText>PAGE   \* MERGEFORMAT</w:instrText>
        </w:r>
        <w:r>
          <w:fldChar w:fldCharType="separate"/>
        </w:r>
        <w:r w:rsidR="00767535" w:rsidRPr="00767535">
          <w:rPr>
            <w:noProof/>
            <w:lang w:val="zh-CN"/>
          </w:rPr>
          <w:t>1</w:t>
        </w:r>
        <w:r>
          <w:fldChar w:fldCharType="end"/>
        </w:r>
      </w:p>
    </w:sdtContent>
  </w:sdt>
  <w:p w:rsidR="00FD3DEE" w:rsidRDefault="00FD3DE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535" w:rsidRDefault="007675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A5B" w:rsidRDefault="00902A5B" w:rsidP="00881D41">
      <w:r>
        <w:separator/>
      </w:r>
    </w:p>
  </w:footnote>
  <w:footnote w:type="continuationSeparator" w:id="1">
    <w:p w:rsidR="00902A5B" w:rsidRDefault="00902A5B" w:rsidP="0088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535" w:rsidRDefault="007675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EE" w:rsidRDefault="00FD3DEE" w:rsidP="00AC75BE">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535" w:rsidRDefault="0076753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EE" w:rsidRDefault="00FD3DEE" w:rsidP="00A265B2">
    <w:pPr>
      <w:pStyle w:val="a3"/>
      <w:pBdr>
        <w:bottom w:val="single" w:sz="6" w:space="0" w:color="auto"/>
      </w:pBdr>
      <w:tabs>
        <w:tab w:val="right" w:pos="9090"/>
      </w:tabs>
      <w:jc w:val="left"/>
    </w:pP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Pr>
        <w:rFonts w:hint="eastAsia"/>
        <w:sz w:val="21"/>
        <w:szCs w:val="21"/>
      </w:rPr>
      <w:t>博时睿丰灵活配置定期开放混合型证券投资基金清算报告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33DB1"/>
    <w:multiLevelType w:val="hybridMultilevel"/>
    <w:tmpl w:val="4DE6C376"/>
    <w:lvl w:ilvl="0" w:tplc="4866C6D4">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d">
    <w15:presenceInfo w15:providerId="None" w15:userId="yuantai-d"/>
  </w15:person>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26F39"/>
    <w:rsid w:val="00041DF3"/>
    <w:rsid w:val="00047E84"/>
    <w:rsid w:val="00075AE0"/>
    <w:rsid w:val="000E3DC7"/>
    <w:rsid w:val="001048B3"/>
    <w:rsid w:val="001469B6"/>
    <w:rsid w:val="00155FBE"/>
    <w:rsid w:val="00167779"/>
    <w:rsid w:val="0017203A"/>
    <w:rsid w:val="001738B7"/>
    <w:rsid w:val="001A25D5"/>
    <w:rsid w:val="001B6418"/>
    <w:rsid w:val="001E1155"/>
    <w:rsid w:val="001E3103"/>
    <w:rsid w:val="001E7928"/>
    <w:rsid w:val="00213E99"/>
    <w:rsid w:val="00214EB4"/>
    <w:rsid w:val="00223C03"/>
    <w:rsid w:val="0025064B"/>
    <w:rsid w:val="00256EF7"/>
    <w:rsid w:val="00265EEB"/>
    <w:rsid w:val="002661A0"/>
    <w:rsid w:val="002873D1"/>
    <w:rsid w:val="002B2614"/>
    <w:rsid w:val="002B3940"/>
    <w:rsid w:val="002B3A7F"/>
    <w:rsid w:val="002C206A"/>
    <w:rsid w:val="002F34DA"/>
    <w:rsid w:val="002F3EDA"/>
    <w:rsid w:val="00310485"/>
    <w:rsid w:val="00320405"/>
    <w:rsid w:val="003214BE"/>
    <w:rsid w:val="0034732B"/>
    <w:rsid w:val="00350680"/>
    <w:rsid w:val="003827D7"/>
    <w:rsid w:val="003B1FF9"/>
    <w:rsid w:val="003C62D7"/>
    <w:rsid w:val="003F7BF5"/>
    <w:rsid w:val="00436D7F"/>
    <w:rsid w:val="00445FD6"/>
    <w:rsid w:val="00455ED0"/>
    <w:rsid w:val="00456810"/>
    <w:rsid w:val="00467F74"/>
    <w:rsid w:val="0049576C"/>
    <w:rsid w:val="004C29F5"/>
    <w:rsid w:val="004D1E3F"/>
    <w:rsid w:val="004D6178"/>
    <w:rsid w:val="004F332F"/>
    <w:rsid w:val="00502816"/>
    <w:rsid w:val="00506722"/>
    <w:rsid w:val="00516033"/>
    <w:rsid w:val="00516AB2"/>
    <w:rsid w:val="00523B76"/>
    <w:rsid w:val="00526595"/>
    <w:rsid w:val="005507BF"/>
    <w:rsid w:val="00587EB1"/>
    <w:rsid w:val="00591E34"/>
    <w:rsid w:val="005C2636"/>
    <w:rsid w:val="005D3C26"/>
    <w:rsid w:val="00612741"/>
    <w:rsid w:val="0063424C"/>
    <w:rsid w:val="00636A07"/>
    <w:rsid w:val="006631AD"/>
    <w:rsid w:val="00665729"/>
    <w:rsid w:val="006713A0"/>
    <w:rsid w:val="00692A96"/>
    <w:rsid w:val="006A0CA9"/>
    <w:rsid w:val="006C1070"/>
    <w:rsid w:val="006D113F"/>
    <w:rsid w:val="006E0C2D"/>
    <w:rsid w:val="007013B5"/>
    <w:rsid w:val="007249F8"/>
    <w:rsid w:val="007629DD"/>
    <w:rsid w:val="00765C51"/>
    <w:rsid w:val="00767535"/>
    <w:rsid w:val="00772F4C"/>
    <w:rsid w:val="00782E09"/>
    <w:rsid w:val="00784118"/>
    <w:rsid w:val="00790997"/>
    <w:rsid w:val="007A111F"/>
    <w:rsid w:val="007A4276"/>
    <w:rsid w:val="007C5266"/>
    <w:rsid w:val="007C7E15"/>
    <w:rsid w:val="007F297E"/>
    <w:rsid w:val="007F4D4E"/>
    <w:rsid w:val="00801C52"/>
    <w:rsid w:val="00806112"/>
    <w:rsid w:val="00845FBE"/>
    <w:rsid w:val="008501B0"/>
    <w:rsid w:val="008722DB"/>
    <w:rsid w:val="00872860"/>
    <w:rsid w:val="00876515"/>
    <w:rsid w:val="00881D41"/>
    <w:rsid w:val="00893D5F"/>
    <w:rsid w:val="008A3541"/>
    <w:rsid w:val="008A37AA"/>
    <w:rsid w:val="008A3F14"/>
    <w:rsid w:val="008B50E8"/>
    <w:rsid w:val="008C5619"/>
    <w:rsid w:val="008D28CA"/>
    <w:rsid w:val="00902A5B"/>
    <w:rsid w:val="00910B1B"/>
    <w:rsid w:val="00912B1F"/>
    <w:rsid w:val="009164BB"/>
    <w:rsid w:val="00933D33"/>
    <w:rsid w:val="00957484"/>
    <w:rsid w:val="00986165"/>
    <w:rsid w:val="00987D82"/>
    <w:rsid w:val="00993E2D"/>
    <w:rsid w:val="009E6B28"/>
    <w:rsid w:val="009F6E54"/>
    <w:rsid w:val="00A23D46"/>
    <w:rsid w:val="00A265B2"/>
    <w:rsid w:val="00A3293C"/>
    <w:rsid w:val="00A44F0D"/>
    <w:rsid w:val="00A64086"/>
    <w:rsid w:val="00A728B4"/>
    <w:rsid w:val="00A862A8"/>
    <w:rsid w:val="00A93929"/>
    <w:rsid w:val="00AA2704"/>
    <w:rsid w:val="00AA6506"/>
    <w:rsid w:val="00AB4223"/>
    <w:rsid w:val="00AC75BE"/>
    <w:rsid w:val="00AD1682"/>
    <w:rsid w:val="00AE5F6A"/>
    <w:rsid w:val="00AE7E57"/>
    <w:rsid w:val="00AF3510"/>
    <w:rsid w:val="00B04DF8"/>
    <w:rsid w:val="00B12304"/>
    <w:rsid w:val="00B12F3F"/>
    <w:rsid w:val="00B233AC"/>
    <w:rsid w:val="00B339F1"/>
    <w:rsid w:val="00B34B34"/>
    <w:rsid w:val="00B64678"/>
    <w:rsid w:val="00B92205"/>
    <w:rsid w:val="00BA205F"/>
    <w:rsid w:val="00BB0F13"/>
    <w:rsid w:val="00BB63F5"/>
    <w:rsid w:val="00BD723F"/>
    <w:rsid w:val="00C135C6"/>
    <w:rsid w:val="00C14A9A"/>
    <w:rsid w:val="00C210B3"/>
    <w:rsid w:val="00C30D44"/>
    <w:rsid w:val="00C525B7"/>
    <w:rsid w:val="00C66920"/>
    <w:rsid w:val="00C70727"/>
    <w:rsid w:val="00C80BA7"/>
    <w:rsid w:val="00C80C26"/>
    <w:rsid w:val="00C81D4D"/>
    <w:rsid w:val="00CA5C95"/>
    <w:rsid w:val="00CB3B36"/>
    <w:rsid w:val="00CB41F9"/>
    <w:rsid w:val="00CC6E89"/>
    <w:rsid w:val="00CD0AA2"/>
    <w:rsid w:val="00CD5F8A"/>
    <w:rsid w:val="00CD7E4B"/>
    <w:rsid w:val="00CE52AA"/>
    <w:rsid w:val="00CF22FE"/>
    <w:rsid w:val="00D00B39"/>
    <w:rsid w:val="00D05B80"/>
    <w:rsid w:val="00D14082"/>
    <w:rsid w:val="00D36EC2"/>
    <w:rsid w:val="00D454FE"/>
    <w:rsid w:val="00D545E3"/>
    <w:rsid w:val="00D54D70"/>
    <w:rsid w:val="00D70772"/>
    <w:rsid w:val="00D77529"/>
    <w:rsid w:val="00D853B0"/>
    <w:rsid w:val="00D908BA"/>
    <w:rsid w:val="00DA55E2"/>
    <w:rsid w:val="00DA69B2"/>
    <w:rsid w:val="00DA6F9B"/>
    <w:rsid w:val="00DB3DDE"/>
    <w:rsid w:val="00DF0830"/>
    <w:rsid w:val="00E036D0"/>
    <w:rsid w:val="00E120A8"/>
    <w:rsid w:val="00E21B3B"/>
    <w:rsid w:val="00E444C3"/>
    <w:rsid w:val="00E667C5"/>
    <w:rsid w:val="00E7448F"/>
    <w:rsid w:val="00E833B7"/>
    <w:rsid w:val="00EB585A"/>
    <w:rsid w:val="00EC4324"/>
    <w:rsid w:val="00EC6A70"/>
    <w:rsid w:val="00F0222F"/>
    <w:rsid w:val="00F03A4C"/>
    <w:rsid w:val="00F07668"/>
    <w:rsid w:val="00F07833"/>
    <w:rsid w:val="00F10F29"/>
    <w:rsid w:val="00F120C5"/>
    <w:rsid w:val="00F13D38"/>
    <w:rsid w:val="00F1744C"/>
    <w:rsid w:val="00F31C2E"/>
    <w:rsid w:val="00F349E5"/>
    <w:rsid w:val="00F364A2"/>
    <w:rsid w:val="00F4536A"/>
    <w:rsid w:val="00F52468"/>
    <w:rsid w:val="00F7652D"/>
    <w:rsid w:val="00F8335D"/>
    <w:rsid w:val="00F869AE"/>
    <w:rsid w:val="00FB2EEA"/>
    <w:rsid w:val="00FB4D56"/>
    <w:rsid w:val="00FB68D0"/>
    <w:rsid w:val="00FD3DEE"/>
    <w:rsid w:val="00FD6FB0"/>
    <w:rsid w:val="00FE3491"/>
    <w:rsid w:val="00FE5565"/>
    <w:rsid w:val="00FE64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paragraph" w:styleId="ac">
    <w:name w:val="No Spacing"/>
    <w:basedOn w:val="a"/>
    <w:link w:val="Char4"/>
    <w:uiPriority w:val="1"/>
    <w:qFormat/>
    <w:rsid w:val="007A111F"/>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locked/>
    <w:rsid w:val="007A111F"/>
    <w:rPr>
      <w:szCs w:val="21"/>
    </w:rPr>
  </w:style>
  <w:style w:type="paragraph" w:styleId="ad">
    <w:name w:val="Revision"/>
    <w:hidden/>
    <w:uiPriority w:val="99"/>
    <w:semiHidden/>
    <w:rsid w:val="008A3F14"/>
    <w:rPr>
      <w:rFonts w:ascii="Times New Roman" w:eastAsia="宋体" w:hAnsi="Times New Roman" w:cs="Times New Roman"/>
      <w:szCs w:val="24"/>
    </w:rPr>
  </w:style>
  <w:style w:type="character" w:styleId="ae">
    <w:name w:val="Strong"/>
    <w:basedOn w:val="a0"/>
    <w:uiPriority w:val="22"/>
    <w:qFormat/>
    <w:rsid w:val="00A265B2"/>
    <w:rPr>
      <w:rFonts w:eastAsia="宋体"/>
      <w:b/>
      <w:bCs/>
      <w:spacing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paragraph" w:styleId="ac">
    <w:name w:val="No Spacing"/>
    <w:basedOn w:val="a"/>
    <w:link w:val="Char4"/>
    <w:uiPriority w:val="1"/>
    <w:qFormat/>
    <w:rsid w:val="007A111F"/>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locked/>
    <w:rsid w:val="007A111F"/>
    <w:rPr>
      <w:szCs w:val="21"/>
    </w:rPr>
  </w:style>
  <w:style w:type="paragraph" w:styleId="ad">
    <w:name w:val="Revision"/>
    <w:hidden/>
    <w:uiPriority w:val="99"/>
    <w:semiHidden/>
    <w:rsid w:val="008A3F14"/>
    <w:rPr>
      <w:rFonts w:ascii="Times New Roman" w:eastAsia="宋体" w:hAnsi="Times New Roman" w:cs="Times New Roman"/>
      <w:szCs w:val="24"/>
    </w:rPr>
  </w:style>
  <w:style w:type="character" w:styleId="ae">
    <w:name w:val="Strong"/>
    <w:basedOn w:val="a0"/>
    <w:uiPriority w:val="22"/>
    <w:qFormat/>
    <w:rsid w:val="00A265B2"/>
    <w:rPr>
      <w:rFonts w:eastAsia="宋体"/>
      <w:b/>
      <w:bCs/>
      <w:spacing w:val="0"/>
      <w:sz w:val="30"/>
    </w:rPr>
  </w:style>
</w:styles>
</file>

<file path=word/webSettings.xml><?xml version="1.0" encoding="utf-8"?>
<w:webSettings xmlns:r="http://schemas.openxmlformats.org/officeDocument/2006/relationships" xmlns:w="http://schemas.openxmlformats.org/wordprocessingml/2006/main">
  <w:divs>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105665033">
      <w:bodyDiv w:val="1"/>
      <w:marLeft w:val="0"/>
      <w:marRight w:val="0"/>
      <w:marTop w:val="0"/>
      <w:marBottom w:val="0"/>
      <w:divBdr>
        <w:top w:val="none" w:sz="0" w:space="0" w:color="auto"/>
        <w:left w:val="none" w:sz="0" w:space="0" w:color="auto"/>
        <w:bottom w:val="none" w:sz="0" w:space="0" w:color="auto"/>
        <w:right w:val="none" w:sz="0" w:space="0" w:color="auto"/>
      </w:divBdr>
    </w:div>
    <w:div w:id="117726797">
      <w:bodyDiv w:val="1"/>
      <w:marLeft w:val="0"/>
      <w:marRight w:val="0"/>
      <w:marTop w:val="0"/>
      <w:marBottom w:val="0"/>
      <w:divBdr>
        <w:top w:val="none" w:sz="0" w:space="0" w:color="auto"/>
        <w:left w:val="none" w:sz="0" w:space="0" w:color="auto"/>
        <w:bottom w:val="none" w:sz="0" w:space="0" w:color="auto"/>
        <w:right w:val="none" w:sz="0" w:space="0" w:color="auto"/>
      </w:divBdr>
    </w:div>
    <w:div w:id="216401077">
      <w:bodyDiv w:val="1"/>
      <w:marLeft w:val="0"/>
      <w:marRight w:val="0"/>
      <w:marTop w:val="0"/>
      <w:marBottom w:val="0"/>
      <w:divBdr>
        <w:top w:val="none" w:sz="0" w:space="0" w:color="auto"/>
        <w:left w:val="none" w:sz="0" w:space="0" w:color="auto"/>
        <w:bottom w:val="none" w:sz="0" w:space="0" w:color="auto"/>
        <w:right w:val="none" w:sz="0" w:space="0" w:color="auto"/>
      </w:divBdr>
    </w:div>
    <w:div w:id="220025678">
      <w:bodyDiv w:val="1"/>
      <w:marLeft w:val="0"/>
      <w:marRight w:val="0"/>
      <w:marTop w:val="0"/>
      <w:marBottom w:val="0"/>
      <w:divBdr>
        <w:top w:val="none" w:sz="0" w:space="0" w:color="auto"/>
        <w:left w:val="none" w:sz="0" w:space="0" w:color="auto"/>
        <w:bottom w:val="none" w:sz="0" w:space="0" w:color="auto"/>
        <w:right w:val="none" w:sz="0" w:space="0" w:color="auto"/>
      </w:divBdr>
    </w:div>
    <w:div w:id="272250508">
      <w:bodyDiv w:val="1"/>
      <w:marLeft w:val="0"/>
      <w:marRight w:val="0"/>
      <w:marTop w:val="0"/>
      <w:marBottom w:val="0"/>
      <w:divBdr>
        <w:top w:val="none" w:sz="0" w:space="0" w:color="auto"/>
        <w:left w:val="none" w:sz="0" w:space="0" w:color="auto"/>
        <w:bottom w:val="none" w:sz="0" w:space="0" w:color="auto"/>
        <w:right w:val="none" w:sz="0" w:space="0" w:color="auto"/>
      </w:divBdr>
      <w:divsChild>
        <w:div w:id="1412773245">
          <w:marLeft w:val="0"/>
          <w:marRight w:val="0"/>
          <w:marTop w:val="0"/>
          <w:marBottom w:val="0"/>
          <w:divBdr>
            <w:top w:val="none" w:sz="0" w:space="0" w:color="auto"/>
            <w:left w:val="none" w:sz="0" w:space="0" w:color="auto"/>
            <w:bottom w:val="none" w:sz="0" w:space="0" w:color="auto"/>
            <w:right w:val="none" w:sz="0" w:space="0" w:color="auto"/>
          </w:divBdr>
          <w:divsChild>
            <w:div w:id="848525693">
              <w:marLeft w:val="0"/>
              <w:marRight w:val="0"/>
              <w:marTop w:val="0"/>
              <w:marBottom w:val="0"/>
              <w:divBdr>
                <w:top w:val="none" w:sz="0" w:space="0" w:color="auto"/>
                <w:left w:val="none" w:sz="0" w:space="0" w:color="auto"/>
                <w:bottom w:val="none" w:sz="0" w:space="0" w:color="auto"/>
                <w:right w:val="none" w:sz="0" w:space="0" w:color="auto"/>
              </w:divBdr>
              <w:divsChild>
                <w:div w:id="2923656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14530890">
      <w:bodyDiv w:val="1"/>
      <w:marLeft w:val="0"/>
      <w:marRight w:val="0"/>
      <w:marTop w:val="0"/>
      <w:marBottom w:val="0"/>
      <w:divBdr>
        <w:top w:val="none" w:sz="0" w:space="0" w:color="auto"/>
        <w:left w:val="none" w:sz="0" w:space="0" w:color="auto"/>
        <w:bottom w:val="none" w:sz="0" w:space="0" w:color="auto"/>
        <w:right w:val="none" w:sz="0" w:space="0" w:color="auto"/>
      </w:divBdr>
    </w:div>
    <w:div w:id="399258345">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09347841">
      <w:bodyDiv w:val="1"/>
      <w:marLeft w:val="0"/>
      <w:marRight w:val="0"/>
      <w:marTop w:val="0"/>
      <w:marBottom w:val="0"/>
      <w:divBdr>
        <w:top w:val="none" w:sz="0" w:space="0" w:color="auto"/>
        <w:left w:val="none" w:sz="0" w:space="0" w:color="auto"/>
        <w:bottom w:val="none" w:sz="0" w:space="0" w:color="auto"/>
        <w:right w:val="none" w:sz="0" w:space="0" w:color="auto"/>
      </w:divBdr>
    </w:div>
    <w:div w:id="411783013">
      <w:bodyDiv w:val="1"/>
      <w:marLeft w:val="0"/>
      <w:marRight w:val="0"/>
      <w:marTop w:val="0"/>
      <w:marBottom w:val="0"/>
      <w:divBdr>
        <w:top w:val="none" w:sz="0" w:space="0" w:color="auto"/>
        <w:left w:val="none" w:sz="0" w:space="0" w:color="auto"/>
        <w:bottom w:val="none" w:sz="0" w:space="0" w:color="auto"/>
        <w:right w:val="none" w:sz="0" w:space="0" w:color="auto"/>
      </w:divBdr>
    </w:div>
    <w:div w:id="465129699">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477310688">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776485063">
      <w:bodyDiv w:val="1"/>
      <w:marLeft w:val="0"/>
      <w:marRight w:val="0"/>
      <w:marTop w:val="0"/>
      <w:marBottom w:val="0"/>
      <w:divBdr>
        <w:top w:val="none" w:sz="0" w:space="0" w:color="auto"/>
        <w:left w:val="none" w:sz="0" w:space="0" w:color="auto"/>
        <w:bottom w:val="none" w:sz="0" w:space="0" w:color="auto"/>
        <w:right w:val="none" w:sz="0" w:space="0" w:color="auto"/>
      </w:divBdr>
    </w:div>
    <w:div w:id="818305106">
      <w:bodyDiv w:val="1"/>
      <w:marLeft w:val="0"/>
      <w:marRight w:val="0"/>
      <w:marTop w:val="0"/>
      <w:marBottom w:val="0"/>
      <w:divBdr>
        <w:top w:val="none" w:sz="0" w:space="0" w:color="auto"/>
        <w:left w:val="none" w:sz="0" w:space="0" w:color="auto"/>
        <w:bottom w:val="none" w:sz="0" w:space="0" w:color="auto"/>
        <w:right w:val="none" w:sz="0" w:space="0" w:color="auto"/>
      </w:divBdr>
    </w:div>
    <w:div w:id="840892884">
      <w:bodyDiv w:val="1"/>
      <w:marLeft w:val="0"/>
      <w:marRight w:val="0"/>
      <w:marTop w:val="0"/>
      <w:marBottom w:val="0"/>
      <w:divBdr>
        <w:top w:val="none" w:sz="0" w:space="0" w:color="auto"/>
        <w:left w:val="none" w:sz="0" w:space="0" w:color="auto"/>
        <w:bottom w:val="none" w:sz="0" w:space="0" w:color="auto"/>
        <w:right w:val="none" w:sz="0" w:space="0" w:color="auto"/>
      </w:divBdr>
    </w:div>
    <w:div w:id="879364147">
      <w:bodyDiv w:val="1"/>
      <w:marLeft w:val="0"/>
      <w:marRight w:val="0"/>
      <w:marTop w:val="0"/>
      <w:marBottom w:val="0"/>
      <w:divBdr>
        <w:top w:val="none" w:sz="0" w:space="0" w:color="auto"/>
        <w:left w:val="none" w:sz="0" w:space="0" w:color="auto"/>
        <w:bottom w:val="none" w:sz="0" w:space="0" w:color="auto"/>
        <w:right w:val="none" w:sz="0" w:space="0" w:color="auto"/>
      </w:divBdr>
    </w:div>
    <w:div w:id="908920923">
      <w:bodyDiv w:val="1"/>
      <w:marLeft w:val="0"/>
      <w:marRight w:val="0"/>
      <w:marTop w:val="0"/>
      <w:marBottom w:val="0"/>
      <w:divBdr>
        <w:top w:val="none" w:sz="0" w:space="0" w:color="auto"/>
        <w:left w:val="none" w:sz="0" w:space="0" w:color="auto"/>
        <w:bottom w:val="none" w:sz="0" w:space="0" w:color="auto"/>
        <w:right w:val="none" w:sz="0" w:space="0" w:color="auto"/>
      </w:divBdr>
    </w:div>
    <w:div w:id="959452156">
      <w:bodyDiv w:val="1"/>
      <w:marLeft w:val="0"/>
      <w:marRight w:val="0"/>
      <w:marTop w:val="0"/>
      <w:marBottom w:val="0"/>
      <w:divBdr>
        <w:top w:val="none" w:sz="0" w:space="0" w:color="auto"/>
        <w:left w:val="none" w:sz="0" w:space="0" w:color="auto"/>
        <w:bottom w:val="none" w:sz="0" w:space="0" w:color="auto"/>
        <w:right w:val="none" w:sz="0" w:space="0" w:color="auto"/>
      </w:divBdr>
    </w:div>
    <w:div w:id="980156750">
      <w:bodyDiv w:val="1"/>
      <w:marLeft w:val="0"/>
      <w:marRight w:val="0"/>
      <w:marTop w:val="0"/>
      <w:marBottom w:val="0"/>
      <w:divBdr>
        <w:top w:val="none" w:sz="0" w:space="0" w:color="auto"/>
        <w:left w:val="none" w:sz="0" w:space="0" w:color="auto"/>
        <w:bottom w:val="none" w:sz="0" w:space="0" w:color="auto"/>
        <w:right w:val="none" w:sz="0" w:space="0" w:color="auto"/>
      </w:divBdr>
    </w:div>
    <w:div w:id="981883875">
      <w:bodyDiv w:val="1"/>
      <w:marLeft w:val="0"/>
      <w:marRight w:val="0"/>
      <w:marTop w:val="0"/>
      <w:marBottom w:val="0"/>
      <w:divBdr>
        <w:top w:val="none" w:sz="0" w:space="0" w:color="auto"/>
        <w:left w:val="none" w:sz="0" w:space="0" w:color="auto"/>
        <w:bottom w:val="none" w:sz="0" w:space="0" w:color="auto"/>
        <w:right w:val="none" w:sz="0" w:space="0" w:color="auto"/>
      </w:divBdr>
    </w:div>
    <w:div w:id="984360229">
      <w:bodyDiv w:val="1"/>
      <w:marLeft w:val="0"/>
      <w:marRight w:val="0"/>
      <w:marTop w:val="0"/>
      <w:marBottom w:val="0"/>
      <w:divBdr>
        <w:top w:val="none" w:sz="0" w:space="0" w:color="auto"/>
        <w:left w:val="none" w:sz="0" w:space="0" w:color="auto"/>
        <w:bottom w:val="none" w:sz="0" w:space="0" w:color="auto"/>
        <w:right w:val="none" w:sz="0" w:space="0" w:color="auto"/>
      </w:divBdr>
    </w:div>
    <w:div w:id="1227179299">
      <w:bodyDiv w:val="1"/>
      <w:marLeft w:val="0"/>
      <w:marRight w:val="0"/>
      <w:marTop w:val="0"/>
      <w:marBottom w:val="0"/>
      <w:divBdr>
        <w:top w:val="none" w:sz="0" w:space="0" w:color="auto"/>
        <w:left w:val="none" w:sz="0" w:space="0" w:color="auto"/>
        <w:bottom w:val="none" w:sz="0" w:space="0" w:color="auto"/>
        <w:right w:val="none" w:sz="0" w:space="0" w:color="auto"/>
      </w:divBdr>
    </w:div>
    <w:div w:id="1229150845">
      <w:bodyDiv w:val="1"/>
      <w:marLeft w:val="0"/>
      <w:marRight w:val="0"/>
      <w:marTop w:val="0"/>
      <w:marBottom w:val="0"/>
      <w:divBdr>
        <w:top w:val="none" w:sz="0" w:space="0" w:color="auto"/>
        <w:left w:val="none" w:sz="0" w:space="0" w:color="auto"/>
        <w:bottom w:val="none" w:sz="0" w:space="0" w:color="auto"/>
        <w:right w:val="none" w:sz="0" w:space="0" w:color="auto"/>
      </w:divBdr>
    </w:div>
    <w:div w:id="1293368957">
      <w:bodyDiv w:val="1"/>
      <w:marLeft w:val="0"/>
      <w:marRight w:val="0"/>
      <w:marTop w:val="0"/>
      <w:marBottom w:val="0"/>
      <w:divBdr>
        <w:top w:val="none" w:sz="0" w:space="0" w:color="auto"/>
        <w:left w:val="none" w:sz="0" w:space="0" w:color="auto"/>
        <w:bottom w:val="none" w:sz="0" w:space="0" w:color="auto"/>
        <w:right w:val="none" w:sz="0" w:space="0" w:color="auto"/>
      </w:divBdr>
    </w:div>
    <w:div w:id="1332561791">
      <w:bodyDiv w:val="1"/>
      <w:marLeft w:val="0"/>
      <w:marRight w:val="0"/>
      <w:marTop w:val="0"/>
      <w:marBottom w:val="0"/>
      <w:divBdr>
        <w:top w:val="none" w:sz="0" w:space="0" w:color="auto"/>
        <w:left w:val="none" w:sz="0" w:space="0" w:color="auto"/>
        <w:bottom w:val="none" w:sz="0" w:space="0" w:color="auto"/>
        <w:right w:val="none" w:sz="0" w:space="0" w:color="auto"/>
      </w:divBdr>
    </w:div>
    <w:div w:id="1465780982">
      <w:bodyDiv w:val="1"/>
      <w:marLeft w:val="0"/>
      <w:marRight w:val="0"/>
      <w:marTop w:val="0"/>
      <w:marBottom w:val="0"/>
      <w:divBdr>
        <w:top w:val="none" w:sz="0" w:space="0" w:color="auto"/>
        <w:left w:val="none" w:sz="0" w:space="0" w:color="auto"/>
        <w:bottom w:val="none" w:sz="0" w:space="0" w:color="auto"/>
        <w:right w:val="none" w:sz="0" w:space="0" w:color="auto"/>
      </w:divBdr>
    </w:div>
    <w:div w:id="1469786279">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 w:id="1519194024">
      <w:bodyDiv w:val="1"/>
      <w:marLeft w:val="0"/>
      <w:marRight w:val="0"/>
      <w:marTop w:val="0"/>
      <w:marBottom w:val="0"/>
      <w:divBdr>
        <w:top w:val="none" w:sz="0" w:space="0" w:color="auto"/>
        <w:left w:val="none" w:sz="0" w:space="0" w:color="auto"/>
        <w:bottom w:val="none" w:sz="0" w:space="0" w:color="auto"/>
        <w:right w:val="none" w:sz="0" w:space="0" w:color="auto"/>
      </w:divBdr>
    </w:div>
    <w:div w:id="1602031187">
      <w:bodyDiv w:val="1"/>
      <w:marLeft w:val="0"/>
      <w:marRight w:val="0"/>
      <w:marTop w:val="0"/>
      <w:marBottom w:val="0"/>
      <w:divBdr>
        <w:top w:val="none" w:sz="0" w:space="0" w:color="auto"/>
        <w:left w:val="none" w:sz="0" w:space="0" w:color="auto"/>
        <w:bottom w:val="none" w:sz="0" w:space="0" w:color="auto"/>
        <w:right w:val="none" w:sz="0" w:space="0" w:color="auto"/>
      </w:divBdr>
    </w:div>
    <w:div w:id="1617366655">
      <w:bodyDiv w:val="1"/>
      <w:marLeft w:val="0"/>
      <w:marRight w:val="0"/>
      <w:marTop w:val="0"/>
      <w:marBottom w:val="0"/>
      <w:divBdr>
        <w:top w:val="none" w:sz="0" w:space="0" w:color="auto"/>
        <w:left w:val="none" w:sz="0" w:space="0" w:color="auto"/>
        <w:bottom w:val="none" w:sz="0" w:space="0" w:color="auto"/>
        <w:right w:val="none" w:sz="0" w:space="0" w:color="auto"/>
      </w:divBdr>
    </w:div>
    <w:div w:id="1632007496">
      <w:bodyDiv w:val="1"/>
      <w:marLeft w:val="0"/>
      <w:marRight w:val="0"/>
      <w:marTop w:val="0"/>
      <w:marBottom w:val="0"/>
      <w:divBdr>
        <w:top w:val="none" w:sz="0" w:space="0" w:color="auto"/>
        <w:left w:val="none" w:sz="0" w:space="0" w:color="auto"/>
        <w:bottom w:val="none" w:sz="0" w:space="0" w:color="auto"/>
        <w:right w:val="none" w:sz="0" w:space="0" w:color="auto"/>
      </w:divBdr>
    </w:div>
    <w:div w:id="1662469419">
      <w:bodyDiv w:val="1"/>
      <w:marLeft w:val="0"/>
      <w:marRight w:val="0"/>
      <w:marTop w:val="0"/>
      <w:marBottom w:val="0"/>
      <w:divBdr>
        <w:top w:val="none" w:sz="0" w:space="0" w:color="auto"/>
        <w:left w:val="none" w:sz="0" w:space="0" w:color="auto"/>
        <w:bottom w:val="none" w:sz="0" w:space="0" w:color="auto"/>
        <w:right w:val="none" w:sz="0" w:space="0" w:color="auto"/>
      </w:divBdr>
    </w:div>
    <w:div w:id="1814172205">
      <w:bodyDiv w:val="1"/>
      <w:marLeft w:val="0"/>
      <w:marRight w:val="0"/>
      <w:marTop w:val="0"/>
      <w:marBottom w:val="0"/>
      <w:divBdr>
        <w:top w:val="none" w:sz="0" w:space="0" w:color="auto"/>
        <w:left w:val="none" w:sz="0" w:space="0" w:color="auto"/>
        <w:bottom w:val="none" w:sz="0" w:space="0" w:color="auto"/>
        <w:right w:val="none" w:sz="0" w:space="0" w:color="auto"/>
      </w:divBdr>
    </w:div>
    <w:div w:id="1856771510">
      <w:bodyDiv w:val="1"/>
      <w:marLeft w:val="0"/>
      <w:marRight w:val="0"/>
      <w:marTop w:val="0"/>
      <w:marBottom w:val="0"/>
      <w:divBdr>
        <w:top w:val="none" w:sz="0" w:space="0" w:color="auto"/>
        <w:left w:val="none" w:sz="0" w:space="0" w:color="auto"/>
        <w:bottom w:val="none" w:sz="0" w:space="0" w:color="auto"/>
        <w:right w:val="none" w:sz="0" w:space="0" w:color="auto"/>
      </w:divBdr>
    </w:div>
    <w:div w:id="1964997661">
      <w:bodyDiv w:val="1"/>
      <w:marLeft w:val="0"/>
      <w:marRight w:val="0"/>
      <w:marTop w:val="0"/>
      <w:marBottom w:val="0"/>
      <w:divBdr>
        <w:top w:val="none" w:sz="0" w:space="0" w:color="auto"/>
        <w:left w:val="none" w:sz="0" w:space="0" w:color="auto"/>
        <w:bottom w:val="none" w:sz="0" w:space="0" w:color="auto"/>
        <w:right w:val="none" w:sz="0" w:space="0" w:color="auto"/>
      </w:divBdr>
    </w:div>
    <w:div w:id="2022392921">
      <w:bodyDiv w:val="1"/>
      <w:marLeft w:val="0"/>
      <w:marRight w:val="0"/>
      <w:marTop w:val="0"/>
      <w:marBottom w:val="0"/>
      <w:divBdr>
        <w:top w:val="none" w:sz="0" w:space="0" w:color="auto"/>
        <w:left w:val="none" w:sz="0" w:space="0" w:color="auto"/>
        <w:bottom w:val="none" w:sz="0" w:space="0" w:color="auto"/>
        <w:right w:val="none" w:sz="0" w:space="0" w:color="auto"/>
      </w:divBdr>
    </w:div>
    <w:div w:id="2028870019">
      <w:bodyDiv w:val="1"/>
      <w:marLeft w:val="0"/>
      <w:marRight w:val="0"/>
      <w:marTop w:val="0"/>
      <w:marBottom w:val="0"/>
      <w:divBdr>
        <w:top w:val="none" w:sz="0" w:space="0" w:color="auto"/>
        <w:left w:val="none" w:sz="0" w:space="0" w:color="auto"/>
        <w:bottom w:val="none" w:sz="0" w:space="0" w:color="auto"/>
        <w:right w:val="none" w:sz="0" w:space="0" w:color="auto"/>
      </w:divBdr>
    </w:div>
    <w:div w:id="2071151168">
      <w:bodyDiv w:val="1"/>
      <w:marLeft w:val="0"/>
      <w:marRight w:val="0"/>
      <w:marTop w:val="0"/>
      <w:marBottom w:val="0"/>
      <w:divBdr>
        <w:top w:val="none" w:sz="0" w:space="0" w:color="auto"/>
        <w:left w:val="none" w:sz="0" w:space="0" w:color="auto"/>
        <w:bottom w:val="none" w:sz="0" w:space="0" w:color="auto"/>
        <w:right w:val="none" w:sz="0" w:space="0" w:color="auto"/>
      </w:divBdr>
    </w:div>
    <w:div w:id="2129816302">
      <w:bodyDiv w:val="1"/>
      <w:marLeft w:val="0"/>
      <w:marRight w:val="0"/>
      <w:marTop w:val="0"/>
      <w:marBottom w:val="0"/>
      <w:divBdr>
        <w:top w:val="none" w:sz="0" w:space="0" w:color="auto"/>
        <w:left w:val="none" w:sz="0" w:space="0" w:color="auto"/>
        <w:bottom w:val="none" w:sz="0" w:space="0" w:color="auto"/>
        <w:right w:val="none" w:sz="0" w:space="0" w:color="auto"/>
      </w:divBdr>
    </w:div>
    <w:div w:id="21399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303F-6859-4893-AA9A-0BCF2761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9579</Characters>
  <Application>Microsoft Office Word</Application>
  <DocSecurity>4</DocSecurity>
  <Lines>79</Lines>
  <Paragraphs>22</Paragraphs>
  <ScaleCrop>false</ScaleCrop>
  <Company>Microsoft</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cp:lastPrinted>2018-11-20T08:58:00Z</cp:lastPrinted>
  <dcterms:created xsi:type="dcterms:W3CDTF">2018-12-07T16:33:00Z</dcterms:created>
  <dcterms:modified xsi:type="dcterms:W3CDTF">2018-12-07T16:33:00Z</dcterms:modified>
</cp:coreProperties>
</file>